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37673B5" w14:textId="00798E63" w:rsidR="00D07524" w:rsidRDefault="00735992" w:rsidP="00735992">
      <w:pPr>
        <w:ind w:left="0" w:firstLine="0"/>
        <w:rPr>
          <w:rFonts w:ascii="Times New Roman" w:hAnsi="Times New Roman"/>
          <w:sz w:val="28"/>
          <w:szCs w:val="28"/>
        </w:rPr>
      </w:pPr>
      <w:r w:rsidRPr="00735992">
        <w:rPr>
          <w:rFonts w:ascii="Times New Roman" w:hAnsi="Times New Roman"/>
          <w:sz w:val="28"/>
          <w:szCs w:val="28"/>
        </w:rPr>
        <w:t>Janine Dixon</w:t>
      </w:r>
      <w:r>
        <w:rPr>
          <w:rFonts w:ascii="Times New Roman" w:hAnsi="Times New Roman"/>
          <w:sz w:val="28"/>
          <w:szCs w:val="28"/>
        </w:rPr>
        <w:t>_1600982</w:t>
      </w:r>
    </w:p>
    <w:p w14:paraId="525829C8" w14:textId="044BAD02" w:rsidR="00735992" w:rsidRDefault="00735992" w:rsidP="00735992">
      <w:pPr>
        <w:ind w:left="0" w:firstLine="0"/>
        <w:jc w:val="center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Dissertation Report</w:t>
      </w:r>
    </w:p>
    <w:p w14:paraId="7782DF6A" w14:textId="77777777" w:rsidR="00735992" w:rsidRDefault="00735992" w:rsidP="00735992">
      <w:pPr>
        <w:ind w:left="0" w:firstLine="0"/>
        <w:jc w:val="left"/>
        <w:rPr>
          <w:rFonts w:ascii="Times New Roman" w:hAnsi="Times New Roman"/>
          <w:sz w:val="28"/>
          <w:szCs w:val="28"/>
        </w:rPr>
      </w:pPr>
    </w:p>
    <w:p w14:paraId="2F51E5C2" w14:textId="7BF91993" w:rsidR="00735992" w:rsidRDefault="00735992" w:rsidP="00735992">
      <w:pPr>
        <w:ind w:left="0" w:firstLine="0"/>
        <w:jc w:val="left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Initially I decided to write my dissertation about the</w:t>
      </w:r>
      <w:r w:rsidRPr="00735992">
        <w:rPr>
          <w:rFonts w:ascii="Times New Roman" w:hAnsi="Times New Roman"/>
          <w:sz w:val="28"/>
          <w:szCs w:val="28"/>
        </w:rPr>
        <w:t xml:space="preserve"> significance of food within different aspects of medieval British society. </w:t>
      </w:r>
      <w:r>
        <w:rPr>
          <w:rFonts w:ascii="Times New Roman" w:hAnsi="Times New Roman"/>
          <w:sz w:val="28"/>
          <w:szCs w:val="28"/>
        </w:rPr>
        <w:t>The plan was to</w:t>
      </w:r>
      <w:r w:rsidRPr="00735992">
        <w:rPr>
          <w:rFonts w:ascii="Times New Roman" w:hAnsi="Times New Roman"/>
          <w:sz w:val="28"/>
          <w:szCs w:val="28"/>
        </w:rPr>
        <w:t xml:space="preserve"> explore the significance of feasting to the upper-class society and the expectations of hosting as part of feudal society. Furthermore, </w:t>
      </w:r>
      <w:r>
        <w:rPr>
          <w:rFonts w:ascii="Times New Roman" w:hAnsi="Times New Roman"/>
          <w:sz w:val="28"/>
          <w:szCs w:val="28"/>
        </w:rPr>
        <w:t>to</w:t>
      </w:r>
      <w:r w:rsidRPr="00735992">
        <w:rPr>
          <w:rFonts w:ascii="Times New Roman" w:hAnsi="Times New Roman"/>
          <w:sz w:val="28"/>
          <w:szCs w:val="28"/>
        </w:rPr>
        <w:t xml:space="preserve"> discuss famine and the diet of the lower classes in comparison to the more affluent members of society. </w:t>
      </w:r>
      <w:r>
        <w:rPr>
          <w:rFonts w:ascii="Times New Roman" w:hAnsi="Times New Roman"/>
          <w:sz w:val="28"/>
          <w:szCs w:val="28"/>
        </w:rPr>
        <w:t>Also</w:t>
      </w:r>
      <w:r w:rsidRPr="00735992">
        <w:rPr>
          <w:rFonts w:ascii="Times New Roman" w:hAnsi="Times New Roman"/>
          <w:sz w:val="28"/>
          <w:szCs w:val="28"/>
        </w:rPr>
        <w:t>, to explor</w:t>
      </w:r>
      <w:r>
        <w:rPr>
          <w:rFonts w:ascii="Times New Roman" w:hAnsi="Times New Roman"/>
          <w:sz w:val="28"/>
          <w:szCs w:val="28"/>
        </w:rPr>
        <w:t>e</w:t>
      </w:r>
      <w:r w:rsidRPr="00735992">
        <w:rPr>
          <w:rFonts w:ascii="Times New Roman" w:hAnsi="Times New Roman"/>
          <w:sz w:val="28"/>
          <w:szCs w:val="28"/>
        </w:rPr>
        <w:t xml:space="preserve"> the ancient link between medicine and the culinary ar</w:t>
      </w:r>
      <w:r>
        <w:rPr>
          <w:rFonts w:ascii="Times New Roman" w:hAnsi="Times New Roman"/>
          <w:sz w:val="28"/>
          <w:szCs w:val="28"/>
        </w:rPr>
        <w:t xml:space="preserve">t. </w:t>
      </w:r>
      <w:r w:rsidR="007D3BA6">
        <w:rPr>
          <w:rFonts w:ascii="Times New Roman" w:hAnsi="Times New Roman"/>
          <w:sz w:val="28"/>
          <w:szCs w:val="28"/>
        </w:rPr>
        <w:t>This was the idea I initially proposed because I found it interesting. However, af</w:t>
      </w:r>
      <w:r w:rsidR="00864FA4">
        <w:rPr>
          <w:rFonts w:ascii="Times New Roman" w:hAnsi="Times New Roman"/>
          <w:sz w:val="28"/>
          <w:szCs w:val="28"/>
        </w:rPr>
        <w:t>ter spending some time during the summer beginning to research the topic, it was not able to hold my interest. Furthermore, the sources I was able to find on the topic were limited so I felt I would struggle to write a dissertation on this topic to a high standard. Therefore, I decided to change the topic for my dissertation.</w:t>
      </w:r>
    </w:p>
    <w:p w14:paraId="105804F5" w14:textId="1CB5D3AE" w:rsidR="00864FA4" w:rsidRDefault="00864FA4" w:rsidP="00735992">
      <w:pPr>
        <w:ind w:left="0" w:firstLine="0"/>
        <w:jc w:val="left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 </w:t>
      </w:r>
    </w:p>
    <w:p w14:paraId="06866FB7" w14:textId="6916B978" w:rsidR="00864FA4" w:rsidRDefault="00864FA4" w:rsidP="00735992">
      <w:pPr>
        <w:ind w:left="0" w:firstLine="0"/>
        <w:jc w:val="left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I have had a keen interest in psychology for many years and before beginning university I studied level three psychology as part of an access to higher education course. Mental illness is </w:t>
      </w:r>
      <w:r w:rsidR="00FE714A">
        <w:rPr>
          <w:rFonts w:ascii="Times New Roman" w:hAnsi="Times New Roman"/>
          <w:sz w:val="28"/>
          <w:szCs w:val="28"/>
        </w:rPr>
        <w:t>an</w:t>
      </w:r>
      <w:r>
        <w:rPr>
          <w:rFonts w:ascii="Times New Roman" w:hAnsi="Times New Roman"/>
          <w:sz w:val="28"/>
          <w:szCs w:val="28"/>
        </w:rPr>
        <w:t xml:space="preserve"> </w:t>
      </w:r>
      <w:r w:rsidR="00FE714A">
        <w:rPr>
          <w:rFonts w:ascii="Times New Roman" w:hAnsi="Times New Roman"/>
          <w:sz w:val="28"/>
          <w:szCs w:val="28"/>
        </w:rPr>
        <w:t>aspect</w:t>
      </w:r>
      <w:r>
        <w:rPr>
          <w:rFonts w:ascii="Times New Roman" w:hAnsi="Times New Roman"/>
          <w:sz w:val="28"/>
          <w:szCs w:val="28"/>
        </w:rPr>
        <w:t xml:space="preserve"> of psychology that has always interested me since </w:t>
      </w:r>
      <w:r w:rsidR="00FE714A">
        <w:rPr>
          <w:rFonts w:ascii="Times New Roman" w:hAnsi="Times New Roman"/>
          <w:sz w:val="28"/>
          <w:szCs w:val="28"/>
        </w:rPr>
        <w:t>I worked</w:t>
      </w:r>
      <w:r>
        <w:rPr>
          <w:rFonts w:ascii="Times New Roman" w:hAnsi="Times New Roman"/>
          <w:sz w:val="28"/>
          <w:szCs w:val="28"/>
        </w:rPr>
        <w:t xml:space="preserve"> as a support worker in a residential home for adults with mental illnesses and learning disabilities</w:t>
      </w:r>
      <w:r w:rsidR="00FE714A">
        <w:rPr>
          <w:rFonts w:ascii="Times New Roman" w:hAnsi="Times New Roman"/>
          <w:sz w:val="28"/>
          <w:szCs w:val="28"/>
        </w:rPr>
        <w:t xml:space="preserve"> after leaving sixth form. Furthermore, I have had my own battles with mental illness, so I have always read around the subject to gain a greater understanding about my own challenges as well as the challenges of others. Therefore, I decided to combine my interest in psychology with my degree subject area and explore medieval attitudes to mental illness.</w:t>
      </w:r>
    </w:p>
    <w:p w14:paraId="5A70A60A" w14:textId="2E9EA7A0" w:rsidR="0074085C" w:rsidRDefault="0074085C" w:rsidP="00735992">
      <w:pPr>
        <w:ind w:left="0" w:firstLine="0"/>
        <w:jc w:val="left"/>
        <w:rPr>
          <w:rFonts w:ascii="Times New Roman" w:hAnsi="Times New Roman"/>
          <w:sz w:val="28"/>
          <w:szCs w:val="28"/>
        </w:rPr>
      </w:pPr>
    </w:p>
    <w:p w14:paraId="54C03008" w14:textId="6671EB16" w:rsidR="001D56BB" w:rsidRDefault="00900687" w:rsidP="00735992">
      <w:pPr>
        <w:ind w:left="0" w:firstLine="0"/>
        <w:jc w:val="left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I began by exploring </w:t>
      </w:r>
      <w:r w:rsidR="0074085C">
        <w:rPr>
          <w:rFonts w:ascii="Times New Roman" w:hAnsi="Times New Roman"/>
          <w:sz w:val="28"/>
          <w:szCs w:val="28"/>
        </w:rPr>
        <w:t>Hippocrates humors theory</w:t>
      </w:r>
      <w:r>
        <w:rPr>
          <w:rFonts w:ascii="Times New Roman" w:hAnsi="Times New Roman"/>
          <w:sz w:val="28"/>
          <w:szCs w:val="28"/>
        </w:rPr>
        <w:t>, which</w:t>
      </w:r>
      <w:r w:rsidR="0074085C">
        <w:rPr>
          <w:rFonts w:ascii="Times New Roman" w:hAnsi="Times New Roman"/>
          <w:sz w:val="28"/>
          <w:szCs w:val="28"/>
        </w:rPr>
        <w:t xml:space="preserve"> was perhaps the most influential medical account of mental illness in the middle ages. Mental illness was thought to stem from an imbalance or abnormality in one of the four </w:t>
      </w:r>
      <w:r w:rsidR="0074085C">
        <w:rPr>
          <w:rFonts w:ascii="Times New Roman" w:hAnsi="Times New Roman"/>
          <w:sz w:val="28"/>
          <w:szCs w:val="28"/>
        </w:rPr>
        <w:lastRenderedPageBreak/>
        <w:t xml:space="preserve">humors: </w:t>
      </w:r>
      <w:r>
        <w:rPr>
          <w:rFonts w:ascii="Times New Roman" w:hAnsi="Times New Roman"/>
          <w:sz w:val="28"/>
          <w:szCs w:val="28"/>
        </w:rPr>
        <w:t>blood, phlegm, black bile and yellow bile. I am going to look further into the writings of Constantinus Aficanus who wrote accounts of melancholy which seemed to</w:t>
      </w:r>
      <w:r w:rsidR="001601D8">
        <w:rPr>
          <w:rFonts w:ascii="Times New Roman" w:hAnsi="Times New Roman"/>
          <w:sz w:val="28"/>
          <w:szCs w:val="28"/>
        </w:rPr>
        <w:t xml:space="preserve"> be in</w:t>
      </w:r>
      <w:r>
        <w:rPr>
          <w:rFonts w:ascii="Times New Roman" w:hAnsi="Times New Roman"/>
          <w:sz w:val="28"/>
          <w:szCs w:val="28"/>
        </w:rPr>
        <w:t xml:space="preserve"> support th</w:t>
      </w:r>
      <w:r w:rsidR="001601D8">
        <w:rPr>
          <w:rFonts w:ascii="Times New Roman" w:hAnsi="Times New Roman"/>
          <w:sz w:val="28"/>
          <w:szCs w:val="28"/>
        </w:rPr>
        <w:t xml:space="preserve">e four humor theory. Furthermore, he detailed varied symptoms of melancholy </w:t>
      </w:r>
      <w:r w:rsidR="00BA65CE">
        <w:rPr>
          <w:rFonts w:ascii="Times New Roman" w:hAnsi="Times New Roman"/>
          <w:sz w:val="28"/>
          <w:szCs w:val="28"/>
        </w:rPr>
        <w:t>as well as love-sickness.</w:t>
      </w:r>
      <w:r w:rsidR="00BD6F1B">
        <w:rPr>
          <w:rFonts w:ascii="Times New Roman" w:hAnsi="Times New Roman"/>
          <w:sz w:val="28"/>
          <w:szCs w:val="28"/>
        </w:rPr>
        <w:t xml:space="preserve"> </w:t>
      </w:r>
      <w:r w:rsidR="00994AA4">
        <w:rPr>
          <w:rFonts w:ascii="Times New Roman" w:hAnsi="Times New Roman"/>
          <w:sz w:val="28"/>
          <w:szCs w:val="28"/>
        </w:rPr>
        <w:t xml:space="preserve">I am going to also look at the works of Avicenna to explore this medical tradition further.  I will also explore the philosophical tradition of considering psychology which began with Plato and Aristotle. I will explore the works of thirteenth century philosophers Albertus Magnus and Roger Bacon. There was a strong link between mental illness and religion with many believing that the mentally ill were possessed by demons. I have </w:t>
      </w:r>
      <w:r w:rsidR="001D56BB">
        <w:rPr>
          <w:rFonts w:ascii="Times New Roman" w:hAnsi="Times New Roman"/>
          <w:sz w:val="28"/>
          <w:szCs w:val="28"/>
        </w:rPr>
        <w:t>begun</w:t>
      </w:r>
      <w:r w:rsidR="00994AA4">
        <w:rPr>
          <w:rFonts w:ascii="Times New Roman" w:hAnsi="Times New Roman"/>
          <w:sz w:val="28"/>
          <w:szCs w:val="28"/>
        </w:rPr>
        <w:t xml:space="preserve"> to research the 12</w:t>
      </w:r>
      <w:r w:rsidR="00994AA4" w:rsidRPr="00994AA4">
        <w:rPr>
          <w:rFonts w:ascii="Times New Roman" w:hAnsi="Times New Roman"/>
          <w:sz w:val="28"/>
          <w:szCs w:val="28"/>
          <w:vertAlign w:val="superscript"/>
        </w:rPr>
        <w:t>th</w:t>
      </w:r>
      <w:r w:rsidR="00994AA4">
        <w:rPr>
          <w:rFonts w:ascii="Times New Roman" w:hAnsi="Times New Roman"/>
          <w:sz w:val="28"/>
          <w:szCs w:val="28"/>
        </w:rPr>
        <w:t xml:space="preserve"> century </w:t>
      </w:r>
      <w:r w:rsidR="00F8039E">
        <w:rPr>
          <w:rFonts w:ascii="Times New Roman" w:hAnsi="Times New Roman"/>
          <w:sz w:val="28"/>
          <w:szCs w:val="28"/>
        </w:rPr>
        <w:t xml:space="preserve">miracle collections written by hagiographers. These describe the illnesses and disabilities of pilgrims seeking cures at healing shrines and offer an insight into attitudes towards mental illness. I am particularly interested in </w:t>
      </w:r>
      <w:r w:rsidR="001D56BB">
        <w:rPr>
          <w:rFonts w:ascii="Times New Roman" w:hAnsi="Times New Roman"/>
          <w:sz w:val="28"/>
          <w:szCs w:val="28"/>
        </w:rPr>
        <w:t>the</w:t>
      </w:r>
      <w:r w:rsidR="00F8039E">
        <w:rPr>
          <w:rFonts w:ascii="Times New Roman" w:hAnsi="Times New Roman"/>
          <w:sz w:val="28"/>
          <w:szCs w:val="28"/>
        </w:rPr>
        <w:t xml:space="preserve"> miracles of Thomas </w:t>
      </w:r>
      <w:r w:rsidR="005F030B">
        <w:rPr>
          <w:rFonts w:ascii="Times New Roman" w:hAnsi="Times New Roman"/>
          <w:sz w:val="28"/>
          <w:szCs w:val="28"/>
        </w:rPr>
        <w:t>B</w:t>
      </w:r>
      <w:r w:rsidR="00F8039E">
        <w:rPr>
          <w:rFonts w:ascii="Times New Roman" w:hAnsi="Times New Roman"/>
          <w:sz w:val="28"/>
          <w:szCs w:val="28"/>
        </w:rPr>
        <w:t>ecket</w:t>
      </w:r>
      <w:r w:rsidR="00F8039E">
        <w:rPr>
          <w:rStyle w:val="FootnoteReference"/>
          <w:rFonts w:ascii="Times New Roman" w:hAnsi="Times New Roman"/>
          <w:sz w:val="28"/>
          <w:szCs w:val="28"/>
        </w:rPr>
        <w:footnoteReference w:id="1"/>
      </w:r>
      <w:r w:rsidR="00006018">
        <w:rPr>
          <w:rFonts w:ascii="Times New Roman" w:hAnsi="Times New Roman"/>
          <w:sz w:val="28"/>
          <w:szCs w:val="28"/>
        </w:rPr>
        <w:t xml:space="preserve"> </w:t>
      </w:r>
      <w:r w:rsidR="005F030B">
        <w:rPr>
          <w:rFonts w:ascii="Times New Roman" w:hAnsi="Times New Roman"/>
          <w:sz w:val="28"/>
          <w:szCs w:val="28"/>
        </w:rPr>
        <w:t>and the miracles of Saint Edmund.</w:t>
      </w:r>
      <w:r w:rsidR="005F030B">
        <w:rPr>
          <w:rStyle w:val="FootnoteReference"/>
          <w:rFonts w:ascii="Times New Roman" w:hAnsi="Times New Roman"/>
          <w:sz w:val="28"/>
          <w:szCs w:val="28"/>
        </w:rPr>
        <w:footnoteReference w:id="2"/>
      </w:r>
      <w:r>
        <w:rPr>
          <w:rFonts w:ascii="Times New Roman" w:hAnsi="Times New Roman"/>
          <w:sz w:val="28"/>
          <w:szCs w:val="28"/>
        </w:rPr>
        <w:t xml:space="preserve"> </w:t>
      </w:r>
      <w:r w:rsidR="00B0595C">
        <w:rPr>
          <w:rFonts w:ascii="Times New Roman" w:hAnsi="Times New Roman"/>
          <w:sz w:val="28"/>
          <w:szCs w:val="28"/>
        </w:rPr>
        <w:t xml:space="preserve">Furthermore I am going to explore medical treatments and </w:t>
      </w:r>
      <w:r w:rsidR="00C269D6">
        <w:rPr>
          <w:rFonts w:ascii="Times New Roman" w:hAnsi="Times New Roman"/>
          <w:sz w:val="28"/>
          <w:szCs w:val="28"/>
        </w:rPr>
        <w:t>institutional provision for the mentally ill. I have discovered a useful book explores the geographical history of institutional provision in England and Wales</w:t>
      </w:r>
      <w:r w:rsidR="00C269D6">
        <w:rPr>
          <w:rStyle w:val="FootnoteReference"/>
          <w:rFonts w:ascii="Times New Roman" w:hAnsi="Times New Roman"/>
          <w:sz w:val="28"/>
          <w:szCs w:val="28"/>
        </w:rPr>
        <w:footnoteReference w:id="3"/>
      </w:r>
      <w:r w:rsidR="00C269D6">
        <w:rPr>
          <w:rFonts w:ascii="Times New Roman" w:hAnsi="Times New Roman"/>
          <w:sz w:val="28"/>
          <w:szCs w:val="28"/>
        </w:rPr>
        <w:t xml:space="preserve"> which contains information on medieval hospitals, imprisonment, </w:t>
      </w:r>
      <w:r w:rsidR="001D56BB">
        <w:rPr>
          <w:rFonts w:ascii="Times New Roman" w:hAnsi="Times New Roman"/>
          <w:sz w:val="28"/>
          <w:szCs w:val="28"/>
        </w:rPr>
        <w:t>monasteries</w:t>
      </w:r>
      <w:r w:rsidR="00C269D6">
        <w:rPr>
          <w:rFonts w:ascii="Times New Roman" w:hAnsi="Times New Roman"/>
          <w:sz w:val="28"/>
          <w:szCs w:val="28"/>
        </w:rPr>
        <w:t xml:space="preserve"> and shrines. Also, the book explains how mentally ill people were cared for in society as well as enforced exclusion. </w:t>
      </w:r>
      <w:r w:rsidR="00FB01C7">
        <w:rPr>
          <w:rFonts w:ascii="Times New Roman" w:hAnsi="Times New Roman"/>
          <w:sz w:val="28"/>
          <w:szCs w:val="28"/>
        </w:rPr>
        <w:t xml:space="preserve">Currently, I feel that my topic is a too broad to be able to only write the ten thousand </w:t>
      </w:r>
      <w:r w:rsidR="000F7B1A">
        <w:rPr>
          <w:rFonts w:ascii="Times New Roman" w:hAnsi="Times New Roman"/>
          <w:sz w:val="28"/>
          <w:szCs w:val="28"/>
        </w:rPr>
        <w:t>words,</w:t>
      </w:r>
      <w:r w:rsidR="00FB01C7">
        <w:rPr>
          <w:rFonts w:ascii="Times New Roman" w:hAnsi="Times New Roman"/>
          <w:sz w:val="28"/>
          <w:szCs w:val="28"/>
        </w:rPr>
        <w:t xml:space="preserve"> so I am thinking about focussing on a particular time frame or a </w:t>
      </w:r>
      <w:r w:rsidR="000F7B1A">
        <w:rPr>
          <w:rFonts w:ascii="Times New Roman" w:hAnsi="Times New Roman"/>
          <w:sz w:val="28"/>
          <w:szCs w:val="28"/>
        </w:rPr>
        <w:t>geographical</w:t>
      </w:r>
      <w:r w:rsidR="00FB01C7">
        <w:rPr>
          <w:rFonts w:ascii="Times New Roman" w:hAnsi="Times New Roman"/>
          <w:sz w:val="28"/>
          <w:szCs w:val="28"/>
        </w:rPr>
        <w:t xml:space="preserve"> area. </w:t>
      </w:r>
    </w:p>
    <w:p w14:paraId="5B5ABEFA" w14:textId="435D5190" w:rsidR="001D56BB" w:rsidRDefault="001D56BB" w:rsidP="00735992">
      <w:pPr>
        <w:ind w:left="0" w:firstLine="0"/>
        <w:jc w:val="left"/>
        <w:rPr>
          <w:rFonts w:ascii="Times New Roman" w:hAnsi="Times New Roman"/>
          <w:sz w:val="28"/>
          <w:szCs w:val="28"/>
        </w:rPr>
      </w:pPr>
    </w:p>
    <w:p w14:paraId="6E0EEBDC" w14:textId="1827F0A2" w:rsidR="001D56BB" w:rsidRDefault="001D56BB" w:rsidP="00735992">
      <w:pPr>
        <w:ind w:left="0" w:firstLine="0"/>
        <w:jc w:val="left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lastRenderedPageBreak/>
        <w:t xml:space="preserve">I have had some issues during my research so </w:t>
      </w:r>
      <w:r w:rsidR="000F7B1A">
        <w:rPr>
          <w:rFonts w:ascii="Times New Roman" w:hAnsi="Times New Roman"/>
          <w:sz w:val="28"/>
          <w:szCs w:val="28"/>
        </w:rPr>
        <w:t>far,</w:t>
      </w:r>
      <w:r>
        <w:rPr>
          <w:rFonts w:ascii="Times New Roman" w:hAnsi="Times New Roman"/>
          <w:sz w:val="28"/>
          <w:szCs w:val="28"/>
        </w:rPr>
        <w:t xml:space="preserve"> so I am not as far advanced as I was planning to be. Firstly, I changed my dissertation topic during the summer</w:t>
      </w:r>
      <w:r w:rsidR="00151145">
        <w:rPr>
          <w:rFonts w:ascii="Times New Roman" w:hAnsi="Times New Roman"/>
          <w:sz w:val="28"/>
          <w:szCs w:val="28"/>
        </w:rPr>
        <w:t xml:space="preserve"> which cost me valuable research time. When returning to university after the summer, I had a free block in which I was able to do dissertation research. I spent this time reading and building my bibliography. However, I had a module in the second block in which I was unable to find the time to do as much as I would have liked towards my dissertation. I found adjusting to the new block teaching system difficult and struggled to manage my time efficiently. Another difficulty I have had is obtaining some of the sources I require. I have been able to find some sources online and in the university library, however, there are some books that I can only find to buy or further sources I will have to travel to look at. Therefore, there is a cost implication</w:t>
      </w:r>
      <w:r w:rsidR="00FB01C7">
        <w:rPr>
          <w:rFonts w:ascii="Times New Roman" w:hAnsi="Times New Roman"/>
          <w:sz w:val="28"/>
          <w:szCs w:val="28"/>
        </w:rPr>
        <w:t xml:space="preserve"> of which I have been trying to resolve by applying for the university’s educational bursary. This is being processed currently and, if my application is successful, i will be able to </w:t>
      </w:r>
      <w:r w:rsidR="000F7B1A">
        <w:rPr>
          <w:rFonts w:ascii="Times New Roman" w:hAnsi="Times New Roman"/>
          <w:sz w:val="28"/>
          <w:szCs w:val="28"/>
        </w:rPr>
        <w:t>source</w:t>
      </w:r>
      <w:r w:rsidR="00FB01C7">
        <w:rPr>
          <w:rFonts w:ascii="Times New Roman" w:hAnsi="Times New Roman"/>
          <w:sz w:val="28"/>
          <w:szCs w:val="28"/>
        </w:rPr>
        <w:t xml:space="preserve"> the remainder of the sources I require.  </w:t>
      </w:r>
      <w:r w:rsidR="00151145">
        <w:rPr>
          <w:rFonts w:ascii="Times New Roman" w:hAnsi="Times New Roman"/>
          <w:sz w:val="28"/>
          <w:szCs w:val="28"/>
        </w:rPr>
        <w:t xml:space="preserve"> </w:t>
      </w:r>
    </w:p>
    <w:p w14:paraId="128F559D" w14:textId="1FD42807" w:rsidR="00FB01C7" w:rsidRDefault="00FB01C7" w:rsidP="00735992">
      <w:pPr>
        <w:ind w:left="0" w:firstLine="0"/>
        <w:jc w:val="left"/>
        <w:rPr>
          <w:rFonts w:ascii="Times New Roman" w:hAnsi="Times New Roman"/>
          <w:sz w:val="28"/>
          <w:szCs w:val="28"/>
        </w:rPr>
      </w:pPr>
    </w:p>
    <w:p w14:paraId="29104CAA" w14:textId="766E10B3" w:rsidR="00FB01C7" w:rsidRDefault="00FB01C7" w:rsidP="00735992">
      <w:pPr>
        <w:ind w:left="0" w:firstLine="0"/>
        <w:jc w:val="left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Bibliography</w:t>
      </w:r>
    </w:p>
    <w:p w14:paraId="77838D1F" w14:textId="636BC3E0" w:rsidR="00FB01C7" w:rsidRDefault="00FB01C7" w:rsidP="00735992">
      <w:pPr>
        <w:ind w:left="0" w:firstLine="0"/>
        <w:jc w:val="left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Primary Sources</w:t>
      </w:r>
    </w:p>
    <w:p w14:paraId="08295925" w14:textId="02D35942" w:rsidR="00DB0462" w:rsidRPr="00DB0462" w:rsidRDefault="00DB0462" w:rsidP="00DB0462">
      <w:pPr>
        <w:ind w:left="0" w:firstLine="0"/>
        <w:jc w:val="left"/>
        <w:rPr>
          <w:rFonts w:ascii="Times New Roman" w:hAnsi="Times New Roman"/>
          <w:sz w:val="28"/>
          <w:szCs w:val="28"/>
        </w:rPr>
      </w:pPr>
      <w:r w:rsidRPr="00DB0462">
        <w:rPr>
          <w:rFonts w:ascii="Times New Roman" w:hAnsi="Times New Roman"/>
          <w:sz w:val="28"/>
          <w:szCs w:val="28"/>
        </w:rPr>
        <w:t xml:space="preserve">William of Canterbury, ‘Miracula Sacti Thomae Cantuariensis’ in </w:t>
      </w:r>
      <w:r w:rsidRPr="00DB0462">
        <w:rPr>
          <w:rFonts w:ascii="Times New Roman" w:hAnsi="Times New Roman"/>
          <w:i/>
          <w:sz w:val="28"/>
          <w:szCs w:val="28"/>
        </w:rPr>
        <w:t>Materials for the History of Thomas Becket, Archbishop of Canterbury</w:t>
      </w:r>
      <w:r w:rsidRPr="00DB0462">
        <w:rPr>
          <w:rFonts w:ascii="Times New Roman" w:hAnsi="Times New Roman"/>
          <w:sz w:val="28"/>
          <w:szCs w:val="28"/>
        </w:rPr>
        <w:t xml:space="preserve">, ed by James Craigie Robertson, 7 vols (London: Longman, 1875-85), 1(1875), pp. 136-549. </w:t>
      </w:r>
    </w:p>
    <w:p w14:paraId="354D88D4" w14:textId="76B0354D" w:rsidR="00DB0462" w:rsidRDefault="00DB0462" w:rsidP="00DB0462">
      <w:pPr>
        <w:ind w:left="0" w:firstLine="0"/>
        <w:jc w:val="left"/>
        <w:rPr>
          <w:rFonts w:ascii="Times New Roman" w:hAnsi="Times New Roman"/>
          <w:sz w:val="28"/>
          <w:szCs w:val="28"/>
        </w:rPr>
      </w:pPr>
      <w:r w:rsidRPr="00DB0462">
        <w:rPr>
          <w:rFonts w:ascii="Times New Roman" w:hAnsi="Times New Roman"/>
          <w:sz w:val="28"/>
          <w:szCs w:val="28"/>
        </w:rPr>
        <w:t xml:space="preserve">‘Miracles of St Edmund’, in </w:t>
      </w:r>
      <w:r w:rsidRPr="00DB0462">
        <w:rPr>
          <w:rFonts w:ascii="Times New Roman" w:hAnsi="Times New Roman"/>
          <w:i/>
          <w:sz w:val="28"/>
          <w:szCs w:val="28"/>
        </w:rPr>
        <w:t>Hermon the Archdeacon and Goscelin of Saint- Berlin Miracles of St. Edmund</w:t>
      </w:r>
      <w:r w:rsidRPr="00DB0462">
        <w:rPr>
          <w:rFonts w:ascii="Times New Roman" w:hAnsi="Times New Roman"/>
          <w:sz w:val="28"/>
          <w:szCs w:val="28"/>
        </w:rPr>
        <w:t>, ed and translated by Tom Licence (Oxford University Press, 2014), pp. 1-125.</w:t>
      </w:r>
    </w:p>
    <w:p w14:paraId="60F9BA89" w14:textId="6775F242" w:rsidR="00DB0462" w:rsidRDefault="00DB0462" w:rsidP="00DB0462">
      <w:pPr>
        <w:ind w:left="0" w:firstLine="0"/>
        <w:jc w:val="left"/>
        <w:rPr>
          <w:rFonts w:ascii="Times New Roman" w:hAnsi="Times New Roman"/>
          <w:sz w:val="28"/>
          <w:szCs w:val="28"/>
        </w:rPr>
      </w:pPr>
    </w:p>
    <w:p w14:paraId="32DBBBAC" w14:textId="7D304070" w:rsidR="00DB0462" w:rsidRDefault="00DB0462" w:rsidP="00DB0462">
      <w:pPr>
        <w:ind w:left="0" w:firstLine="0"/>
        <w:jc w:val="left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Secondary Sources</w:t>
      </w:r>
    </w:p>
    <w:p w14:paraId="3F251015" w14:textId="10836E09" w:rsidR="00DB0462" w:rsidRDefault="00DB0462" w:rsidP="00DB0462">
      <w:pPr>
        <w:ind w:left="0" w:firstLine="0"/>
        <w:jc w:val="left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Finucane. R, </w:t>
      </w:r>
      <w:r w:rsidRPr="00DB0462">
        <w:rPr>
          <w:rFonts w:ascii="Times New Roman" w:hAnsi="Times New Roman"/>
          <w:i/>
          <w:sz w:val="28"/>
          <w:szCs w:val="28"/>
        </w:rPr>
        <w:t>Miracles and Pilgrims: Popular Beliefs in Medieval England</w:t>
      </w:r>
      <w:r>
        <w:rPr>
          <w:rFonts w:ascii="Times New Roman" w:hAnsi="Times New Roman"/>
          <w:sz w:val="28"/>
          <w:szCs w:val="28"/>
        </w:rPr>
        <w:t xml:space="preserve"> (1977)</w:t>
      </w:r>
    </w:p>
    <w:p w14:paraId="50702389" w14:textId="791030E2" w:rsidR="00DB0462" w:rsidRDefault="00DB0462" w:rsidP="00DB0462">
      <w:pPr>
        <w:ind w:left="0" w:firstLine="0"/>
        <w:jc w:val="left"/>
        <w:rPr>
          <w:rFonts w:ascii="Times New Roman" w:hAnsi="Times New Roman"/>
          <w:sz w:val="28"/>
          <w:szCs w:val="28"/>
        </w:rPr>
      </w:pPr>
      <w:r w:rsidRPr="00DB0462">
        <w:rPr>
          <w:rFonts w:ascii="Times New Roman" w:hAnsi="Times New Roman"/>
          <w:sz w:val="28"/>
          <w:szCs w:val="28"/>
        </w:rPr>
        <w:lastRenderedPageBreak/>
        <w:t>Philo</w:t>
      </w:r>
      <w:r>
        <w:rPr>
          <w:rFonts w:ascii="Times New Roman" w:hAnsi="Times New Roman"/>
          <w:sz w:val="28"/>
          <w:szCs w:val="28"/>
        </w:rPr>
        <w:t>. C</w:t>
      </w:r>
      <w:r w:rsidRPr="00DB0462">
        <w:rPr>
          <w:rFonts w:ascii="Times New Roman" w:hAnsi="Times New Roman"/>
          <w:sz w:val="28"/>
          <w:szCs w:val="28"/>
        </w:rPr>
        <w:t xml:space="preserve">, A, </w:t>
      </w:r>
      <w:r w:rsidRPr="00DB0462">
        <w:rPr>
          <w:rFonts w:ascii="Times New Roman" w:hAnsi="Times New Roman"/>
          <w:i/>
          <w:sz w:val="28"/>
          <w:szCs w:val="28"/>
        </w:rPr>
        <w:t>A Geographical History of Institutional Provision for the Insane from Medieval Times to the 1860s in England and Wales: The Space Reserved for Insanity</w:t>
      </w:r>
      <w:r w:rsidRPr="00DB0462">
        <w:rPr>
          <w:rFonts w:ascii="Times New Roman" w:hAnsi="Times New Roman"/>
          <w:sz w:val="28"/>
          <w:szCs w:val="28"/>
        </w:rPr>
        <w:t xml:space="preserve"> (New York: Edwin Mellen Press, 2004)</w:t>
      </w:r>
    </w:p>
    <w:p w14:paraId="4A6F959D" w14:textId="45177B30" w:rsidR="00DB0462" w:rsidRDefault="00DB0462" w:rsidP="00DB0462">
      <w:pPr>
        <w:ind w:left="0" w:firstLine="0"/>
        <w:jc w:val="left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 xml:space="preserve">Ward. B, </w:t>
      </w:r>
      <w:r w:rsidRPr="00DB0462">
        <w:rPr>
          <w:rFonts w:ascii="Times New Roman" w:hAnsi="Times New Roman"/>
          <w:i/>
          <w:sz w:val="28"/>
          <w:szCs w:val="28"/>
        </w:rPr>
        <w:t>Miracles and the Medieval Mind: Theory, Record and Event</w:t>
      </w:r>
      <w:bookmarkStart w:id="2" w:name="_GoBack"/>
      <w:bookmarkEnd w:id="2"/>
      <w:r>
        <w:rPr>
          <w:rFonts w:ascii="Times New Roman" w:hAnsi="Times New Roman"/>
          <w:sz w:val="28"/>
          <w:szCs w:val="28"/>
        </w:rPr>
        <w:t>, 1000-1215 (Aldershot and Philadelphia, 1982).</w:t>
      </w:r>
    </w:p>
    <w:p w14:paraId="30DDB21C" w14:textId="77777777" w:rsidR="00DB0462" w:rsidRDefault="00DB0462" w:rsidP="00DB0462">
      <w:pPr>
        <w:ind w:left="0" w:firstLine="0"/>
        <w:jc w:val="left"/>
        <w:rPr>
          <w:rFonts w:ascii="Times New Roman" w:hAnsi="Times New Roman"/>
          <w:sz w:val="28"/>
          <w:szCs w:val="28"/>
        </w:rPr>
      </w:pPr>
    </w:p>
    <w:p w14:paraId="240F11BA" w14:textId="77777777" w:rsidR="00DB0462" w:rsidRDefault="00DB0462" w:rsidP="00DB0462">
      <w:pPr>
        <w:ind w:left="0" w:firstLine="0"/>
        <w:jc w:val="left"/>
        <w:rPr>
          <w:rFonts w:ascii="Times New Roman" w:hAnsi="Times New Roman"/>
          <w:sz w:val="28"/>
          <w:szCs w:val="28"/>
        </w:rPr>
      </w:pPr>
    </w:p>
    <w:p w14:paraId="7338285A" w14:textId="77777777" w:rsidR="00DB0462" w:rsidRPr="00DB0462" w:rsidRDefault="00DB0462" w:rsidP="00DB0462">
      <w:pPr>
        <w:ind w:left="0" w:firstLine="0"/>
        <w:jc w:val="left"/>
        <w:rPr>
          <w:rFonts w:ascii="Times New Roman" w:hAnsi="Times New Roman"/>
          <w:sz w:val="28"/>
          <w:szCs w:val="28"/>
        </w:rPr>
      </w:pPr>
    </w:p>
    <w:p w14:paraId="384658EB" w14:textId="77777777" w:rsidR="00FB01C7" w:rsidRDefault="00FB01C7" w:rsidP="00735992">
      <w:pPr>
        <w:ind w:left="0" w:firstLine="0"/>
        <w:jc w:val="left"/>
        <w:rPr>
          <w:rFonts w:ascii="Times New Roman" w:hAnsi="Times New Roman"/>
          <w:sz w:val="28"/>
          <w:szCs w:val="28"/>
        </w:rPr>
      </w:pPr>
    </w:p>
    <w:p w14:paraId="10FBC059" w14:textId="77777777" w:rsidR="00FB01C7" w:rsidRDefault="00FB01C7" w:rsidP="00735992">
      <w:pPr>
        <w:ind w:left="0" w:firstLine="0"/>
        <w:jc w:val="left"/>
        <w:rPr>
          <w:rFonts w:ascii="Times New Roman" w:hAnsi="Times New Roman"/>
          <w:sz w:val="28"/>
          <w:szCs w:val="28"/>
        </w:rPr>
      </w:pPr>
    </w:p>
    <w:p w14:paraId="38C3C3A7" w14:textId="4935AA05" w:rsidR="001D56BB" w:rsidRDefault="001D56BB" w:rsidP="00735992">
      <w:pPr>
        <w:ind w:left="0" w:firstLine="0"/>
        <w:jc w:val="left"/>
        <w:rPr>
          <w:rFonts w:ascii="Times New Roman" w:hAnsi="Times New Roman"/>
          <w:sz w:val="28"/>
          <w:szCs w:val="28"/>
        </w:rPr>
      </w:pPr>
    </w:p>
    <w:p w14:paraId="2AC85F2E" w14:textId="77777777" w:rsidR="001D56BB" w:rsidRDefault="001D56BB" w:rsidP="00735992">
      <w:pPr>
        <w:ind w:left="0" w:firstLine="0"/>
        <w:jc w:val="left"/>
        <w:rPr>
          <w:rFonts w:ascii="Times New Roman" w:hAnsi="Times New Roman"/>
          <w:sz w:val="28"/>
          <w:szCs w:val="28"/>
        </w:rPr>
      </w:pPr>
    </w:p>
    <w:p w14:paraId="1E0DD590" w14:textId="13C6BD8C" w:rsidR="001D56BB" w:rsidRDefault="001D56BB" w:rsidP="00735992">
      <w:pPr>
        <w:ind w:left="0" w:firstLine="0"/>
        <w:jc w:val="left"/>
        <w:rPr>
          <w:rFonts w:ascii="Times New Roman" w:hAnsi="Times New Roman"/>
          <w:sz w:val="28"/>
          <w:szCs w:val="28"/>
        </w:rPr>
      </w:pPr>
    </w:p>
    <w:p w14:paraId="4A625B3B" w14:textId="4C9AD6F5" w:rsidR="001D56BB" w:rsidRDefault="001D56BB" w:rsidP="00735992">
      <w:pPr>
        <w:ind w:left="0" w:firstLine="0"/>
        <w:jc w:val="left"/>
        <w:rPr>
          <w:rFonts w:ascii="Times New Roman" w:hAnsi="Times New Roman"/>
          <w:sz w:val="28"/>
          <w:szCs w:val="28"/>
        </w:rPr>
      </w:pPr>
    </w:p>
    <w:p w14:paraId="01D5D01D" w14:textId="77777777" w:rsidR="00D97565" w:rsidRDefault="00D97565" w:rsidP="00735992">
      <w:pPr>
        <w:ind w:left="0" w:firstLine="0"/>
        <w:jc w:val="left"/>
        <w:rPr>
          <w:rFonts w:ascii="Times New Roman" w:hAnsi="Times New Roman"/>
          <w:sz w:val="28"/>
          <w:szCs w:val="28"/>
        </w:rPr>
      </w:pPr>
    </w:p>
    <w:p w14:paraId="2780F175" w14:textId="18BBDEDD" w:rsidR="002153BE" w:rsidRDefault="002153BE" w:rsidP="00735992">
      <w:pPr>
        <w:ind w:left="0" w:firstLine="0"/>
        <w:jc w:val="left"/>
        <w:rPr>
          <w:rFonts w:ascii="Times New Roman" w:hAnsi="Times New Roman"/>
          <w:sz w:val="28"/>
          <w:szCs w:val="28"/>
        </w:rPr>
      </w:pPr>
    </w:p>
    <w:p w14:paraId="7A617117" w14:textId="77777777" w:rsidR="002153BE" w:rsidRDefault="002153BE" w:rsidP="00735992">
      <w:pPr>
        <w:ind w:left="0" w:firstLine="0"/>
        <w:jc w:val="left"/>
        <w:rPr>
          <w:rFonts w:ascii="Times New Roman" w:hAnsi="Times New Roman"/>
          <w:sz w:val="28"/>
          <w:szCs w:val="28"/>
        </w:rPr>
      </w:pPr>
    </w:p>
    <w:p w14:paraId="6F0DAA14" w14:textId="77777777" w:rsidR="00FE714A" w:rsidRPr="00735992" w:rsidRDefault="00FE714A" w:rsidP="00735992">
      <w:pPr>
        <w:ind w:left="0" w:firstLine="0"/>
        <w:jc w:val="left"/>
        <w:rPr>
          <w:rFonts w:ascii="Times New Roman" w:hAnsi="Times New Roman"/>
          <w:sz w:val="28"/>
          <w:szCs w:val="28"/>
        </w:rPr>
      </w:pPr>
    </w:p>
    <w:p w14:paraId="6638D36E" w14:textId="31EF58C3" w:rsidR="00735992" w:rsidRPr="00735992" w:rsidRDefault="00735992" w:rsidP="00735992">
      <w:pPr>
        <w:ind w:left="0" w:firstLine="0"/>
        <w:jc w:val="left"/>
        <w:rPr>
          <w:rFonts w:ascii="Times New Roman" w:hAnsi="Times New Roman"/>
          <w:sz w:val="28"/>
          <w:szCs w:val="28"/>
        </w:rPr>
      </w:pPr>
    </w:p>
    <w:sectPr w:rsidR="00735992" w:rsidRPr="00735992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28D1384" w14:textId="77777777" w:rsidR="003F5A1F" w:rsidRDefault="003F5A1F" w:rsidP="00735992">
      <w:pPr>
        <w:spacing w:line="240" w:lineRule="auto"/>
      </w:pPr>
      <w:r>
        <w:separator/>
      </w:r>
    </w:p>
  </w:endnote>
  <w:endnote w:type="continuationSeparator" w:id="0">
    <w:p w14:paraId="1AC660DB" w14:textId="77777777" w:rsidR="003F5A1F" w:rsidRDefault="003F5A1F" w:rsidP="00735992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48E6B3A" w14:textId="77777777" w:rsidR="003F5A1F" w:rsidRDefault="003F5A1F" w:rsidP="00735992">
      <w:pPr>
        <w:spacing w:line="240" w:lineRule="auto"/>
      </w:pPr>
      <w:r>
        <w:separator/>
      </w:r>
    </w:p>
  </w:footnote>
  <w:footnote w:type="continuationSeparator" w:id="0">
    <w:p w14:paraId="5155CC91" w14:textId="77777777" w:rsidR="003F5A1F" w:rsidRDefault="003F5A1F" w:rsidP="00735992">
      <w:pPr>
        <w:spacing w:line="240" w:lineRule="auto"/>
      </w:pPr>
      <w:r>
        <w:continuationSeparator/>
      </w:r>
    </w:p>
  </w:footnote>
  <w:footnote w:id="1">
    <w:p w14:paraId="52C39749" w14:textId="6CC7E211" w:rsidR="00F8039E" w:rsidRPr="00F8039E" w:rsidRDefault="00F8039E">
      <w:pPr>
        <w:pStyle w:val="FootnoteText"/>
        <w:rPr>
          <w:rFonts w:ascii="Times New Roman" w:hAnsi="Times New Roman"/>
        </w:rPr>
      </w:pPr>
      <w:bookmarkStart w:id="0" w:name="_Hlk530741782"/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/>
        </w:rPr>
        <w:t xml:space="preserve">William of Canterbury, ‘Miracula Sacti Thomae Cantuariensis’ in </w:t>
      </w:r>
      <w:r w:rsidRPr="00F8039E">
        <w:rPr>
          <w:rFonts w:ascii="Times New Roman" w:hAnsi="Times New Roman"/>
          <w:i/>
        </w:rPr>
        <w:t>Materials for the History of Thomas Becket, Archbishop of Canterbury</w:t>
      </w:r>
      <w:r>
        <w:rPr>
          <w:rFonts w:ascii="Times New Roman" w:hAnsi="Times New Roman"/>
        </w:rPr>
        <w:t xml:space="preserve">, ed by James Craigie Robertson, 7 vols (London: Longman, 1875-85), 1(1875), pp. 136-549. </w:t>
      </w:r>
    </w:p>
  </w:footnote>
  <w:footnote w:id="2">
    <w:p w14:paraId="3E6C8654" w14:textId="5FCCE871" w:rsidR="005F030B" w:rsidRPr="005F030B" w:rsidRDefault="005F030B">
      <w:pPr>
        <w:pStyle w:val="FootnoteText"/>
        <w:rPr>
          <w:rFonts w:ascii="Times New Roman" w:hAnsi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/>
        </w:rPr>
        <w:t>‘Miracles of St Edmund</w:t>
      </w:r>
      <w:r w:rsidR="007E7AF2">
        <w:rPr>
          <w:rFonts w:ascii="Times New Roman" w:hAnsi="Times New Roman"/>
        </w:rPr>
        <w:t xml:space="preserve">’, in </w:t>
      </w:r>
      <w:r w:rsidR="007E7AF2" w:rsidRPr="007E7AF2">
        <w:rPr>
          <w:rFonts w:ascii="Times New Roman" w:hAnsi="Times New Roman"/>
          <w:i/>
        </w:rPr>
        <w:t>Hermon the Archdeacon and Goscelin of Saint- Berlin Miracles of St. Edmund</w:t>
      </w:r>
      <w:r w:rsidR="007E7AF2">
        <w:rPr>
          <w:rFonts w:ascii="Times New Roman" w:hAnsi="Times New Roman"/>
        </w:rPr>
        <w:t>, ed and translated by Tom Licence (Oxford University Press, 2014), pp. 1-125.</w:t>
      </w:r>
    </w:p>
  </w:footnote>
  <w:footnote w:id="3">
    <w:p w14:paraId="1A2CBA70" w14:textId="10FD8C6D" w:rsidR="00C269D6" w:rsidRPr="00C269D6" w:rsidRDefault="00C269D6">
      <w:pPr>
        <w:pStyle w:val="FootnoteText"/>
        <w:rPr>
          <w:rFonts w:ascii="Times New Roman" w:hAnsi="Times New Roman"/>
        </w:rPr>
      </w:pPr>
      <w:r>
        <w:rPr>
          <w:rStyle w:val="FootnoteReference"/>
        </w:rPr>
        <w:footnoteRef/>
      </w:r>
      <w:r>
        <w:t xml:space="preserve"> </w:t>
      </w:r>
      <w:bookmarkStart w:id="1" w:name="_Hlk530741874"/>
      <w:r>
        <w:rPr>
          <w:rFonts w:ascii="Times New Roman" w:hAnsi="Times New Roman"/>
        </w:rPr>
        <w:t xml:space="preserve">C. Philo, A, </w:t>
      </w:r>
      <w:r w:rsidRPr="00DB0462">
        <w:rPr>
          <w:rFonts w:ascii="Times New Roman" w:hAnsi="Times New Roman"/>
          <w:i/>
        </w:rPr>
        <w:t xml:space="preserve">A Geographical History of Institutional Provision for the </w:t>
      </w:r>
      <w:r w:rsidR="001D56BB" w:rsidRPr="00DB0462">
        <w:rPr>
          <w:rFonts w:ascii="Times New Roman" w:hAnsi="Times New Roman"/>
          <w:i/>
        </w:rPr>
        <w:t>Insane</w:t>
      </w:r>
      <w:r w:rsidRPr="00DB0462">
        <w:rPr>
          <w:rFonts w:ascii="Times New Roman" w:hAnsi="Times New Roman"/>
          <w:i/>
        </w:rPr>
        <w:t xml:space="preserve"> from Medieval </w:t>
      </w:r>
      <w:r w:rsidR="001D56BB" w:rsidRPr="00DB0462">
        <w:rPr>
          <w:rFonts w:ascii="Times New Roman" w:hAnsi="Times New Roman"/>
          <w:i/>
        </w:rPr>
        <w:t>Times to the 1860s in England and Wales: The Space Reserved for Insanity</w:t>
      </w:r>
      <w:r w:rsidR="001D56BB">
        <w:rPr>
          <w:rFonts w:ascii="Times New Roman" w:hAnsi="Times New Roman"/>
        </w:rPr>
        <w:t xml:space="preserve"> (New York: Edwin Mellen Press, 2004)</w:t>
      </w:r>
      <w:r>
        <w:rPr>
          <w:rFonts w:ascii="Times New Roman" w:hAnsi="Times New Roman"/>
        </w:rPr>
        <w:t xml:space="preserve"> </w:t>
      </w:r>
      <w:bookmarkEnd w:id="1"/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740249927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802F4F9" w14:textId="335F0725" w:rsidR="00735992" w:rsidRDefault="00735992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E600588" w14:textId="77777777" w:rsidR="00735992" w:rsidRDefault="0073599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5992"/>
    <w:rsid w:val="00006018"/>
    <w:rsid w:val="000F7B1A"/>
    <w:rsid w:val="00151145"/>
    <w:rsid w:val="001601D8"/>
    <w:rsid w:val="00195502"/>
    <w:rsid w:val="001D56BB"/>
    <w:rsid w:val="002153BE"/>
    <w:rsid w:val="00352C1F"/>
    <w:rsid w:val="003F5A1F"/>
    <w:rsid w:val="005F030B"/>
    <w:rsid w:val="00735992"/>
    <w:rsid w:val="0074085C"/>
    <w:rsid w:val="007D3BA6"/>
    <w:rsid w:val="007E7AF2"/>
    <w:rsid w:val="00864FA4"/>
    <w:rsid w:val="00900687"/>
    <w:rsid w:val="00994AA4"/>
    <w:rsid w:val="00B0595C"/>
    <w:rsid w:val="00BA65CE"/>
    <w:rsid w:val="00BD6F1B"/>
    <w:rsid w:val="00C269D6"/>
    <w:rsid w:val="00CB1BAE"/>
    <w:rsid w:val="00D07524"/>
    <w:rsid w:val="00D97565"/>
    <w:rsid w:val="00DB0462"/>
    <w:rsid w:val="00DD4E82"/>
    <w:rsid w:val="00E467AF"/>
    <w:rsid w:val="00F8039E"/>
    <w:rsid w:val="00FB01C7"/>
    <w:rsid w:val="00FE71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5AE3F6"/>
  <w15:chartTrackingRefBased/>
  <w15:docId w15:val="{DA915718-BE58-40DD-BCCB-8DFB023831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omic Sans MS" w:eastAsiaTheme="minorHAnsi" w:hAnsi="Comic Sans MS" w:cs="Times New Roman"/>
        <w:color w:val="000000"/>
        <w:sz w:val="19"/>
        <w:szCs w:val="19"/>
        <w:lang w:val="en-GB" w:eastAsia="en-US" w:bidi="ar-SA"/>
      </w:rPr>
    </w:rPrDefault>
    <w:pPrDefault>
      <w:pPr>
        <w:spacing w:line="360" w:lineRule="auto"/>
        <w:ind w:left="23" w:right="23" w:firstLine="181"/>
        <w:jc w:val="both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35992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5992"/>
  </w:style>
  <w:style w:type="paragraph" w:styleId="Footer">
    <w:name w:val="footer"/>
    <w:basedOn w:val="Normal"/>
    <w:link w:val="FooterChar"/>
    <w:uiPriority w:val="99"/>
    <w:unhideWhenUsed/>
    <w:rsid w:val="00735992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5992"/>
  </w:style>
  <w:style w:type="paragraph" w:styleId="FootnoteText">
    <w:name w:val="footnote text"/>
    <w:basedOn w:val="Normal"/>
    <w:link w:val="FootnoteTextChar"/>
    <w:uiPriority w:val="99"/>
    <w:semiHidden/>
    <w:unhideWhenUsed/>
    <w:rsid w:val="00735992"/>
    <w:pPr>
      <w:spacing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3599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35992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1FB2BC0-5D6B-4282-9399-33FF5C1E79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193</TotalTime>
  <Pages>4</Pages>
  <Words>823</Words>
  <Characters>4696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Janine Dixon (1600982)</dc:creator>
  <cp:keywords/>
  <dc:description/>
  <cp:lastModifiedBy>Janine Dixon (1600982)</cp:lastModifiedBy>
  <cp:revision>16</cp:revision>
  <dcterms:created xsi:type="dcterms:W3CDTF">2018-11-21T17:22:00Z</dcterms:created>
  <dcterms:modified xsi:type="dcterms:W3CDTF">2018-11-23T13:14:00Z</dcterms:modified>
</cp:coreProperties>
</file>