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D173CA" w14:textId="77777777" w:rsidR="00025523" w:rsidRPr="00C873B8" w:rsidRDefault="007145BF" w:rsidP="007145BF">
      <w:pPr>
        <w:jc w:val="center"/>
        <w:rPr>
          <w:rFonts w:ascii="Arial" w:hAnsi="Arial" w:cs="Arial"/>
          <w:b/>
          <w:bCs/>
          <w:sz w:val="32"/>
          <w:szCs w:val="32"/>
          <w:u w:val="single"/>
        </w:rPr>
      </w:pPr>
      <w:r w:rsidRPr="00C873B8">
        <w:rPr>
          <w:rFonts w:ascii="Arial" w:hAnsi="Arial" w:cs="Arial"/>
          <w:b/>
          <w:bCs/>
          <w:sz w:val="32"/>
          <w:szCs w:val="32"/>
          <w:u w:val="single"/>
        </w:rPr>
        <w:t>ECAD6008 Assignment: Part 1</w:t>
      </w:r>
    </w:p>
    <w:tbl>
      <w:tblPr>
        <w:tblStyle w:val="TableGrid"/>
        <w:tblpPr w:leftFromText="180" w:rightFromText="180" w:vertAnchor="text" w:horzAnchor="margin" w:tblpY="297"/>
        <w:tblW w:w="0" w:type="auto"/>
        <w:tblLook w:val="04A0" w:firstRow="1" w:lastRow="0" w:firstColumn="1" w:lastColumn="0" w:noHBand="0" w:noVBand="1"/>
      </w:tblPr>
      <w:tblGrid>
        <w:gridCol w:w="2689"/>
        <w:gridCol w:w="6327"/>
      </w:tblGrid>
      <w:tr w:rsidR="00860793" w:rsidRPr="00C873B8" w14:paraId="2818A5D0" w14:textId="77777777" w:rsidTr="00860793">
        <w:tc>
          <w:tcPr>
            <w:tcW w:w="2689" w:type="dxa"/>
          </w:tcPr>
          <w:p w14:paraId="0553DFEF" w14:textId="77777777" w:rsidR="00860793" w:rsidRPr="00C873B8" w:rsidRDefault="00860793" w:rsidP="00860793">
            <w:pPr>
              <w:pStyle w:val="Heading2"/>
              <w:jc w:val="center"/>
              <w:outlineLvl w:val="1"/>
              <w:rPr>
                <w:rFonts w:cstheme="majorHAnsi"/>
              </w:rPr>
            </w:pPr>
            <w:r w:rsidRPr="00C873B8">
              <w:rPr>
                <w:rFonts w:cstheme="majorHAnsi"/>
              </w:rPr>
              <w:t>Professional Experience Template 1</w:t>
            </w:r>
          </w:p>
        </w:tc>
        <w:tc>
          <w:tcPr>
            <w:tcW w:w="6327" w:type="dxa"/>
          </w:tcPr>
          <w:p w14:paraId="7DC2753D" w14:textId="77777777" w:rsidR="00860793" w:rsidRPr="00C873B8" w:rsidRDefault="00860793" w:rsidP="00860793">
            <w:pPr>
              <w:rPr>
                <w:rFonts w:asciiTheme="majorHAnsi" w:hAnsiTheme="majorHAnsi" w:cstheme="majorHAnsi"/>
              </w:rPr>
            </w:pPr>
          </w:p>
        </w:tc>
      </w:tr>
      <w:tr w:rsidR="00860793" w:rsidRPr="00C873B8" w14:paraId="09906987" w14:textId="77777777" w:rsidTr="00860793">
        <w:tc>
          <w:tcPr>
            <w:tcW w:w="2689" w:type="dxa"/>
          </w:tcPr>
          <w:p w14:paraId="549DF1C1" w14:textId="77777777" w:rsidR="00860793" w:rsidRPr="00C873B8" w:rsidRDefault="00860793" w:rsidP="00860793">
            <w:pPr>
              <w:pStyle w:val="Heading2"/>
              <w:jc w:val="center"/>
              <w:outlineLvl w:val="1"/>
              <w:rPr>
                <w:rFonts w:cstheme="majorHAnsi"/>
              </w:rPr>
            </w:pPr>
            <w:r w:rsidRPr="00C873B8">
              <w:rPr>
                <w:rFonts w:cstheme="majorHAnsi"/>
              </w:rPr>
              <w:t>Pedagogy Standard</w:t>
            </w:r>
          </w:p>
        </w:tc>
        <w:tc>
          <w:tcPr>
            <w:tcW w:w="6327" w:type="dxa"/>
          </w:tcPr>
          <w:p w14:paraId="4A50671C" w14:textId="77777777" w:rsidR="00860793" w:rsidRPr="00C873B8" w:rsidRDefault="00860793" w:rsidP="00860793">
            <w:pPr>
              <w:rPr>
                <w:rFonts w:asciiTheme="majorHAnsi" w:hAnsiTheme="majorHAnsi" w:cstheme="majorHAnsi"/>
                <w:sz w:val="28"/>
                <w:szCs w:val="28"/>
              </w:rPr>
            </w:pPr>
            <w:r w:rsidRPr="00C873B8">
              <w:rPr>
                <w:rFonts w:asciiTheme="majorHAnsi" w:hAnsiTheme="majorHAnsi" w:cstheme="majorHAnsi"/>
                <w:color w:val="2E74B5" w:themeColor="accent1" w:themeShade="BF"/>
                <w:sz w:val="28"/>
                <w:szCs w:val="28"/>
              </w:rPr>
              <w:t>Assessment for learning</w:t>
            </w:r>
          </w:p>
        </w:tc>
      </w:tr>
      <w:tr w:rsidR="00C873B8" w:rsidRPr="00C873B8" w14:paraId="0FF03EBB" w14:textId="77777777" w:rsidTr="00860793">
        <w:tc>
          <w:tcPr>
            <w:tcW w:w="2689" w:type="dxa"/>
          </w:tcPr>
          <w:p w14:paraId="042D170B" w14:textId="77777777" w:rsidR="00C873B8" w:rsidRPr="00C873B8" w:rsidRDefault="00C873B8" w:rsidP="00C873B8">
            <w:pPr>
              <w:pStyle w:val="Heading3"/>
              <w:jc w:val="center"/>
              <w:outlineLvl w:val="2"/>
              <w:rPr>
                <w:rFonts w:cstheme="majorHAnsi"/>
              </w:rPr>
            </w:pPr>
            <w:r w:rsidRPr="00C873B8">
              <w:rPr>
                <w:rFonts w:cstheme="majorHAnsi"/>
              </w:rPr>
              <w:t>What did you do and why?</w:t>
            </w:r>
          </w:p>
          <w:p w14:paraId="50D9C0E9" w14:textId="77777777" w:rsidR="00C873B8" w:rsidRPr="00C873B8" w:rsidRDefault="00C873B8" w:rsidP="00C873B8">
            <w:pPr>
              <w:jc w:val="center"/>
              <w:rPr>
                <w:rFonts w:asciiTheme="majorHAnsi" w:hAnsiTheme="majorHAnsi" w:cstheme="majorHAnsi"/>
              </w:rPr>
            </w:pPr>
          </w:p>
        </w:tc>
        <w:tc>
          <w:tcPr>
            <w:tcW w:w="6327" w:type="dxa"/>
          </w:tcPr>
          <w:p w14:paraId="7C8AD2D3" w14:textId="0BD735E2" w:rsidR="00C873B8" w:rsidRPr="00C873B8" w:rsidRDefault="00C873B8" w:rsidP="00C873B8">
            <w:pPr>
              <w:rPr>
                <w:rFonts w:asciiTheme="majorHAnsi" w:hAnsiTheme="majorHAnsi" w:cstheme="majorHAnsi"/>
              </w:rPr>
            </w:pPr>
            <w:r w:rsidRPr="00C873B8">
              <w:rPr>
                <w:rFonts w:asciiTheme="majorHAnsi" w:hAnsiTheme="majorHAnsi" w:cstheme="majorHAnsi"/>
              </w:rPr>
              <w:t>For our second Bridging experience, our enquiry was to use Assessment for Learning (A</w:t>
            </w:r>
            <w:r w:rsidR="00882C4E">
              <w:rPr>
                <w:rFonts w:asciiTheme="majorHAnsi" w:hAnsiTheme="majorHAnsi" w:cstheme="majorHAnsi"/>
              </w:rPr>
              <w:t>f</w:t>
            </w:r>
            <w:r w:rsidRPr="00C873B8">
              <w:rPr>
                <w:rFonts w:asciiTheme="majorHAnsi" w:hAnsiTheme="majorHAnsi" w:cstheme="majorHAnsi"/>
              </w:rPr>
              <w:t xml:space="preserve">L) strategies in our classroom teaching. Before implementing these strategies, we had a </w:t>
            </w:r>
            <w:proofErr w:type="gramStart"/>
            <w:r w:rsidRPr="00C873B8">
              <w:rPr>
                <w:rFonts w:asciiTheme="majorHAnsi" w:hAnsiTheme="majorHAnsi" w:cstheme="majorHAnsi"/>
              </w:rPr>
              <w:t>MEET day</w:t>
            </w:r>
            <w:proofErr w:type="gramEnd"/>
            <w:r w:rsidRPr="00C873B8">
              <w:rPr>
                <w:rFonts w:asciiTheme="majorHAnsi" w:hAnsiTheme="majorHAnsi" w:cstheme="majorHAnsi"/>
              </w:rPr>
              <w:t xml:space="preserve"> on November 10th where as a Network, we discussed what types of AfL strategies we could use and how they might be effective. We then had to choose 4 and then feedback on 2 of them two weeks later. </w:t>
            </w:r>
          </w:p>
          <w:p w14:paraId="74C6E149" w14:textId="77777777" w:rsidR="00C873B8" w:rsidRPr="00C873B8" w:rsidRDefault="00C873B8" w:rsidP="00C873B8">
            <w:pPr>
              <w:rPr>
                <w:rFonts w:asciiTheme="majorHAnsi" w:hAnsiTheme="majorHAnsi" w:cstheme="majorHAnsi"/>
              </w:rPr>
            </w:pPr>
          </w:p>
          <w:p w14:paraId="0CBD9872" w14:textId="1D908ABC" w:rsidR="00C873B8" w:rsidRPr="00C873B8" w:rsidRDefault="00C873B8" w:rsidP="00C873B8">
            <w:pPr>
              <w:rPr>
                <w:rFonts w:asciiTheme="majorHAnsi" w:hAnsiTheme="majorHAnsi" w:cstheme="majorHAnsi"/>
              </w:rPr>
            </w:pPr>
            <w:r w:rsidRPr="00C873B8">
              <w:rPr>
                <w:rFonts w:asciiTheme="majorHAnsi" w:hAnsiTheme="majorHAnsi" w:cstheme="majorHAnsi"/>
              </w:rPr>
              <w:t>During the TEST period, it was surprising how many A</w:t>
            </w:r>
            <w:r w:rsidR="00882C4E">
              <w:rPr>
                <w:rFonts w:asciiTheme="majorHAnsi" w:hAnsiTheme="majorHAnsi" w:cstheme="majorHAnsi"/>
              </w:rPr>
              <w:t>f</w:t>
            </w:r>
            <w:r w:rsidRPr="00C873B8">
              <w:rPr>
                <w:rFonts w:asciiTheme="majorHAnsi" w:hAnsiTheme="majorHAnsi" w:cstheme="majorHAnsi"/>
              </w:rPr>
              <w:t xml:space="preserve">L strategies we use in the classroom without realising. Every day, I have noticed that in foundation phase, we use a lot of </w:t>
            </w:r>
            <w:proofErr w:type="gramStart"/>
            <w:r w:rsidRPr="00C873B8">
              <w:rPr>
                <w:rFonts w:asciiTheme="majorHAnsi" w:hAnsiTheme="majorHAnsi" w:cstheme="majorHAnsi"/>
              </w:rPr>
              <w:t>think</w:t>
            </w:r>
            <w:proofErr w:type="gramEnd"/>
            <w:r w:rsidRPr="00C873B8">
              <w:rPr>
                <w:rFonts w:asciiTheme="majorHAnsi" w:hAnsiTheme="majorHAnsi" w:cstheme="majorHAnsi"/>
              </w:rPr>
              <w:t xml:space="preserve">, pair, share or talk to your partner to encourage collaboration and peer assessment. We use different methods of questioning to elicit learning from the pupils and use mini white boards in different activities. </w:t>
            </w:r>
          </w:p>
          <w:p w14:paraId="608E08AE" w14:textId="77777777" w:rsidR="00C873B8" w:rsidRPr="00C873B8" w:rsidRDefault="00C873B8" w:rsidP="00C873B8">
            <w:pPr>
              <w:rPr>
                <w:rFonts w:asciiTheme="majorHAnsi" w:hAnsiTheme="majorHAnsi" w:cstheme="majorHAnsi"/>
              </w:rPr>
            </w:pPr>
          </w:p>
          <w:p w14:paraId="43EFEF0D" w14:textId="77777777" w:rsidR="00C873B8" w:rsidRPr="00C873B8" w:rsidRDefault="00C873B8" w:rsidP="00C873B8">
            <w:pPr>
              <w:rPr>
                <w:rFonts w:asciiTheme="majorHAnsi" w:hAnsiTheme="majorHAnsi" w:cstheme="majorHAnsi"/>
              </w:rPr>
            </w:pPr>
            <w:r w:rsidRPr="00C873B8">
              <w:rPr>
                <w:rFonts w:asciiTheme="majorHAnsi" w:hAnsiTheme="majorHAnsi" w:cstheme="majorHAnsi"/>
              </w:rPr>
              <w:t>During lectures for 6008 in preparation for this bridging experience, we were given 4 elements to measure our AFL Strategies against. These were:</w:t>
            </w:r>
          </w:p>
          <w:p w14:paraId="66B29884" w14:textId="77777777" w:rsidR="00C873B8" w:rsidRPr="00C873B8" w:rsidRDefault="00C873B8" w:rsidP="00C873B8">
            <w:pPr>
              <w:rPr>
                <w:rFonts w:asciiTheme="majorHAnsi" w:hAnsiTheme="majorHAnsi" w:cstheme="majorHAnsi"/>
              </w:rPr>
            </w:pPr>
          </w:p>
          <w:p w14:paraId="6C91F523" w14:textId="77777777" w:rsidR="00C873B8" w:rsidRPr="00C873B8" w:rsidRDefault="00C873B8" w:rsidP="00C873B8">
            <w:pPr>
              <w:pStyle w:val="ListParagraph"/>
              <w:numPr>
                <w:ilvl w:val="0"/>
                <w:numId w:val="2"/>
              </w:numPr>
              <w:rPr>
                <w:rFonts w:asciiTheme="majorHAnsi" w:hAnsiTheme="majorHAnsi" w:cstheme="majorHAnsi"/>
                <w:b/>
                <w:bCs/>
              </w:rPr>
            </w:pPr>
            <w:r w:rsidRPr="00C873B8">
              <w:rPr>
                <w:rFonts w:asciiTheme="majorHAnsi" w:hAnsiTheme="majorHAnsi" w:cstheme="majorHAnsi"/>
                <w:b/>
                <w:bCs/>
              </w:rPr>
              <w:t>Sharing Criteria with others</w:t>
            </w:r>
          </w:p>
          <w:p w14:paraId="36764337" w14:textId="77777777" w:rsidR="00C873B8" w:rsidRPr="00C873B8" w:rsidRDefault="00C873B8" w:rsidP="00C873B8">
            <w:pPr>
              <w:pStyle w:val="ListParagraph"/>
              <w:numPr>
                <w:ilvl w:val="0"/>
                <w:numId w:val="2"/>
              </w:numPr>
              <w:rPr>
                <w:rFonts w:asciiTheme="majorHAnsi" w:hAnsiTheme="majorHAnsi" w:cstheme="majorHAnsi"/>
                <w:b/>
                <w:bCs/>
              </w:rPr>
            </w:pPr>
            <w:r w:rsidRPr="00C873B8">
              <w:rPr>
                <w:rFonts w:asciiTheme="majorHAnsi" w:hAnsiTheme="majorHAnsi" w:cstheme="majorHAnsi"/>
                <w:b/>
                <w:bCs/>
              </w:rPr>
              <w:t>Quality of questioning</w:t>
            </w:r>
          </w:p>
          <w:p w14:paraId="71FD666D" w14:textId="77777777" w:rsidR="00C873B8" w:rsidRPr="00C873B8" w:rsidRDefault="00C873B8" w:rsidP="00C873B8">
            <w:pPr>
              <w:pStyle w:val="ListParagraph"/>
              <w:numPr>
                <w:ilvl w:val="0"/>
                <w:numId w:val="2"/>
              </w:numPr>
              <w:rPr>
                <w:rFonts w:asciiTheme="majorHAnsi" w:hAnsiTheme="majorHAnsi" w:cstheme="majorHAnsi"/>
                <w:b/>
                <w:bCs/>
              </w:rPr>
            </w:pPr>
            <w:r w:rsidRPr="00C873B8">
              <w:rPr>
                <w:rFonts w:asciiTheme="majorHAnsi" w:hAnsiTheme="majorHAnsi" w:cstheme="majorHAnsi"/>
                <w:b/>
                <w:bCs/>
              </w:rPr>
              <w:t>Quality and use of feedback</w:t>
            </w:r>
          </w:p>
          <w:p w14:paraId="214F4E73" w14:textId="77777777" w:rsidR="00C873B8" w:rsidRPr="00C873B8" w:rsidRDefault="00C873B8" w:rsidP="00C873B8">
            <w:pPr>
              <w:pStyle w:val="ListParagraph"/>
              <w:numPr>
                <w:ilvl w:val="0"/>
                <w:numId w:val="2"/>
              </w:numPr>
              <w:rPr>
                <w:rFonts w:asciiTheme="majorHAnsi" w:hAnsiTheme="majorHAnsi" w:cstheme="majorHAnsi"/>
                <w:b/>
                <w:bCs/>
              </w:rPr>
            </w:pPr>
            <w:r w:rsidRPr="00C873B8">
              <w:rPr>
                <w:rFonts w:asciiTheme="majorHAnsi" w:hAnsiTheme="majorHAnsi" w:cstheme="majorHAnsi"/>
                <w:b/>
                <w:bCs/>
              </w:rPr>
              <w:t>Peer and self-assessment.</w:t>
            </w:r>
          </w:p>
          <w:p w14:paraId="7A814626" w14:textId="77777777" w:rsidR="00C873B8" w:rsidRPr="00C873B8" w:rsidRDefault="00C873B8" w:rsidP="00C873B8">
            <w:pPr>
              <w:rPr>
                <w:rFonts w:asciiTheme="majorHAnsi" w:hAnsiTheme="majorHAnsi" w:cstheme="majorHAnsi"/>
              </w:rPr>
            </w:pPr>
          </w:p>
          <w:p w14:paraId="4C6D1EBC" w14:textId="77777777" w:rsidR="00C873B8" w:rsidRPr="00C873B8" w:rsidRDefault="00C873B8" w:rsidP="00C873B8">
            <w:pPr>
              <w:rPr>
                <w:rFonts w:asciiTheme="majorHAnsi" w:hAnsiTheme="majorHAnsi" w:cstheme="majorHAnsi"/>
              </w:rPr>
            </w:pPr>
            <w:proofErr w:type="gramStart"/>
            <w:r w:rsidRPr="00C873B8">
              <w:rPr>
                <w:rFonts w:asciiTheme="majorHAnsi" w:hAnsiTheme="majorHAnsi" w:cstheme="majorHAnsi"/>
              </w:rPr>
              <w:t>Our lecturer,</w:t>
            </w:r>
            <w:proofErr w:type="gramEnd"/>
            <w:r w:rsidRPr="00C873B8">
              <w:rPr>
                <w:rFonts w:asciiTheme="majorHAnsi" w:hAnsiTheme="majorHAnsi" w:cstheme="majorHAnsi"/>
              </w:rPr>
              <w:t xml:space="preserve"> gave us a diagram showing these elements and then during research, I found comparisons to the elements that </w:t>
            </w:r>
            <w:proofErr w:type="spellStart"/>
            <w:r w:rsidRPr="00C873B8">
              <w:rPr>
                <w:rFonts w:asciiTheme="majorHAnsi" w:hAnsiTheme="majorHAnsi" w:cstheme="majorHAnsi"/>
              </w:rPr>
              <w:t>Wiliam</w:t>
            </w:r>
            <w:proofErr w:type="spellEnd"/>
            <w:r w:rsidRPr="00C873B8">
              <w:rPr>
                <w:rFonts w:asciiTheme="majorHAnsi" w:hAnsiTheme="majorHAnsi" w:cstheme="majorHAnsi"/>
              </w:rPr>
              <w:t xml:space="preserve"> (2018) discusses in his book, Embedded. </w:t>
            </w:r>
          </w:p>
          <w:p w14:paraId="1140E0C0" w14:textId="77777777" w:rsidR="00C873B8" w:rsidRPr="00C873B8" w:rsidRDefault="00C873B8" w:rsidP="00C873B8">
            <w:pPr>
              <w:rPr>
                <w:rFonts w:asciiTheme="majorHAnsi" w:hAnsiTheme="majorHAnsi" w:cstheme="majorHAnsi"/>
              </w:rPr>
            </w:pPr>
          </w:p>
          <w:p w14:paraId="00FAE00C" w14:textId="790EFB07" w:rsidR="00C873B8" w:rsidRPr="00C873B8" w:rsidRDefault="00C873B8" w:rsidP="00C873B8">
            <w:pPr>
              <w:rPr>
                <w:rFonts w:asciiTheme="majorHAnsi" w:hAnsiTheme="majorHAnsi" w:cstheme="majorHAnsi"/>
              </w:rPr>
            </w:pPr>
            <w:r w:rsidRPr="00C873B8">
              <w:rPr>
                <w:rFonts w:asciiTheme="majorHAnsi" w:hAnsiTheme="majorHAnsi" w:cstheme="majorHAnsi"/>
              </w:rPr>
              <w:t>The strategies we would implement would come under at least one of these elements as a guide for the</w:t>
            </w:r>
            <w:r w:rsidR="00882C4E">
              <w:rPr>
                <w:rFonts w:asciiTheme="majorHAnsi" w:hAnsiTheme="majorHAnsi" w:cstheme="majorHAnsi"/>
              </w:rPr>
              <w:t xml:space="preserve">ir </w:t>
            </w:r>
            <w:r w:rsidRPr="00C873B8">
              <w:rPr>
                <w:rFonts w:asciiTheme="majorHAnsi" w:hAnsiTheme="majorHAnsi" w:cstheme="majorHAnsi"/>
              </w:rPr>
              <w:t xml:space="preserve">use. </w:t>
            </w:r>
          </w:p>
          <w:p w14:paraId="3371EBF9" w14:textId="77777777" w:rsidR="00C873B8" w:rsidRPr="00C873B8" w:rsidRDefault="00C873B8" w:rsidP="00C873B8">
            <w:pPr>
              <w:rPr>
                <w:rFonts w:asciiTheme="majorHAnsi" w:hAnsiTheme="majorHAnsi" w:cstheme="majorHAnsi"/>
              </w:rPr>
            </w:pPr>
          </w:p>
          <w:p w14:paraId="34769177" w14:textId="77777777" w:rsidR="00C873B8" w:rsidRPr="00C873B8" w:rsidRDefault="00C873B8" w:rsidP="00C873B8">
            <w:pPr>
              <w:rPr>
                <w:rFonts w:asciiTheme="majorHAnsi" w:hAnsiTheme="majorHAnsi" w:cstheme="majorHAnsi"/>
              </w:rPr>
            </w:pPr>
            <w:r w:rsidRPr="00C873B8">
              <w:rPr>
                <w:rFonts w:asciiTheme="majorHAnsi" w:hAnsiTheme="majorHAnsi" w:cstheme="majorHAnsi"/>
              </w:rPr>
              <w:t>The 4 I chose to evidence in the STEER document were:</w:t>
            </w:r>
          </w:p>
          <w:p w14:paraId="43B757B0" w14:textId="77777777" w:rsidR="00C873B8" w:rsidRPr="00C873B8" w:rsidRDefault="00C873B8" w:rsidP="00C873B8">
            <w:pPr>
              <w:rPr>
                <w:rFonts w:asciiTheme="majorHAnsi" w:hAnsiTheme="majorHAnsi" w:cstheme="majorHAnsi"/>
              </w:rPr>
            </w:pPr>
          </w:p>
          <w:p w14:paraId="6BABC7C6" w14:textId="77777777" w:rsidR="00C873B8" w:rsidRPr="00C873B8" w:rsidRDefault="00C873B8" w:rsidP="00C873B8">
            <w:pPr>
              <w:numPr>
                <w:ilvl w:val="0"/>
                <w:numId w:val="1"/>
              </w:numPr>
              <w:rPr>
                <w:rFonts w:asciiTheme="majorHAnsi" w:hAnsiTheme="majorHAnsi" w:cstheme="majorHAnsi"/>
              </w:rPr>
            </w:pPr>
            <w:r w:rsidRPr="00C873B8">
              <w:rPr>
                <w:rFonts w:asciiTheme="majorHAnsi" w:hAnsiTheme="majorHAnsi" w:cstheme="majorHAnsi"/>
              </w:rPr>
              <w:t>Creating their own success criteria- method of co-construction</w:t>
            </w:r>
          </w:p>
          <w:p w14:paraId="381BEE5E" w14:textId="77777777" w:rsidR="00C873B8" w:rsidRPr="00C873B8" w:rsidRDefault="00C873B8" w:rsidP="00C873B8">
            <w:pPr>
              <w:numPr>
                <w:ilvl w:val="0"/>
                <w:numId w:val="1"/>
              </w:numPr>
              <w:rPr>
                <w:rFonts w:asciiTheme="majorHAnsi" w:hAnsiTheme="majorHAnsi" w:cstheme="majorHAnsi"/>
              </w:rPr>
            </w:pPr>
            <w:r w:rsidRPr="00C873B8">
              <w:rPr>
                <w:rFonts w:asciiTheme="majorHAnsi" w:hAnsiTheme="majorHAnsi" w:cstheme="majorHAnsi"/>
              </w:rPr>
              <w:t>A random name picker- to allow full class questioning</w:t>
            </w:r>
          </w:p>
          <w:p w14:paraId="2294544E" w14:textId="77777777" w:rsidR="00C873B8" w:rsidRPr="00C873B8" w:rsidRDefault="00C873B8" w:rsidP="00C873B8">
            <w:pPr>
              <w:numPr>
                <w:ilvl w:val="0"/>
                <w:numId w:val="1"/>
              </w:numPr>
              <w:rPr>
                <w:rFonts w:asciiTheme="majorHAnsi" w:hAnsiTheme="majorHAnsi" w:cstheme="majorHAnsi"/>
              </w:rPr>
            </w:pPr>
            <w:r w:rsidRPr="00C873B8">
              <w:rPr>
                <w:rFonts w:asciiTheme="majorHAnsi" w:hAnsiTheme="majorHAnsi" w:cstheme="majorHAnsi"/>
              </w:rPr>
              <w:t xml:space="preserve">Self, </w:t>
            </w:r>
            <w:proofErr w:type="gramStart"/>
            <w:r w:rsidRPr="00C873B8">
              <w:rPr>
                <w:rFonts w:asciiTheme="majorHAnsi" w:hAnsiTheme="majorHAnsi" w:cstheme="majorHAnsi"/>
              </w:rPr>
              <w:t>teacher</w:t>
            </w:r>
            <w:proofErr w:type="gramEnd"/>
            <w:r w:rsidRPr="00C873B8">
              <w:rPr>
                <w:rFonts w:asciiTheme="majorHAnsi" w:hAnsiTheme="majorHAnsi" w:cstheme="majorHAnsi"/>
              </w:rPr>
              <w:t xml:space="preserve"> and peer assessment- all linked to the same activity</w:t>
            </w:r>
          </w:p>
          <w:p w14:paraId="2F730B1B" w14:textId="77777777" w:rsidR="00C873B8" w:rsidRPr="00C873B8" w:rsidRDefault="00C873B8" w:rsidP="00C873B8">
            <w:pPr>
              <w:numPr>
                <w:ilvl w:val="0"/>
                <w:numId w:val="1"/>
              </w:numPr>
              <w:rPr>
                <w:rFonts w:asciiTheme="majorHAnsi" w:hAnsiTheme="majorHAnsi" w:cstheme="majorHAnsi"/>
              </w:rPr>
            </w:pPr>
            <w:r w:rsidRPr="00C873B8">
              <w:rPr>
                <w:rFonts w:asciiTheme="majorHAnsi" w:hAnsiTheme="majorHAnsi" w:cstheme="majorHAnsi"/>
              </w:rPr>
              <w:t xml:space="preserve">A challenge set to the class where they </w:t>
            </w:r>
            <w:proofErr w:type="gramStart"/>
            <w:r w:rsidRPr="00C873B8">
              <w:rPr>
                <w:rFonts w:asciiTheme="majorHAnsi" w:hAnsiTheme="majorHAnsi" w:cstheme="majorHAnsi"/>
              </w:rPr>
              <w:t>are able to</w:t>
            </w:r>
            <w:proofErr w:type="gramEnd"/>
            <w:r w:rsidRPr="00C873B8">
              <w:rPr>
                <w:rFonts w:asciiTheme="majorHAnsi" w:hAnsiTheme="majorHAnsi" w:cstheme="majorHAnsi"/>
              </w:rPr>
              <w:t xml:space="preserve"> lead their own learning.</w:t>
            </w:r>
          </w:p>
          <w:p w14:paraId="6B7DCB52" w14:textId="77777777" w:rsidR="00C873B8" w:rsidRPr="00C873B8" w:rsidRDefault="00C873B8" w:rsidP="00C873B8">
            <w:pPr>
              <w:ind w:left="360"/>
              <w:rPr>
                <w:rFonts w:asciiTheme="majorHAnsi" w:hAnsiTheme="majorHAnsi" w:cstheme="majorHAnsi"/>
              </w:rPr>
            </w:pPr>
          </w:p>
          <w:p w14:paraId="53EDF1B0" w14:textId="77777777" w:rsidR="00C873B8" w:rsidRPr="00C873B8" w:rsidRDefault="00C873B8" w:rsidP="00C873B8">
            <w:pPr>
              <w:rPr>
                <w:rFonts w:asciiTheme="majorHAnsi" w:hAnsiTheme="majorHAnsi" w:cstheme="majorHAnsi"/>
                <w:b/>
                <w:bCs/>
              </w:rPr>
            </w:pPr>
            <w:r w:rsidRPr="00C873B8">
              <w:rPr>
                <w:rFonts w:asciiTheme="majorHAnsi" w:hAnsiTheme="majorHAnsi" w:cstheme="majorHAnsi"/>
              </w:rPr>
              <w:lastRenderedPageBreak/>
              <w:t xml:space="preserve">The 2 I chose to detail and provide feedback </w:t>
            </w:r>
            <w:proofErr w:type="gramStart"/>
            <w:r w:rsidRPr="00C873B8">
              <w:rPr>
                <w:rFonts w:asciiTheme="majorHAnsi" w:hAnsiTheme="majorHAnsi" w:cstheme="majorHAnsi"/>
              </w:rPr>
              <w:t>on,  were</w:t>
            </w:r>
            <w:proofErr w:type="gramEnd"/>
            <w:r w:rsidRPr="00C873B8">
              <w:rPr>
                <w:rFonts w:asciiTheme="majorHAnsi" w:hAnsiTheme="majorHAnsi" w:cstheme="majorHAnsi"/>
              </w:rPr>
              <w:t> </w:t>
            </w:r>
            <w:r w:rsidRPr="00C873B8">
              <w:rPr>
                <w:rFonts w:asciiTheme="majorHAnsi" w:hAnsiTheme="majorHAnsi" w:cstheme="majorHAnsi"/>
                <w:b/>
                <w:bCs/>
              </w:rPr>
              <w:t>creating their own success criteria</w:t>
            </w:r>
            <w:r w:rsidRPr="00C873B8">
              <w:rPr>
                <w:rFonts w:asciiTheme="majorHAnsi" w:hAnsiTheme="majorHAnsi" w:cstheme="majorHAnsi"/>
              </w:rPr>
              <w:t> and the </w:t>
            </w:r>
            <w:r w:rsidRPr="00C873B8">
              <w:rPr>
                <w:rFonts w:asciiTheme="majorHAnsi" w:hAnsiTheme="majorHAnsi" w:cstheme="majorHAnsi"/>
                <w:b/>
                <w:bCs/>
              </w:rPr>
              <w:t>random name picker for class engagement</w:t>
            </w:r>
          </w:p>
          <w:p w14:paraId="6A5DD22A" w14:textId="77777777" w:rsidR="00C873B8" w:rsidRPr="00C873B8" w:rsidRDefault="00C873B8" w:rsidP="00C873B8">
            <w:pPr>
              <w:rPr>
                <w:rFonts w:asciiTheme="majorHAnsi" w:hAnsiTheme="majorHAnsi" w:cstheme="majorHAnsi"/>
                <w:b/>
                <w:bCs/>
              </w:rPr>
            </w:pPr>
          </w:p>
          <w:p w14:paraId="2C547E4F" w14:textId="77777777" w:rsidR="00C873B8" w:rsidRPr="00C873B8" w:rsidRDefault="00C873B8" w:rsidP="00C873B8">
            <w:pPr>
              <w:rPr>
                <w:rFonts w:asciiTheme="majorHAnsi" w:hAnsiTheme="majorHAnsi" w:cstheme="majorHAnsi"/>
              </w:rPr>
            </w:pPr>
            <w:r w:rsidRPr="00C873B8">
              <w:rPr>
                <w:rFonts w:asciiTheme="majorHAnsi" w:hAnsiTheme="majorHAnsi" w:cstheme="majorHAnsi"/>
                <w:i/>
                <w:iCs/>
                <w:u w:val="single"/>
              </w:rPr>
              <w:t>Experience 1- creating their own success criteria</w:t>
            </w:r>
            <w:r w:rsidRPr="00C873B8">
              <w:rPr>
                <w:rFonts w:asciiTheme="majorHAnsi" w:hAnsiTheme="majorHAnsi" w:cstheme="majorHAnsi"/>
                <w:i/>
                <w:iCs/>
              </w:rPr>
              <w:t>.</w:t>
            </w:r>
          </w:p>
          <w:p w14:paraId="407E6980" w14:textId="77777777" w:rsidR="00C873B8" w:rsidRPr="00C873B8" w:rsidRDefault="00C873B8" w:rsidP="00C873B8">
            <w:pPr>
              <w:rPr>
                <w:rFonts w:asciiTheme="majorHAnsi" w:hAnsiTheme="majorHAnsi" w:cstheme="majorHAnsi"/>
              </w:rPr>
            </w:pPr>
          </w:p>
          <w:p w14:paraId="4CA2344F" w14:textId="77777777" w:rsidR="00C873B8" w:rsidRPr="00C873B8" w:rsidRDefault="00C873B8" w:rsidP="00C873B8">
            <w:pPr>
              <w:rPr>
                <w:rFonts w:asciiTheme="majorHAnsi" w:hAnsiTheme="majorHAnsi" w:cstheme="majorHAnsi"/>
                <w:b/>
                <w:bCs/>
              </w:rPr>
            </w:pPr>
            <w:r w:rsidRPr="00C873B8">
              <w:rPr>
                <w:rFonts w:asciiTheme="majorHAnsi" w:hAnsiTheme="majorHAnsi" w:cstheme="majorHAnsi"/>
                <w:b/>
                <w:bCs/>
              </w:rPr>
              <w:t>Date and Time:</w:t>
            </w:r>
            <w:r w:rsidRPr="00C873B8">
              <w:rPr>
                <w:rFonts w:asciiTheme="majorHAnsi" w:hAnsiTheme="majorHAnsi" w:cstheme="majorHAnsi"/>
              </w:rPr>
              <w:t> year 2 class, Monday 15th November, 1pm.</w:t>
            </w:r>
            <w:r w:rsidRPr="00C873B8">
              <w:rPr>
                <w:rFonts w:asciiTheme="majorHAnsi" w:hAnsiTheme="majorHAnsi" w:cstheme="majorHAnsi"/>
              </w:rPr>
              <w:br/>
            </w:r>
          </w:p>
          <w:p w14:paraId="05BD8841" w14:textId="77777777" w:rsidR="00C873B8" w:rsidRPr="00C873B8" w:rsidRDefault="00C873B8" w:rsidP="00C873B8">
            <w:pPr>
              <w:rPr>
                <w:rFonts w:asciiTheme="majorHAnsi" w:hAnsiTheme="majorHAnsi" w:cstheme="majorHAnsi"/>
              </w:rPr>
            </w:pPr>
            <w:r w:rsidRPr="00C873B8">
              <w:rPr>
                <w:rFonts w:asciiTheme="majorHAnsi" w:hAnsiTheme="majorHAnsi" w:cstheme="majorHAnsi"/>
                <w:b/>
                <w:bCs/>
              </w:rPr>
              <w:t>Where and when</w:t>
            </w:r>
            <w:r w:rsidRPr="00C873B8">
              <w:rPr>
                <w:rFonts w:asciiTheme="majorHAnsi" w:hAnsiTheme="majorHAnsi" w:cstheme="majorHAnsi"/>
              </w:rPr>
              <w:t xml:space="preserve">: </w:t>
            </w:r>
            <w:proofErr w:type="spellStart"/>
            <w:r w:rsidRPr="00C873B8">
              <w:rPr>
                <w:rFonts w:asciiTheme="majorHAnsi" w:hAnsiTheme="majorHAnsi" w:cstheme="majorHAnsi"/>
              </w:rPr>
              <w:t>AoLE</w:t>
            </w:r>
            <w:proofErr w:type="spellEnd"/>
            <w:r w:rsidRPr="00C873B8">
              <w:rPr>
                <w:rFonts w:asciiTheme="majorHAnsi" w:hAnsiTheme="majorHAnsi" w:cstheme="majorHAnsi"/>
              </w:rPr>
              <w:t xml:space="preserve"> was Expressive Arts- a success criteria to plan posters. I chose this because we had made posters about firework safety a few weeks earlier and whilst the children’s work was creative there was so much on there that I felt this time they could plan it together to have more structure and allow self and peer assessment through a co constructed success criteria.</w:t>
            </w:r>
          </w:p>
          <w:p w14:paraId="5320D903" w14:textId="77777777" w:rsidR="00C873B8" w:rsidRPr="00C873B8" w:rsidRDefault="00C873B8" w:rsidP="00C873B8">
            <w:pPr>
              <w:rPr>
                <w:rFonts w:asciiTheme="majorHAnsi" w:hAnsiTheme="majorHAnsi" w:cstheme="majorHAnsi"/>
              </w:rPr>
            </w:pPr>
            <w:r w:rsidRPr="00C873B8">
              <w:rPr>
                <w:rFonts w:asciiTheme="majorHAnsi" w:hAnsiTheme="majorHAnsi" w:cstheme="majorHAnsi"/>
              </w:rPr>
              <w:br/>
            </w:r>
            <w:r w:rsidRPr="00C873B8">
              <w:rPr>
                <w:rFonts w:asciiTheme="majorHAnsi" w:hAnsiTheme="majorHAnsi" w:cstheme="majorHAnsi"/>
                <w:b/>
                <w:bCs/>
              </w:rPr>
              <w:t>What happened:</w:t>
            </w:r>
            <w:r w:rsidRPr="00C873B8">
              <w:rPr>
                <w:rFonts w:asciiTheme="majorHAnsi" w:hAnsiTheme="majorHAnsi" w:cstheme="majorHAnsi"/>
              </w:rPr>
              <w:t xml:space="preserve"> Their topic is local treasures and </w:t>
            </w:r>
            <w:proofErr w:type="gramStart"/>
            <w:r w:rsidRPr="00C873B8">
              <w:rPr>
                <w:rFonts w:asciiTheme="majorHAnsi" w:hAnsiTheme="majorHAnsi" w:cstheme="majorHAnsi"/>
              </w:rPr>
              <w:t>community</w:t>
            </w:r>
            <w:proofErr w:type="gramEnd"/>
            <w:r w:rsidRPr="00C873B8">
              <w:rPr>
                <w:rFonts w:asciiTheme="majorHAnsi" w:hAnsiTheme="majorHAnsi" w:cstheme="majorHAnsi"/>
              </w:rPr>
              <w:t xml:space="preserve"> so we looked at the artwork of local artist, who has murals and artwork not only in the area but also in the school yard. To create their own success </w:t>
            </w:r>
            <w:proofErr w:type="gramStart"/>
            <w:r w:rsidRPr="00C873B8">
              <w:rPr>
                <w:rFonts w:asciiTheme="majorHAnsi" w:hAnsiTheme="majorHAnsi" w:cstheme="majorHAnsi"/>
              </w:rPr>
              <w:t>criteria</w:t>
            </w:r>
            <w:proofErr w:type="gramEnd"/>
            <w:r w:rsidRPr="00C873B8">
              <w:rPr>
                <w:rFonts w:asciiTheme="majorHAnsi" w:hAnsiTheme="majorHAnsi" w:cstheme="majorHAnsi"/>
              </w:rPr>
              <w:t xml:space="preserve"> we firstly looked at some photos of his work in class and discussed what we liked, what stood out, and how it was effective. This included colour, text used, the information on there and more. I wrote this feedback down. We then went on a trek to view the artwork outside on some local buildings and again we discussed the same elements and how if we were to do our own artwork, how would we make it like Tee 2 Sugars. Once back in the class I collated the most recurring ideas and put it on a document on the whiteboard for the next lesson. When planning their artwork, they then had </w:t>
            </w:r>
            <w:proofErr w:type="gramStart"/>
            <w:r w:rsidRPr="00C873B8">
              <w:rPr>
                <w:rFonts w:asciiTheme="majorHAnsi" w:hAnsiTheme="majorHAnsi" w:cstheme="majorHAnsi"/>
              </w:rPr>
              <w:t>this criteria</w:t>
            </w:r>
            <w:proofErr w:type="gramEnd"/>
            <w:r w:rsidRPr="00C873B8">
              <w:rPr>
                <w:rFonts w:asciiTheme="majorHAnsi" w:hAnsiTheme="majorHAnsi" w:cstheme="majorHAnsi"/>
              </w:rPr>
              <w:t xml:space="preserve"> to work with and were checking back to it throughout the week in their groups. I was also walking around the class, </w:t>
            </w:r>
            <w:proofErr w:type="gramStart"/>
            <w:r w:rsidRPr="00C873B8">
              <w:rPr>
                <w:rFonts w:asciiTheme="majorHAnsi" w:hAnsiTheme="majorHAnsi" w:cstheme="majorHAnsi"/>
              </w:rPr>
              <w:t>questioning  the</w:t>
            </w:r>
            <w:proofErr w:type="gramEnd"/>
            <w:r w:rsidRPr="00C873B8">
              <w:rPr>
                <w:rFonts w:asciiTheme="majorHAnsi" w:hAnsiTheme="majorHAnsi" w:cstheme="majorHAnsi"/>
              </w:rPr>
              <w:t xml:space="preserve"> children that they were using the SC. This SC was the checklist at the end for the children to check back over their work and make sure everything was included that should be included. </w:t>
            </w:r>
            <w:proofErr w:type="gramStart"/>
            <w:r w:rsidRPr="00C873B8">
              <w:rPr>
                <w:rFonts w:asciiTheme="majorHAnsi" w:hAnsiTheme="majorHAnsi" w:cstheme="majorHAnsi"/>
              </w:rPr>
              <w:t>( Another</w:t>
            </w:r>
            <w:proofErr w:type="gramEnd"/>
            <w:r w:rsidRPr="00C873B8">
              <w:rPr>
                <w:rFonts w:asciiTheme="majorHAnsi" w:hAnsiTheme="majorHAnsi" w:cstheme="majorHAnsi"/>
              </w:rPr>
              <w:t xml:space="preserve"> AFL strategy I noted in my steer document.)</w:t>
            </w:r>
          </w:p>
          <w:p w14:paraId="2E323928" w14:textId="77777777" w:rsidR="00C873B8" w:rsidRPr="00C873B8" w:rsidRDefault="00C873B8" w:rsidP="00C873B8">
            <w:pPr>
              <w:rPr>
                <w:rFonts w:asciiTheme="majorHAnsi" w:hAnsiTheme="majorHAnsi" w:cstheme="majorHAnsi"/>
              </w:rPr>
            </w:pPr>
          </w:p>
          <w:p w14:paraId="57C7910A" w14:textId="77777777" w:rsidR="00C873B8" w:rsidRPr="00C873B8" w:rsidRDefault="00C873B8" w:rsidP="00C873B8">
            <w:pPr>
              <w:rPr>
                <w:rFonts w:asciiTheme="majorHAnsi" w:hAnsiTheme="majorHAnsi" w:cstheme="majorHAnsi"/>
              </w:rPr>
            </w:pPr>
            <w:r w:rsidRPr="00C873B8">
              <w:rPr>
                <w:rFonts w:asciiTheme="majorHAnsi" w:hAnsiTheme="majorHAnsi" w:cstheme="majorHAnsi"/>
              </w:rPr>
              <w:t>Experience 2- Activating learners with a random name picker.</w:t>
            </w:r>
          </w:p>
          <w:p w14:paraId="1E1420D9" w14:textId="77777777" w:rsidR="00C873B8" w:rsidRPr="00C873B8" w:rsidRDefault="00C873B8" w:rsidP="00C873B8">
            <w:pPr>
              <w:rPr>
                <w:rFonts w:asciiTheme="majorHAnsi" w:hAnsiTheme="majorHAnsi" w:cstheme="majorHAnsi"/>
              </w:rPr>
            </w:pPr>
          </w:p>
          <w:p w14:paraId="053CF41C" w14:textId="77777777" w:rsidR="00C873B8" w:rsidRPr="00C873B8" w:rsidRDefault="00C873B8" w:rsidP="00C873B8">
            <w:pPr>
              <w:rPr>
                <w:rFonts w:asciiTheme="majorHAnsi" w:hAnsiTheme="majorHAnsi" w:cstheme="majorHAnsi"/>
              </w:rPr>
            </w:pPr>
            <w:r w:rsidRPr="00C873B8">
              <w:rPr>
                <w:rFonts w:asciiTheme="majorHAnsi" w:hAnsiTheme="majorHAnsi" w:cstheme="majorHAnsi"/>
                <w:b/>
                <w:bCs/>
              </w:rPr>
              <w:t>Date and time:</w:t>
            </w:r>
            <w:r w:rsidRPr="00C873B8">
              <w:rPr>
                <w:rFonts w:asciiTheme="majorHAnsi" w:hAnsiTheme="majorHAnsi" w:cstheme="majorHAnsi"/>
              </w:rPr>
              <w:t> Year 2, Wednesday morning and then throughout the week.</w:t>
            </w:r>
          </w:p>
          <w:p w14:paraId="0E6D9065" w14:textId="77777777" w:rsidR="00C873B8" w:rsidRPr="00C873B8" w:rsidRDefault="00C873B8" w:rsidP="00C873B8">
            <w:pPr>
              <w:rPr>
                <w:rFonts w:asciiTheme="majorHAnsi" w:hAnsiTheme="majorHAnsi" w:cstheme="majorHAnsi"/>
              </w:rPr>
            </w:pPr>
          </w:p>
          <w:p w14:paraId="1C492B57" w14:textId="77777777" w:rsidR="00C873B8" w:rsidRPr="00C873B8" w:rsidRDefault="00C873B8" w:rsidP="00C873B8">
            <w:pPr>
              <w:rPr>
                <w:rStyle w:val="Hyperlink"/>
                <w:rFonts w:asciiTheme="majorHAnsi" w:hAnsiTheme="majorHAnsi" w:cstheme="majorHAnsi"/>
              </w:rPr>
            </w:pPr>
            <w:r w:rsidRPr="00C873B8">
              <w:rPr>
                <w:rFonts w:asciiTheme="majorHAnsi" w:hAnsiTheme="majorHAnsi" w:cstheme="majorHAnsi"/>
                <w:b/>
                <w:bCs/>
              </w:rPr>
              <w:t>Where and when: </w:t>
            </w:r>
            <w:r w:rsidRPr="00C873B8">
              <w:rPr>
                <w:rFonts w:asciiTheme="majorHAnsi" w:hAnsiTheme="majorHAnsi" w:cstheme="majorHAnsi"/>
              </w:rPr>
              <w:t>On Wednesday I was teaching Maths, first session. I used the random name picker in the introduction and plenary with the whole class to get answers to questions. </w:t>
            </w:r>
            <w:hyperlink r:id="rId8" w:history="1">
              <w:r w:rsidRPr="00C873B8">
                <w:rPr>
                  <w:rStyle w:val="Hyperlink"/>
                  <w:rFonts w:asciiTheme="majorHAnsi" w:hAnsiTheme="majorHAnsi" w:cstheme="majorHAnsi"/>
                </w:rPr>
                <w:t>https://wheelofnames.com</w:t>
              </w:r>
            </w:hyperlink>
            <w:r w:rsidRPr="00C873B8">
              <w:rPr>
                <w:rFonts w:asciiTheme="majorHAnsi" w:hAnsiTheme="majorHAnsi" w:cstheme="majorHAnsi"/>
              </w:rPr>
              <w:t xml:space="preserve"> This was a strategy I came across whilst reading the work of Dylan </w:t>
            </w:r>
            <w:proofErr w:type="spellStart"/>
            <w:r w:rsidRPr="00C873B8">
              <w:rPr>
                <w:rFonts w:asciiTheme="majorHAnsi" w:hAnsiTheme="majorHAnsi" w:cstheme="majorHAnsi"/>
              </w:rPr>
              <w:t>Wiliam</w:t>
            </w:r>
            <w:proofErr w:type="spellEnd"/>
            <w:r w:rsidRPr="00C873B8">
              <w:rPr>
                <w:rFonts w:asciiTheme="majorHAnsi" w:hAnsiTheme="majorHAnsi" w:cstheme="majorHAnsi"/>
              </w:rPr>
              <w:t xml:space="preserve"> and his TV documentary, The classroom experiment (BBC, 2010). </w:t>
            </w:r>
          </w:p>
          <w:p w14:paraId="3E10685F" w14:textId="77777777" w:rsidR="00C873B8" w:rsidRPr="00C873B8" w:rsidRDefault="00C873B8" w:rsidP="00C873B8">
            <w:pPr>
              <w:rPr>
                <w:rFonts w:asciiTheme="majorHAnsi" w:hAnsiTheme="majorHAnsi" w:cstheme="majorHAnsi"/>
              </w:rPr>
            </w:pPr>
          </w:p>
          <w:p w14:paraId="1680CE18" w14:textId="77777777" w:rsidR="00C873B8" w:rsidRPr="00C873B8" w:rsidRDefault="00C873B8" w:rsidP="00C873B8">
            <w:pPr>
              <w:rPr>
                <w:rFonts w:asciiTheme="majorHAnsi" w:hAnsiTheme="majorHAnsi" w:cstheme="majorHAnsi"/>
              </w:rPr>
            </w:pPr>
            <w:r w:rsidRPr="00C873B8">
              <w:rPr>
                <w:rFonts w:asciiTheme="majorHAnsi" w:hAnsiTheme="majorHAnsi" w:cstheme="majorHAnsi"/>
                <w:b/>
                <w:bCs/>
              </w:rPr>
              <w:t>What happened</w:t>
            </w:r>
            <w:r w:rsidRPr="00C873B8">
              <w:rPr>
                <w:rFonts w:asciiTheme="majorHAnsi" w:hAnsiTheme="majorHAnsi" w:cstheme="majorHAnsi"/>
              </w:rPr>
              <w:t xml:space="preserve">: This week, the class have been learning number bonds to 10 and 20 and I started with quickfire questions to check their knowledge. This time instead of asking for hands up, I used the wheel of names website to choose the pupils. The pupils absolutely loved this element and it really made them listen to who was being chosen. It kept engagement up because I have noticed that </w:t>
            </w:r>
            <w:r w:rsidRPr="00C873B8">
              <w:rPr>
                <w:rFonts w:asciiTheme="majorHAnsi" w:hAnsiTheme="majorHAnsi" w:cstheme="majorHAnsi"/>
              </w:rPr>
              <w:lastRenderedPageBreak/>
              <w:t>sometimes pupils rely on their classmates to answer so they don’t have to. I used this sporadically throughout the week for different things, such as helping with tasks, which group would get a certain activity and for more questioning. I wanted to implement this strategy to get full class engagement and because it is not something the class routinely do. </w:t>
            </w:r>
          </w:p>
          <w:p w14:paraId="666F306E" w14:textId="77777777" w:rsidR="00C873B8" w:rsidRPr="00C873B8" w:rsidRDefault="00C873B8" w:rsidP="00C873B8">
            <w:pPr>
              <w:rPr>
                <w:rFonts w:asciiTheme="majorHAnsi" w:hAnsiTheme="majorHAnsi" w:cstheme="majorHAnsi"/>
              </w:rPr>
            </w:pPr>
          </w:p>
          <w:p w14:paraId="52A1D143" w14:textId="77777777" w:rsidR="00C873B8" w:rsidRPr="00C873B8" w:rsidRDefault="00C873B8" w:rsidP="00C873B8">
            <w:pPr>
              <w:rPr>
                <w:rFonts w:asciiTheme="majorHAnsi" w:hAnsiTheme="majorHAnsi" w:cstheme="majorHAnsi"/>
              </w:rPr>
            </w:pPr>
            <w:r w:rsidRPr="00C873B8">
              <w:rPr>
                <w:rFonts w:asciiTheme="majorHAnsi" w:hAnsiTheme="majorHAnsi" w:cstheme="majorHAnsi"/>
              </w:rPr>
              <w:t>This experience was an approach to engage with the professional standard of assessment. </w:t>
            </w:r>
          </w:p>
          <w:p w14:paraId="24E5E75C" w14:textId="77777777" w:rsidR="00C873B8" w:rsidRPr="00C873B8" w:rsidRDefault="00C873B8" w:rsidP="00C873B8">
            <w:pPr>
              <w:rPr>
                <w:rFonts w:asciiTheme="majorHAnsi" w:hAnsiTheme="majorHAnsi" w:cstheme="majorHAnsi"/>
              </w:rPr>
            </w:pPr>
          </w:p>
          <w:p w14:paraId="22E97D1B" w14:textId="77777777" w:rsidR="00C873B8" w:rsidRPr="00C873B8" w:rsidRDefault="00C873B8" w:rsidP="00C873B8">
            <w:pPr>
              <w:rPr>
                <w:rFonts w:asciiTheme="majorHAnsi" w:hAnsiTheme="majorHAnsi" w:cstheme="majorHAnsi"/>
              </w:rPr>
            </w:pPr>
          </w:p>
          <w:p w14:paraId="4CCA8229" w14:textId="77777777" w:rsidR="00C873B8" w:rsidRPr="00C873B8" w:rsidRDefault="00C873B8" w:rsidP="00C873B8">
            <w:pPr>
              <w:rPr>
                <w:rFonts w:asciiTheme="majorHAnsi" w:hAnsiTheme="majorHAnsi" w:cstheme="majorHAnsi"/>
              </w:rPr>
            </w:pPr>
          </w:p>
        </w:tc>
      </w:tr>
      <w:tr w:rsidR="00C873B8" w:rsidRPr="00C873B8" w14:paraId="720991B3" w14:textId="77777777" w:rsidTr="00860793">
        <w:tc>
          <w:tcPr>
            <w:tcW w:w="2689" w:type="dxa"/>
          </w:tcPr>
          <w:p w14:paraId="0EA34BA0" w14:textId="77777777" w:rsidR="00C873B8" w:rsidRPr="00C873B8" w:rsidRDefault="00C873B8" w:rsidP="00C873B8">
            <w:pPr>
              <w:pStyle w:val="Heading3"/>
              <w:jc w:val="center"/>
              <w:outlineLvl w:val="2"/>
              <w:rPr>
                <w:rFonts w:cstheme="majorHAnsi"/>
              </w:rPr>
            </w:pPr>
            <w:r w:rsidRPr="00C873B8">
              <w:rPr>
                <w:rFonts w:cstheme="majorHAnsi"/>
              </w:rPr>
              <w:lastRenderedPageBreak/>
              <w:t>What have you learned?</w:t>
            </w:r>
          </w:p>
          <w:p w14:paraId="2998FBBD" w14:textId="77777777" w:rsidR="00C873B8" w:rsidRPr="00C873B8" w:rsidRDefault="00C873B8" w:rsidP="00C873B8">
            <w:pPr>
              <w:jc w:val="center"/>
              <w:rPr>
                <w:rFonts w:asciiTheme="majorHAnsi" w:hAnsiTheme="majorHAnsi" w:cstheme="majorHAnsi"/>
              </w:rPr>
            </w:pPr>
          </w:p>
        </w:tc>
        <w:tc>
          <w:tcPr>
            <w:tcW w:w="6327" w:type="dxa"/>
          </w:tcPr>
          <w:p w14:paraId="53F63235" w14:textId="77777777" w:rsidR="00C873B8" w:rsidRPr="00C873B8" w:rsidRDefault="00C873B8" w:rsidP="00C873B8">
            <w:pPr>
              <w:rPr>
                <w:rFonts w:asciiTheme="majorHAnsi" w:hAnsiTheme="majorHAnsi" w:cstheme="majorHAnsi"/>
                <w:u w:val="single"/>
              </w:rPr>
            </w:pPr>
            <w:r w:rsidRPr="00C873B8">
              <w:rPr>
                <w:rFonts w:asciiTheme="majorHAnsi" w:hAnsiTheme="majorHAnsi" w:cstheme="majorHAnsi"/>
                <w:i/>
                <w:iCs/>
                <w:u w:val="single"/>
              </w:rPr>
              <w:t>Experience 1- creating their own success criteria.</w:t>
            </w:r>
          </w:p>
          <w:p w14:paraId="26F0F120" w14:textId="77777777" w:rsidR="00C873B8" w:rsidRPr="00C873B8" w:rsidRDefault="00C873B8" w:rsidP="00C873B8">
            <w:pPr>
              <w:rPr>
                <w:rFonts w:asciiTheme="majorHAnsi" w:hAnsiTheme="majorHAnsi" w:cstheme="majorHAnsi"/>
                <w:b/>
                <w:bCs/>
              </w:rPr>
            </w:pPr>
          </w:p>
          <w:p w14:paraId="045F1240" w14:textId="77777777" w:rsidR="00C873B8" w:rsidRPr="00C873B8" w:rsidRDefault="00C873B8" w:rsidP="00C873B8">
            <w:pPr>
              <w:rPr>
                <w:rFonts w:asciiTheme="majorHAnsi" w:hAnsiTheme="majorHAnsi" w:cstheme="majorHAnsi"/>
              </w:rPr>
            </w:pPr>
            <w:r w:rsidRPr="00C873B8">
              <w:rPr>
                <w:rFonts w:asciiTheme="majorHAnsi" w:hAnsiTheme="majorHAnsi" w:cstheme="majorHAnsi"/>
                <w:b/>
                <w:bCs/>
              </w:rPr>
              <w:t>What went well</w:t>
            </w:r>
            <w:r w:rsidRPr="00C873B8">
              <w:rPr>
                <w:rFonts w:asciiTheme="majorHAnsi" w:hAnsiTheme="majorHAnsi" w:cstheme="majorHAnsi"/>
              </w:rPr>
              <w:t>- giving the children the opportunity to create their own criteria with the ideas they noticed in the artwork gave them ownership of the work. It was a good guide for them to keep checking against and because they created it, it was relevant. It also meant that their work had a structure as it was an artistic task and made them think and work together with a common goal. The other plus to a SC is that it can be used as assessment at the end of the activity and be checked by teachers and peers. </w:t>
            </w:r>
          </w:p>
          <w:p w14:paraId="4E4BC883" w14:textId="77777777" w:rsidR="00C873B8" w:rsidRPr="00C873B8" w:rsidRDefault="00C873B8" w:rsidP="00C873B8">
            <w:pPr>
              <w:rPr>
                <w:rFonts w:asciiTheme="majorHAnsi" w:hAnsiTheme="majorHAnsi" w:cstheme="majorHAnsi"/>
              </w:rPr>
            </w:pPr>
          </w:p>
          <w:p w14:paraId="4C582A52" w14:textId="77777777" w:rsidR="00C873B8" w:rsidRPr="00C873B8" w:rsidRDefault="00C873B8" w:rsidP="00C873B8">
            <w:pPr>
              <w:rPr>
                <w:rFonts w:asciiTheme="majorHAnsi" w:hAnsiTheme="majorHAnsi" w:cstheme="majorHAnsi"/>
              </w:rPr>
            </w:pPr>
            <w:proofErr w:type="spellStart"/>
            <w:r w:rsidRPr="00C873B8">
              <w:rPr>
                <w:rFonts w:asciiTheme="majorHAnsi" w:hAnsiTheme="majorHAnsi" w:cstheme="majorHAnsi"/>
                <w:b/>
                <w:bCs/>
              </w:rPr>
              <w:t>WBBI</w:t>
            </w:r>
            <w:proofErr w:type="spellEnd"/>
            <w:r w:rsidRPr="00C873B8">
              <w:rPr>
                <w:rFonts w:asciiTheme="majorHAnsi" w:hAnsiTheme="majorHAnsi" w:cstheme="majorHAnsi"/>
                <w:b/>
                <w:bCs/>
              </w:rPr>
              <w:t>- </w:t>
            </w:r>
            <w:r w:rsidRPr="00C873B8">
              <w:rPr>
                <w:rFonts w:asciiTheme="majorHAnsi" w:hAnsiTheme="majorHAnsi" w:cstheme="majorHAnsi"/>
              </w:rPr>
              <w:t>As this was the first time the children had created their success criteria, we had a lot of the same ideas coming through and as I was using the hands up method with the questioning, perhaps not all children had the confidence to participate. I think I could have also used more effective questioning to have some more technical elements in the artwork as the issue with creating their own criteria is that the pupils don’t necessarily know what is important to their learning and what they might need to know so the teacher is the facilitator. </w:t>
            </w:r>
          </w:p>
          <w:p w14:paraId="6D5C78BB" w14:textId="77777777" w:rsidR="00C873B8" w:rsidRPr="00C873B8" w:rsidRDefault="00C873B8" w:rsidP="00C873B8">
            <w:pPr>
              <w:rPr>
                <w:rFonts w:asciiTheme="majorHAnsi" w:hAnsiTheme="majorHAnsi" w:cstheme="majorHAnsi"/>
              </w:rPr>
            </w:pPr>
          </w:p>
          <w:p w14:paraId="0F90A22F" w14:textId="2A96325D" w:rsidR="00C873B8" w:rsidRPr="00C873B8" w:rsidRDefault="00C873B8" w:rsidP="00C873B8">
            <w:pPr>
              <w:rPr>
                <w:rFonts w:asciiTheme="majorHAnsi" w:hAnsiTheme="majorHAnsi" w:cstheme="majorHAnsi"/>
              </w:rPr>
            </w:pPr>
            <w:r w:rsidRPr="00C873B8">
              <w:rPr>
                <w:rFonts w:asciiTheme="majorHAnsi" w:hAnsiTheme="majorHAnsi" w:cstheme="majorHAnsi"/>
                <w:i/>
                <w:iCs/>
                <w:u w:val="single"/>
              </w:rPr>
              <w:t>Experience 2- Activating learners with a random name picker</w:t>
            </w:r>
          </w:p>
          <w:p w14:paraId="3AAAAF7B" w14:textId="77777777" w:rsidR="00C873B8" w:rsidRPr="00C873B8" w:rsidRDefault="00C873B8" w:rsidP="00C873B8">
            <w:pPr>
              <w:rPr>
                <w:rFonts w:asciiTheme="majorHAnsi" w:hAnsiTheme="majorHAnsi" w:cstheme="majorHAnsi"/>
              </w:rPr>
            </w:pPr>
          </w:p>
          <w:p w14:paraId="411AC352" w14:textId="77777777" w:rsidR="00C873B8" w:rsidRPr="00C873B8" w:rsidRDefault="00C873B8" w:rsidP="00C873B8">
            <w:pPr>
              <w:rPr>
                <w:rFonts w:asciiTheme="majorHAnsi" w:hAnsiTheme="majorHAnsi" w:cstheme="majorHAnsi"/>
              </w:rPr>
            </w:pPr>
            <w:r w:rsidRPr="00C873B8">
              <w:rPr>
                <w:rFonts w:asciiTheme="majorHAnsi" w:hAnsiTheme="majorHAnsi" w:cstheme="majorHAnsi"/>
                <w:b/>
                <w:bCs/>
              </w:rPr>
              <w:t>WWW-</w:t>
            </w:r>
            <w:r w:rsidRPr="00C873B8">
              <w:rPr>
                <w:rFonts w:asciiTheme="majorHAnsi" w:hAnsiTheme="majorHAnsi" w:cstheme="majorHAnsi"/>
              </w:rPr>
              <w:t> This strategy has been popular straight away with my class as it’s not something they have used before and seems to have engaged the class well. They have kept asking for me to use it ever since and my mentor has commented on how it has got usually quiet pupils to answer questions and take part. It also requires them to listen and be engaged in the lesson. </w:t>
            </w:r>
          </w:p>
          <w:p w14:paraId="3AC3FF20" w14:textId="77777777" w:rsidR="00C873B8" w:rsidRPr="00C873B8" w:rsidRDefault="00C873B8" w:rsidP="00C873B8">
            <w:pPr>
              <w:rPr>
                <w:rFonts w:asciiTheme="majorHAnsi" w:hAnsiTheme="majorHAnsi" w:cstheme="majorHAnsi"/>
              </w:rPr>
            </w:pPr>
          </w:p>
          <w:p w14:paraId="0C1F3C67" w14:textId="77777777" w:rsidR="00C873B8" w:rsidRPr="00C873B8" w:rsidRDefault="00C873B8" w:rsidP="00C873B8">
            <w:pPr>
              <w:rPr>
                <w:rFonts w:asciiTheme="majorHAnsi" w:hAnsiTheme="majorHAnsi" w:cstheme="majorHAnsi"/>
              </w:rPr>
            </w:pPr>
            <w:proofErr w:type="spellStart"/>
            <w:r w:rsidRPr="00C873B8">
              <w:rPr>
                <w:rFonts w:asciiTheme="majorHAnsi" w:hAnsiTheme="majorHAnsi" w:cstheme="majorHAnsi"/>
                <w:b/>
                <w:bCs/>
              </w:rPr>
              <w:t>WWBI</w:t>
            </w:r>
            <w:proofErr w:type="spellEnd"/>
            <w:r w:rsidRPr="00C873B8">
              <w:rPr>
                <w:rFonts w:asciiTheme="majorHAnsi" w:hAnsiTheme="majorHAnsi" w:cstheme="majorHAnsi"/>
                <w:b/>
                <w:bCs/>
              </w:rPr>
              <w:t>- </w:t>
            </w:r>
            <w:r w:rsidRPr="00C873B8">
              <w:rPr>
                <w:rFonts w:asciiTheme="majorHAnsi" w:hAnsiTheme="majorHAnsi" w:cstheme="majorHAnsi"/>
              </w:rPr>
              <w:t xml:space="preserve">When using this strategy, I give the pupils thinking </w:t>
            </w:r>
            <w:proofErr w:type="gramStart"/>
            <w:r w:rsidRPr="00C873B8">
              <w:rPr>
                <w:rFonts w:asciiTheme="majorHAnsi" w:hAnsiTheme="majorHAnsi" w:cstheme="majorHAnsi"/>
              </w:rPr>
              <w:t>time</w:t>
            </w:r>
            <w:proofErr w:type="gramEnd"/>
            <w:r w:rsidRPr="00C873B8">
              <w:rPr>
                <w:rFonts w:asciiTheme="majorHAnsi" w:hAnsiTheme="majorHAnsi" w:cstheme="majorHAnsi"/>
              </w:rPr>
              <w:t xml:space="preserve"> but it would be better if as well as thinking time, I allowed them more opportunities to share with a partner to activate the hard thinking from each other. It can also be disliked by those students who always put their hands up as they get less opportunities to participate. On a technical note, there is a setting on this app that takes away the people who have been chosen and I kept forgetting to switch it on, so this meant that the same people got picked and I had to spin again. This took up time in the lessons so I will be looking </w:t>
            </w:r>
            <w:r w:rsidRPr="00C873B8">
              <w:rPr>
                <w:rFonts w:asciiTheme="majorHAnsi" w:hAnsiTheme="majorHAnsi" w:cstheme="majorHAnsi"/>
              </w:rPr>
              <w:lastRenderedPageBreak/>
              <w:t>for different ways to achieve the same effect of randomly picking names as this one. </w:t>
            </w:r>
          </w:p>
          <w:p w14:paraId="255D03BA" w14:textId="77777777" w:rsidR="00C873B8" w:rsidRPr="00C873B8" w:rsidRDefault="00C873B8" w:rsidP="00C873B8">
            <w:pPr>
              <w:rPr>
                <w:rFonts w:asciiTheme="majorHAnsi" w:hAnsiTheme="majorHAnsi" w:cstheme="majorHAnsi"/>
              </w:rPr>
            </w:pPr>
          </w:p>
          <w:p w14:paraId="7C64B4E8" w14:textId="77777777" w:rsidR="00C873B8" w:rsidRPr="00C873B8" w:rsidRDefault="00C873B8" w:rsidP="00C873B8">
            <w:pPr>
              <w:rPr>
                <w:rFonts w:asciiTheme="majorHAnsi" w:hAnsiTheme="majorHAnsi" w:cstheme="majorHAnsi"/>
              </w:rPr>
            </w:pPr>
            <w:r w:rsidRPr="00C873B8">
              <w:rPr>
                <w:rFonts w:asciiTheme="majorHAnsi" w:hAnsiTheme="majorHAnsi" w:cstheme="majorHAnsi"/>
              </w:rPr>
              <w:t xml:space="preserve">These reflections have allowed me to understand and articulate this </w:t>
            </w:r>
            <w:proofErr w:type="gramStart"/>
            <w:r w:rsidRPr="00C873B8">
              <w:rPr>
                <w:rFonts w:asciiTheme="majorHAnsi" w:hAnsiTheme="majorHAnsi" w:cstheme="majorHAnsi"/>
              </w:rPr>
              <w:t>particular practice</w:t>
            </w:r>
            <w:proofErr w:type="gramEnd"/>
            <w:r w:rsidRPr="00C873B8">
              <w:rPr>
                <w:rFonts w:asciiTheme="majorHAnsi" w:hAnsiTheme="majorHAnsi" w:cstheme="majorHAnsi"/>
              </w:rPr>
              <w:t xml:space="preserve"> of assessment. </w:t>
            </w:r>
          </w:p>
          <w:p w14:paraId="6CFE477E" w14:textId="77777777" w:rsidR="00C873B8" w:rsidRPr="00C873B8" w:rsidRDefault="00C873B8" w:rsidP="00C873B8">
            <w:pPr>
              <w:rPr>
                <w:rFonts w:asciiTheme="majorHAnsi" w:hAnsiTheme="majorHAnsi" w:cstheme="majorHAnsi"/>
              </w:rPr>
            </w:pPr>
          </w:p>
        </w:tc>
      </w:tr>
      <w:tr w:rsidR="00C873B8" w:rsidRPr="00C873B8" w14:paraId="2FF67C73" w14:textId="77777777" w:rsidTr="00860793">
        <w:tc>
          <w:tcPr>
            <w:tcW w:w="2689" w:type="dxa"/>
          </w:tcPr>
          <w:p w14:paraId="742773A4" w14:textId="77777777" w:rsidR="00C873B8" w:rsidRPr="00C873B8" w:rsidRDefault="00C873B8" w:rsidP="00C873B8">
            <w:pPr>
              <w:pStyle w:val="Heading3"/>
              <w:jc w:val="center"/>
              <w:outlineLvl w:val="2"/>
              <w:rPr>
                <w:rFonts w:cstheme="majorHAnsi"/>
              </w:rPr>
            </w:pPr>
            <w:r w:rsidRPr="00C873B8">
              <w:rPr>
                <w:rFonts w:cstheme="majorHAnsi"/>
              </w:rPr>
              <w:lastRenderedPageBreak/>
              <w:t>What next?</w:t>
            </w:r>
          </w:p>
          <w:p w14:paraId="288C3EE9" w14:textId="77777777" w:rsidR="00C873B8" w:rsidRPr="00C873B8" w:rsidRDefault="00C873B8" w:rsidP="00C873B8">
            <w:pPr>
              <w:jc w:val="center"/>
              <w:rPr>
                <w:rFonts w:asciiTheme="majorHAnsi" w:hAnsiTheme="majorHAnsi" w:cstheme="majorHAnsi"/>
              </w:rPr>
            </w:pPr>
          </w:p>
        </w:tc>
        <w:tc>
          <w:tcPr>
            <w:tcW w:w="6327" w:type="dxa"/>
          </w:tcPr>
          <w:p w14:paraId="0C1A6EFE" w14:textId="77777777" w:rsidR="00C873B8" w:rsidRPr="00C873B8" w:rsidRDefault="00C873B8" w:rsidP="00C873B8">
            <w:pPr>
              <w:rPr>
                <w:rFonts w:asciiTheme="majorHAnsi" w:hAnsiTheme="majorHAnsi" w:cstheme="majorHAnsi"/>
              </w:rPr>
            </w:pPr>
            <w:r w:rsidRPr="00C873B8">
              <w:rPr>
                <w:rFonts w:asciiTheme="majorHAnsi" w:hAnsiTheme="majorHAnsi" w:cstheme="majorHAnsi"/>
              </w:rPr>
              <w:t xml:space="preserve">During the </w:t>
            </w:r>
            <w:proofErr w:type="gramStart"/>
            <w:r w:rsidRPr="00C873B8">
              <w:rPr>
                <w:rFonts w:asciiTheme="majorHAnsi" w:hAnsiTheme="majorHAnsi" w:cstheme="majorHAnsi"/>
              </w:rPr>
              <w:t>SHARE day</w:t>
            </w:r>
            <w:proofErr w:type="gramEnd"/>
            <w:r w:rsidRPr="00C873B8">
              <w:rPr>
                <w:rFonts w:asciiTheme="majorHAnsi" w:hAnsiTheme="majorHAnsi" w:cstheme="majorHAnsi"/>
              </w:rPr>
              <w:t xml:space="preserve"> I learnt so much from my colleagues and fellow PGCE students. They had some excellent AfL strategies that I could use in my own teaching practice, and it was lovely to hear from their experiences as we don't get a lot of time to do this during </w:t>
            </w:r>
            <w:proofErr w:type="spellStart"/>
            <w:r w:rsidRPr="00C873B8">
              <w:rPr>
                <w:rFonts w:asciiTheme="majorHAnsi" w:hAnsiTheme="majorHAnsi" w:cstheme="majorHAnsi"/>
              </w:rPr>
              <w:t>PTE.</w:t>
            </w:r>
            <w:proofErr w:type="spellEnd"/>
            <w:r w:rsidRPr="00C873B8">
              <w:rPr>
                <w:rFonts w:asciiTheme="majorHAnsi" w:hAnsiTheme="majorHAnsi" w:cstheme="majorHAnsi"/>
              </w:rPr>
              <w:t xml:space="preserve"> There was an important bit of feedback we noted in that self-assessment can also link to self-esteem so making sure that pupils are confident in their learning and not afraid of making mistakes, is a key element to help with AfL. The collaboration that unfolded was important and I know that it has helped me since to use their feedback and answers to find ways to further my own practice. </w:t>
            </w:r>
          </w:p>
          <w:p w14:paraId="27562C84" w14:textId="77777777" w:rsidR="00C873B8" w:rsidRPr="00C873B8" w:rsidRDefault="00C873B8" w:rsidP="00C873B8">
            <w:pPr>
              <w:rPr>
                <w:rFonts w:asciiTheme="majorHAnsi" w:hAnsiTheme="majorHAnsi" w:cstheme="majorHAnsi"/>
              </w:rPr>
            </w:pPr>
          </w:p>
        </w:tc>
      </w:tr>
    </w:tbl>
    <w:p w14:paraId="1E111FF8" w14:textId="77777777" w:rsidR="007145BF" w:rsidRPr="00C873B8" w:rsidRDefault="007145BF" w:rsidP="007145BF">
      <w:pPr>
        <w:jc w:val="center"/>
        <w:rPr>
          <w:rFonts w:asciiTheme="majorHAnsi" w:hAnsiTheme="majorHAnsi" w:cstheme="majorHAnsi"/>
          <w:sz w:val="32"/>
          <w:szCs w:val="32"/>
        </w:rPr>
      </w:pPr>
    </w:p>
    <w:tbl>
      <w:tblPr>
        <w:tblStyle w:val="TableGrid"/>
        <w:tblW w:w="0" w:type="auto"/>
        <w:tblLook w:val="04A0" w:firstRow="1" w:lastRow="0" w:firstColumn="1" w:lastColumn="0" w:noHBand="0" w:noVBand="1"/>
      </w:tblPr>
      <w:tblGrid>
        <w:gridCol w:w="2689"/>
        <w:gridCol w:w="6327"/>
      </w:tblGrid>
      <w:tr w:rsidR="007145BF" w:rsidRPr="00C873B8" w14:paraId="23716F3A" w14:textId="77777777" w:rsidTr="007145BF">
        <w:tc>
          <w:tcPr>
            <w:tcW w:w="2689" w:type="dxa"/>
          </w:tcPr>
          <w:p w14:paraId="12043EEB" w14:textId="77777777" w:rsidR="007145BF" w:rsidRPr="00C873B8" w:rsidRDefault="007145BF" w:rsidP="000B52F4">
            <w:pPr>
              <w:pStyle w:val="Heading2"/>
              <w:jc w:val="center"/>
              <w:outlineLvl w:val="1"/>
              <w:rPr>
                <w:rFonts w:cstheme="majorHAnsi"/>
              </w:rPr>
            </w:pPr>
            <w:r w:rsidRPr="00C873B8">
              <w:rPr>
                <w:rFonts w:cstheme="majorHAnsi"/>
              </w:rPr>
              <w:lastRenderedPageBreak/>
              <w:t>Professional Experience Template</w:t>
            </w:r>
            <w:r w:rsidR="00860793" w:rsidRPr="00C873B8">
              <w:rPr>
                <w:rFonts w:cstheme="majorHAnsi"/>
              </w:rPr>
              <w:t xml:space="preserve"> 2</w:t>
            </w:r>
          </w:p>
        </w:tc>
        <w:tc>
          <w:tcPr>
            <w:tcW w:w="6327" w:type="dxa"/>
          </w:tcPr>
          <w:p w14:paraId="47EE7E55" w14:textId="77777777" w:rsidR="007145BF" w:rsidRPr="00C873B8" w:rsidRDefault="007145BF">
            <w:pPr>
              <w:rPr>
                <w:rFonts w:asciiTheme="majorHAnsi" w:hAnsiTheme="majorHAnsi" w:cstheme="majorHAnsi"/>
              </w:rPr>
            </w:pPr>
          </w:p>
        </w:tc>
      </w:tr>
      <w:tr w:rsidR="007145BF" w:rsidRPr="00C873B8" w14:paraId="445ED50F" w14:textId="77777777" w:rsidTr="007145BF">
        <w:tc>
          <w:tcPr>
            <w:tcW w:w="2689" w:type="dxa"/>
          </w:tcPr>
          <w:p w14:paraId="51C4D092" w14:textId="77777777" w:rsidR="007145BF" w:rsidRPr="00C873B8" w:rsidRDefault="007145BF" w:rsidP="000B52F4">
            <w:pPr>
              <w:pStyle w:val="Heading2"/>
              <w:jc w:val="center"/>
              <w:outlineLvl w:val="1"/>
              <w:rPr>
                <w:rFonts w:cstheme="majorHAnsi"/>
              </w:rPr>
            </w:pPr>
            <w:r w:rsidRPr="00C873B8">
              <w:rPr>
                <w:rFonts w:cstheme="majorHAnsi"/>
              </w:rPr>
              <w:t>Pe</w:t>
            </w:r>
            <w:r w:rsidR="000B52F4" w:rsidRPr="00C873B8">
              <w:rPr>
                <w:rFonts w:cstheme="majorHAnsi"/>
              </w:rPr>
              <w:t>dagogy Standard</w:t>
            </w:r>
          </w:p>
        </w:tc>
        <w:tc>
          <w:tcPr>
            <w:tcW w:w="6327" w:type="dxa"/>
          </w:tcPr>
          <w:p w14:paraId="06825C57" w14:textId="77777777" w:rsidR="006115AD" w:rsidRPr="00C873B8" w:rsidRDefault="006115AD" w:rsidP="006115AD">
            <w:pPr>
              <w:rPr>
                <w:rFonts w:asciiTheme="majorHAnsi" w:hAnsiTheme="majorHAnsi" w:cstheme="majorHAnsi"/>
                <w:b/>
                <w:color w:val="2E74B5" w:themeColor="accent1" w:themeShade="BF"/>
                <w:sz w:val="28"/>
                <w:szCs w:val="28"/>
              </w:rPr>
            </w:pPr>
            <w:r w:rsidRPr="00C873B8">
              <w:rPr>
                <w:rFonts w:asciiTheme="majorHAnsi" w:hAnsiTheme="majorHAnsi" w:cstheme="majorHAnsi"/>
                <w:b/>
                <w:color w:val="2E74B5" w:themeColor="accent1" w:themeShade="BF"/>
                <w:sz w:val="28"/>
                <w:szCs w:val="28"/>
              </w:rPr>
              <w:t>Blended learning experiences</w:t>
            </w:r>
          </w:p>
          <w:p w14:paraId="521D2D47" w14:textId="77777777" w:rsidR="007145BF" w:rsidRPr="00C873B8" w:rsidRDefault="007145BF">
            <w:pPr>
              <w:rPr>
                <w:rFonts w:asciiTheme="majorHAnsi" w:hAnsiTheme="majorHAnsi" w:cstheme="majorHAnsi"/>
                <w:color w:val="2E74B5" w:themeColor="accent1" w:themeShade="BF"/>
                <w:sz w:val="28"/>
                <w:szCs w:val="28"/>
              </w:rPr>
            </w:pPr>
          </w:p>
        </w:tc>
      </w:tr>
      <w:tr w:rsidR="00C873B8" w:rsidRPr="00C873B8" w14:paraId="642B0C34" w14:textId="77777777" w:rsidTr="007145BF">
        <w:tc>
          <w:tcPr>
            <w:tcW w:w="2689" w:type="dxa"/>
          </w:tcPr>
          <w:p w14:paraId="0520793E" w14:textId="77777777" w:rsidR="00C873B8" w:rsidRPr="00C873B8" w:rsidRDefault="00C873B8" w:rsidP="00C873B8">
            <w:pPr>
              <w:pStyle w:val="Heading3"/>
              <w:jc w:val="center"/>
              <w:outlineLvl w:val="2"/>
              <w:rPr>
                <w:rFonts w:cstheme="majorHAnsi"/>
              </w:rPr>
            </w:pPr>
            <w:r w:rsidRPr="00C873B8">
              <w:rPr>
                <w:rFonts w:cstheme="majorHAnsi"/>
              </w:rPr>
              <w:t>What did you do and why?</w:t>
            </w:r>
          </w:p>
          <w:p w14:paraId="49D7FC5D" w14:textId="77777777" w:rsidR="00C873B8" w:rsidRPr="00C873B8" w:rsidRDefault="00C873B8" w:rsidP="00C873B8">
            <w:pPr>
              <w:jc w:val="center"/>
              <w:rPr>
                <w:rFonts w:asciiTheme="majorHAnsi" w:hAnsiTheme="majorHAnsi" w:cstheme="majorHAnsi"/>
              </w:rPr>
            </w:pPr>
          </w:p>
        </w:tc>
        <w:tc>
          <w:tcPr>
            <w:tcW w:w="6327" w:type="dxa"/>
          </w:tcPr>
          <w:p w14:paraId="3E2D642D" w14:textId="77777777" w:rsidR="00C873B8" w:rsidRPr="00C873B8" w:rsidRDefault="00C873B8" w:rsidP="00C873B8">
            <w:pPr>
              <w:rPr>
                <w:rFonts w:asciiTheme="majorHAnsi" w:hAnsiTheme="majorHAnsi" w:cstheme="majorHAnsi"/>
              </w:rPr>
            </w:pPr>
            <w:r w:rsidRPr="00C873B8">
              <w:rPr>
                <w:rFonts w:asciiTheme="majorHAnsi" w:hAnsiTheme="majorHAnsi" w:cstheme="majorHAnsi"/>
              </w:rPr>
              <w:t xml:space="preserve">This particular </w:t>
            </w:r>
            <w:proofErr w:type="gramStart"/>
            <w:r w:rsidRPr="00C873B8">
              <w:rPr>
                <w:rFonts w:asciiTheme="majorHAnsi" w:hAnsiTheme="majorHAnsi" w:cstheme="majorHAnsi"/>
              </w:rPr>
              <w:t>week  my</w:t>
            </w:r>
            <w:proofErr w:type="gramEnd"/>
            <w:r w:rsidRPr="00C873B8">
              <w:rPr>
                <w:rFonts w:asciiTheme="majorHAnsi" w:hAnsiTheme="majorHAnsi" w:cstheme="majorHAnsi"/>
              </w:rPr>
              <w:t xml:space="preserve"> topic to teach for Maths and Numeracy was patterns. After discussing with my mentor during our planning </w:t>
            </w:r>
            <w:proofErr w:type="spellStart"/>
            <w:r w:rsidRPr="00C873B8">
              <w:rPr>
                <w:rFonts w:asciiTheme="majorHAnsi" w:hAnsiTheme="majorHAnsi" w:cstheme="majorHAnsi"/>
              </w:rPr>
              <w:t>PPA</w:t>
            </w:r>
            <w:proofErr w:type="spellEnd"/>
            <w:r w:rsidRPr="00C873B8">
              <w:rPr>
                <w:rFonts w:asciiTheme="majorHAnsi" w:hAnsiTheme="majorHAnsi" w:cstheme="majorHAnsi"/>
              </w:rPr>
              <w:t xml:space="preserve"> session, I chose to go for a range of different </w:t>
            </w:r>
            <w:proofErr w:type="spellStart"/>
            <w:r w:rsidRPr="00C873B8">
              <w:rPr>
                <w:rFonts w:asciiTheme="majorHAnsi" w:hAnsiTheme="majorHAnsi" w:cstheme="majorHAnsi"/>
              </w:rPr>
              <w:t>AoLE's</w:t>
            </w:r>
            <w:proofErr w:type="spellEnd"/>
            <w:r w:rsidRPr="00C873B8">
              <w:rPr>
                <w:rFonts w:asciiTheme="majorHAnsi" w:hAnsiTheme="majorHAnsi" w:cstheme="majorHAnsi"/>
              </w:rPr>
              <w:t xml:space="preserve"> to teach them patterns. Some class pupils had already covered this last year in year 1 so the activities all had to be differentiated and planned accordingly.</w:t>
            </w:r>
          </w:p>
          <w:p w14:paraId="6E68F4F3" w14:textId="77777777" w:rsidR="00C873B8" w:rsidRPr="00C873B8" w:rsidRDefault="00C873B8" w:rsidP="00C873B8">
            <w:pPr>
              <w:rPr>
                <w:rFonts w:asciiTheme="majorHAnsi" w:hAnsiTheme="majorHAnsi" w:cstheme="majorHAnsi"/>
              </w:rPr>
            </w:pPr>
          </w:p>
          <w:p w14:paraId="4B8A0FFA" w14:textId="77777777" w:rsidR="00C873B8" w:rsidRPr="00C873B8" w:rsidRDefault="00C873B8" w:rsidP="00C873B8">
            <w:pPr>
              <w:rPr>
                <w:rFonts w:asciiTheme="majorHAnsi" w:hAnsiTheme="majorHAnsi" w:cstheme="majorHAnsi"/>
              </w:rPr>
            </w:pPr>
            <w:r w:rsidRPr="00C873B8">
              <w:rPr>
                <w:rFonts w:asciiTheme="majorHAnsi" w:hAnsiTheme="majorHAnsi" w:cstheme="majorHAnsi"/>
              </w:rPr>
              <w:t xml:space="preserve">For a focus group with myself, I had an activity through the week where they had plastic </w:t>
            </w:r>
            <w:proofErr w:type="gramStart"/>
            <w:r w:rsidRPr="00C873B8">
              <w:rPr>
                <w:rFonts w:asciiTheme="majorHAnsi" w:hAnsiTheme="majorHAnsi" w:cstheme="majorHAnsi"/>
              </w:rPr>
              <w:t>shapes</w:t>
            </w:r>
            <w:proofErr w:type="gramEnd"/>
            <w:r w:rsidRPr="00C873B8">
              <w:rPr>
                <w:rFonts w:asciiTheme="majorHAnsi" w:hAnsiTheme="majorHAnsi" w:cstheme="majorHAnsi"/>
              </w:rPr>
              <w:t xml:space="preserve"> they could choose from to then draw around carefully and make a 3 or 4 shape and colour pattern in their books. Other class activities in the carousel included making their own printed patterned Christmas paper with paint and sponges of 3 or 4 shape patterns with TA support incorporating Expressive Arts, cutting and sticking Christmas pictures into a 3 or 4 shape pattern with TA support to continue working on their cutting skills, which we have been developing over the last few weeks, a DCF activity where they used pattern making games on the computers on Top Marks and a pattern making area with Mathematical resources, such as blocks and </w:t>
            </w:r>
            <w:proofErr w:type="spellStart"/>
            <w:r w:rsidRPr="00C873B8">
              <w:rPr>
                <w:rFonts w:asciiTheme="majorHAnsi" w:hAnsiTheme="majorHAnsi" w:cstheme="majorHAnsi"/>
              </w:rPr>
              <w:t>numicon</w:t>
            </w:r>
            <w:proofErr w:type="spellEnd"/>
            <w:r w:rsidRPr="00C873B8">
              <w:rPr>
                <w:rFonts w:asciiTheme="majorHAnsi" w:hAnsiTheme="majorHAnsi" w:cstheme="majorHAnsi"/>
              </w:rPr>
              <w:t xml:space="preserve"> to create their own patterns which were then photographed for </w:t>
            </w:r>
            <w:proofErr w:type="spellStart"/>
            <w:r w:rsidRPr="00C873B8">
              <w:rPr>
                <w:rFonts w:asciiTheme="majorHAnsi" w:hAnsiTheme="majorHAnsi" w:cstheme="majorHAnsi"/>
              </w:rPr>
              <w:t>SeeSaw</w:t>
            </w:r>
            <w:proofErr w:type="spellEnd"/>
            <w:r w:rsidRPr="00C873B8">
              <w:rPr>
                <w:rFonts w:asciiTheme="majorHAnsi" w:hAnsiTheme="majorHAnsi" w:cstheme="majorHAnsi"/>
              </w:rPr>
              <w:t xml:space="preserve">.  At the end of the </w:t>
            </w:r>
            <w:proofErr w:type="gramStart"/>
            <w:r w:rsidRPr="00C873B8">
              <w:rPr>
                <w:rFonts w:asciiTheme="majorHAnsi" w:hAnsiTheme="majorHAnsi" w:cstheme="majorHAnsi"/>
              </w:rPr>
              <w:t>week</w:t>
            </w:r>
            <w:proofErr w:type="gramEnd"/>
            <w:r w:rsidRPr="00C873B8">
              <w:rPr>
                <w:rFonts w:asciiTheme="majorHAnsi" w:hAnsiTheme="majorHAnsi" w:cstheme="majorHAnsi"/>
              </w:rPr>
              <w:t xml:space="preserve"> I also taught the whole class movement patterns which we then went outside to create more in smaller groups. This week consisted of many different learning experiences for the children where they had opportunities to use patterns in </w:t>
            </w:r>
            <w:proofErr w:type="gramStart"/>
            <w:r w:rsidRPr="00C873B8">
              <w:rPr>
                <w:rFonts w:asciiTheme="majorHAnsi" w:hAnsiTheme="majorHAnsi" w:cstheme="majorHAnsi"/>
              </w:rPr>
              <w:t>many different ways</w:t>
            </w:r>
            <w:proofErr w:type="gramEnd"/>
            <w:r w:rsidRPr="00C873B8">
              <w:rPr>
                <w:rFonts w:asciiTheme="majorHAnsi" w:hAnsiTheme="majorHAnsi" w:cstheme="majorHAnsi"/>
              </w:rPr>
              <w:t>. My introductions and plenaries throughout the week also included physical patterns using the children as examples and rhymes and songs from Twinkl on the interactive whiteboard.</w:t>
            </w:r>
          </w:p>
          <w:p w14:paraId="0A93D3D9" w14:textId="77777777" w:rsidR="00C873B8" w:rsidRPr="00C873B8" w:rsidRDefault="00C873B8" w:rsidP="00C873B8">
            <w:pPr>
              <w:rPr>
                <w:rFonts w:asciiTheme="majorHAnsi" w:hAnsiTheme="majorHAnsi" w:cstheme="majorHAnsi"/>
              </w:rPr>
            </w:pPr>
          </w:p>
          <w:p w14:paraId="6432E021" w14:textId="77777777" w:rsidR="00C873B8" w:rsidRPr="00C873B8" w:rsidRDefault="00C873B8" w:rsidP="00C873B8">
            <w:pPr>
              <w:rPr>
                <w:rFonts w:asciiTheme="majorHAnsi" w:hAnsiTheme="majorHAnsi" w:cstheme="majorHAnsi"/>
              </w:rPr>
            </w:pPr>
            <w:r w:rsidRPr="00C873B8">
              <w:rPr>
                <w:rFonts w:asciiTheme="majorHAnsi" w:hAnsiTheme="majorHAnsi" w:cstheme="majorHAnsi"/>
              </w:rPr>
              <w:t xml:space="preserve">This week of blended learning was intended to make patterns fun for the pupils </w:t>
            </w:r>
            <w:proofErr w:type="gramStart"/>
            <w:r w:rsidRPr="00C873B8">
              <w:rPr>
                <w:rFonts w:asciiTheme="majorHAnsi" w:hAnsiTheme="majorHAnsi" w:cstheme="majorHAnsi"/>
              </w:rPr>
              <w:t>and also</w:t>
            </w:r>
            <w:proofErr w:type="gramEnd"/>
            <w:r w:rsidRPr="00C873B8">
              <w:rPr>
                <w:rFonts w:asciiTheme="majorHAnsi" w:hAnsiTheme="majorHAnsi" w:cstheme="majorHAnsi"/>
              </w:rPr>
              <w:t xml:space="preserve"> give them opportunities to use patterns in different forms to make them Enterprising, creative contributors who "connect and apply their knowledge and skills to create ideas and products."  It also promotes Ambitious, Capable learners who "set themselves high standards and seek and enjoy challenge."</w:t>
            </w:r>
          </w:p>
          <w:p w14:paraId="0ECD49F4" w14:textId="77777777" w:rsidR="00C873B8" w:rsidRPr="00C873B8" w:rsidRDefault="00C873B8" w:rsidP="00C873B8">
            <w:pPr>
              <w:rPr>
                <w:rFonts w:asciiTheme="majorHAnsi" w:hAnsiTheme="majorHAnsi" w:cstheme="majorHAnsi"/>
              </w:rPr>
            </w:pPr>
          </w:p>
          <w:p w14:paraId="749AC1B2" w14:textId="77777777" w:rsidR="00C873B8" w:rsidRPr="00C873B8" w:rsidRDefault="00C873B8" w:rsidP="00C873B8">
            <w:pPr>
              <w:rPr>
                <w:rFonts w:asciiTheme="majorHAnsi" w:hAnsiTheme="majorHAnsi" w:cstheme="majorHAnsi"/>
              </w:rPr>
            </w:pPr>
            <w:r w:rsidRPr="00C873B8">
              <w:rPr>
                <w:rFonts w:asciiTheme="majorHAnsi" w:hAnsiTheme="majorHAnsi" w:cstheme="majorHAnsi"/>
              </w:rPr>
              <w:t>This week of lessons, I had chosen to focus on the professional standard of Blended learning experiences. This is described as "the teacher understands the selection, use and justification of a range of imaginative teaching approaches for the benefit of each learner."</w:t>
            </w:r>
          </w:p>
          <w:p w14:paraId="7DF96881" w14:textId="77777777" w:rsidR="00C873B8" w:rsidRPr="00C873B8" w:rsidRDefault="00C873B8" w:rsidP="00C873B8">
            <w:pPr>
              <w:rPr>
                <w:rFonts w:asciiTheme="majorHAnsi" w:hAnsiTheme="majorHAnsi" w:cstheme="majorHAnsi"/>
              </w:rPr>
            </w:pPr>
          </w:p>
        </w:tc>
      </w:tr>
      <w:tr w:rsidR="00C873B8" w:rsidRPr="00C873B8" w14:paraId="361436F6" w14:textId="77777777" w:rsidTr="007145BF">
        <w:tc>
          <w:tcPr>
            <w:tcW w:w="2689" w:type="dxa"/>
          </w:tcPr>
          <w:p w14:paraId="62802418" w14:textId="77777777" w:rsidR="00C873B8" w:rsidRPr="00C873B8" w:rsidRDefault="00C873B8" w:rsidP="00C873B8">
            <w:pPr>
              <w:pStyle w:val="Heading3"/>
              <w:jc w:val="center"/>
              <w:outlineLvl w:val="2"/>
              <w:rPr>
                <w:rFonts w:cstheme="majorHAnsi"/>
              </w:rPr>
            </w:pPr>
            <w:r w:rsidRPr="00C873B8">
              <w:rPr>
                <w:rFonts w:cstheme="majorHAnsi"/>
              </w:rPr>
              <w:lastRenderedPageBreak/>
              <w:t>What have you learned?</w:t>
            </w:r>
          </w:p>
          <w:p w14:paraId="68F59A90" w14:textId="77777777" w:rsidR="00C873B8" w:rsidRPr="00C873B8" w:rsidRDefault="00C873B8" w:rsidP="00C873B8">
            <w:pPr>
              <w:jc w:val="center"/>
              <w:rPr>
                <w:rFonts w:asciiTheme="majorHAnsi" w:hAnsiTheme="majorHAnsi" w:cstheme="majorHAnsi"/>
              </w:rPr>
            </w:pPr>
          </w:p>
        </w:tc>
        <w:tc>
          <w:tcPr>
            <w:tcW w:w="6327" w:type="dxa"/>
          </w:tcPr>
          <w:p w14:paraId="27DBA446" w14:textId="77777777" w:rsidR="00C873B8" w:rsidRPr="00C873B8" w:rsidRDefault="00C873B8" w:rsidP="00C873B8">
            <w:pPr>
              <w:rPr>
                <w:rFonts w:asciiTheme="majorHAnsi" w:hAnsiTheme="majorHAnsi" w:cstheme="majorHAnsi"/>
              </w:rPr>
            </w:pPr>
            <w:r w:rsidRPr="00C873B8">
              <w:rPr>
                <w:rFonts w:asciiTheme="majorHAnsi" w:hAnsiTheme="majorHAnsi" w:cstheme="majorHAnsi"/>
              </w:rPr>
              <w:t xml:space="preserve">This experience has been beneficial for </w:t>
            </w:r>
            <w:proofErr w:type="gramStart"/>
            <w:r w:rsidRPr="00C873B8">
              <w:rPr>
                <w:rFonts w:asciiTheme="majorHAnsi" w:hAnsiTheme="majorHAnsi" w:cstheme="majorHAnsi"/>
              </w:rPr>
              <w:t>a number of</w:t>
            </w:r>
            <w:proofErr w:type="gramEnd"/>
            <w:r w:rsidRPr="00C873B8">
              <w:rPr>
                <w:rFonts w:asciiTheme="majorHAnsi" w:hAnsiTheme="majorHAnsi" w:cstheme="majorHAnsi"/>
              </w:rPr>
              <w:t xml:space="preserve"> reasons. Firstly, it has shown me that this form of teaching allows all learners to participate in lessons as there are opportunities for all. It did require a lot of preparation time at the start of the week but once it was set up, it was very simple to keep going as we progressed. </w:t>
            </w:r>
          </w:p>
          <w:p w14:paraId="3039DD69" w14:textId="77777777" w:rsidR="00C873B8" w:rsidRPr="00C873B8" w:rsidRDefault="00C873B8" w:rsidP="00C873B8">
            <w:pPr>
              <w:rPr>
                <w:rFonts w:asciiTheme="majorHAnsi" w:hAnsiTheme="majorHAnsi" w:cstheme="majorHAnsi"/>
              </w:rPr>
            </w:pPr>
          </w:p>
          <w:p w14:paraId="36EFBFAA" w14:textId="77777777" w:rsidR="00C873B8" w:rsidRPr="00C873B8" w:rsidRDefault="00C873B8" w:rsidP="00C873B8">
            <w:pPr>
              <w:rPr>
                <w:rFonts w:asciiTheme="majorHAnsi" w:hAnsiTheme="majorHAnsi" w:cstheme="majorHAnsi"/>
              </w:rPr>
            </w:pPr>
            <w:r w:rsidRPr="00C873B8">
              <w:rPr>
                <w:rFonts w:asciiTheme="majorHAnsi" w:hAnsiTheme="majorHAnsi" w:cstheme="majorHAnsi"/>
              </w:rPr>
              <w:t xml:space="preserve">An important thing I learnt this week was to make sure that you are checking that the work is being completed to the high standard you expect. In my focus groups the children were completing the activity with some modelling but as I was going around checking other activities, they were left complete some aspects independently. Their first session, many of them started well but then got difficult to understand. Others didn't push themselves and were only doing 2 shape patterns. After looking at this and giving feedback I took the decision to repeat the activity another day and this time it was a much better. The learning objectives were fulfilled as I set them out better </w:t>
            </w:r>
            <w:proofErr w:type="gramStart"/>
            <w:r w:rsidRPr="00C873B8">
              <w:rPr>
                <w:rFonts w:asciiTheme="majorHAnsi" w:hAnsiTheme="majorHAnsi" w:cstheme="majorHAnsi"/>
              </w:rPr>
              <w:t>and also</w:t>
            </w:r>
            <w:proofErr w:type="gramEnd"/>
            <w:r w:rsidRPr="00C873B8">
              <w:rPr>
                <w:rFonts w:asciiTheme="majorHAnsi" w:hAnsiTheme="majorHAnsi" w:cstheme="majorHAnsi"/>
              </w:rPr>
              <w:t xml:space="preserve"> gave them more focused time. </w:t>
            </w:r>
          </w:p>
          <w:p w14:paraId="2698B147" w14:textId="77777777" w:rsidR="00C873B8" w:rsidRPr="00C873B8" w:rsidRDefault="00C873B8" w:rsidP="00C873B8">
            <w:pPr>
              <w:rPr>
                <w:rFonts w:asciiTheme="majorHAnsi" w:hAnsiTheme="majorHAnsi" w:cstheme="majorHAnsi"/>
              </w:rPr>
            </w:pPr>
          </w:p>
          <w:p w14:paraId="4AD5C670" w14:textId="77777777" w:rsidR="00C873B8" w:rsidRPr="00C873B8" w:rsidRDefault="00C873B8" w:rsidP="00C873B8">
            <w:pPr>
              <w:rPr>
                <w:rFonts w:asciiTheme="majorHAnsi" w:hAnsiTheme="majorHAnsi" w:cstheme="majorHAnsi"/>
              </w:rPr>
            </w:pPr>
            <w:r w:rsidRPr="00C873B8">
              <w:rPr>
                <w:rFonts w:asciiTheme="majorHAnsi" w:hAnsiTheme="majorHAnsi" w:cstheme="majorHAnsi"/>
              </w:rPr>
              <w:t xml:space="preserve">The pupils were able to use patterns in </w:t>
            </w:r>
            <w:proofErr w:type="gramStart"/>
            <w:r w:rsidRPr="00C873B8">
              <w:rPr>
                <w:rFonts w:asciiTheme="majorHAnsi" w:hAnsiTheme="majorHAnsi" w:cstheme="majorHAnsi"/>
              </w:rPr>
              <w:t>a number of</w:t>
            </w:r>
            <w:proofErr w:type="gramEnd"/>
            <w:r w:rsidRPr="00C873B8">
              <w:rPr>
                <w:rFonts w:asciiTheme="majorHAnsi" w:hAnsiTheme="majorHAnsi" w:cstheme="majorHAnsi"/>
              </w:rPr>
              <w:t xml:space="preserve"> ways which also promoted cross curricular skills. Using this form of teaching allows teachers to be imaginative and using different technologies is a way forward for me in my development. </w:t>
            </w:r>
          </w:p>
          <w:p w14:paraId="31376B18" w14:textId="77777777" w:rsidR="00C873B8" w:rsidRPr="00C873B8" w:rsidRDefault="00C873B8" w:rsidP="00C873B8">
            <w:pPr>
              <w:rPr>
                <w:rFonts w:asciiTheme="majorHAnsi" w:hAnsiTheme="majorHAnsi" w:cstheme="majorHAnsi"/>
              </w:rPr>
            </w:pPr>
          </w:p>
        </w:tc>
      </w:tr>
      <w:tr w:rsidR="00C873B8" w:rsidRPr="00C873B8" w14:paraId="2410C574" w14:textId="77777777" w:rsidTr="007145BF">
        <w:tc>
          <w:tcPr>
            <w:tcW w:w="2689" w:type="dxa"/>
          </w:tcPr>
          <w:p w14:paraId="408D3A88" w14:textId="77777777" w:rsidR="00C873B8" w:rsidRPr="00C873B8" w:rsidRDefault="00C873B8" w:rsidP="00C873B8">
            <w:pPr>
              <w:pStyle w:val="Heading3"/>
              <w:jc w:val="center"/>
              <w:outlineLvl w:val="2"/>
              <w:rPr>
                <w:rFonts w:cstheme="majorHAnsi"/>
              </w:rPr>
            </w:pPr>
            <w:r w:rsidRPr="00C873B8">
              <w:rPr>
                <w:rFonts w:cstheme="majorHAnsi"/>
              </w:rPr>
              <w:t>What next?</w:t>
            </w:r>
          </w:p>
          <w:p w14:paraId="050B51F8" w14:textId="77777777" w:rsidR="00C873B8" w:rsidRPr="00C873B8" w:rsidRDefault="00C873B8" w:rsidP="00C873B8">
            <w:pPr>
              <w:jc w:val="center"/>
              <w:rPr>
                <w:rFonts w:asciiTheme="majorHAnsi" w:hAnsiTheme="majorHAnsi" w:cstheme="majorHAnsi"/>
              </w:rPr>
            </w:pPr>
          </w:p>
        </w:tc>
        <w:tc>
          <w:tcPr>
            <w:tcW w:w="6327" w:type="dxa"/>
          </w:tcPr>
          <w:p w14:paraId="27C11632" w14:textId="77777777" w:rsidR="00C873B8" w:rsidRPr="00C873B8" w:rsidRDefault="00C873B8" w:rsidP="00C873B8">
            <w:pPr>
              <w:rPr>
                <w:rFonts w:asciiTheme="majorHAnsi" w:hAnsiTheme="majorHAnsi" w:cstheme="majorHAnsi"/>
              </w:rPr>
            </w:pPr>
            <w:r w:rsidRPr="00C873B8">
              <w:rPr>
                <w:rFonts w:asciiTheme="majorHAnsi" w:hAnsiTheme="majorHAnsi" w:cstheme="majorHAnsi"/>
              </w:rPr>
              <w:t xml:space="preserve">Throughout my first block of PTE1 I have used carousel activities for a range of </w:t>
            </w:r>
            <w:proofErr w:type="spellStart"/>
            <w:r w:rsidRPr="00C873B8">
              <w:rPr>
                <w:rFonts w:asciiTheme="majorHAnsi" w:hAnsiTheme="majorHAnsi" w:cstheme="majorHAnsi"/>
              </w:rPr>
              <w:t>AoLEs</w:t>
            </w:r>
            <w:proofErr w:type="spellEnd"/>
            <w:r w:rsidRPr="00C873B8">
              <w:rPr>
                <w:rFonts w:asciiTheme="majorHAnsi" w:hAnsiTheme="majorHAnsi" w:cstheme="majorHAnsi"/>
              </w:rPr>
              <w:t xml:space="preserve">. This is quite common in Foundation Phase and my development moving forward, I would like to implement a form of this teaching in my next PTE block in year 6. I have been told that this is sometimes called 'Missions and bubbles' by my previous </w:t>
            </w:r>
            <w:proofErr w:type="gramStart"/>
            <w:r w:rsidRPr="00C873B8">
              <w:rPr>
                <w:rFonts w:asciiTheme="majorHAnsi" w:hAnsiTheme="majorHAnsi" w:cstheme="majorHAnsi"/>
              </w:rPr>
              <w:t>mentor</w:t>
            </w:r>
            <w:proofErr w:type="gramEnd"/>
            <w:r w:rsidRPr="00C873B8">
              <w:rPr>
                <w:rFonts w:asciiTheme="majorHAnsi" w:hAnsiTheme="majorHAnsi" w:cstheme="majorHAnsi"/>
              </w:rPr>
              <w:t xml:space="preserve"> and I want to look into this more. I would possibly look at the activities again to make sure that I could oversee them more effectively and allow my focus group more time with me. I have also started looking into using the carousel blended learning approach for my lesson study and this will allow me to research this further. What I learn will be shared through my assignment and I would also like to share what I learn with my next mentor. </w:t>
            </w:r>
          </w:p>
          <w:p w14:paraId="1E54536A" w14:textId="77777777" w:rsidR="00C873B8" w:rsidRPr="00C873B8" w:rsidRDefault="00C873B8" w:rsidP="00C873B8">
            <w:pPr>
              <w:rPr>
                <w:rFonts w:asciiTheme="majorHAnsi" w:hAnsiTheme="majorHAnsi" w:cstheme="majorHAnsi"/>
              </w:rPr>
            </w:pPr>
          </w:p>
        </w:tc>
      </w:tr>
    </w:tbl>
    <w:p w14:paraId="3273B29B" w14:textId="77777777" w:rsidR="007145BF" w:rsidRPr="00C873B8" w:rsidRDefault="007145BF">
      <w:pPr>
        <w:rPr>
          <w:rFonts w:asciiTheme="majorHAnsi" w:hAnsiTheme="majorHAnsi" w:cstheme="majorHAnsi"/>
        </w:rPr>
      </w:pPr>
    </w:p>
    <w:p w14:paraId="1B97B861" w14:textId="77777777" w:rsidR="00BC0E87" w:rsidRPr="00C873B8" w:rsidRDefault="00BC0E87">
      <w:pPr>
        <w:rPr>
          <w:rFonts w:asciiTheme="majorHAnsi" w:hAnsiTheme="majorHAnsi" w:cstheme="majorHAnsi"/>
        </w:rPr>
      </w:pPr>
    </w:p>
    <w:tbl>
      <w:tblPr>
        <w:tblStyle w:val="TableGrid"/>
        <w:tblW w:w="0" w:type="auto"/>
        <w:tblLook w:val="04A0" w:firstRow="1" w:lastRow="0" w:firstColumn="1" w:lastColumn="0" w:noHBand="0" w:noVBand="1"/>
      </w:tblPr>
      <w:tblGrid>
        <w:gridCol w:w="2689"/>
        <w:gridCol w:w="6327"/>
      </w:tblGrid>
      <w:tr w:rsidR="00BC0E87" w:rsidRPr="00C873B8" w14:paraId="700F82BA" w14:textId="77777777" w:rsidTr="00815CFA">
        <w:tc>
          <w:tcPr>
            <w:tcW w:w="2689" w:type="dxa"/>
          </w:tcPr>
          <w:p w14:paraId="26893370" w14:textId="77777777" w:rsidR="00BC0E87" w:rsidRPr="00C873B8" w:rsidRDefault="00BC0E87" w:rsidP="000B52F4">
            <w:pPr>
              <w:pStyle w:val="Heading2"/>
              <w:jc w:val="center"/>
              <w:outlineLvl w:val="1"/>
              <w:rPr>
                <w:rFonts w:cstheme="majorHAnsi"/>
              </w:rPr>
            </w:pPr>
            <w:r w:rsidRPr="00C873B8">
              <w:rPr>
                <w:rFonts w:cstheme="majorHAnsi"/>
              </w:rPr>
              <w:lastRenderedPageBreak/>
              <w:t>Professional Experience Template</w:t>
            </w:r>
            <w:r w:rsidR="00860793" w:rsidRPr="00C873B8">
              <w:rPr>
                <w:rFonts w:cstheme="majorHAnsi"/>
              </w:rPr>
              <w:t xml:space="preserve"> 3</w:t>
            </w:r>
          </w:p>
        </w:tc>
        <w:tc>
          <w:tcPr>
            <w:tcW w:w="6327" w:type="dxa"/>
          </w:tcPr>
          <w:p w14:paraId="78870D20" w14:textId="77777777" w:rsidR="00BC0E87" w:rsidRPr="00C873B8" w:rsidRDefault="00BC0E87" w:rsidP="00815CFA">
            <w:pPr>
              <w:rPr>
                <w:rFonts w:asciiTheme="majorHAnsi" w:hAnsiTheme="majorHAnsi" w:cstheme="majorHAnsi"/>
              </w:rPr>
            </w:pPr>
          </w:p>
        </w:tc>
      </w:tr>
      <w:tr w:rsidR="00BC0E87" w:rsidRPr="00C873B8" w14:paraId="77EC37AF" w14:textId="77777777" w:rsidTr="00815CFA">
        <w:tc>
          <w:tcPr>
            <w:tcW w:w="2689" w:type="dxa"/>
          </w:tcPr>
          <w:p w14:paraId="1E170E63" w14:textId="77777777" w:rsidR="00BC0E87" w:rsidRPr="00C873B8" w:rsidRDefault="00BC0E87" w:rsidP="000B52F4">
            <w:pPr>
              <w:pStyle w:val="Heading2"/>
              <w:jc w:val="center"/>
              <w:outlineLvl w:val="1"/>
              <w:rPr>
                <w:rFonts w:cstheme="majorHAnsi"/>
              </w:rPr>
            </w:pPr>
            <w:r w:rsidRPr="00C873B8">
              <w:rPr>
                <w:rFonts w:cstheme="majorHAnsi"/>
              </w:rPr>
              <w:t>Pe</w:t>
            </w:r>
            <w:r w:rsidR="000B52F4" w:rsidRPr="00C873B8">
              <w:rPr>
                <w:rFonts w:cstheme="majorHAnsi"/>
              </w:rPr>
              <w:t>dagogy Standard</w:t>
            </w:r>
          </w:p>
        </w:tc>
        <w:tc>
          <w:tcPr>
            <w:tcW w:w="6327" w:type="dxa"/>
          </w:tcPr>
          <w:p w14:paraId="758FA655" w14:textId="77777777" w:rsidR="006115AD" w:rsidRPr="00C873B8" w:rsidRDefault="006115AD" w:rsidP="006115AD">
            <w:pPr>
              <w:rPr>
                <w:rFonts w:asciiTheme="majorHAnsi" w:hAnsiTheme="majorHAnsi" w:cstheme="majorHAnsi"/>
                <w:b/>
                <w:color w:val="2E74B5" w:themeColor="accent1" w:themeShade="BF"/>
                <w:sz w:val="28"/>
                <w:szCs w:val="28"/>
              </w:rPr>
            </w:pPr>
            <w:r w:rsidRPr="00C873B8">
              <w:rPr>
                <w:rFonts w:asciiTheme="majorHAnsi" w:hAnsiTheme="majorHAnsi" w:cstheme="majorHAnsi"/>
                <w:b/>
                <w:color w:val="2E74B5" w:themeColor="accent1" w:themeShade="BF"/>
                <w:sz w:val="28"/>
                <w:szCs w:val="28"/>
              </w:rPr>
              <w:t>Real life authentic contexts</w:t>
            </w:r>
          </w:p>
          <w:p w14:paraId="22ECF7D4" w14:textId="77777777" w:rsidR="00BC0E87" w:rsidRPr="00C873B8" w:rsidRDefault="00BC0E87" w:rsidP="00815CFA">
            <w:pPr>
              <w:rPr>
                <w:rFonts w:asciiTheme="majorHAnsi" w:hAnsiTheme="majorHAnsi" w:cstheme="majorHAnsi"/>
              </w:rPr>
            </w:pPr>
          </w:p>
        </w:tc>
      </w:tr>
      <w:tr w:rsidR="00BC0E87" w:rsidRPr="00C873B8" w14:paraId="5F5DFB02" w14:textId="77777777" w:rsidTr="00815CFA">
        <w:tc>
          <w:tcPr>
            <w:tcW w:w="2689" w:type="dxa"/>
          </w:tcPr>
          <w:p w14:paraId="3C213334" w14:textId="77777777" w:rsidR="00BC0E87" w:rsidRPr="00C873B8" w:rsidRDefault="00BC0E87" w:rsidP="000B52F4">
            <w:pPr>
              <w:pStyle w:val="Heading3"/>
              <w:jc w:val="center"/>
              <w:outlineLvl w:val="2"/>
              <w:rPr>
                <w:rFonts w:cstheme="majorHAnsi"/>
              </w:rPr>
            </w:pPr>
            <w:r w:rsidRPr="00C873B8">
              <w:rPr>
                <w:rFonts w:cstheme="majorHAnsi"/>
              </w:rPr>
              <w:t>What did you do and why?</w:t>
            </w:r>
          </w:p>
          <w:p w14:paraId="60B62AD4" w14:textId="77777777" w:rsidR="00BC0E87" w:rsidRPr="00C873B8" w:rsidRDefault="00BC0E87" w:rsidP="000B52F4">
            <w:pPr>
              <w:jc w:val="center"/>
              <w:rPr>
                <w:rFonts w:asciiTheme="majorHAnsi" w:hAnsiTheme="majorHAnsi" w:cstheme="majorHAnsi"/>
              </w:rPr>
            </w:pPr>
          </w:p>
        </w:tc>
        <w:tc>
          <w:tcPr>
            <w:tcW w:w="6327" w:type="dxa"/>
          </w:tcPr>
          <w:p w14:paraId="089FB4F1" w14:textId="77777777" w:rsidR="00C873B8" w:rsidRPr="00C873B8" w:rsidRDefault="00C873B8" w:rsidP="00C873B8">
            <w:pPr>
              <w:rPr>
                <w:rFonts w:asciiTheme="majorHAnsi" w:hAnsiTheme="majorHAnsi" w:cstheme="majorHAnsi"/>
              </w:rPr>
            </w:pPr>
            <w:r w:rsidRPr="00C873B8">
              <w:rPr>
                <w:rFonts w:asciiTheme="majorHAnsi" w:hAnsiTheme="majorHAnsi" w:cstheme="majorHAnsi"/>
              </w:rPr>
              <w:t xml:space="preserve">The class topic this term has been local treasures and we have had community workers come and see the children to explain what they do. Our last visitor was a local postman and from this, the children wrote a letter </w:t>
            </w:r>
            <w:proofErr w:type="gramStart"/>
            <w:r w:rsidRPr="00C873B8">
              <w:rPr>
                <w:rFonts w:asciiTheme="majorHAnsi" w:hAnsiTheme="majorHAnsi" w:cstheme="majorHAnsi"/>
              </w:rPr>
              <w:t>home</w:t>
            </w:r>
            <w:proofErr w:type="gramEnd"/>
            <w:r w:rsidRPr="00C873B8">
              <w:rPr>
                <w:rFonts w:asciiTheme="majorHAnsi" w:hAnsiTheme="majorHAnsi" w:cstheme="majorHAnsi"/>
              </w:rPr>
              <w:t xml:space="preserve"> and they wrote their addresses, brought stamps in and then we walked to the post office and posted them in the post box outside. I took each focus group for the letter writing and scaffolded the learners accordingly in their differentiated groups. The children had learnt their address and practiced writing it down for homework. The intended outcome was to learn the elements of a letter, why we might write letters and then where we post the letters and what happens </w:t>
            </w:r>
            <w:proofErr w:type="gramStart"/>
            <w:r w:rsidRPr="00C873B8">
              <w:rPr>
                <w:rFonts w:asciiTheme="majorHAnsi" w:hAnsiTheme="majorHAnsi" w:cstheme="majorHAnsi"/>
              </w:rPr>
              <w:t>once</w:t>
            </w:r>
            <w:proofErr w:type="gramEnd"/>
            <w:r w:rsidRPr="00C873B8">
              <w:rPr>
                <w:rFonts w:asciiTheme="majorHAnsi" w:hAnsiTheme="majorHAnsi" w:cstheme="majorHAnsi"/>
              </w:rPr>
              <w:t xml:space="preserve"> they post them, reflecting real life. </w:t>
            </w:r>
          </w:p>
          <w:p w14:paraId="71ED38FF" w14:textId="77777777" w:rsidR="00C873B8" w:rsidRPr="00C873B8" w:rsidRDefault="00C873B8" w:rsidP="00C873B8">
            <w:pPr>
              <w:rPr>
                <w:rFonts w:asciiTheme="majorHAnsi" w:hAnsiTheme="majorHAnsi" w:cstheme="majorHAnsi"/>
              </w:rPr>
            </w:pPr>
          </w:p>
          <w:p w14:paraId="34B0785D" w14:textId="77777777" w:rsidR="00C873B8" w:rsidRPr="00C873B8" w:rsidRDefault="00C873B8" w:rsidP="00C873B8">
            <w:pPr>
              <w:rPr>
                <w:rFonts w:asciiTheme="majorHAnsi" w:hAnsiTheme="majorHAnsi" w:cstheme="majorHAnsi"/>
              </w:rPr>
            </w:pPr>
            <w:proofErr w:type="spellStart"/>
            <w:r w:rsidRPr="00C873B8">
              <w:rPr>
                <w:rFonts w:asciiTheme="majorHAnsi" w:hAnsiTheme="majorHAnsi" w:cstheme="majorHAnsi"/>
              </w:rPr>
              <w:t>CFW</w:t>
            </w:r>
            <w:proofErr w:type="spellEnd"/>
            <w:r w:rsidRPr="00C873B8">
              <w:rPr>
                <w:rFonts w:asciiTheme="majorHAnsi" w:hAnsiTheme="majorHAnsi" w:cstheme="majorHAnsi"/>
              </w:rPr>
              <w:t>- Authentic Contexts - (</w:t>
            </w:r>
            <w:proofErr w:type="spellStart"/>
            <w:r w:rsidRPr="00C873B8">
              <w:rPr>
                <w:rFonts w:asciiTheme="majorHAnsi" w:hAnsiTheme="majorHAnsi" w:cstheme="majorHAnsi"/>
              </w:rPr>
              <w:t>Cyd-destunau</w:t>
            </w:r>
            <w:proofErr w:type="spellEnd"/>
            <w:r w:rsidRPr="00C873B8">
              <w:rPr>
                <w:rFonts w:asciiTheme="majorHAnsi" w:hAnsiTheme="majorHAnsi" w:cstheme="majorHAnsi"/>
              </w:rPr>
              <w:t xml:space="preserve"> </w:t>
            </w:r>
            <w:proofErr w:type="spellStart"/>
            <w:r w:rsidRPr="00C873B8">
              <w:rPr>
                <w:rFonts w:asciiTheme="majorHAnsi" w:hAnsiTheme="majorHAnsi" w:cstheme="majorHAnsi"/>
              </w:rPr>
              <w:t>dilys</w:t>
            </w:r>
            <w:proofErr w:type="spellEnd"/>
            <w:r w:rsidRPr="00C873B8">
              <w:rPr>
                <w:rFonts w:asciiTheme="majorHAnsi" w:hAnsiTheme="majorHAnsi" w:cstheme="majorHAnsi"/>
              </w:rPr>
              <w:t>) Contexts which are meaningful for learners and reflect real-world experiences.</w:t>
            </w:r>
          </w:p>
          <w:p w14:paraId="710646A6" w14:textId="77777777" w:rsidR="00C873B8" w:rsidRPr="00C873B8" w:rsidRDefault="00C873B8" w:rsidP="00C873B8">
            <w:pPr>
              <w:rPr>
                <w:rFonts w:asciiTheme="majorHAnsi" w:hAnsiTheme="majorHAnsi" w:cstheme="majorHAnsi"/>
              </w:rPr>
            </w:pPr>
          </w:p>
          <w:p w14:paraId="18D1375B" w14:textId="77777777" w:rsidR="00C873B8" w:rsidRPr="00C873B8" w:rsidRDefault="00C873B8" w:rsidP="00C873B8">
            <w:pPr>
              <w:rPr>
                <w:rFonts w:asciiTheme="majorHAnsi" w:hAnsiTheme="majorHAnsi" w:cstheme="majorHAnsi"/>
              </w:rPr>
            </w:pPr>
            <w:r w:rsidRPr="00C873B8">
              <w:rPr>
                <w:rFonts w:asciiTheme="majorHAnsi" w:hAnsiTheme="majorHAnsi" w:cstheme="majorHAnsi"/>
              </w:rPr>
              <w:t>Standards- Real life, authentic contexts     </w:t>
            </w:r>
            <w:proofErr w:type="gramStart"/>
            <w:r w:rsidRPr="00C873B8">
              <w:rPr>
                <w:rFonts w:asciiTheme="majorHAnsi" w:hAnsiTheme="majorHAnsi" w:cstheme="majorHAnsi"/>
              </w:rPr>
              <w:t>The</w:t>
            </w:r>
            <w:proofErr w:type="gramEnd"/>
            <w:r w:rsidRPr="00C873B8">
              <w:rPr>
                <w:rFonts w:asciiTheme="majorHAnsi" w:hAnsiTheme="majorHAnsi" w:cstheme="majorHAnsi"/>
              </w:rPr>
              <w:t xml:space="preserve"> teacher demonstrates an understanding of the use of real life,</w:t>
            </w:r>
            <w:r w:rsidRPr="00C873B8">
              <w:rPr>
                <w:rFonts w:asciiTheme="majorHAnsi" w:hAnsiTheme="majorHAnsi" w:cstheme="majorHAnsi"/>
              </w:rPr>
              <w:br/>
              <w:t>authentic contexts for learning being provided as a natural part of the learning experience. This extends the learner’s cultural, linguistic, </w:t>
            </w:r>
            <w:proofErr w:type="gramStart"/>
            <w:r w:rsidRPr="00C873B8">
              <w:rPr>
                <w:rFonts w:asciiTheme="majorHAnsi" w:hAnsiTheme="majorHAnsi" w:cstheme="majorHAnsi"/>
              </w:rPr>
              <w:t>religious</w:t>
            </w:r>
            <w:proofErr w:type="gramEnd"/>
            <w:r w:rsidRPr="00C873B8">
              <w:rPr>
                <w:rFonts w:asciiTheme="majorHAnsi" w:hAnsiTheme="majorHAnsi" w:cstheme="majorHAnsi"/>
              </w:rPr>
              <w:t xml:space="preserve"> and socio-economic experience and illustrates applications of concepts and abstracts in practice.</w:t>
            </w:r>
          </w:p>
          <w:p w14:paraId="2D456B03" w14:textId="77777777" w:rsidR="00C873B8" w:rsidRPr="00C873B8" w:rsidRDefault="00C873B8" w:rsidP="00C873B8">
            <w:pPr>
              <w:rPr>
                <w:rFonts w:asciiTheme="majorHAnsi" w:hAnsiTheme="majorHAnsi" w:cstheme="majorHAnsi"/>
              </w:rPr>
            </w:pPr>
          </w:p>
          <w:p w14:paraId="5B271A78" w14:textId="77777777" w:rsidR="00C873B8" w:rsidRPr="00C873B8" w:rsidRDefault="00C873B8" w:rsidP="00C873B8">
            <w:pPr>
              <w:rPr>
                <w:rFonts w:asciiTheme="majorHAnsi" w:hAnsiTheme="majorHAnsi" w:cstheme="majorHAnsi"/>
              </w:rPr>
            </w:pPr>
            <w:r w:rsidRPr="00C873B8">
              <w:rPr>
                <w:rFonts w:asciiTheme="majorHAnsi" w:hAnsiTheme="majorHAnsi" w:cstheme="majorHAnsi"/>
              </w:rPr>
              <w:t>We have then carried on looking at letters by having hooks for lessons using them and asking what they notice. </w:t>
            </w:r>
          </w:p>
          <w:p w14:paraId="4795F828" w14:textId="77777777" w:rsidR="00BC0E87" w:rsidRPr="00C873B8" w:rsidRDefault="00BC0E87" w:rsidP="00815CFA">
            <w:pPr>
              <w:rPr>
                <w:rFonts w:asciiTheme="majorHAnsi" w:hAnsiTheme="majorHAnsi" w:cstheme="majorHAnsi"/>
              </w:rPr>
            </w:pPr>
          </w:p>
        </w:tc>
      </w:tr>
      <w:tr w:rsidR="00BC0E87" w:rsidRPr="00C873B8" w14:paraId="18533BCE" w14:textId="77777777" w:rsidTr="00815CFA">
        <w:tc>
          <w:tcPr>
            <w:tcW w:w="2689" w:type="dxa"/>
          </w:tcPr>
          <w:p w14:paraId="33736BD2" w14:textId="77777777" w:rsidR="00BC0E87" w:rsidRPr="00C873B8" w:rsidRDefault="00BC0E87" w:rsidP="000B52F4">
            <w:pPr>
              <w:pStyle w:val="Heading3"/>
              <w:jc w:val="center"/>
              <w:outlineLvl w:val="2"/>
              <w:rPr>
                <w:rFonts w:cstheme="majorHAnsi"/>
              </w:rPr>
            </w:pPr>
            <w:r w:rsidRPr="00C873B8">
              <w:rPr>
                <w:rFonts w:cstheme="majorHAnsi"/>
              </w:rPr>
              <w:lastRenderedPageBreak/>
              <w:t>What have you learned?</w:t>
            </w:r>
          </w:p>
          <w:p w14:paraId="6DFC26EF" w14:textId="77777777" w:rsidR="00BC0E87" w:rsidRPr="00C873B8" w:rsidRDefault="00BC0E87" w:rsidP="000B52F4">
            <w:pPr>
              <w:jc w:val="center"/>
              <w:rPr>
                <w:rFonts w:asciiTheme="majorHAnsi" w:hAnsiTheme="majorHAnsi" w:cstheme="majorHAnsi"/>
              </w:rPr>
            </w:pPr>
          </w:p>
        </w:tc>
        <w:tc>
          <w:tcPr>
            <w:tcW w:w="6327" w:type="dxa"/>
          </w:tcPr>
          <w:p w14:paraId="5B1ACE7F" w14:textId="77777777" w:rsidR="00C873B8" w:rsidRPr="00C873B8" w:rsidRDefault="00C873B8" w:rsidP="00C873B8">
            <w:pPr>
              <w:rPr>
                <w:rFonts w:asciiTheme="majorHAnsi" w:hAnsiTheme="majorHAnsi" w:cstheme="majorHAnsi"/>
              </w:rPr>
            </w:pPr>
            <w:r w:rsidRPr="00C873B8">
              <w:rPr>
                <w:rFonts w:asciiTheme="majorHAnsi" w:hAnsiTheme="majorHAnsi" w:cstheme="majorHAnsi"/>
              </w:rPr>
              <w:t xml:space="preserve">This experience was </w:t>
            </w:r>
            <w:proofErr w:type="gramStart"/>
            <w:r w:rsidRPr="00C873B8">
              <w:rPr>
                <w:rFonts w:asciiTheme="majorHAnsi" w:hAnsiTheme="majorHAnsi" w:cstheme="majorHAnsi"/>
              </w:rPr>
              <w:t>really important</w:t>
            </w:r>
            <w:proofErr w:type="gramEnd"/>
            <w:r w:rsidRPr="00C873B8">
              <w:rPr>
                <w:rFonts w:asciiTheme="majorHAnsi" w:hAnsiTheme="majorHAnsi" w:cstheme="majorHAnsi"/>
              </w:rPr>
              <w:t xml:space="preserve"> for the children to understand what happens to post and how you can send it, something that they will have to do in everyday life. They also learnt that the elements for a letter, an address, recipient, </w:t>
            </w:r>
            <w:proofErr w:type="gramStart"/>
            <w:r w:rsidRPr="00C873B8">
              <w:rPr>
                <w:rFonts w:asciiTheme="majorHAnsi" w:hAnsiTheme="majorHAnsi" w:cstheme="majorHAnsi"/>
              </w:rPr>
              <w:t>introduction</w:t>
            </w:r>
            <w:proofErr w:type="gramEnd"/>
            <w:r w:rsidRPr="00C873B8">
              <w:rPr>
                <w:rFonts w:asciiTheme="majorHAnsi" w:hAnsiTheme="majorHAnsi" w:cstheme="majorHAnsi"/>
              </w:rPr>
              <w:t xml:space="preserve"> and sender can be used for emails as well. The outcomes were met as every child got their letter written, </w:t>
            </w:r>
            <w:proofErr w:type="gramStart"/>
            <w:r w:rsidRPr="00C873B8">
              <w:rPr>
                <w:rFonts w:asciiTheme="majorHAnsi" w:hAnsiTheme="majorHAnsi" w:cstheme="majorHAnsi"/>
              </w:rPr>
              <w:t>posted</w:t>
            </w:r>
            <w:proofErr w:type="gramEnd"/>
            <w:r w:rsidRPr="00C873B8">
              <w:rPr>
                <w:rFonts w:asciiTheme="majorHAnsi" w:hAnsiTheme="majorHAnsi" w:cstheme="majorHAnsi"/>
              </w:rPr>
              <w:t xml:space="preserve"> and received at home so they were able to see the journey for the letter. Until it arrived at home, some of the children hadn't realised what the point was in writing the letter and seeing it and reading at home gave it context and they loved reading it with their families. Each letter was personal to the </w:t>
            </w:r>
            <w:proofErr w:type="gramStart"/>
            <w:r w:rsidRPr="00C873B8">
              <w:rPr>
                <w:rFonts w:asciiTheme="majorHAnsi" w:hAnsiTheme="majorHAnsi" w:cstheme="majorHAnsi"/>
              </w:rPr>
              <w:t>child</w:t>
            </w:r>
            <w:proofErr w:type="gramEnd"/>
            <w:r w:rsidRPr="00C873B8">
              <w:rPr>
                <w:rFonts w:asciiTheme="majorHAnsi" w:hAnsiTheme="majorHAnsi" w:cstheme="majorHAnsi"/>
              </w:rPr>
              <w:t xml:space="preserve"> and they got to write about what they liked doing in school and what they had learnt. </w:t>
            </w:r>
          </w:p>
          <w:p w14:paraId="2E70D6D9" w14:textId="77777777" w:rsidR="00C873B8" w:rsidRPr="00C873B8" w:rsidRDefault="00C873B8" w:rsidP="00C873B8">
            <w:pPr>
              <w:rPr>
                <w:rFonts w:asciiTheme="majorHAnsi" w:hAnsiTheme="majorHAnsi" w:cstheme="majorHAnsi"/>
              </w:rPr>
            </w:pPr>
          </w:p>
          <w:p w14:paraId="39EF0E36" w14:textId="77777777" w:rsidR="00C873B8" w:rsidRPr="00C873B8" w:rsidRDefault="00C873B8" w:rsidP="00C873B8">
            <w:pPr>
              <w:rPr>
                <w:rFonts w:asciiTheme="majorHAnsi" w:hAnsiTheme="majorHAnsi" w:cstheme="majorHAnsi"/>
              </w:rPr>
            </w:pPr>
            <w:r w:rsidRPr="00C873B8">
              <w:rPr>
                <w:rFonts w:asciiTheme="majorHAnsi" w:hAnsiTheme="majorHAnsi" w:cstheme="majorHAnsi"/>
              </w:rPr>
              <w:t xml:space="preserve">The trek to the post office was a really special </w:t>
            </w:r>
            <w:proofErr w:type="gramStart"/>
            <w:r w:rsidRPr="00C873B8">
              <w:rPr>
                <w:rFonts w:asciiTheme="majorHAnsi" w:hAnsiTheme="majorHAnsi" w:cstheme="majorHAnsi"/>
              </w:rPr>
              <w:t>moment .</w:t>
            </w:r>
            <w:proofErr w:type="gramEnd"/>
            <w:r w:rsidRPr="00C873B8">
              <w:rPr>
                <w:rFonts w:asciiTheme="majorHAnsi" w:hAnsiTheme="majorHAnsi" w:cstheme="majorHAnsi"/>
              </w:rPr>
              <w:t xml:space="preserve"> Seeing the excitement on the children's faces as they posted their letters was so lovely. The arrival of the post at home also meant that parents and carers could see the Literacy work of their child. </w:t>
            </w:r>
          </w:p>
          <w:p w14:paraId="2300FD1E" w14:textId="77777777" w:rsidR="00C873B8" w:rsidRPr="00C873B8" w:rsidRDefault="00C873B8" w:rsidP="00C873B8">
            <w:pPr>
              <w:rPr>
                <w:rFonts w:asciiTheme="majorHAnsi" w:hAnsiTheme="majorHAnsi" w:cstheme="majorHAnsi"/>
              </w:rPr>
            </w:pPr>
          </w:p>
          <w:p w14:paraId="77FB3705" w14:textId="77777777" w:rsidR="00C873B8" w:rsidRPr="00C873B8" w:rsidRDefault="00C873B8" w:rsidP="00C873B8">
            <w:pPr>
              <w:rPr>
                <w:rFonts w:asciiTheme="majorHAnsi" w:hAnsiTheme="majorHAnsi" w:cstheme="majorHAnsi"/>
              </w:rPr>
            </w:pPr>
            <w:r w:rsidRPr="00C873B8">
              <w:rPr>
                <w:rFonts w:asciiTheme="majorHAnsi" w:hAnsiTheme="majorHAnsi" w:cstheme="majorHAnsi"/>
              </w:rPr>
              <w:t xml:space="preserve">This experience links to the </w:t>
            </w:r>
            <w:proofErr w:type="gramStart"/>
            <w:r w:rsidRPr="00C873B8">
              <w:rPr>
                <w:rFonts w:asciiTheme="majorHAnsi" w:hAnsiTheme="majorHAnsi" w:cstheme="majorHAnsi"/>
              </w:rPr>
              <w:t>real life</w:t>
            </w:r>
            <w:proofErr w:type="gramEnd"/>
            <w:r w:rsidRPr="00C873B8">
              <w:rPr>
                <w:rFonts w:asciiTheme="majorHAnsi" w:hAnsiTheme="majorHAnsi" w:cstheme="majorHAnsi"/>
              </w:rPr>
              <w:t xml:space="preserve"> authentic contexts professional standard as this particular authentic context is a way to extend the learner's linguistic, cultural experiences as something they will do in everyday life. </w:t>
            </w:r>
          </w:p>
          <w:p w14:paraId="7D6EA23F" w14:textId="77777777" w:rsidR="00BC0E87" w:rsidRPr="00C873B8" w:rsidRDefault="00BC0E87" w:rsidP="00815CFA">
            <w:pPr>
              <w:rPr>
                <w:rFonts w:asciiTheme="majorHAnsi" w:hAnsiTheme="majorHAnsi" w:cstheme="majorHAnsi"/>
              </w:rPr>
            </w:pPr>
          </w:p>
        </w:tc>
      </w:tr>
      <w:tr w:rsidR="00C873B8" w:rsidRPr="00C873B8" w14:paraId="510B8E67" w14:textId="77777777" w:rsidTr="00815CFA">
        <w:tc>
          <w:tcPr>
            <w:tcW w:w="2689" w:type="dxa"/>
          </w:tcPr>
          <w:p w14:paraId="4C2A1D7C" w14:textId="77777777" w:rsidR="00C873B8" w:rsidRPr="00C873B8" w:rsidRDefault="00C873B8" w:rsidP="00C873B8">
            <w:pPr>
              <w:pStyle w:val="Heading3"/>
              <w:jc w:val="center"/>
              <w:outlineLvl w:val="2"/>
              <w:rPr>
                <w:rFonts w:cstheme="majorHAnsi"/>
              </w:rPr>
            </w:pPr>
            <w:r w:rsidRPr="00C873B8">
              <w:rPr>
                <w:rFonts w:cstheme="majorHAnsi"/>
              </w:rPr>
              <w:t>What next?</w:t>
            </w:r>
          </w:p>
          <w:p w14:paraId="06B9FB1D" w14:textId="77777777" w:rsidR="00C873B8" w:rsidRPr="00C873B8" w:rsidRDefault="00C873B8" w:rsidP="00C873B8">
            <w:pPr>
              <w:jc w:val="center"/>
              <w:rPr>
                <w:rFonts w:asciiTheme="majorHAnsi" w:hAnsiTheme="majorHAnsi" w:cstheme="majorHAnsi"/>
              </w:rPr>
            </w:pPr>
          </w:p>
        </w:tc>
        <w:tc>
          <w:tcPr>
            <w:tcW w:w="6327" w:type="dxa"/>
          </w:tcPr>
          <w:p w14:paraId="6711DB0E" w14:textId="77777777" w:rsidR="00C873B8" w:rsidRPr="00C873B8" w:rsidRDefault="00C873B8" w:rsidP="00C873B8">
            <w:pPr>
              <w:rPr>
                <w:rFonts w:asciiTheme="majorHAnsi" w:hAnsiTheme="majorHAnsi" w:cstheme="majorHAnsi"/>
              </w:rPr>
            </w:pPr>
            <w:r w:rsidRPr="00C873B8">
              <w:rPr>
                <w:rFonts w:asciiTheme="majorHAnsi" w:hAnsiTheme="majorHAnsi" w:cstheme="majorHAnsi"/>
              </w:rPr>
              <w:t xml:space="preserve">Since this experience, the class has </w:t>
            </w:r>
            <w:proofErr w:type="spellStart"/>
            <w:proofErr w:type="gramStart"/>
            <w:r w:rsidRPr="00C873B8">
              <w:rPr>
                <w:rFonts w:asciiTheme="majorHAnsi" w:hAnsiTheme="majorHAnsi" w:cstheme="majorHAnsi"/>
              </w:rPr>
              <w:t>it's</w:t>
            </w:r>
            <w:proofErr w:type="spellEnd"/>
            <w:proofErr w:type="gramEnd"/>
            <w:r w:rsidRPr="00C873B8">
              <w:rPr>
                <w:rFonts w:asciiTheme="majorHAnsi" w:hAnsiTheme="majorHAnsi" w:cstheme="majorHAnsi"/>
              </w:rPr>
              <w:t xml:space="preserve"> own post office and the children use it to role play, write letters and cards and weigh parcels. In the future I would </w:t>
            </w:r>
            <w:proofErr w:type="gramStart"/>
            <w:r w:rsidRPr="00C873B8">
              <w:rPr>
                <w:rFonts w:asciiTheme="majorHAnsi" w:hAnsiTheme="majorHAnsi" w:cstheme="majorHAnsi"/>
              </w:rPr>
              <w:t>definitely like</w:t>
            </w:r>
            <w:proofErr w:type="gramEnd"/>
            <w:r w:rsidRPr="00C873B8">
              <w:rPr>
                <w:rFonts w:asciiTheme="majorHAnsi" w:hAnsiTheme="majorHAnsi" w:cstheme="majorHAnsi"/>
              </w:rPr>
              <w:t xml:space="preserve"> to have real life learning experiences for pupils, visiting the place first and then continuing the experience by extending role lay in the classroom, such as a shop, building site or theatre. The trek to the post office was a new experience for me, taking lead of an outdoor expedition and there are so many factors you </w:t>
            </w:r>
            <w:proofErr w:type="gramStart"/>
            <w:r w:rsidRPr="00C873B8">
              <w:rPr>
                <w:rFonts w:asciiTheme="majorHAnsi" w:hAnsiTheme="majorHAnsi" w:cstheme="majorHAnsi"/>
              </w:rPr>
              <w:t>have to</w:t>
            </w:r>
            <w:proofErr w:type="gramEnd"/>
            <w:r w:rsidRPr="00C873B8">
              <w:rPr>
                <w:rFonts w:asciiTheme="majorHAnsi" w:hAnsiTheme="majorHAnsi" w:cstheme="majorHAnsi"/>
              </w:rPr>
              <w:t xml:space="preserve"> think about when outside with the pupils. I need to make sure it is well organised and that the children are safe. </w:t>
            </w:r>
          </w:p>
          <w:p w14:paraId="27E32B94" w14:textId="77777777" w:rsidR="00C873B8" w:rsidRPr="00C873B8" w:rsidRDefault="00C873B8" w:rsidP="00C873B8">
            <w:pPr>
              <w:rPr>
                <w:rFonts w:asciiTheme="majorHAnsi" w:hAnsiTheme="majorHAnsi" w:cstheme="majorHAnsi"/>
              </w:rPr>
            </w:pPr>
          </w:p>
        </w:tc>
      </w:tr>
    </w:tbl>
    <w:p w14:paraId="4362E3C1" w14:textId="77777777" w:rsidR="00BC0E87" w:rsidRPr="00C873B8" w:rsidRDefault="00BC0E87">
      <w:pPr>
        <w:rPr>
          <w:rFonts w:asciiTheme="majorHAnsi" w:hAnsiTheme="majorHAnsi" w:cstheme="majorHAnsi"/>
        </w:rPr>
      </w:pPr>
    </w:p>
    <w:p w14:paraId="43C830E4" w14:textId="77777777" w:rsidR="00BC0E87" w:rsidRPr="00C873B8" w:rsidRDefault="00BC0E87">
      <w:pPr>
        <w:rPr>
          <w:rFonts w:asciiTheme="majorHAnsi" w:hAnsiTheme="majorHAnsi" w:cstheme="majorHAnsi"/>
        </w:rPr>
      </w:pPr>
    </w:p>
    <w:tbl>
      <w:tblPr>
        <w:tblStyle w:val="TableGrid"/>
        <w:tblW w:w="0" w:type="auto"/>
        <w:tblLook w:val="04A0" w:firstRow="1" w:lastRow="0" w:firstColumn="1" w:lastColumn="0" w:noHBand="0" w:noVBand="1"/>
      </w:tblPr>
      <w:tblGrid>
        <w:gridCol w:w="2689"/>
        <w:gridCol w:w="6327"/>
      </w:tblGrid>
      <w:tr w:rsidR="00BC0E87" w:rsidRPr="00C873B8" w14:paraId="32D29BB9" w14:textId="77777777" w:rsidTr="00815CFA">
        <w:tc>
          <w:tcPr>
            <w:tcW w:w="2689" w:type="dxa"/>
          </w:tcPr>
          <w:p w14:paraId="72086322" w14:textId="2FC19B8E" w:rsidR="00BC0E87" w:rsidRPr="00C873B8" w:rsidRDefault="00BC0E87" w:rsidP="000B52F4">
            <w:pPr>
              <w:pStyle w:val="Heading2"/>
              <w:jc w:val="center"/>
              <w:outlineLvl w:val="1"/>
              <w:rPr>
                <w:rFonts w:cstheme="majorHAnsi"/>
              </w:rPr>
            </w:pPr>
            <w:r w:rsidRPr="00C873B8">
              <w:rPr>
                <w:rFonts w:cstheme="majorHAnsi"/>
              </w:rPr>
              <w:lastRenderedPageBreak/>
              <w:t>Professional</w:t>
            </w:r>
            <w:r w:rsidR="00C873B8">
              <w:rPr>
                <w:rFonts w:cstheme="majorHAnsi"/>
              </w:rPr>
              <w:t xml:space="preserve"> </w:t>
            </w:r>
            <w:r w:rsidRPr="00C873B8">
              <w:rPr>
                <w:rFonts w:cstheme="majorHAnsi"/>
              </w:rPr>
              <w:t>Experience Template</w:t>
            </w:r>
            <w:r w:rsidR="00860793" w:rsidRPr="00C873B8">
              <w:rPr>
                <w:rFonts w:cstheme="majorHAnsi"/>
              </w:rPr>
              <w:t xml:space="preserve"> 4</w:t>
            </w:r>
          </w:p>
        </w:tc>
        <w:tc>
          <w:tcPr>
            <w:tcW w:w="6327" w:type="dxa"/>
          </w:tcPr>
          <w:p w14:paraId="46CFF40E" w14:textId="77777777" w:rsidR="00BC0E87" w:rsidRPr="00C873B8" w:rsidRDefault="00BC0E87" w:rsidP="00815CFA">
            <w:pPr>
              <w:rPr>
                <w:rFonts w:asciiTheme="majorHAnsi" w:hAnsiTheme="majorHAnsi" w:cstheme="majorHAnsi"/>
              </w:rPr>
            </w:pPr>
          </w:p>
        </w:tc>
      </w:tr>
      <w:tr w:rsidR="00BC0E87" w:rsidRPr="00C873B8" w14:paraId="0D50B8CE" w14:textId="77777777" w:rsidTr="00815CFA">
        <w:tc>
          <w:tcPr>
            <w:tcW w:w="2689" w:type="dxa"/>
          </w:tcPr>
          <w:p w14:paraId="54ACCB7E" w14:textId="77777777" w:rsidR="00BC0E87" w:rsidRPr="00C873B8" w:rsidRDefault="00BC0E87" w:rsidP="000B52F4">
            <w:pPr>
              <w:pStyle w:val="Heading2"/>
              <w:jc w:val="center"/>
              <w:outlineLvl w:val="1"/>
              <w:rPr>
                <w:rFonts w:cstheme="majorHAnsi"/>
              </w:rPr>
            </w:pPr>
            <w:r w:rsidRPr="00C873B8">
              <w:rPr>
                <w:rFonts w:cstheme="majorHAnsi"/>
              </w:rPr>
              <w:t>Pe</w:t>
            </w:r>
            <w:r w:rsidR="000B52F4" w:rsidRPr="00C873B8">
              <w:rPr>
                <w:rFonts w:cstheme="majorHAnsi"/>
              </w:rPr>
              <w:t>dagogy Standard</w:t>
            </w:r>
          </w:p>
        </w:tc>
        <w:tc>
          <w:tcPr>
            <w:tcW w:w="6327" w:type="dxa"/>
          </w:tcPr>
          <w:p w14:paraId="04077EF6" w14:textId="77777777" w:rsidR="004E1D46" w:rsidRPr="00C873B8" w:rsidRDefault="004E1D46" w:rsidP="004E1D46">
            <w:pPr>
              <w:rPr>
                <w:rFonts w:asciiTheme="majorHAnsi" w:hAnsiTheme="majorHAnsi" w:cstheme="majorHAnsi"/>
                <w:b/>
                <w:color w:val="2E74B5" w:themeColor="accent1" w:themeShade="BF"/>
                <w:sz w:val="28"/>
                <w:szCs w:val="28"/>
              </w:rPr>
            </w:pPr>
            <w:r w:rsidRPr="00C873B8">
              <w:rPr>
                <w:rFonts w:asciiTheme="majorHAnsi" w:hAnsiTheme="majorHAnsi" w:cstheme="majorHAnsi"/>
                <w:b/>
                <w:color w:val="2E74B5" w:themeColor="accent1" w:themeShade="BF"/>
                <w:sz w:val="28"/>
                <w:szCs w:val="28"/>
              </w:rPr>
              <w:t>Cross-curricular themes</w:t>
            </w:r>
          </w:p>
          <w:p w14:paraId="2E9E6335" w14:textId="77777777" w:rsidR="00BC0E87" w:rsidRPr="00C873B8" w:rsidRDefault="00BC0E87" w:rsidP="00815CFA">
            <w:pPr>
              <w:rPr>
                <w:rFonts w:asciiTheme="majorHAnsi" w:hAnsiTheme="majorHAnsi" w:cstheme="majorHAnsi"/>
              </w:rPr>
            </w:pPr>
          </w:p>
        </w:tc>
      </w:tr>
      <w:tr w:rsidR="00C873B8" w:rsidRPr="00C873B8" w14:paraId="5674FA68" w14:textId="77777777" w:rsidTr="00815CFA">
        <w:tc>
          <w:tcPr>
            <w:tcW w:w="2689" w:type="dxa"/>
          </w:tcPr>
          <w:p w14:paraId="6CCE746D" w14:textId="77777777" w:rsidR="00C873B8" w:rsidRPr="00C873B8" w:rsidRDefault="00C873B8" w:rsidP="00C873B8">
            <w:pPr>
              <w:pStyle w:val="Heading3"/>
              <w:jc w:val="center"/>
              <w:outlineLvl w:val="2"/>
              <w:rPr>
                <w:rFonts w:cstheme="majorHAnsi"/>
              </w:rPr>
            </w:pPr>
            <w:r w:rsidRPr="00C873B8">
              <w:rPr>
                <w:rFonts w:cstheme="majorHAnsi"/>
              </w:rPr>
              <w:t>What did you do and why?</w:t>
            </w:r>
          </w:p>
          <w:p w14:paraId="47555F46" w14:textId="77777777" w:rsidR="00C873B8" w:rsidRPr="00C873B8" w:rsidRDefault="00C873B8" w:rsidP="00C873B8">
            <w:pPr>
              <w:jc w:val="center"/>
              <w:rPr>
                <w:rFonts w:asciiTheme="majorHAnsi" w:hAnsiTheme="majorHAnsi" w:cstheme="majorHAnsi"/>
              </w:rPr>
            </w:pPr>
          </w:p>
        </w:tc>
        <w:tc>
          <w:tcPr>
            <w:tcW w:w="6327" w:type="dxa"/>
          </w:tcPr>
          <w:p w14:paraId="4B69023F" w14:textId="77777777" w:rsidR="00C873B8" w:rsidRPr="00C873B8" w:rsidRDefault="00C873B8" w:rsidP="00C873B8">
            <w:pPr>
              <w:rPr>
                <w:rFonts w:asciiTheme="majorHAnsi" w:hAnsiTheme="majorHAnsi" w:cstheme="majorHAnsi"/>
                <w:sz w:val="21"/>
                <w:szCs w:val="21"/>
              </w:rPr>
            </w:pPr>
            <w:r w:rsidRPr="00C873B8">
              <w:rPr>
                <w:rFonts w:asciiTheme="majorHAnsi" w:hAnsiTheme="majorHAnsi" w:cstheme="majorHAnsi"/>
                <w:sz w:val="21"/>
                <w:szCs w:val="21"/>
              </w:rPr>
              <w:t>This week I was given the topic of 'The Nativity' to teach the children to get them to understand one of the reasons we celebrate Christmas. A few weeks before my mentor had used the approach of 'Talk for Writing' for teaching The Gunpowder Plot. It was a brilliant way to get the story in the children's memory and was a collaborative effort as they helped to come up with actions for it</w:t>
            </w:r>
            <w:proofErr w:type="gramStart"/>
            <w:r w:rsidRPr="00C873B8">
              <w:rPr>
                <w:rFonts w:asciiTheme="majorHAnsi" w:hAnsiTheme="majorHAnsi" w:cstheme="majorHAnsi"/>
                <w:sz w:val="21"/>
                <w:szCs w:val="21"/>
              </w:rPr>
              <w:t>. .</w:t>
            </w:r>
            <w:proofErr w:type="gramEnd"/>
            <w:r w:rsidRPr="00C873B8">
              <w:rPr>
                <w:rFonts w:asciiTheme="majorHAnsi" w:hAnsiTheme="majorHAnsi" w:cstheme="majorHAnsi"/>
                <w:sz w:val="21"/>
                <w:szCs w:val="21"/>
              </w:rPr>
              <w:t xml:space="preserve"> The skill that my mentor and I wanted the children to achieve at the end of this was to retell the story in their groups as well as write it in their </w:t>
            </w:r>
            <w:proofErr w:type="spellStart"/>
            <w:r w:rsidRPr="00C873B8">
              <w:rPr>
                <w:rFonts w:asciiTheme="majorHAnsi" w:hAnsiTheme="majorHAnsi" w:cstheme="majorHAnsi"/>
                <w:sz w:val="21"/>
                <w:szCs w:val="21"/>
              </w:rPr>
              <w:t>books.I</w:t>
            </w:r>
            <w:proofErr w:type="spellEnd"/>
            <w:r w:rsidRPr="00C873B8">
              <w:rPr>
                <w:rFonts w:asciiTheme="majorHAnsi" w:hAnsiTheme="majorHAnsi" w:cstheme="majorHAnsi"/>
                <w:sz w:val="21"/>
                <w:szCs w:val="21"/>
              </w:rPr>
              <w:t xml:space="preserve"> wanted to try this approach as I felt it was something that would lend itself well to learning this particular story and would promote cross curricular themes as they would be using oracy, collaboration expressive arts and written skills to tell a religious story.</w:t>
            </w:r>
          </w:p>
          <w:p w14:paraId="168809E6" w14:textId="77777777" w:rsidR="00C873B8" w:rsidRPr="00C873B8" w:rsidRDefault="00C873B8" w:rsidP="00C873B8">
            <w:pPr>
              <w:rPr>
                <w:rFonts w:asciiTheme="majorHAnsi" w:hAnsiTheme="majorHAnsi" w:cstheme="majorHAnsi"/>
                <w:sz w:val="21"/>
                <w:szCs w:val="21"/>
              </w:rPr>
            </w:pPr>
          </w:p>
          <w:p w14:paraId="7BF07C51" w14:textId="77777777" w:rsidR="00C873B8" w:rsidRPr="00C873B8" w:rsidRDefault="00C873B8" w:rsidP="00C873B8">
            <w:pPr>
              <w:rPr>
                <w:rFonts w:asciiTheme="majorHAnsi" w:hAnsiTheme="majorHAnsi" w:cstheme="majorHAnsi"/>
                <w:sz w:val="21"/>
                <w:szCs w:val="21"/>
              </w:rPr>
            </w:pPr>
            <w:r w:rsidRPr="00C873B8">
              <w:rPr>
                <w:rFonts w:asciiTheme="majorHAnsi" w:hAnsiTheme="majorHAnsi" w:cstheme="majorHAnsi"/>
                <w:sz w:val="21"/>
                <w:szCs w:val="21"/>
              </w:rPr>
              <w:t xml:space="preserve">At the start of the </w:t>
            </w:r>
            <w:proofErr w:type="gramStart"/>
            <w:r w:rsidRPr="00C873B8">
              <w:rPr>
                <w:rFonts w:asciiTheme="majorHAnsi" w:hAnsiTheme="majorHAnsi" w:cstheme="majorHAnsi"/>
                <w:sz w:val="21"/>
                <w:szCs w:val="21"/>
              </w:rPr>
              <w:t>week</w:t>
            </w:r>
            <w:proofErr w:type="gramEnd"/>
            <w:r w:rsidRPr="00C873B8">
              <w:rPr>
                <w:rFonts w:asciiTheme="majorHAnsi" w:hAnsiTheme="majorHAnsi" w:cstheme="majorHAnsi"/>
                <w:sz w:val="21"/>
                <w:szCs w:val="21"/>
              </w:rPr>
              <w:t xml:space="preserve"> I began this topic by having a Christmas Card arrive from an elf (the letter had an address and stamp on it to link with our previous week's learning of letter writing.) The elf had challenged them to retell the story of the nativity in their groups and use whatever method they wanted to. They came up with ideas such as puppets, wooden figures, presenting it in front of the class and performing it in different parts of the school. The first thing I did was read the story of The Nativity from a power point and question the children on the pictures in there. What might this be? Who might this be? I used this </w:t>
            </w:r>
            <w:proofErr w:type="gramStart"/>
            <w:r w:rsidRPr="00C873B8">
              <w:rPr>
                <w:rFonts w:asciiTheme="majorHAnsi" w:hAnsiTheme="majorHAnsi" w:cstheme="majorHAnsi"/>
                <w:sz w:val="21"/>
                <w:szCs w:val="21"/>
              </w:rPr>
              <w:t>particular mode</w:t>
            </w:r>
            <w:proofErr w:type="gramEnd"/>
            <w:r w:rsidRPr="00C873B8">
              <w:rPr>
                <w:rFonts w:asciiTheme="majorHAnsi" w:hAnsiTheme="majorHAnsi" w:cstheme="majorHAnsi"/>
                <w:sz w:val="21"/>
                <w:szCs w:val="21"/>
              </w:rPr>
              <w:t xml:space="preserve"> of questioning after a Senior leader brought it up in a staff meeting that week when talking about differentiation. I then moved from the </w:t>
            </w:r>
            <w:proofErr w:type="spellStart"/>
            <w:r w:rsidRPr="00C873B8">
              <w:rPr>
                <w:rFonts w:asciiTheme="majorHAnsi" w:hAnsiTheme="majorHAnsi" w:cstheme="majorHAnsi"/>
                <w:sz w:val="21"/>
                <w:szCs w:val="21"/>
              </w:rPr>
              <w:t>powerpoint</w:t>
            </w:r>
            <w:proofErr w:type="spellEnd"/>
            <w:r w:rsidRPr="00C873B8">
              <w:rPr>
                <w:rFonts w:asciiTheme="majorHAnsi" w:hAnsiTheme="majorHAnsi" w:cstheme="majorHAnsi"/>
                <w:sz w:val="21"/>
                <w:szCs w:val="21"/>
              </w:rPr>
              <w:t xml:space="preserve"> to the white board and went through the story in the Talk for Writing approach. I had planned the story pictures </w:t>
            </w:r>
            <w:proofErr w:type="spellStart"/>
            <w:r w:rsidRPr="00C873B8">
              <w:rPr>
                <w:rFonts w:asciiTheme="majorHAnsi" w:hAnsiTheme="majorHAnsi" w:cstheme="majorHAnsi"/>
                <w:sz w:val="21"/>
                <w:szCs w:val="21"/>
              </w:rPr>
              <w:t>before hand</w:t>
            </w:r>
            <w:proofErr w:type="spellEnd"/>
            <w:r w:rsidRPr="00C873B8">
              <w:rPr>
                <w:rFonts w:asciiTheme="majorHAnsi" w:hAnsiTheme="majorHAnsi" w:cstheme="majorHAnsi"/>
                <w:sz w:val="21"/>
                <w:szCs w:val="21"/>
              </w:rPr>
              <w:t xml:space="preserve"> and along with the children we came up with the actions for it. There were some pictures I couldn't come up with and they came up with some incredible ideas. As the week </w:t>
            </w:r>
            <w:proofErr w:type="gramStart"/>
            <w:r w:rsidRPr="00C873B8">
              <w:rPr>
                <w:rFonts w:asciiTheme="majorHAnsi" w:hAnsiTheme="majorHAnsi" w:cstheme="majorHAnsi"/>
                <w:sz w:val="21"/>
                <w:szCs w:val="21"/>
              </w:rPr>
              <w:t>progressed</w:t>
            </w:r>
            <w:proofErr w:type="gramEnd"/>
            <w:r w:rsidRPr="00C873B8">
              <w:rPr>
                <w:rFonts w:asciiTheme="majorHAnsi" w:hAnsiTheme="majorHAnsi" w:cstheme="majorHAnsi"/>
                <w:sz w:val="21"/>
                <w:szCs w:val="21"/>
              </w:rPr>
              <w:t xml:space="preserve"> I worked with each group individually to plan how they wanted to retell the story using the T4W as a starting point. </w:t>
            </w:r>
          </w:p>
          <w:p w14:paraId="53DE1F5E" w14:textId="77777777" w:rsidR="00C873B8" w:rsidRPr="00C873B8" w:rsidRDefault="00C873B8" w:rsidP="00C873B8">
            <w:pPr>
              <w:rPr>
                <w:rFonts w:asciiTheme="majorHAnsi" w:hAnsiTheme="majorHAnsi" w:cstheme="majorHAnsi"/>
                <w:sz w:val="21"/>
                <w:szCs w:val="21"/>
              </w:rPr>
            </w:pPr>
          </w:p>
          <w:p w14:paraId="0B664161" w14:textId="77777777" w:rsidR="00C873B8" w:rsidRPr="00C873B8" w:rsidRDefault="00C873B8" w:rsidP="00C873B8">
            <w:pPr>
              <w:rPr>
                <w:rFonts w:asciiTheme="majorHAnsi" w:hAnsiTheme="majorHAnsi" w:cstheme="majorHAnsi"/>
                <w:sz w:val="21"/>
                <w:szCs w:val="21"/>
              </w:rPr>
            </w:pPr>
            <w:r w:rsidRPr="00C873B8">
              <w:rPr>
                <w:rFonts w:asciiTheme="majorHAnsi" w:hAnsiTheme="majorHAnsi" w:cstheme="majorHAnsi"/>
                <w:sz w:val="21"/>
                <w:szCs w:val="21"/>
              </w:rPr>
              <w:t xml:space="preserve">A particular standard I wanted to focus on for this was cross curricular themes. As I mentioned I had seen how T4W had worked well on a previous topic and wanted to engage with this principle to learn about this </w:t>
            </w:r>
            <w:proofErr w:type="gramStart"/>
            <w:r w:rsidRPr="00C873B8">
              <w:rPr>
                <w:rFonts w:asciiTheme="majorHAnsi" w:hAnsiTheme="majorHAnsi" w:cstheme="majorHAnsi"/>
                <w:sz w:val="21"/>
                <w:szCs w:val="21"/>
              </w:rPr>
              <w:t>particular religious</w:t>
            </w:r>
            <w:proofErr w:type="gramEnd"/>
            <w:r w:rsidRPr="00C873B8">
              <w:rPr>
                <w:rFonts w:asciiTheme="majorHAnsi" w:hAnsiTheme="majorHAnsi" w:cstheme="majorHAnsi"/>
                <w:sz w:val="21"/>
                <w:szCs w:val="21"/>
              </w:rPr>
              <w:t xml:space="preserve"> holiday. It promoted literacy and humanities through oracy, expressive arts and allowed the children to be enterprising, creative contributors and ethical informed individuals. </w:t>
            </w:r>
          </w:p>
          <w:p w14:paraId="6CE6CCC0" w14:textId="77777777" w:rsidR="00C873B8" w:rsidRPr="00C873B8" w:rsidRDefault="00C873B8" w:rsidP="00C873B8">
            <w:pPr>
              <w:rPr>
                <w:rFonts w:asciiTheme="majorHAnsi" w:hAnsiTheme="majorHAnsi" w:cstheme="majorHAnsi"/>
                <w:sz w:val="21"/>
                <w:szCs w:val="21"/>
              </w:rPr>
            </w:pPr>
          </w:p>
          <w:p w14:paraId="6D49C986" w14:textId="77777777" w:rsidR="00C873B8" w:rsidRPr="00C873B8" w:rsidRDefault="00C873B8" w:rsidP="00C873B8">
            <w:pPr>
              <w:rPr>
                <w:rFonts w:asciiTheme="majorHAnsi" w:hAnsiTheme="majorHAnsi" w:cstheme="majorHAnsi"/>
                <w:sz w:val="21"/>
                <w:szCs w:val="21"/>
              </w:rPr>
            </w:pPr>
            <w:r w:rsidRPr="00C873B8">
              <w:rPr>
                <w:rFonts w:asciiTheme="majorHAnsi" w:hAnsiTheme="majorHAnsi" w:cstheme="majorHAnsi"/>
                <w:sz w:val="21"/>
                <w:szCs w:val="21"/>
              </w:rPr>
              <w:t>The final retellings of the story were all different- some used puppets and others chose to redraw the talk for writing story and make it their own. This again had cross curricular learning, using their expressive arts skills. </w:t>
            </w:r>
          </w:p>
          <w:p w14:paraId="3134ED01" w14:textId="77777777" w:rsidR="00C873B8" w:rsidRPr="00C873B8" w:rsidRDefault="00C873B8" w:rsidP="00C873B8">
            <w:pPr>
              <w:rPr>
                <w:rFonts w:asciiTheme="majorHAnsi" w:hAnsiTheme="majorHAnsi" w:cstheme="majorHAnsi"/>
              </w:rPr>
            </w:pPr>
          </w:p>
        </w:tc>
      </w:tr>
      <w:tr w:rsidR="00C873B8" w:rsidRPr="00C873B8" w14:paraId="4F580991" w14:textId="77777777" w:rsidTr="00815CFA">
        <w:tc>
          <w:tcPr>
            <w:tcW w:w="2689" w:type="dxa"/>
          </w:tcPr>
          <w:p w14:paraId="60B746B7" w14:textId="77777777" w:rsidR="00C873B8" w:rsidRPr="00C873B8" w:rsidRDefault="00C873B8" w:rsidP="00C873B8">
            <w:pPr>
              <w:pStyle w:val="Heading3"/>
              <w:jc w:val="center"/>
              <w:outlineLvl w:val="2"/>
              <w:rPr>
                <w:rFonts w:cstheme="majorHAnsi"/>
              </w:rPr>
            </w:pPr>
            <w:r w:rsidRPr="00C873B8">
              <w:rPr>
                <w:rFonts w:cstheme="majorHAnsi"/>
              </w:rPr>
              <w:lastRenderedPageBreak/>
              <w:t>What have you learned?</w:t>
            </w:r>
          </w:p>
          <w:p w14:paraId="7220B9A3" w14:textId="77777777" w:rsidR="00C873B8" w:rsidRPr="00C873B8" w:rsidRDefault="00C873B8" w:rsidP="00C873B8">
            <w:pPr>
              <w:jc w:val="center"/>
              <w:rPr>
                <w:rFonts w:asciiTheme="majorHAnsi" w:hAnsiTheme="majorHAnsi" w:cstheme="majorHAnsi"/>
              </w:rPr>
            </w:pPr>
          </w:p>
        </w:tc>
        <w:tc>
          <w:tcPr>
            <w:tcW w:w="6327" w:type="dxa"/>
          </w:tcPr>
          <w:p w14:paraId="2CCF6AB4" w14:textId="77777777" w:rsidR="00C873B8" w:rsidRPr="00C873B8" w:rsidRDefault="00C873B8" w:rsidP="00C873B8">
            <w:pPr>
              <w:rPr>
                <w:rFonts w:asciiTheme="majorHAnsi" w:hAnsiTheme="majorHAnsi" w:cstheme="majorHAnsi"/>
              </w:rPr>
            </w:pPr>
            <w:r w:rsidRPr="00C873B8">
              <w:rPr>
                <w:rFonts w:asciiTheme="majorHAnsi" w:hAnsiTheme="majorHAnsi" w:cstheme="majorHAnsi"/>
              </w:rPr>
              <w:t xml:space="preserve">This experience was extremely important for me as it was my first experience of the T4W approach. It was successful as each group retold the story with their own ideas and worked together extremely well. It promoted cross curricular themes and was an innovative way of telling a </w:t>
            </w:r>
            <w:proofErr w:type="spellStart"/>
            <w:proofErr w:type="gramStart"/>
            <w:r w:rsidRPr="00C873B8">
              <w:rPr>
                <w:rFonts w:asciiTheme="majorHAnsi" w:hAnsiTheme="majorHAnsi" w:cstheme="majorHAnsi"/>
              </w:rPr>
              <w:t>well known</w:t>
            </w:r>
            <w:proofErr w:type="spellEnd"/>
            <w:proofErr w:type="gramEnd"/>
            <w:r w:rsidRPr="00C873B8">
              <w:rPr>
                <w:rFonts w:asciiTheme="majorHAnsi" w:hAnsiTheme="majorHAnsi" w:cstheme="majorHAnsi"/>
              </w:rPr>
              <w:t xml:space="preserve"> story in way that was relevant to the pupils. </w:t>
            </w:r>
          </w:p>
          <w:p w14:paraId="2C3D47F8" w14:textId="77777777" w:rsidR="00C873B8" w:rsidRPr="00C873B8" w:rsidRDefault="00C873B8" w:rsidP="00C873B8">
            <w:pPr>
              <w:rPr>
                <w:rFonts w:asciiTheme="majorHAnsi" w:hAnsiTheme="majorHAnsi" w:cstheme="majorHAnsi"/>
              </w:rPr>
            </w:pPr>
          </w:p>
          <w:p w14:paraId="45FEC0FF" w14:textId="77777777" w:rsidR="00C873B8" w:rsidRPr="00C873B8" w:rsidRDefault="00C873B8" w:rsidP="00C873B8">
            <w:pPr>
              <w:rPr>
                <w:rFonts w:asciiTheme="majorHAnsi" w:hAnsiTheme="majorHAnsi" w:cstheme="majorHAnsi"/>
              </w:rPr>
            </w:pPr>
            <w:r w:rsidRPr="00C873B8">
              <w:rPr>
                <w:rFonts w:asciiTheme="majorHAnsi" w:hAnsiTheme="majorHAnsi" w:cstheme="majorHAnsi"/>
              </w:rPr>
              <w:t xml:space="preserve">The learning objectives were hit however as it was my </w:t>
            </w:r>
            <w:proofErr w:type="spellStart"/>
            <w:r w:rsidRPr="00C873B8">
              <w:rPr>
                <w:rFonts w:asciiTheme="majorHAnsi" w:hAnsiTheme="majorHAnsi" w:cstheme="majorHAnsi"/>
              </w:rPr>
              <w:t>fist</w:t>
            </w:r>
            <w:proofErr w:type="spellEnd"/>
            <w:r w:rsidRPr="00C873B8">
              <w:rPr>
                <w:rFonts w:asciiTheme="majorHAnsi" w:hAnsiTheme="majorHAnsi" w:cstheme="majorHAnsi"/>
              </w:rPr>
              <w:t xml:space="preserve"> attempt there were many things I would have done differently. Firstly, as well as retelling the story, the pupils also had to write the story in their books. Two of the groups I left to work independently on this activity however it was </w:t>
            </w:r>
            <w:proofErr w:type="gramStart"/>
            <w:r w:rsidRPr="00C873B8">
              <w:rPr>
                <w:rFonts w:asciiTheme="majorHAnsi" w:hAnsiTheme="majorHAnsi" w:cstheme="majorHAnsi"/>
              </w:rPr>
              <w:t>definitely something</w:t>
            </w:r>
            <w:proofErr w:type="gramEnd"/>
            <w:r w:rsidRPr="00C873B8">
              <w:rPr>
                <w:rFonts w:asciiTheme="majorHAnsi" w:hAnsiTheme="majorHAnsi" w:cstheme="majorHAnsi"/>
              </w:rPr>
              <w:t xml:space="preserve"> that could have also been a focus task. I also think that I needed to give the children more of a guideline when coming up with their ideas. I brought in a </w:t>
            </w:r>
            <w:proofErr w:type="gramStart"/>
            <w:r w:rsidRPr="00C873B8">
              <w:rPr>
                <w:rFonts w:asciiTheme="majorHAnsi" w:hAnsiTheme="majorHAnsi" w:cstheme="majorHAnsi"/>
              </w:rPr>
              <w:t>success criteria</w:t>
            </w:r>
            <w:proofErr w:type="gramEnd"/>
            <w:r w:rsidRPr="00C873B8">
              <w:rPr>
                <w:rFonts w:asciiTheme="majorHAnsi" w:hAnsiTheme="majorHAnsi" w:cstheme="majorHAnsi"/>
              </w:rPr>
              <w:t xml:space="preserve"> later on in the week but this was something that should have been done at the start to provide some structure for them. </w:t>
            </w:r>
          </w:p>
          <w:p w14:paraId="6C7E9647" w14:textId="77777777" w:rsidR="00C873B8" w:rsidRPr="00C873B8" w:rsidRDefault="00C873B8" w:rsidP="00C873B8">
            <w:pPr>
              <w:rPr>
                <w:rFonts w:asciiTheme="majorHAnsi" w:hAnsiTheme="majorHAnsi" w:cstheme="majorHAnsi"/>
              </w:rPr>
            </w:pPr>
          </w:p>
        </w:tc>
      </w:tr>
      <w:tr w:rsidR="00C873B8" w:rsidRPr="00C873B8" w14:paraId="16CFB6CB" w14:textId="77777777" w:rsidTr="00815CFA">
        <w:tc>
          <w:tcPr>
            <w:tcW w:w="2689" w:type="dxa"/>
          </w:tcPr>
          <w:p w14:paraId="7F73EF8A" w14:textId="77777777" w:rsidR="00C873B8" w:rsidRPr="00C873B8" w:rsidRDefault="00C873B8" w:rsidP="00C873B8">
            <w:pPr>
              <w:pStyle w:val="Heading3"/>
              <w:jc w:val="center"/>
              <w:outlineLvl w:val="2"/>
              <w:rPr>
                <w:rFonts w:cstheme="majorHAnsi"/>
              </w:rPr>
            </w:pPr>
            <w:r w:rsidRPr="00C873B8">
              <w:rPr>
                <w:rFonts w:cstheme="majorHAnsi"/>
              </w:rPr>
              <w:t>What next?</w:t>
            </w:r>
          </w:p>
          <w:p w14:paraId="1DB9889B" w14:textId="77777777" w:rsidR="00C873B8" w:rsidRPr="00C873B8" w:rsidRDefault="00C873B8" w:rsidP="00C873B8">
            <w:pPr>
              <w:jc w:val="center"/>
              <w:rPr>
                <w:rFonts w:asciiTheme="majorHAnsi" w:hAnsiTheme="majorHAnsi" w:cstheme="majorHAnsi"/>
              </w:rPr>
            </w:pPr>
          </w:p>
        </w:tc>
        <w:tc>
          <w:tcPr>
            <w:tcW w:w="6327" w:type="dxa"/>
          </w:tcPr>
          <w:p w14:paraId="59D389DD" w14:textId="77777777" w:rsidR="00C873B8" w:rsidRPr="00C873B8" w:rsidRDefault="00C873B8" w:rsidP="00C873B8">
            <w:pPr>
              <w:rPr>
                <w:rFonts w:asciiTheme="majorHAnsi" w:hAnsiTheme="majorHAnsi" w:cstheme="majorHAnsi"/>
              </w:rPr>
            </w:pPr>
            <w:r w:rsidRPr="00C873B8">
              <w:rPr>
                <w:rFonts w:asciiTheme="majorHAnsi" w:hAnsiTheme="majorHAnsi" w:cstheme="majorHAnsi"/>
              </w:rPr>
              <w:t xml:space="preserve">Following this </w:t>
            </w:r>
            <w:proofErr w:type="gramStart"/>
            <w:r w:rsidRPr="00C873B8">
              <w:rPr>
                <w:rFonts w:asciiTheme="majorHAnsi" w:hAnsiTheme="majorHAnsi" w:cstheme="majorHAnsi"/>
              </w:rPr>
              <w:t>experience</w:t>
            </w:r>
            <w:proofErr w:type="gramEnd"/>
            <w:r w:rsidRPr="00C873B8">
              <w:rPr>
                <w:rFonts w:asciiTheme="majorHAnsi" w:hAnsiTheme="majorHAnsi" w:cstheme="majorHAnsi"/>
              </w:rPr>
              <w:t xml:space="preserve"> I want to undertake more training in Talk for Writing and learn about it. In the future I would give myself more time as I tried to do it in a few </w:t>
            </w:r>
            <w:proofErr w:type="gramStart"/>
            <w:r w:rsidRPr="00C873B8">
              <w:rPr>
                <w:rFonts w:asciiTheme="majorHAnsi" w:hAnsiTheme="majorHAnsi" w:cstheme="majorHAnsi"/>
              </w:rPr>
              <w:t>days</w:t>
            </w:r>
            <w:proofErr w:type="gramEnd"/>
            <w:r w:rsidRPr="00C873B8">
              <w:rPr>
                <w:rFonts w:asciiTheme="majorHAnsi" w:hAnsiTheme="majorHAnsi" w:cstheme="majorHAnsi"/>
              </w:rPr>
              <w:t xml:space="preserve"> and it ended up taking almost two weeks.  would also make sure my sentences were concrete before working through them with the pupils and ensure a </w:t>
            </w:r>
            <w:proofErr w:type="gramStart"/>
            <w:r w:rsidRPr="00C873B8">
              <w:rPr>
                <w:rFonts w:asciiTheme="majorHAnsi" w:hAnsiTheme="majorHAnsi" w:cstheme="majorHAnsi"/>
              </w:rPr>
              <w:t>success criteria</w:t>
            </w:r>
            <w:proofErr w:type="gramEnd"/>
            <w:r w:rsidRPr="00C873B8">
              <w:rPr>
                <w:rFonts w:asciiTheme="majorHAnsi" w:hAnsiTheme="majorHAnsi" w:cstheme="majorHAnsi"/>
              </w:rPr>
              <w:t xml:space="preserve"> is set before they start. </w:t>
            </w:r>
          </w:p>
          <w:p w14:paraId="71BA655E" w14:textId="77777777" w:rsidR="00C873B8" w:rsidRPr="00C873B8" w:rsidRDefault="00C873B8" w:rsidP="00C873B8">
            <w:pPr>
              <w:rPr>
                <w:rFonts w:asciiTheme="majorHAnsi" w:hAnsiTheme="majorHAnsi" w:cstheme="majorHAnsi"/>
              </w:rPr>
            </w:pPr>
          </w:p>
        </w:tc>
      </w:tr>
    </w:tbl>
    <w:p w14:paraId="39A45619" w14:textId="77777777" w:rsidR="00BC0E87" w:rsidRPr="00C873B8" w:rsidRDefault="00BC0E87">
      <w:pPr>
        <w:rPr>
          <w:rFonts w:asciiTheme="majorHAnsi" w:hAnsiTheme="majorHAnsi" w:cstheme="majorHAnsi"/>
        </w:rPr>
      </w:pPr>
    </w:p>
    <w:p w14:paraId="7087DA71" w14:textId="77777777" w:rsidR="00BC0E87" w:rsidRPr="00C873B8" w:rsidRDefault="00BC0E87" w:rsidP="005811BC">
      <w:pPr>
        <w:spacing w:after="0"/>
        <w:rPr>
          <w:rFonts w:asciiTheme="majorHAnsi" w:hAnsiTheme="majorHAnsi" w:cstheme="majorHAnsi"/>
        </w:rPr>
      </w:pPr>
    </w:p>
    <w:p w14:paraId="26D40754" w14:textId="77777777" w:rsidR="00BC0E87" w:rsidRPr="00C873B8" w:rsidRDefault="00BC0E87">
      <w:pPr>
        <w:rPr>
          <w:rFonts w:asciiTheme="majorHAnsi" w:hAnsiTheme="majorHAnsi" w:cstheme="majorHAnsi"/>
        </w:rPr>
      </w:pPr>
    </w:p>
    <w:p w14:paraId="2F29F91C" w14:textId="1706A35F" w:rsidR="003F3D6C" w:rsidRDefault="003F3D6C">
      <w:pPr>
        <w:rPr>
          <w:rFonts w:asciiTheme="majorHAnsi" w:hAnsiTheme="majorHAnsi" w:cstheme="majorHAnsi"/>
        </w:rPr>
      </w:pPr>
      <w:r w:rsidRPr="00C873B8">
        <w:rPr>
          <w:rFonts w:asciiTheme="majorHAnsi" w:hAnsiTheme="majorHAnsi" w:cstheme="majorHAnsi"/>
        </w:rPr>
        <w:t>Word count: Approximately 2,000</w:t>
      </w:r>
    </w:p>
    <w:p w14:paraId="74B63EBD" w14:textId="0E91C097" w:rsidR="00C873B8" w:rsidRDefault="00C873B8">
      <w:pPr>
        <w:rPr>
          <w:rFonts w:asciiTheme="majorHAnsi" w:hAnsiTheme="majorHAnsi" w:cstheme="majorHAnsi"/>
        </w:rPr>
      </w:pPr>
    </w:p>
    <w:p w14:paraId="089611F0" w14:textId="003AD6B2" w:rsidR="00C873B8" w:rsidRDefault="00C873B8">
      <w:pPr>
        <w:rPr>
          <w:rFonts w:asciiTheme="majorHAnsi" w:hAnsiTheme="majorHAnsi" w:cstheme="majorHAnsi"/>
        </w:rPr>
      </w:pPr>
    </w:p>
    <w:p w14:paraId="6C4B081C" w14:textId="158302C7" w:rsidR="00C873B8" w:rsidRDefault="00C873B8">
      <w:pPr>
        <w:rPr>
          <w:rFonts w:asciiTheme="majorHAnsi" w:hAnsiTheme="majorHAnsi" w:cstheme="majorHAnsi"/>
        </w:rPr>
      </w:pPr>
    </w:p>
    <w:p w14:paraId="5E0E3DAB" w14:textId="6360BDDC" w:rsidR="00C873B8" w:rsidRDefault="00C873B8">
      <w:pPr>
        <w:rPr>
          <w:rFonts w:asciiTheme="majorHAnsi" w:hAnsiTheme="majorHAnsi" w:cstheme="majorHAnsi"/>
        </w:rPr>
      </w:pPr>
    </w:p>
    <w:p w14:paraId="11607A9D" w14:textId="3D4C9CC5" w:rsidR="00C873B8" w:rsidRDefault="00C873B8">
      <w:pPr>
        <w:rPr>
          <w:rFonts w:asciiTheme="majorHAnsi" w:hAnsiTheme="majorHAnsi" w:cstheme="majorHAnsi"/>
        </w:rPr>
      </w:pPr>
    </w:p>
    <w:p w14:paraId="3F271333" w14:textId="59185901" w:rsidR="00C873B8" w:rsidRDefault="00C873B8">
      <w:pPr>
        <w:rPr>
          <w:rFonts w:asciiTheme="majorHAnsi" w:hAnsiTheme="majorHAnsi" w:cstheme="majorHAnsi"/>
        </w:rPr>
      </w:pPr>
    </w:p>
    <w:p w14:paraId="161B4E29" w14:textId="309249B8" w:rsidR="00C873B8" w:rsidRDefault="00C873B8">
      <w:pPr>
        <w:rPr>
          <w:rFonts w:asciiTheme="majorHAnsi" w:hAnsiTheme="majorHAnsi" w:cstheme="majorHAnsi"/>
        </w:rPr>
      </w:pPr>
    </w:p>
    <w:p w14:paraId="7722F4FA" w14:textId="131D128F" w:rsidR="00C873B8" w:rsidRDefault="00C873B8">
      <w:pPr>
        <w:rPr>
          <w:rFonts w:asciiTheme="majorHAnsi" w:hAnsiTheme="majorHAnsi" w:cstheme="majorHAnsi"/>
        </w:rPr>
      </w:pPr>
    </w:p>
    <w:p w14:paraId="5D5DB59D" w14:textId="6F0D34AE" w:rsidR="00C873B8" w:rsidRDefault="00C873B8">
      <w:pPr>
        <w:rPr>
          <w:rFonts w:asciiTheme="majorHAnsi" w:hAnsiTheme="majorHAnsi" w:cstheme="majorHAnsi"/>
        </w:rPr>
      </w:pPr>
    </w:p>
    <w:p w14:paraId="68AADF95" w14:textId="7E505860" w:rsidR="00C873B8" w:rsidRDefault="00C873B8">
      <w:pPr>
        <w:rPr>
          <w:rFonts w:asciiTheme="majorHAnsi" w:hAnsiTheme="majorHAnsi" w:cstheme="majorHAnsi"/>
        </w:rPr>
      </w:pPr>
    </w:p>
    <w:p w14:paraId="6B5B67BD" w14:textId="2CA7AA15" w:rsidR="00C873B8" w:rsidRDefault="00C873B8">
      <w:pPr>
        <w:rPr>
          <w:rFonts w:asciiTheme="majorHAnsi" w:hAnsiTheme="majorHAnsi" w:cstheme="majorHAnsi"/>
        </w:rPr>
      </w:pPr>
    </w:p>
    <w:p w14:paraId="3734BB2D" w14:textId="7CFD7520" w:rsidR="00C873B8" w:rsidRDefault="00C873B8">
      <w:pPr>
        <w:rPr>
          <w:rFonts w:asciiTheme="majorHAnsi" w:hAnsiTheme="majorHAnsi" w:cstheme="majorHAnsi"/>
        </w:rPr>
      </w:pPr>
    </w:p>
    <w:p w14:paraId="22834D47" w14:textId="223871FD" w:rsidR="00C873B8" w:rsidRDefault="00C873B8">
      <w:pPr>
        <w:rPr>
          <w:rFonts w:asciiTheme="majorHAnsi" w:hAnsiTheme="majorHAnsi" w:cstheme="majorHAnsi"/>
        </w:rPr>
      </w:pPr>
    </w:p>
    <w:p w14:paraId="6A79BE8A" w14:textId="5B8FA6D9" w:rsidR="00C873B8" w:rsidRDefault="00C873B8">
      <w:pPr>
        <w:rPr>
          <w:rFonts w:asciiTheme="majorHAnsi" w:hAnsiTheme="majorHAnsi" w:cstheme="majorHAnsi"/>
        </w:rPr>
      </w:pPr>
    </w:p>
    <w:p w14:paraId="1DA327EA" w14:textId="3D5204D7" w:rsidR="00882C4E" w:rsidRPr="00882C4E" w:rsidRDefault="00882C4E" w:rsidP="00C873B8">
      <w:pPr>
        <w:spacing w:line="360" w:lineRule="auto"/>
        <w:jc w:val="both"/>
        <w:rPr>
          <w:rFonts w:ascii="Arial" w:eastAsia="Times New Roman" w:hAnsi="Arial" w:cs="Arial"/>
          <w:b/>
          <w:bCs/>
          <w:sz w:val="36"/>
          <w:szCs w:val="36"/>
          <w:u w:val="single"/>
          <w:lang w:eastAsia="en-GB"/>
        </w:rPr>
      </w:pPr>
      <w:r>
        <w:rPr>
          <w:rFonts w:ascii="Arial" w:eastAsia="Times New Roman" w:hAnsi="Arial" w:cs="Arial"/>
          <w:b/>
          <w:bCs/>
          <w:sz w:val="36"/>
          <w:szCs w:val="36"/>
          <w:lang w:eastAsia="en-GB"/>
        </w:rPr>
        <w:lastRenderedPageBreak/>
        <w:tab/>
      </w:r>
      <w:r>
        <w:rPr>
          <w:rFonts w:ascii="Arial" w:eastAsia="Times New Roman" w:hAnsi="Arial" w:cs="Arial"/>
          <w:b/>
          <w:bCs/>
          <w:sz w:val="36"/>
          <w:szCs w:val="36"/>
          <w:lang w:eastAsia="en-GB"/>
        </w:rPr>
        <w:tab/>
      </w:r>
      <w:r>
        <w:rPr>
          <w:rFonts w:ascii="Arial" w:eastAsia="Times New Roman" w:hAnsi="Arial" w:cs="Arial"/>
          <w:b/>
          <w:bCs/>
          <w:sz w:val="36"/>
          <w:szCs w:val="36"/>
          <w:lang w:eastAsia="en-GB"/>
        </w:rPr>
        <w:tab/>
      </w:r>
      <w:r>
        <w:rPr>
          <w:rFonts w:ascii="Arial" w:eastAsia="Times New Roman" w:hAnsi="Arial" w:cs="Arial"/>
          <w:b/>
          <w:bCs/>
          <w:sz w:val="36"/>
          <w:szCs w:val="36"/>
          <w:lang w:eastAsia="en-GB"/>
        </w:rPr>
        <w:tab/>
      </w:r>
      <w:r w:rsidRPr="00882C4E">
        <w:rPr>
          <w:rFonts w:ascii="Arial" w:eastAsia="Times New Roman" w:hAnsi="Arial" w:cs="Arial"/>
          <w:b/>
          <w:bCs/>
          <w:sz w:val="36"/>
          <w:szCs w:val="36"/>
          <w:u w:val="single"/>
          <w:lang w:eastAsia="en-GB"/>
        </w:rPr>
        <w:t>ECAD6008- Part 2.</w:t>
      </w:r>
    </w:p>
    <w:p w14:paraId="039E1542" w14:textId="0E9076BD" w:rsidR="00C873B8" w:rsidRPr="00B20B13" w:rsidRDefault="00C873B8" w:rsidP="00C873B8">
      <w:pPr>
        <w:spacing w:line="360" w:lineRule="auto"/>
        <w:jc w:val="both"/>
        <w:rPr>
          <w:rFonts w:ascii="Arial" w:eastAsia="Times New Roman" w:hAnsi="Arial" w:cs="Arial"/>
          <w:b/>
          <w:bCs/>
          <w:sz w:val="36"/>
          <w:szCs w:val="36"/>
          <w:u w:val="single"/>
          <w:lang w:eastAsia="en-GB"/>
        </w:rPr>
      </w:pPr>
      <w:r w:rsidRPr="00B20B13">
        <w:rPr>
          <w:rFonts w:ascii="Arial" w:eastAsia="Times New Roman" w:hAnsi="Arial" w:cs="Arial"/>
          <w:b/>
          <w:bCs/>
          <w:sz w:val="36"/>
          <w:szCs w:val="36"/>
          <w:u w:val="single"/>
          <w:lang w:eastAsia="en-GB"/>
        </w:rPr>
        <w:t xml:space="preserve">ECAD 6008: Critically reflect on your progress in planning, preparing, and teaching lessons that incorporates specific pedagogical principles. Identify one of these pedagogical principles as an area for development and justify the next steps in your development. </w:t>
      </w:r>
    </w:p>
    <w:tbl>
      <w:tblPr>
        <w:tblpPr w:leftFromText="180" w:rightFromText="180" w:vertAnchor="text" w:horzAnchor="margin" w:tblpY="176"/>
        <w:tblW w:w="9865" w:type="dxa"/>
        <w:tblBorders>
          <w:top w:val="outset" w:sz="6" w:space="0" w:color="auto"/>
          <w:left w:val="outset" w:sz="6" w:space="0" w:color="auto"/>
          <w:bottom w:val="outset" w:sz="6" w:space="0" w:color="auto"/>
          <w:right w:val="outset" w:sz="6" w:space="0" w:color="auto"/>
        </w:tblBorders>
        <w:shd w:val="clear" w:color="auto" w:fill="CDD4E9"/>
        <w:tblCellMar>
          <w:left w:w="0" w:type="dxa"/>
          <w:right w:w="0" w:type="dxa"/>
        </w:tblCellMar>
        <w:tblLook w:val="04A0" w:firstRow="1" w:lastRow="0" w:firstColumn="1" w:lastColumn="0" w:noHBand="0" w:noVBand="1"/>
      </w:tblPr>
      <w:tblGrid>
        <w:gridCol w:w="1934"/>
        <w:gridCol w:w="1847"/>
        <w:gridCol w:w="6084"/>
      </w:tblGrid>
      <w:tr w:rsidR="00C873B8" w:rsidRPr="00AD0273" w14:paraId="18FCB02F" w14:textId="77777777" w:rsidTr="00882C4E">
        <w:trPr>
          <w:trHeight w:val="538"/>
        </w:trPr>
        <w:tc>
          <w:tcPr>
            <w:tcW w:w="1934" w:type="dxa"/>
            <w:tcBorders>
              <w:top w:val="single" w:sz="6" w:space="0" w:color="FFFFFF"/>
              <w:left w:val="single" w:sz="6" w:space="0" w:color="FFFFFF"/>
              <w:bottom w:val="single" w:sz="6" w:space="0" w:color="FFFFFF"/>
              <w:right w:val="single" w:sz="6" w:space="0" w:color="FFFFFF"/>
            </w:tcBorders>
            <w:shd w:val="clear" w:color="auto" w:fill="CDD4E9"/>
            <w:hideMark/>
          </w:tcPr>
          <w:p w14:paraId="62A23E4B" w14:textId="77777777" w:rsidR="00C873B8" w:rsidRPr="00AD0273" w:rsidRDefault="00C873B8" w:rsidP="00BF7588">
            <w:pPr>
              <w:jc w:val="both"/>
              <w:textAlignment w:val="baseline"/>
              <w:rPr>
                <w:rFonts w:ascii="Segoe UI" w:eastAsia="Times New Roman" w:hAnsi="Segoe UI" w:cs="Segoe UI"/>
                <w:lang w:eastAsia="en-GB"/>
              </w:rPr>
            </w:pPr>
            <w:r w:rsidRPr="00AD0273">
              <w:rPr>
                <w:rFonts w:ascii="Helvetica Neue" w:eastAsia="Times New Roman" w:hAnsi="Helvetica Neue" w:cs="Segoe UI"/>
                <w:lang w:eastAsia="en-GB"/>
              </w:rPr>
              <w:t> </w:t>
            </w:r>
          </w:p>
        </w:tc>
        <w:tc>
          <w:tcPr>
            <w:tcW w:w="1847" w:type="dxa"/>
            <w:tcBorders>
              <w:top w:val="single" w:sz="6" w:space="0" w:color="FFFFFF"/>
              <w:left w:val="single" w:sz="6" w:space="0" w:color="FFFFFF"/>
              <w:bottom w:val="single" w:sz="6" w:space="0" w:color="FFFFFF"/>
              <w:right w:val="single" w:sz="6" w:space="0" w:color="FFFFFF"/>
            </w:tcBorders>
            <w:shd w:val="clear" w:color="auto" w:fill="CDD4E9"/>
            <w:hideMark/>
          </w:tcPr>
          <w:p w14:paraId="053CC1BB" w14:textId="77777777" w:rsidR="00C873B8" w:rsidRPr="00AD0273" w:rsidRDefault="00C873B8" w:rsidP="00BF7588">
            <w:pPr>
              <w:jc w:val="both"/>
              <w:textAlignment w:val="baseline"/>
              <w:rPr>
                <w:rFonts w:ascii="Segoe UI" w:eastAsia="Times New Roman" w:hAnsi="Segoe UI" w:cs="Segoe UI"/>
                <w:lang w:eastAsia="en-GB"/>
              </w:rPr>
            </w:pPr>
            <w:proofErr w:type="spellStart"/>
            <w:r w:rsidRPr="00AD0273">
              <w:rPr>
                <w:rFonts w:ascii="Calibri" w:eastAsia="Times New Roman" w:hAnsi="Calibri" w:cs="Calibri"/>
                <w:color w:val="000000"/>
                <w:lang w:val="en-US" w:eastAsia="en-GB"/>
              </w:rPr>
              <w:t>Targed</w:t>
            </w:r>
            <w:proofErr w:type="spellEnd"/>
            <w:r w:rsidRPr="00AD0273">
              <w:rPr>
                <w:rFonts w:ascii="Calibri" w:eastAsia="Times New Roman" w:hAnsi="Calibri" w:cs="Calibri"/>
                <w:color w:val="000000"/>
                <w:lang w:val="en-US" w:eastAsia="en-GB"/>
              </w:rPr>
              <w:t>/Target</w:t>
            </w:r>
            <w:r w:rsidRPr="00AD0273">
              <w:rPr>
                <w:rFonts w:ascii="Calibri" w:eastAsia="Times New Roman" w:hAnsi="Calibri" w:cs="Calibri"/>
                <w:color w:val="000000"/>
                <w:lang w:eastAsia="en-GB"/>
              </w:rPr>
              <w:t> </w:t>
            </w:r>
          </w:p>
        </w:tc>
        <w:tc>
          <w:tcPr>
            <w:tcW w:w="6084" w:type="dxa"/>
            <w:tcBorders>
              <w:top w:val="single" w:sz="6" w:space="0" w:color="FFFFFF"/>
              <w:left w:val="single" w:sz="6" w:space="0" w:color="FFFFFF"/>
              <w:bottom w:val="single" w:sz="6" w:space="0" w:color="FFFFFF"/>
              <w:right w:val="single" w:sz="6" w:space="0" w:color="FFFFFF"/>
            </w:tcBorders>
            <w:shd w:val="clear" w:color="auto" w:fill="CDD4E9"/>
            <w:hideMark/>
          </w:tcPr>
          <w:p w14:paraId="06E0C76D" w14:textId="77777777" w:rsidR="00C873B8" w:rsidRPr="00AD0273" w:rsidRDefault="00C873B8" w:rsidP="00BF7588">
            <w:pPr>
              <w:jc w:val="both"/>
              <w:textAlignment w:val="baseline"/>
              <w:rPr>
                <w:rFonts w:ascii="Segoe UI" w:eastAsia="Times New Roman" w:hAnsi="Segoe UI" w:cs="Segoe UI"/>
                <w:lang w:eastAsia="en-GB"/>
              </w:rPr>
            </w:pPr>
            <w:proofErr w:type="spellStart"/>
            <w:r w:rsidRPr="00AD0273">
              <w:rPr>
                <w:rFonts w:ascii="Calibri" w:eastAsia="Times New Roman" w:hAnsi="Calibri" w:cs="Calibri"/>
                <w:color w:val="000000"/>
                <w:lang w:val="en-US" w:eastAsia="en-GB"/>
              </w:rPr>
              <w:t>Yr</w:t>
            </w:r>
            <w:proofErr w:type="spellEnd"/>
            <w:r w:rsidRPr="00AD0273">
              <w:rPr>
                <w:rFonts w:ascii="Calibri" w:eastAsia="Times New Roman" w:hAnsi="Calibri" w:cs="Calibri"/>
                <w:color w:val="000000"/>
                <w:lang w:val="en-US" w:eastAsia="en-GB"/>
              </w:rPr>
              <w:t> </w:t>
            </w:r>
            <w:proofErr w:type="spellStart"/>
            <w:r w:rsidRPr="00AD0273">
              <w:rPr>
                <w:rFonts w:ascii="Calibri" w:eastAsia="Times New Roman" w:hAnsi="Calibri" w:cs="Calibri"/>
                <w:color w:val="000000"/>
                <w:lang w:val="en-US" w:eastAsia="en-GB"/>
              </w:rPr>
              <w:t>hyn</w:t>
            </w:r>
            <w:proofErr w:type="spellEnd"/>
            <w:r w:rsidRPr="00AD0273">
              <w:rPr>
                <w:rFonts w:ascii="Calibri" w:eastAsia="Times New Roman" w:hAnsi="Calibri" w:cs="Calibri"/>
                <w:color w:val="000000"/>
                <w:lang w:val="en-US" w:eastAsia="en-GB"/>
              </w:rPr>
              <w:t> </w:t>
            </w:r>
            <w:proofErr w:type="spellStart"/>
            <w:r w:rsidRPr="00AD0273">
              <w:rPr>
                <w:rFonts w:ascii="Calibri" w:eastAsia="Times New Roman" w:hAnsi="Calibri" w:cs="Calibri"/>
                <w:color w:val="000000"/>
                <w:lang w:val="en-US" w:eastAsia="en-GB"/>
              </w:rPr>
              <w:t>yr</w:t>
            </w:r>
            <w:proofErr w:type="spellEnd"/>
            <w:r w:rsidRPr="00AD0273">
              <w:rPr>
                <w:rFonts w:ascii="Calibri" w:eastAsia="Times New Roman" w:hAnsi="Calibri" w:cs="Calibri"/>
                <w:color w:val="000000"/>
                <w:lang w:val="en-US" w:eastAsia="en-GB"/>
              </w:rPr>
              <w:t> </w:t>
            </w:r>
            <w:proofErr w:type="spellStart"/>
            <w:r w:rsidRPr="00AD0273">
              <w:rPr>
                <w:rFonts w:ascii="Calibri" w:eastAsia="Times New Roman" w:hAnsi="Calibri" w:cs="Calibri"/>
                <w:color w:val="000000"/>
                <w:lang w:val="en-US" w:eastAsia="en-GB"/>
              </w:rPr>
              <w:t>wyf</w:t>
            </w:r>
            <w:proofErr w:type="spellEnd"/>
            <w:r w:rsidRPr="00AD0273">
              <w:rPr>
                <w:rFonts w:ascii="Calibri" w:eastAsia="Times New Roman" w:hAnsi="Calibri" w:cs="Calibri"/>
                <w:color w:val="000000"/>
                <w:lang w:val="en-US" w:eastAsia="en-GB"/>
              </w:rPr>
              <w:t> </w:t>
            </w:r>
            <w:proofErr w:type="spellStart"/>
            <w:r w:rsidRPr="00AD0273">
              <w:rPr>
                <w:rFonts w:ascii="Calibri" w:eastAsia="Times New Roman" w:hAnsi="Calibri" w:cs="Calibri"/>
                <w:color w:val="000000"/>
                <w:lang w:val="en-US" w:eastAsia="en-GB"/>
              </w:rPr>
              <w:t>wedi’i</w:t>
            </w:r>
            <w:proofErr w:type="spellEnd"/>
            <w:r w:rsidRPr="00AD0273">
              <w:rPr>
                <w:rFonts w:ascii="Calibri" w:eastAsia="Times New Roman" w:hAnsi="Calibri" w:cs="Calibri"/>
                <w:color w:val="000000"/>
                <w:lang w:val="en-US" w:eastAsia="en-GB"/>
              </w:rPr>
              <w:t> </w:t>
            </w:r>
            <w:proofErr w:type="spellStart"/>
            <w:r w:rsidRPr="00AD0273">
              <w:rPr>
                <w:rFonts w:ascii="Calibri" w:eastAsia="Times New Roman" w:hAnsi="Calibri" w:cs="Calibri"/>
                <w:color w:val="000000"/>
                <w:lang w:val="en-US" w:eastAsia="en-GB"/>
              </w:rPr>
              <w:t>wneud</w:t>
            </w:r>
            <w:proofErr w:type="spellEnd"/>
            <w:r w:rsidRPr="00AD0273">
              <w:rPr>
                <w:rFonts w:ascii="Calibri" w:eastAsia="Times New Roman" w:hAnsi="Calibri" w:cs="Calibri"/>
                <w:color w:val="000000"/>
                <w:lang w:val="en-US" w:eastAsia="en-GB"/>
              </w:rPr>
              <w:t> </w:t>
            </w:r>
            <w:proofErr w:type="spellStart"/>
            <w:r w:rsidRPr="00AD0273">
              <w:rPr>
                <w:rFonts w:ascii="Calibri" w:eastAsia="Times New Roman" w:hAnsi="Calibri" w:cs="Calibri"/>
                <w:color w:val="000000"/>
                <w:lang w:val="en-US" w:eastAsia="en-GB"/>
              </w:rPr>
              <w:t>yn</w:t>
            </w:r>
            <w:proofErr w:type="spellEnd"/>
            <w:r w:rsidRPr="00AD0273">
              <w:rPr>
                <w:rFonts w:ascii="Calibri" w:eastAsia="Times New Roman" w:hAnsi="Calibri" w:cs="Calibri"/>
                <w:color w:val="000000"/>
                <w:lang w:val="en-US" w:eastAsia="en-GB"/>
              </w:rPr>
              <w:t> </w:t>
            </w:r>
            <w:proofErr w:type="spellStart"/>
            <w:r w:rsidRPr="00AD0273">
              <w:rPr>
                <w:rFonts w:ascii="Calibri" w:eastAsia="Times New Roman" w:hAnsi="Calibri" w:cs="Calibri"/>
                <w:color w:val="000000"/>
                <w:lang w:val="en-US" w:eastAsia="en-GB"/>
              </w:rPr>
              <w:t>yr</w:t>
            </w:r>
            <w:proofErr w:type="spellEnd"/>
            <w:r w:rsidRPr="00AD0273">
              <w:rPr>
                <w:rFonts w:ascii="Calibri" w:eastAsia="Times New Roman" w:hAnsi="Calibri" w:cs="Calibri"/>
                <w:color w:val="000000"/>
                <w:lang w:val="en-US" w:eastAsia="en-GB"/>
              </w:rPr>
              <w:t> </w:t>
            </w:r>
            <w:proofErr w:type="spellStart"/>
            <w:r w:rsidRPr="00AD0273">
              <w:rPr>
                <w:rFonts w:ascii="Calibri" w:eastAsia="Times New Roman" w:hAnsi="Calibri" w:cs="Calibri"/>
                <w:color w:val="000000"/>
                <w:lang w:val="en-US" w:eastAsia="en-GB"/>
              </w:rPr>
              <w:t>aseiniad</w:t>
            </w:r>
            <w:proofErr w:type="spellEnd"/>
            <w:r w:rsidRPr="00AD0273">
              <w:rPr>
                <w:rFonts w:ascii="Calibri" w:eastAsia="Times New Roman" w:hAnsi="Calibri" w:cs="Calibri"/>
                <w:color w:val="000000"/>
                <w:lang w:val="en-US" w:eastAsia="en-GB"/>
              </w:rPr>
              <w:t> </w:t>
            </w:r>
            <w:proofErr w:type="spellStart"/>
            <w:r w:rsidRPr="00AD0273">
              <w:rPr>
                <w:rFonts w:ascii="Calibri" w:eastAsia="Times New Roman" w:hAnsi="Calibri" w:cs="Calibri"/>
                <w:color w:val="000000"/>
                <w:lang w:val="en-US" w:eastAsia="en-GB"/>
              </w:rPr>
              <w:t>hwn</w:t>
            </w:r>
            <w:proofErr w:type="spellEnd"/>
            <w:r w:rsidRPr="00AD0273">
              <w:rPr>
                <w:rFonts w:ascii="Calibri" w:eastAsia="Times New Roman" w:hAnsi="Calibri" w:cs="Calibri"/>
                <w:color w:val="000000"/>
                <w:lang w:val="en-US" w:eastAsia="en-GB"/>
              </w:rPr>
              <w:t>….</w:t>
            </w:r>
            <w:r w:rsidRPr="00AD0273">
              <w:rPr>
                <w:rFonts w:ascii="Calibri" w:eastAsia="Times New Roman" w:hAnsi="Calibri" w:cs="Calibri"/>
                <w:color w:val="000000"/>
                <w:lang w:eastAsia="en-GB"/>
              </w:rPr>
              <w:t> </w:t>
            </w:r>
          </w:p>
          <w:p w14:paraId="784F65AE" w14:textId="77777777" w:rsidR="00C873B8" w:rsidRPr="00AD0273" w:rsidRDefault="00C873B8" w:rsidP="00BF7588">
            <w:pPr>
              <w:jc w:val="both"/>
              <w:textAlignment w:val="baseline"/>
              <w:rPr>
                <w:rFonts w:ascii="Segoe UI" w:eastAsia="Times New Roman" w:hAnsi="Segoe UI" w:cs="Segoe UI"/>
                <w:lang w:eastAsia="en-GB"/>
              </w:rPr>
            </w:pPr>
            <w:r w:rsidRPr="00AD0273">
              <w:rPr>
                <w:rFonts w:ascii="Calibri" w:eastAsia="Times New Roman" w:hAnsi="Calibri" w:cs="Calibri"/>
                <w:color w:val="000000"/>
                <w:lang w:val="en-US" w:eastAsia="en-GB"/>
              </w:rPr>
              <w:t>What I have done in this assignment….</w:t>
            </w:r>
            <w:r w:rsidRPr="00AD0273">
              <w:rPr>
                <w:rFonts w:ascii="Calibri" w:eastAsia="Times New Roman" w:hAnsi="Calibri" w:cs="Calibri"/>
                <w:color w:val="000000"/>
                <w:lang w:eastAsia="en-GB"/>
              </w:rPr>
              <w:t> </w:t>
            </w:r>
          </w:p>
        </w:tc>
      </w:tr>
      <w:tr w:rsidR="00C873B8" w:rsidRPr="00AD0273" w14:paraId="42053C80" w14:textId="77777777" w:rsidTr="00882C4E">
        <w:trPr>
          <w:trHeight w:val="2498"/>
        </w:trPr>
        <w:tc>
          <w:tcPr>
            <w:tcW w:w="1934" w:type="dxa"/>
            <w:tcBorders>
              <w:top w:val="single" w:sz="6" w:space="0" w:color="FFFFFF"/>
              <w:left w:val="single" w:sz="6" w:space="0" w:color="FFFFFF"/>
              <w:bottom w:val="single" w:sz="6" w:space="0" w:color="FFFFFF"/>
              <w:right w:val="single" w:sz="6" w:space="0" w:color="FFFFFF"/>
            </w:tcBorders>
            <w:shd w:val="clear" w:color="auto" w:fill="E7EAF4"/>
            <w:hideMark/>
          </w:tcPr>
          <w:p w14:paraId="30FFCB2C" w14:textId="77777777" w:rsidR="00C873B8" w:rsidRPr="00AD0273" w:rsidRDefault="00C873B8" w:rsidP="00BF7588">
            <w:pPr>
              <w:jc w:val="both"/>
              <w:textAlignment w:val="baseline"/>
              <w:rPr>
                <w:rFonts w:ascii="Segoe UI" w:eastAsia="Times New Roman" w:hAnsi="Segoe UI" w:cs="Segoe UI"/>
                <w:lang w:eastAsia="en-GB"/>
              </w:rPr>
            </w:pPr>
            <w:proofErr w:type="spellStart"/>
            <w:r w:rsidRPr="00AD0273">
              <w:rPr>
                <w:rFonts w:ascii="Calibri" w:eastAsia="Times New Roman" w:hAnsi="Calibri" w:cs="Calibri"/>
                <w:color w:val="000000"/>
                <w:lang w:val="en-US" w:eastAsia="en-GB"/>
              </w:rPr>
              <w:t>Targed</w:t>
            </w:r>
            <w:proofErr w:type="spellEnd"/>
            <w:r w:rsidRPr="00AD0273">
              <w:rPr>
                <w:rFonts w:ascii="Calibri" w:eastAsia="Times New Roman" w:hAnsi="Calibri" w:cs="Calibri"/>
                <w:color w:val="000000"/>
                <w:lang w:val="en-US" w:eastAsia="en-GB"/>
              </w:rPr>
              <w:t>/Target 1</w:t>
            </w:r>
            <w:r w:rsidRPr="00AD0273">
              <w:rPr>
                <w:rFonts w:ascii="Calibri" w:eastAsia="Times New Roman" w:hAnsi="Calibri" w:cs="Calibri"/>
                <w:color w:val="000000"/>
                <w:lang w:eastAsia="en-GB"/>
              </w:rPr>
              <w:t> </w:t>
            </w:r>
          </w:p>
        </w:tc>
        <w:tc>
          <w:tcPr>
            <w:tcW w:w="1847" w:type="dxa"/>
            <w:tcBorders>
              <w:top w:val="single" w:sz="6" w:space="0" w:color="FFFFFF"/>
              <w:left w:val="single" w:sz="6" w:space="0" w:color="FFFFFF"/>
              <w:bottom w:val="single" w:sz="6" w:space="0" w:color="FFFFFF"/>
              <w:right w:val="single" w:sz="6" w:space="0" w:color="FFFFFF"/>
            </w:tcBorders>
            <w:shd w:val="clear" w:color="auto" w:fill="E7EAF4"/>
            <w:hideMark/>
          </w:tcPr>
          <w:p w14:paraId="6022377E" w14:textId="68ABD783" w:rsidR="00C873B8" w:rsidRPr="00AD0273" w:rsidRDefault="00C873B8" w:rsidP="00BF7588">
            <w:pPr>
              <w:jc w:val="both"/>
              <w:textAlignment w:val="baseline"/>
              <w:rPr>
                <w:rFonts w:ascii="Segoe UI" w:eastAsia="Times New Roman" w:hAnsi="Segoe UI" w:cs="Segoe UI"/>
                <w:lang w:eastAsia="en-GB"/>
              </w:rPr>
            </w:pPr>
            <w:r w:rsidRPr="00E26509">
              <w:rPr>
                <w:rFonts w:ascii="Helvetica Neue" w:eastAsia="Times New Roman" w:hAnsi="Helvetica Neue" w:cs="Segoe UI"/>
                <w:lang w:eastAsia="en-GB"/>
              </w:rPr>
              <w:t xml:space="preserve">There are a few minor inaccuracies when referencing, </w:t>
            </w:r>
            <w:proofErr w:type="spellStart"/>
            <w:r w:rsidRPr="00E26509">
              <w:rPr>
                <w:rFonts w:ascii="Helvetica Neue" w:eastAsia="Times New Roman" w:hAnsi="Helvetica Neue" w:cs="Segoe UI"/>
                <w:lang w:eastAsia="en-GB"/>
              </w:rPr>
              <w:t>eg.</w:t>
            </w:r>
            <w:proofErr w:type="spellEnd"/>
            <w:r w:rsidRPr="00E26509">
              <w:rPr>
                <w:rFonts w:ascii="Helvetica Neue" w:eastAsia="Times New Roman" w:hAnsi="Helvetica Neue" w:cs="Segoe UI"/>
                <w:lang w:eastAsia="en-GB"/>
              </w:rPr>
              <w:t xml:space="preserve"> use of italics (Page 7 of the </w:t>
            </w:r>
            <w:proofErr w:type="spellStart"/>
            <w:r w:rsidRPr="00E26509">
              <w:rPr>
                <w:rFonts w:ascii="Helvetica Neue" w:eastAsia="Times New Roman" w:hAnsi="Helvetica Neue" w:cs="Segoe UI"/>
                <w:lang w:eastAsia="en-GB"/>
              </w:rPr>
              <w:t>Havard</w:t>
            </w:r>
            <w:proofErr w:type="spellEnd"/>
            <w:r w:rsidRPr="00E26509">
              <w:rPr>
                <w:rFonts w:ascii="Helvetica Neue" w:eastAsia="Times New Roman" w:hAnsi="Helvetica Neue" w:cs="Segoe UI"/>
                <w:lang w:eastAsia="en-GB"/>
              </w:rPr>
              <w:t xml:space="preserve"> Referencing Handbook may be useful).</w:t>
            </w:r>
          </w:p>
        </w:tc>
        <w:tc>
          <w:tcPr>
            <w:tcW w:w="6084" w:type="dxa"/>
            <w:tcBorders>
              <w:top w:val="single" w:sz="6" w:space="0" w:color="FFFFFF"/>
              <w:left w:val="single" w:sz="6" w:space="0" w:color="FFFFFF"/>
              <w:bottom w:val="single" w:sz="6" w:space="0" w:color="FFFFFF"/>
              <w:right w:val="single" w:sz="6" w:space="0" w:color="FFFFFF"/>
            </w:tcBorders>
            <w:shd w:val="clear" w:color="auto" w:fill="E7EAF4"/>
            <w:hideMark/>
          </w:tcPr>
          <w:p w14:paraId="1BB7B4D1" w14:textId="77777777" w:rsidR="00C873B8" w:rsidRPr="00460B52" w:rsidRDefault="00C873B8" w:rsidP="00BF7588">
            <w:pPr>
              <w:jc w:val="both"/>
              <w:rPr>
                <w:rFonts w:ascii="Helvetica Neue" w:hAnsi="Helvetica Neue" w:cs="Segoe UI"/>
              </w:rPr>
            </w:pPr>
            <w:r w:rsidRPr="00460B52">
              <w:rPr>
                <w:rFonts w:ascii="Helvetica Neue" w:eastAsia="Times New Roman" w:hAnsi="Helvetica Neue" w:cs="Segoe UI"/>
                <w:lang w:eastAsia="en-GB"/>
              </w:rPr>
              <w:t xml:space="preserve"> I have revisited the Harvard referencing handbook and cross checked for any </w:t>
            </w:r>
            <w:proofErr w:type="gramStart"/>
            <w:r w:rsidRPr="00460B52">
              <w:rPr>
                <w:rFonts w:ascii="Helvetica Neue" w:eastAsia="Times New Roman" w:hAnsi="Helvetica Neue" w:cs="Segoe UI"/>
                <w:lang w:eastAsia="en-GB"/>
              </w:rPr>
              <w:t>inaccuracies.https://uwtsd.ac.uk/media/uwtsd-website/content-assets/documents/library-and-learning-resources/infoskills/Harvard-eng_v.1.2.pdf</w:t>
            </w:r>
            <w:proofErr w:type="gramEnd"/>
          </w:p>
          <w:p w14:paraId="71A079CF" w14:textId="77777777" w:rsidR="00C873B8" w:rsidRPr="00460B52" w:rsidRDefault="00C873B8" w:rsidP="00BF7588">
            <w:pPr>
              <w:jc w:val="both"/>
              <w:rPr>
                <w:rFonts w:ascii="Helvetica Neue" w:hAnsi="Helvetica Neue" w:cs="Segoe UI"/>
              </w:rPr>
            </w:pPr>
          </w:p>
          <w:p w14:paraId="346DE9C5" w14:textId="1EF19B45" w:rsidR="00C873B8" w:rsidRPr="00460B52" w:rsidRDefault="00C873B8" w:rsidP="00BF7588">
            <w:pPr>
              <w:jc w:val="both"/>
              <w:rPr>
                <w:rFonts w:ascii="Helvetica Neue" w:hAnsi="Helvetica Neue" w:cs="Segoe UI"/>
              </w:rPr>
            </w:pPr>
            <w:r w:rsidRPr="00460B52">
              <w:rPr>
                <w:rFonts w:ascii="Helvetica Neue" w:hAnsi="Helvetica Neue" w:cs="Segoe UI"/>
              </w:rPr>
              <w:t>I have also consulted Cite them Right</w:t>
            </w:r>
            <w:r>
              <w:rPr>
                <w:rFonts w:ascii="Helvetica Neue" w:hAnsi="Helvetica Neue" w:cs="Segoe UI"/>
              </w:rPr>
              <w:t xml:space="preserve"> (2013)</w:t>
            </w:r>
            <w:r w:rsidRPr="00460B52">
              <w:rPr>
                <w:rFonts w:ascii="Helvetica Neue" w:hAnsi="Helvetica Neue" w:cs="Segoe UI"/>
              </w:rPr>
              <w:t xml:space="preserve"> for helping with inaccuracies. </w:t>
            </w:r>
          </w:p>
          <w:p w14:paraId="77ADEFDF" w14:textId="77777777" w:rsidR="00C873B8" w:rsidRPr="00460B52" w:rsidRDefault="00C873B8" w:rsidP="00BF7588">
            <w:pPr>
              <w:jc w:val="both"/>
              <w:rPr>
                <w:rFonts w:ascii="Helvetica Neue" w:hAnsi="Helvetica Neue" w:cs="Segoe UI"/>
              </w:rPr>
            </w:pPr>
          </w:p>
          <w:p w14:paraId="1A0EBA13" w14:textId="3681C9EC" w:rsidR="00C873B8" w:rsidRPr="00882C4E" w:rsidRDefault="00C873B8" w:rsidP="00882C4E">
            <w:pPr>
              <w:rPr>
                <w:rFonts w:ascii="Arial" w:hAnsi="Arial" w:cs="Arial"/>
              </w:rPr>
            </w:pPr>
            <w:r w:rsidRPr="00460B52">
              <w:rPr>
                <w:rFonts w:ascii="Arial" w:hAnsi="Arial" w:cs="Arial"/>
                <w:shd w:val="clear" w:color="auto" w:fill="FFFFFF"/>
              </w:rPr>
              <w:t xml:space="preserve">Pears, R. and Shields, </w:t>
            </w:r>
            <w:proofErr w:type="spellStart"/>
            <w:r w:rsidRPr="00460B52">
              <w:rPr>
                <w:rFonts w:ascii="Arial" w:hAnsi="Arial" w:cs="Arial"/>
                <w:shd w:val="clear" w:color="auto" w:fill="FFFFFF"/>
              </w:rPr>
              <w:t>G.J</w:t>
            </w:r>
            <w:proofErr w:type="spellEnd"/>
            <w:r w:rsidRPr="00460B52">
              <w:rPr>
                <w:rFonts w:ascii="Arial" w:hAnsi="Arial" w:cs="Arial"/>
                <w:shd w:val="clear" w:color="auto" w:fill="FFFFFF"/>
              </w:rPr>
              <w:t>. (201</w:t>
            </w:r>
            <w:r>
              <w:rPr>
                <w:rFonts w:ascii="Arial" w:hAnsi="Arial" w:cs="Arial"/>
                <w:shd w:val="clear" w:color="auto" w:fill="FFFFFF"/>
              </w:rPr>
              <w:t>3</w:t>
            </w:r>
            <w:r w:rsidRPr="00460B52">
              <w:rPr>
                <w:rFonts w:ascii="Arial" w:hAnsi="Arial" w:cs="Arial"/>
                <w:shd w:val="clear" w:color="auto" w:fill="FFFFFF"/>
              </w:rPr>
              <w:t>) </w:t>
            </w:r>
            <w:r w:rsidRPr="00460B52">
              <w:rPr>
                <w:rFonts w:ascii="Arial" w:hAnsi="Arial" w:cs="Arial"/>
                <w:i/>
                <w:iCs/>
                <w:shd w:val="clear" w:color="auto" w:fill="FFFFFF"/>
              </w:rPr>
              <w:t xml:space="preserve">Cite them </w:t>
            </w:r>
            <w:proofErr w:type="gramStart"/>
            <w:r w:rsidRPr="00460B52">
              <w:rPr>
                <w:rFonts w:ascii="Arial" w:hAnsi="Arial" w:cs="Arial"/>
                <w:i/>
                <w:iCs/>
                <w:shd w:val="clear" w:color="auto" w:fill="FFFFFF"/>
              </w:rPr>
              <w:t>right :</w:t>
            </w:r>
            <w:proofErr w:type="gramEnd"/>
            <w:r w:rsidRPr="00460B52">
              <w:rPr>
                <w:rFonts w:ascii="Arial" w:hAnsi="Arial" w:cs="Arial"/>
                <w:i/>
                <w:iCs/>
                <w:shd w:val="clear" w:color="auto" w:fill="FFFFFF"/>
              </w:rPr>
              <w:t xml:space="preserve"> the essential referencing guide</w:t>
            </w:r>
            <w:r w:rsidRPr="00460B52">
              <w:rPr>
                <w:rFonts w:ascii="Arial" w:hAnsi="Arial" w:cs="Arial"/>
                <w:shd w:val="clear" w:color="auto" w:fill="FFFFFF"/>
              </w:rPr>
              <w:t xml:space="preserve">. </w:t>
            </w:r>
            <w:r>
              <w:rPr>
                <w:rFonts w:ascii="Arial" w:hAnsi="Arial" w:cs="Arial"/>
                <w:shd w:val="clear" w:color="auto" w:fill="FFFFFF"/>
              </w:rPr>
              <w:t>Ninth</w:t>
            </w:r>
            <w:r w:rsidRPr="00460B52">
              <w:rPr>
                <w:rFonts w:ascii="Arial" w:hAnsi="Arial" w:cs="Arial"/>
                <w:shd w:val="clear" w:color="auto" w:fill="FFFFFF"/>
              </w:rPr>
              <w:t xml:space="preserve"> revised and expanded edition. London: Palgrave.</w:t>
            </w:r>
          </w:p>
        </w:tc>
      </w:tr>
      <w:tr w:rsidR="00C873B8" w:rsidRPr="00AD0273" w14:paraId="12ED553B" w14:textId="77777777" w:rsidTr="00882C4E">
        <w:trPr>
          <w:trHeight w:val="207"/>
        </w:trPr>
        <w:tc>
          <w:tcPr>
            <w:tcW w:w="1934" w:type="dxa"/>
            <w:tcBorders>
              <w:top w:val="single" w:sz="6" w:space="0" w:color="FFFFFF"/>
              <w:left w:val="single" w:sz="6" w:space="0" w:color="FFFFFF"/>
              <w:bottom w:val="single" w:sz="6" w:space="0" w:color="FFFFFF"/>
              <w:right w:val="single" w:sz="6" w:space="0" w:color="FFFFFF"/>
            </w:tcBorders>
            <w:shd w:val="clear" w:color="auto" w:fill="CDD4E9"/>
            <w:hideMark/>
          </w:tcPr>
          <w:p w14:paraId="5DEECCEB" w14:textId="77777777" w:rsidR="00C873B8" w:rsidRPr="00AD0273" w:rsidRDefault="00C873B8" w:rsidP="00BF7588">
            <w:pPr>
              <w:jc w:val="both"/>
              <w:textAlignment w:val="baseline"/>
              <w:rPr>
                <w:rFonts w:ascii="Segoe UI" w:eastAsia="Times New Roman" w:hAnsi="Segoe UI" w:cs="Segoe UI"/>
                <w:lang w:eastAsia="en-GB"/>
              </w:rPr>
            </w:pPr>
            <w:proofErr w:type="spellStart"/>
            <w:r w:rsidRPr="00AD0273">
              <w:rPr>
                <w:rFonts w:ascii="Calibri" w:eastAsia="Times New Roman" w:hAnsi="Calibri" w:cs="Calibri"/>
                <w:color w:val="000000"/>
                <w:lang w:val="en-US" w:eastAsia="en-GB"/>
              </w:rPr>
              <w:t>Targed</w:t>
            </w:r>
            <w:proofErr w:type="spellEnd"/>
            <w:r w:rsidRPr="00AD0273">
              <w:rPr>
                <w:rFonts w:ascii="Calibri" w:eastAsia="Times New Roman" w:hAnsi="Calibri" w:cs="Calibri"/>
                <w:color w:val="000000"/>
                <w:lang w:val="en-US" w:eastAsia="en-GB"/>
              </w:rPr>
              <w:t>/Target 2</w:t>
            </w:r>
            <w:r w:rsidRPr="00AD0273">
              <w:rPr>
                <w:rFonts w:ascii="Calibri" w:eastAsia="Times New Roman" w:hAnsi="Calibri" w:cs="Calibri"/>
                <w:color w:val="000000"/>
                <w:lang w:eastAsia="en-GB"/>
              </w:rPr>
              <w:t> </w:t>
            </w:r>
          </w:p>
        </w:tc>
        <w:tc>
          <w:tcPr>
            <w:tcW w:w="1847" w:type="dxa"/>
            <w:tcBorders>
              <w:top w:val="single" w:sz="6" w:space="0" w:color="FFFFFF"/>
              <w:left w:val="single" w:sz="6" w:space="0" w:color="FFFFFF"/>
              <w:bottom w:val="single" w:sz="6" w:space="0" w:color="FFFFFF"/>
              <w:right w:val="single" w:sz="6" w:space="0" w:color="FFFFFF"/>
            </w:tcBorders>
            <w:shd w:val="clear" w:color="auto" w:fill="CDD4E9"/>
            <w:hideMark/>
          </w:tcPr>
          <w:p w14:paraId="2D384C15" w14:textId="77777777" w:rsidR="00C873B8" w:rsidRPr="00AD0273" w:rsidRDefault="00C873B8" w:rsidP="00BF7588">
            <w:pPr>
              <w:jc w:val="both"/>
              <w:textAlignment w:val="baseline"/>
              <w:rPr>
                <w:rFonts w:ascii="Segoe UI" w:eastAsia="Times New Roman" w:hAnsi="Segoe UI" w:cs="Segoe UI"/>
                <w:lang w:eastAsia="en-GB"/>
              </w:rPr>
            </w:pPr>
            <w:r w:rsidRPr="00AD0273">
              <w:rPr>
                <w:rFonts w:ascii="Helvetica Neue" w:eastAsia="Times New Roman" w:hAnsi="Helvetica Neue" w:cs="Segoe UI"/>
                <w:lang w:eastAsia="en-GB"/>
              </w:rPr>
              <w:t> </w:t>
            </w:r>
          </w:p>
        </w:tc>
        <w:tc>
          <w:tcPr>
            <w:tcW w:w="6084" w:type="dxa"/>
            <w:tcBorders>
              <w:top w:val="single" w:sz="6" w:space="0" w:color="FFFFFF"/>
              <w:left w:val="single" w:sz="6" w:space="0" w:color="FFFFFF"/>
              <w:bottom w:val="single" w:sz="6" w:space="0" w:color="FFFFFF"/>
              <w:right w:val="single" w:sz="6" w:space="0" w:color="FFFFFF"/>
            </w:tcBorders>
            <w:shd w:val="clear" w:color="auto" w:fill="CDD4E9"/>
            <w:hideMark/>
          </w:tcPr>
          <w:p w14:paraId="63CB8D01" w14:textId="77777777" w:rsidR="00C873B8" w:rsidRPr="00AD0273" w:rsidRDefault="00C873B8" w:rsidP="00BF7588">
            <w:pPr>
              <w:jc w:val="both"/>
              <w:textAlignment w:val="baseline"/>
              <w:rPr>
                <w:rFonts w:ascii="Segoe UI" w:eastAsia="Times New Roman" w:hAnsi="Segoe UI" w:cs="Segoe UI"/>
                <w:lang w:eastAsia="en-GB"/>
              </w:rPr>
            </w:pPr>
            <w:r w:rsidRPr="00AD0273">
              <w:rPr>
                <w:rFonts w:ascii="Helvetica Neue" w:eastAsia="Times New Roman" w:hAnsi="Helvetica Neue" w:cs="Segoe UI"/>
                <w:lang w:eastAsia="en-GB"/>
              </w:rPr>
              <w:t> </w:t>
            </w:r>
          </w:p>
        </w:tc>
      </w:tr>
      <w:tr w:rsidR="00C873B8" w:rsidRPr="00AD0273" w14:paraId="557E9228" w14:textId="77777777" w:rsidTr="00882C4E">
        <w:trPr>
          <w:trHeight w:val="207"/>
        </w:trPr>
        <w:tc>
          <w:tcPr>
            <w:tcW w:w="1934" w:type="dxa"/>
            <w:tcBorders>
              <w:top w:val="single" w:sz="6" w:space="0" w:color="FFFFFF"/>
              <w:left w:val="single" w:sz="6" w:space="0" w:color="FFFFFF"/>
              <w:bottom w:val="single" w:sz="6" w:space="0" w:color="FFFFFF"/>
              <w:right w:val="single" w:sz="6" w:space="0" w:color="FFFFFF"/>
            </w:tcBorders>
            <w:shd w:val="clear" w:color="auto" w:fill="E7EAF4"/>
            <w:hideMark/>
          </w:tcPr>
          <w:p w14:paraId="35EB6132" w14:textId="77777777" w:rsidR="00C873B8" w:rsidRPr="00AD0273" w:rsidRDefault="00C873B8" w:rsidP="00BF7588">
            <w:pPr>
              <w:jc w:val="both"/>
              <w:textAlignment w:val="baseline"/>
              <w:rPr>
                <w:rFonts w:ascii="Segoe UI" w:eastAsia="Times New Roman" w:hAnsi="Segoe UI" w:cs="Segoe UI"/>
                <w:lang w:eastAsia="en-GB"/>
              </w:rPr>
            </w:pPr>
            <w:r w:rsidRPr="00AD0273">
              <w:rPr>
                <w:rFonts w:ascii="Helvetica Neue" w:eastAsia="Times New Roman" w:hAnsi="Helvetica Neue" w:cs="Segoe UI"/>
                <w:lang w:eastAsia="en-GB"/>
              </w:rPr>
              <w:t> </w:t>
            </w:r>
          </w:p>
        </w:tc>
        <w:tc>
          <w:tcPr>
            <w:tcW w:w="1847" w:type="dxa"/>
            <w:tcBorders>
              <w:top w:val="single" w:sz="6" w:space="0" w:color="FFFFFF"/>
              <w:left w:val="single" w:sz="6" w:space="0" w:color="FFFFFF"/>
              <w:bottom w:val="single" w:sz="6" w:space="0" w:color="FFFFFF"/>
              <w:right w:val="single" w:sz="6" w:space="0" w:color="FFFFFF"/>
            </w:tcBorders>
            <w:shd w:val="clear" w:color="auto" w:fill="E7EAF4"/>
            <w:hideMark/>
          </w:tcPr>
          <w:p w14:paraId="21FC8DD0" w14:textId="2C2C3B87" w:rsidR="00C873B8" w:rsidRPr="00AD0273" w:rsidRDefault="00C873B8" w:rsidP="00BF7588">
            <w:pPr>
              <w:jc w:val="both"/>
              <w:textAlignment w:val="baseline"/>
              <w:rPr>
                <w:rFonts w:ascii="Segoe UI" w:eastAsia="Times New Roman" w:hAnsi="Segoe UI" w:cs="Segoe UI"/>
                <w:lang w:eastAsia="en-GB"/>
              </w:rPr>
            </w:pPr>
          </w:p>
        </w:tc>
        <w:tc>
          <w:tcPr>
            <w:tcW w:w="6084" w:type="dxa"/>
            <w:tcBorders>
              <w:top w:val="single" w:sz="6" w:space="0" w:color="FFFFFF"/>
              <w:left w:val="single" w:sz="6" w:space="0" w:color="FFFFFF"/>
              <w:bottom w:val="single" w:sz="6" w:space="0" w:color="FFFFFF"/>
              <w:right w:val="single" w:sz="6" w:space="0" w:color="FFFFFF"/>
            </w:tcBorders>
            <w:shd w:val="clear" w:color="auto" w:fill="E7EAF4"/>
            <w:hideMark/>
          </w:tcPr>
          <w:p w14:paraId="70D92573" w14:textId="77777777" w:rsidR="00C873B8" w:rsidRPr="00AD0273" w:rsidRDefault="00C873B8" w:rsidP="00BF7588">
            <w:pPr>
              <w:jc w:val="both"/>
              <w:textAlignment w:val="baseline"/>
              <w:rPr>
                <w:rFonts w:ascii="Segoe UI" w:eastAsia="Times New Roman" w:hAnsi="Segoe UI" w:cs="Segoe UI"/>
                <w:lang w:eastAsia="en-GB"/>
              </w:rPr>
            </w:pPr>
            <w:r w:rsidRPr="00AD0273">
              <w:rPr>
                <w:rFonts w:ascii="Helvetica Neue" w:eastAsia="Times New Roman" w:hAnsi="Helvetica Neue" w:cs="Segoe UI"/>
                <w:lang w:eastAsia="en-GB"/>
              </w:rPr>
              <w:t> </w:t>
            </w:r>
          </w:p>
        </w:tc>
      </w:tr>
      <w:tr w:rsidR="00C873B8" w:rsidRPr="00AD0273" w14:paraId="4797A6B8" w14:textId="77777777" w:rsidTr="00882C4E">
        <w:trPr>
          <w:trHeight w:val="207"/>
        </w:trPr>
        <w:tc>
          <w:tcPr>
            <w:tcW w:w="1934" w:type="dxa"/>
            <w:tcBorders>
              <w:top w:val="single" w:sz="6" w:space="0" w:color="FFFFFF"/>
              <w:left w:val="single" w:sz="6" w:space="0" w:color="FFFFFF"/>
              <w:bottom w:val="single" w:sz="6" w:space="0" w:color="FFFFFF"/>
              <w:right w:val="single" w:sz="6" w:space="0" w:color="FFFFFF"/>
            </w:tcBorders>
            <w:shd w:val="clear" w:color="auto" w:fill="CDD4E9"/>
            <w:hideMark/>
          </w:tcPr>
          <w:p w14:paraId="73B9D93A" w14:textId="77777777" w:rsidR="00C873B8" w:rsidRPr="00AD0273" w:rsidRDefault="00C873B8" w:rsidP="00BF7588">
            <w:pPr>
              <w:jc w:val="both"/>
              <w:textAlignment w:val="baseline"/>
              <w:rPr>
                <w:rFonts w:ascii="Segoe UI" w:eastAsia="Times New Roman" w:hAnsi="Segoe UI" w:cs="Segoe UI"/>
                <w:lang w:eastAsia="en-GB"/>
              </w:rPr>
            </w:pPr>
            <w:proofErr w:type="spellStart"/>
            <w:r w:rsidRPr="00AD0273">
              <w:rPr>
                <w:rFonts w:ascii="Calibri" w:eastAsia="Times New Roman" w:hAnsi="Calibri" w:cs="Calibri"/>
                <w:color w:val="000000"/>
                <w:lang w:val="en-US" w:eastAsia="en-GB"/>
              </w:rPr>
              <w:t>Targed</w:t>
            </w:r>
            <w:proofErr w:type="spellEnd"/>
            <w:r w:rsidRPr="00AD0273">
              <w:rPr>
                <w:rFonts w:ascii="Calibri" w:eastAsia="Times New Roman" w:hAnsi="Calibri" w:cs="Calibri"/>
                <w:color w:val="000000"/>
                <w:lang w:val="en-US" w:eastAsia="en-GB"/>
              </w:rPr>
              <w:t>/Target 3</w:t>
            </w:r>
            <w:r w:rsidRPr="00AD0273">
              <w:rPr>
                <w:rFonts w:ascii="Calibri" w:eastAsia="Times New Roman" w:hAnsi="Calibri" w:cs="Calibri"/>
                <w:color w:val="000000"/>
                <w:lang w:eastAsia="en-GB"/>
              </w:rPr>
              <w:t> </w:t>
            </w:r>
          </w:p>
        </w:tc>
        <w:tc>
          <w:tcPr>
            <w:tcW w:w="1847" w:type="dxa"/>
            <w:tcBorders>
              <w:top w:val="single" w:sz="6" w:space="0" w:color="FFFFFF"/>
              <w:left w:val="single" w:sz="6" w:space="0" w:color="FFFFFF"/>
              <w:bottom w:val="single" w:sz="6" w:space="0" w:color="FFFFFF"/>
              <w:right w:val="single" w:sz="6" w:space="0" w:color="FFFFFF"/>
            </w:tcBorders>
            <w:shd w:val="clear" w:color="auto" w:fill="CDD4E9"/>
            <w:hideMark/>
          </w:tcPr>
          <w:p w14:paraId="3BCF77F6" w14:textId="77777777" w:rsidR="00C873B8" w:rsidRPr="00AD0273" w:rsidRDefault="00C873B8" w:rsidP="00BF7588">
            <w:pPr>
              <w:jc w:val="both"/>
              <w:textAlignment w:val="baseline"/>
              <w:rPr>
                <w:rFonts w:ascii="Segoe UI" w:eastAsia="Times New Roman" w:hAnsi="Segoe UI" w:cs="Segoe UI"/>
                <w:lang w:eastAsia="en-GB"/>
              </w:rPr>
            </w:pPr>
            <w:r w:rsidRPr="00AD0273">
              <w:rPr>
                <w:rFonts w:ascii="Helvetica Neue" w:eastAsia="Times New Roman" w:hAnsi="Helvetica Neue" w:cs="Segoe UI"/>
                <w:lang w:eastAsia="en-GB"/>
              </w:rPr>
              <w:t> </w:t>
            </w:r>
          </w:p>
        </w:tc>
        <w:tc>
          <w:tcPr>
            <w:tcW w:w="6084" w:type="dxa"/>
            <w:tcBorders>
              <w:top w:val="single" w:sz="6" w:space="0" w:color="FFFFFF"/>
              <w:left w:val="single" w:sz="6" w:space="0" w:color="FFFFFF"/>
              <w:bottom w:val="single" w:sz="6" w:space="0" w:color="FFFFFF"/>
              <w:right w:val="single" w:sz="6" w:space="0" w:color="FFFFFF"/>
            </w:tcBorders>
            <w:shd w:val="clear" w:color="auto" w:fill="CDD4E9"/>
            <w:hideMark/>
          </w:tcPr>
          <w:p w14:paraId="2139F5CE" w14:textId="77777777" w:rsidR="00C873B8" w:rsidRPr="00AD0273" w:rsidRDefault="00C873B8" w:rsidP="00BF7588">
            <w:pPr>
              <w:jc w:val="both"/>
              <w:textAlignment w:val="baseline"/>
              <w:rPr>
                <w:rFonts w:ascii="Segoe UI" w:eastAsia="Times New Roman" w:hAnsi="Segoe UI" w:cs="Segoe UI"/>
                <w:lang w:eastAsia="en-GB"/>
              </w:rPr>
            </w:pPr>
            <w:r w:rsidRPr="00AD0273">
              <w:rPr>
                <w:rFonts w:ascii="Helvetica Neue" w:eastAsia="Times New Roman" w:hAnsi="Helvetica Neue" w:cs="Segoe UI"/>
                <w:lang w:eastAsia="en-GB"/>
              </w:rPr>
              <w:t> </w:t>
            </w:r>
          </w:p>
        </w:tc>
      </w:tr>
    </w:tbl>
    <w:p w14:paraId="04ED53C8" w14:textId="77777777" w:rsidR="00882C4E" w:rsidRDefault="00882C4E" w:rsidP="00C873B8">
      <w:pPr>
        <w:spacing w:line="360" w:lineRule="auto"/>
        <w:jc w:val="both"/>
        <w:rPr>
          <w:rFonts w:ascii="Arial" w:hAnsi="Arial" w:cs="Arial"/>
          <w:b/>
          <w:bCs/>
          <w:sz w:val="28"/>
          <w:szCs w:val="28"/>
        </w:rPr>
      </w:pPr>
    </w:p>
    <w:p w14:paraId="285EC0AE" w14:textId="660C678C" w:rsidR="00C873B8" w:rsidRPr="00B20B13" w:rsidRDefault="00C873B8" w:rsidP="00C873B8">
      <w:pPr>
        <w:spacing w:line="360" w:lineRule="auto"/>
        <w:jc w:val="both"/>
        <w:rPr>
          <w:rFonts w:ascii="Arial" w:hAnsi="Arial" w:cs="Arial"/>
          <w:b/>
          <w:bCs/>
          <w:sz w:val="28"/>
          <w:szCs w:val="28"/>
        </w:rPr>
      </w:pPr>
      <w:r w:rsidRPr="00B20B13">
        <w:rPr>
          <w:rFonts w:ascii="Arial" w:hAnsi="Arial" w:cs="Arial"/>
          <w:b/>
          <w:bCs/>
          <w:sz w:val="28"/>
          <w:szCs w:val="28"/>
        </w:rPr>
        <w:t>Introduction.</w:t>
      </w:r>
    </w:p>
    <w:p w14:paraId="5612A7A7" w14:textId="77777777" w:rsidR="00C873B8" w:rsidRDefault="00C873B8" w:rsidP="00C873B8">
      <w:pPr>
        <w:spacing w:line="360" w:lineRule="auto"/>
        <w:jc w:val="both"/>
        <w:rPr>
          <w:rFonts w:ascii="Arial" w:hAnsi="Arial" w:cs="Arial"/>
          <w:b/>
          <w:bCs/>
        </w:rPr>
      </w:pPr>
    </w:p>
    <w:p w14:paraId="24B6A6B5" w14:textId="77777777" w:rsidR="00C873B8" w:rsidRPr="00AD0273" w:rsidRDefault="00C873B8" w:rsidP="00C873B8">
      <w:pPr>
        <w:spacing w:line="360" w:lineRule="auto"/>
        <w:jc w:val="both"/>
        <w:rPr>
          <w:rFonts w:ascii="Arial" w:hAnsi="Arial" w:cs="Arial"/>
        </w:rPr>
      </w:pPr>
      <w:r w:rsidRPr="00AD0273">
        <w:rPr>
          <w:rFonts w:ascii="Arial" w:hAnsi="Arial" w:cs="Arial"/>
        </w:rPr>
        <w:t xml:space="preserve">This assignment will be a critical reflection of progression in planning, preparing, and teaching lessons, which incorporate specific pedagogical principles. There will be a literature review </w:t>
      </w:r>
      <w:r w:rsidRPr="00AD0273">
        <w:rPr>
          <w:rFonts w:ascii="Arial" w:hAnsi="Arial" w:cs="Arial"/>
        </w:rPr>
        <w:lastRenderedPageBreak/>
        <w:t xml:space="preserve">that will focus on one specific principle and will refer to relevant theorists, sources, and debate around this chosen area. The conclusion will be a reflection on the development of this principle and how it links to the Professional Standards for Teaching and Leadership in Wales. These links will justify the next steps for developing teaching practice. </w:t>
      </w:r>
    </w:p>
    <w:p w14:paraId="0E263CF5" w14:textId="1A892553" w:rsidR="00C873B8" w:rsidRPr="007D55E3" w:rsidRDefault="00C873B8" w:rsidP="005811BC">
      <w:pPr>
        <w:pStyle w:val="Quote"/>
        <w:spacing w:before="0" w:after="0"/>
        <w:ind w:left="1134" w:right="1134"/>
        <w:jc w:val="both"/>
        <w:rPr>
          <w:rFonts w:ascii="Arial" w:hAnsi="Arial" w:cs="Arial"/>
          <w:i w:val="0"/>
          <w:iCs w:val="0"/>
          <w:sz w:val="22"/>
          <w:szCs w:val="22"/>
        </w:rPr>
      </w:pPr>
      <w:r w:rsidRPr="007D55E3">
        <w:rPr>
          <w:rFonts w:ascii="Arial" w:hAnsi="Arial" w:cs="Arial"/>
          <w:i w:val="0"/>
          <w:iCs w:val="0"/>
          <w:sz w:val="22"/>
          <w:szCs w:val="22"/>
        </w:rPr>
        <w:t>Pedagogy is at the heart of the curriculum…Schools should seek to develop a strong vision of learning and teaching which considers the ‘why’ and ‘how’ as well as what’…Curriculum design for learners of all ages and abilities should be underpinned by pedagogical principles.</w:t>
      </w:r>
      <w:r w:rsidR="005811BC">
        <w:rPr>
          <w:rFonts w:ascii="Arial" w:hAnsi="Arial" w:cs="Arial"/>
          <w:i w:val="0"/>
          <w:iCs w:val="0"/>
          <w:sz w:val="22"/>
          <w:szCs w:val="22"/>
        </w:rPr>
        <w:tab/>
      </w:r>
      <w:r w:rsidR="005811BC">
        <w:rPr>
          <w:rFonts w:ascii="Arial" w:hAnsi="Arial" w:cs="Arial"/>
          <w:i w:val="0"/>
          <w:iCs w:val="0"/>
          <w:sz w:val="22"/>
          <w:szCs w:val="22"/>
        </w:rPr>
        <w:tab/>
      </w:r>
      <w:r w:rsidR="005811BC">
        <w:rPr>
          <w:rFonts w:ascii="Arial" w:hAnsi="Arial" w:cs="Arial"/>
          <w:i w:val="0"/>
          <w:iCs w:val="0"/>
          <w:sz w:val="22"/>
          <w:szCs w:val="22"/>
        </w:rPr>
        <w:tab/>
      </w:r>
      <w:r w:rsidR="005811BC">
        <w:rPr>
          <w:rFonts w:ascii="Arial" w:hAnsi="Arial" w:cs="Arial"/>
          <w:i w:val="0"/>
          <w:iCs w:val="0"/>
          <w:sz w:val="22"/>
          <w:szCs w:val="22"/>
        </w:rPr>
        <w:tab/>
      </w:r>
      <w:r w:rsidR="005811BC">
        <w:rPr>
          <w:rFonts w:ascii="Arial" w:hAnsi="Arial" w:cs="Arial"/>
          <w:i w:val="0"/>
          <w:iCs w:val="0"/>
          <w:sz w:val="22"/>
          <w:szCs w:val="22"/>
        </w:rPr>
        <w:tab/>
      </w:r>
      <w:r w:rsidR="005811BC">
        <w:rPr>
          <w:rFonts w:ascii="Arial" w:hAnsi="Arial" w:cs="Arial"/>
          <w:i w:val="0"/>
          <w:iCs w:val="0"/>
          <w:sz w:val="22"/>
          <w:szCs w:val="22"/>
        </w:rPr>
        <w:tab/>
      </w:r>
      <w:r w:rsidR="005811BC">
        <w:rPr>
          <w:rFonts w:ascii="Arial" w:hAnsi="Arial" w:cs="Arial"/>
          <w:i w:val="0"/>
          <w:iCs w:val="0"/>
          <w:sz w:val="22"/>
          <w:szCs w:val="22"/>
        </w:rPr>
        <w:tab/>
      </w:r>
      <w:r w:rsidR="005811BC">
        <w:rPr>
          <w:rFonts w:ascii="Arial" w:hAnsi="Arial" w:cs="Arial"/>
          <w:i w:val="0"/>
          <w:iCs w:val="0"/>
          <w:sz w:val="22"/>
          <w:szCs w:val="22"/>
        </w:rPr>
        <w:tab/>
      </w:r>
      <w:r w:rsidR="005811BC">
        <w:rPr>
          <w:rFonts w:ascii="Arial" w:hAnsi="Arial" w:cs="Arial"/>
          <w:i w:val="0"/>
          <w:iCs w:val="0"/>
          <w:sz w:val="22"/>
          <w:szCs w:val="22"/>
        </w:rPr>
        <w:tab/>
      </w:r>
    </w:p>
    <w:p w14:paraId="6BFD3641" w14:textId="6FC77901" w:rsidR="00C873B8" w:rsidRPr="007D55E3" w:rsidRDefault="005811BC" w:rsidP="005811BC">
      <w:pPr>
        <w:pStyle w:val="Quote"/>
        <w:spacing w:before="0" w:after="0"/>
        <w:ind w:left="4014" w:right="1134" w:firstLine="306"/>
        <w:jc w:val="both"/>
        <w:rPr>
          <w:rFonts w:ascii="Arial" w:hAnsi="Arial" w:cs="Arial"/>
          <w:i w:val="0"/>
          <w:iCs w:val="0"/>
          <w:sz w:val="22"/>
          <w:szCs w:val="22"/>
        </w:rPr>
      </w:pPr>
      <w:r>
        <w:rPr>
          <w:rFonts w:ascii="Arial" w:hAnsi="Arial" w:cs="Arial"/>
          <w:i w:val="0"/>
          <w:iCs w:val="0"/>
          <w:sz w:val="22"/>
          <w:szCs w:val="22"/>
        </w:rPr>
        <w:t xml:space="preserve">     </w:t>
      </w:r>
      <w:sdt>
        <w:sdtPr>
          <w:rPr>
            <w:rFonts w:ascii="Arial" w:hAnsi="Arial" w:cs="Arial"/>
            <w:i w:val="0"/>
            <w:iCs w:val="0"/>
            <w:sz w:val="22"/>
            <w:szCs w:val="22"/>
          </w:rPr>
          <w:id w:val="1850443069"/>
          <w:citation/>
        </w:sdtPr>
        <w:sdtEndPr/>
        <w:sdtContent>
          <w:r w:rsidR="00C873B8" w:rsidRPr="007D55E3">
            <w:rPr>
              <w:rFonts w:ascii="Arial" w:hAnsi="Arial" w:cs="Arial"/>
              <w:i w:val="0"/>
              <w:iCs w:val="0"/>
              <w:sz w:val="22"/>
              <w:szCs w:val="22"/>
            </w:rPr>
            <w:fldChar w:fldCharType="begin"/>
          </w:r>
          <w:r w:rsidR="00C873B8" w:rsidRPr="007D55E3">
            <w:rPr>
              <w:rFonts w:ascii="Arial" w:hAnsi="Arial" w:cs="Arial"/>
              <w:i w:val="0"/>
              <w:iCs w:val="0"/>
              <w:sz w:val="22"/>
              <w:szCs w:val="22"/>
            </w:rPr>
            <w:instrText xml:space="preserve">CITATION Wel \p 50 \l 2057 </w:instrText>
          </w:r>
          <w:r w:rsidR="00C873B8" w:rsidRPr="007D55E3">
            <w:rPr>
              <w:rFonts w:ascii="Arial" w:hAnsi="Arial" w:cs="Arial"/>
              <w:i w:val="0"/>
              <w:iCs w:val="0"/>
              <w:sz w:val="22"/>
              <w:szCs w:val="22"/>
            </w:rPr>
            <w:fldChar w:fldCharType="separate"/>
          </w:r>
          <w:r w:rsidR="00C873B8" w:rsidRPr="007D55E3">
            <w:rPr>
              <w:rFonts w:ascii="Arial" w:hAnsi="Arial" w:cs="Arial"/>
              <w:i w:val="0"/>
              <w:iCs w:val="0"/>
              <w:noProof/>
              <w:sz w:val="22"/>
              <w:szCs w:val="22"/>
            </w:rPr>
            <w:t xml:space="preserve"> (Welsh Government, 2020, p. 50)</w:t>
          </w:r>
          <w:r w:rsidR="00C873B8" w:rsidRPr="007D55E3">
            <w:rPr>
              <w:rFonts w:ascii="Arial" w:hAnsi="Arial" w:cs="Arial"/>
              <w:i w:val="0"/>
              <w:iCs w:val="0"/>
              <w:sz w:val="22"/>
              <w:szCs w:val="22"/>
            </w:rPr>
            <w:fldChar w:fldCharType="end"/>
          </w:r>
        </w:sdtContent>
      </w:sdt>
    </w:p>
    <w:p w14:paraId="6C173EBE" w14:textId="77777777" w:rsidR="00C873B8" w:rsidRPr="00AD0273" w:rsidRDefault="00C873B8" w:rsidP="00C873B8">
      <w:pPr>
        <w:spacing w:line="360" w:lineRule="auto"/>
        <w:jc w:val="both"/>
        <w:rPr>
          <w:rFonts w:ascii="Arial" w:hAnsi="Arial" w:cs="Arial"/>
        </w:rPr>
      </w:pPr>
    </w:p>
    <w:p w14:paraId="52CEE4DA" w14:textId="28FC43EF" w:rsidR="00C873B8" w:rsidRPr="00AD0273" w:rsidRDefault="00C873B8" w:rsidP="00C873B8">
      <w:pPr>
        <w:spacing w:line="360" w:lineRule="auto"/>
        <w:jc w:val="both"/>
        <w:rPr>
          <w:rFonts w:ascii="Arial" w:hAnsi="Arial" w:cs="Arial"/>
        </w:rPr>
      </w:pPr>
      <w:r w:rsidRPr="00AD0273">
        <w:rPr>
          <w:rFonts w:ascii="Arial" w:hAnsi="Arial" w:cs="Arial"/>
        </w:rPr>
        <w:t xml:space="preserve">These are the words of Welsh Government as they state the importance of the pedagogical principles and their impact on teaching, learning and curriculum design. There are twelve in </w:t>
      </w:r>
      <w:r w:rsidR="00882C4E" w:rsidRPr="00AD0273">
        <w:rPr>
          <w:rFonts w:ascii="Arial" w:hAnsi="Arial" w:cs="Arial"/>
        </w:rPr>
        <w:t>total,</w:t>
      </w:r>
      <w:r w:rsidRPr="00AD0273">
        <w:rPr>
          <w:rFonts w:ascii="Arial" w:hAnsi="Arial" w:cs="Arial"/>
        </w:rPr>
        <w:t xml:space="preserve"> and </w:t>
      </w:r>
      <w:r>
        <w:rPr>
          <w:rFonts w:ascii="Arial" w:hAnsi="Arial" w:cs="Arial"/>
        </w:rPr>
        <w:t>Part 1</w:t>
      </w:r>
      <w:r w:rsidRPr="00AD0273">
        <w:rPr>
          <w:rFonts w:ascii="Arial" w:hAnsi="Arial" w:cs="Arial"/>
        </w:rPr>
        <w:t xml:space="preserve"> of this assignment shows </w:t>
      </w:r>
      <w:r w:rsidR="00882C4E">
        <w:rPr>
          <w:rFonts w:ascii="Arial" w:hAnsi="Arial" w:cs="Arial"/>
        </w:rPr>
        <w:t xml:space="preserve">the </w:t>
      </w:r>
      <w:r>
        <w:rPr>
          <w:rFonts w:ascii="Arial" w:hAnsi="Arial" w:cs="Arial"/>
        </w:rPr>
        <w:t>Professional Experience Templates (PET)</w:t>
      </w:r>
      <w:r w:rsidRPr="00AD0273">
        <w:rPr>
          <w:rFonts w:ascii="Arial" w:hAnsi="Arial" w:cs="Arial"/>
        </w:rPr>
        <w:t xml:space="preserve"> of four of these principles in practice from Professional Teaching Experience</w:t>
      </w:r>
      <w:r w:rsidR="00882C4E">
        <w:rPr>
          <w:rFonts w:ascii="Arial" w:hAnsi="Arial" w:cs="Arial"/>
        </w:rPr>
        <w:t xml:space="preserve"> 1</w:t>
      </w:r>
      <w:r w:rsidRPr="00AD0273">
        <w:rPr>
          <w:rFonts w:ascii="Arial" w:hAnsi="Arial" w:cs="Arial"/>
        </w:rPr>
        <w:t xml:space="preserve"> (PTE</w:t>
      </w:r>
      <w:r w:rsidR="00882C4E">
        <w:rPr>
          <w:rFonts w:ascii="Arial" w:hAnsi="Arial" w:cs="Arial"/>
        </w:rPr>
        <w:t>1</w:t>
      </w:r>
      <w:r w:rsidRPr="00AD0273">
        <w:rPr>
          <w:rFonts w:ascii="Arial" w:hAnsi="Arial" w:cs="Arial"/>
        </w:rPr>
        <w:t>)</w:t>
      </w:r>
      <w:r>
        <w:rPr>
          <w:rFonts w:ascii="Arial" w:hAnsi="Arial" w:cs="Arial"/>
        </w:rPr>
        <w:t>.</w:t>
      </w:r>
    </w:p>
    <w:p w14:paraId="3AB259B3" w14:textId="77777777" w:rsidR="00882C4E" w:rsidRDefault="00882C4E" w:rsidP="00C873B8">
      <w:pPr>
        <w:spacing w:line="360" w:lineRule="auto"/>
        <w:jc w:val="both"/>
        <w:rPr>
          <w:rFonts w:ascii="Arial" w:hAnsi="Arial" w:cs="Arial"/>
        </w:rPr>
      </w:pPr>
    </w:p>
    <w:p w14:paraId="1A4009C6" w14:textId="0A52F88C" w:rsidR="00C873B8" w:rsidRPr="00AD0273" w:rsidRDefault="00882C4E" w:rsidP="00C873B8">
      <w:pPr>
        <w:spacing w:line="360" w:lineRule="auto"/>
        <w:jc w:val="both"/>
        <w:rPr>
          <w:rFonts w:ascii="Arial" w:hAnsi="Arial" w:cs="Arial"/>
        </w:rPr>
      </w:pPr>
      <w:r>
        <w:rPr>
          <w:rFonts w:ascii="Arial" w:hAnsi="Arial" w:cs="Arial"/>
        </w:rPr>
        <w:t>Part 2</w:t>
      </w:r>
      <w:r w:rsidR="00C873B8">
        <w:rPr>
          <w:rFonts w:ascii="Arial" w:hAnsi="Arial" w:cs="Arial"/>
        </w:rPr>
        <w:t xml:space="preserve"> of the</w:t>
      </w:r>
      <w:r w:rsidR="00C873B8" w:rsidRPr="00AD0273">
        <w:rPr>
          <w:rFonts w:ascii="Arial" w:hAnsi="Arial" w:cs="Arial"/>
        </w:rPr>
        <w:t xml:space="preserve"> assignment focuses on pedagogical principle 7, as </w:t>
      </w:r>
      <w:r>
        <w:rPr>
          <w:rFonts w:ascii="Arial" w:hAnsi="Arial" w:cs="Arial"/>
        </w:rPr>
        <w:t>documented</w:t>
      </w:r>
      <w:r w:rsidR="00C873B8" w:rsidRPr="00AD0273">
        <w:rPr>
          <w:rFonts w:ascii="Arial" w:hAnsi="Arial" w:cs="Arial"/>
        </w:rPr>
        <w:t xml:space="preserve"> in the professional experience template that covers the </w:t>
      </w:r>
      <w:r>
        <w:rPr>
          <w:rFonts w:ascii="Arial" w:hAnsi="Arial" w:cs="Arial"/>
        </w:rPr>
        <w:t>pedagogy standard of assessment for Learning</w:t>
      </w:r>
      <w:r w:rsidR="00C873B8">
        <w:rPr>
          <w:rFonts w:ascii="Arial" w:hAnsi="Arial" w:cs="Arial"/>
        </w:rPr>
        <w:t xml:space="preserve"> (see PET 1).</w:t>
      </w:r>
    </w:p>
    <w:p w14:paraId="25C3AA40" w14:textId="77777777" w:rsidR="00C873B8" w:rsidRDefault="00C873B8" w:rsidP="005811BC">
      <w:pPr>
        <w:pStyle w:val="Quote"/>
        <w:spacing w:before="0" w:after="0"/>
        <w:ind w:left="1134" w:right="1134"/>
        <w:jc w:val="both"/>
        <w:rPr>
          <w:rFonts w:ascii="Arial" w:hAnsi="Arial" w:cs="Arial"/>
          <w:i w:val="0"/>
          <w:iCs w:val="0"/>
          <w:sz w:val="22"/>
          <w:szCs w:val="22"/>
        </w:rPr>
      </w:pPr>
      <w:r w:rsidRPr="00A91398">
        <w:rPr>
          <w:rFonts w:ascii="Arial" w:hAnsi="Arial" w:cs="Arial"/>
          <w:i w:val="0"/>
          <w:iCs w:val="0"/>
          <w:sz w:val="22"/>
          <w:szCs w:val="22"/>
        </w:rPr>
        <w:t>Good teaching and learning means employing assessment for learning principles</w:t>
      </w:r>
      <w:r>
        <w:rPr>
          <w:rFonts w:ascii="Arial" w:hAnsi="Arial" w:cs="Arial"/>
          <w:i w:val="0"/>
          <w:iCs w:val="0"/>
          <w:sz w:val="22"/>
          <w:szCs w:val="22"/>
        </w:rPr>
        <w:t>.</w:t>
      </w:r>
    </w:p>
    <w:p w14:paraId="5E67315D" w14:textId="4D799117" w:rsidR="00C873B8" w:rsidRPr="00A91398" w:rsidRDefault="005811BC" w:rsidP="005811BC">
      <w:pPr>
        <w:pStyle w:val="Quote"/>
        <w:spacing w:before="0" w:after="0"/>
        <w:ind w:left="4734" w:right="1134"/>
        <w:jc w:val="both"/>
        <w:rPr>
          <w:rFonts w:ascii="Arial" w:hAnsi="Arial" w:cs="Arial"/>
          <w:i w:val="0"/>
          <w:iCs w:val="0"/>
          <w:sz w:val="22"/>
          <w:szCs w:val="22"/>
        </w:rPr>
      </w:pPr>
      <w:r>
        <w:rPr>
          <w:rFonts w:ascii="Arial" w:hAnsi="Arial" w:cs="Arial"/>
          <w:i w:val="0"/>
          <w:iCs w:val="0"/>
          <w:sz w:val="22"/>
          <w:szCs w:val="22"/>
        </w:rPr>
        <w:t xml:space="preserve">   </w:t>
      </w:r>
      <w:r w:rsidR="00C873B8">
        <w:rPr>
          <w:rFonts w:ascii="Arial" w:hAnsi="Arial" w:cs="Arial"/>
          <w:i w:val="0"/>
          <w:iCs w:val="0"/>
          <w:sz w:val="22"/>
          <w:szCs w:val="22"/>
        </w:rPr>
        <w:t xml:space="preserve">       </w:t>
      </w:r>
      <w:r w:rsidR="00C873B8" w:rsidRPr="00A91398">
        <w:rPr>
          <w:rFonts w:ascii="Arial" w:hAnsi="Arial" w:cs="Arial"/>
          <w:i w:val="0"/>
          <w:iCs w:val="0"/>
          <w:sz w:val="22"/>
          <w:szCs w:val="22"/>
        </w:rPr>
        <w:t xml:space="preserve"> </w:t>
      </w:r>
      <w:sdt>
        <w:sdtPr>
          <w:rPr>
            <w:rFonts w:ascii="Arial" w:hAnsi="Arial" w:cs="Arial"/>
            <w:i w:val="0"/>
            <w:iCs w:val="0"/>
            <w:sz w:val="22"/>
            <w:szCs w:val="22"/>
          </w:rPr>
          <w:id w:val="951284713"/>
          <w:citation/>
        </w:sdtPr>
        <w:sdtEndPr/>
        <w:sdtContent>
          <w:r w:rsidR="00C873B8" w:rsidRPr="00A91398">
            <w:rPr>
              <w:rFonts w:ascii="Arial" w:hAnsi="Arial" w:cs="Arial"/>
              <w:i w:val="0"/>
              <w:iCs w:val="0"/>
              <w:sz w:val="22"/>
              <w:szCs w:val="22"/>
            </w:rPr>
            <w:fldChar w:fldCharType="begin"/>
          </w:r>
          <w:r w:rsidR="00C873B8" w:rsidRPr="00A91398">
            <w:rPr>
              <w:rFonts w:ascii="Arial" w:hAnsi="Arial" w:cs="Arial"/>
              <w:i w:val="0"/>
              <w:iCs w:val="0"/>
              <w:sz w:val="22"/>
              <w:szCs w:val="22"/>
            </w:rPr>
            <w:instrText xml:space="preserve">CITATION Gra \p 67 \l 2057 </w:instrText>
          </w:r>
          <w:r w:rsidR="00C873B8" w:rsidRPr="00A91398">
            <w:rPr>
              <w:rFonts w:ascii="Arial" w:hAnsi="Arial" w:cs="Arial"/>
              <w:i w:val="0"/>
              <w:iCs w:val="0"/>
              <w:sz w:val="22"/>
              <w:szCs w:val="22"/>
            </w:rPr>
            <w:fldChar w:fldCharType="separate"/>
          </w:r>
          <w:r w:rsidR="00C873B8" w:rsidRPr="00A91398">
            <w:rPr>
              <w:rFonts w:ascii="Arial" w:hAnsi="Arial" w:cs="Arial"/>
              <w:i w:val="0"/>
              <w:iCs w:val="0"/>
              <w:noProof/>
              <w:sz w:val="22"/>
              <w:szCs w:val="22"/>
            </w:rPr>
            <w:t>(Donaldson, 2015, p. 67)</w:t>
          </w:r>
          <w:r w:rsidR="00C873B8" w:rsidRPr="00A91398">
            <w:rPr>
              <w:rFonts w:ascii="Arial" w:hAnsi="Arial" w:cs="Arial"/>
              <w:i w:val="0"/>
              <w:iCs w:val="0"/>
              <w:sz w:val="22"/>
              <w:szCs w:val="22"/>
            </w:rPr>
            <w:fldChar w:fldCharType="end"/>
          </w:r>
        </w:sdtContent>
      </w:sdt>
      <w:r w:rsidR="00C873B8">
        <w:rPr>
          <w:rFonts w:ascii="Arial" w:hAnsi="Arial" w:cs="Arial"/>
          <w:i w:val="0"/>
          <w:iCs w:val="0"/>
          <w:sz w:val="22"/>
          <w:szCs w:val="22"/>
        </w:rPr>
        <w:t>.</w:t>
      </w:r>
    </w:p>
    <w:p w14:paraId="37DDAE01" w14:textId="77777777" w:rsidR="00C873B8" w:rsidRPr="00AD0273" w:rsidRDefault="00C873B8" w:rsidP="00C873B8">
      <w:pPr>
        <w:spacing w:line="360" w:lineRule="auto"/>
        <w:jc w:val="both"/>
      </w:pPr>
    </w:p>
    <w:p w14:paraId="4E692172" w14:textId="17F8DBC5" w:rsidR="00C873B8" w:rsidRPr="00AD0273" w:rsidRDefault="00C873B8" w:rsidP="00C873B8">
      <w:pPr>
        <w:spacing w:line="360" w:lineRule="auto"/>
        <w:jc w:val="both"/>
        <w:rPr>
          <w:rFonts w:ascii="Arial" w:hAnsi="Arial" w:cs="Arial"/>
        </w:rPr>
      </w:pPr>
      <w:r w:rsidRPr="00AD0273">
        <w:rPr>
          <w:rFonts w:ascii="Arial" w:hAnsi="Arial" w:cs="Arial"/>
        </w:rPr>
        <w:t xml:space="preserve">Assessment for learning (AfL) is a formative assessment approach to chart pupil progress. It is a collaborative process where teachers and pupils interpret evidence to decide where the learner is on their learning journey and how to arrive at where they need to be. </w:t>
      </w:r>
      <w:sdt>
        <w:sdtPr>
          <w:rPr>
            <w:rFonts w:ascii="Arial" w:hAnsi="Arial" w:cs="Arial"/>
          </w:rPr>
          <w:id w:val="-1193375861"/>
          <w:citation/>
        </w:sdtPr>
        <w:sdtEndPr/>
        <w:sdtContent>
          <w:r w:rsidRPr="00AD0273">
            <w:rPr>
              <w:rFonts w:ascii="Arial" w:hAnsi="Arial" w:cs="Arial"/>
            </w:rPr>
            <w:fldChar w:fldCharType="begin"/>
          </w:r>
          <w:r w:rsidRPr="00AD0273">
            <w:rPr>
              <w:rFonts w:ascii="Arial" w:hAnsi="Arial" w:cs="Arial"/>
            </w:rPr>
            <w:instrText xml:space="preserve"> CITATION Ass02 \l 2057 </w:instrText>
          </w:r>
          <w:r w:rsidRPr="00AD0273">
            <w:rPr>
              <w:rFonts w:ascii="Arial" w:hAnsi="Arial" w:cs="Arial"/>
            </w:rPr>
            <w:fldChar w:fldCharType="separate"/>
          </w:r>
          <w:r w:rsidRPr="00AD0273">
            <w:rPr>
              <w:rFonts w:ascii="Arial" w:hAnsi="Arial" w:cs="Arial"/>
              <w:noProof/>
            </w:rPr>
            <w:t>(Assessment Reform Group, 2002)</w:t>
          </w:r>
          <w:r w:rsidRPr="00AD0273">
            <w:rPr>
              <w:rFonts w:ascii="Arial" w:hAnsi="Arial" w:cs="Arial"/>
            </w:rPr>
            <w:fldChar w:fldCharType="end"/>
          </w:r>
        </w:sdtContent>
      </w:sdt>
      <w:r w:rsidRPr="00AD0273">
        <w:rPr>
          <w:rFonts w:ascii="Arial" w:hAnsi="Arial" w:cs="Arial"/>
        </w:rPr>
        <w:t xml:space="preserve">. It contrasts the widely used summative assessment approach that focuses on learning that has </w:t>
      </w:r>
      <w:proofErr w:type="gramStart"/>
      <w:r w:rsidR="00882C4E">
        <w:rPr>
          <w:rFonts w:ascii="Arial" w:hAnsi="Arial" w:cs="Arial"/>
        </w:rPr>
        <w:t>a final</w:t>
      </w:r>
      <w:r w:rsidRPr="00AD0273">
        <w:rPr>
          <w:rFonts w:ascii="Arial" w:hAnsi="Arial" w:cs="Arial"/>
        </w:rPr>
        <w:t xml:space="preserve"> result</w:t>
      </w:r>
      <w:proofErr w:type="gramEnd"/>
      <w:r w:rsidRPr="00AD0273">
        <w:rPr>
          <w:rFonts w:ascii="Arial" w:hAnsi="Arial" w:cs="Arial"/>
        </w:rPr>
        <w:t xml:space="preserve">, such as an exam, to indicate pupil progress </w:t>
      </w:r>
      <w:sdt>
        <w:sdtPr>
          <w:rPr>
            <w:rFonts w:ascii="Arial" w:hAnsi="Arial" w:cs="Arial"/>
          </w:rPr>
          <w:id w:val="-1207947046"/>
          <w:citation/>
        </w:sdtPr>
        <w:sdtEndPr/>
        <w:sdtContent>
          <w:r w:rsidRPr="00AD0273">
            <w:rPr>
              <w:rFonts w:ascii="Arial" w:hAnsi="Arial" w:cs="Arial"/>
            </w:rPr>
            <w:fldChar w:fldCharType="begin"/>
          </w:r>
          <w:r w:rsidRPr="00AD0273">
            <w:rPr>
              <w:rFonts w:ascii="Arial" w:hAnsi="Arial" w:cs="Arial"/>
            </w:rPr>
            <w:instrText xml:space="preserve">CITATION Kar19 \p 247 \l 2057 </w:instrText>
          </w:r>
          <w:r w:rsidRPr="00AD0273">
            <w:rPr>
              <w:rFonts w:ascii="Arial" w:hAnsi="Arial" w:cs="Arial"/>
            </w:rPr>
            <w:fldChar w:fldCharType="separate"/>
          </w:r>
          <w:r w:rsidRPr="00AD0273">
            <w:rPr>
              <w:rFonts w:ascii="Arial" w:hAnsi="Arial" w:cs="Arial"/>
              <w:noProof/>
            </w:rPr>
            <w:t>(Aubrey &amp; Riley, 2019, p. 247)</w:t>
          </w:r>
          <w:r w:rsidRPr="00AD0273">
            <w:rPr>
              <w:rFonts w:ascii="Arial" w:hAnsi="Arial" w:cs="Arial"/>
            </w:rPr>
            <w:fldChar w:fldCharType="end"/>
          </w:r>
        </w:sdtContent>
      </w:sdt>
      <w:r w:rsidRPr="00AD0273">
        <w:rPr>
          <w:rFonts w:ascii="Arial" w:hAnsi="Arial" w:cs="Arial"/>
        </w:rPr>
        <w:t xml:space="preserve">. </w:t>
      </w:r>
    </w:p>
    <w:p w14:paraId="3234FE63" w14:textId="77777777" w:rsidR="00C873B8" w:rsidRPr="00AD0273" w:rsidRDefault="00C873B8" w:rsidP="00C873B8">
      <w:pPr>
        <w:spacing w:line="360" w:lineRule="auto"/>
        <w:jc w:val="both"/>
        <w:rPr>
          <w:rFonts w:ascii="Arial" w:hAnsi="Arial" w:cs="Arial"/>
        </w:rPr>
      </w:pPr>
    </w:p>
    <w:p w14:paraId="360FEBFD" w14:textId="0AF19BE6" w:rsidR="00C873B8" w:rsidRPr="00AD0273" w:rsidRDefault="00C873B8" w:rsidP="00C873B8">
      <w:pPr>
        <w:spacing w:line="360" w:lineRule="auto"/>
        <w:jc w:val="both"/>
        <w:rPr>
          <w:rFonts w:ascii="Arial" w:hAnsi="Arial" w:cs="Arial"/>
        </w:rPr>
      </w:pPr>
      <w:r w:rsidRPr="00AD0273">
        <w:rPr>
          <w:rFonts w:ascii="Arial" w:hAnsi="Arial" w:cs="Arial"/>
        </w:rPr>
        <w:t xml:space="preserve">This principle has been chosen as it is something that occurs day by day, minute by minute, in every classroom across Wales. According to the Welsh Government </w:t>
      </w:r>
      <w:sdt>
        <w:sdtPr>
          <w:rPr>
            <w:rFonts w:ascii="Arial" w:hAnsi="Arial" w:cs="Arial"/>
          </w:rPr>
          <w:id w:val="-1863662910"/>
          <w:citation/>
        </w:sdtPr>
        <w:sdtEndPr/>
        <w:sdtContent>
          <w:r w:rsidRPr="00AD0273">
            <w:rPr>
              <w:rFonts w:ascii="Arial" w:hAnsi="Arial" w:cs="Arial"/>
            </w:rPr>
            <w:fldChar w:fldCharType="begin"/>
          </w:r>
          <w:r w:rsidRPr="00AD0273">
            <w:rPr>
              <w:rFonts w:ascii="Arial" w:hAnsi="Arial" w:cs="Arial"/>
            </w:rPr>
            <w:instrText xml:space="preserve">CITATION Wel \p 221 \n  \l 2057 </w:instrText>
          </w:r>
          <w:r w:rsidRPr="00AD0273">
            <w:rPr>
              <w:rFonts w:ascii="Arial" w:hAnsi="Arial" w:cs="Arial"/>
            </w:rPr>
            <w:fldChar w:fldCharType="separate"/>
          </w:r>
          <w:r w:rsidRPr="00AD0273">
            <w:rPr>
              <w:rFonts w:ascii="Arial" w:hAnsi="Arial" w:cs="Arial"/>
              <w:noProof/>
            </w:rPr>
            <w:t>(2020, p. 221)</w:t>
          </w:r>
          <w:r w:rsidRPr="00AD0273">
            <w:rPr>
              <w:rFonts w:ascii="Arial" w:hAnsi="Arial" w:cs="Arial"/>
            </w:rPr>
            <w:fldChar w:fldCharType="end"/>
          </w:r>
        </w:sdtContent>
      </w:sdt>
      <w:r w:rsidRPr="00AD0273">
        <w:rPr>
          <w:rFonts w:ascii="Arial" w:hAnsi="Arial" w:cs="Arial"/>
        </w:rPr>
        <w:t>, reference to ‘curriculum’, ‘learning and teaching’ or planning for learning’, implies that assessment is already embedded within them. This means that the education workforce must be aware of the best ways to use these strategies to not only improve their own practice, but to improve the learning experience for pupils</w:t>
      </w:r>
      <w:r w:rsidR="00882C4E">
        <w:rPr>
          <w:rFonts w:ascii="Arial" w:hAnsi="Arial" w:cs="Arial"/>
        </w:rPr>
        <w:t xml:space="preserve">, linking to the </w:t>
      </w:r>
      <w:proofErr w:type="spellStart"/>
      <w:r w:rsidR="00882C4E">
        <w:rPr>
          <w:rFonts w:ascii="Arial" w:hAnsi="Arial" w:cs="Arial"/>
        </w:rPr>
        <w:t>QTS</w:t>
      </w:r>
      <w:proofErr w:type="spellEnd"/>
      <w:r w:rsidR="00882C4E">
        <w:rPr>
          <w:rFonts w:ascii="Arial" w:hAnsi="Arial" w:cs="Arial"/>
        </w:rPr>
        <w:t xml:space="preserve"> standard of Assessment</w:t>
      </w:r>
      <w:r w:rsidRPr="00AD0273">
        <w:rPr>
          <w:rFonts w:ascii="Arial" w:hAnsi="Arial" w:cs="Arial"/>
        </w:rPr>
        <w:t xml:space="preserve">. Another reason for this choice is that global studies across all age groups have shown that </w:t>
      </w:r>
      <w:r w:rsidRPr="00AD0273">
        <w:rPr>
          <w:rFonts w:ascii="Arial" w:hAnsi="Arial" w:cs="Arial"/>
        </w:rPr>
        <w:lastRenderedPageBreak/>
        <w:t xml:space="preserve">improving the practice of formative assessment can yield considerable learning gains </w:t>
      </w:r>
      <w:sdt>
        <w:sdtPr>
          <w:rPr>
            <w:rFonts w:ascii="Arial" w:hAnsi="Arial" w:cs="Arial"/>
          </w:rPr>
          <w:id w:val="-1046213413"/>
          <w:citation/>
        </w:sdtPr>
        <w:sdtEndPr/>
        <w:sdtContent>
          <w:r w:rsidRPr="00AD0273">
            <w:rPr>
              <w:rFonts w:ascii="Arial" w:hAnsi="Arial" w:cs="Arial"/>
            </w:rPr>
            <w:fldChar w:fldCharType="begin"/>
          </w:r>
          <w:r w:rsidRPr="00AD0273">
            <w:rPr>
              <w:rFonts w:ascii="Arial" w:hAnsi="Arial" w:cs="Arial"/>
            </w:rPr>
            <w:instrText xml:space="preserve">CITATION Pau98 \l 2057 </w:instrText>
          </w:r>
          <w:r w:rsidRPr="00AD0273">
            <w:rPr>
              <w:rFonts w:ascii="Arial" w:hAnsi="Arial" w:cs="Arial"/>
            </w:rPr>
            <w:fldChar w:fldCharType="separate"/>
          </w:r>
          <w:r w:rsidRPr="00AD0273">
            <w:rPr>
              <w:rFonts w:ascii="Arial" w:hAnsi="Arial" w:cs="Arial"/>
              <w:noProof/>
            </w:rPr>
            <w:t>(Black &amp; Wiliam, 1998)</w:t>
          </w:r>
          <w:r w:rsidRPr="00AD0273">
            <w:rPr>
              <w:rFonts w:ascii="Arial" w:hAnsi="Arial" w:cs="Arial"/>
            </w:rPr>
            <w:fldChar w:fldCharType="end"/>
          </w:r>
        </w:sdtContent>
      </w:sdt>
      <w:r w:rsidRPr="00AD0273">
        <w:rPr>
          <w:rFonts w:ascii="Arial" w:hAnsi="Arial" w:cs="Arial"/>
        </w:rPr>
        <w:t xml:space="preserve"> as the sound assessment allows us to see what learning has taken place </w:t>
      </w:r>
      <w:sdt>
        <w:sdtPr>
          <w:rPr>
            <w:rFonts w:ascii="Arial" w:hAnsi="Arial" w:cs="Arial"/>
          </w:rPr>
          <w:id w:val="896941067"/>
          <w:citation/>
        </w:sdtPr>
        <w:sdtEndPr/>
        <w:sdtContent>
          <w:r w:rsidRPr="00AD0273">
            <w:rPr>
              <w:rFonts w:ascii="Arial" w:hAnsi="Arial" w:cs="Arial"/>
            </w:rPr>
            <w:fldChar w:fldCharType="begin"/>
          </w:r>
          <w:r w:rsidRPr="00AD0273">
            <w:rPr>
              <w:rFonts w:ascii="Arial" w:hAnsi="Arial" w:cs="Arial"/>
            </w:rPr>
            <w:instrText xml:space="preserve">CITATION Gra \p 76 \l 2057 </w:instrText>
          </w:r>
          <w:r w:rsidRPr="00AD0273">
            <w:rPr>
              <w:rFonts w:ascii="Arial" w:hAnsi="Arial" w:cs="Arial"/>
            </w:rPr>
            <w:fldChar w:fldCharType="separate"/>
          </w:r>
          <w:r w:rsidRPr="00AD0273">
            <w:rPr>
              <w:rFonts w:ascii="Arial" w:hAnsi="Arial" w:cs="Arial"/>
              <w:noProof/>
            </w:rPr>
            <w:t>(Donaldson, 2015, p. 76)</w:t>
          </w:r>
          <w:r w:rsidRPr="00AD0273">
            <w:rPr>
              <w:rFonts w:ascii="Arial" w:hAnsi="Arial" w:cs="Arial"/>
            </w:rPr>
            <w:fldChar w:fldCharType="end"/>
          </w:r>
        </w:sdtContent>
      </w:sdt>
      <w:r w:rsidRPr="00AD0273">
        <w:rPr>
          <w:rFonts w:ascii="Arial" w:hAnsi="Arial" w:cs="Arial"/>
        </w:rPr>
        <w:t xml:space="preserve">. </w:t>
      </w:r>
    </w:p>
    <w:p w14:paraId="148B2167" w14:textId="77777777" w:rsidR="00C873B8" w:rsidRDefault="00C873B8" w:rsidP="00C873B8">
      <w:pPr>
        <w:spacing w:line="360" w:lineRule="auto"/>
        <w:jc w:val="both"/>
        <w:rPr>
          <w:rFonts w:ascii="Arial" w:hAnsi="Arial" w:cs="Arial"/>
        </w:rPr>
      </w:pPr>
    </w:p>
    <w:p w14:paraId="3BB3A88A" w14:textId="0F60EDB0" w:rsidR="00C873B8" w:rsidRPr="004608AC" w:rsidRDefault="00C873B8" w:rsidP="00C873B8">
      <w:pPr>
        <w:spacing w:line="360" w:lineRule="auto"/>
        <w:jc w:val="both"/>
        <w:rPr>
          <w:rFonts w:ascii="Arial" w:hAnsi="Arial" w:cs="Arial"/>
          <w:b/>
          <w:bCs/>
          <w:sz w:val="28"/>
          <w:szCs w:val="28"/>
        </w:rPr>
      </w:pPr>
      <w:r w:rsidRPr="004608AC">
        <w:rPr>
          <w:rFonts w:ascii="Arial" w:hAnsi="Arial" w:cs="Arial"/>
          <w:b/>
          <w:bCs/>
          <w:sz w:val="28"/>
          <w:szCs w:val="28"/>
        </w:rPr>
        <w:t>Literature Review.</w:t>
      </w:r>
    </w:p>
    <w:p w14:paraId="4B811521" w14:textId="3285F649" w:rsidR="00C873B8" w:rsidRPr="00AD0273" w:rsidRDefault="00C873B8" w:rsidP="00C873B8">
      <w:pPr>
        <w:spacing w:line="360" w:lineRule="auto"/>
        <w:jc w:val="both"/>
        <w:rPr>
          <w:rFonts w:ascii="Arial" w:hAnsi="Arial" w:cs="Arial"/>
        </w:rPr>
      </w:pPr>
      <w:r w:rsidRPr="00AD0273">
        <w:rPr>
          <w:rFonts w:ascii="Arial" w:hAnsi="Arial" w:cs="Arial"/>
        </w:rPr>
        <w:t xml:space="preserve">Assessment for learning is the more commonly used term for formative assessment. It should be embedded as an essential part of the teaching process and not an afterthought in planning </w:t>
      </w:r>
      <w:sdt>
        <w:sdtPr>
          <w:rPr>
            <w:rFonts w:ascii="Arial" w:hAnsi="Arial" w:cs="Arial"/>
          </w:rPr>
          <w:id w:val="1388301063"/>
          <w:citation/>
        </w:sdtPr>
        <w:sdtEndPr/>
        <w:sdtContent>
          <w:r w:rsidRPr="00AD0273">
            <w:rPr>
              <w:rFonts w:ascii="Arial" w:hAnsi="Arial" w:cs="Arial"/>
            </w:rPr>
            <w:fldChar w:fldCharType="begin"/>
          </w:r>
          <w:r w:rsidRPr="00AD0273">
            <w:rPr>
              <w:rFonts w:ascii="Arial" w:hAnsi="Arial" w:cs="Arial"/>
            </w:rPr>
            <w:instrText xml:space="preserve">CITATION Gra \p 76 \l 2057 </w:instrText>
          </w:r>
          <w:r w:rsidRPr="00AD0273">
            <w:rPr>
              <w:rFonts w:ascii="Arial" w:hAnsi="Arial" w:cs="Arial"/>
            </w:rPr>
            <w:fldChar w:fldCharType="separate"/>
          </w:r>
          <w:r w:rsidRPr="00AD0273">
            <w:rPr>
              <w:rFonts w:ascii="Arial" w:hAnsi="Arial" w:cs="Arial"/>
              <w:noProof/>
            </w:rPr>
            <w:t>(Donaldson, 2015, p. 76)</w:t>
          </w:r>
          <w:r w:rsidRPr="00AD0273">
            <w:rPr>
              <w:rFonts w:ascii="Arial" w:hAnsi="Arial" w:cs="Arial"/>
            </w:rPr>
            <w:fldChar w:fldCharType="end"/>
          </w:r>
        </w:sdtContent>
      </w:sdt>
      <w:r w:rsidRPr="00AD0273">
        <w:rPr>
          <w:rFonts w:ascii="Arial" w:hAnsi="Arial" w:cs="Arial"/>
        </w:rPr>
        <w:t xml:space="preserve">. Leading pioneers in AfL include Paul Black and Dylan </w:t>
      </w:r>
      <w:proofErr w:type="spellStart"/>
      <w:r w:rsidRPr="00AD0273">
        <w:rPr>
          <w:rFonts w:ascii="Arial" w:hAnsi="Arial" w:cs="Arial"/>
        </w:rPr>
        <w:t>Wiliam</w:t>
      </w:r>
      <w:proofErr w:type="spellEnd"/>
      <w:r w:rsidRPr="00AD0273">
        <w:rPr>
          <w:rFonts w:ascii="Arial" w:hAnsi="Arial" w:cs="Arial"/>
        </w:rPr>
        <w:t xml:space="preserve"> (1998)</w:t>
      </w:r>
      <w:r w:rsidR="00882C4E">
        <w:rPr>
          <w:rFonts w:ascii="Arial" w:hAnsi="Arial" w:cs="Arial"/>
        </w:rPr>
        <w:t>,</w:t>
      </w:r>
      <w:r w:rsidRPr="00AD0273">
        <w:rPr>
          <w:rFonts w:ascii="Arial" w:hAnsi="Arial" w:cs="Arial"/>
        </w:rPr>
        <w:t xml:space="preserve"> D. Royce Sadler (1989,1998)</w:t>
      </w:r>
      <w:r w:rsidR="00882C4E">
        <w:rPr>
          <w:rFonts w:ascii="Arial" w:hAnsi="Arial" w:cs="Arial"/>
        </w:rPr>
        <w:t>,</w:t>
      </w:r>
      <w:r w:rsidRPr="00AD0273">
        <w:rPr>
          <w:rFonts w:ascii="Arial" w:hAnsi="Arial" w:cs="Arial"/>
        </w:rPr>
        <w:t xml:space="preserve"> and the Assessment Reform Group (</w:t>
      </w:r>
      <w:proofErr w:type="spellStart"/>
      <w:r w:rsidRPr="00AD0273">
        <w:rPr>
          <w:rFonts w:ascii="Arial" w:hAnsi="Arial" w:cs="Arial"/>
        </w:rPr>
        <w:t>ARG</w:t>
      </w:r>
      <w:proofErr w:type="spellEnd"/>
      <w:r w:rsidRPr="00AD0273">
        <w:rPr>
          <w:rFonts w:ascii="Arial" w:hAnsi="Arial" w:cs="Arial"/>
        </w:rPr>
        <w:t xml:space="preserve">, 2002), who have all outlined key strategies and approaches that could be used to implement AfL successfully. An issue here is that until it has been established precisely what formative assessment or AfL is, it is difficult to </w:t>
      </w:r>
      <w:r>
        <w:rPr>
          <w:rFonts w:ascii="Arial" w:hAnsi="Arial" w:cs="Arial"/>
        </w:rPr>
        <w:t xml:space="preserve">fully </w:t>
      </w:r>
      <w:r w:rsidRPr="00AD0273">
        <w:rPr>
          <w:rFonts w:ascii="Arial" w:hAnsi="Arial" w:cs="Arial"/>
        </w:rPr>
        <w:t xml:space="preserve">measure its impact, as the range of approaches is vast and can differ in many ways. </w:t>
      </w:r>
      <w:sdt>
        <w:sdtPr>
          <w:rPr>
            <w:rFonts w:ascii="Arial" w:hAnsi="Arial" w:cs="Arial"/>
          </w:rPr>
          <w:id w:val="-331834064"/>
          <w:citation/>
        </w:sdtPr>
        <w:sdtEndPr/>
        <w:sdtContent>
          <w:r w:rsidRPr="00AD0273">
            <w:rPr>
              <w:rFonts w:ascii="Arial" w:hAnsi="Arial" w:cs="Arial"/>
            </w:rPr>
            <w:fldChar w:fldCharType="begin"/>
          </w:r>
          <w:r w:rsidRPr="00AD0273">
            <w:rPr>
              <w:rFonts w:ascii="Arial" w:hAnsi="Arial" w:cs="Arial"/>
            </w:rPr>
            <w:instrText xml:space="preserve">CITATION Dyl16 \p 106 \l 2057 </w:instrText>
          </w:r>
          <w:r w:rsidRPr="00AD0273">
            <w:rPr>
              <w:rFonts w:ascii="Arial" w:hAnsi="Arial" w:cs="Arial"/>
            </w:rPr>
            <w:fldChar w:fldCharType="separate"/>
          </w:r>
          <w:r w:rsidRPr="00AD0273">
            <w:rPr>
              <w:rFonts w:ascii="Arial" w:hAnsi="Arial" w:cs="Arial"/>
              <w:noProof/>
            </w:rPr>
            <w:t>(Wiliam, 2016, p. 106)</w:t>
          </w:r>
          <w:r w:rsidRPr="00AD0273">
            <w:rPr>
              <w:rFonts w:ascii="Arial" w:hAnsi="Arial" w:cs="Arial"/>
            </w:rPr>
            <w:fldChar w:fldCharType="end"/>
          </w:r>
        </w:sdtContent>
      </w:sdt>
      <w:r w:rsidRPr="00AD0273">
        <w:rPr>
          <w:rFonts w:ascii="Arial" w:hAnsi="Arial" w:cs="Arial"/>
        </w:rPr>
        <w:t xml:space="preserve">. For example, </w:t>
      </w:r>
      <w:proofErr w:type="spellStart"/>
      <w:r w:rsidRPr="00AD0273">
        <w:rPr>
          <w:rFonts w:ascii="Arial" w:hAnsi="Arial" w:cs="Arial"/>
        </w:rPr>
        <w:t>Wiliam</w:t>
      </w:r>
      <w:proofErr w:type="spellEnd"/>
      <w:r w:rsidRPr="00AD0273">
        <w:rPr>
          <w:rFonts w:ascii="Arial" w:hAnsi="Arial" w:cs="Arial"/>
        </w:rPr>
        <w:t xml:space="preserve"> </w:t>
      </w:r>
      <w:sdt>
        <w:sdtPr>
          <w:rPr>
            <w:rFonts w:ascii="Arial" w:hAnsi="Arial" w:cs="Arial"/>
          </w:rPr>
          <w:id w:val="1916120298"/>
          <w:citation/>
        </w:sdtPr>
        <w:sdtEndPr/>
        <w:sdtContent>
          <w:r w:rsidRPr="00AD0273">
            <w:rPr>
              <w:rFonts w:ascii="Arial" w:hAnsi="Arial" w:cs="Arial"/>
            </w:rPr>
            <w:fldChar w:fldCharType="begin"/>
          </w:r>
          <w:r w:rsidRPr="00AD0273">
            <w:rPr>
              <w:rFonts w:ascii="Arial" w:hAnsi="Arial" w:cs="Arial"/>
            </w:rPr>
            <w:instrText xml:space="preserve">CITATION Dyl18 \p 2 \n  \l 2057 </w:instrText>
          </w:r>
          <w:r w:rsidRPr="00AD0273">
            <w:rPr>
              <w:rFonts w:ascii="Arial" w:hAnsi="Arial" w:cs="Arial"/>
            </w:rPr>
            <w:fldChar w:fldCharType="separate"/>
          </w:r>
          <w:r w:rsidRPr="00AD0273">
            <w:rPr>
              <w:rFonts w:ascii="Arial" w:hAnsi="Arial" w:cs="Arial"/>
              <w:noProof/>
            </w:rPr>
            <w:t>(2018, p. 2)</w:t>
          </w:r>
          <w:r w:rsidRPr="00AD0273">
            <w:rPr>
              <w:rFonts w:ascii="Arial" w:hAnsi="Arial" w:cs="Arial"/>
            </w:rPr>
            <w:fldChar w:fldCharType="end"/>
          </w:r>
        </w:sdtContent>
      </w:sdt>
      <w:r w:rsidRPr="00AD0273">
        <w:rPr>
          <w:rFonts w:ascii="Arial" w:hAnsi="Arial" w:cs="Arial"/>
        </w:rPr>
        <w:t xml:space="preserve"> has five key strategies that cover clarifying, sharing and understanding success criteria, feedback that moves learning forward, activating learners as instructional resources for one another (peer assessment), activating learners as owners of their own learning (self-assessment) and eliciting evidence of their learning (quality questioning). However, the </w:t>
      </w:r>
      <w:proofErr w:type="spellStart"/>
      <w:r w:rsidRPr="00AD0273">
        <w:rPr>
          <w:rFonts w:ascii="Arial" w:hAnsi="Arial" w:cs="Arial"/>
        </w:rPr>
        <w:t>CfBT</w:t>
      </w:r>
      <w:proofErr w:type="spellEnd"/>
      <w:r w:rsidRPr="00AD0273">
        <w:rPr>
          <w:rFonts w:ascii="Arial" w:hAnsi="Arial" w:cs="Arial"/>
        </w:rPr>
        <w:t xml:space="preserve"> Education Trust </w:t>
      </w:r>
      <w:sdt>
        <w:sdtPr>
          <w:rPr>
            <w:rFonts w:ascii="Arial" w:hAnsi="Arial" w:cs="Arial"/>
          </w:rPr>
          <w:id w:val="188193130"/>
          <w:citation/>
        </w:sdtPr>
        <w:sdtEndPr/>
        <w:sdtContent>
          <w:r w:rsidRPr="00AD0273">
            <w:rPr>
              <w:rFonts w:ascii="Arial" w:hAnsi="Arial" w:cs="Arial"/>
            </w:rPr>
            <w:fldChar w:fldCharType="begin"/>
          </w:r>
          <w:r w:rsidRPr="00AD0273">
            <w:rPr>
              <w:rFonts w:ascii="Arial" w:hAnsi="Arial" w:cs="Arial"/>
            </w:rPr>
            <w:instrText xml:space="preserve">CITATION Mar13 \p 7 \l 2057 </w:instrText>
          </w:r>
          <w:r w:rsidRPr="00AD0273">
            <w:rPr>
              <w:rFonts w:ascii="Arial" w:hAnsi="Arial" w:cs="Arial"/>
            </w:rPr>
            <w:fldChar w:fldCharType="separate"/>
          </w:r>
          <w:r w:rsidRPr="00AD0273">
            <w:rPr>
              <w:rFonts w:ascii="Arial" w:hAnsi="Arial" w:cs="Arial"/>
              <w:noProof/>
            </w:rPr>
            <w:t>(Flórez &amp; Sammons, 2013, p. 7)</w:t>
          </w:r>
          <w:r w:rsidRPr="00AD0273">
            <w:rPr>
              <w:rFonts w:ascii="Arial" w:hAnsi="Arial" w:cs="Arial"/>
            </w:rPr>
            <w:fldChar w:fldCharType="end"/>
          </w:r>
        </w:sdtContent>
      </w:sdt>
      <w:r w:rsidRPr="00AD0273">
        <w:rPr>
          <w:rFonts w:ascii="Arial" w:hAnsi="Arial" w:cs="Arial"/>
        </w:rPr>
        <w:t xml:space="preserve"> omits the strategy of sharing success criteria as one of its key approaches. Stiggins, et al </w:t>
      </w:r>
      <w:sdt>
        <w:sdtPr>
          <w:rPr>
            <w:rFonts w:ascii="Arial" w:hAnsi="Arial" w:cs="Arial"/>
          </w:rPr>
          <w:id w:val="-220145905"/>
          <w:citation/>
        </w:sdtPr>
        <w:sdtEndPr/>
        <w:sdtContent>
          <w:r w:rsidRPr="00AD0273">
            <w:rPr>
              <w:rFonts w:ascii="Arial" w:hAnsi="Arial" w:cs="Arial"/>
            </w:rPr>
            <w:fldChar w:fldCharType="begin"/>
          </w:r>
          <w:r>
            <w:rPr>
              <w:rFonts w:ascii="Arial" w:hAnsi="Arial" w:cs="Arial"/>
            </w:rPr>
            <w:instrText xml:space="preserve">CITATION Sti04 \p 42-45 \n  \l 2057 </w:instrText>
          </w:r>
          <w:r w:rsidRPr="00AD0273">
            <w:rPr>
              <w:rFonts w:ascii="Arial" w:hAnsi="Arial" w:cs="Arial"/>
            </w:rPr>
            <w:fldChar w:fldCharType="separate"/>
          </w:r>
          <w:r w:rsidRPr="009D5975">
            <w:rPr>
              <w:rFonts w:ascii="Arial" w:hAnsi="Arial" w:cs="Arial"/>
              <w:noProof/>
            </w:rPr>
            <w:t>(2004, pp. 42-45)</w:t>
          </w:r>
          <w:r w:rsidRPr="00AD0273">
            <w:rPr>
              <w:rFonts w:ascii="Arial" w:hAnsi="Arial" w:cs="Arial"/>
            </w:rPr>
            <w:fldChar w:fldCharType="end"/>
          </w:r>
        </w:sdtContent>
      </w:sdt>
      <w:r w:rsidRPr="00AD0273">
        <w:rPr>
          <w:rFonts w:ascii="Arial" w:hAnsi="Arial" w:cs="Arial"/>
        </w:rPr>
        <w:t xml:space="preserve"> have seven strategies that also include the use of focused revision time and lessons planned with one single focus. For a school or institution wanting to implement successful AfL strategies and for practitioners looking to improve their pedagogy and student’s learning, this evidence could be a reason why it is not working to its full potential</w:t>
      </w:r>
      <w:r>
        <w:rPr>
          <w:rFonts w:ascii="Arial" w:hAnsi="Arial" w:cs="Arial"/>
        </w:rPr>
        <w:t>,</w:t>
      </w:r>
      <w:r w:rsidRPr="00AD0273">
        <w:rPr>
          <w:rFonts w:ascii="Arial" w:hAnsi="Arial" w:cs="Arial"/>
        </w:rPr>
        <w:t xml:space="preserve"> as it could be confusing when all are taken into consideration. In this assignment, the afore mentioned strategies of </w:t>
      </w:r>
      <w:proofErr w:type="spellStart"/>
      <w:r w:rsidRPr="00AD0273">
        <w:rPr>
          <w:rFonts w:ascii="Arial" w:hAnsi="Arial" w:cs="Arial"/>
        </w:rPr>
        <w:t>Wiliam</w:t>
      </w:r>
      <w:proofErr w:type="spellEnd"/>
      <w:r w:rsidRPr="00AD0273">
        <w:rPr>
          <w:rFonts w:ascii="Arial" w:hAnsi="Arial" w:cs="Arial"/>
        </w:rPr>
        <w:t xml:space="preserve"> </w:t>
      </w:r>
      <w:sdt>
        <w:sdtPr>
          <w:rPr>
            <w:rFonts w:ascii="Arial" w:hAnsi="Arial" w:cs="Arial"/>
          </w:rPr>
          <w:id w:val="2054654161"/>
          <w:citation/>
        </w:sdtPr>
        <w:sdtEndPr/>
        <w:sdtContent>
          <w:r w:rsidRPr="00AD0273">
            <w:rPr>
              <w:rFonts w:ascii="Arial" w:hAnsi="Arial" w:cs="Arial"/>
            </w:rPr>
            <w:fldChar w:fldCharType="begin"/>
          </w:r>
          <w:r w:rsidRPr="00AD0273">
            <w:rPr>
              <w:rFonts w:ascii="Arial" w:hAnsi="Arial" w:cs="Arial"/>
            </w:rPr>
            <w:instrText xml:space="preserve">CITATION Dyl18 \p 2 \n  \l 2057 </w:instrText>
          </w:r>
          <w:r w:rsidRPr="00AD0273">
            <w:rPr>
              <w:rFonts w:ascii="Arial" w:hAnsi="Arial" w:cs="Arial"/>
            </w:rPr>
            <w:fldChar w:fldCharType="separate"/>
          </w:r>
          <w:r w:rsidRPr="00AD0273">
            <w:rPr>
              <w:rFonts w:ascii="Arial" w:hAnsi="Arial" w:cs="Arial"/>
              <w:noProof/>
            </w:rPr>
            <w:t>(2018, p. 2)</w:t>
          </w:r>
          <w:r w:rsidRPr="00AD0273">
            <w:rPr>
              <w:rFonts w:ascii="Arial" w:hAnsi="Arial" w:cs="Arial"/>
            </w:rPr>
            <w:fldChar w:fldCharType="end"/>
          </w:r>
        </w:sdtContent>
      </w:sdt>
      <w:r w:rsidRPr="00AD0273">
        <w:rPr>
          <w:rFonts w:ascii="Arial" w:hAnsi="Arial" w:cs="Arial"/>
        </w:rPr>
        <w:t xml:space="preserve"> will be used as the areas for discussion. </w:t>
      </w:r>
    </w:p>
    <w:p w14:paraId="32146C87" w14:textId="77777777" w:rsidR="00C873B8" w:rsidRPr="00AD0273" w:rsidRDefault="00C873B8" w:rsidP="00C873B8">
      <w:pPr>
        <w:spacing w:line="360" w:lineRule="auto"/>
        <w:jc w:val="both"/>
        <w:rPr>
          <w:rFonts w:ascii="Arial" w:hAnsi="Arial" w:cs="Arial"/>
          <w:b/>
          <w:bCs/>
          <w:sz w:val="28"/>
          <w:szCs w:val="28"/>
        </w:rPr>
      </w:pPr>
    </w:p>
    <w:p w14:paraId="54945334" w14:textId="77777777" w:rsidR="00C873B8" w:rsidRPr="00AD0273" w:rsidRDefault="00C873B8" w:rsidP="00C873B8">
      <w:pPr>
        <w:spacing w:line="360" w:lineRule="auto"/>
        <w:jc w:val="both"/>
        <w:rPr>
          <w:rFonts w:ascii="Arial" w:hAnsi="Arial" w:cs="Arial"/>
          <w:b/>
          <w:bCs/>
          <w:sz w:val="28"/>
          <w:szCs w:val="28"/>
        </w:rPr>
      </w:pPr>
      <w:r w:rsidRPr="00AD0273">
        <w:rPr>
          <w:rFonts w:ascii="Arial" w:hAnsi="Arial" w:cs="Arial"/>
          <w:b/>
          <w:bCs/>
          <w:sz w:val="28"/>
          <w:szCs w:val="28"/>
        </w:rPr>
        <w:t>Clarifying, sharing, and understanding success criteria.</w:t>
      </w:r>
    </w:p>
    <w:p w14:paraId="5B23BAEE" w14:textId="61371AA5" w:rsidR="00C873B8" w:rsidRPr="00AD0273" w:rsidRDefault="00C873B8" w:rsidP="00C873B8">
      <w:pPr>
        <w:spacing w:line="360" w:lineRule="auto"/>
        <w:jc w:val="both"/>
        <w:rPr>
          <w:rFonts w:ascii="Arial" w:hAnsi="Arial" w:cs="Arial"/>
        </w:rPr>
      </w:pPr>
      <w:r w:rsidRPr="00AD0273">
        <w:rPr>
          <w:rFonts w:ascii="Arial" w:hAnsi="Arial" w:cs="Arial"/>
        </w:rPr>
        <w:t xml:space="preserve">A learner should understand what the task is they are undertaking and how their progression in that task is measured </w:t>
      </w:r>
      <w:sdt>
        <w:sdtPr>
          <w:rPr>
            <w:rFonts w:ascii="Arial" w:hAnsi="Arial" w:cs="Arial"/>
          </w:rPr>
          <w:id w:val="-1863969663"/>
          <w:citation/>
        </w:sdtPr>
        <w:sdtEndPr/>
        <w:sdtContent>
          <w:r w:rsidRPr="00AD0273">
            <w:rPr>
              <w:rFonts w:ascii="Arial" w:hAnsi="Arial" w:cs="Arial"/>
            </w:rPr>
            <w:fldChar w:fldCharType="begin"/>
          </w:r>
          <w:r w:rsidRPr="00AD0273">
            <w:rPr>
              <w:rFonts w:ascii="Arial" w:hAnsi="Arial" w:cs="Arial"/>
            </w:rPr>
            <w:instrText xml:space="preserve">CITATION Dyl18 \p 71 \l 2057 </w:instrText>
          </w:r>
          <w:r w:rsidRPr="00AD0273">
            <w:rPr>
              <w:rFonts w:ascii="Arial" w:hAnsi="Arial" w:cs="Arial"/>
            </w:rPr>
            <w:fldChar w:fldCharType="separate"/>
          </w:r>
          <w:r w:rsidRPr="00AD0273">
            <w:rPr>
              <w:rFonts w:ascii="Arial" w:hAnsi="Arial" w:cs="Arial"/>
              <w:noProof/>
            </w:rPr>
            <w:t>(Wiliam, 2018, p. 71)</w:t>
          </w:r>
          <w:r w:rsidRPr="00AD0273">
            <w:rPr>
              <w:rFonts w:ascii="Arial" w:hAnsi="Arial" w:cs="Arial"/>
            </w:rPr>
            <w:fldChar w:fldCharType="end"/>
          </w:r>
        </w:sdtContent>
      </w:sdt>
      <w:r w:rsidRPr="00AD0273">
        <w:rPr>
          <w:rFonts w:ascii="Arial" w:hAnsi="Arial" w:cs="Arial"/>
        </w:rPr>
        <w:t xml:space="preserve">. The way these learning outcomes, intentions, </w:t>
      </w:r>
      <w:r>
        <w:rPr>
          <w:rFonts w:ascii="Arial" w:hAnsi="Arial" w:cs="Arial"/>
        </w:rPr>
        <w:t xml:space="preserve">and </w:t>
      </w:r>
      <w:r w:rsidRPr="00AD0273">
        <w:rPr>
          <w:rFonts w:ascii="Arial" w:hAnsi="Arial" w:cs="Arial"/>
        </w:rPr>
        <w:t xml:space="preserve">success criteria are shared with learners makes a big impact on the learning that takes place, as often the learner may understand the learning objective but not how the teacher deems that learning ‘successful’ </w:t>
      </w:r>
      <w:sdt>
        <w:sdtPr>
          <w:rPr>
            <w:rFonts w:ascii="Arial" w:hAnsi="Arial" w:cs="Arial"/>
          </w:rPr>
          <w:id w:val="-91935581"/>
          <w:citation/>
        </w:sdtPr>
        <w:sdtEndPr/>
        <w:sdtContent>
          <w:r w:rsidRPr="00AD0273">
            <w:rPr>
              <w:rFonts w:ascii="Arial" w:hAnsi="Arial" w:cs="Arial"/>
            </w:rPr>
            <w:fldChar w:fldCharType="begin"/>
          </w:r>
          <w:r w:rsidRPr="00AD0273">
            <w:rPr>
              <w:rFonts w:ascii="Arial" w:hAnsi="Arial" w:cs="Arial"/>
            </w:rPr>
            <w:instrText xml:space="preserve">CITATION Hat09 \p 170 \l 2057 </w:instrText>
          </w:r>
          <w:r w:rsidRPr="00AD0273">
            <w:rPr>
              <w:rFonts w:ascii="Arial" w:hAnsi="Arial" w:cs="Arial"/>
            </w:rPr>
            <w:fldChar w:fldCharType="separate"/>
          </w:r>
          <w:r w:rsidRPr="00AD0273">
            <w:rPr>
              <w:rFonts w:ascii="Arial" w:hAnsi="Arial" w:cs="Arial"/>
              <w:noProof/>
            </w:rPr>
            <w:t>(Hattie, 2009, p. 170)</w:t>
          </w:r>
          <w:r w:rsidRPr="00AD0273">
            <w:rPr>
              <w:rFonts w:ascii="Arial" w:hAnsi="Arial" w:cs="Arial"/>
            </w:rPr>
            <w:fldChar w:fldCharType="end"/>
          </w:r>
        </w:sdtContent>
      </w:sdt>
      <w:r w:rsidRPr="00AD0273">
        <w:rPr>
          <w:rFonts w:ascii="Arial" w:hAnsi="Arial" w:cs="Arial"/>
        </w:rPr>
        <w:t xml:space="preserve">. This particular strategy is not something that works in isolation in a lesson, it more so acts a scaffold for its objectives and can be of value for the learner when it is teamed with applicable and quality feedback, students </w:t>
      </w:r>
      <w:r w:rsidRPr="00AD0273">
        <w:rPr>
          <w:rFonts w:ascii="Arial" w:hAnsi="Arial" w:cs="Arial"/>
        </w:rPr>
        <w:lastRenderedPageBreak/>
        <w:t xml:space="preserve">assessing their own learning process and developing their own skills </w:t>
      </w:r>
      <w:sdt>
        <w:sdtPr>
          <w:rPr>
            <w:rFonts w:ascii="Arial" w:hAnsi="Arial" w:cs="Arial"/>
          </w:rPr>
          <w:id w:val="-1159614162"/>
          <w:citation/>
        </w:sdtPr>
        <w:sdtEndPr/>
        <w:sdtContent>
          <w:r w:rsidRPr="00AD0273">
            <w:rPr>
              <w:rFonts w:ascii="Arial" w:hAnsi="Arial" w:cs="Arial"/>
            </w:rPr>
            <w:fldChar w:fldCharType="begin"/>
          </w:r>
          <w:r w:rsidRPr="00AD0273">
            <w:rPr>
              <w:rFonts w:ascii="Arial" w:hAnsi="Arial" w:cs="Arial"/>
            </w:rPr>
            <w:instrText xml:space="preserve">CITATION Hat09 \p 161 \l 2057 </w:instrText>
          </w:r>
          <w:r w:rsidRPr="00AD0273">
            <w:rPr>
              <w:rFonts w:ascii="Arial" w:hAnsi="Arial" w:cs="Arial"/>
            </w:rPr>
            <w:fldChar w:fldCharType="separate"/>
          </w:r>
          <w:r w:rsidRPr="00AD0273">
            <w:rPr>
              <w:rFonts w:ascii="Arial" w:hAnsi="Arial" w:cs="Arial"/>
              <w:noProof/>
            </w:rPr>
            <w:t>(Hattie, 2009, p. 161)</w:t>
          </w:r>
          <w:r w:rsidRPr="00AD0273">
            <w:rPr>
              <w:rFonts w:ascii="Arial" w:hAnsi="Arial" w:cs="Arial"/>
            </w:rPr>
            <w:fldChar w:fldCharType="end"/>
          </w:r>
        </w:sdtContent>
      </w:sdt>
      <w:r w:rsidRPr="00AD0273">
        <w:rPr>
          <w:rFonts w:ascii="Arial" w:hAnsi="Arial" w:cs="Arial"/>
        </w:rPr>
        <w:t xml:space="preserve">. By having clear and concise learning intentions, whether they be closed or open  </w:t>
      </w:r>
      <w:sdt>
        <w:sdtPr>
          <w:rPr>
            <w:rFonts w:ascii="Arial" w:hAnsi="Arial" w:cs="Arial"/>
          </w:rPr>
          <w:id w:val="920829307"/>
          <w:citation/>
        </w:sdtPr>
        <w:sdtEndPr/>
        <w:sdtContent>
          <w:r w:rsidRPr="00AD0273">
            <w:rPr>
              <w:rFonts w:ascii="Arial" w:hAnsi="Arial" w:cs="Arial"/>
            </w:rPr>
            <w:fldChar w:fldCharType="begin"/>
          </w:r>
          <w:r w:rsidRPr="00AD0273">
            <w:rPr>
              <w:rFonts w:ascii="Arial" w:hAnsi="Arial" w:cs="Arial"/>
            </w:rPr>
            <w:instrText xml:space="preserve">CITATION Joh19 \p 58 \l 2057 </w:instrText>
          </w:r>
          <w:r w:rsidRPr="00AD0273">
            <w:rPr>
              <w:rFonts w:ascii="Arial" w:hAnsi="Arial" w:cs="Arial"/>
            </w:rPr>
            <w:fldChar w:fldCharType="separate"/>
          </w:r>
          <w:r w:rsidRPr="00AD0273">
            <w:rPr>
              <w:rFonts w:ascii="Arial" w:hAnsi="Arial" w:cs="Arial"/>
              <w:noProof/>
            </w:rPr>
            <w:t>(Hattie &amp; Clarke, 2019, p. 58)</w:t>
          </w:r>
          <w:r w:rsidRPr="00AD0273">
            <w:rPr>
              <w:rFonts w:ascii="Arial" w:hAnsi="Arial" w:cs="Arial"/>
            </w:rPr>
            <w:fldChar w:fldCharType="end"/>
          </w:r>
        </w:sdtContent>
      </w:sdt>
      <w:r w:rsidRPr="00AD0273">
        <w:rPr>
          <w:rFonts w:ascii="Arial" w:hAnsi="Arial" w:cs="Arial"/>
        </w:rPr>
        <w:t xml:space="preserve">, the teacher and the learner can decipher if they are on track, how far they have  progressed, and where they need to go next </w:t>
      </w:r>
      <w:sdt>
        <w:sdtPr>
          <w:rPr>
            <w:rFonts w:ascii="Arial" w:hAnsi="Arial" w:cs="Arial"/>
          </w:rPr>
          <w:id w:val="800573320"/>
          <w:citation/>
        </w:sdtPr>
        <w:sdtEndPr/>
        <w:sdtContent>
          <w:r w:rsidRPr="00AD0273">
            <w:rPr>
              <w:rFonts w:ascii="Arial" w:hAnsi="Arial" w:cs="Arial"/>
            </w:rPr>
            <w:fldChar w:fldCharType="begin"/>
          </w:r>
          <w:r w:rsidRPr="00AD0273">
            <w:rPr>
              <w:rFonts w:ascii="Arial" w:hAnsi="Arial" w:cs="Arial"/>
            </w:rPr>
            <w:instrText xml:space="preserve">CITATION Dyl18 \p 81 \l 2057 </w:instrText>
          </w:r>
          <w:r w:rsidRPr="00AD0273">
            <w:rPr>
              <w:rFonts w:ascii="Arial" w:hAnsi="Arial" w:cs="Arial"/>
            </w:rPr>
            <w:fldChar w:fldCharType="separate"/>
          </w:r>
          <w:r w:rsidRPr="00AD0273">
            <w:rPr>
              <w:rFonts w:ascii="Arial" w:hAnsi="Arial" w:cs="Arial"/>
              <w:noProof/>
            </w:rPr>
            <w:t>(Wiliam, 2018, p. 81)</w:t>
          </w:r>
          <w:r w:rsidRPr="00AD0273">
            <w:rPr>
              <w:rFonts w:ascii="Arial" w:hAnsi="Arial" w:cs="Arial"/>
            </w:rPr>
            <w:fldChar w:fldCharType="end"/>
          </w:r>
        </w:sdtContent>
      </w:sdt>
      <w:r w:rsidRPr="00AD0273">
        <w:rPr>
          <w:rFonts w:ascii="Arial" w:hAnsi="Arial" w:cs="Arial"/>
        </w:rPr>
        <w:t xml:space="preserve"> . The flip side of this strategy is that by telling the students the end result before they have started their learning, it can disengage them and also create limitations on their potential if they think that once they have achieved the intention, then that is the end of the journey </w:t>
      </w:r>
      <w:sdt>
        <w:sdtPr>
          <w:rPr>
            <w:rFonts w:ascii="Arial" w:hAnsi="Arial" w:cs="Arial"/>
          </w:rPr>
          <w:id w:val="-1682349997"/>
          <w:citation/>
        </w:sdtPr>
        <w:sdtEndPr/>
        <w:sdtContent>
          <w:r w:rsidRPr="00AD0273">
            <w:rPr>
              <w:rFonts w:ascii="Arial" w:hAnsi="Arial" w:cs="Arial"/>
            </w:rPr>
            <w:fldChar w:fldCharType="begin"/>
          </w:r>
          <w:r w:rsidRPr="00AD0273">
            <w:rPr>
              <w:rFonts w:ascii="Arial" w:hAnsi="Arial" w:cs="Arial"/>
            </w:rPr>
            <w:instrText xml:space="preserve">CITATION Dyl18 \p 65-67 \l 2057 </w:instrText>
          </w:r>
          <w:r w:rsidRPr="00AD0273">
            <w:rPr>
              <w:rFonts w:ascii="Arial" w:hAnsi="Arial" w:cs="Arial"/>
            </w:rPr>
            <w:fldChar w:fldCharType="separate"/>
          </w:r>
          <w:r w:rsidRPr="00AD0273">
            <w:rPr>
              <w:rFonts w:ascii="Arial" w:hAnsi="Arial" w:cs="Arial"/>
              <w:noProof/>
            </w:rPr>
            <w:t>(Wiliam, 2018, pp. 65-67)</w:t>
          </w:r>
          <w:r w:rsidRPr="00AD0273">
            <w:rPr>
              <w:rFonts w:ascii="Arial" w:hAnsi="Arial" w:cs="Arial"/>
            </w:rPr>
            <w:fldChar w:fldCharType="end"/>
          </w:r>
        </w:sdtContent>
      </w:sdt>
      <w:r w:rsidRPr="00AD0273">
        <w:rPr>
          <w:rFonts w:ascii="Arial" w:hAnsi="Arial" w:cs="Arial"/>
        </w:rPr>
        <w:t xml:space="preserve">. The balance of this can be created in the construction of the criteria or intention. This could be using a SMART learning objective. These </w:t>
      </w:r>
      <w:r w:rsidRPr="0084370E">
        <w:rPr>
          <w:rFonts w:ascii="Arial" w:hAnsi="Arial" w:cs="Arial"/>
        </w:rPr>
        <w:t>objectives are “specific, measurable, attainable, relevant and time-bound”</w:t>
      </w:r>
      <w:r>
        <w:rPr>
          <w:rFonts w:ascii="Arial" w:hAnsi="Arial" w:cs="Arial"/>
        </w:rPr>
        <w:t xml:space="preserve"> (see appendix 1).</w:t>
      </w:r>
      <w:r w:rsidRPr="0084370E">
        <w:rPr>
          <w:rFonts w:ascii="Arial" w:hAnsi="Arial" w:cs="Arial"/>
        </w:rPr>
        <w:t xml:space="preserve"> </w:t>
      </w:r>
      <w:r w:rsidRPr="00AD0273">
        <w:rPr>
          <w:rFonts w:ascii="Arial" w:hAnsi="Arial" w:cs="Arial"/>
        </w:rPr>
        <w:t xml:space="preserve">Another method of creating a valuable success criterion is through the method of co-construction </w:t>
      </w:r>
      <w:sdt>
        <w:sdtPr>
          <w:rPr>
            <w:rFonts w:ascii="Arial" w:hAnsi="Arial" w:cs="Arial"/>
          </w:rPr>
          <w:id w:val="-91855345"/>
          <w:citation/>
        </w:sdtPr>
        <w:sdtEndPr/>
        <w:sdtContent>
          <w:r w:rsidRPr="00AD0273">
            <w:rPr>
              <w:rFonts w:ascii="Arial" w:hAnsi="Arial" w:cs="Arial"/>
            </w:rPr>
            <w:fldChar w:fldCharType="begin"/>
          </w:r>
          <w:r w:rsidRPr="00AD0273">
            <w:rPr>
              <w:rFonts w:ascii="Arial" w:hAnsi="Arial" w:cs="Arial"/>
            </w:rPr>
            <w:instrText xml:space="preserve">CITATION Dyl18 \p 65 \l 2057 </w:instrText>
          </w:r>
          <w:r w:rsidRPr="00AD0273">
            <w:rPr>
              <w:rFonts w:ascii="Arial" w:hAnsi="Arial" w:cs="Arial"/>
            </w:rPr>
            <w:fldChar w:fldCharType="separate"/>
          </w:r>
          <w:r w:rsidRPr="00AD0273">
            <w:rPr>
              <w:rFonts w:ascii="Arial" w:hAnsi="Arial" w:cs="Arial"/>
              <w:noProof/>
            </w:rPr>
            <w:t>(Wiliam, 2018, p. 65)</w:t>
          </w:r>
          <w:r w:rsidRPr="00AD0273">
            <w:rPr>
              <w:rFonts w:ascii="Arial" w:hAnsi="Arial" w:cs="Arial"/>
            </w:rPr>
            <w:fldChar w:fldCharType="end"/>
          </w:r>
        </w:sdtContent>
      </w:sdt>
      <w:r>
        <w:rPr>
          <w:rFonts w:ascii="Arial" w:hAnsi="Arial" w:cs="Arial"/>
        </w:rPr>
        <w:t>.</w:t>
      </w:r>
      <w:r w:rsidRPr="00AD0273">
        <w:rPr>
          <w:rFonts w:ascii="Arial" w:hAnsi="Arial" w:cs="Arial"/>
        </w:rPr>
        <w:t xml:space="preserve"> This is where the teacher and learner work together to develop the learning intentions and the criteria that they apply to their work. A positive aspect of this strategy is that the pupils have more ownership of their work</w:t>
      </w:r>
      <w:r w:rsidR="00882C4E">
        <w:rPr>
          <w:rFonts w:ascii="Arial" w:hAnsi="Arial" w:cs="Arial"/>
        </w:rPr>
        <w:t xml:space="preserve">, </w:t>
      </w:r>
      <w:r w:rsidRPr="00AD0273">
        <w:rPr>
          <w:rFonts w:ascii="Arial" w:hAnsi="Arial" w:cs="Arial"/>
        </w:rPr>
        <w:t xml:space="preserve">thus making it more probable that they will engage in the activity as they understand the intentions and </w:t>
      </w:r>
      <w:r>
        <w:rPr>
          <w:rFonts w:ascii="Arial" w:hAnsi="Arial" w:cs="Arial"/>
        </w:rPr>
        <w:t xml:space="preserve">the </w:t>
      </w:r>
      <w:proofErr w:type="gramStart"/>
      <w:r w:rsidRPr="00AD0273">
        <w:rPr>
          <w:rFonts w:ascii="Arial" w:hAnsi="Arial" w:cs="Arial"/>
        </w:rPr>
        <w:t>criteria</w:t>
      </w:r>
      <w:proofErr w:type="gramEnd"/>
      <w:r w:rsidRPr="00AD0273">
        <w:rPr>
          <w:rFonts w:ascii="Arial" w:hAnsi="Arial" w:cs="Arial"/>
        </w:rPr>
        <w:t xml:space="preserve"> they have created</w:t>
      </w:r>
      <w:r>
        <w:rPr>
          <w:rFonts w:ascii="Arial" w:hAnsi="Arial" w:cs="Arial"/>
        </w:rPr>
        <w:t xml:space="preserve"> </w:t>
      </w:r>
      <w:sdt>
        <w:sdtPr>
          <w:rPr>
            <w:rFonts w:ascii="Arial" w:hAnsi="Arial" w:cs="Arial"/>
          </w:rPr>
          <w:id w:val="1790235923"/>
          <w:citation/>
        </w:sdtPr>
        <w:sdtEndPr/>
        <w:sdtContent>
          <w:r w:rsidRPr="00AD0273">
            <w:rPr>
              <w:rFonts w:ascii="Arial" w:hAnsi="Arial" w:cs="Arial"/>
            </w:rPr>
            <w:fldChar w:fldCharType="begin"/>
          </w:r>
          <w:r w:rsidRPr="00AD0273">
            <w:rPr>
              <w:rFonts w:ascii="Arial" w:hAnsi="Arial" w:cs="Arial"/>
            </w:rPr>
            <w:instrText xml:space="preserve">CITATION Dyl18 \p 65 \l 2057 </w:instrText>
          </w:r>
          <w:r w:rsidRPr="00AD0273">
            <w:rPr>
              <w:rFonts w:ascii="Arial" w:hAnsi="Arial" w:cs="Arial"/>
            </w:rPr>
            <w:fldChar w:fldCharType="separate"/>
          </w:r>
          <w:r w:rsidRPr="00AD0273">
            <w:rPr>
              <w:rFonts w:ascii="Arial" w:hAnsi="Arial" w:cs="Arial"/>
              <w:noProof/>
            </w:rPr>
            <w:t>(Wiliam, 2018, p. 65)</w:t>
          </w:r>
          <w:r w:rsidRPr="00AD0273">
            <w:rPr>
              <w:rFonts w:ascii="Arial" w:hAnsi="Arial" w:cs="Arial"/>
            </w:rPr>
            <w:fldChar w:fldCharType="end"/>
          </w:r>
        </w:sdtContent>
      </w:sdt>
      <w:r>
        <w:rPr>
          <w:rFonts w:ascii="Arial" w:hAnsi="Arial" w:cs="Arial"/>
        </w:rPr>
        <w:t xml:space="preserve">. </w:t>
      </w:r>
      <w:r w:rsidRPr="00AD0273">
        <w:rPr>
          <w:rFonts w:ascii="Arial" w:hAnsi="Arial" w:cs="Arial"/>
        </w:rPr>
        <w:t xml:space="preserve">A disadvantage of this approach is that unless the teacher assumes their privileged position as the more knowledgeable other to guide the discussion, the criteria and intentions may not include the required values for worthwhile learning. </w:t>
      </w:r>
      <w:sdt>
        <w:sdtPr>
          <w:rPr>
            <w:rFonts w:ascii="Arial" w:hAnsi="Arial" w:cs="Arial"/>
          </w:rPr>
          <w:id w:val="334273435"/>
          <w:citation/>
        </w:sdtPr>
        <w:sdtEndPr/>
        <w:sdtContent>
          <w:r w:rsidRPr="00AD0273">
            <w:rPr>
              <w:rFonts w:ascii="Arial" w:hAnsi="Arial" w:cs="Arial"/>
            </w:rPr>
            <w:fldChar w:fldCharType="begin"/>
          </w:r>
          <w:r w:rsidRPr="00AD0273">
            <w:rPr>
              <w:rFonts w:ascii="Arial" w:hAnsi="Arial" w:cs="Arial"/>
            </w:rPr>
            <w:instrText xml:space="preserve">CITATION Dyl18 \p 65 \l 2057 </w:instrText>
          </w:r>
          <w:r w:rsidRPr="00AD0273">
            <w:rPr>
              <w:rFonts w:ascii="Arial" w:hAnsi="Arial" w:cs="Arial"/>
            </w:rPr>
            <w:fldChar w:fldCharType="separate"/>
          </w:r>
          <w:r w:rsidRPr="00AD0273">
            <w:rPr>
              <w:rFonts w:ascii="Arial" w:hAnsi="Arial" w:cs="Arial"/>
              <w:noProof/>
            </w:rPr>
            <w:t>(Wiliam, 2018, p. 65)</w:t>
          </w:r>
          <w:r w:rsidRPr="00AD0273">
            <w:rPr>
              <w:rFonts w:ascii="Arial" w:hAnsi="Arial" w:cs="Arial"/>
            </w:rPr>
            <w:fldChar w:fldCharType="end"/>
          </w:r>
        </w:sdtContent>
      </w:sdt>
      <w:r w:rsidRPr="00AD0273">
        <w:rPr>
          <w:rFonts w:ascii="Arial" w:hAnsi="Arial" w:cs="Arial"/>
        </w:rPr>
        <w:t xml:space="preserve">. This strategy was used as part of the bridging experience (see </w:t>
      </w:r>
      <w:r>
        <w:rPr>
          <w:rFonts w:ascii="Arial" w:hAnsi="Arial" w:cs="Arial"/>
        </w:rPr>
        <w:t>PET 1</w:t>
      </w:r>
      <w:r w:rsidRPr="00AD0273">
        <w:rPr>
          <w:rFonts w:ascii="Arial" w:hAnsi="Arial" w:cs="Arial"/>
        </w:rPr>
        <w:t xml:space="preserve">) and followed </w:t>
      </w:r>
      <w:proofErr w:type="spellStart"/>
      <w:r w:rsidRPr="00AD0273">
        <w:rPr>
          <w:rFonts w:ascii="Arial" w:hAnsi="Arial" w:cs="Arial"/>
        </w:rPr>
        <w:t>Wiliam’s</w:t>
      </w:r>
      <w:proofErr w:type="spellEnd"/>
      <w:r w:rsidRPr="00AD0273">
        <w:rPr>
          <w:rFonts w:ascii="Arial" w:hAnsi="Arial" w:cs="Arial"/>
        </w:rPr>
        <w:t xml:space="preserve"> </w:t>
      </w:r>
      <w:sdt>
        <w:sdtPr>
          <w:rPr>
            <w:rFonts w:ascii="Arial" w:hAnsi="Arial" w:cs="Arial"/>
          </w:rPr>
          <w:id w:val="-529495877"/>
          <w:citation/>
        </w:sdtPr>
        <w:sdtEndPr/>
        <w:sdtContent>
          <w:r w:rsidRPr="00AD0273">
            <w:rPr>
              <w:rFonts w:ascii="Arial" w:hAnsi="Arial" w:cs="Arial"/>
            </w:rPr>
            <w:fldChar w:fldCharType="begin"/>
          </w:r>
          <w:r w:rsidRPr="00AD0273">
            <w:rPr>
              <w:rFonts w:ascii="Arial" w:hAnsi="Arial" w:cs="Arial"/>
            </w:rPr>
            <w:instrText xml:space="preserve">CITATION Dyl18 \p 65 \n  \l 2057 </w:instrText>
          </w:r>
          <w:r w:rsidRPr="00AD0273">
            <w:rPr>
              <w:rFonts w:ascii="Arial" w:hAnsi="Arial" w:cs="Arial"/>
            </w:rPr>
            <w:fldChar w:fldCharType="separate"/>
          </w:r>
          <w:r w:rsidRPr="00AD0273">
            <w:rPr>
              <w:rFonts w:ascii="Arial" w:hAnsi="Arial" w:cs="Arial"/>
              <w:noProof/>
            </w:rPr>
            <w:t>(2018, p. 65)</w:t>
          </w:r>
          <w:r w:rsidRPr="00AD0273">
            <w:rPr>
              <w:rFonts w:ascii="Arial" w:hAnsi="Arial" w:cs="Arial"/>
            </w:rPr>
            <w:fldChar w:fldCharType="end"/>
          </w:r>
        </w:sdtContent>
      </w:sdt>
      <w:r w:rsidRPr="00AD0273">
        <w:rPr>
          <w:rFonts w:ascii="Arial" w:hAnsi="Arial" w:cs="Arial"/>
        </w:rPr>
        <w:t xml:space="preserve"> idea that collaborating on the success criteria yielded better understanding. This reasoning, along with</w:t>
      </w:r>
      <w:r>
        <w:rPr>
          <w:rFonts w:ascii="Arial" w:hAnsi="Arial" w:cs="Arial"/>
        </w:rPr>
        <w:t xml:space="preserve"> the thoughts of Hattie &amp; Clarke</w:t>
      </w:r>
      <w:r w:rsidRPr="00AD0273">
        <w:rPr>
          <w:rFonts w:ascii="Arial" w:hAnsi="Arial" w:cs="Arial"/>
        </w:rPr>
        <w:t xml:space="preserve"> </w:t>
      </w:r>
      <w:sdt>
        <w:sdtPr>
          <w:rPr>
            <w:rFonts w:ascii="Arial" w:hAnsi="Arial" w:cs="Arial"/>
          </w:rPr>
          <w:id w:val="-2019696893"/>
          <w:citation/>
        </w:sdtPr>
        <w:sdtEndPr/>
        <w:sdtContent>
          <w:r w:rsidRPr="00AD0273">
            <w:rPr>
              <w:rFonts w:ascii="Arial" w:hAnsi="Arial" w:cs="Arial"/>
            </w:rPr>
            <w:fldChar w:fldCharType="begin"/>
          </w:r>
          <w:r>
            <w:rPr>
              <w:rFonts w:ascii="Arial" w:hAnsi="Arial" w:cs="Arial"/>
            </w:rPr>
            <w:instrText xml:space="preserve">CITATION Joh19 \p 66 \n  \l 2057 </w:instrText>
          </w:r>
          <w:r w:rsidRPr="00AD0273">
            <w:rPr>
              <w:rFonts w:ascii="Arial" w:hAnsi="Arial" w:cs="Arial"/>
            </w:rPr>
            <w:fldChar w:fldCharType="separate"/>
          </w:r>
          <w:r w:rsidRPr="00AA42A4">
            <w:rPr>
              <w:rFonts w:ascii="Arial" w:hAnsi="Arial" w:cs="Arial"/>
              <w:noProof/>
            </w:rPr>
            <w:t>(2019, p. 66)</w:t>
          </w:r>
          <w:r w:rsidRPr="00AD0273">
            <w:rPr>
              <w:rFonts w:ascii="Arial" w:hAnsi="Arial" w:cs="Arial"/>
            </w:rPr>
            <w:fldChar w:fldCharType="end"/>
          </w:r>
        </w:sdtContent>
      </w:sdt>
      <w:r w:rsidRPr="00AD0273">
        <w:rPr>
          <w:rFonts w:ascii="Arial" w:hAnsi="Arial" w:cs="Arial"/>
        </w:rPr>
        <w:t xml:space="preserve">, who agree that co-construction creates independence, ownership, higher expectations </w:t>
      </w:r>
      <w:r>
        <w:rPr>
          <w:rFonts w:ascii="Arial" w:hAnsi="Arial" w:cs="Arial"/>
        </w:rPr>
        <w:t>of</w:t>
      </w:r>
      <w:r w:rsidRPr="00AD0273">
        <w:rPr>
          <w:rFonts w:ascii="Arial" w:hAnsi="Arial" w:cs="Arial"/>
        </w:rPr>
        <w:t xml:space="preserve"> achievement and teacher confidence that the students understand the criteria, are the reasons why this approach was taken. It was also to use effective pedagogy to develop ‘critical, creative, problem-solving skills’ </w:t>
      </w:r>
      <w:sdt>
        <w:sdtPr>
          <w:rPr>
            <w:rFonts w:ascii="Arial" w:hAnsi="Arial" w:cs="Arial"/>
          </w:rPr>
          <w:id w:val="2020887624"/>
          <w:citation/>
        </w:sdtPr>
        <w:sdtEndPr/>
        <w:sdtContent>
          <w:r w:rsidRPr="00AD0273">
            <w:rPr>
              <w:rFonts w:ascii="Arial" w:hAnsi="Arial" w:cs="Arial"/>
            </w:rPr>
            <w:fldChar w:fldCharType="begin"/>
          </w:r>
          <w:r w:rsidRPr="00AD0273">
            <w:rPr>
              <w:rFonts w:ascii="Arial" w:hAnsi="Arial" w:cs="Arial"/>
            </w:rPr>
            <w:instrText xml:space="preserve">CITATION Wel \p 58 \l 2057 </w:instrText>
          </w:r>
          <w:r w:rsidRPr="00AD0273">
            <w:rPr>
              <w:rFonts w:ascii="Arial" w:hAnsi="Arial" w:cs="Arial"/>
            </w:rPr>
            <w:fldChar w:fldCharType="separate"/>
          </w:r>
          <w:r w:rsidRPr="00AD0273">
            <w:rPr>
              <w:rFonts w:ascii="Arial" w:hAnsi="Arial" w:cs="Arial"/>
              <w:noProof/>
            </w:rPr>
            <w:t>(Welsh Government, 2020, p. 58)</w:t>
          </w:r>
          <w:r w:rsidRPr="00AD0273">
            <w:rPr>
              <w:rFonts w:ascii="Arial" w:hAnsi="Arial" w:cs="Arial"/>
            </w:rPr>
            <w:fldChar w:fldCharType="end"/>
          </w:r>
        </w:sdtContent>
      </w:sdt>
      <w:r w:rsidRPr="00AD0273">
        <w:rPr>
          <w:rFonts w:ascii="Arial" w:hAnsi="Arial" w:cs="Arial"/>
        </w:rPr>
        <w:t xml:space="preserve"> in learners to help them achieve the four purposes in their learning. </w:t>
      </w:r>
    </w:p>
    <w:p w14:paraId="04C7164E" w14:textId="77777777" w:rsidR="00C873B8" w:rsidRPr="00AD0273" w:rsidRDefault="00C873B8" w:rsidP="00C873B8">
      <w:pPr>
        <w:spacing w:line="360" w:lineRule="auto"/>
        <w:jc w:val="both"/>
        <w:rPr>
          <w:rFonts w:ascii="Arial" w:hAnsi="Arial" w:cs="Arial"/>
          <w:b/>
          <w:bCs/>
          <w:sz w:val="28"/>
          <w:szCs w:val="28"/>
        </w:rPr>
      </w:pPr>
    </w:p>
    <w:p w14:paraId="64AF59A5" w14:textId="77777777" w:rsidR="00C873B8" w:rsidRPr="00AD0273" w:rsidRDefault="00C873B8" w:rsidP="00C873B8">
      <w:pPr>
        <w:spacing w:line="360" w:lineRule="auto"/>
        <w:jc w:val="both"/>
        <w:rPr>
          <w:rFonts w:ascii="Arial" w:hAnsi="Arial" w:cs="Arial"/>
          <w:b/>
          <w:bCs/>
          <w:sz w:val="28"/>
          <w:szCs w:val="28"/>
        </w:rPr>
      </w:pPr>
      <w:r w:rsidRPr="00AD0273">
        <w:rPr>
          <w:rFonts w:ascii="Arial" w:hAnsi="Arial" w:cs="Arial"/>
          <w:b/>
          <w:bCs/>
          <w:sz w:val="28"/>
          <w:szCs w:val="28"/>
        </w:rPr>
        <w:t>Quality and use of feedback to progress learning.</w:t>
      </w:r>
    </w:p>
    <w:p w14:paraId="74F3D31A" w14:textId="77777777" w:rsidR="00C873B8" w:rsidRPr="00AD0273" w:rsidRDefault="00C873B8" w:rsidP="00C873B8">
      <w:pPr>
        <w:spacing w:line="360" w:lineRule="auto"/>
        <w:jc w:val="both"/>
        <w:rPr>
          <w:rFonts w:ascii="Arial" w:hAnsi="Arial" w:cs="Arial"/>
        </w:rPr>
      </w:pPr>
      <w:r w:rsidRPr="00AD0273">
        <w:rPr>
          <w:rFonts w:ascii="Arial" w:hAnsi="Arial" w:cs="Arial"/>
        </w:rPr>
        <w:t xml:space="preserve">The Welsh government emphasises the importance of quality feedback to plan pupil’s future learning. </w:t>
      </w:r>
      <w:sdt>
        <w:sdtPr>
          <w:rPr>
            <w:rFonts w:ascii="Arial" w:hAnsi="Arial" w:cs="Arial"/>
          </w:rPr>
          <w:id w:val="1727251226"/>
          <w:citation/>
        </w:sdtPr>
        <w:sdtEndPr/>
        <w:sdtContent>
          <w:r w:rsidRPr="00AD0273">
            <w:rPr>
              <w:rFonts w:ascii="Arial" w:hAnsi="Arial" w:cs="Arial"/>
            </w:rPr>
            <w:fldChar w:fldCharType="begin"/>
          </w:r>
          <w:r w:rsidRPr="00AD0273">
            <w:rPr>
              <w:rFonts w:ascii="Arial" w:hAnsi="Arial" w:cs="Arial"/>
            </w:rPr>
            <w:instrText xml:space="preserve">CITATION Wel \p 33 \n  \l 2057 </w:instrText>
          </w:r>
          <w:r w:rsidRPr="00AD0273">
            <w:rPr>
              <w:rFonts w:ascii="Arial" w:hAnsi="Arial" w:cs="Arial"/>
            </w:rPr>
            <w:fldChar w:fldCharType="separate"/>
          </w:r>
          <w:r w:rsidRPr="00AD0273">
            <w:rPr>
              <w:rFonts w:ascii="Arial" w:hAnsi="Arial" w:cs="Arial"/>
              <w:noProof/>
            </w:rPr>
            <w:t>(2020, p. 33)</w:t>
          </w:r>
          <w:r w:rsidRPr="00AD0273">
            <w:rPr>
              <w:rFonts w:ascii="Arial" w:hAnsi="Arial" w:cs="Arial"/>
            </w:rPr>
            <w:fldChar w:fldCharType="end"/>
          </w:r>
        </w:sdtContent>
      </w:sdt>
      <w:r w:rsidRPr="00AD0273">
        <w:rPr>
          <w:rFonts w:ascii="Arial" w:hAnsi="Arial" w:cs="Arial"/>
        </w:rPr>
        <w:t xml:space="preserve">. It should include immediate and long-term objectives and can also be communicated to parents and carers, allowing them to be a part of their child’s learning journey, </w:t>
      </w:r>
      <w:r>
        <w:rPr>
          <w:rFonts w:ascii="Arial" w:hAnsi="Arial" w:cs="Arial"/>
        </w:rPr>
        <w:t>linking to the Professional Teaching Standard of ‘involving partners in learning’</w:t>
      </w:r>
      <w:sdt>
        <w:sdtPr>
          <w:rPr>
            <w:rFonts w:ascii="Arial" w:hAnsi="Arial" w:cs="Arial"/>
          </w:rPr>
          <w:id w:val="1249232577"/>
          <w:citation/>
        </w:sdtPr>
        <w:sdtEndPr/>
        <w:sdtContent>
          <w:r>
            <w:rPr>
              <w:rFonts w:ascii="Arial" w:hAnsi="Arial" w:cs="Arial"/>
            </w:rPr>
            <w:fldChar w:fldCharType="begin"/>
          </w:r>
          <w:r>
            <w:rPr>
              <w:rFonts w:ascii="Arial" w:hAnsi="Arial" w:cs="Arial"/>
            </w:rPr>
            <w:instrText xml:space="preserve">CITATION Wel19 \p 27 \l 2057 </w:instrText>
          </w:r>
          <w:r>
            <w:rPr>
              <w:rFonts w:ascii="Arial" w:hAnsi="Arial" w:cs="Arial"/>
            </w:rPr>
            <w:fldChar w:fldCharType="separate"/>
          </w:r>
          <w:r>
            <w:rPr>
              <w:rFonts w:ascii="Arial" w:hAnsi="Arial" w:cs="Arial"/>
              <w:noProof/>
            </w:rPr>
            <w:t xml:space="preserve"> </w:t>
          </w:r>
          <w:r w:rsidRPr="0054229E">
            <w:rPr>
              <w:rFonts w:ascii="Arial" w:hAnsi="Arial" w:cs="Arial"/>
              <w:noProof/>
            </w:rPr>
            <w:t>(Welsh Government, 2019, p. 27)</w:t>
          </w:r>
          <w:r>
            <w:rPr>
              <w:rFonts w:ascii="Arial" w:hAnsi="Arial" w:cs="Arial"/>
            </w:rPr>
            <w:fldChar w:fldCharType="end"/>
          </w:r>
        </w:sdtContent>
      </w:sdt>
      <w:r w:rsidRPr="00AD0273">
        <w:rPr>
          <w:rFonts w:ascii="Arial" w:hAnsi="Arial" w:cs="Arial"/>
        </w:rPr>
        <w:t>.</w:t>
      </w:r>
    </w:p>
    <w:p w14:paraId="0AC3BC5C" w14:textId="77777777" w:rsidR="005811BC" w:rsidRDefault="00C873B8" w:rsidP="005811BC">
      <w:pPr>
        <w:pStyle w:val="Quote"/>
        <w:spacing w:before="0" w:after="0"/>
        <w:ind w:left="1134" w:right="1134"/>
        <w:jc w:val="both"/>
        <w:rPr>
          <w:rFonts w:ascii="Arial" w:hAnsi="Arial" w:cs="Arial"/>
          <w:i w:val="0"/>
          <w:iCs w:val="0"/>
          <w:sz w:val="22"/>
          <w:szCs w:val="22"/>
        </w:rPr>
      </w:pPr>
      <w:r w:rsidRPr="003A36AC">
        <w:rPr>
          <w:rFonts w:ascii="Arial" w:hAnsi="Arial" w:cs="Arial"/>
          <w:i w:val="0"/>
          <w:iCs w:val="0"/>
          <w:sz w:val="22"/>
          <w:szCs w:val="22"/>
        </w:rPr>
        <w:t xml:space="preserve">Feedback to any pupil should be about the particular qualities of his or her work, with advice on what he or she can do to </w:t>
      </w:r>
      <w:proofErr w:type="gramStart"/>
      <w:r w:rsidRPr="003A36AC">
        <w:rPr>
          <w:rFonts w:ascii="Arial" w:hAnsi="Arial" w:cs="Arial"/>
          <w:i w:val="0"/>
          <w:iCs w:val="0"/>
          <w:sz w:val="22"/>
          <w:szCs w:val="22"/>
        </w:rPr>
        <w:t>improve</w:t>
      </w:r>
      <w:r>
        <w:rPr>
          <w:rFonts w:ascii="Arial" w:hAnsi="Arial" w:cs="Arial"/>
          <w:i w:val="0"/>
          <w:iCs w:val="0"/>
          <w:sz w:val="22"/>
          <w:szCs w:val="22"/>
        </w:rPr>
        <w:t xml:space="preserve">, </w:t>
      </w:r>
      <w:r w:rsidRPr="003A36AC">
        <w:rPr>
          <w:rFonts w:ascii="Arial" w:hAnsi="Arial" w:cs="Arial"/>
          <w:i w:val="0"/>
          <w:iCs w:val="0"/>
          <w:sz w:val="22"/>
          <w:szCs w:val="22"/>
        </w:rPr>
        <w:t>and</w:t>
      </w:r>
      <w:proofErr w:type="gramEnd"/>
      <w:r w:rsidRPr="003A36AC">
        <w:rPr>
          <w:rFonts w:ascii="Arial" w:hAnsi="Arial" w:cs="Arial"/>
          <w:i w:val="0"/>
          <w:iCs w:val="0"/>
          <w:sz w:val="22"/>
          <w:szCs w:val="22"/>
        </w:rPr>
        <w:t xml:space="preserve"> should avoid comparisons with other pupils.</w:t>
      </w:r>
    </w:p>
    <w:p w14:paraId="48F67E90" w14:textId="664648BC" w:rsidR="00C873B8" w:rsidRPr="003A36AC" w:rsidRDefault="005811BC" w:rsidP="005811BC">
      <w:pPr>
        <w:pStyle w:val="Quote"/>
        <w:spacing w:before="0" w:after="0"/>
        <w:ind w:left="4734" w:right="1134"/>
        <w:jc w:val="both"/>
        <w:rPr>
          <w:rFonts w:ascii="Arial" w:hAnsi="Arial" w:cs="Arial"/>
          <w:i w:val="0"/>
          <w:iCs w:val="0"/>
          <w:sz w:val="22"/>
          <w:szCs w:val="22"/>
        </w:rPr>
      </w:pPr>
      <w:r>
        <w:rPr>
          <w:rFonts w:ascii="Arial" w:hAnsi="Arial" w:cs="Arial"/>
          <w:i w:val="0"/>
          <w:iCs w:val="0"/>
          <w:sz w:val="22"/>
          <w:szCs w:val="22"/>
        </w:rPr>
        <w:t xml:space="preserve">    </w:t>
      </w:r>
      <w:r w:rsidR="00C873B8" w:rsidRPr="003A36AC">
        <w:rPr>
          <w:rFonts w:ascii="Arial" w:hAnsi="Arial" w:cs="Arial"/>
          <w:i w:val="0"/>
          <w:iCs w:val="0"/>
          <w:sz w:val="22"/>
          <w:szCs w:val="22"/>
        </w:rPr>
        <w:t xml:space="preserve"> </w:t>
      </w:r>
      <w:sdt>
        <w:sdtPr>
          <w:rPr>
            <w:rFonts w:ascii="Arial" w:hAnsi="Arial" w:cs="Arial"/>
            <w:i w:val="0"/>
            <w:iCs w:val="0"/>
            <w:sz w:val="22"/>
            <w:szCs w:val="22"/>
          </w:rPr>
          <w:id w:val="-1627080614"/>
          <w:citation/>
        </w:sdtPr>
        <w:sdtEndPr/>
        <w:sdtContent>
          <w:r w:rsidR="00C873B8" w:rsidRPr="003A36AC">
            <w:rPr>
              <w:rFonts w:ascii="Arial" w:hAnsi="Arial" w:cs="Arial"/>
              <w:i w:val="0"/>
              <w:iCs w:val="0"/>
              <w:sz w:val="22"/>
              <w:szCs w:val="22"/>
            </w:rPr>
            <w:fldChar w:fldCharType="begin"/>
          </w:r>
          <w:r w:rsidR="00C873B8" w:rsidRPr="003A36AC">
            <w:rPr>
              <w:rFonts w:ascii="Arial" w:hAnsi="Arial" w:cs="Arial"/>
              <w:i w:val="0"/>
              <w:iCs w:val="0"/>
              <w:sz w:val="22"/>
              <w:szCs w:val="22"/>
            </w:rPr>
            <w:instrText xml:space="preserve">CITATION Pau98 \p 85 \l 2057 </w:instrText>
          </w:r>
          <w:r w:rsidR="00C873B8" w:rsidRPr="003A36AC">
            <w:rPr>
              <w:rFonts w:ascii="Arial" w:hAnsi="Arial" w:cs="Arial"/>
              <w:i w:val="0"/>
              <w:iCs w:val="0"/>
              <w:sz w:val="22"/>
              <w:szCs w:val="22"/>
            </w:rPr>
            <w:fldChar w:fldCharType="separate"/>
          </w:r>
          <w:r w:rsidR="00C873B8" w:rsidRPr="003A36AC">
            <w:rPr>
              <w:rFonts w:ascii="Arial" w:hAnsi="Arial" w:cs="Arial"/>
              <w:i w:val="0"/>
              <w:iCs w:val="0"/>
              <w:noProof/>
              <w:sz w:val="22"/>
              <w:szCs w:val="22"/>
            </w:rPr>
            <w:t>(Black &amp; Wiliam, 1998, p. 85)</w:t>
          </w:r>
          <w:r w:rsidR="00C873B8" w:rsidRPr="003A36AC">
            <w:rPr>
              <w:rFonts w:ascii="Arial" w:hAnsi="Arial" w:cs="Arial"/>
              <w:i w:val="0"/>
              <w:iCs w:val="0"/>
              <w:sz w:val="22"/>
              <w:szCs w:val="22"/>
            </w:rPr>
            <w:fldChar w:fldCharType="end"/>
          </w:r>
        </w:sdtContent>
      </w:sdt>
      <w:r w:rsidR="00C873B8" w:rsidRPr="003A36AC">
        <w:rPr>
          <w:rFonts w:ascii="Arial" w:hAnsi="Arial" w:cs="Arial"/>
          <w:i w:val="0"/>
          <w:iCs w:val="0"/>
          <w:sz w:val="22"/>
          <w:szCs w:val="22"/>
        </w:rPr>
        <w:t>.</w:t>
      </w:r>
    </w:p>
    <w:p w14:paraId="3362265E" w14:textId="77777777" w:rsidR="00C873B8" w:rsidRPr="00AD0273" w:rsidRDefault="00C873B8" w:rsidP="00C873B8">
      <w:pPr>
        <w:jc w:val="both"/>
      </w:pPr>
    </w:p>
    <w:p w14:paraId="5766A5A2" w14:textId="267CAC11" w:rsidR="00C873B8" w:rsidRPr="00AD0273" w:rsidRDefault="00C873B8" w:rsidP="00C873B8">
      <w:pPr>
        <w:spacing w:line="360" w:lineRule="auto"/>
        <w:jc w:val="both"/>
        <w:rPr>
          <w:rFonts w:ascii="Arial" w:hAnsi="Arial" w:cs="Arial"/>
        </w:rPr>
      </w:pPr>
      <w:r w:rsidRPr="00AD0273">
        <w:rPr>
          <w:rFonts w:ascii="Arial" w:hAnsi="Arial" w:cs="Arial"/>
        </w:rPr>
        <w:t xml:space="preserve">This definition from ‘Inside the black box,’ states </w:t>
      </w:r>
      <w:r w:rsidR="00882C4E">
        <w:rPr>
          <w:rFonts w:ascii="Arial" w:hAnsi="Arial" w:cs="Arial"/>
        </w:rPr>
        <w:t>an idea of what</w:t>
      </w:r>
      <w:r w:rsidRPr="00AD0273">
        <w:rPr>
          <w:rFonts w:ascii="Arial" w:hAnsi="Arial" w:cs="Arial"/>
        </w:rPr>
        <w:t xml:space="preserve"> pupil feedback </w:t>
      </w:r>
      <w:r>
        <w:rPr>
          <w:rFonts w:ascii="Arial" w:hAnsi="Arial" w:cs="Arial"/>
        </w:rPr>
        <w:t xml:space="preserve">as part of AfL </w:t>
      </w:r>
      <w:r w:rsidRPr="00AD0273">
        <w:rPr>
          <w:rFonts w:ascii="Arial" w:hAnsi="Arial" w:cs="Arial"/>
        </w:rPr>
        <w:t xml:space="preserve">should be. When used effectively, quality feedback can improve so many aspects of a learner’s work. It can correct mistakes, recommend specifics on how to improve, offer advice, emphasise what has been done well and break down any misunderstandings in learning objectives or success criteria </w:t>
      </w:r>
      <w:sdt>
        <w:sdtPr>
          <w:rPr>
            <w:rFonts w:ascii="Arial" w:hAnsi="Arial" w:cs="Arial"/>
          </w:rPr>
          <w:id w:val="-484937132"/>
          <w:citation/>
        </w:sdtPr>
        <w:sdtEndPr/>
        <w:sdtContent>
          <w:r w:rsidRPr="00AD0273">
            <w:rPr>
              <w:rFonts w:ascii="Arial" w:hAnsi="Arial" w:cs="Arial"/>
            </w:rPr>
            <w:fldChar w:fldCharType="begin"/>
          </w:r>
          <w:r w:rsidRPr="00AD0273">
            <w:rPr>
              <w:rFonts w:ascii="Arial" w:hAnsi="Arial" w:cs="Arial"/>
            </w:rPr>
            <w:instrText xml:space="preserve">CITATION Joh19 \p 5 \l 2057 </w:instrText>
          </w:r>
          <w:r w:rsidRPr="00AD0273">
            <w:rPr>
              <w:rFonts w:ascii="Arial" w:hAnsi="Arial" w:cs="Arial"/>
            </w:rPr>
            <w:fldChar w:fldCharType="separate"/>
          </w:r>
          <w:r w:rsidRPr="00AD0273">
            <w:rPr>
              <w:rFonts w:ascii="Arial" w:hAnsi="Arial" w:cs="Arial"/>
              <w:noProof/>
            </w:rPr>
            <w:t>(Hattie &amp; Clarke, 2019, p. 5)</w:t>
          </w:r>
          <w:r w:rsidRPr="00AD0273">
            <w:rPr>
              <w:rFonts w:ascii="Arial" w:hAnsi="Arial" w:cs="Arial"/>
            </w:rPr>
            <w:fldChar w:fldCharType="end"/>
          </w:r>
        </w:sdtContent>
      </w:sdt>
      <w:r w:rsidRPr="00AD0273">
        <w:rPr>
          <w:rFonts w:ascii="Arial" w:hAnsi="Arial" w:cs="Arial"/>
        </w:rPr>
        <w:t xml:space="preserve">. However, the feedback can only be of value if the learner understands it and knows what to do with the information to then act upon it. Sadler </w:t>
      </w:r>
      <w:sdt>
        <w:sdtPr>
          <w:rPr>
            <w:rFonts w:ascii="Arial" w:hAnsi="Arial" w:cs="Arial"/>
          </w:rPr>
          <w:id w:val="1536235275"/>
          <w:citation/>
        </w:sdtPr>
        <w:sdtEndPr/>
        <w:sdtContent>
          <w:r w:rsidRPr="00AD0273">
            <w:rPr>
              <w:rFonts w:ascii="Arial" w:hAnsi="Arial" w:cs="Arial"/>
            </w:rPr>
            <w:fldChar w:fldCharType="begin"/>
          </w:r>
          <w:r>
            <w:rPr>
              <w:rFonts w:ascii="Arial" w:hAnsi="Arial" w:cs="Arial"/>
            </w:rPr>
            <w:instrText xml:space="preserve">CITATION SAD98 \p 78 \n  \l 2057 </w:instrText>
          </w:r>
          <w:r w:rsidRPr="00AD0273">
            <w:rPr>
              <w:rFonts w:ascii="Arial" w:hAnsi="Arial" w:cs="Arial"/>
            </w:rPr>
            <w:fldChar w:fldCharType="separate"/>
          </w:r>
          <w:r w:rsidRPr="001D239D">
            <w:rPr>
              <w:rFonts w:ascii="Arial" w:hAnsi="Arial" w:cs="Arial"/>
              <w:noProof/>
            </w:rPr>
            <w:t>(1998, p. 78)</w:t>
          </w:r>
          <w:r w:rsidRPr="00AD0273">
            <w:rPr>
              <w:rFonts w:ascii="Arial" w:hAnsi="Arial" w:cs="Arial"/>
            </w:rPr>
            <w:fldChar w:fldCharType="end"/>
          </w:r>
        </w:sdtContent>
      </w:sdt>
      <w:r w:rsidRPr="00AD0273">
        <w:rPr>
          <w:rFonts w:ascii="Arial" w:hAnsi="Arial" w:cs="Arial"/>
        </w:rPr>
        <w:t xml:space="preserve"> believes that students should have training in how to interpret the feedback given to them to maximise their improvements. Feedback can take many forms. In summative assessment it is simply a grade or a mark on an exam or activity to show pupil progression. In AfL, the feedback methods are vast. There is in the lesson verbal feedback that allows the student to make changes to their work ‘in flow’ </w:t>
      </w:r>
      <w:sdt>
        <w:sdtPr>
          <w:rPr>
            <w:rFonts w:ascii="Arial" w:hAnsi="Arial" w:cs="Arial"/>
          </w:rPr>
          <w:id w:val="-1043979979"/>
          <w:citation/>
        </w:sdtPr>
        <w:sdtEndPr/>
        <w:sdtContent>
          <w:r w:rsidRPr="00AD0273">
            <w:rPr>
              <w:rFonts w:ascii="Arial" w:hAnsi="Arial" w:cs="Arial"/>
            </w:rPr>
            <w:fldChar w:fldCharType="begin"/>
          </w:r>
          <w:r w:rsidRPr="00AD0273">
            <w:rPr>
              <w:rFonts w:ascii="Arial" w:hAnsi="Arial" w:cs="Arial"/>
            </w:rPr>
            <w:instrText xml:space="preserve">CITATION Joh19 \p 82 \l 2057 </w:instrText>
          </w:r>
          <w:r w:rsidRPr="00AD0273">
            <w:rPr>
              <w:rFonts w:ascii="Arial" w:hAnsi="Arial" w:cs="Arial"/>
            </w:rPr>
            <w:fldChar w:fldCharType="separate"/>
          </w:r>
          <w:r w:rsidRPr="00AD0273">
            <w:rPr>
              <w:rFonts w:ascii="Arial" w:hAnsi="Arial" w:cs="Arial"/>
              <w:noProof/>
            </w:rPr>
            <w:t>(Hattie &amp; Clarke, 2019, p. 82)</w:t>
          </w:r>
          <w:r w:rsidRPr="00AD0273">
            <w:rPr>
              <w:rFonts w:ascii="Arial" w:hAnsi="Arial" w:cs="Arial"/>
            </w:rPr>
            <w:fldChar w:fldCharType="end"/>
          </w:r>
        </w:sdtContent>
      </w:sdt>
      <w:r w:rsidRPr="00AD0273">
        <w:rPr>
          <w:rFonts w:ascii="Arial" w:hAnsi="Arial" w:cs="Arial"/>
        </w:rPr>
        <w:t>. However, when given too early before pupils have had time to work on something, then they could learn less</w:t>
      </w:r>
      <w:sdt>
        <w:sdtPr>
          <w:rPr>
            <w:rFonts w:ascii="Arial" w:hAnsi="Arial" w:cs="Arial"/>
          </w:rPr>
          <w:id w:val="-2082589169"/>
          <w:citation/>
        </w:sdtPr>
        <w:sdtEndPr/>
        <w:sdtContent>
          <w:r w:rsidRPr="00AD0273">
            <w:rPr>
              <w:rFonts w:ascii="Arial" w:hAnsi="Arial" w:cs="Arial"/>
            </w:rPr>
            <w:fldChar w:fldCharType="begin"/>
          </w:r>
          <w:r w:rsidRPr="00AD0273">
            <w:rPr>
              <w:rFonts w:ascii="Arial" w:hAnsi="Arial" w:cs="Arial"/>
            </w:rPr>
            <w:instrText xml:space="preserve">CITATION Dyl18 \p 127 \l 2057 </w:instrText>
          </w:r>
          <w:r w:rsidRPr="00AD0273">
            <w:rPr>
              <w:rFonts w:ascii="Arial" w:hAnsi="Arial" w:cs="Arial"/>
            </w:rPr>
            <w:fldChar w:fldCharType="separate"/>
          </w:r>
          <w:r w:rsidRPr="00AD0273">
            <w:rPr>
              <w:rFonts w:ascii="Arial" w:hAnsi="Arial" w:cs="Arial"/>
              <w:noProof/>
            </w:rPr>
            <w:t xml:space="preserve"> (Wiliam, 2018, p. 127)</w:t>
          </w:r>
          <w:r w:rsidRPr="00AD0273">
            <w:rPr>
              <w:rFonts w:ascii="Arial" w:hAnsi="Arial" w:cs="Arial"/>
            </w:rPr>
            <w:fldChar w:fldCharType="end"/>
          </w:r>
        </w:sdtContent>
      </w:sdt>
      <w:r w:rsidRPr="00AD0273">
        <w:rPr>
          <w:rFonts w:ascii="Arial" w:hAnsi="Arial" w:cs="Arial"/>
        </w:rPr>
        <w:t xml:space="preserve">. There is also ‘Two Stars and a Wish’ which is a practical method of giving children precise and clear feedback that has two positive comments and a ‘wish’ comment with advice for improvement </w:t>
      </w:r>
      <w:sdt>
        <w:sdtPr>
          <w:rPr>
            <w:rFonts w:ascii="Arial" w:hAnsi="Arial" w:cs="Arial"/>
          </w:rPr>
          <w:id w:val="-452631190"/>
          <w:citation/>
        </w:sdtPr>
        <w:sdtEndPr/>
        <w:sdtContent>
          <w:r w:rsidRPr="00AD0273">
            <w:rPr>
              <w:rFonts w:ascii="Arial" w:hAnsi="Arial" w:cs="Arial"/>
            </w:rPr>
            <w:fldChar w:fldCharType="begin"/>
          </w:r>
          <w:r w:rsidRPr="00AD0273">
            <w:rPr>
              <w:rFonts w:ascii="Arial" w:hAnsi="Arial" w:cs="Arial"/>
            </w:rPr>
            <w:instrText xml:space="preserve">CITATION Mar13 \p 23 \l 2057 </w:instrText>
          </w:r>
          <w:r w:rsidRPr="00AD0273">
            <w:rPr>
              <w:rFonts w:ascii="Arial" w:hAnsi="Arial" w:cs="Arial"/>
            </w:rPr>
            <w:fldChar w:fldCharType="separate"/>
          </w:r>
          <w:r w:rsidRPr="00AD0273">
            <w:rPr>
              <w:rFonts w:ascii="Arial" w:hAnsi="Arial" w:cs="Arial"/>
              <w:noProof/>
            </w:rPr>
            <w:t>(Flórez &amp; Sammons, 2013, p. 23)</w:t>
          </w:r>
          <w:r w:rsidRPr="00AD0273">
            <w:rPr>
              <w:rFonts w:ascii="Arial" w:hAnsi="Arial" w:cs="Arial"/>
            </w:rPr>
            <w:fldChar w:fldCharType="end"/>
          </w:r>
        </w:sdtContent>
      </w:sdt>
      <w:r w:rsidRPr="00AD0273">
        <w:rPr>
          <w:rFonts w:ascii="Arial" w:hAnsi="Arial" w:cs="Arial"/>
        </w:rPr>
        <w:t xml:space="preserve">. This technique can also be used by the student as a form of self-assessment of their own work and can be a strategy to challenge the learner </w:t>
      </w:r>
      <w:sdt>
        <w:sdtPr>
          <w:rPr>
            <w:rFonts w:ascii="Arial" w:hAnsi="Arial" w:cs="Arial"/>
          </w:rPr>
          <w:id w:val="101392776"/>
          <w:citation/>
        </w:sdtPr>
        <w:sdtEndPr/>
        <w:sdtContent>
          <w:r w:rsidRPr="00AD0273">
            <w:rPr>
              <w:rFonts w:ascii="Arial" w:hAnsi="Arial" w:cs="Arial"/>
            </w:rPr>
            <w:fldChar w:fldCharType="begin"/>
          </w:r>
          <w:r w:rsidRPr="00AD0273">
            <w:rPr>
              <w:rFonts w:ascii="Arial" w:hAnsi="Arial" w:cs="Arial"/>
            </w:rPr>
            <w:instrText xml:space="preserve">CITATION Wel10 \p 24 \l 2057 </w:instrText>
          </w:r>
          <w:r w:rsidRPr="00AD0273">
            <w:rPr>
              <w:rFonts w:ascii="Arial" w:hAnsi="Arial" w:cs="Arial"/>
            </w:rPr>
            <w:fldChar w:fldCharType="separate"/>
          </w:r>
          <w:r w:rsidRPr="00AD0273">
            <w:rPr>
              <w:rFonts w:ascii="Arial" w:hAnsi="Arial" w:cs="Arial"/>
              <w:noProof/>
            </w:rPr>
            <w:t>(Welsh Assembly Government, 2010, p. 24)</w:t>
          </w:r>
          <w:r w:rsidRPr="00AD0273">
            <w:rPr>
              <w:rFonts w:ascii="Arial" w:hAnsi="Arial" w:cs="Arial"/>
            </w:rPr>
            <w:fldChar w:fldCharType="end"/>
          </w:r>
        </w:sdtContent>
      </w:sdt>
      <w:r w:rsidRPr="00AD0273">
        <w:rPr>
          <w:rFonts w:ascii="Arial" w:hAnsi="Arial" w:cs="Arial"/>
        </w:rPr>
        <w:t xml:space="preserve">. To follow on from Sadler’s idea of feedback training </w:t>
      </w:r>
      <w:sdt>
        <w:sdtPr>
          <w:rPr>
            <w:rFonts w:ascii="Arial" w:hAnsi="Arial" w:cs="Arial"/>
          </w:rPr>
          <w:id w:val="1165831568"/>
          <w:citation/>
        </w:sdtPr>
        <w:sdtEndPr/>
        <w:sdtContent>
          <w:r w:rsidRPr="00AD0273">
            <w:rPr>
              <w:rFonts w:ascii="Arial" w:hAnsi="Arial" w:cs="Arial"/>
            </w:rPr>
            <w:fldChar w:fldCharType="begin"/>
          </w:r>
          <w:r>
            <w:rPr>
              <w:rFonts w:ascii="Arial" w:hAnsi="Arial" w:cs="Arial"/>
            </w:rPr>
            <w:instrText xml:space="preserve">CITATION SAD98 \n  \l 2057 </w:instrText>
          </w:r>
          <w:r w:rsidRPr="00AD0273">
            <w:rPr>
              <w:rFonts w:ascii="Arial" w:hAnsi="Arial" w:cs="Arial"/>
            </w:rPr>
            <w:fldChar w:fldCharType="separate"/>
          </w:r>
          <w:r w:rsidRPr="001D239D">
            <w:rPr>
              <w:rFonts w:ascii="Arial" w:hAnsi="Arial" w:cs="Arial"/>
              <w:noProof/>
            </w:rPr>
            <w:t>(1998)</w:t>
          </w:r>
          <w:r w:rsidRPr="00AD0273">
            <w:rPr>
              <w:rFonts w:ascii="Arial" w:hAnsi="Arial" w:cs="Arial"/>
            </w:rPr>
            <w:fldChar w:fldCharType="end"/>
          </w:r>
        </w:sdtContent>
      </w:sdt>
      <w:r w:rsidRPr="00AD0273">
        <w:rPr>
          <w:rFonts w:ascii="Arial" w:hAnsi="Arial" w:cs="Arial"/>
        </w:rPr>
        <w:t>, how a learner interprets their feedback could be affected by their mindset, as researched by Carol Dweck (2000, 2006). Should a pupil have a fixed ability mindset, when given the opportunity to try work again on something outside of their zone of proximal development (</w:t>
      </w:r>
      <w:proofErr w:type="spellStart"/>
      <w:r w:rsidRPr="00AD0273">
        <w:rPr>
          <w:rFonts w:ascii="Arial" w:hAnsi="Arial" w:cs="Arial"/>
        </w:rPr>
        <w:t>ZPD</w:t>
      </w:r>
      <w:proofErr w:type="spellEnd"/>
      <w:r w:rsidRPr="00AD0273">
        <w:rPr>
          <w:rFonts w:ascii="Arial" w:hAnsi="Arial" w:cs="Arial"/>
        </w:rPr>
        <w:t xml:space="preserve">) and potentially get it wrong, they choose  to ‘be thought lazy and dumb’ and not attempt the activity </w:t>
      </w:r>
      <w:sdt>
        <w:sdtPr>
          <w:rPr>
            <w:rFonts w:ascii="Arial" w:hAnsi="Arial" w:cs="Arial"/>
          </w:rPr>
          <w:id w:val="-430442532"/>
          <w:citation/>
        </w:sdtPr>
        <w:sdtEndPr/>
        <w:sdtContent>
          <w:r w:rsidRPr="00AD0273">
            <w:rPr>
              <w:rFonts w:ascii="Arial" w:hAnsi="Arial" w:cs="Arial"/>
            </w:rPr>
            <w:fldChar w:fldCharType="begin"/>
          </w:r>
          <w:r w:rsidRPr="00AD0273">
            <w:rPr>
              <w:rFonts w:ascii="Arial" w:hAnsi="Arial" w:cs="Arial"/>
            </w:rPr>
            <w:instrText xml:space="preserve">CITATION Dyl18 \p 136 \l 2057 </w:instrText>
          </w:r>
          <w:r w:rsidRPr="00AD0273">
            <w:rPr>
              <w:rFonts w:ascii="Arial" w:hAnsi="Arial" w:cs="Arial"/>
            </w:rPr>
            <w:fldChar w:fldCharType="separate"/>
          </w:r>
          <w:r w:rsidRPr="00AD0273">
            <w:rPr>
              <w:rFonts w:ascii="Arial" w:hAnsi="Arial" w:cs="Arial"/>
              <w:noProof/>
            </w:rPr>
            <w:t>(Wiliam, 2018, p. 136)</w:t>
          </w:r>
          <w:r w:rsidRPr="00AD0273">
            <w:rPr>
              <w:rFonts w:ascii="Arial" w:hAnsi="Arial" w:cs="Arial"/>
            </w:rPr>
            <w:fldChar w:fldCharType="end"/>
          </w:r>
        </w:sdtContent>
      </w:sdt>
      <w:r w:rsidRPr="00AD0273">
        <w:rPr>
          <w:rFonts w:ascii="Arial" w:hAnsi="Arial" w:cs="Arial"/>
        </w:rPr>
        <w:t xml:space="preserve">. Should a pupil have a growth mindset, this allows them to challenge themselves, take risks and seek help and welcome feedback to progress </w:t>
      </w:r>
      <w:sdt>
        <w:sdtPr>
          <w:rPr>
            <w:rFonts w:ascii="Arial" w:hAnsi="Arial" w:cs="Arial"/>
          </w:rPr>
          <w:id w:val="1837098916"/>
          <w:citation/>
        </w:sdtPr>
        <w:sdtEndPr/>
        <w:sdtContent>
          <w:r w:rsidRPr="00AD0273">
            <w:rPr>
              <w:rFonts w:ascii="Arial" w:hAnsi="Arial" w:cs="Arial"/>
            </w:rPr>
            <w:fldChar w:fldCharType="begin"/>
          </w:r>
          <w:r w:rsidRPr="00AD0273">
            <w:rPr>
              <w:rFonts w:ascii="Arial" w:hAnsi="Arial" w:cs="Arial"/>
            </w:rPr>
            <w:instrText xml:space="preserve">CITATION Joh19 \p 14 \l 2057 </w:instrText>
          </w:r>
          <w:r w:rsidRPr="00AD0273">
            <w:rPr>
              <w:rFonts w:ascii="Arial" w:hAnsi="Arial" w:cs="Arial"/>
            </w:rPr>
            <w:fldChar w:fldCharType="separate"/>
          </w:r>
          <w:r w:rsidRPr="00AD0273">
            <w:rPr>
              <w:rFonts w:ascii="Arial" w:hAnsi="Arial" w:cs="Arial"/>
              <w:noProof/>
            </w:rPr>
            <w:t>(Hattie &amp; Clarke, 2019, p. 14)</w:t>
          </w:r>
          <w:r w:rsidRPr="00AD0273">
            <w:rPr>
              <w:rFonts w:ascii="Arial" w:hAnsi="Arial" w:cs="Arial"/>
            </w:rPr>
            <w:fldChar w:fldCharType="end"/>
          </w:r>
        </w:sdtContent>
      </w:sdt>
      <w:r w:rsidRPr="00AD0273">
        <w:rPr>
          <w:rFonts w:ascii="Arial" w:hAnsi="Arial" w:cs="Arial"/>
        </w:rPr>
        <w:t xml:space="preserve">. </w:t>
      </w:r>
    </w:p>
    <w:p w14:paraId="17ED2E9E" w14:textId="77777777" w:rsidR="00C873B8" w:rsidRPr="00AD0273" w:rsidRDefault="00C873B8" w:rsidP="00C873B8">
      <w:pPr>
        <w:spacing w:line="360" w:lineRule="auto"/>
        <w:jc w:val="both"/>
        <w:rPr>
          <w:rFonts w:ascii="Arial" w:hAnsi="Arial" w:cs="Arial"/>
        </w:rPr>
      </w:pPr>
    </w:p>
    <w:p w14:paraId="0122130F" w14:textId="5EC7A51D" w:rsidR="00C873B8" w:rsidRPr="00AD0273" w:rsidRDefault="00C873B8" w:rsidP="00C873B8">
      <w:pPr>
        <w:spacing w:line="360" w:lineRule="auto"/>
        <w:jc w:val="both"/>
        <w:rPr>
          <w:rFonts w:ascii="Arial" w:hAnsi="Arial" w:cs="Arial"/>
        </w:rPr>
      </w:pPr>
      <w:r w:rsidRPr="00AD0273">
        <w:rPr>
          <w:rFonts w:ascii="Arial" w:hAnsi="Arial" w:cs="Arial"/>
        </w:rPr>
        <w:t xml:space="preserve">During the bridging experience (see </w:t>
      </w:r>
      <w:r>
        <w:rPr>
          <w:rFonts w:ascii="Arial" w:hAnsi="Arial" w:cs="Arial"/>
        </w:rPr>
        <w:t>PET 1</w:t>
      </w:r>
      <w:r w:rsidRPr="00AD0273">
        <w:rPr>
          <w:rFonts w:ascii="Arial" w:hAnsi="Arial" w:cs="Arial"/>
        </w:rPr>
        <w:t xml:space="preserve">), a feedback strategy that was implemented was a checklist at the end of the activity to be filled out by the student, the teacher, and their class peers. This checklist had the co-constructed success criteria, which meant the pupils understood what they were looking for. This allowed collaboration between all stakeholders in the class and was a way for them to self and peer assess. The oral feedback consisted of questioning both the pupils who’s work it was and their fellow classmates as to why they felt the work had successfully hit the criteria. This links to </w:t>
      </w:r>
      <w:sdt>
        <w:sdtPr>
          <w:rPr>
            <w:rFonts w:ascii="Arial" w:hAnsi="Arial" w:cs="Arial"/>
          </w:rPr>
          <w:id w:val="1539398895"/>
          <w:citation/>
        </w:sdtPr>
        <w:sdtEndPr/>
        <w:sdtContent>
          <w:r w:rsidRPr="00AD0273">
            <w:rPr>
              <w:rFonts w:ascii="Arial" w:hAnsi="Arial" w:cs="Arial"/>
            </w:rPr>
            <w:fldChar w:fldCharType="begin"/>
          </w:r>
          <w:r w:rsidRPr="00AD0273">
            <w:rPr>
              <w:rFonts w:ascii="Arial" w:hAnsi="Arial" w:cs="Arial"/>
            </w:rPr>
            <w:instrText xml:space="preserve">CITATION Bla04 \p 19 \l 2057 </w:instrText>
          </w:r>
          <w:r w:rsidRPr="00AD0273">
            <w:rPr>
              <w:rFonts w:ascii="Arial" w:hAnsi="Arial" w:cs="Arial"/>
            </w:rPr>
            <w:fldChar w:fldCharType="separate"/>
          </w:r>
          <w:r w:rsidRPr="00AD0273">
            <w:rPr>
              <w:rFonts w:ascii="Arial" w:hAnsi="Arial" w:cs="Arial"/>
              <w:noProof/>
            </w:rPr>
            <w:t>(Black, et al., 2004, p. 19)</w:t>
          </w:r>
          <w:r w:rsidRPr="00AD0273">
            <w:rPr>
              <w:rFonts w:ascii="Arial" w:hAnsi="Arial" w:cs="Arial"/>
            </w:rPr>
            <w:fldChar w:fldCharType="end"/>
          </w:r>
        </w:sdtContent>
      </w:sdt>
      <w:r w:rsidRPr="00AD0273">
        <w:rPr>
          <w:rFonts w:ascii="Arial" w:hAnsi="Arial" w:cs="Arial"/>
        </w:rPr>
        <w:t xml:space="preserve"> who discuss approaches to plan effective classroom tasks, which give learners the opportunity to express themselves and use feedback given to move them forward.</w:t>
      </w:r>
    </w:p>
    <w:p w14:paraId="1341C7A5" w14:textId="77777777" w:rsidR="00C873B8" w:rsidRPr="00AD0273" w:rsidRDefault="00C873B8" w:rsidP="00C873B8">
      <w:pPr>
        <w:spacing w:line="360" w:lineRule="auto"/>
        <w:jc w:val="both"/>
        <w:rPr>
          <w:rFonts w:ascii="Arial" w:hAnsi="Arial" w:cs="Arial"/>
          <w:b/>
          <w:bCs/>
          <w:sz w:val="28"/>
          <w:szCs w:val="28"/>
        </w:rPr>
      </w:pPr>
    </w:p>
    <w:p w14:paraId="5D94CA53" w14:textId="77777777" w:rsidR="00C873B8" w:rsidRPr="00AD0273" w:rsidRDefault="00C873B8" w:rsidP="00C873B8">
      <w:pPr>
        <w:spacing w:line="360" w:lineRule="auto"/>
        <w:jc w:val="both"/>
        <w:rPr>
          <w:rFonts w:ascii="Arial" w:hAnsi="Arial" w:cs="Arial"/>
          <w:b/>
          <w:bCs/>
          <w:sz w:val="28"/>
          <w:szCs w:val="28"/>
        </w:rPr>
      </w:pPr>
      <w:r w:rsidRPr="00AD0273">
        <w:rPr>
          <w:rFonts w:ascii="Arial" w:hAnsi="Arial" w:cs="Arial"/>
          <w:b/>
          <w:bCs/>
          <w:sz w:val="28"/>
          <w:szCs w:val="28"/>
        </w:rPr>
        <w:t>Eliciting evidence of learning (Quality and use of questioning</w:t>
      </w:r>
      <w:r>
        <w:rPr>
          <w:rFonts w:ascii="Arial" w:hAnsi="Arial" w:cs="Arial"/>
          <w:b/>
          <w:bCs/>
          <w:sz w:val="28"/>
          <w:szCs w:val="28"/>
        </w:rPr>
        <w:t>).</w:t>
      </w:r>
    </w:p>
    <w:p w14:paraId="400B6FF1" w14:textId="28255316" w:rsidR="00C873B8" w:rsidRPr="00AD0273" w:rsidRDefault="00C873B8" w:rsidP="00C873B8">
      <w:pPr>
        <w:spacing w:line="360" w:lineRule="auto"/>
        <w:jc w:val="both"/>
        <w:rPr>
          <w:rFonts w:ascii="Arial" w:hAnsi="Arial" w:cs="Arial"/>
          <w:noProof/>
        </w:rPr>
      </w:pPr>
      <w:r w:rsidRPr="00AD0273">
        <w:rPr>
          <w:rFonts w:ascii="Arial" w:hAnsi="Arial" w:cs="Arial"/>
        </w:rPr>
        <w:t xml:space="preserve">Experienced teachers use verbal questioning every single day to assess the learning of individuals, groups, and whole classes. The benefit of quality questioning and getting students to dig deeper is that it allows the learner to understand how they got the answer and then transfer that knowledge into other areas of learning </w:t>
      </w:r>
      <w:sdt>
        <w:sdtPr>
          <w:rPr>
            <w:rFonts w:ascii="Arial" w:hAnsi="Arial" w:cs="Arial"/>
          </w:rPr>
          <w:id w:val="459545737"/>
          <w:citation/>
        </w:sdtPr>
        <w:sdtEndPr/>
        <w:sdtContent>
          <w:r w:rsidRPr="00AD0273">
            <w:rPr>
              <w:rFonts w:ascii="Arial" w:hAnsi="Arial" w:cs="Arial"/>
            </w:rPr>
            <w:fldChar w:fldCharType="begin"/>
          </w:r>
          <w:r w:rsidRPr="00AD0273">
            <w:rPr>
              <w:rFonts w:ascii="Arial" w:hAnsi="Arial" w:cs="Arial"/>
            </w:rPr>
            <w:instrText xml:space="preserve">CITATION Geo141 \p 179 \l 2057 </w:instrText>
          </w:r>
          <w:r w:rsidRPr="00AD0273">
            <w:rPr>
              <w:rFonts w:ascii="Arial" w:hAnsi="Arial" w:cs="Arial"/>
            </w:rPr>
            <w:fldChar w:fldCharType="separate"/>
          </w:r>
          <w:r w:rsidRPr="00AD0273">
            <w:rPr>
              <w:rFonts w:ascii="Arial" w:hAnsi="Arial" w:cs="Arial"/>
              <w:noProof/>
            </w:rPr>
            <w:t>(Petty, 2014, p. 179)</w:t>
          </w:r>
          <w:r w:rsidRPr="00AD0273">
            <w:rPr>
              <w:rFonts w:ascii="Arial" w:hAnsi="Arial" w:cs="Arial"/>
            </w:rPr>
            <w:fldChar w:fldCharType="end"/>
          </w:r>
        </w:sdtContent>
      </w:sdt>
      <w:r w:rsidRPr="00AD0273">
        <w:rPr>
          <w:rFonts w:ascii="Arial" w:hAnsi="Arial" w:cs="Arial"/>
        </w:rPr>
        <w:t>. The quality of questioning can be progressed and differentiated to each learner using ‘</w:t>
      </w:r>
      <w:r w:rsidRPr="003A3108">
        <w:rPr>
          <w:rFonts w:ascii="Arial" w:hAnsi="Arial" w:cs="Arial"/>
        </w:rPr>
        <w:t xml:space="preserve">Bloom’s Taxonomy’ </w:t>
      </w:r>
      <w:r w:rsidRPr="00AD0273">
        <w:rPr>
          <w:rFonts w:ascii="Arial" w:hAnsi="Arial" w:cs="Arial"/>
        </w:rPr>
        <w:t xml:space="preserve">(see appendix </w:t>
      </w:r>
      <w:r>
        <w:rPr>
          <w:rFonts w:ascii="Arial" w:hAnsi="Arial" w:cs="Arial"/>
        </w:rPr>
        <w:t>2</w:t>
      </w:r>
      <w:r w:rsidRPr="00AD0273">
        <w:rPr>
          <w:rFonts w:ascii="Arial" w:hAnsi="Arial" w:cs="Arial"/>
        </w:rPr>
        <w:t>)</w:t>
      </w:r>
      <w:r>
        <w:rPr>
          <w:rFonts w:ascii="Arial" w:hAnsi="Arial" w:cs="Arial"/>
        </w:rPr>
        <w:t>.</w:t>
      </w:r>
      <w:r w:rsidRPr="00AD0273">
        <w:rPr>
          <w:rFonts w:ascii="Arial" w:hAnsi="Arial" w:cs="Arial"/>
        </w:rPr>
        <w:t xml:space="preserve"> This approach is used as an example by Welsh Government </w:t>
      </w:r>
      <w:sdt>
        <w:sdtPr>
          <w:rPr>
            <w:rFonts w:ascii="Arial" w:hAnsi="Arial" w:cs="Arial"/>
          </w:rPr>
          <w:id w:val="253566175"/>
          <w:citation/>
        </w:sdtPr>
        <w:sdtEndPr/>
        <w:sdtContent>
          <w:r w:rsidRPr="00AD0273">
            <w:rPr>
              <w:rFonts w:ascii="Arial" w:hAnsi="Arial" w:cs="Arial"/>
            </w:rPr>
            <w:fldChar w:fldCharType="begin"/>
          </w:r>
          <w:r w:rsidRPr="00AD0273">
            <w:rPr>
              <w:rFonts w:ascii="Arial" w:hAnsi="Arial" w:cs="Arial"/>
            </w:rPr>
            <w:instrText xml:space="preserve">CITATION Wel10 \p 17 \n  \l 2057 </w:instrText>
          </w:r>
          <w:r w:rsidRPr="00AD0273">
            <w:rPr>
              <w:rFonts w:ascii="Arial" w:hAnsi="Arial" w:cs="Arial"/>
            </w:rPr>
            <w:fldChar w:fldCharType="separate"/>
          </w:r>
          <w:r w:rsidRPr="00AD0273">
            <w:rPr>
              <w:rFonts w:ascii="Arial" w:hAnsi="Arial" w:cs="Arial"/>
              <w:noProof/>
            </w:rPr>
            <w:t>(2010, p. 17)</w:t>
          </w:r>
          <w:r w:rsidRPr="00AD0273">
            <w:rPr>
              <w:rFonts w:ascii="Arial" w:hAnsi="Arial" w:cs="Arial"/>
            </w:rPr>
            <w:fldChar w:fldCharType="end"/>
          </w:r>
        </w:sdtContent>
      </w:sdt>
      <w:r w:rsidRPr="00AD0273">
        <w:rPr>
          <w:rFonts w:ascii="Arial" w:hAnsi="Arial" w:cs="Arial"/>
        </w:rPr>
        <w:t xml:space="preserve"> to be used by teachers of all key stages to challenge their pupils from lower to higher order thinking</w:t>
      </w:r>
      <w:sdt>
        <w:sdtPr>
          <w:rPr>
            <w:rFonts w:ascii="Arial" w:hAnsi="Arial" w:cs="Arial"/>
          </w:rPr>
          <w:id w:val="-688835274"/>
          <w:citation/>
        </w:sdtPr>
        <w:sdtEndPr/>
        <w:sdtContent>
          <w:r w:rsidRPr="00AD0273">
            <w:rPr>
              <w:rFonts w:ascii="Arial" w:hAnsi="Arial" w:cs="Arial"/>
            </w:rPr>
            <w:fldChar w:fldCharType="begin"/>
          </w:r>
          <w:r w:rsidRPr="00AD0273">
            <w:rPr>
              <w:rFonts w:ascii="Arial" w:hAnsi="Arial" w:cs="Arial"/>
            </w:rPr>
            <w:instrText xml:space="preserve">CITATION Kar19 \p 94 \l 2057 </w:instrText>
          </w:r>
          <w:r w:rsidRPr="00AD0273">
            <w:rPr>
              <w:rFonts w:ascii="Arial" w:hAnsi="Arial" w:cs="Arial"/>
            </w:rPr>
            <w:fldChar w:fldCharType="separate"/>
          </w:r>
          <w:r w:rsidRPr="00AD0273">
            <w:rPr>
              <w:rFonts w:ascii="Arial" w:hAnsi="Arial" w:cs="Arial"/>
              <w:noProof/>
            </w:rPr>
            <w:t xml:space="preserve"> (Aubrey &amp; Riley, 2019, p. 94)</w:t>
          </w:r>
          <w:r w:rsidRPr="00AD0273">
            <w:rPr>
              <w:rFonts w:ascii="Arial" w:hAnsi="Arial" w:cs="Arial"/>
            </w:rPr>
            <w:fldChar w:fldCharType="end"/>
          </w:r>
        </w:sdtContent>
      </w:sdt>
      <w:r w:rsidRPr="00AD0273">
        <w:rPr>
          <w:rFonts w:ascii="Arial" w:hAnsi="Arial" w:cs="Arial"/>
        </w:rPr>
        <w:t xml:space="preserve">. This taxonomy can be used as a planning tool for teachers to make sure their questioning helps progress learning </w:t>
      </w:r>
      <w:sdt>
        <w:sdtPr>
          <w:rPr>
            <w:rFonts w:ascii="Arial" w:hAnsi="Arial" w:cs="Arial"/>
          </w:rPr>
          <w:id w:val="-385027963"/>
          <w:citation/>
        </w:sdtPr>
        <w:sdtEndPr/>
        <w:sdtContent>
          <w:r w:rsidRPr="00AD0273">
            <w:rPr>
              <w:rFonts w:ascii="Arial" w:hAnsi="Arial" w:cs="Arial"/>
            </w:rPr>
            <w:fldChar w:fldCharType="begin"/>
          </w:r>
          <w:r w:rsidRPr="00AD0273">
            <w:rPr>
              <w:rFonts w:ascii="Arial" w:hAnsi="Arial" w:cs="Arial"/>
            </w:rPr>
            <w:instrText xml:space="preserve">CITATION Kar19 \p 95 \l 2057 </w:instrText>
          </w:r>
          <w:r w:rsidRPr="00AD0273">
            <w:rPr>
              <w:rFonts w:ascii="Arial" w:hAnsi="Arial" w:cs="Arial"/>
            </w:rPr>
            <w:fldChar w:fldCharType="separate"/>
          </w:r>
          <w:r w:rsidRPr="00AD0273">
            <w:rPr>
              <w:rFonts w:ascii="Arial" w:hAnsi="Arial" w:cs="Arial"/>
              <w:noProof/>
            </w:rPr>
            <w:t>(Aubrey &amp; Riley, 2019, p. 95)</w:t>
          </w:r>
          <w:r w:rsidRPr="00AD0273">
            <w:rPr>
              <w:rFonts w:ascii="Arial" w:hAnsi="Arial" w:cs="Arial"/>
            </w:rPr>
            <w:fldChar w:fldCharType="end"/>
          </w:r>
        </w:sdtContent>
      </w:sdt>
      <w:r w:rsidRPr="00AD0273">
        <w:rPr>
          <w:rFonts w:ascii="Arial" w:hAnsi="Arial" w:cs="Arial"/>
        </w:rPr>
        <w:t xml:space="preserve">. An aspect of questioning that can be overlooked by teachers is the wait time for answers. </w:t>
      </w:r>
      <w:r w:rsidRPr="00AD0273">
        <w:rPr>
          <w:rFonts w:ascii="Arial" w:hAnsi="Arial" w:cs="Arial"/>
          <w:noProof/>
        </w:rPr>
        <w:t>Black, et al</w:t>
      </w:r>
      <w:sdt>
        <w:sdtPr>
          <w:rPr>
            <w:rFonts w:ascii="Arial" w:hAnsi="Arial" w:cs="Arial"/>
            <w:noProof/>
          </w:rPr>
          <w:id w:val="1615480386"/>
          <w:citation/>
        </w:sdtPr>
        <w:sdtEndPr/>
        <w:sdtContent>
          <w:r w:rsidRPr="00AD0273">
            <w:rPr>
              <w:rFonts w:ascii="Arial" w:hAnsi="Arial" w:cs="Arial"/>
              <w:noProof/>
            </w:rPr>
            <w:fldChar w:fldCharType="begin"/>
          </w:r>
          <w:r w:rsidRPr="00AD0273">
            <w:rPr>
              <w:rFonts w:ascii="Arial" w:hAnsi="Arial" w:cs="Arial"/>
              <w:noProof/>
            </w:rPr>
            <w:instrText xml:space="preserve">CITATION Bla04 \p 12 \n  \l 2057 </w:instrText>
          </w:r>
          <w:r w:rsidRPr="00AD0273">
            <w:rPr>
              <w:rFonts w:ascii="Arial" w:hAnsi="Arial" w:cs="Arial"/>
              <w:noProof/>
            </w:rPr>
            <w:fldChar w:fldCharType="separate"/>
          </w:r>
          <w:r w:rsidRPr="00AD0273">
            <w:rPr>
              <w:rFonts w:ascii="Arial" w:hAnsi="Arial" w:cs="Arial"/>
              <w:noProof/>
            </w:rPr>
            <w:t xml:space="preserve"> (2004, p. 12)</w:t>
          </w:r>
          <w:r w:rsidRPr="00AD0273">
            <w:rPr>
              <w:rFonts w:ascii="Arial" w:hAnsi="Arial" w:cs="Arial"/>
              <w:noProof/>
            </w:rPr>
            <w:fldChar w:fldCharType="end"/>
          </w:r>
        </w:sdtContent>
      </w:sdt>
      <w:r w:rsidRPr="00AD0273">
        <w:rPr>
          <w:rFonts w:ascii="Arial" w:hAnsi="Arial" w:cs="Arial"/>
          <w:noProof/>
        </w:rPr>
        <w:t xml:space="preserve"> suggest that increasing wait time allows more learners to become engaged in discussions and  using oral, collaborative methods, such as ‘think, pair, share’ </w:t>
      </w:r>
      <w:r>
        <w:rPr>
          <w:rFonts w:ascii="Arial" w:hAnsi="Arial" w:cs="Arial"/>
          <w:noProof/>
        </w:rPr>
        <w:t xml:space="preserve">can </w:t>
      </w:r>
      <w:r w:rsidRPr="00AD0273">
        <w:rPr>
          <w:rFonts w:ascii="Arial" w:hAnsi="Arial" w:cs="Arial"/>
          <w:noProof/>
        </w:rPr>
        <w:t xml:space="preserve">allow the pupils to activate each others learning and develop understanding. By asking valuable questions, the teacher can discover any gaps in knowledge and assess what improvement could be made and where to go next </w:t>
      </w:r>
      <w:sdt>
        <w:sdtPr>
          <w:rPr>
            <w:rFonts w:ascii="Arial" w:hAnsi="Arial" w:cs="Arial"/>
            <w:noProof/>
          </w:rPr>
          <w:id w:val="1302347452"/>
          <w:citation/>
        </w:sdtPr>
        <w:sdtEndPr/>
        <w:sdtContent>
          <w:r w:rsidRPr="00AD0273">
            <w:rPr>
              <w:rFonts w:ascii="Arial" w:hAnsi="Arial" w:cs="Arial"/>
              <w:noProof/>
            </w:rPr>
            <w:fldChar w:fldCharType="begin"/>
          </w:r>
          <w:r w:rsidRPr="00AD0273">
            <w:rPr>
              <w:rFonts w:ascii="Arial" w:hAnsi="Arial" w:cs="Arial"/>
              <w:noProof/>
            </w:rPr>
            <w:instrText xml:space="preserve">CITATION Bla04 \p 13 \l 2057 </w:instrText>
          </w:r>
          <w:r w:rsidRPr="00AD0273">
            <w:rPr>
              <w:rFonts w:ascii="Arial" w:hAnsi="Arial" w:cs="Arial"/>
              <w:noProof/>
            </w:rPr>
            <w:fldChar w:fldCharType="separate"/>
          </w:r>
          <w:r w:rsidRPr="00AD0273">
            <w:rPr>
              <w:rFonts w:ascii="Arial" w:hAnsi="Arial" w:cs="Arial"/>
              <w:noProof/>
            </w:rPr>
            <w:t>(Black, et al., 2004, p. 13)</w:t>
          </w:r>
          <w:r w:rsidRPr="00AD0273">
            <w:rPr>
              <w:rFonts w:ascii="Arial" w:hAnsi="Arial" w:cs="Arial"/>
              <w:noProof/>
            </w:rPr>
            <w:fldChar w:fldCharType="end"/>
          </w:r>
        </w:sdtContent>
      </w:sdt>
      <w:r w:rsidRPr="00AD0273">
        <w:rPr>
          <w:rFonts w:ascii="Arial" w:hAnsi="Arial" w:cs="Arial"/>
          <w:noProof/>
        </w:rPr>
        <w:t xml:space="preserve">. A drawback of using these approaches is that it could require teachers to make changes in their lesson routines. This is something that was observed in the BBC Documentary ‘The Classroom Experiment’ </w:t>
      </w:r>
      <w:sdt>
        <w:sdtPr>
          <w:rPr>
            <w:rFonts w:ascii="Arial" w:hAnsi="Arial" w:cs="Arial"/>
            <w:noProof/>
          </w:rPr>
          <w:id w:val="-750817113"/>
          <w:citation/>
        </w:sdtPr>
        <w:sdtEndPr/>
        <w:sdtContent>
          <w:r w:rsidRPr="00AD0273">
            <w:rPr>
              <w:rFonts w:ascii="Arial" w:hAnsi="Arial" w:cs="Arial"/>
              <w:noProof/>
            </w:rPr>
            <w:fldChar w:fldCharType="begin"/>
          </w:r>
          <w:r>
            <w:rPr>
              <w:rFonts w:ascii="Arial" w:hAnsi="Arial" w:cs="Arial"/>
              <w:noProof/>
            </w:rPr>
            <w:instrText xml:space="preserve">CITATION Tif10 \n  \t  \l 2057 </w:instrText>
          </w:r>
          <w:r w:rsidRPr="00AD0273">
            <w:rPr>
              <w:rFonts w:ascii="Arial" w:hAnsi="Arial" w:cs="Arial"/>
              <w:noProof/>
            </w:rPr>
            <w:fldChar w:fldCharType="separate"/>
          </w:r>
          <w:r w:rsidRPr="00992FB6">
            <w:rPr>
              <w:rFonts w:ascii="Arial" w:eastAsia="Times New Roman" w:hAnsi="Arial" w:cs="Arial"/>
              <w:noProof/>
            </w:rPr>
            <w:t>(2010)</w:t>
          </w:r>
          <w:r w:rsidRPr="00AD0273">
            <w:rPr>
              <w:rFonts w:ascii="Arial" w:hAnsi="Arial" w:cs="Arial"/>
              <w:noProof/>
            </w:rPr>
            <w:fldChar w:fldCharType="end"/>
          </w:r>
        </w:sdtContent>
      </w:sdt>
      <w:r w:rsidRPr="00AD0273">
        <w:rPr>
          <w:rFonts w:ascii="Arial" w:hAnsi="Arial" w:cs="Arial"/>
          <w:noProof/>
        </w:rPr>
        <w:t>. The teachers in this programme implemented a cross subject AfL approach and it appears that it takes time and patience to allow the AfL strategies to work. This could be said of the strategy reflected on for the bridging experience</w:t>
      </w:r>
      <w:r>
        <w:rPr>
          <w:rFonts w:ascii="Arial" w:hAnsi="Arial" w:cs="Arial"/>
          <w:noProof/>
        </w:rPr>
        <w:t xml:space="preserve"> (see PET 1)</w:t>
      </w:r>
      <w:r w:rsidRPr="00AD0273">
        <w:rPr>
          <w:rFonts w:ascii="Arial" w:hAnsi="Arial" w:cs="Arial"/>
          <w:noProof/>
        </w:rPr>
        <w:t>, the ‘</w:t>
      </w:r>
      <w:r w:rsidRPr="00923517">
        <w:rPr>
          <w:rFonts w:ascii="Arial" w:hAnsi="Arial" w:cs="Arial"/>
          <w:noProof/>
        </w:rPr>
        <w:t xml:space="preserve">no hands up </w:t>
      </w:r>
      <w:r>
        <w:rPr>
          <w:rFonts w:ascii="Arial" w:hAnsi="Arial" w:cs="Arial"/>
          <w:noProof/>
        </w:rPr>
        <w:t>unless asking</w:t>
      </w:r>
      <w:r w:rsidRPr="00923517">
        <w:rPr>
          <w:rFonts w:ascii="Arial" w:hAnsi="Arial" w:cs="Arial"/>
          <w:noProof/>
        </w:rPr>
        <w:t xml:space="preserve"> a</w:t>
      </w:r>
      <w:r w:rsidRPr="00AD0273">
        <w:rPr>
          <w:rFonts w:ascii="Arial" w:hAnsi="Arial" w:cs="Arial"/>
          <w:noProof/>
        </w:rPr>
        <w:t xml:space="preserve"> question’ strategy </w:t>
      </w:r>
      <w:sdt>
        <w:sdtPr>
          <w:rPr>
            <w:rFonts w:ascii="Arial" w:hAnsi="Arial" w:cs="Arial"/>
            <w:noProof/>
          </w:rPr>
          <w:id w:val="-1168639779"/>
          <w:citation/>
        </w:sdtPr>
        <w:sdtEndPr/>
        <w:sdtContent>
          <w:r w:rsidRPr="00AD0273">
            <w:rPr>
              <w:rFonts w:ascii="Arial" w:hAnsi="Arial" w:cs="Arial"/>
              <w:noProof/>
            </w:rPr>
            <w:fldChar w:fldCharType="begin"/>
          </w:r>
          <w:r w:rsidRPr="00AD0273">
            <w:rPr>
              <w:rFonts w:ascii="Arial" w:hAnsi="Arial" w:cs="Arial"/>
              <w:noProof/>
            </w:rPr>
            <w:instrText xml:space="preserve">CITATION Dyl18 \p 93 \l 2057 </w:instrText>
          </w:r>
          <w:r w:rsidRPr="00AD0273">
            <w:rPr>
              <w:rFonts w:ascii="Arial" w:hAnsi="Arial" w:cs="Arial"/>
              <w:noProof/>
            </w:rPr>
            <w:fldChar w:fldCharType="separate"/>
          </w:r>
          <w:r w:rsidRPr="00AD0273">
            <w:rPr>
              <w:rFonts w:ascii="Arial" w:hAnsi="Arial" w:cs="Arial"/>
              <w:noProof/>
            </w:rPr>
            <w:t>(Wiliam, 2018, p. 93)</w:t>
          </w:r>
          <w:r w:rsidRPr="00AD0273">
            <w:rPr>
              <w:rFonts w:ascii="Arial" w:hAnsi="Arial" w:cs="Arial"/>
              <w:noProof/>
            </w:rPr>
            <w:fldChar w:fldCharType="end"/>
          </w:r>
        </w:sdtContent>
      </w:sdt>
      <w:r>
        <w:rPr>
          <w:rFonts w:ascii="Arial" w:hAnsi="Arial" w:cs="Arial"/>
          <w:noProof/>
        </w:rPr>
        <w:t>, where teachers</w:t>
      </w:r>
      <w:r w:rsidRPr="00AD0273">
        <w:rPr>
          <w:rFonts w:ascii="Arial" w:hAnsi="Arial" w:cs="Arial"/>
          <w:noProof/>
        </w:rPr>
        <w:t xml:space="preserve"> use lollipop sticks with pupil’s names to generate </w:t>
      </w:r>
      <w:r>
        <w:rPr>
          <w:rFonts w:ascii="Arial" w:hAnsi="Arial" w:cs="Arial"/>
          <w:noProof/>
        </w:rPr>
        <w:t xml:space="preserve">a </w:t>
      </w:r>
      <w:r w:rsidRPr="00AD0273">
        <w:rPr>
          <w:rFonts w:ascii="Arial" w:hAnsi="Arial" w:cs="Arial"/>
          <w:noProof/>
        </w:rPr>
        <w:t>pupil to a</w:t>
      </w:r>
      <w:r>
        <w:rPr>
          <w:rFonts w:ascii="Arial" w:hAnsi="Arial" w:cs="Arial"/>
          <w:noProof/>
        </w:rPr>
        <w:t>nswer</w:t>
      </w:r>
      <w:r w:rsidRPr="00AD0273">
        <w:rPr>
          <w:rFonts w:ascii="Arial" w:hAnsi="Arial" w:cs="Arial"/>
          <w:noProof/>
        </w:rPr>
        <w:t xml:space="preserve"> a question</w:t>
      </w:r>
      <w:r>
        <w:rPr>
          <w:rFonts w:ascii="Arial" w:hAnsi="Arial" w:cs="Arial"/>
          <w:noProof/>
        </w:rPr>
        <w:t xml:space="preserve">. </w:t>
      </w:r>
      <w:r w:rsidRPr="00AD0273">
        <w:rPr>
          <w:rFonts w:ascii="Arial" w:hAnsi="Arial" w:cs="Arial"/>
          <w:noProof/>
        </w:rPr>
        <w:t>When using a ‘hands up</w:t>
      </w:r>
      <w:r>
        <w:rPr>
          <w:rFonts w:ascii="Arial" w:hAnsi="Arial" w:cs="Arial"/>
          <w:noProof/>
        </w:rPr>
        <w:t xml:space="preserve"> if you know the answer</w:t>
      </w:r>
      <w:r w:rsidRPr="00AD0273">
        <w:rPr>
          <w:rFonts w:ascii="Arial" w:hAnsi="Arial" w:cs="Arial"/>
          <w:noProof/>
        </w:rPr>
        <w:t>’ mentality, the teacher is allowing pupils the choice of participating and the children who do choose to take part are us</w:t>
      </w:r>
      <w:r>
        <w:rPr>
          <w:rFonts w:ascii="Arial" w:hAnsi="Arial" w:cs="Arial"/>
          <w:noProof/>
        </w:rPr>
        <w:t>u</w:t>
      </w:r>
      <w:r w:rsidRPr="00AD0273">
        <w:rPr>
          <w:rFonts w:ascii="Arial" w:hAnsi="Arial" w:cs="Arial"/>
          <w:noProof/>
        </w:rPr>
        <w:t xml:space="preserve">ally the same ones, thus increasing the achievement gap </w:t>
      </w:r>
      <w:sdt>
        <w:sdtPr>
          <w:rPr>
            <w:rFonts w:ascii="Arial" w:hAnsi="Arial" w:cs="Arial"/>
            <w:noProof/>
          </w:rPr>
          <w:id w:val="1054273414"/>
          <w:citation/>
        </w:sdtPr>
        <w:sdtEndPr/>
        <w:sdtContent>
          <w:r w:rsidRPr="00AD0273">
            <w:rPr>
              <w:rFonts w:ascii="Arial" w:hAnsi="Arial" w:cs="Arial"/>
              <w:noProof/>
            </w:rPr>
            <w:fldChar w:fldCharType="begin"/>
          </w:r>
          <w:r w:rsidRPr="00AD0273">
            <w:rPr>
              <w:rFonts w:ascii="Arial" w:hAnsi="Arial" w:cs="Arial"/>
              <w:noProof/>
            </w:rPr>
            <w:instrText xml:space="preserve">CITATION Dyl18 \p 93-94 \l 2057 </w:instrText>
          </w:r>
          <w:r w:rsidRPr="00AD0273">
            <w:rPr>
              <w:rFonts w:ascii="Arial" w:hAnsi="Arial" w:cs="Arial"/>
              <w:noProof/>
            </w:rPr>
            <w:fldChar w:fldCharType="separate"/>
          </w:r>
          <w:r w:rsidRPr="00AD0273">
            <w:rPr>
              <w:rFonts w:ascii="Arial" w:hAnsi="Arial" w:cs="Arial"/>
              <w:noProof/>
            </w:rPr>
            <w:t>(Wiliam, 2018, pp. 93-94)</w:t>
          </w:r>
          <w:r w:rsidRPr="00AD0273">
            <w:rPr>
              <w:rFonts w:ascii="Arial" w:hAnsi="Arial" w:cs="Arial"/>
              <w:noProof/>
            </w:rPr>
            <w:fldChar w:fldCharType="end"/>
          </w:r>
        </w:sdtContent>
      </w:sdt>
      <w:r w:rsidRPr="00AD0273">
        <w:rPr>
          <w:rFonts w:ascii="Arial" w:hAnsi="Arial" w:cs="Arial"/>
          <w:noProof/>
        </w:rPr>
        <w:t>. By taking that choice away, the teacher is creating a high engagement classroom and this is something I reflected after using this method myself</w:t>
      </w:r>
      <w:r>
        <w:rPr>
          <w:rFonts w:ascii="Arial" w:hAnsi="Arial" w:cs="Arial"/>
          <w:noProof/>
        </w:rPr>
        <w:t xml:space="preserve">, although instead of lollipop sticks, an online name generator was used. </w:t>
      </w:r>
      <w:r w:rsidRPr="00AD0273">
        <w:rPr>
          <w:rFonts w:ascii="Arial" w:hAnsi="Arial" w:cs="Arial"/>
          <w:noProof/>
        </w:rPr>
        <w:t xml:space="preserve">The drawback, is that not only are usually enthusiastic pupils disheartened at not being able to answer, but those pupils who are fearful of getting it wrong or saying they don’t understand are nervous of participating </w:t>
      </w:r>
      <w:sdt>
        <w:sdtPr>
          <w:rPr>
            <w:rFonts w:ascii="Arial" w:hAnsi="Arial" w:cs="Arial"/>
            <w:noProof/>
          </w:rPr>
          <w:id w:val="256566004"/>
          <w:citation/>
        </w:sdtPr>
        <w:sdtEndPr/>
        <w:sdtContent>
          <w:r w:rsidRPr="00AD0273">
            <w:rPr>
              <w:rFonts w:ascii="Arial" w:hAnsi="Arial" w:cs="Arial"/>
              <w:noProof/>
            </w:rPr>
            <w:fldChar w:fldCharType="begin"/>
          </w:r>
          <w:r w:rsidRPr="00AD0273">
            <w:rPr>
              <w:rFonts w:ascii="Arial" w:hAnsi="Arial" w:cs="Arial"/>
              <w:noProof/>
            </w:rPr>
            <w:instrText xml:space="preserve">CITATION Kar19 \p 253 \l 2057 </w:instrText>
          </w:r>
          <w:r w:rsidRPr="00AD0273">
            <w:rPr>
              <w:rFonts w:ascii="Arial" w:hAnsi="Arial" w:cs="Arial"/>
              <w:noProof/>
            </w:rPr>
            <w:fldChar w:fldCharType="separate"/>
          </w:r>
          <w:r w:rsidRPr="00AD0273">
            <w:rPr>
              <w:rFonts w:ascii="Arial" w:hAnsi="Arial" w:cs="Arial"/>
              <w:noProof/>
            </w:rPr>
            <w:t>(Aubrey &amp; Riley, 2019, p. 253)</w:t>
          </w:r>
          <w:r w:rsidRPr="00AD0273">
            <w:rPr>
              <w:rFonts w:ascii="Arial" w:hAnsi="Arial" w:cs="Arial"/>
              <w:noProof/>
            </w:rPr>
            <w:fldChar w:fldCharType="end"/>
          </w:r>
        </w:sdtContent>
      </w:sdt>
      <w:r w:rsidRPr="00AD0273">
        <w:rPr>
          <w:rFonts w:ascii="Arial" w:hAnsi="Arial" w:cs="Arial"/>
          <w:noProof/>
        </w:rPr>
        <w:t xml:space="preserve">. A way to tackle this is to create a supportive learning environment that sees mistakes as a normal occurrence and celebrates them as an opportunity to feedback and develop new learning </w:t>
      </w:r>
      <w:sdt>
        <w:sdtPr>
          <w:rPr>
            <w:rFonts w:ascii="Arial" w:hAnsi="Arial" w:cs="Arial"/>
            <w:noProof/>
          </w:rPr>
          <w:id w:val="-1495792953"/>
          <w:citation/>
        </w:sdtPr>
        <w:sdtEndPr/>
        <w:sdtContent>
          <w:r w:rsidRPr="00AD0273">
            <w:rPr>
              <w:rFonts w:ascii="Arial" w:hAnsi="Arial" w:cs="Arial"/>
              <w:noProof/>
            </w:rPr>
            <w:fldChar w:fldCharType="begin"/>
          </w:r>
          <w:r w:rsidRPr="00AD0273">
            <w:rPr>
              <w:rFonts w:ascii="Arial" w:hAnsi="Arial" w:cs="Arial"/>
              <w:noProof/>
            </w:rPr>
            <w:instrText xml:space="preserve">CITATION Joh19 \p 30 \l 2057 </w:instrText>
          </w:r>
          <w:r w:rsidRPr="00AD0273">
            <w:rPr>
              <w:rFonts w:ascii="Arial" w:hAnsi="Arial" w:cs="Arial"/>
              <w:noProof/>
            </w:rPr>
            <w:fldChar w:fldCharType="separate"/>
          </w:r>
          <w:r w:rsidRPr="00AD0273">
            <w:rPr>
              <w:rFonts w:ascii="Arial" w:hAnsi="Arial" w:cs="Arial"/>
              <w:noProof/>
            </w:rPr>
            <w:t>(Hattie &amp; Clarke, 2019, p. 30)</w:t>
          </w:r>
          <w:r w:rsidRPr="00AD0273">
            <w:rPr>
              <w:rFonts w:ascii="Arial" w:hAnsi="Arial" w:cs="Arial"/>
              <w:noProof/>
            </w:rPr>
            <w:fldChar w:fldCharType="end"/>
          </w:r>
        </w:sdtContent>
      </w:sdt>
      <w:r w:rsidRPr="00AD0273">
        <w:rPr>
          <w:rFonts w:ascii="Arial" w:hAnsi="Arial" w:cs="Arial"/>
          <w:noProof/>
        </w:rPr>
        <w:t>.</w:t>
      </w:r>
    </w:p>
    <w:p w14:paraId="11D23C4E" w14:textId="77777777" w:rsidR="00C873B8" w:rsidRPr="00AD0273" w:rsidRDefault="00C873B8" w:rsidP="00C873B8">
      <w:pPr>
        <w:spacing w:line="360" w:lineRule="auto"/>
        <w:jc w:val="both"/>
        <w:rPr>
          <w:rFonts w:ascii="Arial" w:hAnsi="Arial" w:cs="Arial"/>
          <w:noProof/>
        </w:rPr>
      </w:pPr>
    </w:p>
    <w:p w14:paraId="49604850" w14:textId="77777777" w:rsidR="00C873B8" w:rsidRPr="00AD0273" w:rsidRDefault="00C873B8" w:rsidP="00C873B8">
      <w:pPr>
        <w:spacing w:line="360" w:lineRule="auto"/>
        <w:jc w:val="both"/>
        <w:rPr>
          <w:rFonts w:ascii="Arial" w:hAnsi="Arial" w:cs="Arial"/>
          <w:b/>
          <w:bCs/>
          <w:noProof/>
          <w:sz w:val="28"/>
          <w:szCs w:val="28"/>
        </w:rPr>
      </w:pPr>
      <w:r w:rsidRPr="00AD0273">
        <w:rPr>
          <w:rFonts w:ascii="Arial" w:hAnsi="Arial" w:cs="Arial"/>
          <w:b/>
          <w:bCs/>
          <w:noProof/>
          <w:sz w:val="28"/>
          <w:szCs w:val="28"/>
        </w:rPr>
        <w:lastRenderedPageBreak/>
        <w:t>Self and peer assessment.</w:t>
      </w:r>
    </w:p>
    <w:p w14:paraId="0DC7E970" w14:textId="77777777" w:rsidR="00C873B8" w:rsidRPr="00AD0273" w:rsidRDefault="00C873B8" w:rsidP="00C873B8">
      <w:pPr>
        <w:spacing w:line="360" w:lineRule="auto"/>
        <w:jc w:val="both"/>
        <w:rPr>
          <w:rFonts w:ascii="Arial" w:hAnsi="Arial" w:cs="Arial"/>
        </w:rPr>
      </w:pPr>
      <w:r w:rsidRPr="00AD0273">
        <w:rPr>
          <w:rFonts w:ascii="Arial" w:hAnsi="Arial" w:cs="Arial"/>
          <w:noProof/>
        </w:rPr>
        <w:t>For the benefit of word count, the final two of Wiliam’s (2018 ) AfL approaches of self and peer assessment  have been grouped together, as the two processes compliment one another</w:t>
      </w:r>
      <w:r>
        <w:rPr>
          <w:rFonts w:ascii="Arial" w:hAnsi="Arial" w:cs="Arial"/>
          <w:noProof/>
        </w:rPr>
        <w:t xml:space="preserve">, with peer assessment seen as a ‘stepping stone’ to self-assessment </w:t>
      </w:r>
      <w:sdt>
        <w:sdtPr>
          <w:rPr>
            <w:rFonts w:ascii="Arial" w:hAnsi="Arial" w:cs="Arial"/>
            <w:noProof/>
          </w:rPr>
          <w:id w:val="2055724509"/>
          <w:citation/>
        </w:sdtPr>
        <w:sdtEndPr/>
        <w:sdtContent>
          <w:r>
            <w:rPr>
              <w:rFonts w:ascii="Arial" w:hAnsi="Arial" w:cs="Arial"/>
              <w:noProof/>
            </w:rPr>
            <w:fldChar w:fldCharType="begin"/>
          </w:r>
          <w:r>
            <w:rPr>
              <w:rFonts w:ascii="Arial" w:hAnsi="Arial" w:cs="Arial"/>
              <w:noProof/>
            </w:rPr>
            <w:instrText xml:space="preserve">CITATION Dyl18 \p 167 \l 2057 </w:instrText>
          </w:r>
          <w:r>
            <w:rPr>
              <w:rFonts w:ascii="Arial" w:hAnsi="Arial" w:cs="Arial"/>
              <w:noProof/>
            </w:rPr>
            <w:fldChar w:fldCharType="separate"/>
          </w:r>
          <w:r w:rsidRPr="00F51F3C">
            <w:rPr>
              <w:rFonts w:ascii="Arial" w:eastAsia="Times New Roman" w:hAnsi="Arial" w:cs="Arial"/>
              <w:noProof/>
            </w:rPr>
            <w:t>(Wiliam, 2018, p. 167)</w:t>
          </w:r>
          <w:r>
            <w:rPr>
              <w:rFonts w:ascii="Arial" w:hAnsi="Arial" w:cs="Arial"/>
              <w:noProof/>
            </w:rPr>
            <w:fldChar w:fldCharType="end"/>
          </w:r>
        </w:sdtContent>
      </w:sdt>
      <w:r>
        <w:rPr>
          <w:rFonts w:ascii="Arial" w:hAnsi="Arial" w:cs="Arial"/>
          <w:noProof/>
        </w:rPr>
        <w:t xml:space="preserve">. </w:t>
      </w:r>
      <w:r w:rsidRPr="00AD0273">
        <w:rPr>
          <w:rFonts w:ascii="Arial" w:hAnsi="Arial" w:cs="Arial"/>
          <w:noProof/>
        </w:rPr>
        <w:t xml:space="preserve">In line with ‘The Right Way: A Children’s Rights Approach for Education in Wales </w:t>
      </w:r>
      <w:sdt>
        <w:sdtPr>
          <w:rPr>
            <w:rFonts w:ascii="Arial" w:hAnsi="Arial" w:cs="Arial"/>
            <w:noProof/>
          </w:rPr>
          <w:id w:val="1132516678"/>
          <w:citation/>
        </w:sdtPr>
        <w:sdtEndPr/>
        <w:sdtContent>
          <w:r w:rsidRPr="00AD0273">
            <w:rPr>
              <w:rFonts w:ascii="Arial" w:hAnsi="Arial" w:cs="Arial"/>
              <w:noProof/>
            </w:rPr>
            <w:fldChar w:fldCharType="begin"/>
          </w:r>
          <w:r w:rsidRPr="00AD0273">
            <w:rPr>
              <w:rFonts w:ascii="Arial" w:hAnsi="Arial" w:cs="Arial"/>
              <w:noProof/>
            </w:rPr>
            <w:instrText xml:space="preserve"> CITATION Chi17 \l 2057 </w:instrText>
          </w:r>
          <w:r w:rsidRPr="00AD0273">
            <w:rPr>
              <w:rFonts w:ascii="Arial" w:hAnsi="Arial" w:cs="Arial"/>
              <w:noProof/>
            </w:rPr>
            <w:fldChar w:fldCharType="separate"/>
          </w:r>
          <w:r w:rsidRPr="00AD0273">
            <w:rPr>
              <w:rFonts w:ascii="Arial" w:hAnsi="Arial" w:cs="Arial"/>
              <w:noProof/>
            </w:rPr>
            <w:t>(Children's Commisioner for Wales, 2017)</w:t>
          </w:r>
          <w:r w:rsidRPr="00AD0273">
            <w:rPr>
              <w:rFonts w:ascii="Arial" w:hAnsi="Arial" w:cs="Arial"/>
              <w:noProof/>
            </w:rPr>
            <w:fldChar w:fldCharType="end"/>
          </w:r>
        </w:sdtContent>
      </w:sdt>
      <w:r w:rsidRPr="00AD0273">
        <w:rPr>
          <w:rFonts w:ascii="Arial" w:hAnsi="Arial" w:cs="Arial"/>
          <w:noProof/>
        </w:rPr>
        <w:t xml:space="preserve">, these strategies allow </w:t>
      </w:r>
      <w:r>
        <w:rPr>
          <w:rFonts w:ascii="Arial" w:hAnsi="Arial" w:cs="Arial"/>
          <w:noProof/>
        </w:rPr>
        <w:t xml:space="preserve">children to be ‘involve(d) directly in the…evaluation of teaching and learning’ and ‘enable pupil voice in the classroom through participative pedagogy’ </w:t>
      </w:r>
      <w:sdt>
        <w:sdtPr>
          <w:rPr>
            <w:rFonts w:ascii="Arial" w:hAnsi="Arial" w:cs="Arial"/>
            <w:noProof/>
          </w:rPr>
          <w:id w:val="1629271343"/>
          <w:citation/>
        </w:sdtPr>
        <w:sdtEndPr/>
        <w:sdtContent>
          <w:r>
            <w:rPr>
              <w:rFonts w:ascii="Arial" w:hAnsi="Arial" w:cs="Arial"/>
              <w:noProof/>
            </w:rPr>
            <w:fldChar w:fldCharType="begin"/>
          </w:r>
          <w:r>
            <w:rPr>
              <w:rFonts w:ascii="Arial" w:hAnsi="Arial" w:cs="Arial"/>
              <w:noProof/>
            </w:rPr>
            <w:instrText xml:space="preserve">CITATION Chi17 \p 15 \l 2057 </w:instrText>
          </w:r>
          <w:r>
            <w:rPr>
              <w:rFonts w:ascii="Arial" w:hAnsi="Arial" w:cs="Arial"/>
              <w:noProof/>
            </w:rPr>
            <w:fldChar w:fldCharType="separate"/>
          </w:r>
          <w:r w:rsidRPr="00280BDB">
            <w:rPr>
              <w:rFonts w:ascii="Arial" w:eastAsia="Times New Roman" w:hAnsi="Arial" w:cs="Arial"/>
              <w:noProof/>
            </w:rPr>
            <w:t>(Children's Commisioner for Wales, 2017, p. 15)</w:t>
          </w:r>
          <w:r>
            <w:rPr>
              <w:rFonts w:ascii="Arial" w:hAnsi="Arial" w:cs="Arial"/>
              <w:noProof/>
            </w:rPr>
            <w:fldChar w:fldCharType="end"/>
          </w:r>
        </w:sdtContent>
      </w:sdt>
      <w:r>
        <w:rPr>
          <w:rFonts w:ascii="Arial" w:hAnsi="Arial" w:cs="Arial"/>
          <w:noProof/>
        </w:rPr>
        <w:t>.</w:t>
      </w:r>
    </w:p>
    <w:p w14:paraId="49531CF8" w14:textId="77777777" w:rsidR="00C873B8" w:rsidRPr="00AD0273" w:rsidRDefault="00C873B8" w:rsidP="00C873B8">
      <w:pPr>
        <w:jc w:val="both"/>
        <w:rPr>
          <w:rFonts w:ascii="Arial" w:hAnsi="Arial" w:cs="Arial"/>
        </w:rPr>
      </w:pPr>
    </w:p>
    <w:p w14:paraId="148B212D" w14:textId="3684AE73" w:rsidR="00C873B8" w:rsidRPr="00AD0273" w:rsidRDefault="00C873B8" w:rsidP="00C873B8">
      <w:pPr>
        <w:spacing w:line="360" w:lineRule="auto"/>
        <w:jc w:val="both"/>
        <w:rPr>
          <w:rFonts w:ascii="Arial" w:hAnsi="Arial" w:cs="Arial"/>
        </w:rPr>
      </w:pPr>
      <w:r w:rsidRPr="00AD0273">
        <w:rPr>
          <w:rFonts w:ascii="Arial" w:hAnsi="Arial" w:cs="Arial"/>
        </w:rPr>
        <w:t xml:space="preserve">The merits of self and peer assessment are laid out by Hattie </w:t>
      </w:r>
      <w:sdt>
        <w:sdtPr>
          <w:rPr>
            <w:rFonts w:ascii="Arial" w:hAnsi="Arial" w:cs="Arial"/>
          </w:rPr>
          <w:id w:val="696206250"/>
          <w:citation/>
        </w:sdtPr>
        <w:sdtEndPr/>
        <w:sdtContent>
          <w:r w:rsidRPr="00AD0273">
            <w:rPr>
              <w:rFonts w:ascii="Arial" w:hAnsi="Arial" w:cs="Arial"/>
            </w:rPr>
            <w:fldChar w:fldCharType="begin"/>
          </w:r>
          <w:r w:rsidR="00882C4E">
            <w:rPr>
              <w:rFonts w:ascii="Arial" w:hAnsi="Arial" w:cs="Arial"/>
            </w:rPr>
            <w:instrText xml:space="preserve">CITATION Joh12 \p 128 \n  \l 2057 </w:instrText>
          </w:r>
          <w:r w:rsidRPr="00AD0273">
            <w:rPr>
              <w:rFonts w:ascii="Arial" w:hAnsi="Arial" w:cs="Arial"/>
            </w:rPr>
            <w:fldChar w:fldCharType="separate"/>
          </w:r>
          <w:r w:rsidR="00882C4E" w:rsidRPr="00882C4E">
            <w:rPr>
              <w:rFonts w:ascii="Arial" w:hAnsi="Arial" w:cs="Arial"/>
              <w:noProof/>
            </w:rPr>
            <w:t>(2012, p. 128)</w:t>
          </w:r>
          <w:r w:rsidRPr="00AD0273">
            <w:rPr>
              <w:rFonts w:ascii="Arial" w:hAnsi="Arial" w:cs="Arial"/>
            </w:rPr>
            <w:fldChar w:fldCharType="end"/>
          </w:r>
        </w:sdtContent>
      </w:sdt>
      <w:r w:rsidRPr="00AD0273">
        <w:rPr>
          <w:rFonts w:ascii="Arial" w:hAnsi="Arial" w:cs="Arial"/>
        </w:rPr>
        <w:t xml:space="preserve"> who writes that by assessing their own progress, they are leading their own learning and becoming independent learners. He also writes that by using peer assessment, pupils are learning the values of collaboration and developing their self-assessment skills as well. This idea is echoed in ‘The Great </w:t>
      </w:r>
      <w:r>
        <w:rPr>
          <w:rFonts w:ascii="Arial" w:hAnsi="Arial" w:cs="Arial"/>
        </w:rPr>
        <w:t>T</w:t>
      </w:r>
      <w:r w:rsidRPr="00AD0273">
        <w:rPr>
          <w:rFonts w:ascii="Arial" w:hAnsi="Arial" w:cs="Arial"/>
        </w:rPr>
        <w:t xml:space="preserve">eaching Toolkit’ </w:t>
      </w:r>
      <w:sdt>
        <w:sdtPr>
          <w:rPr>
            <w:rFonts w:ascii="Arial" w:hAnsi="Arial" w:cs="Arial"/>
          </w:rPr>
          <w:id w:val="2117869909"/>
          <w:citation/>
        </w:sdtPr>
        <w:sdtEndPr/>
        <w:sdtContent>
          <w:r w:rsidRPr="00AD0273">
            <w:rPr>
              <w:rFonts w:ascii="Arial" w:hAnsi="Arial" w:cs="Arial"/>
            </w:rPr>
            <w:fldChar w:fldCharType="begin"/>
          </w:r>
          <w:r w:rsidRPr="00AD0273">
            <w:rPr>
              <w:rFonts w:ascii="Arial" w:hAnsi="Arial" w:cs="Arial"/>
            </w:rPr>
            <w:instrText xml:space="preserve">CITATION Coe20 \p 38 \l 2057 </w:instrText>
          </w:r>
          <w:r w:rsidRPr="00AD0273">
            <w:rPr>
              <w:rFonts w:ascii="Arial" w:hAnsi="Arial" w:cs="Arial"/>
            </w:rPr>
            <w:fldChar w:fldCharType="separate"/>
          </w:r>
          <w:r w:rsidRPr="00AD0273">
            <w:rPr>
              <w:rFonts w:ascii="Arial" w:hAnsi="Arial" w:cs="Arial"/>
              <w:noProof/>
            </w:rPr>
            <w:t>(Coe, et al., 2020, p. 38)</w:t>
          </w:r>
          <w:r w:rsidRPr="00AD0273">
            <w:rPr>
              <w:rFonts w:ascii="Arial" w:hAnsi="Arial" w:cs="Arial"/>
            </w:rPr>
            <w:fldChar w:fldCharType="end"/>
          </w:r>
        </w:sdtContent>
      </w:sdt>
      <w:r>
        <w:rPr>
          <w:rFonts w:ascii="Arial" w:hAnsi="Arial" w:cs="Arial"/>
        </w:rPr>
        <w:t>,</w:t>
      </w:r>
      <w:r w:rsidRPr="00AD0273">
        <w:rPr>
          <w:rFonts w:ascii="Arial" w:hAnsi="Arial" w:cs="Arial"/>
        </w:rPr>
        <w:t xml:space="preserve"> that describes such approaches as ‘progressive, student-focused, constructivist methods and beliefs.’ These elements can be a way to enhance formative assessment but can have their drawbacks. Sadler </w:t>
      </w:r>
      <w:sdt>
        <w:sdtPr>
          <w:rPr>
            <w:rFonts w:ascii="Arial" w:hAnsi="Arial" w:cs="Arial"/>
          </w:rPr>
          <w:id w:val="564834837"/>
          <w:citation/>
        </w:sdtPr>
        <w:sdtEndPr/>
        <w:sdtContent>
          <w:r w:rsidRPr="00AD0273">
            <w:rPr>
              <w:rFonts w:ascii="Arial" w:hAnsi="Arial" w:cs="Arial"/>
            </w:rPr>
            <w:fldChar w:fldCharType="begin"/>
          </w:r>
          <w:r w:rsidRPr="00AD0273">
            <w:rPr>
              <w:rFonts w:ascii="Arial" w:hAnsi="Arial" w:cs="Arial"/>
            </w:rPr>
            <w:instrText xml:space="preserve">CITATION Sad89 \p 141 \n  \l 2057 </w:instrText>
          </w:r>
          <w:r w:rsidRPr="00AD0273">
            <w:rPr>
              <w:rFonts w:ascii="Arial" w:hAnsi="Arial" w:cs="Arial"/>
            </w:rPr>
            <w:fldChar w:fldCharType="separate"/>
          </w:r>
          <w:r w:rsidRPr="00AD0273">
            <w:rPr>
              <w:rFonts w:ascii="Arial" w:hAnsi="Arial" w:cs="Arial"/>
              <w:noProof/>
            </w:rPr>
            <w:t>(1989, p. 141)</w:t>
          </w:r>
          <w:r w:rsidRPr="00AD0273">
            <w:rPr>
              <w:rFonts w:ascii="Arial" w:hAnsi="Arial" w:cs="Arial"/>
            </w:rPr>
            <w:fldChar w:fldCharType="end"/>
          </w:r>
        </w:sdtContent>
      </w:sdt>
      <w:r w:rsidRPr="00AD0273">
        <w:rPr>
          <w:rFonts w:ascii="Arial" w:hAnsi="Arial" w:cs="Arial"/>
        </w:rPr>
        <w:t xml:space="preserve"> recognises that using self-assessment strategies requires pupils to possess evaluative qualities and </w:t>
      </w:r>
      <w:r>
        <w:rPr>
          <w:rFonts w:ascii="Arial" w:hAnsi="Arial" w:cs="Arial"/>
        </w:rPr>
        <w:t xml:space="preserve">should be </w:t>
      </w:r>
      <w:r w:rsidRPr="00AD0273">
        <w:rPr>
          <w:rFonts w:ascii="Arial" w:hAnsi="Arial" w:cs="Arial"/>
        </w:rPr>
        <w:t>provide</w:t>
      </w:r>
      <w:r>
        <w:rPr>
          <w:rFonts w:ascii="Arial" w:hAnsi="Arial" w:cs="Arial"/>
        </w:rPr>
        <w:t>d</w:t>
      </w:r>
      <w:r w:rsidRPr="00AD0273">
        <w:rPr>
          <w:rFonts w:ascii="Arial" w:hAnsi="Arial" w:cs="Arial"/>
        </w:rPr>
        <w:t xml:space="preserve"> instruction to develop their personal feedback into production. Should they not have these qualities, their self-assessment is not </w:t>
      </w:r>
      <w:r>
        <w:rPr>
          <w:rFonts w:ascii="Arial" w:hAnsi="Arial" w:cs="Arial"/>
        </w:rPr>
        <w:t xml:space="preserve">as </w:t>
      </w:r>
      <w:r w:rsidRPr="00AD0273">
        <w:rPr>
          <w:rFonts w:ascii="Arial" w:hAnsi="Arial" w:cs="Arial"/>
        </w:rPr>
        <w:t xml:space="preserve">valuable as they cannot progress further. This links to all four purposes in the Curriculum for Wales </w:t>
      </w:r>
      <w:sdt>
        <w:sdtPr>
          <w:rPr>
            <w:rFonts w:ascii="Arial" w:hAnsi="Arial" w:cs="Arial"/>
          </w:rPr>
          <w:id w:val="934403776"/>
          <w:citation/>
        </w:sdtPr>
        <w:sdtEndPr/>
        <w:sdtContent>
          <w:r w:rsidRPr="00AD0273">
            <w:rPr>
              <w:rFonts w:ascii="Arial" w:hAnsi="Arial" w:cs="Arial"/>
            </w:rPr>
            <w:fldChar w:fldCharType="begin"/>
          </w:r>
          <w:r w:rsidRPr="00AD0273">
            <w:rPr>
              <w:rFonts w:ascii="Arial" w:hAnsi="Arial" w:cs="Arial"/>
            </w:rPr>
            <w:instrText xml:space="preserve">CITATION Wel \p 23-24 \l 2057 </w:instrText>
          </w:r>
          <w:r w:rsidRPr="00AD0273">
            <w:rPr>
              <w:rFonts w:ascii="Arial" w:hAnsi="Arial" w:cs="Arial"/>
            </w:rPr>
            <w:fldChar w:fldCharType="separate"/>
          </w:r>
          <w:r w:rsidRPr="00AD0273">
            <w:rPr>
              <w:rFonts w:ascii="Arial" w:hAnsi="Arial" w:cs="Arial"/>
              <w:noProof/>
            </w:rPr>
            <w:t>(Welsh Government, 2020, pp. 23-24)</w:t>
          </w:r>
          <w:r w:rsidRPr="00AD0273">
            <w:rPr>
              <w:rFonts w:ascii="Arial" w:hAnsi="Arial" w:cs="Arial"/>
            </w:rPr>
            <w:fldChar w:fldCharType="end"/>
          </w:r>
        </w:sdtContent>
      </w:sdt>
      <w:r w:rsidRPr="00AD0273">
        <w:rPr>
          <w:rFonts w:ascii="Arial" w:hAnsi="Arial" w:cs="Arial"/>
        </w:rPr>
        <w:t xml:space="preserve"> that aim to develop learners who ‘evaluate critically’, ‘reframe and solve problems’, ‘find, evaluate, and use evidence in forming views’ and ‘face and overcome challenge.’ Should these purposes be embedded in the curriculum then this will help with their self and peer assessing skills, strengthen pupil voice and create dialogic teaching between the teacher and the students </w:t>
      </w:r>
      <w:sdt>
        <w:sdtPr>
          <w:rPr>
            <w:rFonts w:ascii="Arial" w:hAnsi="Arial" w:cs="Arial"/>
          </w:rPr>
          <w:id w:val="-1655833855"/>
          <w:citation/>
        </w:sdtPr>
        <w:sdtEndPr/>
        <w:sdtContent>
          <w:r w:rsidRPr="00AD0273">
            <w:rPr>
              <w:rFonts w:ascii="Arial" w:hAnsi="Arial" w:cs="Arial"/>
            </w:rPr>
            <w:fldChar w:fldCharType="begin"/>
          </w:r>
          <w:r w:rsidRPr="00AD0273">
            <w:rPr>
              <w:rFonts w:ascii="Arial" w:hAnsi="Arial" w:cs="Arial"/>
            </w:rPr>
            <w:instrText xml:space="preserve">CITATION Kar19 \p 253-254 \l 2057 </w:instrText>
          </w:r>
          <w:r w:rsidRPr="00AD0273">
            <w:rPr>
              <w:rFonts w:ascii="Arial" w:hAnsi="Arial" w:cs="Arial"/>
            </w:rPr>
            <w:fldChar w:fldCharType="separate"/>
          </w:r>
          <w:r w:rsidRPr="00AD0273">
            <w:rPr>
              <w:rFonts w:ascii="Arial" w:hAnsi="Arial" w:cs="Arial"/>
              <w:noProof/>
            </w:rPr>
            <w:t>(Aubrey &amp; Riley, 2019, pp. 253-254)</w:t>
          </w:r>
          <w:r w:rsidRPr="00AD0273">
            <w:rPr>
              <w:rFonts w:ascii="Arial" w:hAnsi="Arial" w:cs="Arial"/>
            </w:rPr>
            <w:fldChar w:fldCharType="end"/>
          </w:r>
        </w:sdtContent>
      </w:sdt>
      <w:r w:rsidRPr="00AD0273">
        <w:rPr>
          <w:rFonts w:ascii="Arial" w:hAnsi="Arial" w:cs="Arial"/>
        </w:rPr>
        <w:t>.</w:t>
      </w:r>
    </w:p>
    <w:p w14:paraId="38846EF9" w14:textId="77777777" w:rsidR="00C873B8" w:rsidRPr="00AD0273" w:rsidRDefault="00C873B8" w:rsidP="00C873B8">
      <w:pPr>
        <w:spacing w:line="360" w:lineRule="auto"/>
        <w:jc w:val="both"/>
        <w:rPr>
          <w:rFonts w:ascii="Arial" w:hAnsi="Arial" w:cs="Arial"/>
        </w:rPr>
      </w:pPr>
    </w:p>
    <w:p w14:paraId="4BA22611" w14:textId="77777777" w:rsidR="00C873B8" w:rsidRPr="00AD0273" w:rsidRDefault="00C873B8" w:rsidP="00C873B8">
      <w:pPr>
        <w:spacing w:line="360" w:lineRule="auto"/>
        <w:jc w:val="both"/>
        <w:rPr>
          <w:rFonts w:ascii="Arial" w:hAnsi="Arial" w:cs="Arial"/>
        </w:rPr>
      </w:pPr>
      <w:r w:rsidRPr="00AD0273">
        <w:rPr>
          <w:rFonts w:ascii="Arial" w:hAnsi="Arial" w:cs="Arial"/>
        </w:rPr>
        <w:t xml:space="preserve">There are many strategies that can be used for self and peer assessment. The use of traffic light systems to let a teacher know how well a student understands something, as seen in BBC’s The Classroom Experiment </w:t>
      </w:r>
      <w:sdt>
        <w:sdtPr>
          <w:rPr>
            <w:rFonts w:ascii="Arial" w:hAnsi="Arial" w:cs="Arial"/>
          </w:rPr>
          <w:id w:val="658512143"/>
          <w:citation/>
        </w:sdtPr>
        <w:sdtEndPr/>
        <w:sdtContent>
          <w:r w:rsidRPr="00AD0273">
            <w:rPr>
              <w:rFonts w:ascii="Arial" w:hAnsi="Arial" w:cs="Arial"/>
            </w:rPr>
            <w:fldChar w:fldCharType="begin"/>
          </w:r>
          <w:r>
            <w:rPr>
              <w:rFonts w:ascii="Arial" w:hAnsi="Arial" w:cs="Arial"/>
            </w:rPr>
            <w:instrText xml:space="preserve">CITATION Tif10 \t  \l 2057 </w:instrText>
          </w:r>
          <w:r w:rsidRPr="00AD0273">
            <w:rPr>
              <w:rFonts w:ascii="Arial" w:hAnsi="Arial" w:cs="Arial"/>
            </w:rPr>
            <w:fldChar w:fldCharType="separate"/>
          </w:r>
          <w:r w:rsidRPr="00822FDD">
            <w:rPr>
              <w:rFonts w:ascii="Arial" w:hAnsi="Arial" w:cs="Arial"/>
              <w:noProof/>
            </w:rPr>
            <w:t>(BBC, 2010)</w:t>
          </w:r>
          <w:r w:rsidRPr="00AD0273">
            <w:rPr>
              <w:rFonts w:ascii="Arial" w:hAnsi="Arial" w:cs="Arial"/>
            </w:rPr>
            <w:fldChar w:fldCharType="end"/>
          </w:r>
        </w:sdtContent>
      </w:sdt>
      <w:r>
        <w:rPr>
          <w:rFonts w:ascii="Arial" w:hAnsi="Arial" w:cs="Arial"/>
        </w:rPr>
        <w:t>. Here,</w:t>
      </w:r>
      <w:r w:rsidRPr="00AD0273">
        <w:rPr>
          <w:rFonts w:ascii="Arial" w:hAnsi="Arial" w:cs="Arial"/>
        </w:rPr>
        <w:t xml:space="preserve"> the children used coloured paper cups on their desks as they went along, giving instant feedback to their teacher for levels of understanding. </w:t>
      </w:r>
      <w:r>
        <w:rPr>
          <w:rFonts w:ascii="Arial" w:hAnsi="Arial" w:cs="Arial"/>
        </w:rPr>
        <w:t>A</w:t>
      </w:r>
      <w:r w:rsidRPr="00AD0273">
        <w:rPr>
          <w:rFonts w:ascii="Arial" w:hAnsi="Arial" w:cs="Arial"/>
        </w:rPr>
        <w:t xml:space="preserve"> negative of a method like this is that self-assessment can link to self-esteem and confidence. If a student has low confidence in something they have been taught, they may underestimate their learning and self-report inaccurately; extensive studies have shown self-reporting to be unreliable due to these facts </w:t>
      </w:r>
      <w:sdt>
        <w:sdtPr>
          <w:rPr>
            <w:rFonts w:ascii="Arial" w:hAnsi="Arial" w:cs="Arial"/>
          </w:rPr>
          <w:id w:val="-1568879961"/>
          <w:citation/>
        </w:sdtPr>
        <w:sdtEndPr/>
        <w:sdtContent>
          <w:r w:rsidRPr="00AD0273">
            <w:rPr>
              <w:rFonts w:ascii="Arial" w:hAnsi="Arial" w:cs="Arial"/>
            </w:rPr>
            <w:fldChar w:fldCharType="begin"/>
          </w:r>
          <w:r w:rsidRPr="00AD0273">
            <w:rPr>
              <w:rFonts w:ascii="Arial" w:hAnsi="Arial" w:cs="Arial"/>
            </w:rPr>
            <w:instrText xml:space="preserve">CITATION Dyl18 \p 101 \l 2057 </w:instrText>
          </w:r>
          <w:r w:rsidRPr="00AD0273">
            <w:rPr>
              <w:rFonts w:ascii="Arial" w:hAnsi="Arial" w:cs="Arial"/>
            </w:rPr>
            <w:fldChar w:fldCharType="separate"/>
          </w:r>
          <w:r w:rsidRPr="00AD0273">
            <w:rPr>
              <w:rFonts w:ascii="Arial" w:hAnsi="Arial" w:cs="Arial"/>
              <w:noProof/>
            </w:rPr>
            <w:t>(Wiliam, 2018, p. 101)</w:t>
          </w:r>
          <w:r w:rsidRPr="00AD0273">
            <w:rPr>
              <w:rFonts w:ascii="Arial" w:hAnsi="Arial" w:cs="Arial"/>
            </w:rPr>
            <w:fldChar w:fldCharType="end"/>
          </w:r>
        </w:sdtContent>
      </w:sdt>
      <w:r w:rsidRPr="00AD0273">
        <w:rPr>
          <w:rFonts w:ascii="Arial" w:hAnsi="Arial" w:cs="Arial"/>
        </w:rPr>
        <w:t>.</w:t>
      </w:r>
    </w:p>
    <w:p w14:paraId="269B2B53" w14:textId="77777777" w:rsidR="00C873B8" w:rsidRPr="00460B52" w:rsidRDefault="00C873B8" w:rsidP="005811BC">
      <w:pPr>
        <w:pStyle w:val="Quote"/>
        <w:ind w:left="1134" w:right="1134"/>
        <w:jc w:val="both"/>
        <w:rPr>
          <w:rFonts w:ascii="Arial" w:hAnsi="Arial" w:cs="Arial"/>
          <w:i w:val="0"/>
          <w:iCs w:val="0"/>
          <w:sz w:val="22"/>
          <w:szCs w:val="22"/>
        </w:rPr>
      </w:pPr>
      <w:r w:rsidRPr="00460B52">
        <w:rPr>
          <w:rFonts w:ascii="Arial" w:hAnsi="Arial" w:cs="Arial"/>
          <w:i w:val="0"/>
          <w:iCs w:val="0"/>
          <w:sz w:val="22"/>
          <w:szCs w:val="22"/>
        </w:rPr>
        <w:lastRenderedPageBreak/>
        <w:t>The main point here is that peer assessment and self-assessment make distinct contributions to the development of students’ learning. Indeed, they secure aims that cannot be achieved in any other way.</w:t>
      </w:r>
    </w:p>
    <w:p w14:paraId="29D9DE21" w14:textId="77777777" w:rsidR="00C873B8" w:rsidRDefault="00C873B8" w:rsidP="005811BC">
      <w:pPr>
        <w:pStyle w:val="Quote"/>
        <w:ind w:left="1134" w:right="1134"/>
        <w:jc w:val="both"/>
        <w:rPr>
          <w:rFonts w:ascii="Arial" w:hAnsi="Arial" w:cs="Arial"/>
          <w:sz w:val="22"/>
          <w:szCs w:val="22"/>
        </w:rPr>
      </w:pPr>
      <w:r w:rsidRPr="00AD0273">
        <w:rPr>
          <w:sz w:val="22"/>
          <w:szCs w:val="22"/>
        </w:rPr>
        <w:tab/>
      </w:r>
      <w:r w:rsidRPr="00AD0273">
        <w:rPr>
          <w:sz w:val="22"/>
          <w:szCs w:val="22"/>
        </w:rPr>
        <w:tab/>
      </w:r>
      <w:r w:rsidRPr="00AD0273">
        <w:rPr>
          <w:sz w:val="22"/>
          <w:szCs w:val="22"/>
        </w:rPr>
        <w:tab/>
      </w:r>
      <w:r w:rsidRPr="00AD0273">
        <w:rPr>
          <w:sz w:val="22"/>
          <w:szCs w:val="22"/>
        </w:rPr>
        <w:tab/>
      </w:r>
      <w:r w:rsidRPr="00AD0273">
        <w:rPr>
          <w:sz w:val="22"/>
          <w:szCs w:val="22"/>
        </w:rPr>
        <w:tab/>
      </w:r>
      <w:r w:rsidRPr="00AD0273">
        <w:rPr>
          <w:sz w:val="22"/>
          <w:szCs w:val="22"/>
        </w:rPr>
        <w:tab/>
      </w:r>
      <w:sdt>
        <w:sdtPr>
          <w:rPr>
            <w:rFonts w:ascii="Arial" w:hAnsi="Arial" w:cs="Arial"/>
            <w:sz w:val="22"/>
            <w:szCs w:val="22"/>
          </w:rPr>
          <w:id w:val="-272550542"/>
          <w:citation/>
        </w:sdtPr>
        <w:sdtEndPr/>
        <w:sdtContent>
          <w:r w:rsidRPr="0072459D">
            <w:rPr>
              <w:rFonts w:ascii="Arial" w:hAnsi="Arial" w:cs="Arial"/>
              <w:sz w:val="22"/>
              <w:szCs w:val="22"/>
            </w:rPr>
            <w:fldChar w:fldCharType="begin"/>
          </w:r>
          <w:r w:rsidRPr="0072459D">
            <w:rPr>
              <w:rFonts w:ascii="Arial" w:hAnsi="Arial" w:cs="Arial"/>
              <w:sz w:val="22"/>
              <w:szCs w:val="22"/>
            </w:rPr>
            <w:instrText xml:space="preserve">CITATION Bla04 \p 15 \l 2057 </w:instrText>
          </w:r>
          <w:r w:rsidRPr="0072459D">
            <w:rPr>
              <w:rFonts w:ascii="Arial" w:hAnsi="Arial" w:cs="Arial"/>
              <w:sz w:val="22"/>
              <w:szCs w:val="22"/>
            </w:rPr>
            <w:fldChar w:fldCharType="separate"/>
          </w:r>
          <w:r w:rsidRPr="0072459D">
            <w:rPr>
              <w:rFonts w:ascii="Arial" w:eastAsiaTheme="minorHAnsi" w:hAnsi="Arial" w:cs="Arial"/>
              <w:noProof/>
              <w:sz w:val="22"/>
              <w:szCs w:val="22"/>
            </w:rPr>
            <w:t>(Black, et al., 2004, p. 15)</w:t>
          </w:r>
          <w:r w:rsidRPr="0072459D">
            <w:rPr>
              <w:rFonts w:ascii="Arial" w:hAnsi="Arial" w:cs="Arial"/>
              <w:sz w:val="22"/>
              <w:szCs w:val="22"/>
            </w:rPr>
            <w:fldChar w:fldCharType="end"/>
          </w:r>
        </w:sdtContent>
      </w:sdt>
      <w:r w:rsidRPr="0072459D">
        <w:rPr>
          <w:rFonts w:ascii="Arial" w:hAnsi="Arial" w:cs="Arial"/>
          <w:sz w:val="22"/>
          <w:szCs w:val="22"/>
        </w:rPr>
        <w:t>.</w:t>
      </w:r>
      <w:r w:rsidRPr="0072459D">
        <w:rPr>
          <w:rFonts w:ascii="Arial" w:hAnsi="Arial" w:cs="Arial"/>
          <w:sz w:val="22"/>
          <w:szCs w:val="22"/>
        </w:rPr>
        <w:tab/>
      </w:r>
    </w:p>
    <w:p w14:paraId="198BE02D" w14:textId="77777777" w:rsidR="00C873B8" w:rsidRDefault="00C873B8" w:rsidP="00C873B8">
      <w:pPr>
        <w:spacing w:line="360" w:lineRule="auto"/>
        <w:jc w:val="both"/>
      </w:pPr>
    </w:p>
    <w:p w14:paraId="259FBB90" w14:textId="388D2331" w:rsidR="00C873B8" w:rsidRDefault="00C873B8" w:rsidP="00C873B8">
      <w:pPr>
        <w:spacing w:line="360" w:lineRule="auto"/>
        <w:jc w:val="both"/>
        <w:rPr>
          <w:rFonts w:ascii="Arial" w:hAnsi="Arial" w:cs="Arial"/>
          <w:b/>
          <w:bCs/>
          <w:noProof/>
          <w:sz w:val="28"/>
          <w:szCs w:val="28"/>
        </w:rPr>
      </w:pPr>
      <w:r w:rsidRPr="00AD0273">
        <w:rPr>
          <w:rFonts w:ascii="Arial" w:hAnsi="Arial" w:cs="Arial"/>
          <w:b/>
          <w:bCs/>
          <w:noProof/>
          <w:sz w:val="28"/>
          <w:szCs w:val="28"/>
        </w:rPr>
        <w:t>Conclusion.</w:t>
      </w:r>
    </w:p>
    <w:p w14:paraId="1E257FE5" w14:textId="1B2545ED" w:rsidR="00C873B8" w:rsidRDefault="00C873B8" w:rsidP="00C873B8">
      <w:pPr>
        <w:spacing w:line="360" w:lineRule="auto"/>
        <w:jc w:val="both"/>
        <w:rPr>
          <w:rFonts w:ascii="Arial" w:hAnsi="Arial" w:cs="Arial"/>
          <w:noProof/>
        </w:rPr>
      </w:pPr>
      <w:r>
        <w:rPr>
          <w:rFonts w:ascii="Arial" w:hAnsi="Arial" w:cs="Arial"/>
          <w:noProof/>
        </w:rPr>
        <w:t xml:space="preserve">Following this professional experience, I have seen first hand the positive impact of AfL strategies. The use of co-construction to create success criteria did indeed create ownership for the pupils and the class teacher and myself saw a higher quality of work in this particular activity (see PET 1). This links to the professional standard of pedagogy and the ‘learners leading learning.’ This success criteria was then used as a strategy to give feedback and for self and peer assessment, but as the children were unfamiliar with this approach, it needed to be modelled carefully and on reflection I don’t think I gave this enough attention and I would spend longer on it the next time I use this process. As Hattie and Clarke </w:t>
      </w:r>
      <w:sdt>
        <w:sdtPr>
          <w:rPr>
            <w:rFonts w:ascii="Arial" w:hAnsi="Arial" w:cs="Arial"/>
            <w:noProof/>
          </w:rPr>
          <w:id w:val="-1235540911"/>
          <w:citation/>
        </w:sdtPr>
        <w:sdtEndPr/>
        <w:sdtContent>
          <w:r>
            <w:rPr>
              <w:rFonts w:ascii="Arial" w:hAnsi="Arial" w:cs="Arial"/>
              <w:noProof/>
            </w:rPr>
            <w:fldChar w:fldCharType="begin"/>
          </w:r>
          <w:r>
            <w:rPr>
              <w:rFonts w:ascii="Arial" w:hAnsi="Arial" w:cs="Arial"/>
              <w:noProof/>
            </w:rPr>
            <w:instrText xml:space="preserve">CITATION Joh19 \p 97 \n  \l 2057 </w:instrText>
          </w:r>
          <w:r>
            <w:rPr>
              <w:rFonts w:ascii="Arial" w:hAnsi="Arial" w:cs="Arial"/>
              <w:noProof/>
            </w:rPr>
            <w:fldChar w:fldCharType="separate"/>
          </w:r>
          <w:r w:rsidRPr="00F73FF0">
            <w:rPr>
              <w:rFonts w:ascii="Arial" w:hAnsi="Arial" w:cs="Arial"/>
              <w:noProof/>
            </w:rPr>
            <w:t>(2019, p. 97)</w:t>
          </w:r>
          <w:r>
            <w:rPr>
              <w:rFonts w:ascii="Arial" w:hAnsi="Arial" w:cs="Arial"/>
              <w:noProof/>
            </w:rPr>
            <w:fldChar w:fldCharType="end"/>
          </w:r>
        </w:sdtContent>
      </w:sdt>
      <w:r>
        <w:rPr>
          <w:rFonts w:ascii="Arial" w:hAnsi="Arial" w:cs="Arial"/>
          <w:noProof/>
        </w:rPr>
        <w:t xml:space="preserve"> discuss when talking of assessment and feedback, if we are to create ‘independent problem solvers’ we must invest time in modeling and discussion. This links to the professional teaching standard of ‘offering expertise’ as teachers model a range of teaching strategies to progress the development of others </w:t>
      </w:r>
      <w:sdt>
        <w:sdtPr>
          <w:rPr>
            <w:rFonts w:ascii="Arial" w:hAnsi="Arial" w:cs="Arial"/>
            <w:noProof/>
          </w:rPr>
          <w:id w:val="1915354088"/>
          <w:citation/>
        </w:sdtPr>
        <w:sdtEndPr/>
        <w:sdtContent>
          <w:r>
            <w:rPr>
              <w:rFonts w:ascii="Arial" w:hAnsi="Arial" w:cs="Arial"/>
              <w:noProof/>
            </w:rPr>
            <w:fldChar w:fldCharType="begin"/>
          </w:r>
          <w:r>
            <w:rPr>
              <w:rFonts w:ascii="Arial" w:hAnsi="Arial" w:cs="Arial"/>
              <w:noProof/>
            </w:rPr>
            <w:instrText xml:space="preserve">CITATION Wel19 \p 53 \l 2057 </w:instrText>
          </w:r>
          <w:r>
            <w:rPr>
              <w:rFonts w:ascii="Arial" w:hAnsi="Arial" w:cs="Arial"/>
              <w:noProof/>
            </w:rPr>
            <w:fldChar w:fldCharType="separate"/>
          </w:r>
          <w:r w:rsidRPr="00C64D3B">
            <w:rPr>
              <w:rFonts w:ascii="Arial" w:hAnsi="Arial" w:cs="Arial"/>
              <w:noProof/>
            </w:rPr>
            <w:t>(Welsh Government, 2019, p. 53)</w:t>
          </w:r>
          <w:r>
            <w:rPr>
              <w:rFonts w:ascii="Arial" w:hAnsi="Arial" w:cs="Arial"/>
              <w:noProof/>
            </w:rPr>
            <w:fldChar w:fldCharType="end"/>
          </w:r>
        </w:sdtContent>
      </w:sdt>
      <w:r>
        <w:rPr>
          <w:rFonts w:ascii="Arial" w:hAnsi="Arial" w:cs="Arial"/>
          <w:noProof/>
        </w:rPr>
        <w:t xml:space="preserve">. </w:t>
      </w:r>
    </w:p>
    <w:p w14:paraId="110F3C68" w14:textId="77777777" w:rsidR="00C873B8" w:rsidRDefault="00C873B8" w:rsidP="00C873B8">
      <w:pPr>
        <w:spacing w:line="360" w:lineRule="auto"/>
        <w:jc w:val="both"/>
        <w:rPr>
          <w:rFonts w:ascii="Arial" w:hAnsi="Arial" w:cs="Arial"/>
          <w:noProof/>
        </w:rPr>
      </w:pPr>
    </w:p>
    <w:p w14:paraId="18FAD3A2" w14:textId="1FA827E5" w:rsidR="00C873B8" w:rsidRDefault="00C873B8" w:rsidP="00C873B8">
      <w:pPr>
        <w:spacing w:line="360" w:lineRule="auto"/>
        <w:jc w:val="both"/>
        <w:rPr>
          <w:rFonts w:ascii="Arial" w:hAnsi="Arial" w:cs="Arial"/>
          <w:noProof/>
        </w:rPr>
      </w:pPr>
      <w:r>
        <w:rPr>
          <w:rFonts w:ascii="Arial" w:hAnsi="Arial" w:cs="Arial"/>
          <w:noProof/>
        </w:rPr>
        <w:t xml:space="preserve">Another Professional teaching standard linked to AfL strategies is the standard of managing the learning environment. The strategies mentioned in the literature review all foster positive learning habits, thus promoting the four purposes through the curriculum. These strategies allow them to evaluate, problem solve, learn from mistakes and collaborate with each other to progress through the learning continuum, and the approaches of the traffic light system and two stars and a wish are practical strategies I would like to implement to improve teaching practice. The strategy of ‘no hands up, unless to ask a question’ was also successful in my classroom, however as I have delved deeper into the literature, there are definitely more opportunities within this approach to challenge the pupils through use of quality questioning. One method I haven’t covered due to the word count is the use of mini whiteboards. These are something that as I move to a Key Stage 2 class from foundation phase class I would like to implement more. After talking to peers during the bridging experience, these whiteboards are an excellent way to check for learning during a lesson and are also more favoured by students, as they can  ‘have a go’ and if wrong, they can rub it out and start again. This method also allows teachers to gauge a quick response from a whole class </w:t>
      </w:r>
      <w:sdt>
        <w:sdtPr>
          <w:rPr>
            <w:rFonts w:ascii="Arial" w:hAnsi="Arial" w:cs="Arial"/>
            <w:noProof/>
          </w:rPr>
          <w:id w:val="1469478250"/>
          <w:citation/>
        </w:sdtPr>
        <w:sdtEndPr/>
        <w:sdtContent>
          <w:r>
            <w:rPr>
              <w:rFonts w:ascii="Arial" w:hAnsi="Arial" w:cs="Arial"/>
              <w:noProof/>
            </w:rPr>
            <w:fldChar w:fldCharType="begin"/>
          </w:r>
          <w:r>
            <w:rPr>
              <w:rFonts w:ascii="Arial" w:hAnsi="Arial" w:cs="Arial"/>
              <w:noProof/>
            </w:rPr>
            <w:instrText xml:space="preserve">CITATION Dyl18 \p 107 \l 2057 </w:instrText>
          </w:r>
          <w:r>
            <w:rPr>
              <w:rFonts w:ascii="Arial" w:hAnsi="Arial" w:cs="Arial"/>
              <w:noProof/>
            </w:rPr>
            <w:fldChar w:fldCharType="separate"/>
          </w:r>
          <w:r w:rsidRPr="00295825">
            <w:rPr>
              <w:rFonts w:ascii="Arial" w:hAnsi="Arial" w:cs="Arial"/>
              <w:noProof/>
            </w:rPr>
            <w:t>(Wiliam, 2018, p. 107)</w:t>
          </w:r>
          <w:r>
            <w:rPr>
              <w:rFonts w:ascii="Arial" w:hAnsi="Arial" w:cs="Arial"/>
              <w:noProof/>
            </w:rPr>
            <w:fldChar w:fldCharType="end"/>
          </w:r>
        </w:sdtContent>
      </w:sdt>
      <w:r>
        <w:rPr>
          <w:rFonts w:ascii="Arial" w:hAnsi="Arial" w:cs="Arial"/>
          <w:noProof/>
        </w:rPr>
        <w:t xml:space="preserve">. The bridging experience has allowed me to reflect with peers and to share knowledge and </w:t>
      </w:r>
      <w:r>
        <w:rPr>
          <w:rFonts w:ascii="Arial" w:hAnsi="Arial" w:cs="Arial"/>
          <w:noProof/>
        </w:rPr>
        <w:lastRenderedPageBreak/>
        <w:t xml:space="preserve">experiences. This links to the professional teaching standard of leadership through ‘leading colleagues, projects and programmes </w:t>
      </w:r>
      <w:sdt>
        <w:sdtPr>
          <w:rPr>
            <w:rFonts w:ascii="Arial" w:hAnsi="Arial" w:cs="Arial"/>
            <w:noProof/>
          </w:rPr>
          <w:id w:val="-2121991179"/>
          <w:citation/>
        </w:sdtPr>
        <w:sdtEndPr/>
        <w:sdtContent>
          <w:r>
            <w:rPr>
              <w:rFonts w:ascii="Arial" w:hAnsi="Arial" w:cs="Arial"/>
              <w:noProof/>
            </w:rPr>
            <w:fldChar w:fldCharType="begin"/>
          </w:r>
          <w:r>
            <w:rPr>
              <w:rFonts w:ascii="Arial" w:hAnsi="Arial" w:cs="Arial"/>
              <w:noProof/>
            </w:rPr>
            <w:instrText xml:space="preserve">CITATION Wel19 \p 59 \l 2057 </w:instrText>
          </w:r>
          <w:r>
            <w:rPr>
              <w:rFonts w:ascii="Arial" w:hAnsi="Arial" w:cs="Arial"/>
              <w:noProof/>
            </w:rPr>
            <w:fldChar w:fldCharType="separate"/>
          </w:r>
          <w:r w:rsidRPr="003A56C1">
            <w:rPr>
              <w:rFonts w:ascii="Arial" w:hAnsi="Arial" w:cs="Arial"/>
              <w:noProof/>
            </w:rPr>
            <w:t>(Welsh Government, 2019, p. 59)</w:t>
          </w:r>
          <w:r>
            <w:rPr>
              <w:rFonts w:ascii="Arial" w:hAnsi="Arial" w:cs="Arial"/>
              <w:noProof/>
            </w:rPr>
            <w:fldChar w:fldCharType="end"/>
          </w:r>
        </w:sdtContent>
      </w:sdt>
      <w:r>
        <w:rPr>
          <w:rFonts w:ascii="Arial" w:hAnsi="Arial" w:cs="Arial"/>
          <w:noProof/>
        </w:rPr>
        <w:t xml:space="preserve">. </w:t>
      </w:r>
    </w:p>
    <w:p w14:paraId="69959A48" w14:textId="77777777" w:rsidR="00C873B8" w:rsidRDefault="00C873B8" w:rsidP="00C873B8">
      <w:pPr>
        <w:spacing w:line="360" w:lineRule="auto"/>
        <w:jc w:val="both"/>
        <w:rPr>
          <w:rFonts w:ascii="Arial" w:hAnsi="Arial" w:cs="Arial"/>
          <w:noProof/>
        </w:rPr>
      </w:pPr>
    </w:p>
    <w:p w14:paraId="2B4CB158" w14:textId="7FF847E5" w:rsidR="00C873B8" w:rsidRDefault="00C873B8" w:rsidP="00C873B8">
      <w:pPr>
        <w:spacing w:line="360" w:lineRule="auto"/>
        <w:jc w:val="both"/>
        <w:rPr>
          <w:rFonts w:ascii="Arial" w:hAnsi="Arial" w:cs="Arial"/>
          <w:noProof/>
        </w:rPr>
      </w:pPr>
      <w:r>
        <w:rPr>
          <w:rFonts w:ascii="Arial" w:hAnsi="Arial" w:cs="Arial"/>
          <w:noProof/>
        </w:rPr>
        <w:t xml:space="preserve">Ultimately, for any of these AfL strategies to be effective, the teacher needs to create a safe environment for both learner and teacher, where mistakes are welcomed and the assessment and feedback are seen as positive, daily routines for progression in both learning and pedagogy </w:t>
      </w:r>
      <w:sdt>
        <w:sdtPr>
          <w:rPr>
            <w:rFonts w:ascii="Arial" w:hAnsi="Arial" w:cs="Arial"/>
            <w:noProof/>
          </w:rPr>
          <w:id w:val="1653029600"/>
          <w:citation/>
        </w:sdtPr>
        <w:sdtEndPr/>
        <w:sdtContent>
          <w:r>
            <w:rPr>
              <w:rFonts w:ascii="Arial" w:hAnsi="Arial" w:cs="Arial"/>
              <w:noProof/>
            </w:rPr>
            <w:fldChar w:fldCharType="begin"/>
          </w:r>
          <w:r>
            <w:rPr>
              <w:rFonts w:ascii="Arial" w:hAnsi="Arial" w:cs="Arial"/>
              <w:noProof/>
            </w:rPr>
            <w:instrText xml:space="preserve">CITATION Joh19 \p 16 \l 2057 </w:instrText>
          </w:r>
          <w:r>
            <w:rPr>
              <w:rFonts w:ascii="Arial" w:hAnsi="Arial" w:cs="Arial"/>
              <w:noProof/>
            </w:rPr>
            <w:fldChar w:fldCharType="separate"/>
          </w:r>
          <w:r w:rsidRPr="00A82DA5">
            <w:rPr>
              <w:rFonts w:ascii="Arial" w:hAnsi="Arial" w:cs="Arial"/>
              <w:noProof/>
            </w:rPr>
            <w:t>(Hattie &amp; Clarke, 2019, p. 16)</w:t>
          </w:r>
          <w:r>
            <w:rPr>
              <w:rFonts w:ascii="Arial" w:hAnsi="Arial" w:cs="Arial"/>
              <w:noProof/>
            </w:rPr>
            <w:fldChar w:fldCharType="end"/>
          </w:r>
        </w:sdtContent>
      </w:sdt>
      <w:r>
        <w:rPr>
          <w:rFonts w:ascii="Arial" w:hAnsi="Arial" w:cs="Arial"/>
          <w:noProof/>
        </w:rPr>
        <w:t>. Teachers in Wales should be committed to learners and see continuous professional development, particularly in the professional standard of as</w:t>
      </w:r>
      <w:r w:rsidR="00882C4E">
        <w:rPr>
          <w:rFonts w:ascii="Arial" w:hAnsi="Arial" w:cs="Arial"/>
          <w:noProof/>
        </w:rPr>
        <w:t>s</w:t>
      </w:r>
      <w:r>
        <w:rPr>
          <w:rFonts w:ascii="Arial" w:hAnsi="Arial" w:cs="Arial"/>
          <w:noProof/>
        </w:rPr>
        <w:t xml:space="preserve">essment to pinpoint the needs for ALL learners </w:t>
      </w:r>
      <w:sdt>
        <w:sdtPr>
          <w:rPr>
            <w:rFonts w:ascii="Arial" w:hAnsi="Arial" w:cs="Arial"/>
            <w:noProof/>
          </w:rPr>
          <w:id w:val="140081594"/>
          <w:citation/>
        </w:sdtPr>
        <w:sdtEndPr/>
        <w:sdtContent>
          <w:r>
            <w:rPr>
              <w:rFonts w:ascii="Arial" w:hAnsi="Arial" w:cs="Arial"/>
              <w:noProof/>
            </w:rPr>
            <w:fldChar w:fldCharType="begin"/>
          </w:r>
          <w:r>
            <w:rPr>
              <w:rFonts w:ascii="Arial" w:hAnsi="Arial" w:cs="Arial"/>
              <w:noProof/>
            </w:rPr>
            <w:instrText xml:space="preserve">CITATION Wel19 \p 24 \l 2057 </w:instrText>
          </w:r>
          <w:r>
            <w:rPr>
              <w:rFonts w:ascii="Arial" w:hAnsi="Arial" w:cs="Arial"/>
              <w:noProof/>
            </w:rPr>
            <w:fldChar w:fldCharType="separate"/>
          </w:r>
          <w:r w:rsidRPr="00236A28">
            <w:rPr>
              <w:rFonts w:ascii="Arial" w:hAnsi="Arial" w:cs="Arial"/>
              <w:noProof/>
            </w:rPr>
            <w:t>(Welsh Government, 2019, p. 24)</w:t>
          </w:r>
          <w:r>
            <w:rPr>
              <w:rFonts w:ascii="Arial" w:hAnsi="Arial" w:cs="Arial"/>
              <w:noProof/>
            </w:rPr>
            <w:fldChar w:fldCharType="end"/>
          </w:r>
        </w:sdtContent>
      </w:sdt>
      <w:r>
        <w:rPr>
          <w:rFonts w:ascii="Arial" w:hAnsi="Arial" w:cs="Arial"/>
          <w:noProof/>
        </w:rPr>
        <w:t xml:space="preserve"> as a positive thing. As we try and navigate through the toughest of times for both teachers and learners in the pandemic, AfL strategies can be a way to help us minimise the attainment gaps and be the much needed bridge between teaching and learning </w:t>
      </w:r>
      <w:sdt>
        <w:sdtPr>
          <w:rPr>
            <w:rFonts w:ascii="Arial" w:hAnsi="Arial" w:cs="Arial"/>
            <w:noProof/>
          </w:rPr>
          <w:id w:val="-2112732267"/>
          <w:citation/>
        </w:sdtPr>
        <w:sdtEndPr/>
        <w:sdtContent>
          <w:r>
            <w:rPr>
              <w:rFonts w:ascii="Arial" w:hAnsi="Arial" w:cs="Arial"/>
              <w:noProof/>
            </w:rPr>
            <w:fldChar w:fldCharType="begin"/>
          </w:r>
          <w:r>
            <w:rPr>
              <w:rFonts w:ascii="Arial" w:hAnsi="Arial" w:cs="Arial"/>
              <w:noProof/>
            </w:rPr>
            <w:instrText xml:space="preserve">CITATION Dyl18 \p 27 \l 2057 </w:instrText>
          </w:r>
          <w:r>
            <w:rPr>
              <w:rFonts w:ascii="Arial" w:hAnsi="Arial" w:cs="Arial"/>
              <w:noProof/>
            </w:rPr>
            <w:fldChar w:fldCharType="separate"/>
          </w:r>
          <w:r w:rsidRPr="006708B2">
            <w:rPr>
              <w:rFonts w:ascii="Arial" w:hAnsi="Arial" w:cs="Arial"/>
              <w:noProof/>
            </w:rPr>
            <w:t>(Wiliam, 2018, p. 27)</w:t>
          </w:r>
          <w:r>
            <w:rPr>
              <w:rFonts w:ascii="Arial" w:hAnsi="Arial" w:cs="Arial"/>
              <w:noProof/>
            </w:rPr>
            <w:fldChar w:fldCharType="end"/>
          </w:r>
        </w:sdtContent>
      </w:sdt>
      <w:r>
        <w:rPr>
          <w:rFonts w:ascii="Arial" w:hAnsi="Arial" w:cs="Arial"/>
          <w:noProof/>
        </w:rPr>
        <w:t xml:space="preserve">. </w:t>
      </w:r>
    </w:p>
    <w:p w14:paraId="383C5A1B" w14:textId="77777777" w:rsidR="00C873B8" w:rsidRDefault="00C873B8" w:rsidP="00C873B8">
      <w:pPr>
        <w:spacing w:line="360" w:lineRule="auto"/>
        <w:jc w:val="both"/>
        <w:rPr>
          <w:rFonts w:ascii="Arial" w:hAnsi="Arial" w:cs="Arial"/>
          <w:noProof/>
        </w:rPr>
      </w:pPr>
    </w:p>
    <w:p w14:paraId="7E598F2D" w14:textId="77777777" w:rsidR="00C873B8" w:rsidRDefault="00C873B8" w:rsidP="00C873B8">
      <w:pPr>
        <w:jc w:val="both"/>
        <w:rPr>
          <w:rFonts w:ascii="Arial" w:hAnsi="Arial" w:cs="Arial"/>
          <w:b/>
          <w:bCs/>
          <w:sz w:val="28"/>
          <w:szCs w:val="28"/>
        </w:rPr>
      </w:pPr>
    </w:p>
    <w:p w14:paraId="4CD6BB97" w14:textId="77777777" w:rsidR="00C873B8" w:rsidRDefault="00C873B8" w:rsidP="00C873B8">
      <w:pPr>
        <w:jc w:val="both"/>
        <w:rPr>
          <w:rFonts w:ascii="Arial" w:hAnsi="Arial" w:cs="Arial"/>
          <w:b/>
          <w:bCs/>
          <w:sz w:val="28"/>
          <w:szCs w:val="28"/>
        </w:rPr>
      </w:pPr>
    </w:p>
    <w:p w14:paraId="64E76EA3" w14:textId="77777777" w:rsidR="00C873B8" w:rsidRDefault="00C873B8" w:rsidP="00C873B8">
      <w:pPr>
        <w:jc w:val="both"/>
        <w:rPr>
          <w:rFonts w:ascii="Arial" w:hAnsi="Arial" w:cs="Arial"/>
          <w:b/>
          <w:bCs/>
          <w:sz w:val="28"/>
          <w:szCs w:val="28"/>
        </w:rPr>
      </w:pPr>
    </w:p>
    <w:p w14:paraId="1D8C5ACE" w14:textId="77777777" w:rsidR="00C873B8" w:rsidRDefault="00C873B8" w:rsidP="00C873B8">
      <w:pPr>
        <w:jc w:val="both"/>
        <w:rPr>
          <w:rFonts w:ascii="Arial" w:hAnsi="Arial" w:cs="Arial"/>
          <w:b/>
          <w:bCs/>
          <w:sz w:val="28"/>
          <w:szCs w:val="28"/>
        </w:rPr>
      </w:pPr>
    </w:p>
    <w:p w14:paraId="13498A8D" w14:textId="77777777" w:rsidR="00C873B8" w:rsidRDefault="00C873B8" w:rsidP="00C873B8">
      <w:pPr>
        <w:jc w:val="both"/>
        <w:rPr>
          <w:rFonts w:ascii="Arial" w:hAnsi="Arial" w:cs="Arial"/>
          <w:b/>
          <w:bCs/>
          <w:sz w:val="28"/>
          <w:szCs w:val="28"/>
        </w:rPr>
      </w:pPr>
    </w:p>
    <w:p w14:paraId="63970B08" w14:textId="77777777" w:rsidR="00C873B8" w:rsidRDefault="00C873B8" w:rsidP="00C873B8">
      <w:pPr>
        <w:jc w:val="both"/>
        <w:rPr>
          <w:rFonts w:ascii="Arial" w:hAnsi="Arial" w:cs="Arial"/>
          <w:b/>
          <w:bCs/>
          <w:sz w:val="28"/>
          <w:szCs w:val="28"/>
        </w:rPr>
      </w:pPr>
    </w:p>
    <w:p w14:paraId="70A83A33" w14:textId="77777777" w:rsidR="00C873B8" w:rsidRDefault="00C873B8" w:rsidP="00C873B8">
      <w:pPr>
        <w:jc w:val="both"/>
        <w:rPr>
          <w:rFonts w:ascii="Arial" w:hAnsi="Arial" w:cs="Arial"/>
          <w:b/>
          <w:bCs/>
          <w:sz w:val="28"/>
          <w:szCs w:val="28"/>
        </w:rPr>
      </w:pPr>
    </w:p>
    <w:p w14:paraId="6DF3A0BF" w14:textId="77777777" w:rsidR="00C873B8" w:rsidRDefault="00C873B8" w:rsidP="00C873B8">
      <w:pPr>
        <w:jc w:val="both"/>
        <w:rPr>
          <w:rFonts w:ascii="Arial" w:hAnsi="Arial" w:cs="Arial"/>
          <w:b/>
          <w:bCs/>
          <w:sz w:val="28"/>
          <w:szCs w:val="28"/>
        </w:rPr>
      </w:pPr>
    </w:p>
    <w:p w14:paraId="354B2357" w14:textId="77777777" w:rsidR="00C873B8" w:rsidRDefault="00C873B8" w:rsidP="00C873B8">
      <w:pPr>
        <w:jc w:val="both"/>
        <w:rPr>
          <w:rFonts w:ascii="Arial" w:hAnsi="Arial" w:cs="Arial"/>
          <w:b/>
          <w:bCs/>
          <w:sz w:val="28"/>
          <w:szCs w:val="28"/>
        </w:rPr>
      </w:pPr>
    </w:p>
    <w:p w14:paraId="35C29EFB" w14:textId="77777777" w:rsidR="00C873B8" w:rsidRDefault="00C873B8" w:rsidP="00C873B8">
      <w:pPr>
        <w:jc w:val="both"/>
        <w:rPr>
          <w:rFonts w:ascii="Arial" w:hAnsi="Arial" w:cs="Arial"/>
          <w:b/>
          <w:bCs/>
          <w:sz w:val="28"/>
          <w:szCs w:val="28"/>
        </w:rPr>
      </w:pPr>
    </w:p>
    <w:p w14:paraId="3D6A846B" w14:textId="77777777" w:rsidR="00C873B8" w:rsidRDefault="00C873B8" w:rsidP="00C873B8">
      <w:pPr>
        <w:jc w:val="both"/>
        <w:rPr>
          <w:rFonts w:ascii="Arial" w:hAnsi="Arial" w:cs="Arial"/>
          <w:b/>
          <w:bCs/>
          <w:sz w:val="28"/>
          <w:szCs w:val="28"/>
        </w:rPr>
      </w:pPr>
    </w:p>
    <w:p w14:paraId="139314F6" w14:textId="77777777" w:rsidR="00C873B8" w:rsidRDefault="00C873B8" w:rsidP="00C873B8">
      <w:pPr>
        <w:jc w:val="both"/>
        <w:rPr>
          <w:rFonts w:ascii="Arial" w:hAnsi="Arial" w:cs="Arial"/>
          <w:b/>
          <w:bCs/>
          <w:sz w:val="28"/>
          <w:szCs w:val="28"/>
        </w:rPr>
      </w:pPr>
    </w:p>
    <w:p w14:paraId="37181C4A" w14:textId="77777777" w:rsidR="00C873B8" w:rsidRDefault="00C873B8" w:rsidP="00C873B8">
      <w:pPr>
        <w:jc w:val="both"/>
        <w:rPr>
          <w:rFonts w:ascii="Arial" w:hAnsi="Arial" w:cs="Arial"/>
          <w:b/>
          <w:bCs/>
          <w:sz w:val="28"/>
          <w:szCs w:val="28"/>
        </w:rPr>
      </w:pPr>
    </w:p>
    <w:p w14:paraId="71AD670B" w14:textId="77777777" w:rsidR="00C873B8" w:rsidRDefault="00C873B8" w:rsidP="00C873B8">
      <w:pPr>
        <w:jc w:val="both"/>
        <w:rPr>
          <w:rFonts w:ascii="Arial" w:hAnsi="Arial" w:cs="Arial"/>
          <w:b/>
          <w:bCs/>
          <w:sz w:val="28"/>
          <w:szCs w:val="28"/>
        </w:rPr>
      </w:pPr>
    </w:p>
    <w:p w14:paraId="37E029DE" w14:textId="77777777" w:rsidR="00C873B8" w:rsidRDefault="00C873B8" w:rsidP="00C873B8">
      <w:pPr>
        <w:jc w:val="both"/>
        <w:rPr>
          <w:rFonts w:ascii="Arial" w:hAnsi="Arial" w:cs="Arial"/>
          <w:b/>
          <w:bCs/>
          <w:sz w:val="28"/>
          <w:szCs w:val="28"/>
        </w:rPr>
      </w:pPr>
    </w:p>
    <w:p w14:paraId="3A3E8200" w14:textId="77777777" w:rsidR="005811BC" w:rsidRDefault="005811BC" w:rsidP="00C873B8">
      <w:pPr>
        <w:jc w:val="both"/>
        <w:rPr>
          <w:rFonts w:ascii="Arial" w:hAnsi="Arial" w:cs="Arial"/>
          <w:b/>
          <w:bCs/>
          <w:sz w:val="28"/>
          <w:szCs w:val="28"/>
        </w:rPr>
      </w:pPr>
    </w:p>
    <w:p w14:paraId="35895760" w14:textId="77777777" w:rsidR="005811BC" w:rsidRDefault="005811BC" w:rsidP="00C873B8">
      <w:pPr>
        <w:jc w:val="both"/>
        <w:rPr>
          <w:rFonts w:ascii="Arial" w:hAnsi="Arial" w:cs="Arial"/>
          <w:b/>
          <w:bCs/>
          <w:sz w:val="28"/>
          <w:szCs w:val="28"/>
        </w:rPr>
      </w:pPr>
    </w:p>
    <w:p w14:paraId="2C84406B" w14:textId="0B0E1005" w:rsidR="00C873B8" w:rsidRPr="00E00F19" w:rsidRDefault="00C873B8" w:rsidP="00C873B8">
      <w:pPr>
        <w:jc w:val="both"/>
        <w:rPr>
          <w:rFonts w:ascii="Arial" w:hAnsi="Arial" w:cs="Arial"/>
          <w:b/>
          <w:bCs/>
          <w:sz w:val="28"/>
          <w:szCs w:val="28"/>
        </w:rPr>
      </w:pPr>
      <w:r w:rsidRPr="00E00F19">
        <w:rPr>
          <w:rFonts w:ascii="Arial" w:hAnsi="Arial" w:cs="Arial"/>
          <w:b/>
          <w:bCs/>
          <w:sz w:val="28"/>
          <w:szCs w:val="28"/>
        </w:rPr>
        <w:lastRenderedPageBreak/>
        <w:t xml:space="preserve">Reference List. </w:t>
      </w:r>
    </w:p>
    <w:p w14:paraId="68A80975" w14:textId="77777777" w:rsidR="00C873B8" w:rsidRDefault="00C873B8" w:rsidP="00C873B8">
      <w:pPr>
        <w:jc w:val="both"/>
      </w:pPr>
    </w:p>
    <w:p w14:paraId="117FBD60" w14:textId="77777777" w:rsidR="00C873B8" w:rsidRPr="00EF40EF" w:rsidRDefault="00C873B8" w:rsidP="006C074A">
      <w:pPr>
        <w:pStyle w:val="Bibliography"/>
        <w:rPr>
          <w:rFonts w:ascii="Arial" w:hAnsi="Arial" w:cs="Arial"/>
          <w:noProof/>
          <w:sz w:val="22"/>
          <w:szCs w:val="22"/>
          <w:lang w:val="en-US"/>
        </w:rPr>
      </w:pPr>
      <w:r w:rsidRPr="00EF40EF">
        <w:rPr>
          <w:rFonts w:ascii="Arial" w:hAnsi="Arial" w:cs="Arial"/>
          <w:sz w:val="22"/>
          <w:szCs w:val="22"/>
        </w:rPr>
        <w:fldChar w:fldCharType="begin"/>
      </w:r>
      <w:r w:rsidRPr="00EF40EF">
        <w:rPr>
          <w:rFonts w:ascii="Arial" w:hAnsi="Arial" w:cs="Arial"/>
          <w:sz w:val="22"/>
          <w:szCs w:val="22"/>
        </w:rPr>
        <w:instrText xml:space="preserve"> BIBLIOGRAPHY </w:instrText>
      </w:r>
      <w:r w:rsidRPr="00EF40EF">
        <w:rPr>
          <w:rFonts w:ascii="Arial" w:hAnsi="Arial" w:cs="Arial"/>
          <w:sz w:val="22"/>
          <w:szCs w:val="22"/>
        </w:rPr>
        <w:fldChar w:fldCharType="separate"/>
      </w:r>
      <w:r w:rsidRPr="00EF40EF">
        <w:rPr>
          <w:rFonts w:ascii="Arial" w:hAnsi="Arial" w:cs="Arial"/>
          <w:noProof/>
          <w:sz w:val="22"/>
          <w:szCs w:val="22"/>
          <w:lang w:val="en-US"/>
        </w:rPr>
        <w:t xml:space="preserve">Assessment Reform Group, 2002. </w:t>
      </w:r>
      <w:r w:rsidRPr="00EF40EF">
        <w:rPr>
          <w:rFonts w:ascii="Arial" w:hAnsi="Arial" w:cs="Arial"/>
          <w:i/>
          <w:iCs/>
          <w:noProof/>
          <w:sz w:val="22"/>
          <w:szCs w:val="22"/>
          <w:lang w:val="en-US"/>
        </w:rPr>
        <w:t xml:space="preserve">Assessment for Learning: 10 Principles. Research-based principles to guide classroom practice Assessment for Learning. </w:t>
      </w:r>
      <w:r w:rsidRPr="00EF40EF">
        <w:rPr>
          <w:rFonts w:ascii="Arial" w:hAnsi="Arial" w:cs="Arial"/>
          <w:noProof/>
          <w:sz w:val="22"/>
          <w:szCs w:val="22"/>
          <w:lang w:val="en-US"/>
        </w:rPr>
        <w:t xml:space="preserve">Available at: </w:t>
      </w:r>
      <w:hyperlink r:id="rId9" w:history="1">
        <w:r w:rsidRPr="00C565BF">
          <w:rPr>
            <w:rStyle w:val="Hyperlink"/>
            <w:rFonts w:ascii="Arial" w:hAnsi="Arial" w:cs="Arial"/>
            <w:noProof/>
            <w:sz w:val="22"/>
            <w:szCs w:val="22"/>
            <w:lang w:val="en-US"/>
          </w:rPr>
          <w:t>https://www.researchgate.net/publication/271849158_Assessment_for_Learning_10_Principles_Research-based_principles_to_guide_classroom_practice_Assessment_for_Learning</w:t>
        </w:r>
      </w:hyperlink>
      <w:r w:rsidRPr="00EF40EF">
        <w:rPr>
          <w:rFonts w:ascii="Arial" w:hAnsi="Arial" w:cs="Arial"/>
          <w:noProof/>
          <w:sz w:val="22"/>
          <w:szCs w:val="22"/>
          <w:lang w:val="en-US"/>
        </w:rPr>
        <w:t xml:space="preserve"> </w:t>
      </w:r>
      <w:r>
        <w:rPr>
          <w:rFonts w:ascii="Arial" w:hAnsi="Arial" w:cs="Arial"/>
          <w:noProof/>
          <w:sz w:val="22"/>
          <w:szCs w:val="22"/>
          <w:lang w:val="en-US"/>
        </w:rPr>
        <w:t>(</w:t>
      </w:r>
      <w:r w:rsidRPr="00EF40EF">
        <w:rPr>
          <w:rFonts w:ascii="Arial" w:hAnsi="Arial" w:cs="Arial"/>
          <w:noProof/>
          <w:sz w:val="22"/>
          <w:szCs w:val="22"/>
          <w:lang w:val="en-US"/>
        </w:rPr>
        <w:t>Accessed 14 December 2021</w:t>
      </w:r>
      <w:r>
        <w:rPr>
          <w:rFonts w:ascii="Arial" w:hAnsi="Arial" w:cs="Arial"/>
          <w:noProof/>
          <w:sz w:val="22"/>
          <w:szCs w:val="22"/>
          <w:lang w:val="en-US"/>
        </w:rPr>
        <w:t>)</w:t>
      </w:r>
      <w:r w:rsidRPr="00EF40EF">
        <w:rPr>
          <w:rFonts w:ascii="Arial" w:hAnsi="Arial" w:cs="Arial"/>
          <w:noProof/>
          <w:sz w:val="22"/>
          <w:szCs w:val="22"/>
          <w:lang w:val="en-US"/>
        </w:rPr>
        <w:t>.</w:t>
      </w:r>
    </w:p>
    <w:p w14:paraId="6C90C69E" w14:textId="77777777" w:rsidR="00C873B8" w:rsidRPr="00EF40EF" w:rsidRDefault="00C873B8" w:rsidP="006C074A">
      <w:pPr>
        <w:pStyle w:val="Bibliography"/>
        <w:rPr>
          <w:rFonts w:ascii="Arial" w:hAnsi="Arial" w:cs="Arial"/>
          <w:noProof/>
          <w:sz w:val="22"/>
          <w:szCs w:val="22"/>
          <w:lang w:val="en-US"/>
        </w:rPr>
      </w:pPr>
    </w:p>
    <w:p w14:paraId="092084D4" w14:textId="77777777" w:rsidR="00C873B8" w:rsidRPr="00EF40EF" w:rsidRDefault="00C873B8" w:rsidP="006C074A">
      <w:pPr>
        <w:spacing w:line="240" w:lineRule="auto"/>
        <w:rPr>
          <w:rFonts w:ascii="Arial" w:hAnsi="Arial" w:cs="Arial"/>
        </w:rPr>
      </w:pPr>
      <w:r w:rsidRPr="00EF40EF">
        <w:rPr>
          <w:rFonts w:ascii="Arial" w:hAnsi="Arial" w:cs="Arial"/>
        </w:rPr>
        <w:t>A</w:t>
      </w:r>
      <w:r>
        <w:rPr>
          <w:rFonts w:ascii="Arial" w:hAnsi="Arial" w:cs="Arial"/>
        </w:rPr>
        <w:t>ubrey</w:t>
      </w:r>
      <w:r w:rsidRPr="00EF40EF">
        <w:rPr>
          <w:rFonts w:ascii="Arial" w:hAnsi="Arial" w:cs="Arial"/>
        </w:rPr>
        <w:t>, K. and R</w:t>
      </w:r>
      <w:r>
        <w:rPr>
          <w:rFonts w:ascii="Arial" w:hAnsi="Arial" w:cs="Arial"/>
        </w:rPr>
        <w:t>iley</w:t>
      </w:r>
      <w:r w:rsidRPr="00EF40EF">
        <w:rPr>
          <w:rFonts w:ascii="Arial" w:hAnsi="Arial" w:cs="Arial"/>
        </w:rPr>
        <w:t xml:space="preserve">, A. (2019) </w:t>
      </w:r>
      <w:r w:rsidRPr="00CC2245">
        <w:rPr>
          <w:rFonts w:ascii="Arial" w:hAnsi="Arial" w:cs="Arial"/>
          <w:i/>
          <w:iCs/>
        </w:rPr>
        <w:t>Understanding &amp; using educational theories</w:t>
      </w:r>
      <w:r w:rsidRPr="00EF40EF">
        <w:rPr>
          <w:rFonts w:ascii="Arial" w:hAnsi="Arial" w:cs="Arial"/>
        </w:rPr>
        <w:t>. 2 edn. London: SAGE Publications.</w:t>
      </w:r>
    </w:p>
    <w:p w14:paraId="399A8BE6" w14:textId="77777777" w:rsidR="00C873B8" w:rsidRDefault="00C873B8" w:rsidP="006C074A">
      <w:pPr>
        <w:pStyle w:val="Bibliography"/>
        <w:rPr>
          <w:rFonts w:ascii="Arial" w:hAnsi="Arial" w:cs="Arial"/>
          <w:noProof/>
          <w:sz w:val="22"/>
          <w:szCs w:val="22"/>
          <w:lang w:val="en-US"/>
        </w:rPr>
      </w:pPr>
      <w:r>
        <w:rPr>
          <w:rFonts w:ascii="Arial" w:hAnsi="Arial" w:cs="Arial"/>
          <w:noProof/>
          <w:sz w:val="22"/>
          <w:szCs w:val="22"/>
          <w:lang w:val="en-US"/>
        </w:rPr>
        <w:t xml:space="preserve">BBC (2010) </w:t>
      </w:r>
      <w:r w:rsidRPr="00EF40EF">
        <w:rPr>
          <w:rFonts w:ascii="Arial" w:hAnsi="Arial" w:cs="Arial"/>
          <w:i/>
          <w:iCs/>
          <w:noProof/>
          <w:sz w:val="22"/>
          <w:szCs w:val="22"/>
          <w:lang w:val="en-US"/>
        </w:rPr>
        <w:t xml:space="preserve">The Classroom Experiment. </w:t>
      </w:r>
      <w:r w:rsidRPr="00EF40EF">
        <w:rPr>
          <w:rFonts w:ascii="Arial" w:hAnsi="Arial" w:cs="Arial"/>
          <w:noProof/>
          <w:sz w:val="22"/>
          <w:szCs w:val="22"/>
          <w:lang w:val="en-US"/>
        </w:rPr>
        <w:t>[</w:t>
      </w:r>
      <w:r>
        <w:rPr>
          <w:rFonts w:ascii="Arial" w:hAnsi="Arial" w:cs="Arial"/>
          <w:noProof/>
          <w:sz w:val="22"/>
          <w:szCs w:val="22"/>
          <w:lang w:val="en-US"/>
        </w:rPr>
        <w:t>Television</w:t>
      </w:r>
      <w:r w:rsidRPr="00EF40EF">
        <w:rPr>
          <w:rFonts w:ascii="Arial" w:hAnsi="Arial" w:cs="Arial"/>
          <w:noProof/>
          <w:sz w:val="22"/>
          <w:szCs w:val="22"/>
          <w:lang w:val="en-US"/>
        </w:rPr>
        <w:t>] Directed by Tiffany Thomas. United Kingdom</w:t>
      </w:r>
      <w:r>
        <w:rPr>
          <w:rFonts w:ascii="Arial" w:hAnsi="Arial" w:cs="Arial"/>
          <w:noProof/>
          <w:sz w:val="22"/>
          <w:szCs w:val="22"/>
          <w:lang w:val="en-US"/>
        </w:rPr>
        <w:t xml:space="preserve">. Available at </w:t>
      </w:r>
      <w:hyperlink r:id="rId10" w:history="1">
        <w:r w:rsidRPr="00C565BF">
          <w:rPr>
            <w:rStyle w:val="Hyperlink"/>
            <w:rFonts w:ascii="Arial" w:hAnsi="Arial" w:cs="Arial"/>
            <w:noProof/>
            <w:sz w:val="22"/>
            <w:szCs w:val="22"/>
            <w:lang w:val="en-US"/>
          </w:rPr>
          <w:t>https://www.youtube.com/watch?v=J25d9aC1GZA</w:t>
        </w:r>
      </w:hyperlink>
      <w:r>
        <w:rPr>
          <w:rFonts w:ascii="Arial" w:hAnsi="Arial" w:cs="Arial"/>
          <w:noProof/>
          <w:sz w:val="22"/>
          <w:szCs w:val="22"/>
          <w:lang w:val="en-US"/>
        </w:rPr>
        <w:t xml:space="preserve">  (Accessed December 2021).</w:t>
      </w:r>
    </w:p>
    <w:p w14:paraId="3164C19F" w14:textId="77777777" w:rsidR="006C074A" w:rsidRDefault="006C074A" w:rsidP="006C074A">
      <w:pPr>
        <w:pStyle w:val="Bibliography"/>
        <w:rPr>
          <w:rFonts w:ascii="Arial" w:hAnsi="Arial" w:cs="Arial"/>
          <w:noProof/>
          <w:sz w:val="22"/>
          <w:szCs w:val="22"/>
          <w:lang w:val="en-US"/>
        </w:rPr>
      </w:pPr>
    </w:p>
    <w:p w14:paraId="071ADD75" w14:textId="635E3D5B" w:rsidR="00C873B8" w:rsidRPr="00EF40EF" w:rsidRDefault="00C873B8" w:rsidP="006C074A">
      <w:pPr>
        <w:pStyle w:val="Bibliography"/>
        <w:rPr>
          <w:rFonts w:ascii="Arial" w:hAnsi="Arial" w:cs="Arial"/>
          <w:noProof/>
          <w:sz w:val="22"/>
          <w:szCs w:val="22"/>
          <w:lang w:val="en-US"/>
        </w:rPr>
      </w:pPr>
      <w:r w:rsidRPr="00EF40EF">
        <w:rPr>
          <w:rFonts w:ascii="Arial" w:hAnsi="Arial" w:cs="Arial"/>
          <w:noProof/>
          <w:sz w:val="22"/>
          <w:szCs w:val="22"/>
          <w:lang w:val="en-US"/>
        </w:rPr>
        <w:t xml:space="preserve">Black, P. </w:t>
      </w:r>
      <w:r w:rsidRPr="001F74E2">
        <w:rPr>
          <w:rFonts w:ascii="Arial" w:hAnsi="Arial" w:cs="Arial"/>
          <w:i/>
          <w:iCs/>
          <w:noProof/>
          <w:sz w:val="22"/>
          <w:szCs w:val="22"/>
          <w:lang w:val="en-US"/>
        </w:rPr>
        <w:t>et al</w:t>
      </w:r>
      <w:r w:rsidRPr="00EF40EF">
        <w:rPr>
          <w:rFonts w:ascii="Arial" w:hAnsi="Arial" w:cs="Arial"/>
          <w:noProof/>
          <w:sz w:val="22"/>
          <w:szCs w:val="22"/>
          <w:lang w:val="en-US"/>
        </w:rPr>
        <w:t xml:space="preserve">., </w:t>
      </w:r>
      <w:r>
        <w:rPr>
          <w:rFonts w:ascii="Arial" w:hAnsi="Arial" w:cs="Arial"/>
          <w:noProof/>
          <w:sz w:val="22"/>
          <w:szCs w:val="22"/>
          <w:lang w:val="en-US"/>
        </w:rPr>
        <w:t>(</w:t>
      </w:r>
      <w:r w:rsidRPr="00EF40EF">
        <w:rPr>
          <w:rFonts w:ascii="Arial" w:hAnsi="Arial" w:cs="Arial"/>
          <w:noProof/>
          <w:sz w:val="22"/>
          <w:szCs w:val="22"/>
          <w:lang w:val="en-US"/>
        </w:rPr>
        <w:t>2004</w:t>
      </w:r>
      <w:r>
        <w:rPr>
          <w:rFonts w:ascii="Arial" w:hAnsi="Arial" w:cs="Arial"/>
          <w:noProof/>
          <w:sz w:val="22"/>
          <w:szCs w:val="22"/>
          <w:lang w:val="en-US"/>
        </w:rPr>
        <w:t xml:space="preserve">) </w:t>
      </w:r>
      <w:r w:rsidRPr="00EF40EF">
        <w:rPr>
          <w:rFonts w:ascii="Arial" w:hAnsi="Arial" w:cs="Arial"/>
          <w:noProof/>
          <w:sz w:val="22"/>
          <w:szCs w:val="22"/>
          <w:lang w:val="en-US"/>
        </w:rPr>
        <w:t xml:space="preserve"> </w:t>
      </w:r>
      <w:r>
        <w:rPr>
          <w:rFonts w:ascii="Arial" w:hAnsi="Arial" w:cs="Arial"/>
          <w:noProof/>
          <w:sz w:val="22"/>
          <w:szCs w:val="22"/>
          <w:lang w:val="en-US"/>
        </w:rPr>
        <w:t>'</w:t>
      </w:r>
      <w:r w:rsidRPr="00E12C35">
        <w:rPr>
          <w:rFonts w:ascii="Arial" w:hAnsi="Arial" w:cs="Arial"/>
          <w:noProof/>
          <w:sz w:val="22"/>
          <w:szCs w:val="22"/>
          <w:lang w:val="en-US"/>
        </w:rPr>
        <w:t>Working inside the black box: Assessment for learning in the classroom.</w:t>
      </w:r>
      <w:r>
        <w:rPr>
          <w:rFonts w:ascii="Arial" w:hAnsi="Arial" w:cs="Arial"/>
          <w:noProof/>
          <w:sz w:val="22"/>
          <w:szCs w:val="22"/>
          <w:lang w:val="en-US"/>
        </w:rPr>
        <w:t xml:space="preserve">' </w:t>
      </w:r>
      <w:r w:rsidRPr="00E12C35">
        <w:rPr>
          <w:rFonts w:ascii="Arial" w:hAnsi="Arial" w:cs="Arial"/>
          <w:noProof/>
          <w:sz w:val="22"/>
          <w:szCs w:val="22"/>
          <w:lang w:val="en-US"/>
        </w:rPr>
        <w:t xml:space="preserve"> </w:t>
      </w:r>
      <w:r w:rsidRPr="00E12C35">
        <w:rPr>
          <w:rFonts w:ascii="Arial" w:hAnsi="Arial" w:cs="Arial"/>
          <w:i/>
          <w:iCs/>
          <w:noProof/>
          <w:sz w:val="22"/>
          <w:szCs w:val="22"/>
          <w:lang w:val="en-US"/>
        </w:rPr>
        <w:t>Phi delta kappan,</w:t>
      </w:r>
      <w:r w:rsidRPr="00EF40EF">
        <w:rPr>
          <w:rFonts w:ascii="Arial" w:hAnsi="Arial" w:cs="Arial"/>
          <w:i/>
          <w:iCs/>
          <w:noProof/>
          <w:sz w:val="22"/>
          <w:szCs w:val="22"/>
          <w:lang w:val="en-US"/>
        </w:rPr>
        <w:t xml:space="preserve"> </w:t>
      </w:r>
      <w:r w:rsidRPr="00EF40EF">
        <w:rPr>
          <w:rFonts w:ascii="Arial" w:hAnsi="Arial" w:cs="Arial"/>
          <w:noProof/>
          <w:sz w:val="22"/>
          <w:szCs w:val="22"/>
          <w:lang w:val="en-US"/>
        </w:rPr>
        <w:t xml:space="preserve">86(1), pp. 8-21. Available at: </w:t>
      </w:r>
      <w:hyperlink r:id="rId11" w:history="1">
        <w:r w:rsidRPr="00C565BF">
          <w:rPr>
            <w:rStyle w:val="Hyperlink"/>
            <w:rFonts w:ascii="Arial" w:hAnsi="Arial" w:cs="Arial"/>
            <w:noProof/>
            <w:sz w:val="22"/>
            <w:szCs w:val="22"/>
            <w:lang w:val="en-US"/>
          </w:rPr>
          <w:t>https://journals.sagepub.com/doi/pdf/10.1177/003172170408600105</w:t>
        </w:r>
      </w:hyperlink>
      <w:r w:rsidRPr="00EF40EF">
        <w:rPr>
          <w:rFonts w:ascii="Arial" w:hAnsi="Arial" w:cs="Arial"/>
          <w:noProof/>
          <w:sz w:val="22"/>
          <w:szCs w:val="22"/>
          <w:lang w:val="en-US"/>
        </w:rPr>
        <w:t xml:space="preserve"> </w:t>
      </w:r>
      <w:r>
        <w:rPr>
          <w:rFonts w:ascii="Arial" w:hAnsi="Arial" w:cs="Arial"/>
          <w:noProof/>
          <w:sz w:val="22"/>
          <w:szCs w:val="22"/>
          <w:lang w:val="en-US"/>
        </w:rPr>
        <w:t>(</w:t>
      </w:r>
      <w:r w:rsidRPr="00EF40EF">
        <w:rPr>
          <w:rFonts w:ascii="Arial" w:hAnsi="Arial" w:cs="Arial"/>
          <w:noProof/>
          <w:sz w:val="22"/>
          <w:szCs w:val="22"/>
          <w:lang w:val="en-US"/>
        </w:rPr>
        <w:t>Accessed 14 December 2021</w:t>
      </w:r>
      <w:r>
        <w:rPr>
          <w:rFonts w:ascii="Arial" w:hAnsi="Arial" w:cs="Arial"/>
          <w:noProof/>
          <w:sz w:val="22"/>
          <w:szCs w:val="22"/>
          <w:lang w:val="en-US"/>
        </w:rPr>
        <w:t>).</w:t>
      </w:r>
    </w:p>
    <w:p w14:paraId="2CAE7E63" w14:textId="77777777" w:rsidR="00C873B8" w:rsidRPr="00EF40EF" w:rsidRDefault="00C873B8" w:rsidP="006C074A">
      <w:pPr>
        <w:spacing w:line="240" w:lineRule="auto"/>
        <w:rPr>
          <w:rFonts w:ascii="Arial" w:hAnsi="Arial" w:cs="Arial"/>
          <w:lang w:val="en-US"/>
        </w:rPr>
      </w:pPr>
    </w:p>
    <w:p w14:paraId="7918DE91" w14:textId="47A2284A" w:rsidR="00C873B8" w:rsidRPr="006C074A" w:rsidRDefault="00C873B8" w:rsidP="006C074A">
      <w:pPr>
        <w:spacing w:line="240" w:lineRule="auto"/>
        <w:rPr>
          <w:rFonts w:ascii="Arial" w:hAnsi="Arial" w:cs="Arial"/>
          <w:noProof/>
          <w:lang w:val="en-US"/>
        </w:rPr>
      </w:pPr>
      <w:r w:rsidRPr="00310240">
        <w:rPr>
          <w:rFonts w:ascii="Arial" w:eastAsia="Times New Roman" w:hAnsi="Arial" w:cs="Arial"/>
          <w:shd w:val="clear" w:color="auto" w:fill="FFFFFF"/>
          <w:lang w:eastAsia="en-GB"/>
        </w:rPr>
        <w:t>Black, P. and Wiliam, D. (1998) </w:t>
      </w:r>
      <w:r w:rsidRPr="00310240">
        <w:rPr>
          <w:rFonts w:ascii="Arial" w:eastAsia="Times New Roman" w:hAnsi="Arial" w:cs="Arial"/>
          <w:i/>
          <w:iCs/>
          <w:shd w:val="clear" w:color="auto" w:fill="FFFFFF"/>
          <w:lang w:eastAsia="en-GB"/>
        </w:rPr>
        <w:t>Inside the black box : raising standards through classroom assessment</w:t>
      </w:r>
      <w:r w:rsidRPr="00310240">
        <w:rPr>
          <w:rFonts w:ascii="Arial" w:eastAsia="Times New Roman" w:hAnsi="Arial" w:cs="Arial"/>
          <w:shd w:val="clear" w:color="auto" w:fill="FFFFFF"/>
          <w:lang w:eastAsia="en-GB"/>
        </w:rPr>
        <w:t>. London: GL Assessment.</w:t>
      </w:r>
      <w:r w:rsidRPr="0097100C">
        <w:rPr>
          <w:rFonts w:ascii="Arial" w:eastAsia="Times New Roman" w:hAnsi="Arial" w:cs="Arial"/>
          <w:shd w:val="clear" w:color="auto" w:fill="FFFFFF"/>
          <w:lang w:eastAsia="en-GB"/>
        </w:rPr>
        <w:t xml:space="preserve"> </w:t>
      </w:r>
      <w:r w:rsidRPr="0097100C">
        <w:rPr>
          <w:rFonts w:ascii="Arial" w:hAnsi="Arial" w:cs="Arial"/>
          <w:noProof/>
          <w:lang w:val="en-US"/>
        </w:rPr>
        <w:t>Available at:</w:t>
      </w:r>
      <w:r w:rsidR="006C074A">
        <w:rPr>
          <w:rFonts w:ascii="Arial" w:hAnsi="Arial" w:cs="Arial"/>
          <w:noProof/>
          <w:lang w:val="en-US"/>
        </w:rPr>
        <w:t xml:space="preserve"> </w:t>
      </w:r>
      <w:hyperlink r:id="rId12" w:history="1">
        <w:r w:rsidRPr="00AC313E">
          <w:rPr>
            <w:rStyle w:val="Hyperlink"/>
            <w:rFonts w:ascii="Arial" w:hAnsi="Arial" w:cs="Arial"/>
            <w:noProof/>
            <w:lang w:val="en-US"/>
          </w:rPr>
          <w:t>https://journals.sagepub.com/doi/pdf/10.1177/003172171009200119</w:t>
        </w:r>
      </w:hyperlink>
      <w:r w:rsidR="00AC313E">
        <w:rPr>
          <w:rFonts w:ascii="Arial" w:hAnsi="Arial" w:cs="Arial"/>
          <w:noProof/>
          <w:lang w:val="en-US"/>
        </w:rPr>
        <w:t xml:space="preserve"> </w:t>
      </w:r>
      <w:r>
        <w:rPr>
          <w:rFonts w:ascii="Arial" w:hAnsi="Arial" w:cs="Arial"/>
          <w:noProof/>
          <w:lang w:val="en-US"/>
        </w:rPr>
        <w:t>(</w:t>
      </w:r>
      <w:r w:rsidRPr="0097100C">
        <w:rPr>
          <w:rFonts w:ascii="Arial" w:hAnsi="Arial" w:cs="Arial"/>
          <w:noProof/>
          <w:lang w:val="en-US"/>
        </w:rPr>
        <w:t>Accessed 14 December 2021</w:t>
      </w:r>
      <w:r>
        <w:rPr>
          <w:rFonts w:ascii="Arial" w:hAnsi="Arial" w:cs="Arial"/>
          <w:noProof/>
          <w:lang w:val="en-US"/>
        </w:rPr>
        <w:t>).</w:t>
      </w:r>
    </w:p>
    <w:p w14:paraId="4A1F5AA9" w14:textId="77777777" w:rsidR="00C873B8" w:rsidRPr="00EF40EF" w:rsidRDefault="00C873B8" w:rsidP="006C074A">
      <w:pPr>
        <w:pStyle w:val="Bibliography"/>
        <w:rPr>
          <w:rFonts w:ascii="Arial" w:hAnsi="Arial" w:cs="Arial"/>
          <w:noProof/>
          <w:sz w:val="22"/>
          <w:szCs w:val="22"/>
          <w:lang w:val="en-US"/>
        </w:rPr>
      </w:pPr>
    </w:p>
    <w:p w14:paraId="2FE5D425" w14:textId="77777777" w:rsidR="00C873B8" w:rsidRPr="00EF40EF" w:rsidRDefault="00C873B8" w:rsidP="006C074A">
      <w:pPr>
        <w:pStyle w:val="Bibliography"/>
        <w:rPr>
          <w:rFonts w:ascii="Arial" w:hAnsi="Arial" w:cs="Arial"/>
          <w:noProof/>
          <w:sz w:val="22"/>
          <w:szCs w:val="22"/>
          <w:lang w:val="en-US"/>
        </w:rPr>
      </w:pPr>
      <w:r w:rsidRPr="00EF40EF">
        <w:rPr>
          <w:rFonts w:ascii="Arial" w:hAnsi="Arial" w:cs="Arial"/>
          <w:noProof/>
          <w:sz w:val="22"/>
          <w:szCs w:val="22"/>
          <w:lang w:val="en-US"/>
        </w:rPr>
        <w:t>Children's Commisioner for Wales</w:t>
      </w:r>
      <w:r>
        <w:rPr>
          <w:rFonts w:ascii="Arial" w:hAnsi="Arial" w:cs="Arial"/>
          <w:noProof/>
          <w:sz w:val="22"/>
          <w:szCs w:val="22"/>
          <w:lang w:val="en-US"/>
        </w:rPr>
        <w:t>. (</w:t>
      </w:r>
      <w:r w:rsidRPr="00EF40EF">
        <w:rPr>
          <w:rFonts w:ascii="Arial" w:hAnsi="Arial" w:cs="Arial"/>
          <w:noProof/>
          <w:sz w:val="22"/>
          <w:szCs w:val="22"/>
          <w:lang w:val="en-US"/>
        </w:rPr>
        <w:t>2017</w:t>
      </w:r>
      <w:r>
        <w:rPr>
          <w:rFonts w:ascii="Arial" w:hAnsi="Arial" w:cs="Arial"/>
          <w:noProof/>
          <w:sz w:val="22"/>
          <w:szCs w:val="22"/>
          <w:lang w:val="en-US"/>
        </w:rPr>
        <w:t>)</w:t>
      </w:r>
      <w:r w:rsidRPr="00EF40EF">
        <w:rPr>
          <w:rFonts w:ascii="Arial" w:hAnsi="Arial" w:cs="Arial"/>
          <w:noProof/>
          <w:sz w:val="22"/>
          <w:szCs w:val="22"/>
          <w:lang w:val="en-US"/>
        </w:rPr>
        <w:t xml:space="preserve"> </w:t>
      </w:r>
      <w:r w:rsidRPr="00EF40EF">
        <w:rPr>
          <w:rFonts w:ascii="Arial" w:hAnsi="Arial" w:cs="Arial"/>
          <w:i/>
          <w:iCs/>
          <w:noProof/>
          <w:sz w:val="22"/>
          <w:szCs w:val="22"/>
          <w:lang w:val="en-US"/>
        </w:rPr>
        <w:t xml:space="preserve">The Right Way: A Children’s Rights Approach for Education in Wales. </w:t>
      </w:r>
      <w:r>
        <w:rPr>
          <w:rFonts w:ascii="Arial" w:hAnsi="Arial" w:cs="Arial"/>
          <w:noProof/>
          <w:sz w:val="22"/>
          <w:szCs w:val="22"/>
          <w:lang w:val="en-US"/>
        </w:rPr>
        <w:t xml:space="preserve"> </w:t>
      </w:r>
      <w:r w:rsidRPr="00EF40EF">
        <w:rPr>
          <w:rFonts w:ascii="Arial" w:hAnsi="Arial" w:cs="Arial"/>
          <w:noProof/>
          <w:sz w:val="22"/>
          <w:szCs w:val="22"/>
          <w:lang w:val="en-US"/>
        </w:rPr>
        <w:t xml:space="preserve">Available at: </w:t>
      </w:r>
      <w:r w:rsidRPr="00EF40EF">
        <w:rPr>
          <w:rFonts w:ascii="Arial" w:hAnsi="Arial" w:cs="Arial"/>
          <w:noProof/>
          <w:sz w:val="22"/>
          <w:szCs w:val="22"/>
          <w:u w:val="single"/>
          <w:lang w:val="en-US"/>
        </w:rPr>
        <w:t>h</w:t>
      </w:r>
      <w:hyperlink r:id="rId13" w:history="1">
        <w:r w:rsidRPr="00C565BF">
          <w:rPr>
            <w:rStyle w:val="Hyperlink"/>
            <w:rFonts w:ascii="Arial" w:hAnsi="Arial" w:cs="Arial"/>
            <w:noProof/>
            <w:sz w:val="22"/>
            <w:szCs w:val="22"/>
            <w:lang w:val="en-US"/>
          </w:rPr>
          <w:t>ttps://www.childcomwales.org.uk/wp-content/uploads/2017/05/The-Right-Way-Education.pdf</w:t>
        </w:r>
      </w:hyperlink>
      <w:r w:rsidRPr="00EF40EF">
        <w:rPr>
          <w:rFonts w:ascii="Arial" w:hAnsi="Arial" w:cs="Arial"/>
          <w:noProof/>
          <w:sz w:val="22"/>
          <w:szCs w:val="22"/>
          <w:lang w:val="en-US"/>
        </w:rPr>
        <w:t xml:space="preserve"> </w:t>
      </w:r>
      <w:r>
        <w:rPr>
          <w:rFonts w:ascii="Arial" w:hAnsi="Arial" w:cs="Arial"/>
          <w:noProof/>
          <w:sz w:val="22"/>
          <w:szCs w:val="22"/>
          <w:lang w:val="en-US"/>
        </w:rPr>
        <w:t xml:space="preserve"> (</w:t>
      </w:r>
      <w:r w:rsidRPr="00EF40EF">
        <w:rPr>
          <w:rFonts w:ascii="Arial" w:hAnsi="Arial" w:cs="Arial"/>
          <w:noProof/>
          <w:sz w:val="22"/>
          <w:szCs w:val="22"/>
          <w:lang w:val="en-US"/>
        </w:rPr>
        <w:t>Accessed 20 December 2021</w:t>
      </w:r>
      <w:r>
        <w:rPr>
          <w:rFonts w:ascii="Arial" w:hAnsi="Arial" w:cs="Arial"/>
          <w:noProof/>
          <w:sz w:val="22"/>
          <w:szCs w:val="22"/>
          <w:lang w:val="en-US"/>
        </w:rPr>
        <w:t>).</w:t>
      </w:r>
    </w:p>
    <w:p w14:paraId="1F08659C" w14:textId="77777777" w:rsidR="00C873B8" w:rsidRPr="00EF40EF" w:rsidRDefault="00C873B8" w:rsidP="006C074A">
      <w:pPr>
        <w:pStyle w:val="Bibliography"/>
        <w:rPr>
          <w:rFonts w:ascii="Arial" w:hAnsi="Arial" w:cs="Arial"/>
          <w:noProof/>
          <w:sz w:val="22"/>
          <w:szCs w:val="22"/>
          <w:lang w:val="en-US"/>
        </w:rPr>
      </w:pPr>
    </w:p>
    <w:p w14:paraId="202EE72B" w14:textId="77777777" w:rsidR="00C873B8" w:rsidRPr="00EF40EF" w:rsidRDefault="00C873B8" w:rsidP="006C074A">
      <w:pPr>
        <w:pStyle w:val="Bibliography"/>
        <w:rPr>
          <w:rFonts w:ascii="Arial" w:hAnsi="Arial" w:cs="Arial"/>
          <w:noProof/>
          <w:sz w:val="22"/>
          <w:szCs w:val="22"/>
          <w:lang w:val="en-US"/>
        </w:rPr>
      </w:pPr>
      <w:r w:rsidRPr="00EF40EF">
        <w:rPr>
          <w:rFonts w:ascii="Arial" w:hAnsi="Arial" w:cs="Arial"/>
          <w:noProof/>
          <w:sz w:val="22"/>
          <w:szCs w:val="22"/>
          <w:lang w:val="en-US"/>
        </w:rPr>
        <w:t>Coe, R.</w:t>
      </w:r>
      <w:r>
        <w:rPr>
          <w:rFonts w:ascii="Arial" w:hAnsi="Arial" w:cs="Arial"/>
          <w:noProof/>
          <w:sz w:val="22"/>
          <w:szCs w:val="22"/>
          <w:lang w:val="en-US"/>
        </w:rPr>
        <w:t xml:space="preserve"> </w:t>
      </w:r>
      <w:r w:rsidRPr="000D579E">
        <w:rPr>
          <w:rFonts w:ascii="Arial" w:hAnsi="Arial" w:cs="Arial"/>
          <w:i/>
          <w:iCs/>
          <w:noProof/>
          <w:sz w:val="22"/>
          <w:szCs w:val="22"/>
          <w:lang w:val="en-US"/>
        </w:rPr>
        <w:t xml:space="preserve">et al </w:t>
      </w:r>
      <w:r>
        <w:rPr>
          <w:rFonts w:ascii="Arial" w:hAnsi="Arial" w:cs="Arial"/>
          <w:noProof/>
          <w:sz w:val="22"/>
          <w:szCs w:val="22"/>
          <w:lang w:val="en-US"/>
        </w:rPr>
        <w:t>(</w:t>
      </w:r>
      <w:r w:rsidRPr="00EF40EF">
        <w:rPr>
          <w:rFonts w:ascii="Arial" w:hAnsi="Arial" w:cs="Arial"/>
          <w:noProof/>
          <w:sz w:val="22"/>
          <w:szCs w:val="22"/>
          <w:lang w:val="en-US"/>
        </w:rPr>
        <w:t>2020</w:t>
      </w:r>
      <w:r>
        <w:rPr>
          <w:rFonts w:ascii="Arial" w:hAnsi="Arial" w:cs="Arial"/>
          <w:noProof/>
          <w:sz w:val="22"/>
          <w:szCs w:val="22"/>
          <w:lang w:val="en-US"/>
        </w:rPr>
        <w:t>)</w:t>
      </w:r>
      <w:r w:rsidRPr="00EF40EF">
        <w:rPr>
          <w:rFonts w:ascii="Arial" w:hAnsi="Arial" w:cs="Arial"/>
          <w:noProof/>
          <w:sz w:val="22"/>
          <w:szCs w:val="22"/>
          <w:lang w:val="en-US"/>
        </w:rPr>
        <w:t xml:space="preserve"> </w:t>
      </w:r>
      <w:r w:rsidRPr="00EF40EF">
        <w:rPr>
          <w:rFonts w:ascii="Arial" w:hAnsi="Arial" w:cs="Arial"/>
          <w:i/>
          <w:iCs/>
          <w:noProof/>
          <w:sz w:val="22"/>
          <w:szCs w:val="22"/>
          <w:lang w:val="en-US"/>
        </w:rPr>
        <w:t xml:space="preserve">Great teaching toolkit: evidence review.. </w:t>
      </w:r>
      <w:r w:rsidRPr="00EF40EF">
        <w:rPr>
          <w:rFonts w:ascii="Arial" w:hAnsi="Arial" w:cs="Arial"/>
          <w:noProof/>
          <w:sz w:val="22"/>
          <w:szCs w:val="22"/>
          <w:lang w:val="en-US"/>
        </w:rPr>
        <w:br/>
        <w:t>Available at:</w:t>
      </w:r>
      <w:hyperlink r:id="rId14" w:history="1">
        <w:r w:rsidRPr="00C565BF">
          <w:rPr>
            <w:rStyle w:val="Hyperlink"/>
            <w:rFonts w:ascii="Arial" w:hAnsi="Arial" w:cs="Arial"/>
            <w:noProof/>
            <w:sz w:val="22"/>
            <w:szCs w:val="22"/>
            <w:lang w:val="en-US"/>
          </w:rPr>
          <w:t xml:space="preserve"> https://assets.website-files.com/5ee28729f7b4a5fa99bef2b3/5ee9f507021911ae35ac6c4d_EBE_GTT_EVIDENCE%20REVIEW_DIGITAL.pdf?utm_referrer=https%3A%2F%2Fwww.greatteaching.com%2F</w:t>
        </w:r>
      </w:hyperlink>
      <w:r w:rsidRPr="00EF40EF">
        <w:rPr>
          <w:rFonts w:ascii="Arial" w:hAnsi="Arial" w:cs="Arial"/>
          <w:noProof/>
          <w:sz w:val="22"/>
          <w:szCs w:val="22"/>
          <w:lang w:val="en-US"/>
        </w:rPr>
        <w:br/>
      </w:r>
      <w:r>
        <w:rPr>
          <w:rFonts w:ascii="Arial" w:hAnsi="Arial" w:cs="Arial"/>
          <w:noProof/>
          <w:sz w:val="22"/>
          <w:szCs w:val="22"/>
          <w:lang w:val="en-US"/>
        </w:rPr>
        <w:t>(</w:t>
      </w:r>
      <w:r w:rsidRPr="00EF40EF">
        <w:rPr>
          <w:rFonts w:ascii="Arial" w:hAnsi="Arial" w:cs="Arial"/>
          <w:noProof/>
          <w:sz w:val="22"/>
          <w:szCs w:val="22"/>
          <w:lang w:val="en-US"/>
        </w:rPr>
        <w:t>Accessed 14 December 2021</w:t>
      </w:r>
      <w:r>
        <w:rPr>
          <w:rFonts w:ascii="Arial" w:hAnsi="Arial" w:cs="Arial"/>
          <w:noProof/>
          <w:sz w:val="22"/>
          <w:szCs w:val="22"/>
          <w:lang w:val="en-US"/>
        </w:rPr>
        <w:t>)</w:t>
      </w:r>
      <w:r w:rsidRPr="00EF40EF">
        <w:rPr>
          <w:rFonts w:ascii="Arial" w:hAnsi="Arial" w:cs="Arial"/>
          <w:noProof/>
          <w:sz w:val="22"/>
          <w:szCs w:val="22"/>
          <w:lang w:val="en-US"/>
        </w:rPr>
        <w:t>.</w:t>
      </w:r>
    </w:p>
    <w:p w14:paraId="426719C3" w14:textId="77777777" w:rsidR="00C873B8" w:rsidRPr="00EF40EF" w:rsidRDefault="00C873B8" w:rsidP="006C074A">
      <w:pPr>
        <w:pStyle w:val="Bibliography"/>
        <w:rPr>
          <w:rFonts w:ascii="Arial" w:hAnsi="Arial" w:cs="Arial"/>
          <w:noProof/>
          <w:sz w:val="22"/>
          <w:szCs w:val="22"/>
          <w:lang w:val="en-US"/>
        </w:rPr>
      </w:pPr>
    </w:p>
    <w:p w14:paraId="08543013" w14:textId="77777777" w:rsidR="00C873B8" w:rsidRPr="00EF40EF" w:rsidRDefault="00C873B8" w:rsidP="006C074A">
      <w:pPr>
        <w:pStyle w:val="Bibliography"/>
        <w:rPr>
          <w:rFonts w:ascii="Arial" w:hAnsi="Arial" w:cs="Arial"/>
          <w:noProof/>
          <w:sz w:val="22"/>
          <w:szCs w:val="22"/>
          <w:lang w:val="en-US"/>
        </w:rPr>
      </w:pPr>
      <w:r w:rsidRPr="00EF40EF">
        <w:rPr>
          <w:rFonts w:ascii="Arial" w:hAnsi="Arial" w:cs="Arial"/>
          <w:noProof/>
          <w:sz w:val="22"/>
          <w:szCs w:val="22"/>
          <w:lang w:val="en-US"/>
        </w:rPr>
        <w:t>Donaldson, G.</w:t>
      </w:r>
      <w:r>
        <w:rPr>
          <w:rFonts w:ascii="Arial" w:hAnsi="Arial" w:cs="Arial"/>
          <w:noProof/>
          <w:sz w:val="22"/>
          <w:szCs w:val="22"/>
          <w:lang w:val="en-US"/>
        </w:rPr>
        <w:t xml:space="preserve"> (</w:t>
      </w:r>
      <w:r w:rsidRPr="00EF40EF">
        <w:rPr>
          <w:rFonts w:ascii="Arial" w:hAnsi="Arial" w:cs="Arial"/>
          <w:noProof/>
          <w:sz w:val="22"/>
          <w:szCs w:val="22"/>
          <w:lang w:val="en-US"/>
        </w:rPr>
        <w:t>2015</w:t>
      </w:r>
      <w:r>
        <w:rPr>
          <w:rFonts w:ascii="Arial" w:hAnsi="Arial" w:cs="Arial"/>
          <w:noProof/>
          <w:sz w:val="22"/>
          <w:szCs w:val="22"/>
          <w:lang w:val="en-US"/>
        </w:rPr>
        <w:t>)</w:t>
      </w:r>
      <w:r w:rsidRPr="00EF40EF">
        <w:rPr>
          <w:rFonts w:ascii="Arial" w:hAnsi="Arial" w:cs="Arial"/>
          <w:noProof/>
          <w:sz w:val="22"/>
          <w:szCs w:val="22"/>
          <w:lang w:val="en-US"/>
        </w:rPr>
        <w:t xml:space="preserve"> </w:t>
      </w:r>
      <w:r w:rsidRPr="00EF40EF">
        <w:rPr>
          <w:rFonts w:ascii="Arial" w:hAnsi="Arial" w:cs="Arial"/>
          <w:i/>
          <w:iCs/>
          <w:noProof/>
          <w:sz w:val="22"/>
          <w:szCs w:val="22"/>
          <w:lang w:val="en-US"/>
        </w:rPr>
        <w:t xml:space="preserve">Successful Futures. </w:t>
      </w:r>
      <w:r>
        <w:rPr>
          <w:rFonts w:ascii="Arial" w:hAnsi="Arial" w:cs="Arial"/>
          <w:noProof/>
          <w:sz w:val="22"/>
          <w:szCs w:val="22"/>
          <w:lang w:val="en-US"/>
        </w:rPr>
        <w:t xml:space="preserve"> </w:t>
      </w:r>
      <w:r w:rsidRPr="00EF40EF">
        <w:rPr>
          <w:rFonts w:ascii="Arial" w:hAnsi="Arial" w:cs="Arial"/>
          <w:noProof/>
          <w:sz w:val="22"/>
          <w:szCs w:val="22"/>
          <w:lang w:val="en-US"/>
        </w:rPr>
        <w:t xml:space="preserve">Available at: </w:t>
      </w:r>
      <w:hyperlink r:id="rId15" w:history="1">
        <w:r w:rsidRPr="007638E4">
          <w:rPr>
            <w:rStyle w:val="Hyperlink"/>
            <w:rFonts w:ascii="Arial" w:hAnsi="Arial" w:cs="Arial"/>
            <w:noProof/>
            <w:sz w:val="22"/>
            <w:szCs w:val="22"/>
            <w:lang w:val="en-US"/>
          </w:rPr>
          <w:t>https://gov.wales/sites/default/files/publications/2018-03/successful-futures.pdf</w:t>
        </w:r>
      </w:hyperlink>
      <w:r w:rsidRPr="00EF40EF">
        <w:rPr>
          <w:rFonts w:ascii="Arial" w:hAnsi="Arial" w:cs="Arial"/>
          <w:noProof/>
          <w:sz w:val="22"/>
          <w:szCs w:val="22"/>
          <w:lang w:val="en-US"/>
        </w:rPr>
        <w:br/>
      </w:r>
      <w:r>
        <w:rPr>
          <w:rFonts w:ascii="Arial" w:hAnsi="Arial" w:cs="Arial"/>
          <w:noProof/>
          <w:sz w:val="22"/>
          <w:szCs w:val="22"/>
          <w:lang w:val="en-US"/>
        </w:rPr>
        <w:t>(</w:t>
      </w:r>
      <w:r w:rsidRPr="00EF40EF">
        <w:rPr>
          <w:rFonts w:ascii="Arial" w:hAnsi="Arial" w:cs="Arial"/>
          <w:noProof/>
          <w:sz w:val="22"/>
          <w:szCs w:val="22"/>
          <w:lang w:val="en-US"/>
        </w:rPr>
        <w:t>Accessed 13 December 2021</w:t>
      </w:r>
      <w:r>
        <w:rPr>
          <w:rFonts w:ascii="Arial" w:hAnsi="Arial" w:cs="Arial"/>
          <w:noProof/>
          <w:sz w:val="22"/>
          <w:szCs w:val="22"/>
          <w:lang w:val="en-US"/>
        </w:rPr>
        <w:t>)</w:t>
      </w:r>
      <w:r w:rsidRPr="00EF40EF">
        <w:rPr>
          <w:rFonts w:ascii="Arial" w:hAnsi="Arial" w:cs="Arial"/>
          <w:noProof/>
          <w:sz w:val="22"/>
          <w:szCs w:val="22"/>
          <w:lang w:val="en-US"/>
        </w:rPr>
        <w:t>.</w:t>
      </w:r>
    </w:p>
    <w:p w14:paraId="20C50167" w14:textId="77777777" w:rsidR="00C873B8" w:rsidRPr="00EF40EF" w:rsidRDefault="00C873B8" w:rsidP="006C074A">
      <w:pPr>
        <w:pStyle w:val="Bibliography"/>
        <w:rPr>
          <w:rFonts w:ascii="Arial" w:hAnsi="Arial" w:cs="Arial"/>
          <w:noProof/>
          <w:sz w:val="22"/>
          <w:szCs w:val="22"/>
          <w:lang w:val="en-US"/>
        </w:rPr>
      </w:pPr>
    </w:p>
    <w:p w14:paraId="40D37E3F" w14:textId="08FE203E" w:rsidR="00C873B8" w:rsidRPr="00EF40EF" w:rsidRDefault="00C873B8" w:rsidP="006C074A">
      <w:pPr>
        <w:pStyle w:val="Bibliography"/>
        <w:rPr>
          <w:rFonts w:ascii="Arial" w:hAnsi="Arial" w:cs="Arial"/>
          <w:noProof/>
          <w:sz w:val="22"/>
          <w:szCs w:val="22"/>
          <w:lang w:val="en-US"/>
        </w:rPr>
      </w:pPr>
      <w:r w:rsidRPr="00EF40EF">
        <w:rPr>
          <w:rFonts w:ascii="Arial" w:hAnsi="Arial" w:cs="Arial"/>
          <w:noProof/>
          <w:sz w:val="22"/>
          <w:szCs w:val="22"/>
          <w:lang w:val="en-US"/>
        </w:rPr>
        <w:t xml:space="preserve">Flórez, M. T. &amp; Sammons, P., 2013. </w:t>
      </w:r>
      <w:r w:rsidRPr="00EF40EF">
        <w:rPr>
          <w:rFonts w:ascii="Arial" w:hAnsi="Arial" w:cs="Arial"/>
          <w:i/>
          <w:iCs/>
          <w:noProof/>
          <w:sz w:val="22"/>
          <w:szCs w:val="22"/>
          <w:lang w:val="en-US"/>
        </w:rPr>
        <w:t xml:space="preserve">Assessment for learning: effects and impact. </w:t>
      </w:r>
      <w:r w:rsidRPr="00EF40EF">
        <w:rPr>
          <w:rFonts w:ascii="Arial" w:hAnsi="Arial" w:cs="Arial"/>
          <w:noProof/>
          <w:sz w:val="22"/>
          <w:szCs w:val="22"/>
          <w:lang w:val="en-US"/>
        </w:rPr>
        <w:t>Available at:</w:t>
      </w:r>
      <w:r w:rsidR="00AC313E">
        <w:rPr>
          <w:rFonts w:ascii="Arial" w:hAnsi="Arial" w:cs="Arial"/>
          <w:noProof/>
          <w:sz w:val="22"/>
          <w:szCs w:val="22"/>
          <w:lang w:val="en-US"/>
        </w:rPr>
        <w:t xml:space="preserve"> </w:t>
      </w:r>
      <w:hyperlink r:id="rId16" w:history="1">
        <w:r w:rsidRPr="004A3484">
          <w:rPr>
            <w:rStyle w:val="Hyperlink"/>
            <w:rFonts w:ascii="Arial" w:hAnsi="Arial" w:cs="Arial"/>
            <w:noProof/>
            <w:sz w:val="22"/>
            <w:szCs w:val="22"/>
            <w:lang w:val="en-US"/>
          </w:rPr>
          <w:t>https://www.educationdevelopmenttrust.com/EducationDevelopmentTrust/files/5a/5a6d6203-ec49-4d33-9c5d-42c188184807.pdf</w:t>
        </w:r>
      </w:hyperlink>
      <w:r w:rsidR="00AC313E">
        <w:rPr>
          <w:rFonts w:ascii="Arial" w:hAnsi="Arial" w:cs="Arial"/>
          <w:noProof/>
          <w:sz w:val="22"/>
          <w:szCs w:val="22"/>
          <w:u w:val="single"/>
          <w:lang w:val="en-US"/>
        </w:rPr>
        <w:t xml:space="preserve"> </w:t>
      </w:r>
      <w:r>
        <w:rPr>
          <w:rFonts w:ascii="Arial" w:hAnsi="Arial" w:cs="Arial"/>
          <w:noProof/>
          <w:sz w:val="22"/>
          <w:szCs w:val="22"/>
          <w:lang w:val="en-US"/>
        </w:rPr>
        <w:t>(</w:t>
      </w:r>
      <w:r w:rsidRPr="00EF40EF">
        <w:rPr>
          <w:rFonts w:ascii="Arial" w:hAnsi="Arial" w:cs="Arial"/>
          <w:noProof/>
          <w:sz w:val="22"/>
          <w:szCs w:val="22"/>
          <w:lang w:val="en-US"/>
        </w:rPr>
        <w:t>Accessed 14 December 2021</w:t>
      </w:r>
      <w:r>
        <w:rPr>
          <w:rFonts w:ascii="Arial" w:hAnsi="Arial" w:cs="Arial"/>
          <w:noProof/>
          <w:sz w:val="22"/>
          <w:szCs w:val="22"/>
          <w:lang w:val="en-US"/>
        </w:rPr>
        <w:t>).</w:t>
      </w:r>
    </w:p>
    <w:p w14:paraId="0C9F08B6" w14:textId="77777777" w:rsidR="00C873B8" w:rsidRPr="00EF40EF" w:rsidRDefault="00C873B8" w:rsidP="006C074A">
      <w:pPr>
        <w:pStyle w:val="Bibliography"/>
        <w:rPr>
          <w:rFonts w:ascii="Arial" w:hAnsi="Arial" w:cs="Arial"/>
          <w:noProof/>
          <w:sz w:val="22"/>
          <w:szCs w:val="22"/>
          <w:lang w:val="en-US"/>
        </w:rPr>
      </w:pPr>
    </w:p>
    <w:p w14:paraId="4C1DEF14" w14:textId="77777777" w:rsidR="00C873B8" w:rsidRPr="00EF40EF" w:rsidRDefault="00C873B8" w:rsidP="006C074A">
      <w:pPr>
        <w:pStyle w:val="Bibliography"/>
        <w:rPr>
          <w:rFonts w:ascii="Arial" w:hAnsi="Arial" w:cs="Arial"/>
          <w:noProof/>
          <w:sz w:val="22"/>
          <w:szCs w:val="22"/>
          <w:lang w:val="en-US"/>
        </w:rPr>
      </w:pPr>
      <w:r w:rsidRPr="00EF40EF">
        <w:rPr>
          <w:rFonts w:ascii="Arial" w:hAnsi="Arial" w:cs="Arial"/>
          <w:noProof/>
          <w:sz w:val="22"/>
          <w:szCs w:val="22"/>
          <w:lang w:val="en-US"/>
        </w:rPr>
        <w:t>Hattie, J.</w:t>
      </w:r>
      <w:r>
        <w:rPr>
          <w:rFonts w:ascii="Arial" w:hAnsi="Arial" w:cs="Arial"/>
          <w:noProof/>
          <w:sz w:val="22"/>
          <w:szCs w:val="22"/>
          <w:lang w:val="en-US"/>
        </w:rPr>
        <w:t xml:space="preserve"> (</w:t>
      </w:r>
      <w:r w:rsidRPr="00EF40EF">
        <w:rPr>
          <w:rFonts w:ascii="Arial" w:hAnsi="Arial" w:cs="Arial"/>
          <w:noProof/>
          <w:sz w:val="22"/>
          <w:szCs w:val="22"/>
          <w:lang w:val="en-US"/>
        </w:rPr>
        <w:t>2009</w:t>
      </w:r>
      <w:r>
        <w:rPr>
          <w:rFonts w:ascii="Arial" w:hAnsi="Arial" w:cs="Arial"/>
          <w:noProof/>
          <w:sz w:val="22"/>
          <w:szCs w:val="22"/>
          <w:lang w:val="en-US"/>
        </w:rPr>
        <w:t>)</w:t>
      </w:r>
      <w:r w:rsidRPr="00EF40EF">
        <w:rPr>
          <w:rFonts w:ascii="Arial" w:hAnsi="Arial" w:cs="Arial"/>
          <w:noProof/>
          <w:sz w:val="22"/>
          <w:szCs w:val="22"/>
          <w:lang w:val="en-US"/>
        </w:rPr>
        <w:t xml:space="preserve"> </w:t>
      </w:r>
      <w:r w:rsidRPr="00EF40EF">
        <w:rPr>
          <w:rFonts w:ascii="Arial" w:hAnsi="Arial" w:cs="Arial"/>
          <w:i/>
          <w:iCs/>
          <w:noProof/>
          <w:sz w:val="22"/>
          <w:szCs w:val="22"/>
          <w:lang w:val="en-US"/>
        </w:rPr>
        <w:t xml:space="preserve">Visible Learning : A Synthesis of Over 800 Meta-Analyses Relating to Achievement. </w:t>
      </w:r>
      <w:r w:rsidRPr="00EF40EF">
        <w:rPr>
          <w:rFonts w:ascii="Arial" w:hAnsi="Arial" w:cs="Arial"/>
          <w:noProof/>
          <w:sz w:val="22"/>
          <w:szCs w:val="22"/>
          <w:lang w:val="en-US"/>
        </w:rPr>
        <w:t>London: Routledge.</w:t>
      </w:r>
    </w:p>
    <w:p w14:paraId="12B4A802" w14:textId="77777777" w:rsidR="006C074A" w:rsidRDefault="006C074A" w:rsidP="006C074A">
      <w:pPr>
        <w:spacing w:line="240" w:lineRule="auto"/>
        <w:rPr>
          <w:rFonts w:ascii="Arial" w:hAnsi="Arial" w:cs="Arial"/>
          <w:lang w:val="en-US"/>
        </w:rPr>
      </w:pPr>
    </w:p>
    <w:p w14:paraId="7AC25989" w14:textId="0164CA61" w:rsidR="00C873B8" w:rsidRPr="00EF40EF" w:rsidRDefault="00C873B8" w:rsidP="006C074A">
      <w:pPr>
        <w:spacing w:line="240" w:lineRule="auto"/>
        <w:rPr>
          <w:rFonts w:ascii="Arial" w:hAnsi="Arial" w:cs="Arial"/>
          <w:noProof/>
          <w:lang w:val="en-US"/>
        </w:rPr>
      </w:pPr>
      <w:r>
        <w:rPr>
          <w:rFonts w:ascii="Arial" w:hAnsi="Arial" w:cs="Arial"/>
          <w:lang w:val="en-US"/>
        </w:rPr>
        <w:t>Hattie, J.</w:t>
      </w:r>
      <w:r w:rsidRPr="00EF40EF">
        <w:rPr>
          <w:rFonts w:ascii="Arial" w:hAnsi="Arial" w:cs="Arial"/>
          <w:lang w:val="en-US"/>
        </w:rPr>
        <w:t xml:space="preserve"> (2012) </w:t>
      </w:r>
      <w:r w:rsidRPr="007638E4">
        <w:rPr>
          <w:rFonts w:ascii="Arial" w:hAnsi="Arial" w:cs="Arial"/>
          <w:i/>
          <w:iCs/>
          <w:lang w:val="en-US"/>
        </w:rPr>
        <w:t>Visible Learning for Teachers : Maximizing Impact on Learning.</w:t>
      </w:r>
      <w:r w:rsidRPr="00EF40EF">
        <w:rPr>
          <w:rFonts w:ascii="Arial" w:hAnsi="Arial" w:cs="Arial"/>
          <w:lang w:val="en-US"/>
        </w:rPr>
        <w:t xml:space="preserve"> London: Routledge. Available at: </w:t>
      </w:r>
      <w:hyperlink r:id="rId17" w:history="1">
        <w:r w:rsidRPr="00E81187">
          <w:rPr>
            <w:rStyle w:val="Hyperlink"/>
            <w:rFonts w:ascii="Arial" w:hAnsi="Arial" w:cs="Arial"/>
            <w:lang w:val="en-US"/>
          </w:rPr>
          <w:t>https://search-ebscohost-com.ezproxy.uwtsd.ac.uk/login.aspx?direct=true&amp;db=nlebk&amp;AN=451286&amp;site=ehost-live</w:t>
        </w:r>
      </w:hyperlink>
      <w:r w:rsidRPr="00EF40EF">
        <w:rPr>
          <w:rFonts w:ascii="Arial" w:hAnsi="Arial" w:cs="Arial"/>
          <w:lang w:val="en-US"/>
        </w:rPr>
        <w:t xml:space="preserve"> </w:t>
      </w:r>
      <w:r>
        <w:rPr>
          <w:rFonts w:ascii="Arial" w:hAnsi="Arial" w:cs="Arial"/>
          <w:noProof/>
          <w:lang w:val="en-US"/>
        </w:rPr>
        <w:t>(</w:t>
      </w:r>
      <w:r w:rsidRPr="00EF40EF">
        <w:rPr>
          <w:rFonts w:ascii="Arial" w:hAnsi="Arial" w:cs="Arial"/>
          <w:noProof/>
          <w:lang w:val="en-US"/>
        </w:rPr>
        <w:t>Accessed 14 December 2021</w:t>
      </w:r>
      <w:r>
        <w:rPr>
          <w:rFonts w:ascii="Arial" w:hAnsi="Arial" w:cs="Arial"/>
          <w:noProof/>
          <w:lang w:val="en-US"/>
        </w:rPr>
        <w:t>).</w:t>
      </w:r>
    </w:p>
    <w:p w14:paraId="32951236" w14:textId="77777777" w:rsidR="00C873B8" w:rsidRPr="00EF40EF" w:rsidRDefault="00C873B8" w:rsidP="006C074A">
      <w:pPr>
        <w:spacing w:line="240" w:lineRule="auto"/>
        <w:rPr>
          <w:rFonts w:ascii="Arial" w:hAnsi="Arial" w:cs="Arial"/>
          <w:noProof/>
          <w:lang w:val="en-US"/>
        </w:rPr>
      </w:pPr>
      <w:r w:rsidRPr="00EF40EF">
        <w:rPr>
          <w:rFonts w:ascii="Arial" w:hAnsi="Arial" w:cs="Arial"/>
          <w:shd w:val="clear" w:color="auto" w:fill="FFFFFF"/>
        </w:rPr>
        <w:lastRenderedPageBreak/>
        <w:t xml:space="preserve">Hattie, J, </w:t>
      </w:r>
      <w:r>
        <w:rPr>
          <w:rFonts w:ascii="Arial" w:hAnsi="Arial" w:cs="Arial"/>
          <w:shd w:val="clear" w:color="auto" w:fill="FFFFFF"/>
        </w:rPr>
        <w:t>and</w:t>
      </w:r>
      <w:r w:rsidRPr="00EF40EF">
        <w:rPr>
          <w:rFonts w:ascii="Arial" w:hAnsi="Arial" w:cs="Arial"/>
          <w:shd w:val="clear" w:color="auto" w:fill="FFFFFF"/>
        </w:rPr>
        <w:t xml:space="preserve"> Clarke, S</w:t>
      </w:r>
      <w:r>
        <w:rPr>
          <w:rFonts w:ascii="Arial" w:hAnsi="Arial" w:cs="Arial"/>
          <w:shd w:val="clear" w:color="auto" w:fill="FFFFFF"/>
        </w:rPr>
        <w:t>. (</w:t>
      </w:r>
      <w:r w:rsidRPr="00EF40EF">
        <w:rPr>
          <w:rFonts w:ascii="Arial" w:hAnsi="Arial" w:cs="Arial"/>
          <w:shd w:val="clear" w:color="auto" w:fill="FFFFFF"/>
        </w:rPr>
        <w:t>2018</w:t>
      </w:r>
      <w:r>
        <w:rPr>
          <w:rFonts w:ascii="Arial" w:hAnsi="Arial" w:cs="Arial"/>
          <w:shd w:val="clear" w:color="auto" w:fill="FFFFFF"/>
        </w:rPr>
        <w:t>)</w:t>
      </w:r>
      <w:r w:rsidRPr="00EF40EF">
        <w:rPr>
          <w:rFonts w:ascii="Arial" w:hAnsi="Arial" w:cs="Arial"/>
          <w:shd w:val="clear" w:color="auto" w:fill="FFFFFF"/>
        </w:rPr>
        <w:t xml:space="preserve"> </w:t>
      </w:r>
      <w:r w:rsidRPr="00F21636">
        <w:rPr>
          <w:rFonts w:ascii="Arial" w:hAnsi="Arial" w:cs="Arial"/>
          <w:i/>
          <w:iCs/>
          <w:shd w:val="clear" w:color="auto" w:fill="FFFFFF"/>
        </w:rPr>
        <w:t>Visible Learning: Feedback</w:t>
      </w:r>
      <w:r>
        <w:rPr>
          <w:rFonts w:ascii="Arial" w:hAnsi="Arial" w:cs="Arial"/>
          <w:shd w:val="clear" w:color="auto" w:fill="FFFFFF"/>
        </w:rPr>
        <w:t xml:space="preserve">. </w:t>
      </w:r>
      <w:r w:rsidRPr="00EF40EF">
        <w:rPr>
          <w:rFonts w:ascii="Arial" w:hAnsi="Arial" w:cs="Arial"/>
          <w:shd w:val="clear" w:color="auto" w:fill="FFFFFF"/>
        </w:rPr>
        <w:t xml:space="preserve">Taylor &amp; Francis Group, Milton. Available </w:t>
      </w:r>
      <w:r>
        <w:rPr>
          <w:rFonts w:ascii="Arial" w:hAnsi="Arial" w:cs="Arial"/>
          <w:shd w:val="clear" w:color="auto" w:fill="FFFFFF"/>
        </w:rPr>
        <w:t>at</w:t>
      </w:r>
      <w:r w:rsidRPr="00EF40EF">
        <w:rPr>
          <w:rFonts w:ascii="Arial" w:hAnsi="Arial" w:cs="Arial"/>
          <w:shd w:val="clear" w:color="auto" w:fill="FFFFFF"/>
        </w:rPr>
        <w:t>:</w:t>
      </w:r>
      <w:hyperlink r:id="rId18" w:history="1">
        <w:r w:rsidRPr="0008110C">
          <w:rPr>
            <w:rStyle w:val="Hyperlink"/>
            <w:rFonts w:ascii="Arial" w:hAnsi="Arial" w:cs="Arial"/>
            <w:noProof/>
            <w:lang w:val="en-US"/>
          </w:rPr>
          <w:t xml:space="preserve"> https://ebookcentral.proquest.com/lib/trinity/detail.action?docID=5584342</w:t>
        </w:r>
      </w:hyperlink>
      <w:r>
        <w:rPr>
          <w:rFonts w:ascii="Arial" w:hAnsi="Arial" w:cs="Arial"/>
          <w:noProof/>
          <w:lang w:val="en-US"/>
        </w:rPr>
        <w:t xml:space="preserve"> </w:t>
      </w:r>
      <w:r w:rsidRPr="00EF40EF">
        <w:rPr>
          <w:rFonts w:ascii="Arial" w:hAnsi="Arial" w:cs="Arial"/>
          <w:noProof/>
          <w:lang w:val="en-US"/>
        </w:rPr>
        <w:t>(Accessed 13 December 2021).</w:t>
      </w:r>
    </w:p>
    <w:p w14:paraId="3C072D09" w14:textId="77777777" w:rsidR="00C873B8" w:rsidRPr="00EF40EF" w:rsidRDefault="00C873B8" w:rsidP="006C074A">
      <w:pPr>
        <w:pStyle w:val="Bibliography"/>
        <w:rPr>
          <w:rFonts w:ascii="Arial" w:hAnsi="Arial" w:cs="Arial"/>
          <w:noProof/>
          <w:sz w:val="22"/>
          <w:szCs w:val="22"/>
          <w:lang w:val="en-US"/>
        </w:rPr>
      </w:pPr>
      <w:r w:rsidRPr="00EF40EF">
        <w:rPr>
          <w:rFonts w:ascii="Arial" w:hAnsi="Arial" w:cs="Arial"/>
          <w:noProof/>
          <w:sz w:val="22"/>
          <w:szCs w:val="22"/>
          <w:lang w:val="en-US"/>
        </w:rPr>
        <w:t xml:space="preserve">Sadler, D. Royce. </w:t>
      </w:r>
      <w:r>
        <w:rPr>
          <w:rFonts w:ascii="Arial" w:hAnsi="Arial" w:cs="Arial"/>
          <w:noProof/>
          <w:sz w:val="22"/>
          <w:szCs w:val="22"/>
          <w:lang w:val="en-US"/>
        </w:rPr>
        <w:t>(</w:t>
      </w:r>
      <w:r w:rsidRPr="00EF40EF">
        <w:rPr>
          <w:rFonts w:ascii="Arial" w:hAnsi="Arial" w:cs="Arial"/>
          <w:noProof/>
          <w:sz w:val="22"/>
          <w:szCs w:val="22"/>
          <w:lang w:val="en-US"/>
        </w:rPr>
        <w:t>1998</w:t>
      </w:r>
      <w:r>
        <w:rPr>
          <w:rFonts w:ascii="Arial" w:hAnsi="Arial" w:cs="Arial"/>
          <w:noProof/>
          <w:sz w:val="22"/>
          <w:szCs w:val="22"/>
          <w:lang w:val="en-US"/>
        </w:rPr>
        <w:t>) '</w:t>
      </w:r>
      <w:r w:rsidRPr="00EF40EF">
        <w:rPr>
          <w:rFonts w:ascii="Arial" w:hAnsi="Arial" w:cs="Arial"/>
          <w:noProof/>
          <w:sz w:val="22"/>
          <w:szCs w:val="22"/>
          <w:lang w:val="en-US"/>
        </w:rPr>
        <w:t>Formative assessment: Revisiting the territory</w:t>
      </w:r>
      <w:r>
        <w:rPr>
          <w:rFonts w:ascii="Arial" w:hAnsi="Arial" w:cs="Arial"/>
          <w:noProof/>
          <w:sz w:val="22"/>
          <w:szCs w:val="22"/>
          <w:lang w:val="en-US"/>
        </w:rPr>
        <w:t>'.</w:t>
      </w:r>
      <w:r w:rsidRPr="00EF40EF">
        <w:rPr>
          <w:rFonts w:ascii="Arial" w:hAnsi="Arial" w:cs="Arial"/>
          <w:noProof/>
          <w:sz w:val="22"/>
          <w:szCs w:val="22"/>
          <w:lang w:val="en-US"/>
        </w:rPr>
        <w:t xml:space="preserve"> </w:t>
      </w:r>
      <w:r w:rsidRPr="00EF40EF">
        <w:rPr>
          <w:rFonts w:ascii="Arial" w:hAnsi="Arial" w:cs="Arial"/>
          <w:i/>
          <w:iCs/>
          <w:noProof/>
          <w:sz w:val="22"/>
          <w:szCs w:val="22"/>
          <w:lang w:val="en-US"/>
        </w:rPr>
        <w:t xml:space="preserve">Assessment in Education, </w:t>
      </w:r>
      <w:r w:rsidRPr="00EF40EF">
        <w:rPr>
          <w:rFonts w:ascii="Arial" w:hAnsi="Arial" w:cs="Arial"/>
          <w:noProof/>
          <w:sz w:val="22"/>
          <w:szCs w:val="22"/>
          <w:lang w:val="en-US"/>
        </w:rPr>
        <w:t xml:space="preserve">5(1), 77-84. Available at: </w:t>
      </w:r>
      <w:hyperlink r:id="rId19" w:history="1">
        <w:r w:rsidRPr="0008110C">
          <w:rPr>
            <w:rStyle w:val="Hyperlink"/>
            <w:rFonts w:ascii="Arial" w:hAnsi="Arial" w:cs="Arial"/>
            <w:noProof/>
            <w:sz w:val="22"/>
            <w:szCs w:val="22"/>
            <w:lang w:val="en-US"/>
          </w:rPr>
          <w:t>https://doi.org/10.1080/0969595980050104</w:t>
        </w:r>
      </w:hyperlink>
      <w:r>
        <w:rPr>
          <w:rFonts w:ascii="Arial" w:hAnsi="Arial" w:cs="Arial"/>
          <w:noProof/>
          <w:sz w:val="22"/>
          <w:szCs w:val="22"/>
          <w:lang w:val="en-US"/>
        </w:rPr>
        <w:t xml:space="preserve"> </w:t>
      </w:r>
      <w:r w:rsidRPr="00EF40EF">
        <w:rPr>
          <w:rFonts w:ascii="Arial" w:hAnsi="Arial" w:cs="Arial"/>
          <w:noProof/>
          <w:sz w:val="22"/>
          <w:szCs w:val="22"/>
          <w:lang w:val="en-US"/>
        </w:rPr>
        <w:t xml:space="preserve">(Accessed 14 December 2021). </w:t>
      </w:r>
    </w:p>
    <w:p w14:paraId="7A5778A0" w14:textId="77777777" w:rsidR="00C873B8" w:rsidRPr="00EF40EF" w:rsidRDefault="00C873B8" w:rsidP="006C074A">
      <w:pPr>
        <w:spacing w:line="240" w:lineRule="auto"/>
        <w:rPr>
          <w:lang w:val="en-US"/>
        </w:rPr>
      </w:pPr>
    </w:p>
    <w:p w14:paraId="08BB8179" w14:textId="77777777" w:rsidR="00C873B8" w:rsidRPr="00EF40EF" w:rsidRDefault="00C873B8" w:rsidP="006C074A">
      <w:pPr>
        <w:pStyle w:val="Bibliography"/>
        <w:rPr>
          <w:rFonts w:ascii="Arial" w:hAnsi="Arial" w:cs="Arial"/>
          <w:noProof/>
          <w:sz w:val="22"/>
          <w:szCs w:val="22"/>
          <w:lang w:val="en-US"/>
        </w:rPr>
      </w:pPr>
      <w:r w:rsidRPr="00EF40EF">
        <w:rPr>
          <w:rFonts w:ascii="Arial" w:hAnsi="Arial" w:cs="Arial"/>
          <w:noProof/>
          <w:sz w:val="22"/>
          <w:szCs w:val="22"/>
          <w:lang w:val="en-US"/>
        </w:rPr>
        <w:t>Sadler, D. R.</w:t>
      </w:r>
      <w:r>
        <w:rPr>
          <w:rFonts w:ascii="Arial" w:hAnsi="Arial" w:cs="Arial"/>
          <w:noProof/>
          <w:sz w:val="22"/>
          <w:szCs w:val="22"/>
          <w:lang w:val="en-US"/>
        </w:rPr>
        <w:t>oyce (</w:t>
      </w:r>
      <w:r w:rsidRPr="00EF40EF">
        <w:rPr>
          <w:rFonts w:ascii="Arial" w:hAnsi="Arial" w:cs="Arial"/>
          <w:noProof/>
          <w:sz w:val="22"/>
          <w:szCs w:val="22"/>
          <w:lang w:val="en-US"/>
        </w:rPr>
        <w:t>1989</w:t>
      </w:r>
      <w:r>
        <w:rPr>
          <w:rFonts w:ascii="Arial" w:hAnsi="Arial" w:cs="Arial"/>
          <w:noProof/>
          <w:sz w:val="22"/>
          <w:szCs w:val="22"/>
          <w:lang w:val="en-US"/>
        </w:rPr>
        <w:t>)</w:t>
      </w:r>
      <w:r w:rsidRPr="00EF40EF">
        <w:rPr>
          <w:rFonts w:ascii="Arial" w:hAnsi="Arial" w:cs="Arial"/>
          <w:noProof/>
          <w:sz w:val="22"/>
          <w:szCs w:val="22"/>
          <w:lang w:val="en-US"/>
        </w:rPr>
        <w:t xml:space="preserve"> </w:t>
      </w:r>
      <w:r>
        <w:rPr>
          <w:rFonts w:ascii="Arial" w:hAnsi="Arial" w:cs="Arial"/>
          <w:noProof/>
          <w:sz w:val="22"/>
          <w:szCs w:val="22"/>
          <w:lang w:val="en-US"/>
        </w:rPr>
        <w:t>'</w:t>
      </w:r>
      <w:r w:rsidRPr="00EF40EF">
        <w:rPr>
          <w:rFonts w:ascii="Arial" w:hAnsi="Arial" w:cs="Arial"/>
          <w:noProof/>
          <w:sz w:val="22"/>
          <w:szCs w:val="22"/>
          <w:lang w:val="en-US"/>
        </w:rPr>
        <w:t>Formative Assessment and the Design of Instructional Systems</w:t>
      </w:r>
      <w:r>
        <w:rPr>
          <w:rFonts w:ascii="Arial" w:hAnsi="Arial" w:cs="Arial"/>
          <w:noProof/>
          <w:sz w:val="22"/>
          <w:szCs w:val="22"/>
          <w:lang w:val="en-US"/>
        </w:rPr>
        <w:t xml:space="preserve">'. </w:t>
      </w:r>
      <w:r w:rsidRPr="00EF40EF">
        <w:rPr>
          <w:rFonts w:ascii="Arial" w:hAnsi="Arial" w:cs="Arial"/>
          <w:i/>
          <w:iCs/>
          <w:noProof/>
          <w:sz w:val="22"/>
          <w:szCs w:val="22"/>
          <w:lang w:val="en-US"/>
        </w:rPr>
        <w:t xml:space="preserve">Instructional Science, </w:t>
      </w:r>
      <w:r w:rsidRPr="00EF40EF">
        <w:rPr>
          <w:rFonts w:ascii="Arial" w:hAnsi="Arial" w:cs="Arial"/>
          <w:noProof/>
          <w:sz w:val="22"/>
          <w:szCs w:val="22"/>
          <w:lang w:val="en-US"/>
        </w:rPr>
        <w:t>Volume 18, pp. 119-144. Available at : h</w:t>
      </w:r>
      <w:hyperlink r:id="rId20" w:history="1">
        <w:r w:rsidRPr="00F446B3">
          <w:rPr>
            <w:rStyle w:val="Hyperlink"/>
            <w:rFonts w:ascii="Arial" w:hAnsi="Arial" w:cs="Arial"/>
            <w:noProof/>
            <w:sz w:val="22"/>
            <w:szCs w:val="22"/>
            <w:lang w:val="en-US"/>
          </w:rPr>
          <w:t>ttp://michiganassessmentconsortium.org/wp-content/uploads/Formative-Assessment-and-Design-of-Instructional-Systems.pdf</w:t>
        </w:r>
      </w:hyperlink>
      <w:r w:rsidRPr="00EF40EF">
        <w:rPr>
          <w:rFonts w:ascii="Arial" w:hAnsi="Arial" w:cs="Arial"/>
          <w:noProof/>
          <w:sz w:val="22"/>
          <w:szCs w:val="22"/>
          <w:lang w:val="en-US"/>
        </w:rPr>
        <w:t xml:space="preserve"> (Accessed 14 December 2021).</w:t>
      </w:r>
    </w:p>
    <w:p w14:paraId="1C62AF70" w14:textId="77777777" w:rsidR="00C873B8" w:rsidRPr="00EF40EF" w:rsidRDefault="00C873B8" w:rsidP="006C074A">
      <w:pPr>
        <w:spacing w:line="240" w:lineRule="auto"/>
        <w:rPr>
          <w:rFonts w:ascii="Arial" w:hAnsi="Arial" w:cs="Arial"/>
          <w:lang w:val="en-US"/>
        </w:rPr>
      </w:pPr>
    </w:p>
    <w:p w14:paraId="10F1232C" w14:textId="77777777" w:rsidR="00C873B8" w:rsidRPr="00EF40EF" w:rsidRDefault="00C873B8" w:rsidP="006C074A">
      <w:pPr>
        <w:pStyle w:val="Bibliography"/>
        <w:rPr>
          <w:rFonts w:ascii="Arial" w:hAnsi="Arial" w:cs="Arial"/>
          <w:noProof/>
          <w:sz w:val="22"/>
          <w:szCs w:val="22"/>
          <w:lang w:val="en-US"/>
        </w:rPr>
      </w:pPr>
      <w:r w:rsidRPr="00EF40EF">
        <w:rPr>
          <w:rFonts w:ascii="Arial" w:hAnsi="Arial" w:cs="Arial"/>
          <w:noProof/>
          <w:sz w:val="22"/>
          <w:szCs w:val="22"/>
          <w:lang w:val="en-US"/>
        </w:rPr>
        <w:t>Stiggins, R.</w:t>
      </w:r>
      <w:r>
        <w:rPr>
          <w:rFonts w:ascii="Arial" w:hAnsi="Arial" w:cs="Arial"/>
          <w:noProof/>
          <w:sz w:val="22"/>
          <w:szCs w:val="22"/>
          <w:lang w:val="en-US"/>
        </w:rPr>
        <w:t xml:space="preserve"> </w:t>
      </w:r>
      <w:r w:rsidRPr="00886C60">
        <w:rPr>
          <w:rFonts w:ascii="Arial" w:hAnsi="Arial" w:cs="Arial"/>
          <w:i/>
          <w:iCs/>
          <w:noProof/>
          <w:sz w:val="22"/>
          <w:szCs w:val="22"/>
          <w:lang w:val="en-US"/>
        </w:rPr>
        <w:t>et al</w:t>
      </w:r>
      <w:r>
        <w:rPr>
          <w:rFonts w:ascii="Arial" w:hAnsi="Arial" w:cs="Arial"/>
          <w:noProof/>
          <w:sz w:val="22"/>
          <w:szCs w:val="22"/>
          <w:lang w:val="en-US"/>
        </w:rPr>
        <w:t xml:space="preserve"> (</w:t>
      </w:r>
      <w:r w:rsidRPr="00EF40EF">
        <w:rPr>
          <w:rFonts w:ascii="Arial" w:hAnsi="Arial" w:cs="Arial"/>
          <w:noProof/>
          <w:sz w:val="22"/>
          <w:szCs w:val="22"/>
          <w:lang w:val="en-US"/>
        </w:rPr>
        <w:t>2004</w:t>
      </w:r>
      <w:r>
        <w:rPr>
          <w:rFonts w:ascii="Arial" w:hAnsi="Arial" w:cs="Arial"/>
          <w:noProof/>
          <w:sz w:val="22"/>
          <w:szCs w:val="22"/>
          <w:lang w:val="en-US"/>
        </w:rPr>
        <w:t>)</w:t>
      </w:r>
      <w:r w:rsidRPr="00EF40EF">
        <w:rPr>
          <w:rFonts w:ascii="Arial" w:hAnsi="Arial" w:cs="Arial"/>
          <w:noProof/>
          <w:sz w:val="22"/>
          <w:szCs w:val="22"/>
          <w:lang w:val="en-US"/>
        </w:rPr>
        <w:t xml:space="preserve"> </w:t>
      </w:r>
      <w:r w:rsidRPr="00EF40EF">
        <w:rPr>
          <w:rFonts w:ascii="Arial" w:hAnsi="Arial" w:cs="Arial"/>
          <w:i/>
          <w:iCs/>
          <w:noProof/>
          <w:sz w:val="22"/>
          <w:szCs w:val="22"/>
          <w:lang w:val="en-US"/>
        </w:rPr>
        <w:t xml:space="preserve">Classroom Assesssment for student learning: Doing it right-using it well. </w:t>
      </w:r>
      <w:r w:rsidRPr="00EF40EF">
        <w:rPr>
          <w:rFonts w:ascii="Arial" w:hAnsi="Arial" w:cs="Arial"/>
          <w:noProof/>
          <w:sz w:val="22"/>
          <w:szCs w:val="22"/>
          <w:lang w:val="en-US"/>
        </w:rPr>
        <w:t xml:space="preserve">Portland: Assessment Training Institute. Available at: </w:t>
      </w:r>
      <w:hyperlink r:id="rId21" w:history="1">
        <w:r w:rsidRPr="004A3484">
          <w:rPr>
            <w:rStyle w:val="Hyperlink"/>
            <w:rFonts w:ascii="Arial" w:hAnsi="Arial" w:cs="Arial"/>
            <w:noProof/>
            <w:sz w:val="22"/>
            <w:szCs w:val="22"/>
            <w:lang w:val="en-US"/>
          </w:rPr>
          <w:t>https://books.google.co.uk/books?hl=en&amp;lr=&amp;id=VDN9_y6nflEC&amp;oi=fnd&amp;pg=PA1&amp;dq=classroom+assessment+for+learning+doing+it+right+using+it+well&amp;ots=ao5heHGVWm&amp;sig=vbhIIIl966juiYC-UY3kTnJD0TY&amp;redir_esc=y#v=onepage&amp;q=classroom%20assessment%20for%20learning%20doi</w:t>
        </w:r>
      </w:hyperlink>
      <w:r>
        <w:rPr>
          <w:rFonts w:ascii="Arial" w:hAnsi="Arial" w:cs="Arial"/>
          <w:noProof/>
          <w:sz w:val="22"/>
          <w:szCs w:val="22"/>
          <w:lang w:val="en-US"/>
        </w:rPr>
        <w:t xml:space="preserve"> </w:t>
      </w:r>
      <w:r w:rsidRPr="00EF40EF">
        <w:rPr>
          <w:rFonts w:ascii="Arial" w:hAnsi="Arial" w:cs="Arial"/>
          <w:noProof/>
          <w:sz w:val="22"/>
          <w:szCs w:val="22"/>
          <w:lang w:val="en-US"/>
        </w:rPr>
        <w:t>(Accessed: 14 December 2021).</w:t>
      </w:r>
    </w:p>
    <w:p w14:paraId="0DDF0D67" w14:textId="77777777" w:rsidR="00C873B8" w:rsidRPr="005D13D9" w:rsidRDefault="00C873B8" w:rsidP="006C074A">
      <w:pPr>
        <w:spacing w:line="240" w:lineRule="auto"/>
        <w:rPr>
          <w:lang w:val="en-US"/>
        </w:rPr>
      </w:pPr>
    </w:p>
    <w:p w14:paraId="4111E7A8" w14:textId="77777777" w:rsidR="00C873B8" w:rsidRPr="00EF40EF" w:rsidRDefault="00C873B8" w:rsidP="006C074A">
      <w:pPr>
        <w:pStyle w:val="Bibliography"/>
        <w:rPr>
          <w:rFonts w:ascii="Arial" w:hAnsi="Arial" w:cs="Arial"/>
          <w:noProof/>
          <w:sz w:val="22"/>
          <w:szCs w:val="22"/>
          <w:lang w:val="en-US"/>
        </w:rPr>
      </w:pPr>
      <w:r w:rsidRPr="00EF40EF">
        <w:rPr>
          <w:rFonts w:ascii="Arial" w:hAnsi="Arial" w:cs="Arial"/>
          <w:noProof/>
          <w:sz w:val="22"/>
          <w:szCs w:val="22"/>
          <w:lang w:val="en-US"/>
        </w:rPr>
        <w:t>Welsh Assembly Government</w:t>
      </w:r>
      <w:r>
        <w:rPr>
          <w:rFonts w:ascii="Arial" w:hAnsi="Arial" w:cs="Arial"/>
          <w:noProof/>
          <w:sz w:val="22"/>
          <w:szCs w:val="22"/>
          <w:lang w:val="en-US"/>
        </w:rPr>
        <w:t xml:space="preserve"> (</w:t>
      </w:r>
      <w:r w:rsidRPr="00EF40EF">
        <w:rPr>
          <w:rFonts w:ascii="Arial" w:hAnsi="Arial" w:cs="Arial"/>
          <w:noProof/>
          <w:sz w:val="22"/>
          <w:szCs w:val="22"/>
          <w:lang w:val="en-US"/>
        </w:rPr>
        <w:t>2010</w:t>
      </w:r>
      <w:r>
        <w:rPr>
          <w:rFonts w:ascii="Arial" w:hAnsi="Arial" w:cs="Arial"/>
          <w:noProof/>
          <w:sz w:val="22"/>
          <w:szCs w:val="22"/>
          <w:lang w:val="en-US"/>
        </w:rPr>
        <w:t>)</w:t>
      </w:r>
      <w:r w:rsidRPr="00EF40EF">
        <w:rPr>
          <w:rFonts w:ascii="Arial" w:hAnsi="Arial" w:cs="Arial"/>
          <w:noProof/>
          <w:sz w:val="22"/>
          <w:szCs w:val="22"/>
          <w:lang w:val="en-US"/>
        </w:rPr>
        <w:t xml:space="preserve"> </w:t>
      </w:r>
      <w:r w:rsidRPr="00EF40EF">
        <w:rPr>
          <w:rFonts w:ascii="Arial" w:hAnsi="Arial" w:cs="Arial"/>
          <w:i/>
          <w:iCs/>
          <w:noProof/>
          <w:sz w:val="22"/>
          <w:szCs w:val="22"/>
          <w:lang w:val="en-US"/>
        </w:rPr>
        <w:t xml:space="preserve">How to develop thinking and assessment for learning in the classroom. </w:t>
      </w:r>
      <w:r w:rsidRPr="00EF40EF">
        <w:rPr>
          <w:rFonts w:ascii="Arial" w:hAnsi="Arial" w:cs="Arial"/>
          <w:noProof/>
          <w:sz w:val="22"/>
          <w:szCs w:val="22"/>
          <w:lang w:val="en-US"/>
        </w:rPr>
        <w:t xml:space="preserve">Available at: </w:t>
      </w:r>
      <w:hyperlink r:id="rId22" w:history="1">
        <w:r w:rsidRPr="004A3484">
          <w:rPr>
            <w:rStyle w:val="Hyperlink"/>
            <w:rFonts w:ascii="Arial" w:hAnsi="Arial" w:cs="Arial"/>
            <w:noProof/>
            <w:sz w:val="22"/>
            <w:szCs w:val="22"/>
            <w:lang w:val="en-US"/>
          </w:rPr>
          <w:t>https://hwb.gov.wales/api/storage/663d00fd-9c3b-4003-9a1f-0012bad39fad/how-to-develop-thinking-and-assessment-for-learning-in-the-classroom.pdf</w:t>
        </w:r>
      </w:hyperlink>
      <w:r w:rsidRPr="00EF40EF">
        <w:rPr>
          <w:rFonts w:ascii="Arial" w:hAnsi="Arial" w:cs="Arial"/>
          <w:noProof/>
          <w:sz w:val="22"/>
          <w:szCs w:val="22"/>
          <w:lang w:val="en-US"/>
        </w:rPr>
        <w:br/>
      </w:r>
      <w:r>
        <w:rPr>
          <w:rFonts w:ascii="Arial" w:hAnsi="Arial" w:cs="Arial"/>
          <w:noProof/>
          <w:sz w:val="22"/>
          <w:szCs w:val="22"/>
          <w:lang w:val="en-US"/>
        </w:rPr>
        <w:t>(</w:t>
      </w:r>
      <w:r w:rsidRPr="00EF40EF">
        <w:rPr>
          <w:rFonts w:ascii="Arial" w:hAnsi="Arial" w:cs="Arial"/>
          <w:noProof/>
          <w:sz w:val="22"/>
          <w:szCs w:val="22"/>
          <w:lang w:val="en-US"/>
        </w:rPr>
        <w:t>Accessed 13 December 2021</w:t>
      </w:r>
      <w:r>
        <w:rPr>
          <w:rFonts w:ascii="Arial" w:hAnsi="Arial" w:cs="Arial"/>
          <w:noProof/>
          <w:sz w:val="22"/>
          <w:szCs w:val="22"/>
          <w:lang w:val="en-US"/>
        </w:rPr>
        <w:t>).</w:t>
      </w:r>
    </w:p>
    <w:p w14:paraId="66F0FD8F" w14:textId="77777777" w:rsidR="00C873B8" w:rsidRPr="00EF40EF" w:rsidRDefault="00C873B8" w:rsidP="006C074A">
      <w:pPr>
        <w:spacing w:line="240" w:lineRule="auto"/>
        <w:rPr>
          <w:rFonts w:ascii="Arial" w:hAnsi="Arial" w:cs="Arial"/>
          <w:lang w:val="en-US"/>
        </w:rPr>
      </w:pPr>
    </w:p>
    <w:p w14:paraId="463C3582" w14:textId="77777777" w:rsidR="00C873B8" w:rsidRPr="00EF40EF" w:rsidRDefault="00C873B8" w:rsidP="006C074A">
      <w:pPr>
        <w:pStyle w:val="Bibliography"/>
        <w:rPr>
          <w:rFonts w:ascii="Arial" w:hAnsi="Arial" w:cs="Arial"/>
          <w:noProof/>
          <w:sz w:val="22"/>
          <w:szCs w:val="22"/>
          <w:lang w:val="en-US"/>
        </w:rPr>
      </w:pPr>
      <w:r w:rsidRPr="00EF40EF">
        <w:rPr>
          <w:rFonts w:ascii="Arial" w:hAnsi="Arial" w:cs="Arial"/>
          <w:noProof/>
          <w:sz w:val="22"/>
          <w:szCs w:val="22"/>
          <w:lang w:val="en-US"/>
        </w:rPr>
        <w:t>Welsh Governmen</w:t>
      </w:r>
      <w:r>
        <w:rPr>
          <w:rFonts w:ascii="Arial" w:hAnsi="Arial" w:cs="Arial"/>
          <w:noProof/>
          <w:sz w:val="22"/>
          <w:szCs w:val="22"/>
          <w:lang w:val="en-US"/>
        </w:rPr>
        <w:t>t. (</w:t>
      </w:r>
      <w:r w:rsidRPr="00EF40EF">
        <w:rPr>
          <w:rFonts w:ascii="Arial" w:hAnsi="Arial" w:cs="Arial"/>
          <w:noProof/>
          <w:sz w:val="22"/>
          <w:szCs w:val="22"/>
          <w:lang w:val="en-US"/>
        </w:rPr>
        <w:t>2013</w:t>
      </w:r>
      <w:r>
        <w:rPr>
          <w:rFonts w:ascii="Arial" w:hAnsi="Arial" w:cs="Arial"/>
          <w:noProof/>
          <w:sz w:val="22"/>
          <w:szCs w:val="22"/>
          <w:lang w:val="en-US"/>
        </w:rPr>
        <w:t>)</w:t>
      </w:r>
      <w:r w:rsidRPr="00EF40EF">
        <w:rPr>
          <w:rFonts w:ascii="Arial" w:hAnsi="Arial" w:cs="Arial"/>
          <w:noProof/>
          <w:sz w:val="22"/>
          <w:szCs w:val="22"/>
          <w:lang w:val="en-US"/>
        </w:rPr>
        <w:t xml:space="preserve"> </w:t>
      </w:r>
      <w:r w:rsidRPr="00EF40EF">
        <w:rPr>
          <w:rFonts w:ascii="Arial" w:hAnsi="Arial" w:cs="Arial"/>
          <w:i/>
          <w:iCs/>
          <w:noProof/>
          <w:sz w:val="22"/>
          <w:szCs w:val="22"/>
          <w:lang w:val="en-US"/>
        </w:rPr>
        <w:t xml:space="preserve">Assessment for learning and the National Literacy and Numeracy Framework. </w:t>
      </w:r>
      <w:r w:rsidRPr="00EF40EF">
        <w:rPr>
          <w:rFonts w:ascii="Arial" w:hAnsi="Arial" w:cs="Arial"/>
          <w:noProof/>
          <w:sz w:val="22"/>
          <w:szCs w:val="22"/>
          <w:lang w:val="en-US"/>
        </w:rPr>
        <w:t xml:space="preserve">Available at: </w:t>
      </w:r>
      <w:hyperlink r:id="rId23" w:history="1">
        <w:r w:rsidRPr="00F56A83">
          <w:rPr>
            <w:rStyle w:val="Hyperlink"/>
            <w:rFonts w:ascii="Arial" w:hAnsi="Arial" w:cs="Arial"/>
            <w:noProof/>
            <w:sz w:val="22"/>
            <w:szCs w:val="22"/>
            <w:lang w:val="en-US"/>
          </w:rPr>
          <w:t>https://hwb.gov.wales/curriculum-for-wales-2008/national-literacy-and-numeracy-framework-curriculum-for-wales-2008-version/assessment-for-learning-and-the-national-literacy-and-numeracy-framework</w:t>
        </w:r>
      </w:hyperlink>
      <w:r w:rsidRPr="00EF40EF">
        <w:rPr>
          <w:rFonts w:ascii="Arial" w:hAnsi="Arial" w:cs="Arial"/>
          <w:noProof/>
          <w:sz w:val="22"/>
          <w:szCs w:val="22"/>
          <w:lang w:val="en-US"/>
        </w:rPr>
        <w:br/>
      </w:r>
      <w:r>
        <w:rPr>
          <w:rFonts w:ascii="Arial" w:hAnsi="Arial" w:cs="Arial"/>
          <w:noProof/>
          <w:sz w:val="22"/>
          <w:szCs w:val="22"/>
          <w:lang w:val="en-US"/>
        </w:rPr>
        <w:t>(</w:t>
      </w:r>
      <w:r w:rsidRPr="00EF40EF">
        <w:rPr>
          <w:rFonts w:ascii="Arial" w:hAnsi="Arial" w:cs="Arial"/>
          <w:noProof/>
          <w:sz w:val="22"/>
          <w:szCs w:val="22"/>
          <w:lang w:val="en-US"/>
        </w:rPr>
        <w:t>Accessed 13 December 2021</w:t>
      </w:r>
      <w:r>
        <w:rPr>
          <w:rFonts w:ascii="Arial" w:hAnsi="Arial" w:cs="Arial"/>
          <w:noProof/>
          <w:sz w:val="22"/>
          <w:szCs w:val="22"/>
          <w:lang w:val="en-US"/>
        </w:rPr>
        <w:t>).</w:t>
      </w:r>
    </w:p>
    <w:p w14:paraId="0EDD9EE9" w14:textId="77777777" w:rsidR="00C873B8" w:rsidRPr="00EF40EF" w:rsidRDefault="00C873B8" w:rsidP="006C074A">
      <w:pPr>
        <w:spacing w:line="240" w:lineRule="auto"/>
        <w:rPr>
          <w:rFonts w:ascii="Arial" w:hAnsi="Arial" w:cs="Arial"/>
          <w:lang w:val="en-US"/>
        </w:rPr>
      </w:pPr>
    </w:p>
    <w:p w14:paraId="67260C96" w14:textId="77777777" w:rsidR="00C873B8" w:rsidRPr="00EF40EF" w:rsidRDefault="00C873B8" w:rsidP="006C074A">
      <w:pPr>
        <w:pStyle w:val="Bibliography"/>
        <w:rPr>
          <w:rFonts w:ascii="Arial" w:hAnsi="Arial" w:cs="Arial"/>
          <w:noProof/>
          <w:sz w:val="22"/>
          <w:szCs w:val="22"/>
          <w:lang w:val="en-US"/>
        </w:rPr>
      </w:pPr>
      <w:r w:rsidRPr="00EF40EF">
        <w:rPr>
          <w:rFonts w:ascii="Arial" w:hAnsi="Arial" w:cs="Arial"/>
          <w:noProof/>
          <w:sz w:val="22"/>
          <w:szCs w:val="22"/>
          <w:lang w:val="en-US"/>
        </w:rPr>
        <w:t>Welsh Government</w:t>
      </w:r>
      <w:r>
        <w:rPr>
          <w:rFonts w:ascii="Arial" w:hAnsi="Arial" w:cs="Arial"/>
          <w:noProof/>
          <w:sz w:val="22"/>
          <w:szCs w:val="22"/>
          <w:lang w:val="en-US"/>
        </w:rPr>
        <w:t>. (</w:t>
      </w:r>
      <w:r w:rsidRPr="00EF40EF">
        <w:rPr>
          <w:rFonts w:ascii="Arial" w:hAnsi="Arial" w:cs="Arial"/>
          <w:noProof/>
          <w:sz w:val="22"/>
          <w:szCs w:val="22"/>
          <w:lang w:val="en-US"/>
        </w:rPr>
        <w:t>2019</w:t>
      </w:r>
      <w:r>
        <w:rPr>
          <w:rFonts w:ascii="Arial" w:hAnsi="Arial" w:cs="Arial"/>
          <w:noProof/>
          <w:sz w:val="22"/>
          <w:szCs w:val="22"/>
          <w:lang w:val="en-US"/>
        </w:rPr>
        <w:t xml:space="preserve">) </w:t>
      </w:r>
      <w:r w:rsidRPr="00EF40EF">
        <w:rPr>
          <w:rFonts w:ascii="Arial" w:hAnsi="Arial" w:cs="Arial"/>
          <w:i/>
          <w:iCs/>
          <w:noProof/>
          <w:sz w:val="22"/>
          <w:szCs w:val="22"/>
          <w:lang w:val="en-US"/>
        </w:rPr>
        <w:t xml:space="preserve">Professional standards for teaching and leadership. </w:t>
      </w:r>
      <w:r w:rsidRPr="00EF40EF">
        <w:rPr>
          <w:rFonts w:ascii="Arial" w:hAnsi="Arial" w:cs="Arial"/>
          <w:noProof/>
          <w:sz w:val="22"/>
          <w:szCs w:val="22"/>
          <w:lang w:val="en-US"/>
        </w:rPr>
        <w:br/>
        <w:t xml:space="preserve">Available at: </w:t>
      </w:r>
      <w:hyperlink r:id="rId24" w:history="1">
        <w:r w:rsidRPr="00587E38">
          <w:rPr>
            <w:rStyle w:val="Hyperlink"/>
            <w:rFonts w:ascii="Arial" w:hAnsi="Arial" w:cs="Arial"/>
            <w:noProof/>
            <w:sz w:val="22"/>
            <w:szCs w:val="22"/>
            <w:lang w:val="en-US"/>
          </w:rPr>
          <w:t>https://hwb.gov.wales/api/storage/19bc948b-8a3f-41e0-944a-7bf2cadf7d18/professional-standards-for-teaching-and-leadership-interactive-pdf-for-pc.pdf</w:t>
        </w:r>
      </w:hyperlink>
      <w:r w:rsidRPr="00EF40EF">
        <w:rPr>
          <w:rFonts w:ascii="Arial" w:hAnsi="Arial" w:cs="Arial"/>
          <w:noProof/>
          <w:sz w:val="22"/>
          <w:szCs w:val="22"/>
          <w:lang w:val="en-US"/>
        </w:rPr>
        <w:br/>
      </w:r>
      <w:r>
        <w:rPr>
          <w:rFonts w:ascii="Arial" w:hAnsi="Arial" w:cs="Arial"/>
          <w:noProof/>
          <w:sz w:val="22"/>
          <w:szCs w:val="22"/>
          <w:lang w:val="en-US"/>
        </w:rPr>
        <w:t>(</w:t>
      </w:r>
      <w:r w:rsidRPr="00EF40EF">
        <w:rPr>
          <w:rFonts w:ascii="Arial" w:hAnsi="Arial" w:cs="Arial"/>
          <w:noProof/>
          <w:sz w:val="22"/>
          <w:szCs w:val="22"/>
          <w:lang w:val="en-US"/>
        </w:rPr>
        <w:t>Accessed 21 December 2021</w:t>
      </w:r>
      <w:r>
        <w:rPr>
          <w:rFonts w:ascii="Arial" w:hAnsi="Arial" w:cs="Arial"/>
          <w:noProof/>
          <w:sz w:val="22"/>
          <w:szCs w:val="22"/>
          <w:lang w:val="en-US"/>
        </w:rPr>
        <w:t>).</w:t>
      </w:r>
    </w:p>
    <w:p w14:paraId="39BDBC52" w14:textId="77777777" w:rsidR="00C873B8" w:rsidRPr="00EF40EF" w:rsidRDefault="00C873B8" w:rsidP="006C074A">
      <w:pPr>
        <w:spacing w:line="240" w:lineRule="auto"/>
        <w:rPr>
          <w:rFonts w:ascii="Arial" w:hAnsi="Arial" w:cs="Arial"/>
          <w:lang w:val="en-US"/>
        </w:rPr>
      </w:pPr>
    </w:p>
    <w:p w14:paraId="3EEE69DC" w14:textId="3C8BED71" w:rsidR="00C873B8" w:rsidRPr="00EF40EF" w:rsidRDefault="00C873B8" w:rsidP="006C074A">
      <w:pPr>
        <w:pStyle w:val="Bibliography"/>
        <w:rPr>
          <w:rFonts w:ascii="Arial" w:hAnsi="Arial" w:cs="Arial"/>
          <w:noProof/>
          <w:sz w:val="22"/>
          <w:szCs w:val="22"/>
          <w:lang w:val="en-US"/>
        </w:rPr>
      </w:pPr>
      <w:r w:rsidRPr="00EF40EF">
        <w:rPr>
          <w:rFonts w:ascii="Arial" w:hAnsi="Arial" w:cs="Arial"/>
          <w:noProof/>
          <w:sz w:val="22"/>
          <w:szCs w:val="22"/>
          <w:lang w:val="en-US"/>
        </w:rPr>
        <w:t>Welsh Government</w:t>
      </w:r>
      <w:r>
        <w:rPr>
          <w:rFonts w:ascii="Arial" w:hAnsi="Arial" w:cs="Arial"/>
          <w:noProof/>
          <w:sz w:val="22"/>
          <w:szCs w:val="22"/>
          <w:lang w:val="en-US"/>
        </w:rPr>
        <w:t>. (</w:t>
      </w:r>
      <w:r w:rsidRPr="00EF40EF">
        <w:rPr>
          <w:rFonts w:ascii="Arial" w:hAnsi="Arial" w:cs="Arial"/>
          <w:noProof/>
          <w:sz w:val="22"/>
          <w:szCs w:val="22"/>
          <w:lang w:val="en-US"/>
        </w:rPr>
        <w:t>2020</w:t>
      </w:r>
      <w:r>
        <w:rPr>
          <w:rFonts w:ascii="Arial" w:hAnsi="Arial" w:cs="Arial"/>
          <w:noProof/>
          <w:sz w:val="22"/>
          <w:szCs w:val="22"/>
          <w:lang w:val="en-US"/>
        </w:rPr>
        <w:t>)</w:t>
      </w:r>
      <w:r w:rsidRPr="00EF40EF">
        <w:rPr>
          <w:rFonts w:ascii="Arial" w:hAnsi="Arial" w:cs="Arial"/>
          <w:noProof/>
          <w:sz w:val="22"/>
          <w:szCs w:val="22"/>
          <w:lang w:val="en-US"/>
        </w:rPr>
        <w:t xml:space="preserve"> </w:t>
      </w:r>
      <w:r w:rsidRPr="00EF40EF">
        <w:rPr>
          <w:rFonts w:ascii="Arial" w:hAnsi="Arial" w:cs="Arial"/>
          <w:i/>
          <w:iCs/>
          <w:noProof/>
          <w:sz w:val="22"/>
          <w:szCs w:val="22"/>
          <w:lang w:val="en-US"/>
        </w:rPr>
        <w:t xml:space="preserve">Curriculum for Wales Guidance. </w:t>
      </w:r>
      <w:r w:rsidRPr="00EF40EF">
        <w:rPr>
          <w:rFonts w:ascii="Arial" w:hAnsi="Arial" w:cs="Arial"/>
          <w:noProof/>
          <w:sz w:val="22"/>
          <w:szCs w:val="22"/>
          <w:lang w:val="en-US"/>
        </w:rPr>
        <w:br/>
        <w:t xml:space="preserve">Available at: </w:t>
      </w:r>
      <w:hyperlink r:id="rId25" w:history="1">
        <w:r w:rsidRPr="00587E38">
          <w:rPr>
            <w:rStyle w:val="Hyperlink"/>
            <w:rFonts w:ascii="Arial" w:hAnsi="Arial" w:cs="Arial"/>
            <w:noProof/>
            <w:sz w:val="22"/>
            <w:szCs w:val="22"/>
            <w:lang w:val="en-US"/>
          </w:rPr>
          <w:t>https://hwb.gov.wales/api/storage/afca43eb-5c50-4846-9c2d-0d56fbffba09/curriculum-for-wales-guidance-120320.pdf</w:t>
        </w:r>
      </w:hyperlink>
      <w:r w:rsidRPr="00EF40EF">
        <w:rPr>
          <w:rFonts w:ascii="Arial" w:hAnsi="Arial" w:cs="Arial"/>
          <w:noProof/>
          <w:sz w:val="22"/>
          <w:szCs w:val="22"/>
          <w:lang w:val="en-US"/>
        </w:rPr>
        <w:br/>
      </w:r>
      <w:r w:rsidR="00882C4E">
        <w:rPr>
          <w:rFonts w:ascii="Arial" w:hAnsi="Arial" w:cs="Arial"/>
          <w:noProof/>
          <w:sz w:val="22"/>
          <w:szCs w:val="22"/>
          <w:lang w:val="en-US"/>
        </w:rPr>
        <w:t>(</w:t>
      </w:r>
      <w:r w:rsidRPr="00EF40EF">
        <w:rPr>
          <w:rFonts w:ascii="Arial" w:hAnsi="Arial" w:cs="Arial"/>
          <w:noProof/>
          <w:sz w:val="22"/>
          <w:szCs w:val="22"/>
          <w:lang w:val="en-US"/>
        </w:rPr>
        <w:t>Accessed 13 December 2021</w:t>
      </w:r>
      <w:r w:rsidR="00882C4E">
        <w:rPr>
          <w:rFonts w:ascii="Arial" w:hAnsi="Arial" w:cs="Arial"/>
          <w:noProof/>
          <w:sz w:val="22"/>
          <w:szCs w:val="22"/>
          <w:lang w:val="en-US"/>
        </w:rPr>
        <w:t>)</w:t>
      </w:r>
      <w:r w:rsidRPr="00EF40EF">
        <w:rPr>
          <w:rFonts w:ascii="Arial" w:hAnsi="Arial" w:cs="Arial"/>
          <w:noProof/>
          <w:sz w:val="22"/>
          <w:szCs w:val="22"/>
          <w:lang w:val="en-US"/>
        </w:rPr>
        <w:t>.</w:t>
      </w:r>
    </w:p>
    <w:p w14:paraId="5B5FEF1E" w14:textId="77777777" w:rsidR="00C873B8" w:rsidRPr="00EF40EF" w:rsidRDefault="00C873B8" w:rsidP="006C074A">
      <w:pPr>
        <w:spacing w:line="240" w:lineRule="auto"/>
        <w:rPr>
          <w:rFonts w:ascii="Arial" w:hAnsi="Arial" w:cs="Arial"/>
          <w:lang w:val="en-US"/>
        </w:rPr>
      </w:pPr>
    </w:p>
    <w:p w14:paraId="0A6535B5" w14:textId="77777777" w:rsidR="00C873B8" w:rsidRPr="00EF40EF" w:rsidRDefault="00C873B8" w:rsidP="006C074A">
      <w:pPr>
        <w:pStyle w:val="Bibliography"/>
        <w:rPr>
          <w:rFonts w:ascii="Arial" w:hAnsi="Arial" w:cs="Arial"/>
          <w:noProof/>
          <w:sz w:val="22"/>
          <w:szCs w:val="22"/>
          <w:lang w:val="en-US"/>
        </w:rPr>
      </w:pPr>
      <w:r w:rsidRPr="00EF40EF">
        <w:rPr>
          <w:rFonts w:ascii="Arial" w:hAnsi="Arial" w:cs="Arial"/>
          <w:noProof/>
          <w:sz w:val="22"/>
          <w:szCs w:val="22"/>
          <w:lang w:val="en-US"/>
        </w:rPr>
        <w:t>Welsh Government</w:t>
      </w:r>
      <w:r>
        <w:rPr>
          <w:rFonts w:ascii="Arial" w:hAnsi="Arial" w:cs="Arial"/>
          <w:noProof/>
          <w:sz w:val="22"/>
          <w:szCs w:val="22"/>
          <w:lang w:val="en-US"/>
        </w:rPr>
        <w:t>. (</w:t>
      </w:r>
      <w:r w:rsidRPr="00EF40EF">
        <w:rPr>
          <w:rFonts w:ascii="Arial" w:hAnsi="Arial" w:cs="Arial"/>
          <w:noProof/>
          <w:sz w:val="22"/>
          <w:szCs w:val="22"/>
          <w:lang w:val="en-US"/>
        </w:rPr>
        <w:t>2020</w:t>
      </w:r>
      <w:r>
        <w:rPr>
          <w:rFonts w:ascii="Arial" w:hAnsi="Arial" w:cs="Arial"/>
          <w:noProof/>
          <w:sz w:val="22"/>
          <w:szCs w:val="22"/>
          <w:lang w:val="en-US"/>
        </w:rPr>
        <w:t>)</w:t>
      </w:r>
      <w:r w:rsidRPr="00EF40EF">
        <w:rPr>
          <w:rFonts w:ascii="Arial" w:hAnsi="Arial" w:cs="Arial"/>
          <w:noProof/>
          <w:sz w:val="22"/>
          <w:szCs w:val="22"/>
          <w:lang w:val="en-US"/>
        </w:rPr>
        <w:t xml:space="preserve"> </w:t>
      </w:r>
      <w:r w:rsidRPr="00EF40EF">
        <w:rPr>
          <w:rFonts w:ascii="Arial" w:hAnsi="Arial" w:cs="Arial"/>
          <w:i/>
          <w:iCs/>
          <w:noProof/>
          <w:sz w:val="22"/>
          <w:szCs w:val="22"/>
          <w:lang w:val="en-US"/>
        </w:rPr>
        <w:t xml:space="preserve">Supporting learner progression: assessment guidance. </w:t>
      </w:r>
      <w:hyperlink r:id="rId26" w:history="1">
        <w:r w:rsidRPr="00587E38">
          <w:rPr>
            <w:rStyle w:val="Hyperlink"/>
            <w:rFonts w:ascii="Arial" w:hAnsi="Arial" w:cs="Arial"/>
            <w:i/>
            <w:iCs/>
            <w:noProof/>
            <w:sz w:val="22"/>
            <w:szCs w:val="22"/>
            <w:lang w:val="en-US"/>
          </w:rPr>
          <w:t>https://hwb.gov.wales/curriculum-for-wales/supporting-learner-progression-assessment-guidance</w:t>
        </w:r>
      </w:hyperlink>
      <w:r>
        <w:rPr>
          <w:rFonts w:ascii="Arial" w:hAnsi="Arial" w:cs="Arial"/>
          <w:noProof/>
          <w:sz w:val="22"/>
          <w:szCs w:val="22"/>
          <w:lang w:val="en-US"/>
        </w:rPr>
        <w:t xml:space="preserve"> </w:t>
      </w:r>
      <w:r w:rsidRPr="00EF40EF">
        <w:rPr>
          <w:rFonts w:ascii="Arial" w:hAnsi="Arial" w:cs="Arial"/>
          <w:noProof/>
          <w:sz w:val="22"/>
          <w:szCs w:val="22"/>
          <w:lang w:val="en-US"/>
        </w:rPr>
        <w:t xml:space="preserve">Available at: </w:t>
      </w:r>
      <w:r w:rsidRPr="00EF40EF">
        <w:rPr>
          <w:rFonts w:ascii="Arial" w:hAnsi="Arial" w:cs="Arial"/>
          <w:noProof/>
          <w:sz w:val="22"/>
          <w:szCs w:val="22"/>
          <w:u w:val="single"/>
          <w:lang w:val="en-US"/>
        </w:rPr>
        <w:t>https://hwb.gov.wales/curriculum-for-wales/supporting-learner-progression-assessment-guidance</w:t>
      </w:r>
      <w:r>
        <w:rPr>
          <w:rFonts w:ascii="Arial" w:hAnsi="Arial" w:cs="Arial"/>
          <w:noProof/>
          <w:sz w:val="22"/>
          <w:szCs w:val="22"/>
          <w:lang w:val="en-US"/>
        </w:rPr>
        <w:t xml:space="preserve"> (</w:t>
      </w:r>
      <w:r w:rsidRPr="00EF40EF">
        <w:rPr>
          <w:rFonts w:ascii="Arial" w:hAnsi="Arial" w:cs="Arial"/>
          <w:noProof/>
          <w:sz w:val="22"/>
          <w:szCs w:val="22"/>
          <w:lang w:val="en-US"/>
        </w:rPr>
        <w:t>Accessed 14 December 2021</w:t>
      </w:r>
      <w:r>
        <w:rPr>
          <w:rFonts w:ascii="Arial" w:hAnsi="Arial" w:cs="Arial"/>
          <w:noProof/>
          <w:sz w:val="22"/>
          <w:szCs w:val="22"/>
          <w:lang w:val="en-US"/>
        </w:rPr>
        <w:t>).</w:t>
      </w:r>
    </w:p>
    <w:p w14:paraId="67CA1221" w14:textId="77777777" w:rsidR="00C873B8" w:rsidRDefault="00C873B8" w:rsidP="006C074A">
      <w:pPr>
        <w:spacing w:line="240" w:lineRule="auto"/>
        <w:rPr>
          <w:rFonts w:ascii="Source Sans Pro" w:hAnsi="Source Sans Pro"/>
          <w:color w:val="3A3A3A"/>
          <w:sz w:val="23"/>
          <w:szCs w:val="23"/>
          <w:shd w:val="clear" w:color="auto" w:fill="FFFFFF"/>
        </w:rPr>
      </w:pPr>
    </w:p>
    <w:p w14:paraId="7515F7EE" w14:textId="77777777" w:rsidR="008F59BF" w:rsidRDefault="008F59BF" w:rsidP="006C074A">
      <w:pPr>
        <w:spacing w:line="240" w:lineRule="auto"/>
        <w:rPr>
          <w:rFonts w:ascii="Arial" w:hAnsi="Arial" w:cs="Arial"/>
          <w:color w:val="3A3A3A"/>
          <w:sz w:val="23"/>
          <w:szCs w:val="23"/>
          <w:shd w:val="clear" w:color="auto" w:fill="FFFFFF"/>
        </w:rPr>
      </w:pPr>
    </w:p>
    <w:p w14:paraId="211D79CA" w14:textId="77777777" w:rsidR="008F59BF" w:rsidRDefault="008F59BF" w:rsidP="006C074A">
      <w:pPr>
        <w:spacing w:line="240" w:lineRule="auto"/>
        <w:rPr>
          <w:rFonts w:ascii="Arial" w:hAnsi="Arial" w:cs="Arial"/>
          <w:color w:val="3A3A3A"/>
          <w:sz w:val="23"/>
          <w:szCs w:val="23"/>
          <w:shd w:val="clear" w:color="auto" w:fill="FFFFFF"/>
        </w:rPr>
      </w:pPr>
    </w:p>
    <w:p w14:paraId="33BF6943" w14:textId="66D554A7" w:rsidR="00C873B8" w:rsidRPr="006C074A" w:rsidRDefault="00C873B8" w:rsidP="006C074A">
      <w:pPr>
        <w:spacing w:line="240" w:lineRule="auto"/>
        <w:rPr>
          <w:rFonts w:ascii="Arial" w:hAnsi="Arial" w:cs="Arial"/>
        </w:rPr>
      </w:pPr>
      <w:proofErr w:type="spellStart"/>
      <w:r w:rsidRPr="00F51F3C">
        <w:rPr>
          <w:rFonts w:ascii="Arial" w:hAnsi="Arial" w:cs="Arial"/>
          <w:color w:val="3A3A3A"/>
          <w:sz w:val="23"/>
          <w:szCs w:val="23"/>
          <w:shd w:val="clear" w:color="auto" w:fill="FFFFFF"/>
        </w:rPr>
        <w:lastRenderedPageBreak/>
        <w:t>Wilia</w:t>
      </w:r>
      <w:r w:rsidRPr="00F51F3C">
        <w:rPr>
          <w:rFonts w:ascii="Arial" w:hAnsi="Arial" w:cs="Arial"/>
          <w:shd w:val="clear" w:color="auto" w:fill="FFFFFF"/>
        </w:rPr>
        <w:t>m</w:t>
      </w:r>
      <w:proofErr w:type="spellEnd"/>
      <w:r w:rsidRPr="00F51F3C">
        <w:rPr>
          <w:rFonts w:ascii="Arial" w:hAnsi="Arial" w:cs="Arial"/>
          <w:shd w:val="clear" w:color="auto" w:fill="FFFFFF"/>
        </w:rPr>
        <w:t>, D. (2016) </w:t>
      </w:r>
      <w:r w:rsidRPr="00F51F3C">
        <w:rPr>
          <w:rFonts w:ascii="Arial" w:hAnsi="Arial" w:cs="Arial"/>
          <w:i/>
          <w:iCs/>
          <w:shd w:val="clear" w:color="auto" w:fill="FFFFFF"/>
        </w:rPr>
        <w:t xml:space="preserve">Leadership [for] teacher </w:t>
      </w:r>
      <w:proofErr w:type="gramStart"/>
      <w:r w:rsidRPr="00F51F3C">
        <w:rPr>
          <w:rFonts w:ascii="Arial" w:hAnsi="Arial" w:cs="Arial"/>
          <w:i/>
          <w:iCs/>
          <w:shd w:val="clear" w:color="auto" w:fill="FFFFFF"/>
        </w:rPr>
        <w:t>learning :</w:t>
      </w:r>
      <w:proofErr w:type="gramEnd"/>
      <w:r w:rsidRPr="00F51F3C">
        <w:rPr>
          <w:rFonts w:ascii="Arial" w:hAnsi="Arial" w:cs="Arial"/>
          <w:i/>
          <w:iCs/>
          <w:shd w:val="clear" w:color="auto" w:fill="FFFFFF"/>
        </w:rPr>
        <w:t xml:space="preserve"> creating a culture where all teachers improve so that all students succeed</w:t>
      </w:r>
      <w:r w:rsidRPr="00F51F3C">
        <w:rPr>
          <w:rFonts w:ascii="Arial" w:hAnsi="Arial" w:cs="Arial"/>
          <w:shd w:val="clear" w:color="auto" w:fill="FFFFFF"/>
        </w:rPr>
        <w:t>. West Palm Beach, Florida: Learning</w:t>
      </w:r>
      <w:r w:rsidR="00AC313E">
        <w:rPr>
          <w:rFonts w:ascii="Arial" w:hAnsi="Arial" w:cs="Arial"/>
          <w:shd w:val="clear" w:color="auto" w:fill="FFFFFF"/>
        </w:rPr>
        <w:t xml:space="preserve"> </w:t>
      </w:r>
      <w:r w:rsidRPr="00F51F3C">
        <w:rPr>
          <w:rFonts w:ascii="Arial" w:hAnsi="Arial" w:cs="Arial"/>
          <w:shd w:val="clear" w:color="auto" w:fill="FFFFFF"/>
        </w:rPr>
        <w:t>Sciences.</w:t>
      </w:r>
      <w:r w:rsidR="008F59BF">
        <w:rPr>
          <w:rFonts w:ascii="Arial" w:hAnsi="Arial" w:cs="Arial"/>
          <w:shd w:val="clear" w:color="auto" w:fill="FFFFFF"/>
        </w:rPr>
        <w:t xml:space="preserve"> </w:t>
      </w:r>
      <w:r w:rsidRPr="00F51F3C">
        <w:rPr>
          <w:rFonts w:ascii="Arial" w:hAnsi="Arial" w:cs="Arial"/>
          <w:noProof/>
          <w:lang w:val="en-US"/>
        </w:rPr>
        <w:t xml:space="preserve">Available </w:t>
      </w:r>
      <w:r w:rsidR="008F59BF">
        <w:rPr>
          <w:rFonts w:ascii="Arial" w:hAnsi="Arial" w:cs="Arial"/>
          <w:noProof/>
          <w:lang w:val="en-US"/>
        </w:rPr>
        <w:t>at</w:t>
      </w:r>
      <w:r w:rsidRPr="00F51F3C">
        <w:rPr>
          <w:rFonts w:ascii="Arial" w:hAnsi="Arial" w:cs="Arial"/>
          <w:noProof/>
          <w:lang w:val="en-US"/>
        </w:rPr>
        <w:t xml:space="preserve">: </w:t>
      </w:r>
      <w:hyperlink r:id="rId27" w:anchor="l" w:history="1">
        <w:r w:rsidRPr="00F51F3C">
          <w:rPr>
            <w:rStyle w:val="Hyperlink"/>
            <w:rFonts w:ascii="Arial" w:hAnsi="Arial" w:cs="Arial"/>
            <w:noProof/>
            <w:lang w:val="en-US"/>
          </w:rPr>
          <w:t>https://ebookcentral.proquest.com/lib/trinity/detail.action?pq-origsite=primo&amp;docID=5197170#l</w:t>
        </w:r>
      </w:hyperlink>
      <w:r w:rsidRPr="00F51F3C">
        <w:rPr>
          <w:rFonts w:ascii="Arial" w:hAnsi="Arial" w:cs="Arial"/>
          <w:noProof/>
          <w:lang w:val="en-US"/>
        </w:rPr>
        <w:t xml:space="preserve"> (Accessed 21 December 2021).</w:t>
      </w:r>
    </w:p>
    <w:p w14:paraId="5135F313" w14:textId="77777777" w:rsidR="00C873B8" w:rsidRPr="00EF40EF" w:rsidRDefault="00C873B8" w:rsidP="006C074A">
      <w:pPr>
        <w:spacing w:line="240" w:lineRule="auto"/>
        <w:rPr>
          <w:rFonts w:ascii="Arial" w:hAnsi="Arial" w:cs="Arial"/>
          <w:lang w:val="en-US"/>
        </w:rPr>
      </w:pPr>
    </w:p>
    <w:p w14:paraId="1DBB0189" w14:textId="4B7C3951" w:rsidR="00C873B8" w:rsidRPr="0072459D" w:rsidRDefault="00C873B8" w:rsidP="006C074A">
      <w:pPr>
        <w:spacing w:line="240" w:lineRule="auto"/>
        <w:rPr>
          <w:rFonts w:ascii="Arial" w:hAnsi="Arial" w:cs="Arial"/>
        </w:rPr>
      </w:pPr>
      <w:r w:rsidRPr="00EF40EF">
        <w:rPr>
          <w:rFonts w:ascii="Arial" w:hAnsi="Arial" w:cs="Arial"/>
          <w:b/>
          <w:bCs/>
        </w:rPr>
        <w:fldChar w:fldCharType="end"/>
      </w:r>
      <w:proofErr w:type="spellStart"/>
      <w:r w:rsidRPr="0072459D">
        <w:rPr>
          <w:rFonts w:ascii="Arial" w:hAnsi="Arial" w:cs="Arial"/>
          <w:shd w:val="clear" w:color="auto" w:fill="FFFFFF"/>
        </w:rPr>
        <w:t>Wiliam</w:t>
      </w:r>
      <w:proofErr w:type="spellEnd"/>
      <w:r w:rsidRPr="0072459D">
        <w:rPr>
          <w:rFonts w:ascii="Arial" w:hAnsi="Arial" w:cs="Arial"/>
          <w:shd w:val="clear" w:color="auto" w:fill="FFFFFF"/>
        </w:rPr>
        <w:t>, D. (2018) </w:t>
      </w:r>
      <w:r w:rsidRPr="0072459D">
        <w:rPr>
          <w:rFonts w:ascii="Arial" w:hAnsi="Arial" w:cs="Arial"/>
          <w:i/>
          <w:iCs/>
          <w:shd w:val="clear" w:color="auto" w:fill="FFFFFF"/>
        </w:rPr>
        <w:t>Embedded formative assessment</w:t>
      </w:r>
      <w:r w:rsidRPr="0072459D">
        <w:rPr>
          <w:rFonts w:ascii="Arial" w:hAnsi="Arial" w:cs="Arial"/>
          <w:shd w:val="clear" w:color="auto" w:fill="FFFFFF"/>
        </w:rPr>
        <w:t>. Second edition. Bloomington, Indiana: Solution Tree Press.</w:t>
      </w:r>
      <w:r w:rsidRPr="0072459D">
        <w:rPr>
          <w:rFonts w:ascii="Arial" w:hAnsi="Arial" w:cs="Arial"/>
        </w:rPr>
        <w:t xml:space="preserve"> </w:t>
      </w:r>
      <w:r w:rsidRPr="0072459D">
        <w:rPr>
          <w:rFonts w:ascii="Arial" w:hAnsi="Arial" w:cs="Arial"/>
          <w:shd w:val="clear" w:color="auto" w:fill="FFFFFF"/>
        </w:rPr>
        <w:t xml:space="preserve">Available </w:t>
      </w:r>
      <w:r w:rsidR="008F59BF">
        <w:rPr>
          <w:rFonts w:ascii="Arial" w:hAnsi="Arial" w:cs="Arial"/>
          <w:shd w:val="clear" w:color="auto" w:fill="FFFFFF"/>
        </w:rPr>
        <w:t>at</w:t>
      </w:r>
      <w:r w:rsidRPr="0072459D">
        <w:rPr>
          <w:rFonts w:ascii="Arial" w:hAnsi="Arial" w:cs="Arial"/>
          <w:shd w:val="clear" w:color="auto" w:fill="FFFFFF"/>
        </w:rPr>
        <w:t>:</w:t>
      </w:r>
      <w:r w:rsidR="008F59BF">
        <w:rPr>
          <w:rFonts w:ascii="Arial" w:hAnsi="Arial" w:cs="Arial"/>
          <w:shd w:val="clear" w:color="auto" w:fill="FFFFFF"/>
        </w:rPr>
        <w:t xml:space="preserve"> </w:t>
      </w:r>
      <w:hyperlink r:id="rId28" w:history="1">
        <w:r w:rsidR="008F59BF" w:rsidRPr="003C7734">
          <w:rPr>
            <w:rStyle w:val="Hyperlink"/>
            <w:rFonts w:ascii="Arial" w:hAnsi="Arial" w:cs="Arial"/>
            <w:shd w:val="clear" w:color="auto" w:fill="FFFFFF"/>
          </w:rPr>
          <w:t>https://ebookcentral.proquest.com/lib/trinity/reader.action?docID=5105912.</w:t>
        </w:r>
      </w:hyperlink>
      <w:r>
        <w:rPr>
          <w:rFonts w:ascii="Arial" w:hAnsi="Arial" w:cs="Arial"/>
          <w:shd w:val="clear" w:color="auto" w:fill="FFFFFF"/>
        </w:rPr>
        <w:t xml:space="preserve"> </w:t>
      </w:r>
      <w:r w:rsidRPr="0072459D">
        <w:rPr>
          <w:rFonts w:ascii="Arial" w:hAnsi="Arial" w:cs="Arial"/>
          <w:shd w:val="clear" w:color="auto" w:fill="FFFFFF"/>
        </w:rPr>
        <w:t xml:space="preserve">(Accessed 14 December 2021). </w:t>
      </w:r>
    </w:p>
    <w:p w14:paraId="2A36B23F" w14:textId="26F64ED4" w:rsidR="00C873B8" w:rsidRDefault="00C873B8" w:rsidP="00C873B8">
      <w:pPr>
        <w:spacing w:line="360" w:lineRule="auto"/>
        <w:rPr>
          <w:rFonts w:ascii="Arial" w:hAnsi="Arial" w:cs="Arial"/>
          <w:b/>
          <w:bCs/>
          <w:noProof/>
        </w:rPr>
      </w:pPr>
    </w:p>
    <w:p w14:paraId="523AD6CF" w14:textId="364F9B17" w:rsidR="00C873B8" w:rsidRDefault="00C873B8" w:rsidP="00C873B8">
      <w:pPr>
        <w:spacing w:line="360" w:lineRule="auto"/>
        <w:rPr>
          <w:rFonts w:ascii="Arial" w:hAnsi="Arial" w:cs="Arial"/>
          <w:b/>
          <w:bCs/>
          <w:noProof/>
        </w:rPr>
      </w:pPr>
    </w:p>
    <w:p w14:paraId="26FD9DAB" w14:textId="6A967A91" w:rsidR="00C873B8" w:rsidRDefault="00C873B8" w:rsidP="00C873B8">
      <w:pPr>
        <w:spacing w:line="360" w:lineRule="auto"/>
        <w:rPr>
          <w:rFonts w:ascii="Arial" w:hAnsi="Arial" w:cs="Arial"/>
          <w:b/>
          <w:bCs/>
          <w:noProof/>
        </w:rPr>
      </w:pPr>
    </w:p>
    <w:p w14:paraId="29E8F786" w14:textId="696CAA44" w:rsidR="00C873B8" w:rsidRDefault="00C873B8" w:rsidP="00C873B8">
      <w:pPr>
        <w:spacing w:line="360" w:lineRule="auto"/>
        <w:rPr>
          <w:rFonts w:ascii="Arial" w:hAnsi="Arial" w:cs="Arial"/>
          <w:b/>
          <w:bCs/>
          <w:noProof/>
        </w:rPr>
      </w:pPr>
    </w:p>
    <w:p w14:paraId="08CCE3B3" w14:textId="3747FA35" w:rsidR="00C873B8" w:rsidRDefault="00C873B8" w:rsidP="00C873B8">
      <w:pPr>
        <w:spacing w:line="360" w:lineRule="auto"/>
        <w:rPr>
          <w:rFonts w:ascii="Arial" w:hAnsi="Arial" w:cs="Arial"/>
          <w:b/>
          <w:bCs/>
          <w:noProof/>
        </w:rPr>
      </w:pPr>
    </w:p>
    <w:p w14:paraId="5F569539" w14:textId="17A7A0F9" w:rsidR="00C873B8" w:rsidRDefault="00C873B8" w:rsidP="00C873B8">
      <w:pPr>
        <w:spacing w:line="360" w:lineRule="auto"/>
        <w:rPr>
          <w:rFonts w:ascii="Arial" w:hAnsi="Arial" w:cs="Arial"/>
          <w:b/>
          <w:bCs/>
          <w:noProof/>
        </w:rPr>
      </w:pPr>
    </w:p>
    <w:p w14:paraId="14D72E33" w14:textId="1E1427C8" w:rsidR="00C873B8" w:rsidRDefault="00C873B8" w:rsidP="00C873B8">
      <w:pPr>
        <w:spacing w:line="360" w:lineRule="auto"/>
        <w:rPr>
          <w:rFonts w:ascii="Arial" w:hAnsi="Arial" w:cs="Arial"/>
          <w:b/>
          <w:bCs/>
          <w:noProof/>
        </w:rPr>
      </w:pPr>
    </w:p>
    <w:p w14:paraId="0646E18D" w14:textId="6847930C" w:rsidR="00C873B8" w:rsidRDefault="00C873B8" w:rsidP="00C873B8">
      <w:pPr>
        <w:spacing w:line="360" w:lineRule="auto"/>
        <w:rPr>
          <w:rFonts w:ascii="Arial" w:hAnsi="Arial" w:cs="Arial"/>
          <w:b/>
          <w:bCs/>
          <w:noProof/>
        </w:rPr>
      </w:pPr>
    </w:p>
    <w:p w14:paraId="1CE10F60" w14:textId="01178B74" w:rsidR="00C873B8" w:rsidRDefault="00C873B8" w:rsidP="00C873B8">
      <w:pPr>
        <w:spacing w:line="360" w:lineRule="auto"/>
        <w:rPr>
          <w:rFonts w:ascii="Arial" w:hAnsi="Arial" w:cs="Arial"/>
          <w:b/>
          <w:bCs/>
          <w:noProof/>
        </w:rPr>
      </w:pPr>
    </w:p>
    <w:p w14:paraId="7F4D8FBE" w14:textId="5D906B7A" w:rsidR="00C873B8" w:rsidRDefault="00C873B8" w:rsidP="00C873B8">
      <w:pPr>
        <w:spacing w:line="360" w:lineRule="auto"/>
        <w:rPr>
          <w:rFonts w:ascii="Arial" w:hAnsi="Arial" w:cs="Arial"/>
          <w:b/>
          <w:bCs/>
          <w:noProof/>
        </w:rPr>
      </w:pPr>
    </w:p>
    <w:p w14:paraId="08780BA7" w14:textId="0063C177" w:rsidR="00C873B8" w:rsidRDefault="00C873B8" w:rsidP="00C873B8">
      <w:pPr>
        <w:spacing w:line="360" w:lineRule="auto"/>
        <w:rPr>
          <w:rFonts w:ascii="Arial" w:hAnsi="Arial" w:cs="Arial"/>
          <w:b/>
          <w:bCs/>
          <w:noProof/>
        </w:rPr>
      </w:pPr>
    </w:p>
    <w:p w14:paraId="0E01A3C3" w14:textId="6FF425C9" w:rsidR="00C873B8" w:rsidRDefault="00C873B8" w:rsidP="00C873B8">
      <w:pPr>
        <w:spacing w:line="360" w:lineRule="auto"/>
        <w:rPr>
          <w:rFonts w:ascii="Arial" w:hAnsi="Arial" w:cs="Arial"/>
          <w:b/>
          <w:bCs/>
          <w:noProof/>
        </w:rPr>
      </w:pPr>
    </w:p>
    <w:p w14:paraId="045A9634" w14:textId="2240EA16" w:rsidR="00C873B8" w:rsidRDefault="00C873B8" w:rsidP="00C873B8">
      <w:pPr>
        <w:spacing w:line="360" w:lineRule="auto"/>
        <w:rPr>
          <w:rFonts w:ascii="Arial" w:hAnsi="Arial" w:cs="Arial"/>
          <w:b/>
          <w:bCs/>
          <w:noProof/>
        </w:rPr>
      </w:pPr>
    </w:p>
    <w:p w14:paraId="2F611361" w14:textId="3A312B5B" w:rsidR="00C873B8" w:rsidRDefault="00C873B8" w:rsidP="00C873B8">
      <w:pPr>
        <w:spacing w:line="360" w:lineRule="auto"/>
        <w:rPr>
          <w:rFonts w:ascii="Arial" w:hAnsi="Arial" w:cs="Arial"/>
          <w:b/>
          <w:bCs/>
          <w:noProof/>
        </w:rPr>
      </w:pPr>
    </w:p>
    <w:p w14:paraId="0B5927F7" w14:textId="765EE367" w:rsidR="00C873B8" w:rsidRDefault="00C873B8" w:rsidP="00C873B8">
      <w:pPr>
        <w:spacing w:line="360" w:lineRule="auto"/>
        <w:rPr>
          <w:rFonts w:ascii="Arial" w:hAnsi="Arial" w:cs="Arial"/>
          <w:b/>
          <w:bCs/>
          <w:noProof/>
        </w:rPr>
      </w:pPr>
    </w:p>
    <w:p w14:paraId="3146DADC" w14:textId="0646E7E4" w:rsidR="00C873B8" w:rsidRDefault="00C873B8" w:rsidP="00C873B8">
      <w:pPr>
        <w:spacing w:line="360" w:lineRule="auto"/>
        <w:rPr>
          <w:rFonts w:ascii="Arial" w:hAnsi="Arial" w:cs="Arial"/>
          <w:b/>
          <w:bCs/>
          <w:noProof/>
        </w:rPr>
      </w:pPr>
    </w:p>
    <w:p w14:paraId="693AD19E" w14:textId="108898A8" w:rsidR="00C873B8" w:rsidRDefault="00C873B8" w:rsidP="00C873B8">
      <w:pPr>
        <w:spacing w:line="360" w:lineRule="auto"/>
        <w:rPr>
          <w:rFonts w:ascii="Arial" w:hAnsi="Arial" w:cs="Arial"/>
          <w:b/>
          <w:bCs/>
          <w:noProof/>
        </w:rPr>
      </w:pPr>
    </w:p>
    <w:p w14:paraId="63551AFA" w14:textId="52F8E0A1" w:rsidR="00C873B8" w:rsidRDefault="00C873B8" w:rsidP="00C873B8">
      <w:pPr>
        <w:spacing w:line="360" w:lineRule="auto"/>
        <w:rPr>
          <w:rFonts w:ascii="Arial" w:hAnsi="Arial" w:cs="Arial"/>
          <w:b/>
          <w:bCs/>
          <w:noProof/>
        </w:rPr>
      </w:pPr>
    </w:p>
    <w:p w14:paraId="2D1403D0" w14:textId="77777777" w:rsidR="006C074A" w:rsidRDefault="006C074A" w:rsidP="00C873B8">
      <w:pPr>
        <w:spacing w:line="360" w:lineRule="auto"/>
        <w:rPr>
          <w:rFonts w:ascii="Arial" w:hAnsi="Arial" w:cs="Arial"/>
          <w:b/>
          <w:bCs/>
          <w:noProof/>
          <w:sz w:val="28"/>
          <w:szCs w:val="28"/>
        </w:rPr>
      </w:pPr>
    </w:p>
    <w:p w14:paraId="6AB42DDD" w14:textId="77777777" w:rsidR="006C074A" w:rsidRDefault="006C074A" w:rsidP="00C873B8">
      <w:pPr>
        <w:spacing w:line="360" w:lineRule="auto"/>
        <w:rPr>
          <w:rFonts w:ascii="Arial" w:hAnsi="Arial" w:cs="Arial"/>
          <w:b/>
          <w:bCs/>
          <w:noProof/>
          <w:sz w:val="28"/>
          <w:szCs w:val="28"/>
        </w:rPr>
      </w:pPr>
    </w:p>
    <w:p w14:paraId="30E86066" w14:textId="77777777" w:rsidR="006C074A" w:rsidRDefault="006C074A" w:rsidP="00C873B8">
      <w:pPr>
        <w:spacing w:line="360" w:lineRule="auto"/>
        <w:rPr>
          <w:rFonts w:ascii="Arial" w:hAnsi="Arial" w:cs="Arial"/>
          <w:b/>
          <w:bCs/>
          <w:noProof/>
          <w:sz w:val="28"/>
          <w:szCs w:val="28"/>
        </w:rPr>
      </w:pPr>
    </w:p>
    <w:p w14:paraId="30CE6B56" w14:textId="481110D7" w:rsidR="00C873B8" w:rsidRPr="00C873B8" w:rsidRDefault="00C873B8" w:rsidP="00C873B8">
      <w:pPr>
        <w:spacing w:line="360" w:lineRule="auto"/>
        <w:rPr>
          <w:rFonts w:ascii="Arial" w:hAnsi="Arial" w:cs="Arial"/>
          <w:b/>
          <w:bCs/>
          <w:noProof/>
          <w:sz w:val="28"/>
          <w:szCs w:val="28"/>
        </w:rPr>
      </w:pPr>
      <w:r w:rsidRPr="00C873B8">
        <w:rPr>
          <w:rFonts w:ascii="Arial" w:hAnsi="Arial" w:cs="Arial"/>
          <w:b/>
          <w:bCs/>
          <w:noProof/>
          <w:sz w:val="28"/>
          <w:szCs w:val="28"/>
        </w:rPr>
        <w:lastRenderedPageBreak/>
        <w:t>Appendix List.</w:t>
      </w:r>
    </w:p>
    <w:p w14:paraId="5DC08568" w14:textId="3D2599F5" w:rsidR="00C873B8" w:rsidRDefault="00C873B8" w:rsidP="00C873B8">
      <w:pPr>
        <w:pStyle w:val="ListParagraph"/>
        <w:numPr>
          <w:ilvl w:val="0"/>
          <w:numId w:val="8"/>
        </w:numPr>
        <w:spacing w:line="360" w:lineRule="auto"/>
        <w:rPr>
          <w:rFonts w:ascii="Arial" w:hAnsi="Arial" w:cs="Arial"/>
          <w:sz w:val="22"/>
          <w:szCs w:val="22"/>
        </w:rPr>
      </w:pPr>
      <w:r>
        <w:rPr>
          <w:rFonts w:ascii="Arial" w:hAnsi="Arial" w:cs="Arial"/>
          <w:sz w:val="22"/>
          <w:szCs w:val="22"/>
        </w:rPr>
        <w:t>Appendix 1- SMART objectives.</w:t>
      </w:r>
    </w:p>
    <w:p w14:paraId="3DCAC45E" w14:textId="41C98F7F" w:rsidR="00C873B8" w:rsidRPr="00B346F1" w:rsidRDefault="00C873B8" w:rsidP="00C873B8">
      <w:pPr>
        <w:pStyle w:val="ListParagraph"/>
        <w:numPr>
          <w:ilvl w:val="0"/>
          <w:numId w:val="8"/>
        </w:numPr>
        <w:spacing w:line="360" w:lineRule="auto"/>
        <w:rPr>
          <w:rFonts w:ascii="Arial" w:hAnsi="Arial" w:cs="Arial"/>
          <w:sz w:val="22"/>
          <w:szCs w:val="22"/>
        </w:rPr>
      </w:pPr>
      <w:r>
        <w:rPr>
          <w:rFonts w:ascii="Arial" w:hAnsi="Arial" w:cs="Arial"/>
          <w:sz w:val="22"/>
          <w:szCs w:val="22"/>
        </w:rPr>
        <w:t xml:space="preserve">Appendix 2- Bloom’s Revised Taxonomy. </w:t>
      </w:r>
    </w:p>
    <w:p w14:paraId="3100B032" w14:textId="3AF145DD" w:rsidR="00C873B8" w:rsidRDefault="00C873B8" w:rsidP="00C873B8">
      <w:pPr>
        <w:pStyle w:val="ListParagraph"/>
        <w:rPr>
          <w:rFonts w:asciiTheme="majorHAnsi" w:hAnsiTheme="majorHAnsi" w:cstheme="majorHAnsi"/>
        </w:rPr>
      </w:pPr>
    </w:p>
    <w:p w14:paraId="55120514" w14:textId="2F59A948" w:rsidR="00C873B8" w:rsidRDefault="00C873B8" w:rsidP="00C873B8">
      <w:pPr>
        <w:pStyle w:val="ListParagraph"/>
        <w:rPr>
          <w:rFonts w:asciiTheme="majorHAnsi" w:hAnsiTheme="majorHAnsi" w:cstheme="majorHAnsi"/>
        </w:rPr>
      </w:pPr>
    </w:p>
    <w:p w14:paraId="1DC000E8" w14:textId="69EF7E46" w:rsidR="00C873B8" w:rsidRDefault="00C873B8" w:rsidP="00C873B8">
      <w:pPr>
        <w:pStyle w:val="ListParagraph"/>
        <w:rPr>
          <w:rFonts w:asciiTheme="majorHAnsi" w:hAnsiTheme="majorHAnsi" w:cstheme="majorHAnsi"/>
        </w:rPr>
      </w:pPr>
    </w:p>
    <w:p w14:paraId="23CC33E6" w14:textId="6BEFCAAE" w:rsidR="00C873B8" w:rsidRDefault="00C873B8" w:rsidP="00C873B8">
      <w:pPr>
        <w:pStyle w:val="ListParagraph"/>
        <w:rPr>
          <w:rFonts w:asciiTheme="majorHAnsi" w:hAnsiTheme="majorHAnsi" w:cstheme="majorHAnsi"/>
        </w:rPr>
      </w:pPr>
    </w:p>
    <w:p w14:paraId="693F6407" w14:textId="3FED5342" w:rsidR="00C873B8" w:rsidRDefault="00C873B8" w:rsidP="00C873B8">
      <w:pPr>
        <w:pStyle w:val="ListParagraph"/>
        <w:rPr>
          <w:rFonts w:asciiTheme="majorHAnsi" w:hAnsiTheme="majorHAnsi" w:cstheme="majorHAnsi"/>
        </w:rPr>
      </w:pPr>
    </w:p>
    <w:p w14:paraId="0E9FE857" w14:textId="27A11185" w:rsidR="00C873B8" w:rsidRDefault="00C873B8" w:rsidP="00C873B8">
      <w:pPr>
        <w:pStyle w:val="ListParagraph"/>
        <w:rPr>
          <w:rFonts w:asciiTheme="majorHAnsi" w:hAnsiTheme="majorHAnsi" w:cstheme="majorHAnsi"/>
        </w:rPr>
      </w:pPr>
    </w:p>
    <w:p w14:paraId="6929F2D5" w14:textId="0955B537" w:rsidR="00C873B8" w:rsidRDefault="00C873B8" w:rsidP="00C873B8">
      <w:pPr>
        <w:pStyle w:val="ListParagraph"/>
        <w:rPr>
          <w:rFonts w:asciiTheme="majorHAnsi" w:hAnsiTheme="majorHAnsi" w:cstheme="majorHAnsi"/>
        </w:rPr>
      </w:pPr>
    </w:p>
    <w:p w14:paraId="3815BEAC" w14:textId="35408F19" w:rsidR="00C873B8" w:rsidRDefault="00C873B8" w:rsidP="00C873B8">
      <w:pPr>
        <w:pStyle w:val="ListParagraph"/>
        <w:rPr>
          <w:rFonts w:asciiTheme="majorHAnsi" w:hAnsiTheme="majorHAnsi" w:cstheme="majorHAnsi"/>
        </w:rPr>
      </w:pPr>
    </w:p>
    <w:p w14:paraId="08BE77EB" w14:textId="0E0B30F1" w:rsidR="00C873B8" w:rsidRDefault="00C873B8" w:rsidP="00C873B8">
      <w:pPr>
        <w:pStyle w:val="ListParagraph"/>
        <w:rPr>
          <w:rFonts w:asciiTheme="majorHAnsi" w:hAnsiTheme="majorHAnsi" w:cstheme="majorHAnsi"/>
        </w:rPr>
      </w:pPr>
    </w:p>
    <w:p w14:paraId="5E61345D" w14:textId="5222B112" w:rsidR="00C873B8" w:rsidRDefault="00C873B8" w:rsidP="00C873B8">
      <w:pPr>
        <w:pStyle w:val="ListParagraph"/>
        <w:rPr>
          <w:rFonts w:asciiTheme="majorHAnsi" w:hAnsiTheme="majorHAnsi" w:cstheme="majorHAnsi"/>
        </w:rPr>
      </w:pPr>
    </w:p>
    <w:p w14:paraId="17EFDEDA" w14:textId="68450678" w:rsidR="00C873B8" w:rsidRDefault="00C873B8" w:rsidP="00C873B8">
      <w:pPr>
        <w:pStyle w:val="ListParagraph"/>
        <w:rPr>
          <w:rFonts w:asciiTheme="majorHAnsi" w:hAnsiTheme="majorHAnsi" w:cstheme="majorHAnsi"/>
        </w:rPr>
      </w:pPr>
    </w:p>
    <w:p w14:paraId="3B16090E" w14:textId="5766214C" w:rsidR="00C873B8" w:rsidRDefault="00C873B8" w:rsidP="00C873B8">
      <w:pPr>
        <w:pStyle w:val="ListParagraph"/>
        <w:rPr>
          <w:rFonts w:asciiTheme="majorHAnsi" w:hAnsiTheme="majorHAnsi" w:cstheme="majorHAnsi"/>
        </w:rPr>
      </w:pPr>
    </w:p>
    <w:p w14:paraId="041837D4" w14:textId="302283FA" w:rsidR="00C873B8" w:rsidRDefault="00C873B8" w:rsidP="00C873B8">
      <w:pPr>
        <w:pStyle w:val="ListParagraph"/>
        <w:rPr>
          <w:rFonts w:asciiTheme="majorHAnsi" w:hAnsiTheme="majorHAnsi" w:cstheme="majorHAnsi"/>
        </w:rPr>
      </w:pPr>
    </w:p>
    <w:p w14:paraId="372DDDFF" w14:textId="75AA40BF" w:rsidR="00C873B8" w:rsidRDefault="00C873B8" w:rsidP="00C873B8">
      <w:pPr>
        <w:pStyle w:val="ListParagraph"/>
        <w:rPr>
          <w:rFonts w:asciiTheme="majorHAnsi" w:hAnsiTheme="majorHAnsi" w:cstheme="majorHAnsi"/>
        </w:rPr>
      </w:pPr>
    </w:p>
    <w:p w14:paraId="1F82D9AC" w14:textId="79E55FBE" w:rsidR="00C873B8" w:rsidRDefault="00C873B8" w:rsidP="00C873B8">
      <w:pPr>
        <w:pStyle w:val="ListParagraph"/>
        <w:rPr>
          <w:rFonts w:asciiTheme="majorHAnsi" w:hAnsiTheme="majorHAnsi" w:cstheme="majorHAnsi"/>
        </w:rPr>
      </w:pPr>
    </w:p>
    <w:p w14:paraId="6F96E811" w14:textId="0B51D1AF" w:rsidR="00C873B8" w:rsidRDefault="00C873B8" w:rsidP="00C873B8">
      <w:pPr>
        <w:pStyle w:val="ListParagraph"/>
        <w:rPr>
          <w:rFonts w:asciiTheme="majorHAnsi" w:hAnsiTheme="majorHAnsi" w:cstheme="majorHAnsi"/>
        </w:rPr>
      </w:pPr>
    </w:p>
    <w:p w14:paraId="5CE5E3A4" w14:textId="7A5AE5D6" w:rsidR="00C873B8" w:rsidRDefault="00C873B8" w:rsidP="00C873B8">
      <w:pPr>
        <w:pStyle w:val="ListParagraph"/>
        <w:rPr>
          <w:rFonts w:asciiTheme="majorHAnsi" w:hAnsiTheme="majorHAnsi" w:cstheme="majorHAnsi"/>
        </w:rPr>
      </w:pPr>
    </w:p>
    <w:p w14:paraId="0C304C17" w14:textId="33E3BFE2" w:rsidR="00C873B8" w:rsidRDefault="00C873B8" w:rsidP="00C873B8">
      <w:pPr>
        <w:pStyle w:val="ListParagraph"/>
        <w:rPr>
          <w:rFonts w:asciiTheme="majorHAnsi" w:hAnsiTheme="majorHAnsi" w:cstheme="majorHAnsi"/>
        </w:rPr>
      </w:pPr>
    </w:p>
    <w:p w14:paraId="43451D6A" w14:textId="4D863CF4" w:rsidR="00C873B8" w:rsidRDefault="00C873B8" w:rsidP="00C873B8">
      <w:pPr>
        <w:pStyle w:val="ListParagraph"/>
        <w:rPr>
          <w:rFonts w:asciiTheme="majorHAnsi" w:hAnsiTheme="majorHAnsi" w:cstheme="majorHAnsi"/>
        </w:rPr>
      </w:pPr>
    </w:p>
    <w:p w14:paraId="31DD477D" w14:textId="110C6100" w:rsidR="00C873B8" w:rsidRDefault="00C873B8" w:rsidP="00C873B8">
      <w:pPr>
        <w:pStyle w:val="ListParagraph"/>
        <w:rPr>
          <w:rFonts w:asciiTheme="majorHAnsi" w:hAnsiTheme="majorHAnsi" w:cstheme="majorHAnsi"/>
        </w:rPr>
      </w:pPr>
    </w:p>
    <w:p w14:paraId="22F207A1" w14:textId="3A1B8208" w:rsidR="00C873B8" w:rsidRDefault="00C873B8" w:rsidP="00C873B8">
      <w:pPr>
        <w:pStyle w:val="ListParagraph"/>
        <w:rPr>
          <w:rFonts w:asciiTheme="majorHAnsi" w:hAnsiTheme="majorHAnsi" w:cstheme="majorHAnsi"/>
        </w:rPr>
      </w:pPr>
    </w:p>
    <w:p w14:paraId="4C583EE1" w14:textId="70710CA3" w:rsidR="00C873B8" w:rsidRDefault="00C873B8" w:rsidP="00C873B8">
      <w:pPr>
        <w:pStyle w:val="ListParagraph"/>
        <w:rPr>
          <w:rFonts w:asciiTheme="majorHAnsi" w:hAnsiTheme="majorHAnsi" w:cstheme="majorHAnsi"/>
        </w:rPr>
      </w:pPr>
    </w:p>
    <w:p w14:paraId="3BFEAD52" w14:textId="344BF00B" w:rsidR="00C873B8" w:rsidRDefault="00C873B8" w:rsidP="00C873B8">
      <w:pPr>
        <w:pStyle w:val="ListParagraph"/>
        <w:rPr>
          <w:rFonts w:asciiTheme="majorHAnsi" w:hAnsiTheme="majorHAnsi" w:cstheme="majorHAnsi"/>
        </w:rPr>
      </w:pPr>
    </w:p>
    <w:p w14:paraId="604493E3" w14:textId="41EA46A7" w:rsidR="00C873B8" w:rsidRDefault="00C873B8" w:rsidP="00C873B8">
      <w:pPr>
        <w:pStyle w:val="ListParagraph"/>
        <w:rPr>
          <w:rFonts w:asciiTheme="majorHAnsi" w:hAnsiTheme="majorHAnsi" w:cstheme="majorHAnsi"/>
        </w:rPr>
      </w:pPr>
    </w:p>
    <w:p w14:paraId="53A550AE" w14:textId="0814FF27" w:rsidR="00C873B8" w:rsidRDefault="00C873B8" w:rsidP="00C873B8">
      <w:pPr>
        <w:pStyle w:val="ListParagraph"/>
        <w:rPr>
          <w:rFonts w:asciiTheme="majorHAnsi" w:hAnsiTheme="majorHAnsi" w:cstheme="majorHAnsi"/>
        </w:rPr>
      </w:pPr>
    </w:p>
    <w:p w14:paraId="288D29C6" w14:textId="4A886A05" w:rsidR="00C873B8" w:rsidRDefault="00C873B8" w:rsidP="00C873B8">
      <w:pPr>
        <w:pStyle w:val="ListParagraph"/>
        <w:rPr>
          <w:rFonts w:asciiTheme="majorHAnsi" w:hAnsiTheme="majorHAnsi" w:cstheme="majorHAnsi"/>
        </w:rPr>
      </w:pPr>
    </w:p>
    <w:p w14:paraId="6E581A87" w14:textId="44FEAFA5" w:rsidR="00C873B8" w:rsidRDefault="00C873B8" w:rsidP="00C873B8">
      <w:pPr>
        <w:pStyle w:val="ListParagraph"/>
        <w:rPr>
          <w:rFonts w:asciiTheme="majorHAnsi" w:hAnsiTheme="majorHAnsi" w:cstheme="majorHAnsi"/>
        </w:rPr>
      </w:pPr>
    </w:p>
    <w:p w14:paraId="79A5177E" w14:textId="4D8332B6" w:rsidR="00C873B8" w:rsidRDefault="00C873B8" w:rsidP="00C873B8">
      <w:pPr>
        <w:pStyle w:val="ListParagraph"/>
        <w:rPr>
          <w:rFonts w:asciiTheme="majorHAnsi" w:hAnsiTheme="majorHAnsi" w:cstheme="majorHAnsi"/>
        </w:rPr>
      </w:pPr>
    </w:p>
    <w:p w14:paraId="3D3D465C" w14:textId="72C113E1" w:rsidR="00C873B8" w:rsidRDefault="00C873B8" w:rsidP="00C873B8">
      <w:pPr>
        <w:pStyle w:val="ListParagraph"/>
        <w:rPr>
          <w:rFonts w:asciiTheme="majorHAnsi" w:hAnsiTheme="majorHAnsi" w:cstheme="majorHAnsi"/>
        </w:rPr>
      </w:pPr>
    </w:p>
    <w:p w14:paraId="7424A47C" w14:textId="3CC70BBA" w:rsidR="00C873B8" w:rsidRDefault="00C873B8" w:rsidP="00C873B8">
      <w:pPr>
        <w:pStyle w:val="ListParagraph"/>
        <w:rPr>
          <w:rFonts w:asciiTheme="majorHAnsi" w:hAnsiTheme="majorHAnsi" w:cstheme="majorHAnsi"/>
        </w:rPr>
      </w:pPr>
    </w:p>
    <w:p w14:paraId="3B19C0F4" w14:textId="660C1712" w:rsidR="00C873B8" w:rsidRDefault="00C873B8" w:rsidP="00C873B8">
      <w:pPr>
        <w:pStyle w:val="ListParagraph"/>
        <w:rPr>
          <w:rFonts w:asciiTheme="majorHAnsi" w:hAnsiTheme="majorHAnsi" w:cstheme="majorHAnsi"/>
        </w:rPr>
      </w:pPr>
    </w:p>
    <w:p w14:paraId="78DE03D9" w14:textId="784694C3" w:rsidR="00C873B8" w:rsidRDefault="00C873B8" w:rsidP="00C873B8">
      <w:pPr>
        <w:pStyle w:val="ListParagraph"/>
        <w:rPr>
          <w:rFonts w:asciiTheme="majorHAnsi" w:hAnsiTheme="majorHAnsi" w:cstheme="majorHAnsi"/>
        </w:rPr>
      </w:pPr>
    </w:p>
    <w:p w14:paraId="46C603A3" w14:textId="3586555D" w:rsidR="00C873B8" w:rsidRDefault="00C873B8" w:rsidP="00C873B8">
      <w:pPr>
        <w:pStyle w:val="ListParagraph"/>
        <w:rPr>
          <w:rFonts w:asciiTheme="majorHAnsi" w:hAnsiTheme="majorHAnsi" w:cstheme="majorHAnsi"/>
        </w:rPr>
      </w:pPr>
    </w:p>
    <w:p w14:paraId="7D859FC2" w14:textId="0A4EC08D" w:rsidR="00C873B8" w:rsidRDefault="00C873B8" w:rsidP="00C873B8">
      <w:pPr>
        <w:pStyle w:val="ListParagraph"/>
        <w:rPr>
          <w:rFonts w:asciiTheme="majorHAnsi" w:hAnsiTheme="majorHAnsi" w:cstheme="majorHAnsi"/>
        </w:rPr>
      </w:pPr>
    </w:p>
    <w:p w14:paraId="0A3DAA6E" w14:textId="7AC00331" w:rsidR="00C873B8" w:rsidRDefault="00C873B8" w:rsidP="00C873B8">
      <w:pPr>
        <w:pStyle w:val="ListParagraph"/>
        <w:rPr>
          <w:rFonts w:asciiTheme="majorHAnsi" w:hAnsiTheme="majorHAnsi" w:cstheme="majorHAnsi"/>
        </w:rPr>
      </w:pPr>
    </w:p>
    <w:p w14:paraId="334768B6" w14:textId="5588D5F9" w:rsidR="00C873B8" w:rsidRDefault="00C873B8" w:rsidP="00C873B8">
      <w:pPr>
        <w:pStyle w:val="ListParagraph"/>
        <w:rPr>
          <w:rFonts w:asciiTheme="majorHAnsi" w:hAnsiTheme="majorHAnsi" w:cstheme="majorHAnsi"/>
        </w:rPr>
      </w:pPr>
    </w:p>
    <w:p w14:paraId="7D8592B6" w14:textId="085A477B" w:rsidR="00C873B8" w:rsidRDefault="00C873B8" w:rsidP="00C873B8">
      <w:pPr>
        <w:pStyle w:val="ListParagraph"/>
        <w:rPr>
          <w:rFonts w:asciiTheme="majorHAnsi" w:hAnsiTheme="majorHAnsi" w:cstheme="majorHAnsi"/>
        </w:rPr>
      </w:pPr>
    </w:p>
    <w:p w14:paraId="0A74FACD" w14:textId="44C63807" w:rsidR="00C873B8" w:rsidRDefault="00C873B8" w:rsidP="00C873B8">
      <w:pPr>
        <w:pStyle w:val="ListParagraph"/>
        <w:rPr>
          <w:rFonts w:asciiTheme="majorHAnsi" w:hAnsiTheme="majorHAnsi" w:cstheme="majorHAnsi"/>
        </w:rPr>
      </w:pPr>
    </w:p>
    <w:p w14:paraId="03604F2C" w14:textId="20C9EA4E" w:rsidR="00C873B8" w:rsidRDefault="00C873B8" w:rsidP="00C873B8">
      <w:pPr>
        <w:pStyle w:val="ListParagraph"/>
        <w:rPr>
          <w:rFonts w:asciiTheme="majorHAnsi" w:hAnsiTheme="majorHAnsi" w:cstheme="majorHAnsi"/>
        </w:rPr>
      </w:pPr>
    </w:p>
    <w:p w14:paraId="7D2E8953" w14:textId="7D5730EE" w:rsidR="00C873B8" w:rsidRDefault="00C873B8" w:rsidP="00C873B8">
      <w:pPr>
        <w:pStyle w:val="ListParagraph"/>
        <w:rPr>
          <w:rFonts w:asciiTheme="majorHAnsi" w:hAnsiTheme="majorHAnsi" w:cstheme="majorHAnsi"/>
        </w:rPr>
      </w:pPr>
    </w:p>
    <w:p w14:paraId="14FD1D5D" w14:textId="4D5C38D9" w:rsidR="00C873B8" w:rsidRDefault="00C873B8" w:rsidP="00C873B8">
      <w:pPr>
        <w:pStyle w:val="ListParagraph"/>
        <w:rPr>
          <w:rFonts w:asciiTheme="majorHAnsi" w:hAnsiTheme="majorHAnsi" w:cstheme="majorHAnsi"/>
        </w:rPr>
      </w:pPr>
    </w:p>
    <w:p w14:paraId="65FDC248" w14:textId="5313421C" w:rsidR="00C873B8" w:rsidRDefault="00C873B8" w:rsidP="00C873B8">
      <w:pPr>
        <w:pStyle w:val="ListParagraph"/>
        <w:rPr>
          <w:rFonts w:asciiTheme="majorHAnsi" w:hAnsiTheme="majorHAnsi" w:cstheme="majorHAnsi"/>
        </w:rPr>
      </w:pPr>
    </w:p>
    <w:p w14:paraId="24DC12FA" w14:textId="29D0BC64" w:rsidR="00C873B8" w:rsidRDefault="00C873B8" w:rsidP="00C873B8">
      <w:pPr>
        <w:pStyle w:val="ListParagraph"/>
        <w:rPr>
          <w:rFonts w:asciiTheme="majorHAnsi" w:hAnsiTheme="majorHAnsi" w:cstheme="majorHAnsi"/>
        </w:rPr>
      </w:pPr>
    </w:p>
    <w:p w14:paraId="4F18D457" w14:textId="74521CD8" w:rsidR="00C873B8" w:rsidRPr="00C873B8" w:rsidRDefault="00C873B8" w:rsidP="00C873B8">
      <w:pPr>
        <w:pStyle w:val="ListParagraph"/>
        <w:ind w:left="142"/>
        <w:rPr>
          <w:rFonts w:ascii="Arial" w:hAnsi="Arial" w:cs="Arial"/>
          <w:b/>
          <w:bCs/>
          <w:sz w:val="28"/>
          <w:szCs w:val="28"/>
        </w:rPr>
      </w:pPr>
      <w:r w:rsidRPr="00C873B8">
        <w:rPr>
          <w:rFonts w:ascii="Arial" w:hAnsi="Arial" w:cs="Arial"/>
          <w:b/>
          <w:bCs/>
          <w:sz w:val="28"/>
          <w:szCs w:val="28"/>
        </w:rPr>
        <w:lastRenderedPageBreak/>
        <w:t>Appendix 1.</w:t>
      </w:r>
    </w:p>
    <w:p w14:paraId="687E77F6" w14:textId="0D297B17" w:rsidR="00C873B8" w:rsidRDefault="00C873B8" w:rsidP="00C873B8">
      <w:pPr>
        <w:pStyle w:val="ListParagraph"/>
        <w:rPr>
          <w:rFonts w:asciiTheme="majorHAnsi" w:hAnsiTheme="majorHAnsi" w:cstheme="majorHAnsi"/>
        </w:rPr>
      </w:pPr>
      <w:r>
        <w:rPr>
          <w:rFonts w:ascii="Arial" w:hAnsi="Arial" w:cs="Arial"/>
          <w:b/>
          <w:bCs/>
          <w:noProof/>
          <w:sz w:val="22"/>
          <w:szCs w:val="22"/>
        </w:rPr>
        <w:drawing>
          <wp:anchor distT="0" distB="0" distL="114300" distR="114300" simplePos="0" relativeHeight="251659264" behindDoc="1" locked="0" layoutInCell="1" allowOverlap="1" wp14:anchorId="7BEF7458" wp14:editId="2E1572EC">
            <wp:simplePos x="0" y="0"/>
            <wp:positionH relativeFrom="column">
              <wp:posOffset>50800</wp:posOffset>
            </wp:positionH>
            <wp:positionV relativeFrom="paragraph">
              <wp:posOffset>219710</wp:posOffset>
            </wp:positionV>
            <wp:extent cx="5731510" cy="3296285"/>
            <wp:effectExtent l="0" t="0" r="0" b="5715"/>
            <wp:wrapTight wrapText="bothSides">
              <wp:wrapPolygon edited="0">
                <wp:start x="0" y="0"/>
                <wp:lineTo x="0" y="21554"/>
                <wp:lineTo x="21538" y="21554"/>
                <wp:lineTo x="21538" y="0"/>
                <wp:lineTo x="0" y="0"/>
              </wp:wrapPolygon>
            </wp:wrapTight>
            <wp:docPr id="6" name="Picture 6"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imeline&#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731510" cy="3296285"/>
                    </a:xfrm>
                    <a:prstGeom prst="rect">
                      <a:avLst/>
                    </a:prstGeom>
                  </pic:spPr>
                </pic:pic>
              </a:graphicData>
            </a:graphic>
            <wp14:sizeRelH relativeFrom="page">
              <wp14:pctWidth>0</wp14:pctWidth>
            </wp14:sizeRelH>
            <wp14:sizeRelV relativeFrom="page">
              <wp14:pctHeight>0</wp14:pctHeight>
            </wp14:sizeRelV>
          </wp:anchor>
        </w:drawing>
      </w:r>
    </w:p>
    <w:p w14:paraId="5431309B" w14:textId="4FB1C86C" w:rsidR="00C873B8" w:rsidRDefault="00C873B8" w:rsidP="00C873B8">
      <w:pPr>
        <w:pStyle w:val="ListParagraph"/>
        <w:rPr>
          <w:rFonts w:asciiTheme="majorHAnsi" w:hAnsiTheme="majorHAnsi" w:cstheme="majorHAnsi"/>
        </w:rPr>
      </w:pPr>
    </w:p>
    <w:p w14:paraId="352B6B31" w14:textId="0846CB4A" w:rsidR="00C873B8" w:rsidRPr="00805FAA" w:rsidRDefault="00C873B8" w:rsidP="00C873B8">
      <w:pPr>
        <w:spacing w:line="360" w:lineRule="auto"/>
        <w:rPr>
          <w:rFonts w:ascii="Arial" w:hAnsi="Arial" w:cs="Arial"/>
          <w:b/>
          <w:bCs/>
        </w:rPr>
      </w:pPr>
      <w:r>
        <w:rPr>
          <w:rFonts w:ascii="Arial" w:hAnsi="Arial" w:cs="Arial"/>
          <w:b/>
          <w:bCs/>
        </w:rPr>
        <w:t xml:space="preserve">Cox, T. (2021) </w:t>
      </w:r>
      <w:r w:rsidRPr="005920D4">
        <w:rPr>
          <w:rFonts w:ascii="Arial" w:hAnsi="Arial" w:cs="Arial"/>
          <w:b/>
          <w:bCs/>
          <w:i/>
          <w:iCs/>
        </w:rPr>
        <w:t xml:space="preserve">Planning and Assessing Learning </w:t>
      </w:r>
      <w:r w:rsidRPr="00805FAA">
        <w:rPr>
          <w:rFonts w:ascii="Arial" w:hAnsi="Arial" w:cs="Arial"/>
          <w:b/>
          <w:bCs/>
        </w:rPr>
        <w:t>(Lecture to P-PGCE, Group 2)</w:t>
      </w:r>
      <w:r>
        <w:rPr>
          <w:rFonts w:ascii="Arial" w:hAnsi="Arial" w:cs="Arial"/>
          <w:b/>
          <w:bCs/>
        </w:rPr>
        <w:t xml:space="preserve">, ECAD6008: </w:t>
      </w:r>
      <w:r w:rsidRPr="00177982">
        <w:rPr>
          <w:rFonts w:ascii="Arial" w:hAnsi="Arial" w:cs="Arial"/>
          <w:b/>
          <w:bCs/>
        </w:rPr>
        <w:t>Professional and Pedagogic Studies: Leading the Learning: what, how and why am I teaching</w:t>
      </w:r>
      <w:r>
        <w:rPr>
          <w:rFonts w:ascii="Arial" w:hAnsi="Arial" w:cs="Arial"/>
          <w:b/>
          <w:bCs/>
        </w:rPr>
        <w:t>? University of Wales Trinity Saint David. 29 September 2021.</w:t>
      </w:r>
      <w:r w:rsidRPr="00805FAA">
        <w:rPr>
          <w:rFonts w:ascii="Arial" w:hAnsi="Arial" w:cs="Arial"/>
          <w:b/>
          <w:bCs/>
        </w:rPr>
        <w:t xml:space="preserve"> </w:t>
      </w:r>
    </w:p>
    <w:p w14:paraId="47D80B50" w14:textId="0B63D522" w:rsidR="00C873B8" w:rsidRDefault="00C873B8" w:rsidP="00C873B8">
      <w:pPr>
        <w:pStyle w:val="ListParagraph"/>
        <w:rPr>
          <w:rFonts w:asciiTheme="majorHAnsi" w:hAnsiTheme="majorHAnsi" w:cstheme="majorHAnsi"/>
        </w:rPr>
      </w:pPr>
    </w:p>
    <w:p w14:paraId="0FF44089" w14:textId="285C90AD" w:rsidR="00C873B8" w:rsidRDefault="00C873B8" w:rsidP="00C873B8">
      <w:pPr>
        <w:pStyle w:val="ListParagraph"/>
        <w:rPr>
          <w:rFonts w:asciiTheme="majorHAnsi" w:hAnsiTheme="majorHAnsi" w:cstheme="majorHAnsi"/>
        </w:rPr>
      </w:pPr>
    </w:p>
    <w:p w14:paraId="02270C93" w14:textId="2F1A2112" w:rsidR="00C873B8" w:rsidRDefault="00C873B8" w:rsidP="00C873B8">
      <w:pPr>
        <w:pStyle w:val="ListParagraph"/>
        <w:rPr>
          <w:rFonts w:asciiTheme="majorHAnsi" w:hAnsiTheme="majorHAnsi" w:cstheme="majorHAnsi"/>
        </w:rPr>
      </w:pPr>
    </w:p>
    <w:p w14:paraId="187375D4" w14:textId="207BF8AB" w:rsidR="00C873B8" w:rsidRDefault="00C873B8" w:rsidP="00C873B8">
      <w:pPr>
        <w:pStyle w:val="ListParagraph"/>
        <w:rPr>
          <w:rFonts w:asciiTheme="majorHAnsi" w:hAnsiTheme="majorHAnsi" w:cstheme="majorHAnsi"/>
        </w:rPr>
      </w:pPr>
    </w:p>
    <w:p w14:paraId="4EFF89DE" w14:textId="3C58EA02" w:rsidR="00C873B8" w:rsidRDefault="00C873B8" w:rsidP="00C873B8">
      <w:pPr>
        <w:pStyle w:val="ListParagraph"/>
        <w:rPr>
          <w:rFonts w:asciiTheme="majorHAnsi" w:hAnsiTheme="majorHAnsi" w:cstheme="majorHAnsi"/>
        </w:rPr>
      </w:pPr>
    </w:p>
    <w:p w14:paraId="3A1618D5" w14:textId="7CC36F81" w:rsidR="00C873B8" w:rsidRDefault="00C873B8" w:rsidP="00C873B8">
      <w:pPr>
        <w:pStyle w:val="ListParagraph"/>
        <w:rPr>
          <w:rFonts w:asciiTheme="majorHAnsi" w:hAnsiTheme="majorHAnsi" w:cstheme="majorHAnsi"/>
        </w:rPr>
      </w:pPr>
    </w:p>
    <w:p w14:paraId="709996AE" w14:textId="4F3683ED" w:rsidR="00C873B8" w:rsidRDefault="00C873B8" w:rsidP="00C873B8">
      <w:pPr>
        <w:pStyle w:val="ListParagraph"/>
        <w:rPr>
          <w:rFonts w:asciiTheme="majorHAnsi" w:hAnsiTheme="majorHAnsi" w:cstheme="majorHAnsi"/>
        </w:rPr>
      </w:pPr>
    </w:p>
    <w:p w14:paraId="796FF888" w14:textId="579E66A7" w:rsidR="00C873B8" w:rsidRDefault="00C873B8" w:rsidP="00C873B8">
      <w:pPr>
        <w:pStyle w:val="ListParagraph"/>
        <w:rPr>
          <w:rFonts w:asciiTheme="majorHAnsi" w:hAnsiTheme="majorHAnsi" w:cstheme="majorHAnsi"/>
        </w:rPr>
      </w:pPr>
    </w:p>
    <w:p w14:paraId="72D4E836" w14:textId="6CDD4DC2" w:rsidR="00C873B8" w:rsidRDefault="00C873B8" w:rsidP="00C873B8">
      <w:pPr>
        <w:pStyle w:val="ListParagraph"/>
        <w:rPr>
          <w:rFonts w:asciiTheme="majorHAnsi" w:hAnsiTheme="majorHAnsi" w:cstheme="majorHAnsi"/>
        </w:rPr>
      </w:pPr>
    </w:p>
    <w:p w14:paraId="00FD0C48" w14:textId="06CCE2ED" w:rsidR="00C873B8" w:rsidRDefault="00C873B8" w:rsidP="00C873B8">
      <w:pPr>
        <w:pStyle w:val="ListParagraph"/>
        <w:rPr>
          <w:rFonts w:asciiTheme="majorHAnsi" w:hAnsiTheme="majorHAnsi" w:cstheme="majorHAnsi"/>
        </w:rPr>
      </w:pPr>
    </w:p>
    <w:p w14:paraId="7D2A5D7C" w14:textId="5D515D03" w:rsidR="00C873B8" w:rsidRDefault="00C873B8" w:rsidP="00C873B8">
      <w:pPr>
        <w:pStyle w:val="ListParagraph"/>
        <w:rPr>
          <w:rFonts w:asciiTheme="majorHAnsi" w:hAnsiTheme="majorHAnsi" w:cstheme="majorHAnsi"/>
        </w:rPr>
      </w:pPr>
    </w:p>
    <w:p w14:paraId="156A212C" w14:textId="238749BC" w:rsidR="00C873B8" w:rsidRDefault="00C873B8" w:rsidP="00C873B8">
      <w:pPr>
        <w:pStyle w:val="ListParagraph"/>
        <w:rPr>
          <w:rFonts w:asciiTheme="majorHAnsi" w:hAnsiTheme="majorHAnsi" w:cstheme="majorHAnsi"/>
        </w:rPr>
      </w:pPr>
    </w:p>
    <w:p w14:paraId="18248658" w14:textId="4C4297AA" w:rsidR="00C873B8" w:rsidRDefault="00C873B8" w:rsidP="00C873B8">
      <w:pPr>
        <w:pStyle w:val="ListParagraph"/>
        <w:rPr>
          <w:rFonts w:asciiTheme="majorHAnsi" w:hAnsiTheme="majorHAnsi" w:cstheme="majorHAnsi"/>
        </w:rPr>
      </w:pPr>
    </w:p>
    <w:p w14:paraId="31C1295A" w14:textId="5A5C3E4E" w:rsidR="00C873B8" w:rsidRDefault="00C873B8" w:rsidP="00C873B8">
      <w:pPr>
        <w:pStyle w:val="ListParagraph"/>
        <w:rPr>
          <w:rFonts w:asciiTheme="majorHAnsi" w:hAnsiTheme="majorHAnsi" w:cstheme="majorHAnsi"/>
        </w:rPr>
      </w:pPr>
    </w:p>
    <w:p w14:paraId="1FCF23A9" w14:textId="6897BE65" w:rsidR="00C873B8" w:rsidRDefault="00C873B8" w:rsidP="00C873B8">
      <w:pPr>
        <w:pStyle w:val="ListParagraph"/>
        <w:rPr>
          <w:rFonts w:asciiTheme="majorHAnsi" w:hAnsiTheme="majorHAnsi" w:cstheme="majorHAnsi"/>
        </w:rPr>
      </w:pPr>
    </w:p>
    <w:p w14:paraId="207004C8" w14:textId="04742934" w:rsidR="00C873B8" w:rsidRDefault="00C873B8" w:rsidP="00C873B8">
      <w:pPr>
        <w:pStyle w:val="ListParagraph"/>
        <w:rPr>
          <w:rFonts w:asciiTheme="majorHAnsi" w:hAnsiTheme="majorHAnsi" w:cstheme="majorHAnsi"/>
        </w:rPr>
      </w:pPr>
    </w:p>
    <w:p w14:paraId="775D5A5F" w14:textId="5360EE57" w:rsidR="00C873B8" w:rsidRDefault="00C873B8" w:rsidP="00C873B8">
      <w:pPr>
        <w:pStyle w:val="ListParagraph"/>
        <w:rPr>
          <w:rFonts w:asciiTheme="majorHAnsi" w:hAnsiTheme="majorHAnsi" w:cstheme="majorHAnsi"/>
        </w:rPr>
      </w:pPr>
    </w:p>
    <w:p w14:paraId="48A454F3" w14:textId="635BC3D8" w:rsidR="00C873B8" w:rsidRDefault="00C873B8" w:rsidP="00C873B8">
      <w:pPr>
        <w:pStyle w:val="ListParagraph"/>
        <w:rPr>
          <w:rFonts w:asciiTheme="majorHAnsi" w:hAnsiTheme="majorHAnsi" w:cstheme="majorHAnsi"/>
        </w:rPr>
      </w:pPr>
    </w:p>
    <w:p w14:paraId="52751FF1" w14:textId="72573EA8" w:rsidR="00C873B8" w:rsidRDefault="00C873B8" w:rsidP="00C873B8">
      <w:pPr>
        <w:pStyle w:val="ListParagraph"/>
        <w:rPr>
          <w:rFonts w:asciiTheme="majorHAnsi" w:hAnsiTheme="majorHAnsi" w:cstheme="majorHAnsi"/>
        </w:rPr>
      </w:pPr>
    </w:p>
    <w:p w14:paraId="180BB8A2" w14:textId="14B6CD3C" w:rsidR="00C873B8" w:rsidRDefault="00C873B8" w:rsidP="00C873B8">
      <w:pPr>
        <w:pStyle w:val="ListParagraph"/>
        <w:rPr>
          <w:rFonts w:asciiTheme="majorHAnsi" w:hAnsiTheme="majorHAnsi" w:cstheme="majorHAnsi"/>
        </w:rPr>
      </w:pPr>
    </w:p>
    <w:p w14:paraId="43EC3AFB" w14:textId="589F9443" w:rsidR="00C873B8" w:rsidRDefault="00C873B8" w:rsidP="00C873B8">
      <w:pPr>
        <w:pStyle w:val="ListParagraph"/>
        <w:rPr>
          <w:rFonts w:asciiTheme="majorHAnsi" w:hAnsiTheme="majorHAnsi" w:cstheme="majorHAnsi"/>
        </w:rPr>
      </w:pPr>
    </w:p>
    <w:p w14:paraId="7D07A973" w14:textId="29FC9C30" w:rsidR="00C873B8" w:rsidRDefault="00C873B8" w:rsidP="00C873B8">
      <w:pPr>
        <w:pStyle w:val="ListParagraph"/>
        <w:rPr>
          <w:rFonts w:asciiTheme="majorHAnsi" w:hAnsiTheme="majorHAnsi" w:cstheme="majorHAnsi"/>
        </w:rPr>
      </w:pPr>
    </w:p>
    <w:p w14:paraId="5B009735" w14:textId="52A82017" w:rsidR="00C873B8" w:rsidRDefault="00C873B8" w:rsidP="00C873B8">
      <w:pPr>
        <w:rPr>
          <w:rFonts w:ascii="Arial" w:hAnsi="Arial" w:cs="Arial"/>
          <w:b/>
          <w:bCs/>
          <w:sz w:val="28"/>
          <w:szCs w:val="28"/>
        </w:rPr>
      </w:pPr>
      <w:r w:rsidRPr="00C873B8">
        <w:rPr>
          <w:rFonts w:ascii="Arial" w:hAnsi="Arial" w:cs="Arial"/>
          <w:b/>
          <w:bCs/>
          <w:sz w:val="28"/>
          <w:szCs w:val="28"/>
        </w:rPr>
        <w:lastRenderedPageBreak/>
        <w:t>Appendix 2.</w:t>
      </w:r>
    </w:p>
    <w:p w14:paraId="16E3E335" w14:textId="3F901B5B" w:rsidR="00C873B8" w:rsidRDefault="00C873B8" w:rsidP="00C873B8">
      <w:pPr>
        <w:rPr>
          <w:rFonts w:ascii="Arial" w:hAnsi="Arial" w:cs="Arial"/>
          <w:b/>
          <w:bCs/>
          <w:sz w:val="28"/>
          <w:szCs w:val="28"/>
        </w:rPr>
      </w:pPr>
    </w:p>
    <w:p w14:paraId="16764741" w14:textId="5298503E" w:rsidR="00C873B8" w:rsidRPr="00C873B8" w:rsidRDefault="00C873B8" w:rsidP="00C873B8">
      <w:pPr>
        <w:rPr>
          <w:rFonts w:ascii="Arial" w:hAnsi="Arial" w:cs="Arial"/>
          <w:b/>
          <w:bCs/>
          <w:sz w:val="28"/>
          <w:szCs w:val="28"/>
        </w:rPr>
      </w:pPr>
      <w:r>
        <w:rPr>
          <w:rFonts w:ascii="Arial" w:hAnsi="Arial" w:cs="Arial"/>
          <w:b/>
          <w:bCs/>
          <w:noProof/>
        </w:rPr>
        <w:drawing>
          <wp:inline distT="0" distB="0" distL="0" distR="0" wp14:anchorId="384B4D3D" wp14:editId="34F3C87B">
            <wp:extent cx="5731510" cy="3849370"/>
            <wp:effectExtent l="0" t="0" r="0" b="0"/>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5731510" cy="3849370"/>
                    </a:xfrm>
                    <a:prstGeom prst="rect">
                      <a:avLst/>
                    </a:prstGeom>
                  </pic:spPr>
                </pic:pic>
              </a:graphicData>
            </a:graphic>
          </wp:inline>
        </w:drawing>
      </w:r>
    </w:p>
    <w:p w14:paraId="50409AAE" w14:textId="597AD396" w:rsidR="00C873B8" w:rsidRDefault="00C873B8" w:rsidP="00C873B8">
      <w:pPr>
        <w:pStyle w:val="ListParagraph"/>
        <w:rPr>
          <w:rFonts w:ascii="Arial" w:hAnsi="Arial" w:cs="Arial"/>
          <w:b/>
          <w:bCs/>
          <w:sz w:val="28"/>
          <w:szCs w:val="28"/>
        </w:rPr>
      </w:pPr>
    </w:p>
    <w:p w14:paraId="145B234B" w14:textId="1C19E4C4" w:rsidR="00C873B8" w:rsidRPr="00805FAA" w:rsidRDefault="00C873B8" w:rsidP="00C873B8">
      <w:pPr>
        <w:spacing w:line="360" w:lineRule="auto"/>
        <w:rPr>
          <w:rFonts w:ascii="Arial" w:hAnsi="Arial" w:cs="Arial"/>
          <w:b/>
          <w:bCs/>
        </w:rPr>
      </w:pPr>
      <w:r>
        <w:rPr>
          <w:rFonts w:ascii="Arial" w:hAnsi="Arial" w:cs="Arial"/>
          <w:b/>
          <w:bCs/>
        </w:rPr>
        <w:t xml:space="preserve">Cox, T. (2021) </w:t>
      </w:r>
      <w:r w:rsidRPr="005920D4">
        <w:rPr>
          <w:rFonts w:ascii="Arial" w:hAnsi="Arial" w:cs="Arial"/>
          <w:b/>
          <w:bCs/>
          <w:i/>
          <w:iCs/>
        </w:rPr>
        <w:t xml:space="preserve">Planning and Assessing Learning </w:t>
      </w:r>
      <w:r w:rsidRPr="00805FAA">
        <w:rPr>
          <w:rFonts w:ascii="Arial" w:hAnsi="Arial" w:cs="Arial"/>
          <w:b/>
          <w:bCs/>
        </w:rPr>
        <w:t>(Lecture to P-PGCE, Group 2)</w:t>
      </w:r>
      <w:r>
        <w:rPr>
          <w:rFonts w:ascii="Arial" w:hAnsi="Arial" w:cs="Arial"/>
          <w:b/>
          <w:bCs/>
        </w:rPr>
        <w:t xml:space="preserve">, ECAD6008: </w:t>
      </w:r>
      <w:r w:rsidRPr="00177982">
        <w:rPr>
          <w:rFonts w:ascii="Arial" w:hAnsi="Arial" w:cs="Arial"/>
          <w:b/>
          <w:bCs/>
        </w:rPr>
        <w:t>Professional and Pedagogic Studies: Leading the Learning: what, how and why am I teaching</w:t>
      </w:r>
      <w:r>
        <w:rPr>
          <w:rFonts w:ascii="Arial" w:hAnsi="Arial" w:cs="Arial"/>
          <w:b/>
          <w:bCs/>
        </w:rPr>
        <w:t>? University of Wales Trinity Saint David. 29 September 2021.</w:t>
      </w:r>
      <w:r w:rsidRPr="00805FAA">
        <w:rPr>
          <w:rFonts w:ascii="Arial" w:hAnsi="Arial" w:cs="Arial"/>
          <w:b/>
          <w:bCs/>
        </w:rPr>
        <w:t xml:space="preserve"> </w:t>
      </w:r>
    </w:p>
    <w:p w14:paraId="5813FB2E" w14:textId="77777777" w:rsidR="00C873B8" w:rsidRPr="00C873B8" w:rsidRDefault="00C873B8" w:rsidP="00C873B8">
      <w:pPr>
        <w:rPr>
          <w:rFonts w:ascii="Arial" w:hAnsi="Arial" w:cs="Arial"/>
          <w:b/>
          <w:bCs/>
          <w:sz w:val="28"/>
          <w:szCs w:val="28"/>
        </w:rPr>
      </w:pPr>
    </w:p>
    <w:sectPr w:rsidR="00C873B8" w:rsidRPr="00C873B8" w:rsidSect="00C873B8">
      <w:headerReference w:type="default" r:id="rId31"/>
      <w:pgSz w:w="11906" w:h="16838"/>
      <w:pgMar w:top="116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9BBA95" w14:textId="77777777" w:rsidR="007F329B" w:rsidRDefault="007F329B" w:rsidP="00C873B8">
      <w:pPr>
        <w:spacing w:after="0" w:line="240" w:lineRule="auto"/>
      </w:pPr>
      <w:r>
        <w:separator/>
      </w:r>
    </w:p>
  </w:endnote>
  <w:endnote w:type="continuationSeparator" w:id="0">
    <w:p w14:paraId="6E94C665" w14:textId="77777777" w:rsidR="007F329B" w:rsidRDefault="007F329B" w:rsidP="00C873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Segoe UI">
    <w:panose1 w:val="020B0502040204020203"/>
    <w:charset w:val="00"/>
    <w:family w:val="swiss"/>
    <w:pitch w:val="variable"/>
    <w:sig w:usb0="E4002EFF" w:usb1="C000E47F" w:usb2="00000009" w:usb3="00000000" w:csb0="000001FF" w:csb1="00000000"/>
  </w:font>
  <w:font w:name="Source Sans Pro">
    <w:panose1 w:val="020B0503030403020204"/>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B3F93D" w14:textId="77777777" w:rsidR="007F329B" w:rsidRDefault="007F329B" w:rsidP="00C873B8">
      <w:pPr>
        <w:spacing w:after="0" w:line="240" w:lineRule="auto"/>
      </w:pPr>
      <w:r>
        <w:separator/>
      </w:r>
    </w:p>
  </w:footnote>
  <w:footnote w:type="continuationSeparator" w:id="0">
    <w:p w14:paraId="29FE82E4" w14:textId="77777777" w:rsidR="007F329B" w:rsidRDefault="007F329B" w:rsidP="00C873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22ED75" w14:textId="0DDD6F34" w:rsidR="00C873B8" w:rsidRDefault="00C873B8">
    <w:pPr>
      <w:pStyle w:val="Header"/>
    </w:pPr>
    <w:r>
      <w:t>ECAD600</w:t>
    </w:r>
    <w:r w:rsidR="00597B6A">
      <w:t>8</w:t>
    </w:r>
    <w:r>
      <w:t>- Laura Butler-2104005</w:t>
    </w:r>
  </w:p>
  <w:p w14:paraId="77A4291D" w14:textId="77777777" w:rsidR="00C873B8" w:rsidRDefault="00C873B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632FFC"/>
    <w:multiLevelType w:val="hybridMultilevel"/>
    <w:tmpl w:val="0AF81D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72642F"/>
    <w:multiLevelType w:val="multilevel"/>
    <w:tmpl w:val="520C1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A95878"/>
    <w:multiLevelType w:val="hybridMultilevel"/>
    <w:tmpl w:val="ABE026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64463E"/>
    <w:multiLevelType w:val="hybridMultilevel"/>
    <w:tmpl w:val="DA56AD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860FDD"/>
    <w:multiLevelType w:val="hybridMultilevel"/>
    <w:tmpl w:val="9042A0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FE7DA1"/>
    <w:multiLevelType w:val="hybridMultilevel"/>
    <w:tmpl w:val="DC649A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139341A"/>
    <w:multiLevelType w:val="hybridMultilevel"/>
    <w:tmpl w:val="2C22A3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71301ED"/>
    <w:multiLevelType w:val="hybridMultilevel"/>
    <w:tmpl w:val="3E103B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7AB6AA7"/>
    <w:multiLevelType w:val="hybridMultilevel"/>
    <w:tmpl w:val="666EF5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2"/>
  </w:num>
  <w:num w:numId="4">
    <w:abstractNumId w:val="7"/>
  </w:num>
  <w:num w:numId="5">
    <w:abstractNumId w:val="6"/>
  </w:num>
  <w:num w:numId="6">
    <w:abstractNumId w:val="0"/>
  </w:num>
  <w:num w:numId="7">
    <w:abstractNumId w:val="8"/>
  </w:num>
  <w:num w:numId="8">
    <w:abstractNumId w:val="5"/>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45BF"/>
    <w:rsid w:val="00025523"/>
    <w:rsid w:val="000B52F4"/>
    <w:rsid w:val="001A3181"/>
    <w:rsid w:val="001C0F5B"/>
    <w:rsid w:val="00254634"/>
    <w:rsid w:val="003F3D6C"/>
    <w:rsid w:val="004E1D46"/>
    <w:rsid w:val="00535F50"/>
    <w:rsid w:val="005811BC"/>
    <w:rsid w:val="00597B6A"/>
    <w:rsid w:val="006115AD"/>
    <w:rsid w:val="0064004D"/>
    <w:rsid w:val="00644AAC"/>
    <w:rsid w:val="006C074A"/>
    <w:rsid w:val="007145BF"/>
    <w:rsid w:val="007552D3"/>
    <w:rsid w:val="007A2F9B"/>
    <w:rsid w:val="007F329B"/>
    <w:rsid w:val="00860793"/>
    <w:rsid w:val="00882C4E"/>
    <w:rsid w:val="008F59BF"/>
    <w:rsid w:val="00960559"/>
    <w:rsid w:val="00A02F05"/>
    <w:rsid w:val="00AC313E"/>
    <w:rsid w:val="00AD0C90"/>
    <w:rsid w:val="00AE5034"/>
    <w:rsid w:val="00BC0E87"/>
    <w:rsid w:val="00BD56CC"/>
    <w:rsid w:val="00C873B8"/>
    <w:rsid w:val="00D57F44"/>
    <w:rsid w:val="00E532FC"/>
    <w:rsid w:val="00F35A18"/>
    <w:rsid w:val="00F4060C"/>
    <w:rsid w:val="00F52A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01AD9A"/>
  <w15:chartTrackingRefBased/>
  <w15:docId w15:val="{FD7D9F32-45F6-48AC-B6BF-5494E6E927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73B8"/>
    <w:pPr>
      <w:keepNext/>
      <w:keepLines/>
      <w:spacing w:before="480" w:after="0" w:line="276" w:lineRule="auto"/>
      <w:outlineLvl w:val="0"/>
    </w:pPr>
    <w:rPr>
      <w:rFonts w:asciiTheme="majorHAnsi" w:eastAsiaTheme="majorEastAsia" w:hAnsiTheme="majorHAnsi" w:cstheme="majorBidi"/>
      <w:b/>
      <w:bCs/>
      <w:color w:val="2E74B5" w:themeColor="accent1" w:themeShade="BF"/>
      <w:sz w:val="28"/>
      <w:szCs w:val="28"/>
      <w:lang w:val="en-US" w:eastAsia="en-GB" w:bidi="en-US"/>
    </w:rPr>
  </w:style>
  <w:style w:type="paragraph" w:styleId="Heading2">
    <w:name w:val="heading 2"/>
    <w:basedOn w:val="Normal"/>
    <w:next w:val="Normal"/>
    <w:link w:val="Heading2Char"/>
    <w:uiPriority w:val="9"/>
    <w:unhideWhenUsed/>
    <w:qFormat/>
    <w:rsid w:val="007145BF"/>
    <w:pPr>
      <w:keepNext/>
      <w:keepLines/>
      <w:spacing w:before="40" w:after="0" w:line="360" w:lineRule="auto"/>
      <w:outlineLvl w:val="1"/>
    </w:pPr>
    <w:rPr>
      <w:rFonts w:asciiTheme="majorHAnsi" w:eastAsiaTheme="majorEastAsia" w:hAnsiTheme="majorHAnsi" w:cstheme="majorBidi"/>
      <w:b/>
      <w:color w:val="1F4E79" w:themeColor="accent1" w:themeShade="80"/>
      <w:sz w:val="28"/>
      <w:szCs w:val="26"/>
      <w:lang w:val="en-US"/>
    </w:rPr>
  </w:style>
  <w:style w:type="paragraph" w:styleId="Heading3">
    <w:name w:val="heading 3"/>
    <w:basedOn w:val="Normal"/>
    <w:next w:val="Normal"/>
    <w:link w:val="Heading3Char"/>
    <w:uiPriority w:val="9"/>
    <w:unhideWhenUsed/>
    <w:qFormat/>
    <w:rsid w:val="007145BF"/>
    <w:pPr>
      <w:keepNext/>
      <w:keepLines/>
      <w:spacing w:before="120" w:after="0" w:line="360" w:lineRule="auto"/>
      <w:outlineLvl w:val="2"/>
    </w:pPr>
    <w:rPr>
      <w:rFonts w:asciiTheme="majorHAnsi" w:eastAsiaTheme="majorEastAsia" w:hAnsiTheme="majorHAnsi" w:cstheme="majorBidi"/>
      <w:b/>
      <w:bCs/>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7145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7145BF"/>
    <w:rPr>
      <w:rFonts w:asciiTheme="majorHAnsi" w:eastAsiaTheme="majorEastAsia" w:hAnsiTheme="majorHAnsi" w:cstheme="majorBidi"/>
      <w:b/>
      <w:color w:val="1F4E79" w:themeColor="accent1" w:themeShade="80"/>
      <w:sz w:val="28"/>
      <w:szCs w:val="26"/>
      <w:lang w:val="en-US"/>
    </w:rPr>
  </w:style>
  <w:style w:type="character" w:customStyle="1" w:styleId="Heading3Char">
    <w:name w:val="Heading 3 Char"/>
    <w:basedOn w:val="DefaultParagraphFont"/>
    <w:link w:val="Heading3"/>
    <w:uiPriority w:val="9"/>
    <w:rsid w:val="007145BF"/>
    <w:rPr>
      <w:rFonts w:asciiTheme="majorHAnsi" w:eastAsiaTheme="majorEastAsia" w:hAnsiTheme="majorHAnsi" w:cstheme="majorBidi"/>
      <w:b/>
      <w:bCs/>
      <w:color w:val="1F4D78" w:themeColor="accent1" w:themeShade="7F"/>
      <w:sz w:val="24"/>
      <w:szCs w:val="24"/>
    </w:rPr>
  </w:style>
  <w:style w:type="character" w:styleId="PlaceholderText">
    <w:name w:val="Placeholder Text"/>
    <w:basedOn w:val="DefaultParagraphFont"/>
    <w:uiPriority w:val="99"/>
    <w:semiHidden/>
    <w:rsid w:val="007145BF"/>
    <w:rPr>
      <w:color w:val="3B3838" w:themeColor="background2" w:themeShade="40"/>
    </w:rPr>
  </w:style>
  <w:style w:type="paragraph" w:styleId="ListParagraph">
    <w:name w:val="List Paragraph"/>
    <w:basedOn w:val="Normal"/>
    <w:uiPriority w:val="34"/>
    <w:qFormat/>
    <w:rsid w:val="00C873B8"/>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873B8"/>
    <w:rPr>
      <w:color w:val="0563C1" w:themeColor="hyperlink"/>
      <w:u w:val="single"/>
    </w:rPr>
  </w:style>
  <w:style w:type="paragraph" w:styleId="Header">
    <w:name w:val="header"/>
    <w:basedOn w:val="Normal"/>
    <w:link w:val="HeaderChar"/>
    <w:uiPriority w:val="99"/>
    <w:unhideWhenUsed/>
    <w:rsid w:val="00C873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73B8"/>
  </w:style>
  <w:style w:type="paragraph" w:styleId="Footer">
    <w:name w:val="footer"/>
    <w:basedOn w:val="Normal"/>
    <w:link w:val="FooterChar"/>
    <w:uiPriority w:val="99"/>
    <w:unhideWhenUsed/>
    <w:rsid w:val="00C873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73B8"/>
  </w:style>
  <w:style w:type="character" w:customStyle="1" w:styleId="Heading1Char">
    <w:name w:val="Heading 1 Char"/>
    <w:basedOn w:val="DefaultParagraphFont"/>
    <w:link w:val="Heading1"/>
    <w:uiPriority w:val="9"/>
    <w:rsid w:val="00C873B8"/>
    <w:rPr>
      <w:rFonts w:asciiTheme="majorHAnsi" w:eastAsiaTheme="majorEastAsia" w:hAnsiTheme="majorHAnsi" w:cstheme="majorBidi"/>
      <w:b/>
      <w:bCs/>
      <w:color w:val="2E74B5" w:themeColor="accent1" w:themeShade="BF"/>
      <w:sz w:val="28"/>
      <w:szCs w:val="28"/>
      <w:lang w:val="en-US" w:eastAsia="en-GB" w:bidi="en-US"/>
    </w:rPr>
  </w:style>
  <w:style w:type="paragraph" w:styleId="Quote">
    <w:name w:val="Quote"/>
    <w:basedOn w:val="Normal"/>
    <w:next w:val="Normal"/>
    <w:link w:val="QuoteChar"/>
    <w:uiPriority w:val="29"/>
    <w:qFormat/>
    <w:rsid w:val="00C873B8"/>
    <w:pPr>
      <w:spacing w:before="200" w:line="240" w:lineRule="auto"/>
      <w:ind w:left="864" w:right="864"/>
      <w:jc w:val="center"/>
    </w:pPr>
    <w:rPr>
      <w:rFonts w:ascii="Times New Roman" w:eastAsia="Times New Roman" w:hAnsi="Times New Roman" w:cs="Times New Roman"/>
      <w:i/>
      <w:iCs/>
      <w:color w:val="404040" w:themeColor="text1" w:themeTint="BF"/>
      <w:sz w:val="24"/>
      <w:szCs w:val="24"/>
      <w:lang w:eastAsia="en-GB"/>
    </w:rPr>
  </w:style>
  <w:style w:type="character" w:customStyle="1" w:styleId="QuoteChar">
    <w:name w:val="Quote Char"/>
    <w:basedOn w:val="DefaultParagraphFont"/>
    <w:link w:val="Quote"/>
    <w:uiPriority w:val="29"/>
    <w:rsid w:val="00C873B8"/>
    <w:rPr>
      <w:rFonts w:ascii="Times New Roman" w:eastAsia="Times New Roman" w:hAnsi="Times New Roman" w:cs="Times New Roman"/>
      <w:i/>
      <w:iCs/>
      <w:color w:val="404040" w:themeColor="text1" w:themeTint="BF"/>
      <w:sz w:val="24"/>
      <w:szCs w:val="24"/>
      <w:lang w:eastAsia="en-GB"/>
    </w:rPr>
  </w:style>
  <w:style w:type="paragraph" w:customStyle="1" w:styleId="paragraph">
    <w:name w:val="paragraph"/>
    <w:basedOn w:val="Normal"/>
    <w:rsid w:val="00C873B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C873B8"/>
  </w:style>
  <w:style w:type="character" w:customStyle="1" w:styleId="eop">
    <w:name w:val="eop"/>
    <w:basedOn w:val="DefaultParagraphFont"/>
    <w:rsid w:val="00C873B8"/>
  </w:style>
  <w:style w:type="paragraph" w:styleId="NormalWeb">
    <w:name w:val="Normal (Web)"/>
    <w:basedOn w:val="Normal"/>
    <w:uiPriority w:val="99"/>
    <w:semiHidden/>
    <w:unhideWhenUsed/>
    <w:rsid w:val="00C873B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C873B8"/>
    <w:pPr>
      <w:spacing w:after="0"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C873B8"/>
    <w:rPr>
      <w:color w:val="605E5C"/>
      <w:shd w:val="clear" w:color="auto" w:fill="E1DFDD"/>
    </w:rPr>
  </w:style>
  <w:style w:type="character" w:styleId="FollowedHyperlink">
    <w:name w:val="FollowedHyperlink"/>
    <w:basedOn w:val="DefaultParagraphFont"/>
    <w:uiPriority w:val="99"/>
    <w:semiHidden/>
    <w:unhideWhenUsed/>
    <w:rsid w:val="00C873B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30137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ttps://www.childcomwales.org.uk/wp-content/uploads/2017/05/The-Right-Way-Education.pdf" TargetMode="External"/><Relationship Id="rId18" Type="http://schemas.openxmlformats.org/officeDocument/2006/relationships/hyperlink" Target="https://ebookcentral.proquest.com/lib/trinity/detail.action?docID=5584342" TargetMode="External"/><Relationship Id="rId26" Type="http://schemas.openxmlformats.org/officeDocument/2006/relationships/hyperlink" Target="https://hwb.gov.wales/curriculum-for-wales/supporting-learner-progression-assessment-guidance" TargetMode="External"/><Relationship Id="rId3" Type="http://schemas.openxmlformats.org/officeDocument/2006/relationships/styles" Target="styles.xml"/><Relationship Id="rId21" Type="http://schemas.openxmlformats.org/officeDocument/2006/relationships/hyperlink" Target="ttp://michiganassessmentconsortium.org/wp-content/uploads/Formative-Assessment-and-Design-of-Instructional-Systems.pdf" TargetMode="External"/><Relationship Id="rId7" Type="http://schemas.openxmlformats.org/officeDocument/2006/relationships/endnotes" Target="endnotes.xml"/><Relationship Id="rId12" Type="http://schemas.openxmlformats.org/officeDocument/2006/relationships/hyperlink" Target="https://journals.sagepub.com/doi/pdf/10.1177/003172171009200119" TargetMode="External"/><Relationship Id="rId17" Type="http://schemas.openxmlformats.org/officeDocument/2006/relationships/hyperlink" Target="https://search-ebscohost-com.ezproxy.uwtsd.ac.uk/login.aspx?direct=true&amp;db=nlebk&amp;AN=451286&amp;site=ehost-live" TargetMode="External"/><Relationship Id="rId25" Type="http://schemas.openxmlformats.org/officeDocument/2006/relationships/hyperlink" Target="https://hwb.gov.wales/api/storage/afca43eb-5c50-4846-9c2d-0d56fbffba09/curriculum-for-wales-guidance-120320.pdf"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ttp://michiganassessmentconsortium.org/wp-content/uploads/Formative-Assessment-and-Design-of-Instructional-Systems.pdf" TargetMode="External"/><Relationship Id="rId20" Type="http://schemas.openxmlformats.org/officeDocument/2006/relationships/hyperlink" Target="ttp://michiganassessmentconsortium.org/wp-content/uploads/Formative-Assessment-and-Design-of-Instructional-Systems.pdf" TargetMode="External"/><Relationship Id="rId29" Type="http://schemas.openxmlformats.org/officeDocument/2006/relationships/image" Target="media/image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s.sagepub.com/doi/pdf/10.1177/003172170408600105" TargetMode="External"/><Relationship Id="rId24" Type="http://schemas.openxmlformats.org/officeDocument/2006/relationships/hyperlink" Target="https://hwb.gov.wales/api/storage/19bc948b-8a3f-41e0-944a-7bf2cadf7d18/professional-standards-for-teaching-and-leadership-interactive-pdf-for-pc.pdf"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gov.wales/sites/default/files/publications/2018-03/successful-futures.pdf" TargetMode="External"/><Relationship Id="rId23" Type="http://schemas.openxmlformats.org/officeDocument/2006/relationships/hyperlink" Target="https://hwb.gov.wales/curriculum-for-wales-2008/national-literacy-and-numeracy-framework-curriculum-for-wales-2008-version/assessment-for-learning-and-the-national-literacy-and-numeracy-framework" TargetMode="External"/><Relationship Id="rId28" Type="http://schemas.openxmlformats.org/officeDocument/2006/relationships/hyperlink" Target="https://ebookcentral.proquest.com/lib/trinity/reader.action?docID=5105912." TargetMode="External"/><Relationship Id="rId10" Type="http://schemas.openxmlformats.org/officeDocument/2006/relationships/hyperlink" Target="https://www.youtube.com/watch?v=J25d9aC1GZA" TargetMode="External"/><Relationship Id="rId19" Type="http://schemas.openxmlformats.org/officeDocument/2006/relationships/hyperlink" Target="https://doi.org/10.1080/0969595980050104"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researchgate.net/publication/271849158_Assessment_for_Learning_10_Principles_Research-based_principles_to_guide_classroom_practice_Assessment_for_Learning" TargetMode="External"/><Relationship Id="rId14" Type="http://schemas.openxmlformats.org/officeDocument/2006/relationships/hyperlink" Target="https://assets.website-files.com/5ee28729f7b4a5fa99bef2b3/5ee9f507021911ae35ac6c4d_EBE_GTT_EVIDENCE%20REVIEW_DIGITAL.pdf?utm_referrer=https%3A%2F%2Fwww.greatteaching.com%2F" TargetMode="External"/><Relationship Id="rId22" Type="http://schemas.openxmlformats.org/officeDocument/2006/relationships/hyperlink" Target="https://hwb.gov.wales/api/storage/663d00fd-9c3b-4003-9a1f-0012bad39fad/how-to-develop-thinking-and-assessment-for-learning-in-the-classroom.pdf" TargetMode="External"/><Relationship Id="rId27" Type="http://schemas.openxmlformats.org/officeDocument/2006/relationships/hyperlink" Target="https://ebookcentral.proquest.com/lib/trinity/detail.action?pq-origsite=primo&amp;docID=5197170" TargetMode="External"/><Relationship Id="rId30" Type="http://schemas.openxmlformats.org/officeDocument/2006/relationships/image" Target="media/image2.png"/><Relationship Id="rId8" Type="http://schemas.openxmlformats.org/officeDocument/2006/relationships/hyperlink" Target="https://wheelofname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Wel</b:Tag>
    <b:SourceType>InternetSite</b:SourceType>
    <b:Guid>{197FD14C-FFB7-1E45-890D-0C4BD16973DE}</b:Guid>
    <b:Author>
      <b:Author>
        <b:Corporate>Welsh Government</b:Corporate>
      </b:Author>
    </b:Author>
    <b:Title>Curriculum for Wales Guidance</b:Title>
    <b:Year>2020</b:Year>
    <b:URL>https://hwb.gov.wales/api/storage/afca43eb-5c50-4846-9c2d-0d56fbffba09/curriculum-for-wales-guidance-120320.pdf</b:URL>
    <b:YearAccessed>2021</b:YearAccessed>
    <b:MonthAccessed>12</b:MonthAccessed>
    <b:DayAccessed>13</b:DayAccessed>
    <b:RefOrder>1</b:RefOrder>
  </b:Source>
  <b:Source>
    <b:Tag>Gra</b:Tag>
    <b:SourceType>DocumentFromInternetSite</b:SourceType>
    <b:Guid>{5F0A2D69-497A-A243-84C1-E7419452A839}</b:Guid>
    <b:Author>
      <b:Author>
        <b:NameList>
          <b:Person>
            <b:Last>Donaldson</b:Last>
            <b:First>Graham</b:First>
          </b:Person>
        </b:NameList>
      </b:Author>
    </b:Author>
    <b:Title>Successful Futures</b:Title>
    <b:URL>https://gov.wales/sites/default/files/publications/2018-03/successful-futures.pdf</b:URL>
    <b:Year>2015</b:Year>
    <b:YearAccessed>2021</b:YearAccessed>
    <b:MonthAccessed>12</b:MonthAccessed>
    <b:DayAccessed>13</b:DayAccessed>
    <b:RefOrder>2</b:RefOrder>
  </b:Source>
  <b:Source>
    <b:Tag>Ass02</b:Tag>
    <b:SourceType>DocumentFromInternetSite</b:SourceType>
    <b:Guid>{B2908C2C-C377-4948-9114-441F012FC22E}</b:Guid>
    <b:Author>
      <b:Author>
        <b:Corporate>Assessment Reform Group</b:Corporate>
      </b:Author>
    </b:Author>
    <b:Title>Assessment for Learning: 10 Principles. Research-based principles to guide classroom practice Assessment for Learning</b:Title>
    <b:URL>file:///Users/laurabutler/Downloads/Assessment-for-Learning-10-principles%20(2).pdf</b:URL>
    <b:Year>2002</b:Year>
    <b:YearAccessed>2021</b:YearAccessed>
    <b:MonthAccessed>12</b:MonthAccessed>
    <b:DayAccessed>14</b:DayAccessed>
    <b:RefOrder>3</b:RefOrder>
  </b:Source>
  <b:Source>
    <b:Tag>Kar19</b:Tag>
    <b:SourceType>Book</b:SourceType>
    <b:Guid>{12774DB1-7BAF-2148-AFEA-F1D0534164FE}</b:Guid>
    <b:Title>Understanding and using educational theories</b:Title>
    <b:Year>2019</b:Year>
    <b:Author>
      <b:Author>
        <b:NameList>
          <b:Person>
            <b:Last>Aubrey</b:Last>
            <b:First>Karl</b:First>
          </b:Person>
          <b:Person>
            <b:Last>Riley</b:Last>
            <b:First>Alison</b:First>
          </b:Person>
        </b:NameList>
      </b:Author>
    </b:Author>
    <b:City>London</b:City>
    <b:Publisher>Sage</b:Publisher>
    <b:Edition>2nd Edition</b:Edition>
    <b:RefOrder>4</b:RefOrder>
  </b:Source>
  <b:Source>
    <b:Tag>Pau98</b:Tag>
    <b:SourceType>DocumentFromInternetSite</b:SourceType>
    <b:Guid>{F9CCBCAD-3D8D-3C41-B887-B5EA4C13E52A}</b:Guid>
    <b:Author>
      <b:Author>
        <b:NameList>
          <b:Person>
            <b:Last>Black</b:Last>
            <b:First>Paul</b:First>
          </b:Person>
          <b:Person>
            <b:Last>Wiliam</b:Last>
            <b:First>Dylan</b:First>
          </b:Person>
        </b:NameList>
      </b:Author>
    </b:Author>
    <b:Year>1998</b:Year>
    <b:Title>Inside the Black Box: Raising Standards Through Classroom Assessment</b:Title>
    <b:URL>https://journals.sagepub.com/doi/pdf/10.1177/003172171009200119</b:URL>
    <b:YearAccessed>2021</b:YearAccessed>
    <b:MonthAccessed>12</b:MonthAccessed>
    <b:DayAccessed>14</b:DayAccessed>
    <b:RefOrder>5</b:RefOrder>
  </b:Source>
  <b:Source>
    <b:Tag>Dyl16</b:Tag>
    <b:SourceType>Book</b:SourceType>
    <b:Guid>{51E96BB3-B04D-9747-B923-EAFCFD779ED3}</b:Guid>
    <b:Author>
      <b:Author>
        <b:NameList>
          <b:Person>
            <b:Last>Wiliam</b:Last>
            <b:First>Dylan</b:First>
          </b:Person>
        </b:NameList>
      </b:Author>
    </b:Author>
    <b:Title>   Wiliam. (2016). Leadership [for] teacher learning : creating a culture where all teachers improve so that all students succeed. Learning Sciences. </b:Title>
    <b:Publisher>Learning Sciences International</b:Publisher>
    <b:Year>2016</b:Year>
    <b:RefOrder>6</b:RefOrder>
  </b:Source>
  <b:Source>
    <b:Tag>Dyl18</b:Tag>
    <b:SourceType>Book</b:SourceType>
    <b:Guid>{65042178-9F24-A549-A44D-C4D876AE4014}</b:Guid>
    <b:Title>Embedded Formative Assessment : (Strategies for Classroom Assessment That Drives Student Engagement and Learning)</b:Title>
    <b:Year>2018</b:Year>
    <b:Author>
      <b:Author>
        <b:NameList>
          <b:Person>
            <b:Last>Wiliam</b:Last>
            <b:First>Dylan</b:First>
          </b:Person>
        </b:NameList>
      </b:Author>
    </b:Author>
    <b:Publisher>Solution Tree Press</b:Publisher>
    <b:Edition>2nd Edition</b:Edition>
    <b:RefOrder>7</b:RefOrder>
  </b:Source>
  <b:Source>
    <b:Tag>Mar13</b:Tag>
    <b:SourceType>DocumentFromInternetSite</b:SourceType>
    <b:Guid>{737574CF-3408-4D44-9B66-CE99A39AD2C5}</b:Guid>
    <b:Title>Assessment for learning: effects and impact</b:Title>
    <b:URL>https://www.educationdevelopmenttrust.com/EducationDevelopmentTrust/files/5a/5a6d6203-ec49-4d33-9c5d-42c188184807.pdf</b:URL>
    <b:Year>2013</b:Year>
    <b:YearAccessed>2021</b:YearAccessed>
    <b:MonthAccessed>12</b:MonthAccessed>
    <b:DayAccessed>14</b:DayAccessed>
    <b:Author>
      <b:Author>
        <b:NameList>
          <b:Person>
            <b:Last>Flórez</b:Last>
            <b:First>Maria</b:First>
            <b:Middle>Teresa</b:Middle>
          </b:Person>
          <b:Person>
            <b:Last>Sammons</b:Last>
            <b:First>Pamela</b:First>
          </b:Person>
        </b:NameList>
      </b:Author>
    </b:Author>
    <b:RefOrder>8</b:RefOrder>
  </b:Source>
  <b:Source>
    <b:Tag>Sti04</b:Tag>
    <b:SourceType>Book</b:SourceType>
    <b:Guid>{6CAD775A-7D7D-D34F-95E5-7E380826A5BF}</b:Guid>
    <b:Author>
      <b:Author>
        <b:NameList>
          <b:Person>
            <b:Last>Stiggins</b:Last>
            <b:First>Richard</b:First>
            <b:Middle>J</b:Middle>
          </b:Person>
          <b:Person>
            <b:Last>Arter</b:Last>
            <b:First>Judith.</b:First>
            <b:Middle>A</b:Middle>
          </b:Person>
          <b:Person>
            <b:Last>Chappuis</b:Last>
            <b:First>Jan</b:First>
          </b:Person>
          <b:Person>
            <b:Last>Chappuis</b:Last>
            <b:First>Stephen</b:First>
          </b:Person>
        </b:NameList>
      </b:Author>
    </b:Author>
    <b:Title>Classroom Assesssment for student learning: Doing it right-using it well</b:Title>
    <b:City>Portland</b:City>
    <b:Publisher>Assessment Training Institute</b:Publisher>
    <b:Year>2004</b:Year>
    <b:RefOrder>9</b:RefOrder>
  </b:Source>
  <b:Source>
    <b:Tag>Hat09</b:Tag>
    <b:SourceType>Book</b:SourceType>
    <b:Guid>{47EC2BDB-CE9F-1443-8D1B-CF4699F26F14}</b:Guid>
    <b:Title>Visible Learning : A Synthesis of Over 800 Meta-Analyses Relating to Achievement</b:Title>
    <b:Year>2009</b:Year>
    <b:Author>
      <b:Author>
        <b:NameList>
          <b:Person>
            <b:Last>Hattie</b:Last>
            <b:First>John</b:First>
          </b:Person>
        </b:NameList>
      </b:Author>
    </b:Author>
    <b:City>London</b:City>
    <b:Publisher>Routledge</b:Publisher>
    <b:RefOrder>10</b:RefOrder>
  </b:Source>
  <b:Source>
    <b:Tag>Joh19</b:Tag>
    <b:SourceType>Book</b:SourceType>
    <b:Guid>{0728CFD6-C6D3-9143-924F-9D1D561AB316}</b:Guid>
    <b:Author>
      <b:Author>
        <b:NameList>
          <b:Person>
            <b:Last>Hattie</b:Last>
            <b:First>Joh.</b:First>
          </b:Person>
          <b:Person>
            <b:Last>Clarke</b:Last>
            <b:First>Shirley</b:First>
          </b:Person>
        </b:NameList>
      </b:Author>
    </b:Author>
    <b:Title>Visible learning: Feedback</b:Title>
    <b:City>London and New York</b:City>
    <b:Publisher>Routledge</b:Publisher>
    <b:Year>2019</b:Year>
    <b:RefOrder>11</b:RefOrder>
  </b:Source>
  <b:Source>
    <b:Tag>Wel19</b:Tag>
    <b:SourceType>DocumentFromInternetSite</b:SourceType>
    <b:Guid>{500A051F-B321-7C47-9C02-3E19C97CFC20}</b:Guid>
    <b:Title>Professional standards for teaching and leadership</b:Title>
    <b:Year>2019</b:Year>
    <b:Author>
      <b:Author>
        <b:Corporate>Welsh Government</b:Corporate>
      </b:Author>
    </b:Author>
    <b:URL>https://hwb.gov.wales/api/storage/19bc948b-8a3f-41e0-944a-7bf2cadf7d18/professional-standards-for-teaching-and-leadership-interactive-pdf-for-pc.pdf</b:URL>
    <b:YearAccessed>2021</b:YearAccessed>
    <b:MonthAccessed>12</b:MonthAccessed>
    <b:DayAccessed>21</b:DayAccessed>
    <b:RefOrder>12</b:RefOrder>
  </b:Source>
  <b:Source>
    <b:Tag>SAD98</b:Tag>
    <b:SourceType>JournalArticle</b:SourceType>
    <b:Guid>{4944823B-DBD0-1B4A-B150-8D4522025E3A}</b:Guid>
    <b:Author>
      <b:Author>
        <b:NameList>
          <b:Person>
            <b:Last>Sadler</b:Last>
            <b:First>D.</b:First>
            <b:Middle>Royce</b:Middle>
          </b:Person>
        </b:NameList>
      </b:Author>
    </b:Author>
    <b:Title>Formative assessment: Revisiting the territory.</b:Title>
    <b:Year>1998</b:Year>
    <b:JournalName>Assessment in Education</b:JournalName>
    <b:Volume>5</b:Volume>
    <b:Issue>1</b:Issue>
    <b:URL>https://doi.org/10.1080/0969595980050104</b:URL>
    <b:RefOrder>13</b:RefOrder>
  </b:Source>
  <b:Source>
    <b:Tag>Wel10</b:Tag>
    <b:SourceType>DocumentFromInternetSite</b:SourceType>
    <b:Guid>{21280881-4252-AC47-9133-7ECB8274BADB}</b:Guid>
    <b:Author>
      <b:Author>
        <b:Corporate>Welsh Assembly Government</b:Corporate>
      </b:Author>
    </b:Author>
    <b:Title>How to develop thinking and assessment for learning in the classroom</b:Title>
    <b:URL>https://hwb.gov.wales/api/storage/663d00fd-9c3b-4003-9a1f-0012bad39fad/how-to-develop-thinking-and-assessment-for-learning-in-the-classroom.pdf</b:URL>
    <b:Year>2010</b:Year>
    <b:YearAccessed>2021</b:YearAccessed>
    <b:MonthAccessed>12</b:MonthAccessed>
    <b:DayAccessed>13</b:DayAccessed>
    <b:RefOrder>14</b:RefOrder>
  </b:Source>
  <b:Source>
    <b:Tag>Bla04</b:Tag>
    <b:SourceType>JournalArticle</b:SourceType>
    <b:Guid>{285F558F-7FD6-C248-8EB9-804C1DA8C99B}</b:Guid>
    <b:Title>Working inside the black box: Assessment for learning in the classroom.</b:Title>
    <b:Year>2004</b:Year>
    <b:Author>
      <b:Author>
        <b:NameList>
          <b:Person>
            <b:Last>Black</b:Last>
            <b:First>P</b:First>
          </b:Person>
          <b:Person>
            <b:Last>Harrison</b:Last>
            <b:First>C</b:First>
          </b:Person>
          <b:Person>
            <b:Last>Lee</b:Last>
            <b:First>C</b:First>
          </b:Person>
          <b:Person>
            <b:Last>Marshall</b:Last>
          </b:Person>
          <b:Person>
            <b:Last>B. and Wiliam</b:Last>
            <b:First>D.</b:First>
          </b:Person>
        </b:NameList>
      </b:Author>
    </b:Author>
    <b:JournalName>Phi delta kappan</b:JournalName>
    <b:Volume>86</b:Volume>
    <b:Issue>1</b:Issue>
    <b:Pages>8-21</b:Pages>
    <b:RefOrder>15</b:RefOrder>
  </b:Source>
  <b:Source>
    <b:Tag>Geo141</b:Tag>
    <b:SourceType>Book</b:SourceType>
    <b:Guid>{B2DB83A2-A41D-B846-B73E-172082DF6CA7}</b:Guid>
    <b:Title>Teaching Today: a practical guide</b:Title>
    <b:Year>2014</b:Year>
    <b:Author>
      <b:Author>
        <b:NameList>
          <b:Person>
            <b:Last>Petty</b:Last>
            <b:First>Geoffrey</b:First>
          </b:Person>
        </b:NameList>
      </b:Author>
    </b:Author>
    <b:City>Oxford</b:City>
    <b:Publisher>Oxfor University Press</b:Publisher>
    <b:Edition>5th edition</b:Edition>
    <b:RefOrder>16</b:RefOrder>
  </b:Source>
  <b:Source>
    <b:Tag>Tif10</b:Tag>
    <b:SourceType>InternetSite</b:SourceType>
    <b:Guid>{FDDE40BA-DAF0-2A4D-941B-FD25365B2F42}</b:Guid>
    <b:Title>The Classroom Experiment</b:Title>
    <b:Year>2010</b:Year>
    <b:ProductionCompany>BBC</b:ProductionCompany>
    <b:Author>
      <b:Director>
        <b:NameList>
          <b:Person>
            <b:Last>Thomas</b:Last>
            <b:First>Tiffany</b:First>
          </b:Person>
        </b:NameList>
      </b:Director>
      <b:Author>
        <b:NameList>
          <b:Person>
            <b:Last>BBC</b:Last>
          </b:Person>
        </b:NameList>
      </b:Author>
    </b:Author>
    <b:Medium>Television</b:Medium>
    <b:Distributor>https://www.youtube.com/watch?v=J25d9aC1GZA</b:Distributor>
    <b:CountryRegion>United Kingdom</b:CountryRegion>
    <b:URL>https://www.youtube.com/watch?v=J25d9aC1GZA</b:URL>
    <b:YearAccessed>2021</b:YearAccessed>
    <b:MonthAccessed>December</b:MonthAccessed>
    <b:RefOrder>17</b:RefOrder>
  </b:Source>
  <b:Source>
    <b:Tag>Chi17</b:Tag>
    <b:SourceType>DocumentFromInternetSite</b:SourceType>
    <b:Guid>{C5CC06AA-1F62-DA4D-819C-3D982C3E39F8}</b:Guid>
    <b:Author>
      <b:Author>
        <b:Corporate>Children's Commisioner for Wales</b:Corporate>
      </b:Author>
    </b:Author>
    <b:Title>The Right Way: A Children’s Rights Approach for Education in Wales</b:Title>
    <b:Year>2017</b:Year>
    <b:URL>https://www.childcomwales.org.uk/wp-content/uploads/2017/05/The-Right-Way-Education.pdf</b:URL>
    <b:YearAccessed>2021</b:YearAccessed>
    <b:MonthAccessed>12</b:MonthAccessed>
    <b:DayAccessed>20</b:DayAccessed>
    <b:RefOrder>18</b:RefOrder>
  </b:Source>
  <b:Source>
    <b:Tag>Joh12</b:Tag>
    <b:SourceType>Book</b:SourceType>
    <b:Guid>{771802C3-9928-D24D-ADE2-83C8C43854F7}</b:Guid>
    <b:Author>
      <b:Author>
        <b:NameList>
          <b:Person>
            <b:Last>Hattie</b:Last>
            <b:First>John</b:First>
          </b:Person>
        </b:NameList>
      </b:Author>
    </b:Author>
    <b:Title>Visible Learning for Teachers: Maximizing Impact on Learning</b:Title>
    <b:City>London</b:City>
    <b:Publisher>Routledge</b:Publisher>
    <b:Year>2012</b:Year>
    <b:RefOrder>19</b:RefOrder>
  </b:Source>
  <b:Source>
    <b:Tag>Coe20</b:Tag>
    <b:SourceType>DocumentFromInternetSite</b:SourceType>
    <b:Guid>{99F4B530-0291-574B-935C-F5391E81B8A8}</b:Guid>
    <b:Title>Great teaching toolkit: evidence review.</b:Title>
    <b:URL>https://assets.website-files.com/5ee28729f7b4a5fa99bef2b3/5ee9f507021911ae35ac6c4d_EBE_GTT_EVIDENCE%20REVIEW_DIGITAL.pdf?utm_referrer=https%3A%2F%2Fwww.greatteaching.com%2F</b:URL>
    <b:Year>2020</b:Year>
    <b:YearAccessed>2021</b:YearAccessed>
    <b:MonthAccessed>12</b:MonthAccessed>
    <b:Author>
      <b:Author>
        <b:NameList>
          <b:Person>
            <b:Last>Coe</b:Last>
            <b:First>R</b:First>
          </b:Person>
          <b:Person>
            <b:Last>Rauch</b:Last>
            <b:First>C.J.</b:First>
          </b:Person>
          <b:Person>
            <b:Last>Kime</b:Last>
            <b:First>S.</b:First>
          </b:Person>
          <b:Person>
            <b:Last>Singleton</b:Last>
            <b:First>D</b:First>
          </b:Person>
        </b:NameList>
      </b:Author>
      <b:ProducerName>
        <b:NameList>
          <b:Person>
            <b:Last>Education</b:Last>
            <b:First>Evidence</b:First>
            <b:Middle>Based</b:Middle>
          </b:Person>
        </b:NameList>
      </b:ProducerName>
    </b:Author>
    <b:ProductionCompany>Cambridge Assessment International Education</b:ProductionCompany>
    <b:RefOrder>20</b:RefOrder>
  </b:Source>
  <b:Source>
    <b:Tag>Sad89</b:Tag>
    <b:SourceType>JournalArticle</b:SourceType>
    <b:Guid>{8B2F6165-AD62-D449-95F9-D9BF013DE5B3}</b:Guid>
    <b:Title>Formative Assessment and the Design of Instructional Systems.</b:Title>
    <b:Year>1989</b:Year>
    <b:JournalName>Instructional Science</b:JournalName>
    <b:Volume>18</b:Volume>
    <b:Pages>119-144</b:Pages>
    <b:Author>
      <b:Author>
        <b:NameList>
          <b:Person>
            <b:Last>Sadler</b:Last>
            <b:First>D.</b:First>
            <b:Middle>Royce</b:Middle>
          </b:Person>
        </b:NameList>
      </b:Author>
    </b:Author>
    <b:RefOrder>21</b:RefOrder>
  </b:Source>
  <b:Source>
    <b:Tag>Wel13</b:Tag>
    <b:SourceType>DocumentFromInternetSite</b:SourceType>
    <b:Guid>{209352C2-BF24-AF4F-A614-A7303F4A116B}</b:Guid>
    <b:Title>Assessment for learning and the National Literacy and Numeracy Framework</b:Title>
    <b:Year>2013</b:Year>
    <b:Author>
      <b:Author>
        <b:Corporate>Welsh Government</b:Corporate>
      </b:Author>
    </b:Author>
    <b:URL>https://hwb.gov.wales/curriculum-for-wales-2008/national-literacy-and-numeracy-framework-curriculum-for-wales-2008-version/assessment-for-learning-and-the-national-literacy-and-numeracy-framework</b:URL>
    <b:YearAccessed>2021</b:YearAccessed>
    <b:MonthAccessed>12</b:MonthAccessed>
    <b:DayAccessed>13</b:DayAccessed>
    <b:RefOrder>22</b:RefOrder>
  </b:Source>
  <b:Source>
    <b:Tag>Wel202</b:Tag>
    <b:SourceType>DocumentFromInternetSite</b:SourceType>
    <b:Guid>{B8D61C63-2C1D-504F-B408-8417F0A95BD9}</b:Guid>
    <b:Author>
      <b:Author>
        <b:Corporate>Welsh Government</b:Corporate>
      </b:Author>
    </b:Author>
    <b:Title>Supporting learner progression: assessment guidance</b:Title>
    <b:Year>2020</b:Year>
    <b:YearAccessed>2021</b:YearAccessed>
    <b:MonthAccessed>12</b:MonthAccessed>
    <b:DayAccessed>14</b:DayAccessed>
    <b:URL>https://hwb.gov.wales/curriculum-for-wales/supporting-learner-progression-assessment-guidance</b:URL>
    <b:RefOrder>23</b:RefOrder>
  </b:Source>
  <b:Source>
    <b:Tag>Placeholder1</b:Tag>
    <b:SourceType>Book</b:SourceType>
    <b:Guid>{5AA19B35-B694-0F47-BE1E-58C6ECB9C14E}</b:Guid>
    <b:Author>
      <b:Author>
        <b:NameList>
          <b:Person>
            <b:Last>Stiggins</b:Last>
            <b:First>R.J</b:First>
          </b:Person>
          <b:Person>
            <b:Last>Arter</b:Last>
            <b:First>J.A</b:First>
          </b:Person>
          <b:Person>
            <b:Last>Chappuis</b:Last>
            <b:First>J</b:First>
          </b:Person>
          <b:Person>
            <b:Last>Chappuis</b:Last>
            <b:First>S</b:First>
          </b:Person>
        </b:NameList>
      </b:Author>
    </b:Author>
    <b:Title>Classroom Assesssment for student learning: Doing it right-using it well</b:Title>
    <b:City>Portland</b:City>
    <b:Publisher>Assessment Training Institute</b:Publisher>
    <b:Year>2004</b:Year>
    <b:RefOrder>24</b:RefOrder>
  </b:Source>
  <b:Source>
    <b:Tag>Placeholder2</b:Tag>
    <b:SourceType>JournalArticle</b:SourceType>
    <b:Guid>{65237D5D-8064-5048-B5A1-57FC3EBBEFB9}</b:Guid>
    <b:Author>
      <b:Author>
        <b:NameList>
          <b:Person>
            <b:Last>Sadler</b:Last>
            <b:First>D.R</b:First>
          </b:Person>
        </b:NameList>
      </b:Author>
    </b:Author>
    <b:Title>Formative assessment: Revisiting the territory.</b:Title>
    <b:Year>1998</b:Year>
    <b:JournalName>Assessment in Education</b:JournalName>
    <b:Volume>5</b:Volume>
    <b:Issue>1</b:Issue>
    <b:RefOrder>25</b:RefOrder>
  </b:Source>
</b:Sources>
</file>

<file path=customXml/itemProps1.xml><?xml version="1.0" encoding="utf-8"?>
<ds:datastoreItem xmlns:ds="http://schemas.openxmlformats.org/officeDocument/2006/customXml" ds:itemID="{86D473F1-5158-2E4D-AA7C-425E4D54E3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TotalTime>
  <Pages>25</Pages>
  <Words>8601</Words>
  <Characters>44472</Characters>
  <Application>Microsoft Office Word</Application>
  <DocSecurity>0</DocSecurity>
  <Lines>663</Lines>
  <Paragraphs>94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52979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Morgan</dc:creator>
  <cp:keywords/>
  <dc:description/>
  <cp:lastModifiedBy>Laura Butler (2104005)</cp:lastModifiedBy>
  <cp:revision>9</cp:revision>
  <dcterms:created xsi:type="dcterms:W3CDTF">2021-12-31T11:39:00Z</dcterms:created>
  <dcterms:modified xsi:type="dcterms:W3CDTF">2022-01-02T12:08:00Z</dcterms:modified>
</cp:coreProperties>
</file>