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A4EFF56" w:rsidP="00E71AF7" w:rsidRDefault="2A4EFF56" w14:paraId="133FD53F" w14:textId="79C118B1">
      <w:pPr>
        <w:spacing w:before="0" w:beforeAutospacing="off" w:after="160" w:afterAutospacing="off" w:line="278" w:lineRule="auto"/>
        <w:jc w:val="center"/>
      </w:pPr>
      <w:r w:rsidRPr="00E71AF7" w:rsidR="2A4EFF56">
        <w:rPr>
          <w:rFonts w:ascii="Aptos" w:hAnsi="Aptos" w:eastAsia="Aptos" w:cs="Aptos"/>
          <w:b w:val="1"/>
          <w:bCs w:val="1"/>
          <w:noProof w:val="0"/>
          <w:color w:val="000000" w:themeColor="text1" w:themeTint="FF" w:themeShade="FF"/>
          <w:sz w:val="24"/>
          <w:szCs w:val="24"/>
          <w:lang w:val="en-GB"/>
        </w:rPr>
        <w:t>Language and Literacy in the Digital Age</w:t>
      </w:r>
    </w:p>
    <w:p w:rsidR="2A4EFF56" w:rsidP="00E71AF7" w:rsidRDefault="2A4EFF56" w14:paraId="4344F5C2" w14:textId="3762DBF1">
      <w:pPr>
        <w:spacing w:before="0" w:beforeAutospacing="off" w:after="160" w:afterAutospacing="off" w:line="278" w:lineRule="auto"/>
        <w:jc w:val="left"/>
      </w:pPr>
      <w:r w:rsidRPr="00E71AF7" w:rsidR="2A4EFF56">
        <w:rPr>
          <w:rFonts w:ascii="Aptos" w:hAnsi="Aptos" w:eastAsia="Aptos" w:cs="Aptos"/>
          <w:b w:val="1"/>
          <w:bCs w:val="1"/>
          <w:noProof w:val="0"/>
          <w:color w:val="000000" w:themeColor="text1" w:themeTint="FF" w:themeShade="FF"/>
          <w:sz w:val="24"/>
          <w:szCs w:val="24"/>
          <w:lang w:val="en-GB"/>
        </w:rPr>
        <w:t>Introduction</w:t>
      </w:r>
    </w:p>
    <w:p w:rsidR="2A4EFF56" w:rsidP="00E71AF7" w:rsidRDefault="2A4EFF56" w14:paraId="6417F516" w14:textId="012CF810">
      <w:pPr>
        <w:spacing w:before="0" w:beforeAutospacing="off" w:after="16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Storytelling is a powerful tool to support child development that has been used for centuries. The myths and legends of ancestors and the community you were born into were shared through storytelling before a child’s literacy development was considered as important as it is today. According to Bruner (1990), oral storytelling is considered an activity that may be innately embedded in us, with narrative serving as the "organising principle" through which we interpret our experiences and make sense of the social world. The connections between caregiver and infant encourage communication of gestures and sounds as language development advances, while supporting the holistic development of the child (Bowlby 1965; DfE 2024).</w:t>
      </w:r>
    </w:p>
    <w:p w:rsidR="2A4EFF56" w:rsidP="00E71AF7" w:rsidRDefault="2A4EFF56" w14:paraId="2A2F4117" w14:textId="2194F823">
      <w:pPr>
        <w:spacing w:before="0" w:beforeAutospacing="off" w:after="16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Storytelling is an effective means of development for children, supporting both traditional literacy and digital literacy in important ways. When children engage with stories, they build foundational literacy skills that are essential for reading, writing, and effective communication. Furthermore, in today’s digital world, storytelling also fosters critical digital literacy skills, preparing children to understand, navigate, and contribute to multimedia and online spaces. Digital literacy, as shared by NHS England (no date) is the skill of understanding and utilising digital information and technology to engage effectively in a digital society.</w:t>
      </w:r>
    </w:p>
    <w:p w:rsidR="2A4EFF56" w:rsidP="00E71AF7" w:rsidRDefault="2A4EFF56" w14:paraId="5F3D24D8" w14:textId="4EB3111B">
      <w:pPr>
        <w:spacing w:before="240" w:beforeAutospacing="off" w:after="24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Storytelling provides children with language exposure, vocabulary expansion, and an understanding of narrative structure. Listening to stories helps children build comprehension skills, and telling their own stories boosts language production and confidence. These experiences are essential for pre-reading skills, phonemic awareness, and the overall ability to decode and make sense of written language (Israel 2007).</w:t>
      </w:r>
    </w:p>
    <w:p w:rsidR="2A4EFF56" w:rsidP="00E71AF7" w:rsidRDefault="2A4EFF56" w14:paraId="1B616BAF" w14:textId="1175DECE">
      <w:pPr>
        <w:spacing w:before="240" w:beforeAutospacing="off" w:after="24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Storytelling also translates into digital literacy development by exposing children to multimedia narratives and interactive storytelling platforms. Through digital storytelling, children learn to navigate digital interfaces, interpret multimedia content, and critically analyse information. This prepares them to engage with digital media thoughtfully and responsibly, essential skills in today’s tech-driven society. Digital literacy plays a crucial role in various areas of life, from education to the workplace. It can enhance students' academic effectiveness, increase their employability, and support the integration of innovative teaching practices. Hays and Kammer (2023) discus that today, a digitally literate student is someone who can select the appropriate technology for a task, effectively use that technology, and then ethically share, communicate, or repurpose the information created with it. This is the student who is being created with early years experiences, particularly digital storytelling.</w:t>
      </w:r>
    </w:p>
    <w:p w:rsidR="2A4EFF56" w:rsidP="00E71AF7" w:rsidRDefault="2A4EFF56" w14:paraId="399642EE" w14:textId="0E14067B">
      <w:pPr>
        <w:spacing w:before="240" w:beforeAutospacing="off" w:after="24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Storytelling supports a comprehensive literacy foundation that benefits both traditional and digital literacy, helping children grow as readers, thinkers, and communicators in both print and digital worlds.</w:t>
      </w:r>
    </w:p>
    <w:p w:rsidR="2A4EFF56" w:rsidP="00E71AF7" w:rsidRDefault="2A4EFF56" w14:paraId="0DD22DAE" w14:textId="04EB1467">
      <w:pPr>
        <w:spacing w:before="240" w:beforeAutospacing="off" w:after="240" w:afterAutospacing="off" w:line="278" w:lineRule="auto"/>
        <w:jc w:val="left"/>
      </w:pPr>
      <w:r w:rsidRPr="00E71AF7" w:rsidR="2A4EFF56">
        <w:rPr>
          <w:rFonts w:ascii="Aptos" w:hAnsi="Aptos" w:eastAsia="Aptos" w:cs="Aptos"/>
          <w:b w:val="1"/>
          <w:bCs w:val="1"/>
          <w:noProof w:val="0"/>
          <w:color w:val="000000" w:themeColor="text1" w:themeTint="FF" w:themeShade="FF"/>
          <w:sz w:val="18"/>
          <w:szCs w:val="18"/>
          <w:lang w:val="en-GB"/>
        </w:rPr>
        <w:t xml:space="preserve"> </w:t>
      </w:r>
    </w:p>
    <w:p w:rsidR="2A4EFF56" w:rsidP="00E71AF7" w:rsidRDefault="2A4EFF56" w14:paraId="2E2F1A62" w14:textId="1D56FAC4">
      <w:pPr>
        <w:spacing w:before="240" w:beforeAutospacing="off" w:after="240" w:afterAutospacing="off" w:line="278" w:lineRule="auto"/>
        <w:jc w:val="left"/>
        <w:rPr>
          <w:rFonts w:ascii="Aptos" w:hAnsi="Aptos" w:eastAsia="Aptos" w:cs="Aptos"/>
          <w:b w:val="1"/>
          <w:bCs w:val="1"/>
          <w:noProof w:val="0"/>
          <w:color w:val="000000" w:themeColor="text1" w:themeTint="FF" w:themeShade="FF"/>
          <w:sz w:val="20"/>
          <w:szCs w:val="20"/>
          <w:lang w:val="en-GB"/>
        </w:rPr>
      </w:pPr>
      <w:r w:rsidRPr="00E71AF7" w:rsidR="2A4EFF56">
        <w:rPr>
          <w:rFonts w:ascii="Aptos" w:hAnsi="Aptos" w:eastAsia="Aptos" w:cs="Aptos"/>
          <w:b w:val="1"/>
          <w:bCs w:val="1"/>
          <w:noProof w:val="0"/>
          <w:color w:val="000000" w:themeColor="text1" w:themeTint="FF" w:themeShade="FF"/>
          <w:sz w:val="22"/>
          <w:szCs w:val="22"/>
          <w:lang w:val="en-GB"/>
        </w:rPr>
        <w:t>Analyse</w:t>
      </w:r>
    </w:p>
    <w:p w:rsidR="2A4EFF56" w:rsidP="00E71AF7" w:rsidRDefault="2A4EFF56" w14:paraId="2CDA5C3B" w14:textId="543898D3">
      <w:pPr>
        <w:spacing w:before="240" w:beforeAutospacing="off" w:after="24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When choosing the examples of storytelling to showcase, it was necessary to consider the theory behind how the stories were written and the performance of the storyteller to highlight the benefits to the child’s overall development as well as literacy development. Both stories chosen were written through the medium of rhyme, incorporating repetition throughout. Early literacy involves understanding sounds, words, and language and as shared by Birth to 5 Matters (no date) is promoted by engaging in activities such as talking, reading books, singing songs, and playing/singing rhymes. Reading stories and singing rhymes with young children promotes their preverbal development and as Laing and Bergelson (2020) share this early babbling of the infants enables them to participate in proto conversations with caregivers, even before they can articulate meaningful words. Additionally, these practiced babbling sounds act as a perceptual "filter," directing infants’ attention to words that resemble the sounds they can consistently produce. Byers-Heinlein et al. (2021) describe infant babbling in relation to infant-directed speech (IDS). When caregivers communicate with infants, they often use IDS, a speech register with distinct features. Caregivers across various linguistic and cultural backgrounds employ IDS, typically characterized by a slow, melodic, high-pitched, and exaggerated rhythm.</w:t>
      </w:r>
    </w:p>
    <w:p w:rsidR="2A4EFF56" w:rsidP="00E71AF7" w:rsidRDefault="2A4EFF56" w14:paraId="6495150D" w14:textId="6D0320B3">
      <w:pPr>
        <w:spacing w:before="240" w:beforeAutospacing="off" w:after="24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 xml:space="preserve">Hibbin (2016) conducted a comprehensive study that examined the numerous benefits of oral storytelling within the context of a primary school environment. The findings revealed that the children involved in the study experienced a notable boost in self-confidence as a result of engaging in storytelling activities. Furthermore, these activities facilitated the children’s ability to better represent and understand themselves, fostering a deeper sense of self-awareness. They also gained valuable insights into the perspectives and experiences of others, achieved through both intra-psychological processes—where children reflect on their own thoughts and feelings—and inter-psychological processes, which involve the social interactions and exchanges that occur with their peers. </w:t>
      </w:r>
    </w:p>
    <w:p w:rsidR="2A4EFF56" w:rsidP="00E71AF7" w:rsidRDefault="2A4EFF56" w14:paraId="1526B305" w14:textId="6CD9CD09">
      <w:pPr>
        <w:spacing w:before="240" w:beforeAutospacing="off" w:after="24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Moreover, the act of storytelling in a group setting encouraged collaboration among the children, allowing them to work together and share ideas, thus enhancing their social skills and teamwork abilities. This notion is further supported by the research conducted by Brown (2014), who emphasizes the importance of effective early literacy instruction. Brown asserts that such instruction provides preschool children with a variety of suitable environments, resources, experiences, and social support. These elements are crucial for promoting the development of early reading and writing skills, which are foundational in helping children gradually transform their initial literacy experiences into conventional literacy skills. The cumulative effects of these practices underscore the vital role that storytelling and supportive literacy instruction play in fostering a positive and enriching learning environment for young children.</w:t>
      </w:r>
    </w:p>
    <w:p w:rsidR="2A4EFF56" w:rsidP="00E71AF7" w:rsidRDefault="2A4EFF56" w14:paraId="06233C3D" w14:textId="4B006A88">
      <w:pPr>
        <w:spacing w:before="240" w:beforeAutospacing="off" w:after="24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Julia Donaldson’s story, The Gruffalo was chosen as a family favourite and because of the endearing character of the small mouse outsmarting the larger characters through the story. Donaldson is an excellent example of a children's author who fosters literacy development in early childhood. Her memorable characters help children enhance their early language and rhyming skills. The collaboration between her and Axel Scheffler has produced distinctive illustrations that make storytelling enjoyable for children and adults alike. Donaldson noted that performing stories is easier than merely talking (Teachwire.net, 2024), acknowledging that interactive learning can be more effective. This approach not only encourages expression and enhances understanding but also boosts confidence; often, the most skilled performers are not necessarily the strongest readers. The potential to perform the voices and characters of this story was also a factor in choosing this book.</w:t>
      </w:r>
    </w:p>
    <w:p w:rsidR="2A4EFF56" w:rsidP="00E71AF7" w:rsidRDefault="2A4EFF56" w14:paraId="2B74C07E" w14:textId="4262C712">
      <w:pPr>
        <w:spacing w:before="240" w:beforeAutospacing="off" w:after="24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Dr. Seuss books also serve as a valuable tool for promoting early literacy. Some of his books align well with memory formation research, helping children learn and retain new vocabulary. Exposure to Dr. Seuss’s playful language can benefit children even if they do not fully understand it, preparing them to grasp informal English before learning its more formal rules. As a trailblazer, Seuss demonstrated through his sixty children's books that reading is crucial for children's happiness and success. His books are celebrated for their humour and lively spirit but also convey moral lessons and incorporate strategies that support reading skill development (Cleveland, 2016). The availability of digital interactive resources from Dr Seuss also made this choice easier. According to Shorewood Library (2021), Dr. Seuss respected children’s intelligence and innate love for play, inspiring generations of young readers and transforming the world of children’s literature. However, it is also important to recognise that Dr. Seuss held racist beliefs earlier in his life. Later, he expressed significant regret for these views and acknowledged the harm they had caused. This led to calls for Dr. Seuss’s work to be cancelled, prompting Dr. Seuss Enterprises to cease printing certain titles and acknowledge that some works portrayed people in a hurtful and inappropriate manner. This controversy caused the author to reconsider using the selected story. However, the value of Dr. Seuss’s writing style for supporting literacy development warranted further consideration, especially given his remorse for earlier beliefs expressed during his lifetime. Such stories as The Lorax and Th Grinch had been used by this author with their own children when they were little. The interactive element when the book was being read or allowing the device to read the story, promoted the touching of images or words and the word being repeated and highlighted allowing for more independence especially when accessed through solo play. In addition, the added sounds enhanced the experiences with added emotion being portrayed through music.</w:t>
      </w:r>
    </w:p>
    <w:p w:rsidR="2A4EFF56" w:rsidP="00E71AF7" w:rsidRDefault="2A4EFF56" w14:paraId="364E7967" w14:textId="11C2F476">
      <w:pPr>
        <w:spacing w:before="0" w:beforeAutospacing="off" w:after="16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 xml:space="preserve">The use of touch screen tablets among young children is on the rise both at home and in early childhood environments. The intuitive tactile interface and finger-based features of tablets may help preschoolers effectively engage with educational apps and promote their development in areas such as literacy (Neumann and Neumann, 2014). Evidence indicates that tablets can enhance emergent literacy skills, including alphabet knowledge, print concepts, and early writing abilities. However, the effectiveness of tablets for early literacy learning may depend on the type of support provided by parents or teachers, as well as the quality and availability of literacy-focused tablet applications. </w:t>
      </w:r>
    </w:p>
    <w:p w:rsidR="2A4EFF56" w:rsidP="00E71AF7" w:rsidRDefault="2A4EFF56" w14:paraId="33C09EE5" w14:textId="57F4033E">
      <w:pPr>
        <w:spacing w:before="0" w:beforeAutospacing="off" w:after="16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Multimedia storybooks incorporate not only static images and written text but also features like oral narration, animations, sounds, zoom functions, and scaffolds designed to enhance comprehension. These elements are transforming how young children engage with text and offer technology-based support for struggling readers. Research highlighted by Bus and Neuman (2014) shows that these new media dimensions enhance young children's understanding of stories and their ability to read texts independently. Exposure to digital storytelling enables educators and parents to introduce children to various elements of digital competencies, as emphasized by the Curriculum for Wales (2024). This approach encourages the evaluation of sources, familiarity with software, and the recognition of key terms for searching and exploring text and images.</w:t>
      </w:r>
    </w:p>
    <w:p w:rsidR="2A4EFF56" w:rsidP="00E71AF7" w:rsidRDefault="2A4EFF56" w14:paraId="16EBBD8F" w14:textId="1EF969EB">
      <w:pPr>
        <w:spacing w:before="240" w:beforeAutospacing="off" w:after="24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There is theory in pointing, questioning, pausing and expression. Gestures are more effective for some participants to understand role-played scenarios. Words can often be misleading, which is why skilled storytellers rely on non-verbal cues to provide hints and subtly convey information without explicitly stating it. In their 2020 study, Katakana and Göksun found that children exposed to iconic gestures during storytelling remembered event details better than those who experienced other techniques. While children's language abilities were linked to their recall performance, working memory was not. Notably, children with stronger expressive language skills gained the most from observing iconic gestures. Keeping this in mind, the author employed receptive language while delivering both variations of storytelling. They varied their intonation to convey the characters' feelings and emotions, using prosodic features like pauses for emphasis and incorporating paralinguistic elements such as arm and hand gestures.</w:t>
      </w:r>
    </w:p>
    <w:p w:rsidR="2A4EFF56" w:rsidP="00E71AF7" w:rsidRDefault="2A4EFF56" w14:paraId="72EBB257" w14:textId="0AC24263">
      <w:pPr>
        <w:spacing w:before="240" w:beforeAutospacing="off" w:after="240" w:afterAutospacing="off" w:line="360" w:lineRule="auto"/>
        <w:jc w:val="left"/>
      </w:pPr>
      <w:r w:rsidRPr="00E71AF7" w:rsidR="2A4EFF56">
        <w:rPr>
          <w:rFonts w:ascii="Aptos" w:hAnsi="Aptos" w:eastAsia="Aptos" w:cs="Aptos"/>
          <w:noProof w:val="0"/>
          <w:color w:val="000000" w:themeColor="text1" w:themeTint="FF" w:themeShade="FF"/>
          <w:sz w:val="18"/>
          <w:szCs w:val="18"/>
          <w:lang w:val="en-GB"/>
        </w:rPr>
        <w:t>In their study, Speaker, Taylor, and Kamen (2004) aimed to evaluate the qualitative changes in verbal fluency, such as vocabulary, grammar, length of utterance, and sentence formation, among three, four, and five-year-olds actively participating in an intensive storytelling preschool program. Each of the five children involved in the pilot study showed improved language skills following the implementation of the four-week storytelling program. Additionally, an increase in elaboration and the use of complex sentences was evident in the post-intervention phase. This further highlights the benefit of storytelling for child development including literacy development.</w:t>
      </w:r>
    </w:p>
    <w:p w:rsidR="2A4EFF56" w:rsidP="00E71AF7" w:rsidRDefault="2A4EFF56" w14:paraId="32358ADE" w14:textId="5BEE818B">
      <w:pPr>
        <w:pStyle w:val="Heading3"/>
        <w:spacing w:before="281" w:beforeAutospacing="off" w:after="281" w:afterAutospacing="off" w:line="278" w:lineRule="auto"/>
        <w:jc w:val="left"/>
        <w:rPr>
          <w:rFonts w:ascii="Aptos" w:hAnsi="Aptos" w:eastAsia="Aptos" w:cs="Aptos"/>
          <w:b w:val="1"/>
          <w:bCs w:val="1"/>
          <w:noProof w:val="0"/>
          <w:color w:val="auto"/>
          <w:sz w:val="20"/>
          <w:szCs w:val="20"/>
          <w:lang w:val="en-GB"/>
        </w:rPr>
      </w:pPr>
      <w:r w:rsidRPr="00E71AF7" w:rsidR="2A4EFF56">
        <w:rPr>
          <w:rFonts w:ascii="Aptos" w:hAnsi="Aptos" w:eastAsia="Aptos" w:cs="Aptos"/>
          <w:b w:val="1"/>
          <w:bCs w:val="1"/>
          <w:noProof w:val="0"/>
          <w:color w:val="auto"/>
          <w:sz w:val="22"/>
          <w:szCs w:val="22"/>
          <w:lang w:val="en-GB"/>
        </w:rPr>
        <w:t>Personal Reflection</w:t>
      </w:r>
    </w:p>
    <w:p w:rsidR="2A4EFF56" w:rsidP="00E71AF7" w:rsidRDefault="2A4EFF56" w14:paraId="39D85B71" w14:textId="03207604">
      <w:pPr>
        <w:spacing w:before="240" w:beforeAutospacing="off" w:after="240" w:afterAutospacing="off" w:line="360" w:lineRule="auto"/>
        <w:jc w:val="left"/>
      </w:pPr>
      <w:r w:rsidRPr="00E71AF7" w:rsidR="2A4EFF56">
        <w:rPr>
          <w:rFonts w:ascii="Aptos" w:hAnsi="Aptos" w:eastAsia="Aptos" w:cs="Aptos"/>
          <w:noProof w:val="0"/>
          <w:sz w:val="18"/>
          <w:szCs w:val="18"/>
          <w:lang w:val="en-GB"/>
        </w:rPr>
        <w:t>Reflecting on the profound impact of storytelling in child development and literacy, I am increasingly convinced of its essential role in shaping not only academic skills but also emotional and social competencies. The stories I shared serve as gateways to understanding complex ideas, cultures, and emotions. As an advocate for early literacy, I appreciate how storytelling fosters a love of language and reading, encouraging children to explore their creativity and imagination.</w:t>
      </w:r>
    </w:p>
    <w:p w:rsidR="2A4EFF56" w:rsidP="00E71AF7" w:rsidRDefault="2A4EFF56" w14:paraId="54C9743D" w14:textId="16B5E95F">
      <w:pPr>
        <w:spacing w:before="240" w:beforeAutospacing="off" w:after="240" w:afterAutospacing="off" w:line="360" w:lineRule="auto"/>
        <w:jc w:val="left"/>
      </w:pPr>
      <w:r w:rsidRPr="00E71AF7" w:rsidR="2A4EFF56">
        <w:rPr>
          <w:rFonts w:ascii="Aptos" w:hAnsi="Aptos" w:eastAsia="Aptos" w:cs="Aptos"/>
          <w:noProof w:val="0"/>
          <w:sz w:val="18"/>
          <w:szCs w:val="18"/>
          <w:lang w:val="en-GB"/>
        </w:rPr>
        <w:t>Additionally, the integration of digital storytelling tools enhances this experience, providing children with innovative ways to engage with content. The observations of children’s reactions to stories, their eyes lighting up with excitement, how they participate in discussions, and express themselves, is reminiscent of the intrinsic value of storytelling in building connections. It not only enriches their vocabulary and comprehension skills but also nurtures their ability to empathise with others and develop critical thinking skills.</w:t>
      </w:r>
    </w:p>
    <w:p w:rsidR="2A4EFF56" w:rsidP="00E71AF7" w:rsidRDefault="2A4EFF56" w14:paraId="5D631DF3" w14:textId="7C7871D6">
      <w:pPr>
        <w:spacing w:before="240" w:beforeAutospacing="off" w:after="240" w:afterAutospacing="off" w:line="360" w:lineRule="auto"/>
        <w:jc w:val="left"/>
      </w:pPr>
      <w:r w:rsidRPr="00E71AF7" w:rsidR="2A4EFF56">
        <w:rPr>
          <w:rFonts w:ascii="Aptos" w:hAnsi="Aptos" w:eastAsia="Aptos" w:cs="Aptos"/>
          <w:noProof w:val="0"/>
          <w:sz w:val="18"/>
          <w:szCs w:val="18"/>
          <w:lang w:val="en-GB"/>
        </w:rPr>
        <w:t>In this digital age the timeless art of storytelling remains a powerful vehicle for learning and personal growth. Educators, caregivers, and parents, must continue to embrace and promote storytelling as a fundamental aspect of literacy development, ensuring that children grow up as confident, curious, and compassionate communicators in both print and digital worlds.</w:t>
      </w:r>
    </w:p>
    <w:p w:rsidR="2A4EFF56" w:rsidP="00E71AF7" w:rsidRDefault="2A4EFF56" w14:paraId="05C9D301" w14:textId="6447388C">
      <w:pPr>
        <w:spacing w:before="0" w:beforeAutospacing="off" w:after="160" w:afterAutospacing="off" w:line="278" w:lineRule="auto"/>
        <w:jc w:val="left"/>
      </w:pPr>
      <w:r w:rsidRPr="00E71AF7" w:rsidR="2A4EFF56">
        <w:rPr>
          <w:rFonts w:ascii="Aptos" w:hAnsi="Aptos" w:eastAsia="Aptos" w:cs="Aptos"/>
          <w:noProof w:val="0"/>
          <w:color w:val="000000" w:themeColor="text1" w:themeTint="FF" w:themeShade="FF"/>
          <w:sz w:val="24"/>
          <w:szCs w:val="24"/>
          <w:lang w:val="en-GB"/>
        </w:rPr>
        <w:t xml:space="preserve"> </w:t>
      </w:r>
    </w:p>
    <w:p w:rsidR="2A4EFF56" w:rsidP="00E71AF7" w:rsidRDefault="2A4EFF56" w14:paraId="3AE6329F" w14:textId="725B5021">
      <w:pPr>
        <w:spacing w:before="0" w:beforeAutospacing="off" w:after="160" w:afterAutospacing="off" w:line="278" w:lineRule="auto"/>
        <w:jc w:val="left"/>
      </w:pPr>
      <w:r w:rsidRPr="00E71AF7" w:rsidR="2A4EFF56">
        <w:rPr>
          <w:rFonts w:ascii="Aptos" w:hAnsi="Aptos" w:eastAsia="Aptos" w:cs="Aptos"/>
          <w:noProof w:val="0"/>
          <w:color w:val="000000" w:themeColor="text1" w:themeTint="FF" w:themeShade="FF"/>
          <w:sz w:val="24"/>
          <w:szCs w:val="24"/>
          <w:lang w:val="en-GB"/>
        </w:rPr>
        <w:t xml:space="preserve"> </w:t>
      </w:r>
    </w:p>
    <w:p w:rsidR="2A4EFF56" w:rsidP="00E71AF7" w:rsidRDefault="2A4EFF56" w14:paraId="4F29E8D1" w14:textId="5F42E662">
      <w:pPr>
        <w:spacing w:before="0" w:beforeAutospacing="off" w:after="160" w:afterAutospacing="off" w:line="278" w:lineRule="auto"/>
        <w:jc w:val="left"/>
      </w:pPr>
      <w:r w:rsidRPr="00E71AF7" w:rsidR="2A4EFF56">
        <w:rPr>
          <w:rFonts w:ascii="Aptos" w:hAnsi="Aptos" w:eastAsia="Aptos" w:cs="Aptos"/>
          <w:noProof w:val="0"/>
          <w:color w:val="000000" w:themeColor="text1" w:themeTint="FF" w:themeShade="FF"/>
          <w:sz w:val="20"/>
          <w:szCs w:val="20"/>
          <w:lang w:val="en-GB"/>
        </w:rPr>
        <w:t xml:space="preserve"> </w:t>
      </w:r>
    </w:p>
    <w:p w:rsidR="2A4EFF56" w:rsidP="00E71AF7" w:rsidRDefault="2A4EFF56" w14:paraId="463C5862" w14:textId="106CA475">
      <w:pPr>
        <w:spacing w:before="240" w:beforeAutospacing="off" w:after="240" w:afterAutospacing="off" w:line="278" w:lineRule="auto"/>
        <w:jc w:val="left"/>
      </w:pPr>
      <w:r w:rsidRPr="00E71AF7" w:rsidR="2A4EFF56">
        <w:rPr>
          <w:rFonts w:ascii="Aptos" w:hAnsi="Aptos" w:eastAsia="Aptos" w:cs="Aptos"/>
          <w:b w:val="1"/>
          <w:bCs w:val="1"/>
          <w:noProof w:val="0"/>
          <w:color w:val="000000" w:themeColor="text1" w:themeTint="FF" w:themeShade="FF"/>
          <w:sz w:val="18"/>
          <w:szCs w:val="18"/>
          <w:lang w:val="en-GB"/>
        </w:rPr>
        <w:t xml:space="preserve"> </w:t>
      </w:r>
    </w:p>
    <w:p w:rsidR="2A4EFF56" w:rsidP="00E71AF7" w:rsidRDefault="2A4EFF56" w14:paraId="036C434A" w14:textId="6FCE300E">
      <w:pPr>
        <w:spacing w:before="240" w:beforeAutospacing="off" w:after="240" w:afterAutospacing="off" w:line="278" w:lineRule="auto"/>
        <w:jc w:val="left"/>
      </w:pPr>
      <w:r w:rsidRPr="00E71AF7" w:rsidR="2A4EFF56">
        <w:rPr>
          <w:rFonts w:ascii="Aptos" w:hAnsi="Aptos" w:eastAsia="Aptos" w:cs="Aptos"/>
          <w:noProof w:val="0"/>
          <w:color w:val="000000" w:themeColor="text1" w:themeTint="FF" w:themeShade="FF"/>
          <w:sz w:val="18"/>
          <w:szCs w:val="18"/>
          <w:lang w:val="en-US"/>
        </w:rPr>
        <w:t xml:space="preserve"> </w:t>
      </w:r>
    </w:p>
    <w:p w:rsidR="2A4EFF56" w:rsidP="00E71AF7" w:rsidRDefault="2A4EFF56" w14:paraId="785DFCEE" w14:textId="172742EC">
      <w:pPr>
        <w:spacing w:before="0" w:beforeAutospacing="off" w:after="160" w:afterAutospacing="off" w:line="278" w:lineRule="auto"/>
        <w:jc w:val="left"/>
      </w:pPr>
      <w:r w:rsidRPr="00E71AF7" w:rsidR="2A4EFF56">
        <w:rPr>
          <w:rFonts w:ascii="Aptos" w:hAnsi="Aptos" w:eastAsia="Aptos" w:cs="Aptos"/>
          <w:noProof w:val="0"/>
          <w:color w:val="000000" w:themeColor="text1" w:themeTint="FF" w:themeShade="FF"/>
          <w:sz w:val="18"/>
          <w:szCs w:val="18"/>
          <w:lang w:val="en-US"/>
        </w:rPr>
        <w:t xml:space="preserve"> </w:t>
      </w:r>
    </w:p>
    <w:p w:rsidR="00E71AF7" w:rsidP="00E71AF7" w:rsidRDefault="00E71AF7" w14:paraId="2EA280DD" w14:textId="55B3E2BF">
      <w:pPr>
        <w:spacing w:before="0" w:beforeAutospacing="off" w:after="160" w:afterAutospacing="off" w:line="278" w:lineRule="auto"/>
        <w:jc w:val="left"/>
        <w:rPr>
          <w:rFonts w:ascii="Aptos" w:hAnsi="Aptos" w:eastAsia="Aptos" w:cs="Aptos"/>
          <w:noProof w:val="0"/>
          <w:sz w:val="24"/>
          <w:szCs w:val="24"/>
          <w:lang w:val="en-GB"/>
        </w:rPr>
      </w:pPr>
    </w:p>
    <w:p w:rsidR="00E71AF7" w:rsidP="00E71AF7" w:rsidRDefault="00E71AF7" w14:paraId="012239C7" w14:textId="4AF68A64">
      <w:pPr>
        <w:spacing w:before="240" w:beforeAutospacing="off" w:after="240" w:afterAutospacing="off"/>
        <w:jc w:val="left"/>
        <w:rPr>
          <w:rFonts w:ascii="Aptos" w:hAnsi="Aptos" w:eastAsia="Aptos" w:cs="Aptos"/>
          <w:b w:val="0"/>
          <w:bCs w:val="0"/>
          <w:noProof w:val="0"/>
          <w:sz w:val="18"/>
          <w:szCs w:val="18"/>
          <w:lang w:val="en-GB"/>
        </w:rPr>
      </w:pPr>
    </w:p>
    <w:p w:rsidR="00E71AF7" w:rsidP="00E71AF7" w:rsidRDefault="00E71AF7" w14:paraId="440AE8F8" w14:textId="41A4A463">
      <w:pPr>
        <w:spacing w:before="240" w:beforeAutospacing="off" w:after="240" w:afterAutospacing="off"/>
        <w:jc w:val="left"/>
        <w:rPr>
          <w:rFonts w:ascii="Aptos" w:hAnsi="Aptos" w:eastAsia="Aptos" w:cs="Aptos"/>
          <w:noProof w:val="0"/>
          <w:sz w:val="18"/>
          <w:szCs w:val="18"/>
          <w:lang w:val="en-GB"/>
        </w:rPr>
      </w:pPr>
    </w:p>
    <w:p w:rsidR="00E71AF7" w:rsidP="00E71AF7" w:rsidRDefault="00E71AF7" w14:paraId="75772A3E" w14:textId="3B6AA20C">
      <w:pPr>
        <w:spacing w:before="240" w:beforeAutospacing="off" w:after="240" w:afterAutospacing="off"/>
        <w:jc w:val="left"/>
        <w:rPr>
          <w:rFonts w:ascii="Aptos" w:hAnsi="Aptos" w:eastAsia="Aptos" w:cs="Aptos"/>
          <w:noProof w:val="0"/>
          <w:sz w:val="18"/>
          <w:szCs w:val="18"/>
          <w:lang w:val="en-GB"/>
        </w:rPr>
      </w:pPr>
    </w:p>
    <w:p w:rsidR="00E71AF7" w:rsidP="00E71AF7" w:rsidRDefault="00E71AF7" w14:paraId="673A76E1" w14:textId="7682A092">
      <w:pPr>
        <w:pStyle w:val="Normal"/>
        <w:jc w:val="left"/>
        <w:rPr>
          <w:rFonts w:ascii="Aptos" w:hAnsi="Aptos" w:eastAsia="Aptos" w:cs="Aptos"/>
          <w:noProof w:val="0"/>
          <w:sz w:val="18"/>
          <w:szCs w:val="18"/>
          <w:lang w:val="en-GB"/>
        </w:rPr>
      </w:pPr>
    </w:p>
    <w:sectPr>
      <w:pgSz w:w="12240" w:h="15840" w:orient="portrait"/>
      <w:pgMar w:top="1440" w:right="1440" w:bottom="1440" w:left="1440" w:header="720" w:footer="720" w:gutter="0"/>
      <w:cols w:space="720"/>
      <w:docGrid w:linePitch="360"/>
      <w:headerReference w:type="default" r:id="R6966320972cf4e9f"/>
      <w:footerReference w:type="default" r:id="R9af18d20343948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F1617B8" w:rsidTr="00E71AF7" w14:paraId="5038ACA0">
      <w:trPr>
        <w:trHeight w:val="300"/>
      </w:trPr>
      <w:tc>
        <w:tcPr>
          <w:tcW w:w="3120" w:type="dxa"/>
          <w:tcMar/>
        </w:tcPr>
        <w:p w:rsidR="3F1617B8" w:rsidP="3F1617B8" w:rsidRDefault="3F1617B8" w14:paraId="4026BF33" w14:textId="5C725F99">
          <w:pPr>
            <w:pStyle w:val="Header"/>
            <w:bidi w:val="0"/>
            <w:ind w:left="-115"/>
            <w:jc w:val="left"/>
          </w:pPr>
        </w:p>
      </w:tc>
      <w:tc>
        <w:tcPr>
          <w:tcW w:w="3120" w:type="dxa"/>
          <w:tcMar/>
        </w:tcPr>
        <w:p w:rsidR="3F1617B8" w:rsidP="3F1617B8" w:rsidRDefault="3F1617B8" w14:paraId="4133EE4D" w14:textId="4A7AE461">
          <w:pPr>
            <w:pStyle w:val="Header"/>
            <w:bidi w:val="0"/>
            <w:jc w:val="center"/>
          </w:pPr>
        </w:p>
      </w:tc>
      <w:tc>
        <w:tcPr>
          <w:tcW w:w="3120" w:type="dxa"/>
          <w:tcMar/>
        </w:tcPr>
        <w:p w:rsidR="3F1617B8" w:rsidP="3F1617B8" w:rsidRDefault="3F1617B8" w14:paraId="6B72B086" w14:textId="5E873DAF">
          <w:pPr>
            <w:pStyle w:val="Header"/>
            <w:bidi w:val="0"/>
            <w:ind w:right="-115"/>
            <w:jc w:val="right"/>
          </w:pPr>
        </w:p>
      </w:tc>
    </w:tr>
  </w:tbl>
  <w:p w:rsidR="3F1617B8" w:rsidP="3F1617B8" w:rsidRDefault="3F1617B8" w14:paraId="3A1FA0BE" w14:textId="2AF61B5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F1617B8" w:rsidTr="00E71AF7" w14:paraId="6438A20D">
      <w:trPr>
        <w:trHeight w:val="300"/>
      </w:trPr>
      <w:tc>
        <w:tcPr>
          <w:tcW w:w="3120" w:type="dxa"/>
          <w:tcMar/>
        </w:tcPr>
        <w:p w:rsidR="3F1617B8" w:rsidP="00E71AF7" w:rsidRDefault="3F1617B8" w14:paraId="61E827D1" w14:textId="76864B94">
          <w:pPr>
            <w:pStyle w:val="Header"/>
            <w:tabs>
              <w:tab w:val="center" w:leader="none" w:pos="4680"/>
              <w:tab w:val="right" w:leader="none" w:pos="9360"/>
            </w:tabs>
            <w:bidi w:val="0"/>
            <w:spacing w:after="0" w:line="240" w:lineRule="auto"/>
            <w:ind w:left="-115"/>
            <w:rPr>
              <w:rFonts w:ascii="Aptos" w:hAnsi="Aptos" w:eastAsia="Aptos" w:cs="Aptos" w:asciiTheme="minorAscii" w:hAnsiTheme="minorAscii" w:eastAsiaTheme="minorAscii" w:cstheme="minorAscii"/>
              <w:noProof w:val="0"/>
              <w:sz w:val="22"/>
              <w:szCs w:val="22"/>
              <w:lang w:val="en-US"/>
            </w:rPr>
          </w:pPr>
          <w:r w:rsidRPr="00E71AF7" w:rsidR="00E71AF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18"/>
              <w:szCs w:val="18"/>
            </w:rPr>
            <w:t>I confirm I have not used AI tools in the creation of this assignment</w:t>
          </w:r>
          <w:r w:rsidRPr="00E71AF7" w:rsidR="00E71AF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2"/>
              <w:szCs w:val="22"/>
            </w:rPr>
            <w:t>.</w:t>
          </w:r>
        </w:p>
        <w:p w:rsidR="3F1617B8" w:rsidP="00E71AF7" w:rsidRDefault="3F1617B8" w14:paraId="32909283" w14:textId="2A1CACC5">
          <w:pPr>
            <w:pStyle w:val="Header"/>
            <w:bidi w:val="0"/>
            <w:ind w:left="-115"/>
            <w:jc w:val="left"/>
            <w:rPr>
              <w:rFonts w:ascii="Aptos" w:hAnsi="Aptos" w:eastAsia="Aptos" w:cs="Aptos" w:asciiTheme="minorAscii" w:hAnsiTheme="minorAscii" w:eastAsiaTheme="minorAscii" w:cstheme="minorAscii"/>
              <w:sz w:val="22"/>
              <w:szCs w:val="22"/>
            </w:rPr>
          </w:pPr>
        </w:p>
      </w:tc>
      <w:tc>
        <w:tcPr>
          <w:tcW w:w="3120" w:type="dxa"/>
          <w:tcMar/>
        </w:tcPr>
        <w:p w:rsidR="3F1617B8" w:rsidP="00E71AF7" w:rsidRDefault="3F1617B8" w14:paraId="33BFC2FC" w14:textId="75573394">
          <w:pPr>
            <w:pStyle w:val="Header"/>
            <w:bidi w:val="0"/>
            <w:jc w:val="center"/>
            <w:rPr>
              <w:rFonts w:ascii="Aptos" w:hAnsi="Aptos" w:eastAsia="Aptos" w:cs="Aptos" w:asciiTheme="minorAscii" w:hAnsiTheme="minorAscii" w:eastAsiaTheme="minorAscii" w:cstheme="minorAscii"/>
              <w:sz w:val="22"/>
              <w:szCs w:val="22"/>
            </w:rPr>
          </w:pPr>
        </w:p>
      </w:tc>
      <w:tc>
        <w:tcPr>
          <w:tcW w:w="3120" w:type="dxa"/>
          <w:tcMar/>
        </w:tcPr>
        <w:p w:rsidR="3F1617B8" w:rsidP="00E71AF7" w:rsidRDefault="3F1617B8" w14:paraId="31BD5539" w14:textId="4F15CC1E">
          <w:pPr>
            <w:pStyle w:val="Header"/>
            <w:bidi w:val="0"/>
            <w:ind w:right="-115"/>
            <w:jc w:val="right"/>
            <w:rPr>
              <w:rFonts w:ascii="Aptos" w:hAnsi="Aptos" w:eastAsia="Aptos" w:cs="Aptos" w:asciiTheme="minorAscii" w:hAnsiTheme="minorAscii" w:eastAsiaTheme="minorAscii" w:cstheme="minorAscii"/>
              <w:sz w:val="20"/>
              <w:szCs w:val="20"/>
            </w:rPr>
          </w:pPr>
          <w:r w:rsidRPr="00E71AF7" w:rsidR="00E71AF7">
            <w:rPr>
              <w:rFonts w:ascii="Aptos" w:hAnsi="Aptos" w:eastAsia="Aptos" w:cs="Aptos" w:asciiTheme="minorAscii" w:hAnsiTheme="minorAscii" w:eastAsiaTheme="minorAscii" w:cstheme="minorAscii"/>
              <w:sz w:val="22"/>
              <w:szCs w:val="22"/>
            </w:rPr>
            <w:t>2306990</w:t>
          </w:r>
        </w:p>
        <w:p w:rsidR="3F1617B8" w:rsidP="00E71AF7" w:rsidRDefault="3F1617B8" w14:paraId="2A371D20" w14:textId="62E7CD07">
          <w:pPr>
            <w:pStyle w:val="Header"/>
            <w:bidi w:val="0"/>
            <w:ind w:right="-115"/>
            <w:jc w:val="right"/>
            <w:rPr>
              <w:rFonts w:ascii="Aptos" w:hAnsi="Aptos" w:eastAsia="Aptos" w:cs="Aptos" w:asciiTheme="minorAscii" w:hAnsiTheme="minorAscii" w:eastAsiaTheme="minorAscii" w:cstheme="minorAscii"/>
              <w:sz w:val="20"/>
              <w:szCs w:val="20"/>
            </w:rPr>
          </w:pPr>
          <w:r w:rsidRPr="00E71AF7" w:rsidR="00E71AF7">
            <w:rPr>
              <w:rFonts w:ascii="Aptos" w:hAnsi="Aptos" w:eastAsia="Aptos" w:cs="Aptos" w:asciiTheme="minorAscii" w:hAnsiTheme="minorAscii" w:eastAsiaTheme="minorAscii" w:cstheme="minorAscii"/>
              <w:sz w:val="22"/>
              <w:szCs w:val="22"/>
            </w:rPr>
            <w:t>ECEY 5004</w:t>
          </w:r>
        </w:p>
        <w:p w:rsidR="3F1617B8" w:rsidP="00E71AF7" w:rsidRDefault="3F1617B8" w14:paraId="2A9D15CE" w14:textId="36FA34D3">
          <w:pPr>
            <w:pStyle w:val="Header"/>
            <w:bidi w:val="0"/>
            <w:ind w:right="-115"/>
            <w:jc w:val="right"/>
            <w:rPr>
              <w:rFonts w:ascii="Aptos" w:hAnsi="Aptos" w:eastAsia="Aptos" w:cs="Aptos" w:asciiTheme="minorAscii" w:hAnsiTheme="minorAscii" w:eastAsiaTheme="minorAscii" w:cstheme="minorAscii"/>
              <w:sz w:val="20"/>
              <w:szCs w:val="20"/>
            </w:rPr>
          </w:pPr>
          <w:r w:rsidRPr="00E71AF7" w:rsidR="00E71AF7">
            <w:rPr>
              <w:rFonts w:ascii="Aptos" w:hAnsi="Aptos" w:eastAsia="Aptos" w:cs="Aptos" w:asciiTheme="minorAscii" w:hAnsiTheme="minorAscii" w:eastAsiaTheme="minorAscii" w:cstheme="minorAscii"/>
              <w:sz w:val="22"/>
              <w:szCs w:val="22"/>
            </w:rPr>
            <w:t>Word count:</w:t>
          </w:r>
          <w:r w:rsidRPr="00E71AF7" w:rsidR="00E71AF7">
            <w:rPr>
              <w:rFonts w:ascii="Aptos" w:hAnsi="Aptos" w:eastAsia="Aptos" w:cs="Aptos" w:asciiTheme="minorAscii" w:hAnsiTheme="minorAscii" w:eastAsiaTheme="minorAscii" w:cstheme="minorAscii"/>
              <w:sz w:val="22"/>
              <w:szCs w:val="22"/>
            </w:rPr>
            <w:t xml:space="preserve"> 1974</w:t>
          </w:r>
          <w:r w:rsidRPr="00E71AF7" w:rsidR="00E71AF7">
            <w:rPr>
              <w:rFonts w:ascii="Aptos" w:hAnsi="Aptos" w:eastAsia="Aptos" w:cs="Aptos" w:asciiTheme="minorAscii" w:hAnsiTheme="minorAscii" w:eastAsiaTheme="minorAscii" w:cstheme="minorAscii"/>
              <w:sz w:val="22"/>
              <w:szCs w:val="22"/>
            </w:rPr>
            <w:t xml:space="preserve"> </w:t>
          </w:r>
        </w:p>
      </w:tc>
    </w:tr>
  </w:tbl>
  <w:p w:rsidR="3F1617B8" w:rsidP="00E71AF7" w:rsidRDefault="3F1617B8" w14:paraId="7C63072D" w14:textId="16744326">
    <w:pPr>
      <w:pStyle w:val="Header"/>
      <w:bidi w:val="0"/>
      <w:rPr>
        <w:rFonts w:ascii="Aptos" w:hAnsi="Aptos" w:eastAsia="Aptos" w:cs="Aptos" w:asciiTheme="minorAscii" w:hAnsiTheme="minorAscii" w:eastAsiaTheme="minorAscii" w:cstheme="minorAscii"/>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19C705"/>
    <w:rsid w:val="00D00BE6"/>
    <w:rsid w:val="00E71AF7"/>
    <w:rsid w:val="031461C3"/>
    <w:rsid w:val="08998C16"/>
    <w:rsid w:val="09DA8E3C"/>
    <w:rsid w:val="0B454AA8"/>
    <w:rsid w:val="0C5CEC7E"/>
    <w:rsid w:val="0D307349"/>
    <w:rsid w:val="0DB3F3DD"/>
    <w:rsid w:val="102B0AD3"/>
    <w:rsid w:val="10736D35"/>
    <w:rsid w:val="1114CFD3"/>
    <w:rsid w:val="11F5CF3A"/>
    <w:rsid w:val="19CFB8F9"/>
    <w:rsid w:val="1AB0D26C"/>
    <w:rsid w:val="1B1158A5"/>
    <w:rsid w:val="1DAD7826"/>
    <w:rsid w:val="1E6F086C"/>
    <w:rsid w:val="215F34DD"/>
    <w:rsid w:val="219F82B6"/>
    <w:rsid w:val="2213719F"/>
    <w:rsid w:val="23208FD8"/>
    <w:rsid w:val="237F4FE1"/>
    <w:rsid w:val="24A0323A"/>
    <w:rsid w:val="268A8A02"/>
    <w:rsid w:val="290826FB"/>
    <w:rsid w:val="2A4EFF56"/>
    <w:rsid w:val="2C1C130A"/>
    <w:rsid w:val="2F9D16D4"/>
    <w:rsid w:val="3319C705"/>
    <w:rsid w:val="336E4FE9"/>
    <w:rsid w:val="356888CF"/>
    <w:rsid w:val="358B5E3B"/>
    <w:rsid w:val="38A01DDE"/>
    <w:rsid w:val="38F6EEE0"/>
    <w:rsid w:val="3CD9486A"/>
    <w:rsid w:val="3F1617B8"/>
    <w:rsid w:val="409C415B"/>
    <w:rsid w:val="4134CC10"/>
    <w:rsid w:val="449D9EFB"/>
    <w:rsid w:val="45F2C6A1"/>
    <w:rsid w:val="4D1FAE27"/>
    <w:rsid w:val="4EB2D6D0"/>
    <w:rsid w:val="503B226E"/>
    <w:rsid w:val="511EACCE"/>
    <w:rsid w:val="520A39CC"/>
    <w:rsid w:val="53874BC8"/>
    <w:rsid w:val="54431009"/>
    <w:rsid w:val="554588B1"/>
    <w:rsid w:val="5799A0CE"/>
    <w:rsid w:val="5B64C696"/>
    <w:rsid w:val="5E21DD00"/>
    <w:rsid w:val="5F05E73B"/>
    <w:rsid w:val="5F44AC08"/>
    <w:rsid w:val="6688C348"/>
    <w:rsid w:val="67E161A6"/>
    <w:rsid w:val="6888ADAE"/>
    <w:rsid w:val="6F8DF2A6"/>
    <w:rsid w:val="71D6F8F2"/>
    <w:rsid w:val="71E217A2"/>
    <w:rsid w:val="7550312E"/>
    <w:rsid w:val="7584DE53"/>
    <w:rsid w:val="76233A07"/>
    <w:rsid w:val="789B568C"/>
    <w:rsid w:val="7AC95DF0"/>
    <w:rsid w:val="7EDC1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9C705"/>
  <w15:chartTrackingRefBased/>
  <w15:docId w15:val="{019E137C-9683-4FB3-A808-88161273B8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0E71AF7"/>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0E71AF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0E71AF7"/>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0E71AF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0E71AF7"/>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0E71AF7"/>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0E71AF7"/>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0E71AF7"/>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0E71AF7"/>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0E71AF7"/>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0E71AF7"/>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0E71AF7"/>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0E71AF7"/>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0E71AF7"/>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0E71AF7"/>
    <w:pPr>
      <w:tabs>
        <w:tab w:val="center" w:leader="none" w:pos="4680"/>
        <w:tab w:val="right" w:leader="none" w:pos="9360"/>
      </w:tabs>
      <w:spacing w:after="0" w:line="240" w:lineRule="auto"/>
    </w:pPr>
  </w:style>
  <w:style w:type="paragraph" w:styleId="Footer">
    <w:uiPriority w:val="99"/>
    <w:name w:val="footer"/>
    <w:basedOn w:val="Normal"/>
    <w:unhideWhenUsed/>
    <w:rsid w:val="00E71AF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6966320972cf4e9f" /><Relationship Type="http://schemas.openxmlformats.org/officeDocument/2006/relationships/footer" Target="footer.xml" Id="R9af18d20343948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2024-10-20T13:21:57.9560399Z</dcterms:created>
  <dcterms:modified xsi:type="dcterms:W3CDTF">2024-10-27T21:05:21.1030228Z</dcterms:modified>
  <dc:creator>Julie MacDonald (2306990)</dc:creator>
  <lastModifiedBy>Julie MacDonald (2306990)</lastModifiedBy>
</coreProperties>
</file>