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751A97" w14:textId="741A1FD8" w:rsidR="00797E19" w:rsidRPr="00797E19" w:rsidRDefault="00797E19" w:rsidP="00797E19">
      <w:pPr>
        <w:rPr>
          <w:rFonts w:ascii="Cambria Math" w:hAnsi="Cambria Math"/>
          <w:sz w:val="24"/>
          <w:szCs w:val="24"/>
        </w:rPr>
      </w:pPr>
      <w:r w:rsidRPr="00797E19">
        <w:rPr>
          <w:rFonts w:ascii="Cambria Math" w:hAnsi="Cambria Math"/>
          <w:b/>
          <w:bCs/>
          <w:noProof/>
          <w:sz w:val="28"/>
          <w:szCs w:val="28"/>
          <w:u w:val="single"/>
        </w:rPr>
        <w:drawing>
          <wp:anchor distT="0" distB="0" distL="114300" distR="114300" simplePos="0" relativeHeight="251658240" behindDoc="0" locked="0" layoutInCell="1" allowOverlap="1" wp14:anchorId="59862372" wp14:editId="0562ACCB">
            <wp:simplePos x="0" y="0"/>
            <wp:positionH relativeFrom="margin">
              <wp:align>left</wp:align>
            </wp:positionH>
            <wp:positionV relativeFrom="paragraph">
              <wp:posOffset>5021580</wp:posOffset>
            </wp:positionV>
            <wp:extent cx="5731510" cy="2817495"/>
            <wp:effectExtent l="0" t="0" r="2540" b="1905"/>
            <wp:wrapSquare wrapText="bothSides"/>
            <wp:docPr id="289285536" name="Picture 1" descr="Cattle figurine 12945.H1, six view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ttle figurine 12945.H1, six views. "/>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2817495"/>
                    </a:xfrm>
                    <a:prstGeom prst="rect">
                      <a:avLst/>
                    </a:prstGeom>
                    <a:noFill/>
                    <a:ln>
                      <a:noFill/>
                    </a:ln>
                  </pic:spPr>
                </pic:pic>
              </a:graphicData>
            </a:graphic>
            <wp14:sizeRelH relativeFrom="page">
              <wp14:pctWidth>0</wp14:pctWidth>
            </wp14:sizeRelH>
            <wp14:sizeRelV relativeFrom="page">
              <wp14:pctHeight>0</wp14:pctHeight>
            </wp14:sizeRelV>
          </wp:anchor>
        </w:drawing>
      </w:r>
      <w:r w:rsidR="00B41785" w:rsidRPr="0046473D">
        <w:rPr>
          <w:rFonts w:ascii="Cambria Math" w:hAnsi="Cambria Math"/>
          <w:b/>
          <w:bCs/>
          <w:sz w:val="24"/>
          <w:szCs w:val="24"/>
        </w:rPr>
        <w:t>H</w:t>
      </w:r>
      <w:r w:rsidR="00B41785">
        <w:rPr>
          <w:rFonts w:ascii="Cambria Math" w:hAnsi="Cambria Math"/>
          <w:b/>
          <w:bCs/>
          <w:sz w:val="24"/>
          <w:szCs w:val="24"/>
        </w:rPr>
        <w:t>PAH7014.</w:t>
      </w:r>
      <w:r w:rsidR="00B41785" w:rsidRPr="0046473D">
        <w:rPr>
          <w:rFonts w:ascii="Cambria Math" w:hAnsi="Cambria Math"/>
          <w:b/>
          <w:bCs/>
          <w:sz w:val="24"/>
          <w:szCs w:val="24"/>
        </w:rPr>
        <w:br/>
      </w:r>
      <w:r w:rsidR="00B41785" w:rsidRPr="00D654E3">
        <w:rPr>
          <w:rFonts w:ascii="Cambria Math" w:hAnsi="Cambria Math"/>
          <w:b/>
          <w:bCs/>
          <w:sz w:val="24"/>
          <w:szCs w:val="24"/>
          <w:u w:val="single"/>
        </w:rPr>
        <w:t>Spaces, Places and Objects in the Ancient Mediterranean</w:t>
      </w:r>
      <w:r w:rsidR="00B41785">
        <w:rPr>
          <w:rFonts w:ascii="Cambria Math" w:hAnsi="Cambria Math"/>
          <w:b/>
          <w:bCs/>
          <w:sz w:val="24"/>
          <w:szCs w:val="24"/>
          <w:u w:val="single"/>
        </w:rPr>
        <w:t>.</w:t>
      </w:r>
      <w:r w:rsidR="00B41785">
        <w:rPr>
          <w:rFonts w:ascii="Cambria Math" w:hAnsi="Cambria Math"/>
          <w:b/>
          <w:bCs/>
          <w:sz w:val="24"/>
          <w:szCs w:val="24"/>
          <w:u w:val="single"/>
        </w:rPr>
        <w:br/>
      </w:r>
      <w:r w:rsidR="00B41785">
        <w:rPr>
          <w:rFonts w:ascii="Cambria Math" w:hAnsi="Cambria Math"/>
          <w:b/>
          <w:bCs/>
          <w:sz w:val="24"/>
          <w:szCs w:val="24"/>
          <w:u w:val="single"/>
        </w:rPr>
        <w:br/>
      </w:r>
      <w:r w:rsidR="00B41785">
        <w:rPr>
          <w:rFonts w:ascii="Cambria Math" w:hAnsi="Cambria Math"/>
          <w:b/>
          <w:bCs/>
          <w:sz w:val="24"/>
          <w:szCs w:val="24"/>
          <w:u w:val="single"/>
        </w:rPr>
        <w:br/>
      </w:r>
      <w:r w:rsidR="00B41785" w:rsidRPr="00F12F1D">
        <w:rPr>
          <w:rFonts w:ascii="Cambria Math" w:hAnsi="Cambria Math"/>
          <w:i/>
          <w:iCs/>
          <w:sz w:val="24"/>
          <w:szCs w:val="24"/>
        </w:rPr>
        <w:t xml:space="preserve">An analysis of a religious/cult object from the site of </w:t>
      </w:r>
      <w:bookmarkStart w:id="0" w:name="_Hlk213758188"/>
      <w:r w:rsidR="00B41785" w:rsidRPr="00F12F1D">
        <w:rPr>
          <w:rFonts w:ascii="Cambria Math" w:hAnsi="Cambria Math"/>
          <w:i/>
          <w:iCs/>
          <w:sz w:val="24"/>
          <w:szCs w:val="24"/>
        </w:rPr>
        <w:t>Çatalhöyük</w:t>
      </w:r>
      <w:bookmarkEnd w:id="0"/>
      <w:r w:rsidR="00B41785" w:rsidRPr="00F12F1D">
        <w:rPr>
          <w:rFonts w:ascii="Cambria Math" w:hAnsi="Cambria Math"/>
          <w:i/>
          <w:iCs/>
          <w:sz w:val="24"/>
          <w:szCs w:val="24"/>
        </w:rPr>
        <w:t xml:space="preserve">. </w:t>
      </w:r>
      <w:r w:rsidR="00B41785" w:rsidRPr="00F12F1D">
        <w:rPr>
          <w:rFonts w:ascii="Cambria Math" w:hAnsi="Cambria Math"/>
          <w:i/>
          <w:iCs/>
          <w:sz w:val="24"/>
          <w:szCs w:val="24"/>
        </w:rPr>
        <w:br/>
      </w:r>
      <w:r w:rsidR="00B41785">
        <w:rPr>
          <w:rFonts w:ascii="Cambria Math" w:hAnsi="Cambria Math"/>
          <w:sz w:val="24"/>
          <w:szCs w:val="24"/>
        </w:rPr>
        <w:br/>
      </w:r>
      <w:r w:rsidR="00B41785">
        <w:rPr>
          <w:rFonts w:ascii="Cambria Math" w:hAnsi="Cambria Math"/>
          <w:sz w:val="24"/>
          <w:szCs w:val="24"/>
        </w:rPr>
        <w:br/>
      </w:r>
      <w:r w:rsidR="00B41785" w:rsidRPr="00F12F1D">
        <w:rPr>
          <w:rFonts w:ascii="Cambria Math" w:hAnsi="Cambria Math"/>
          <w:b/>
          <w:bCs/>
          <w:sz w:val="28"/>
          <w:szCs w:val="28"/>
        </w:rPr>
        <w:t xml:space="preserve">                                     </w:t>
      </w:r>
      <w:r w:rsidR="00B41785">
        <w:rPr>
          <w:rFonts w:ascii="Cambria Math" w:hAnsi="Cambria Math"/>
          <w:b/>
          <w:bCs/>
          <w:sz w:val="28"/>
          <w:szCs w:val="28"/>
        </w:rPr>
        <w:t xml:space="preserve">   </w:t>
      </w:r>
      <w:r w:rsidR="00B41785" w:rsidRPr="00F12F1D">
        <w:rPr>
          <w:rFonts w:ascii="Cambria Math" w:hAnsi="Cambria Math"/>
          <w:b/>
          <w:bCs/>
          <w:sz w:val="28"/>
          <w:szCs w:val="28"/>
        </w:rPr>
        <w:t xml:space="preserve"> </w:t>
      </w:r>
      <w:r w:rsidR="00B41785" w:rsidRPr="00F12F1D">
        <w:rPr>
          <w:rFonts w:ascii="Cambria Math" w:hAnsi="Cambria Math"/>
          <w:b/>
          <w:bCs/>
          <w:sz w:val="28"/>
          <w:szCs w:val="28"/>
          <w:u w:val="single"/>
        </w:rPr>
        <w:t>Çatalhöyük</w:t>
      </w:r>
      <w:r w:rsidR="00B41785">
        <w:rPr>
          <w:rFonts w:ascii="Cambria Math" w:hAnsi="Cambria Math"/>
          <w:b/>
          <w:bCs/>
          <w:sz w:val="28"/>
          <w:szCs w:val="28"/>
          <w:u w:val="single"/>
        </w:rPr>
        <w:t xml:space="preserve"> </w:t>
      </w:r>
      <w:r w:rsidR="00B41785" w:rsidRPr="00F12F1D">
        <w:rPr>
          <w:rFonts w:ascii="Cambria Math" w:hAnsi="Cambria Math"/>
          <w:b/>
          <w:bCs/>
          <w:sz w:val="28"/>
          <w:szCs w:val="28"/>
          <w:u w:val="single"/>
        </w:rPr>
        <w:t>Object Analysis</w:t>
      </w:r>
      <w:r w:rsidR="00B41785">
        <w:rPr>
          <w:rFonts w:ascii="Cambria Math" w:hAnsi="Cambria Math"/>
          <w:b/>
          <w:bCs/>
          <w:sz w:val="28"/>
          <w:szCs w:val="28"/>
          <w:u w:val="single"/>
        </w:rPr>
        <w:t>.</w:t>
      </w:r>
      <w:r w:rsidR="00B41785">
        <w:rPr>
          <w:rFonts w:ascii="Cambria Math" w:hAnsi="Cambria Math"/>
          <w:b/>
          <w:bCs/>
          <w:sz w:val="28"/>
          <w:szCs w:val="28"/>
          <w:u w:val="single"/>
        </w:rPr>
        <w:br/>
      </w:r>
      <w:r w:rsidR="00B41785">
        <w:rPr>
          <w:rFonts w:ascii="Cambria Math" w:hAnsi="Cambria Math"/>
          <w:b/>
          <w:bCs/>
          <w:sz w:val="28"/>
          <w:szCs w:val="28"/>
          <w:u w:val="single"/>
        </w:rPr>
        <w:br/>
      </w:r>
      <w:r>
        <w:rPr>
          <w:rFonts w:ascii="Cambria Math" w:hAnsi="Cambria Math"/>
          <w:b/>
          <w:bCs/>
          <w:sz w:val="28"/>
          <w:szCs w:val="28"/>
          <w:u w:val="single"/>
        </w:rPr>
        <w:br/>
      </w:r>
      <w:r w:rsidR="00B41785">
        <w:rPr>
          <w:rFonts w:ascii="Cambria Math" w:hAnsi="Cambria Math"/>
          <w:b/>
          <w:bCs/>
          <w:sz w:val="28"/>
          <w:szCs w:val="28"/>
          <w:u w:val="single"/>
        </w:rPr>
        <w:t xml:space="preserve">Introduction: </w:t>
      </w:r>
      <w:r w:rsidR="00B41785">
        <w:rPr>
          <w:rFonts w:ascii="Cambria Math" w:hAnsi="Cambria Math"/>
          <w:b/>
          <w:bCs/>
          <w:sz w:val="28"/>
          <w:szCs w:val="28"/>
          <w:u w:val="single"/>
        </w:rPr>
        <w:br/>
      </w:r>
      <w:r w:rsidR="00B41785">
        <w:rPr>
          <w:rFonts w:ascii="Cambria Math" w:hAnsi="Cambria Math"/>
          <w:b/>
          <w:bCs/>
          <w:sz w:val="28"/>
          <w:szCs w:val="28"/>
          <w:u w:val="single"/>
        </w:rPr>
        <w:br/>
      </w:r>
      <w:r w:rsidR="00A61004">
        <w:rPr>
          <w:rFonts w:ascii="Cambria Math" w:hAnsi="Cambria Math"/>
          <w:sz w:val="24"/>
          <w:szCs w:val="24"/>
        </w:rPr>
        <w:t xml:space="preserve">From the presence of </w:t>
      </w:r>
      <w:r w:rsidR="00A26A30">
        <w:rPr>
          <w:rFonts w:ascii="Cambria Math" w:hAnsi="Cambria Math"/>
          <w:sz w:val="24"/>
          <w:szCs w:val="24"/>
        </w:rPr>
        <w:t xml:space="preserve">striking </w:t>
      </w:r>
      <w:r w:rsidR="00A61004">
        <w:rPr>
          <w:rFonts w:ascii="Cambria Math" w:hAnsi="Cambria Math"/>
          <w:sz w:val="24"/>
          <w:szCs w:val="24"/>
        </w:rPr>
        <w:t>wall painting</w:t>
      </w:r>
      <w:r w:rsidR="003226B0">
        <w:rPr>
          <w:rFonts w:ascii="Cambria Math" w:hAnsi="Cambria Math"/>
          <w:sz w:val="24"/>
          <w:szCs w:val="24"/>
        </w:rPr>
        <w:t>s and plaster leopard reliefs</w:t>
      </w:r>
      <w:r w:rsidR="0031191C">
        <w:rPr>
          <w:rFonts w:ascii="Cambria Math" w:hAnsi="Cambria Math"/>
          <w:sz w:val="24"/>
          <w:szCs w:val="24"/>
        </w:rPr>
        <w:t>,</w:t>
      </w:r>
      <w:r w:rsidR="00A61004">
        <w:rPr>
          <w:rFonts w:ascii="Cambria Math" w:hAnsi="Cambria Math"/>
          <w:sz w:val="24"/>
          <w:szCs w:val="24"/>
        </w:rPr>
        <w:t xml:space="preserve"> to the iconic use of plastered bull’s heads</w:t>
      </w:r>
      <w:r w:rsidR="003226B0">
        <w:rPr>
          <w:rFonts w:ascii="Cambria Math" w:hAnsi="Cambria Math"/>
          <w:sz w:val="24"/>
          <w:szCs w:val="24"/>
        </w:rPr>
        <w:t xml:space="preserve"> </w:t>
      </w:r>
      <w:r w:rsidR="00A61004">
        <w:rPr>
          <w:rFonts w:ascii="Cambria Math" w:hAnsi="Cambria Math"/>
          <w:sz w:val="24"/>
          <w:szCs w:val="24"/>
        </w:rPr>
        <w:t>and horns or ‘bucrania</w:t>
      </w:r>
      <w:r w:rsidR="00F91C17">
        <w:rPr>
          <w:rFonts w:ascii="Cambria Math" w:hAnsi="Cambria Math"/>
          <w:sz w:val="24"/>
          <w:szCs w:val="24"/>
        </w:rPr>
        <w:t>’</w:t>
      </w:r>
      <w:r w:rsidR="00A61004">
        <w:rPr>
          <w:rFonts w:ascii="Cambria Math" w:hAnsi="Cambria Math"/>
          <w:sz w:val="24"/>
          <w:szCs w:val="24"/>
        </w:rPr>
        <w:t xml:space="preserve"> (Relke, 2007) it is undeniable that t</w:t>
      </w:r>
      <w:r w:rsidR="00A61004" w:rsidRPr="00B41785">
        <w:rPr>
          <w:rFonts w:ascii="Cambria Math" w:hAnsi="Cambria Math"/>
          <w:sz w:val="24"/>
          <w:szCs w:val="24"/>
        </w:rPr>
        <w:t>he Neolithic site of Çatalhöyük</w:t>
      </w:r>
      <w:r w:rsidR="00A61004">
        <w:rPr>
          <w:rFonts w:ascii="Cambria Math" w:hAnsi="Cambria Math"/>
          <w:sz w:val="24"/>
          <w:szCs w:val="24"/>
        </w:rPr>
        <w:t xml:space="preserve"> has</w:t>
      </w:r>
      <w:r w:rsidR="00392467">
        <w:rPr>
          <w:rFonts w:ascii="Cambria Math" w:hAnsi="Cambria Math"/>
          <w:sz w:val="24"/>
          <w:szCs w:val="24"/>
        </w:rPr>
        <w:t>,</w:t>
      </w:r>
      <w:r w:rsidR="00A61004">
        <w:rPr>
          <w:rFonts w:ascii="Cambria Math" w:hAnsi="Cambria Math"/>
          <w:sz w:val="24"/>
          <w:szCs w:val="24"/>
        </w:rPr>
        <w:t xml:space="preserve"> since its earliest excavations under James Mellaart in the 1960’s</w:t>
      </w:r>
      <w:r w:rsidR="00046920">
        <w:rPr>
          <w:rFonts w:ascii="Cambria Math" w:hAnsi="Cambria Math"/>
          <w:sz w:val="24"/>
          <w:szCs w:val="24"/>
        </w:rPr>
        <w:t xml:space="preserve"> (Hodder, 1999)</w:t>
      </w:r>
      <w:r w:rsidR="00F93612">
        <w:rPr>
          <w:rFonts w:ascii="Cambria Math" w:hAnsi="Cambria Math"/>
          <w:sz w:val="24"/>
          <w:szCs w:val="24"/>
        </w:rPr>
        <w:t>,</w:t>
      </w:r>
      <w:r w:rsidR="00A61004">
        <w:rPr>
          <w:rFonts w:ascii="Cambria Math" w:hAnsi="Cambria Math"/>
          <w:sz w:val="24"/>
          <w:szCs w:val="24"/>
        </w:rPr>
        <w:t xml:space="preserve"> offered archaeologists a wealth of prehistoric art and material culture</w:t>
      </w:r>
      <w:r w:rsidR="00B425C1">
        <w:rPr>
          <w:rFonts w:ascii="Cambria Math" w:hAnsi="Cambria Math"/>
          <w:sz w:val="24"/>
          <w:szCs w:val="24"/>
        </w:rPr>
        <w:t xml:space="preserve"> to </w:t>
      </w:r>
      <w:r w:rsidR="006F7BE8">
        <w:rPr>
          <w:rFonts w:ascii="Cambria Math" w:hAnsi="Cambria Math"/>
          <w:sz w:val="24"/>
          <w:szCs w:val="24"/>
        </w:rPr>
        <w:t>examine and marvel at</w:t>
      </w:r>
      <w:r w:rsidR="00046920">
        <w:rPr>
          <w:rFonts w:ascii="Cambria Math" w:hAnsi="Cambria Math"/>
          <w:sz w:val="24"/>
          <w:szCs w:val="24"/>
        </w:rPr>
        <w:t xml:space="preserve">. </w:t>
      </w:r>
      <w:r w:rsidR="00B425C1">
        <w:rPr>
          <w:rFonts w:ascii="Cambria Math" w:hAnsi="Cambria Math"/>
          <w:sz w:val="24"/>
          <w:szCs w:val="24"/>
        </w:rPr>
        <w:t>One of the most prominent groups of objects found at the site is that of clay figurines. By 2004, a</w:t>
      </w:r>
      <w:r w:rsidR="00B425C1" w:rsidRPr="00B425C1">
        <w:rPr>
          <w:rFonts w:ascii="Cambria Math" w:hAnsi="Cambria Math"/>
          <w:sz w:val="24"/>
          <w:szCs w:val="24"/>
        </w:rPr>
        <w:t>pproximately 500 figurines ha</w:t>
      </w:r>
      <w:r w:rsidR="00A27DE4">
        <w:rPr>
          <w:rFonts w:ascii="Cambria Math" w:hAnsi="Cambria Math"/>
          <w:sz w:val="24"/>
          <w:szCs w:val="24"/>
        </w:rPr>
        <w:t xml:space="preserve">d </w:t>
      </w:r>
      <w:r w:rsidR="00B425C1" w:rsidRPr="00B425C1">
        <w:rPr>
          <w:rFonts w:ascii="Cambria Math" w:hAnsi="Cambria Math"/>
          <w:sz w:val="24"/>
          <w:szCs w:val="24"/>
        </w:rPr>
        <w:t>be</w:t>
      </w:r>
      <w:r w:rsidR="00B425C1">
        <w:rPr>
          <w:rFonts w:ascii="Cambria Math" w:hAnsi="Cambria Math"/>
          <w:sz w:val="24"/>
          <w:szCs w:val="24"/>
        </w:rPr>
        <w:t>en recovered</w:t>
      </w:r>
      <w:r w:rsidR="006F7BE8">
        <w:rPr>
          <w:rFonts w:ascii="Cambria Math" w:hAnsi="Cambria Math"/>
          <w:sz w:val="24"/>
          <w:szCs w:val="24"/>
        </w:rPr>
        <w:t xml:space="preserve"> from the site</w:t>
      </w:r>
      <w:r w:rsidR="00B425C1">
        <w:rPr>
          <w:rFonts w:ascii="Cambria Math" w:hAnsi="Cambria Math"/>
          <w:sz w:val="24"/>
          <w:szCs w:val="24"/>
        </w:rPr>
        <w:t>, with around 200 of them having been identified as animals (</w:t>
      </w:r>
      <w:r w:rsidR="00B425C1" w:rsidRPr="00B425C1">
        <w:rPr>
          <w:rFonts w:ascii="Cambria Math" w:hAnsi="Cambria Math"/>
          <w:sz w:val="24"/>
          <w:szCs w:val="24"/>
        </w:rPr>
        <w:t>Creighton</w:t>
      </w:r>
      <w:r w:rsidR="00B425C1">
        <w:rPr>
          <w:rFonts w:ascii="Cambria Math" w:hAnsi="Cambria Math"/>
          <w:sz w:val="24"/>
          <w:szCs w:val="24"/>
        </w:rPr>
        <w:t>, 2004</w:t>
      </w:r>
      <w:r w:rsidR="00A27DE4">
        <w:rPr>
          <w:rFonts w:ascii="Cambria Math" w:hAnsi="Cambria Math"/>
          <w:sz w:val="24"/>
          <w:szCs w:val="24"/>
        </w:rPr>
        <w:t>).</w:t>
      </w:r>
      <w:r w:rsidR="006F7BE8">
        <w:rPr>
          <w:rFonts w:ascii="Cambria Math" w:hAnsi="Cambria Math"/>
          <w:sz w:val="24"/>
          <w:szCs w:val="24"/>
        </w:rPr>
        <w:t xml:space="preserve"> Since then, </w:t>
      </w:r>
      <w:r w:rsidR="008C4080">
        <w:rPr>
          <w:rFonts w:ascii="Cambria Math" w:hAnsi="Cambria Math"/>
          <w:sz w:val="24"/>
          <w:szCs w:val="24"/>
        </w:rPr>
        <w:t xml:space="preserve">both </w:t>
      </w:r>
      <w:r w:rsidR="006F7BE8">
        <w:rPr>
          <w:rFonts w:ascii="Cambria Math" w:hAnsi="Cambria Math"/>
          <w:sz w:val="24"/>
          <w:szCs w:val="24"/>
        </w:rPr>
        <w:t xml:space="preserve">zoomorphic </w:t>
      </w:r>
      <w:r w:rsidR="008C4080">
        <w:rPr>
          <w:rFonts w:ascii="Cambria Math" w:hAnsi="Cambria Math"/>
          <w:sz w:val="24"/>
          <w:szCs w:val="24"/>
        </w:rPr>
        <w:t xml:space="preserve">and anthropomorphic </w:t>
      </w:r>
      <w:r w:rsidR="006F7BE8">
        <w:rPr>
          <w:rFonts w:ascii="Cambria Math" w:hAnsi="Cambria Math"/>
          <w:sz w:val="24"/>
          <w:szCs w:val="24"/>
        </w:rPr>
        <w:t xml:space="preserve">figurines have continued to be a common discovery at </w:t>
      </w:r>
      <w:r w:rsidR="006F7BE8" w:rsidRPr="00B41785">
        <w:rPr>
          <w:rFonts w:ascii="Cambria Math" w:hAnsi="Cambria Math"/>
          <w:sz w:val="24"/>
          <w:szCs w:val="24"/>
        </w:rPr>
        <w:t>Çatalhöyük</w:t>
      </w:r>
      <w:r w:rsidR="006F7BE8">
        <w:rPr>
          <w:rFonts w:ascii="Cambria Math" w:hAnsi="Cambria Math"/>
          <w:sz w:val="24"/>
          <w:szCs w:val="24"/>
        </w:rPr>
        <w:t xml:space="preserve">, </w:t>
      </w:r>
      <w:r w:rsidR="008C4080">
        <w:rPr>
          <w:rFonts w:ascii="Cambria Math" w:hAnsi="Cambria Math"/>
          <w:sz w:val="24"/>
          <w:szCs w:val="24"/>
        </w:rPr>
        <w:t xml:space="preserve">to the extent that their </w:t>
      </w:r>
      <w:r w:rsidR="00DB3ACD">
        <w:rPr>
          <w:rFonts w:ascii="Cambria Math" w:hAnsi="Cambria Math"/>
          <w:sz w:val="24"/>
          <w:szCs w:val="24"/>
        </w:rPr>
        <w:t>appearance</w:t>
      </w:r>
      <w:r w:rsidR="008C4080">
        <w:rPr>
          <w:rFonts w:ascii="Cambria Math" w:hAnsi="Cambria Math"/>
          <w:sz w:val="24"/>
          <w:szCs w:val="24"/>
        </w:rPr>
        <w:t xml:space="preserve"> at the site can be described as ‘’the norm’’ (Nakamura, et al. 2014). </w:t>
      </w:r>
      <w:r w:rsidR="00DB3ACD">
        <w:rPr>
          <w:rFonts w:ascii="Cambria Math" w:hAnsi="Cambria Math"/>
          <w:sz w:val="24"/>
          <w:szCs w:val="24"/>
        </w:rPr>
        <w:br/>
      </w:r>
      <w:r w:rsidR="00DB3ACD">
        <w:rPr>
          <w:rFonts w:ascii="Cambria Math" w:hAnsi="Cambria Math"/>
          <w:sz w:val="24"/>
          <w:szCs w:val="24"/>
        </w:rPr>
        <w:br/>
      </w:r>
      <w:r w:rsidR="00DB3ACD">
        <w:rPr>
          <w:rFonts w:ascii="Cambria Math" w:hAnsi="Cambria Math"/>
          <w:b/>
          <w:bCs/>
          <w:sz w:val="28"/>
          <w:szCs w:val="28"/>
          <w:u w:val="single"/>
        </w:rPr>
        <w:t>Clay C</w:t>
      </w:r>
      <w:r w:rsidR="00046920">
        <w:rPr>
          <w:rFonts w:ascii="Cambria Math" w:hAnsi="Cambria Math"/>
          <w:b/>
          <w:bCs/>
          <w:sz w:val="28"/>
          <w:szCs w:val="28"/>
          <w:u w:val="single"/>
        </w:rPr>
        <w:t>attle</w:t>
      </w:r>
      <w:r w:rsidR="00DB3ACD">
        <w:rPr>
          <w:rFonts w:ascii="Cambria Math" w:hAnsi="Cambria Math"/>
          <w:b/>
          <w:bCs/>
          <w:sz w:val="28"/>
          <w:szCs w:val="28"/>
          <w:u w:val="single"/>
        </w:rPr>
        <w:t xml:space="preserve"> Figurine: An Analysis. </w:t>
      </w:r>
      <w:r w:rsidR="00DB3ACD">
        <w:rPr>
          <w:rFonts w:ascii="Cambria Math" w:hAnsi="Cambria Math"/>
          <w:b/>
          <w:bCs/>
          <w:sz w:val="28"/>
          <w:szCs w:val="28"/>
          <w:u w:val="single"/>
        </w:rPr>
        <w:br/>
      </w:r>
      <w:r>
        <w:rPr>
          <w:rFonts w:ascii="Cambria Math" w:hAnsi="Cambria Math"/>
          <w:b/>
          <w:bCs/>
          <w:sz w:val="28"/>
          <w:szCs w:val="28"/>
          <w:u w:val="single"/>
        </w:rPr>
        <w:br/>
      </w:r>
      <w:r>
        <w:rPr>
          <w:rFonts w:ascii="Cambria Math" w:hAnsi="Cambria Math"/>
          <w:i/>
          <w:iCs/>
        </w:rPr>
        <w:t>‘</w:t>
      </w:r>
      <w:r w:rsidRPr="00797E19">
        <w:rPr>
          <w:rFonts w:ascii="Cambria Math" w:hAnsi="Cambria Math"/>
          <w:i/>
          <w:iCs/>
        </w:rPr>
        <w:t xml:space="preserve">Cattle </w:t>
      </w:r>
      <w:r>
        <w:rPr>
          <w:rFonts w:ascii="Cambria Math" w:hAnsi="Cambria Math"/>
          <w:i/>
          <w:iCs/>
        </w:rPr>
        <w:t>F</w:t>
      </w:r>
      <w:r w:rsidRPr="00797E19">
        <w:rPr>
          <w:rFonts w:ascii="Cambria Math" w:hAnsi="Cambria Math"/>
          <w:i/>
          <w:iCs/>
        </w:rPr>
        <w:t>igurine 12945.H1</w:t>
      </w:r>
      <w:r>
        <w:rPr>
          <w:rFonts w:ascii="Cambria Math" w:hAnsi="Cambria Math"/>
          <w:i/>
          <w:iCs/>
        </w:rPr>
        <w:t xml:space="preserve"> – Six Views’ (Above) Meskell, L (2012) Research Gate. Available At:  </w:t>
      </w:r>
      <w:hyperlink r:id="rId5" w:history="1">
        <w:r w:rsidRPr="00204EA8">
          <w:rPr>
            <w:rStyle w:val="Hyperlink"/>
            <w:rFonts w:ascii="Cambria Math" w:hAnsi="Cambria Math"/>
            <w:i/>
            <w:iCs/>
          </w:rPr>
          <w:t>https://www.researchgate.net/figure/Cattle-figurine-12945H1-six-views_fig1_259425793</w:t>
        </w:r>
      </w:hyperlink>
      <w:r>
        <w:rPr>
          <w:rFonts w:ascii="Cambria Math" w:hAnsi="Cambria Math"/>
          <w:i/>
          <w:iCs/>
        </w:rPr>
        <w:t xml:space="preserve"> </w:t>
      </w:r>
      <w:r>
        <w:rPr>
          <w:rFonts w:ascii="Cambria Math" w:hAnsi="Cambria Math"/>
          <w:i/>
          <w:iCs/>
        </w:rPr>
        <w:br/>
      </w:r>
      <w:r>
        <w:rPr>
          <w:rFonts w:ascii="Cambria Math" w:hAnsi="Cambria Math"/>
          <w:i/>
          <w:iCs/>
        </w:rPr>
        <w:br/>
      </w:r>
    </w:p>
    <w:p w14:paraId="6BF4ACD2" w14:textId="61506B2B" w:rsidR="00B425C1" w:rsidRPr="00DE01CB" w:rsidRDefault="00633B74" w:rsidP="00B425C1">
      <w:pPr>
        <w:rPr>
          <w:rFonts w:ascii="Cambria Math" w:hAnsi="Cambria Math"/>
          <w:sz w:val="24"/>
          <w:szCs w:val="24"/>
        </w:rPr>
      </w:pPr>
      <w:r>
        <w:rPr>
          <w:rFonts w:ascii="Cambria Math" w:hAnsi="Cambria Math"/>
          <w:sz w:val="24"/>
          <w:szCs w:val="24"/>
        </w:rPr>
        <w:lastRenderedPageBreak/>
        <w:t>‘</w:t>
      </w:r>
      <w:r w:rsidR="009451DB">
        <w:rPr>
          <w:rFonts w:ascii="Cambria Math" w:hAnsi="Cambria Math"/>
          <w:sz w:val="24"/>
          <w:szCs w:val="24"/>
        </w:rPr>
        <w:t>Cattle Figurine 12945.H1</w:t>
      </w:r>
      <w:r>
        <w:rPr>
          <w:rFonts w:ascii="Cambria Math" w:hAnsi="Cambria Math"/>
          <w:sz w:val="24"/>
          <w:szCs w:val="24"/>
        </w:rPr>
        <w:t xml:space="preserve">’ is one of hundreds of zoomorphic figurines found </w:t>
      </w:r>
      <w:r w:rsidR="004F791F">
        <w:rPr>
          <w:rFonts w:ascii="Cambria Math" w:hAnsi="Cambria Math"/>
          <w:sz w:val="24"/>
          <w:szCs w:val="24"/>
        </w:rPr>
        <w:t xml:space="preserve">at Çatalhöyük, as well as one of numerous </w:t>
      </w:r>
      <w:r w:rsidR="002B5B90">
        <w:rPr>
          <w:rFonts w:ascii="Cambria Math" w:hAnsi="Cambria Math"/>
          <w:sz w:val="24"/>
          <w:szCs w:val="24"/>
        </w:rPr>
        <w:t>figurines identified as cattle (Creighton, 2004)</w:t>
      </w:r>
      <w:r w:rsidR="004F791F">
        <w:rPr>
          <w:rFonts w:ascii="Cambria Math" w:hAnsi="Cambria Math"/>
          <w:sz w:val="24"/>
          <w:szCs w:val="24"/>
        </w:rPr>
        <w:t xml:space="preserve">. Much like the vast majority of the clay figurines, this </w:t>
      </w:r>
      <w:r w:rsidR="005C7A04">
        <w:rPr>
          <w:rFonts w:ascii="Cambria Math" w:hAnsi="Cambria Math"/>
          <w:sz w:val="24"/>
          <w:szCs w:val="24"/>
        </w:rPr>
        <w:t>bovine</w:t>
      </w:r>
      <w:r w:rsidR="00F91C17">
        <w:rPr>
          <w:rFonts w:ascii="Cambria Math" w:hAnsi="Cambria Math"/>
          <w:sz w:val="24"/>
          <w:szCs w:val="24"/>
        </w:rPr>
        <w:t xml:space="preserve"> animal</w:t>
      </w:r>
      <w:r w:rsidR="004F791F">
        <w:rPr>
          <w:rFonts w:ascii="Cambria Math" w:hAnsi="Cambria Math"/>
          <w:sz w:val="24"/>
          <w:szCs w:val="24"/>
        </w:rPr>
        <w:t xml:space="preserve"> has been moulded by hand from a fine, naturally clean clay (Martin &amp; Meskell, 2012). </w:t>
      </w:r>
      <w:r w:rsidR="00FE7528">
        <w:rPr>
          <w:rFonts w:ascii="Cambria Math" w:hAnsi="Cambria Math"/>
          <w:sz w:val="24"/>
          <w:szCs w:val="24"/>
        </w:rPr>
        <w:t xml:space="preserve">This clay was likely selected </w:t>
      </w:r>
      <w:r w:rsidR="00653BA8">
        <w:rPr>
          <w:rFonts w:ascii="Cambria Math" w:hAnsi="Cambria Math"/>
          <w:sz w:val="24"/>
          <w:szCs w:val="24"/>
        </w:rPr>
        <w:t>due to</w:t>
      </w:r>
      <w:r w:rsidR="00432516">
        <w:rPr>
          <w:rFonts w:ascii="Cambria Math" w:hAnsi="Cambria Math"/>
          <w:sz w:val="24"/>
          <w:szCs w:val="24"/>
        </w:rPr>
        <w:t xml:space="preserve"> its plasticity, </w:t>
      </w:r>
      <w:r w:rsidR="00653BA8">
        <w:rPr>
          <w:rFonts w:ascii="Cambria Math" w:hAnsi="Cambria Math"/>
          <w:sz w:val="24"/>
          <w:szCs w:val="24"/>
        </w:rPr>
        <w:t>its local abundance and the low effort required to sculpt it compared to other materials such as stone or wood</w:t>
      </w:r>
      <w:r w:rsidR="00BB5B1E">
        <w:rPr>
          <w:rFonts w:ascii="Cambria Math" w:hAnsi="Cambria Math"/>
          <w:sz w:val="24"/>
          <w:szCs w:val="24"/>
        </w:rPr>
        <w:t xml:space="preserve">, </w:t>
      </w:r>
      <w:r w:rsidR="00653BA8">
        <w:rPr>
          <w:rFonts w:ascii="Cambria Math" w:hAnsi="Cambria Math"/>
          <w:sz w:val="24"/>
          <w:szCs w:val="24"/>
        </w:rPr>
        <w:t xml:space="preserve">which would </w:t>
      </w:r>
      <w:r w:rsidR="00BB5B1E">
        <w:rPr>
          <w:rFonts w:ascii="Cambria Math" w:hAnsi="Cambria Math"/>
          <w:sz w:val="24"/>
          <w:szCs w:val="24"/>
        </w:rPr>
        <w:t xml:space="preserve">have </w:t>
      </w:r>
      <w:r w:rsidR="00653BA8">
        <w:rPr>
          <w:rFonts w:ascii="Cambria Math" w:hAnsi="Cambria Math"/>
          <w:sz w:val="24"/>
          <w:szCs w:val="24"/>
        </w:rPr>
        <w:t>need</w:t>
      </w:r>
      <w:r w:rsidR="00BB5B1E">
        <w:rPr>
          <w:rFonts w:ascii="Cambria Math" w:hAnsi="Cambria Math"/>
          <w:sz w:val="24"/>
          <w:szCs w:val="24"/>
        </w:rPr>
        <w:t>ed</w:t>
      </w:r>
      <w:r w:rsidR="00653BA8">
        <w:rPr>
          <w:rFonts w:ascii="Cambria Math" w:hAnsi="Cambria Math"/>
          <w:sz w:val="24"/>
          <w:szCs w:val="24"/>
        </w:rPr>
        <w:t xml:space="preserve"> to be carved with tools. </w:t>
      </w:r>
      <w:r w:rsidR="00127DDC">
        <w:rPr>
          <w:rFonts w:ascii="Cambria Math" w:hAnsi="Cambria Math"/>
          <w:sz w:val="24"/>
          <w:szCs w:val="24"/>
        </w:rPr>
        <w:br/>
      </w:r>
      <w:r w:rsidR="00127DDC">
        <w:rPr>
          <w:rFonts w:ascii="Cambria Math" w:hAnsi="Cambria Math"/>
          <w:sz w:val="24"/>
          <w:szCs w:val="24"/>
        </w:rPr>
        <w:br/>
      </w:r>
      <w:r w:rsidR="0081697E">
        <w:rPr>
          <w:rFonts w:ascii="Cambria Math" w:hAnsi="Cambria Math"/>
          <w:sz w:val="24"/>
          <w:szCs w:val="24"/>
        </w:rPr>
        <w:t>Th</w:t>
      </w:r>
      <w:r w:rsidR="00843011">
        <w:rPr>
          <w:rFonts w:ascii="Cambria Math" w:hAnsi="Cambria Math"/>
          <w:sz w:val="24"/>
          <w:szCs w:val="24"/>
        </w:rPr>
        <w:t xml:space="preserve">e </w:t>
      </w:r>
      <w:r w:rsidR="00F91C17">
        <w:rPr>
          <w:rFonts w:ascii="Cambria Math" w:hAnsi="Cambria Math"/>
          <w:sz w:val="24"/>
          <w:szCs w:val="24"/>
        </w:rPr>
        <w:t>small clay figurine</w:t>
      </w:r>
      <w:r w:rsidR="0081697E">
        <w:rPr>
          <w:rFonts w:ascii="Cambria Math" w:hAnsi="Cambria Math"/>
          <w:sz w:val="24"/>
          <w:szCs w:val="24"/>
        </w:rPr>
        <w:t xml:space="preserve"> appears to be formed from just one piece of clay which has been manipulated by hand into its</w:t>
      </w:r>
      <w:r w:rsidR="00C95415">
        <w:rPr>
          <w:rFonts w:ascii="Cambria Math" w:hAnsi="Cambria Math"/>
          <w:sz w:val="24"/>
          <w:szCs w:val="24"/>
        </w:rPr>
        <w:t xml:space="preserve"> quadrupedal</w:t>
      </w:r>
      <w:r w:rsidR="0081697E">
        <w:rPr>
          <w:rFonts w:ascii="Cambria Math" w:hAnsi="Cambria Math"/>
          <w:sz w:val="24"/>
          <w:szCs w:val="24"/>
        </w:rPr>
        <w:t xml:space="preserve"> shape. Four </w:t>
      </w:r>
      <w:r w:rsidR="00127DDC">
        <w:rPr>
          <w:rFonts w:ascii="Cambria Math" w:hAnsi="Cambria Math"/>
          <w:sz w:val="24"/>
          <w:szCs w:val="24"/>
        </w:rPr>
        <w:t>short, rounded</w:t>
      </w:r>
      <w:r w:rsidR="0081697E">
        <w:rPr>
          <w:rFonts w:ascii="Cambria Math" w:hAnsi="Cambria Math"/>
          <w:sz w:val="24"/>
          <w:szCs w:val="24"/>
        </w:rPr>
        <w:t xml:space="preserve"> </w:t>
      </w:r>
      <w:r w:rsidR="00127DDC">
        <w:rPr>
          <w:rFonts w:ascii="Cambria Math" w:hAnsi="Cambria Math"/>
          <w:sz w:val="24"/>
          <w:szCs w:val="24"/>
        </w:rPr>
        <w:t xml:space="preserve">nub-like </w:t>
      </w:r>
      <w:r w:rsidR="0081697E">
        <w:rPr>
          <w:rFonts w:ascii="Cambria Math" w:hAnsi="Cambria Math"/>
          <w:sz w:val="24"/>
          <w:szCs w:val="24"/>
        </w:rPr>
        <w:t xml:space="preserve">legs protrude from </w:t>
      </w:r>
      <w:r w:rsidR="00127DDC">
        <w:rPr>
          <w:rFonts w:ascii="Cambria Math" w:hAnsi="Cambria Math"/>
          <w:sz w:val="24"/>
          <w:szCs w:val="24"/>
        </w:rPr>
        <w:t>the animal</w:t>
      </w:r>
      <w:r w:rsidR="00C95415">
        <w:rPr>
          <w:rFonts w:ascii="Cambria Math" w:hAnsi="Cambria Math"/>
          <w:sz w:val="24"/>
          <w:szCs w:val="24"/>
        </w:rPr>
        <w:t>’</w:t>
      </w:r>
      <w:r w:rsidR="00127DDC">
        <w:rPr>
          <w:rFonts w:ascii="Cambria Math" w:hAnsi="Cambria Math"/>
          <w:sz w:val="24"/>
          <w:szCs w:val="24"/>
        </w:rPr>
        <w:t>s</w:t>
      </w:r>
      <w:r w:rsidR="0081697E">
        <w:rPr>
          <w:rFonts w:ascii="Cambria Math" w:hAnsi="Cambria Math"/>
          <w:sz w:val="24"/>
          <w:szCs w:val="24"/>
        </w:rPr>
        <w:t xml:space="preserve"> main</w:t>
      </w:r>
      <w:r w:rsidR="00046920">
        <w:rPr>
          <w:rFonts w:ascii="Cambria Math" w:hAnsi="Cambria Math"/>
          <w:sz w:val="24"/>
          <w:szCs w:val="24"/>
        </w:rPr>
        <w:t>,</w:t>
      </w:r>
      <w:r w:rsidR="0081697E">
        <w:rPr>
          <w:rFonts w:ascii="Cambria Math" w:hAnsi="Cambria Math"/>
          <w:sz w:val="24"/>
          <w:szCs w:val="24"/>
        </w:rPr>
        <w:t xml:space="preserve"> </w:t>
      </w:r>
      <w:r w:rsidR="005C7A04">
        <w:rPr>
          <w:rFonts w:ascii="Cambria Math" w:hAnsi="Cambria Math"/>
          <w:sz w:val="24"/>
          <w:szCs w:val="24"/>
        </w:rPr>
        <w:t xml:space="preserve">front-heavy </w:t>
      </w:r>
      <w:r w:rsidR="00127DDC">
        <w:rPr>
          <w:rFonts w:ascii="Cambria Math" w:hAnsi="Cambria Math"/>
          <w:sz w:val="24"/>
          <w:szCs w:val="24"/>
        </w:rPr>
        <w:t>mass</w:t>
      </w:r>
      <w:r w:rsidR="00046920">
        <w:rPr>
          <w:rFonts w:ascii="Cambria Math" w:hAnsi="Cambria Math"/>
          <w:sz w:val="24"/>
          <w:szCs w:val="24"/>
        </w:rPr>
        <w:t>;</w:t>
      </w:r>
      <w:r w:rsidR="00127DDC">
        <w:rPr>
          <w:rFonts w:ascii="Cambria Math" w:hAnsi="Cambria Math"/>
          <w:sz w:val="24"/>
          <w:szCs w:val="24"/>
        </w:rPr>
        <w:t xml:space="preserve"> a short tail accenting the </w:t>
      </w:r>
      <w:r w:rsidR="00C95415">
        <w:rPr>
          <w:rFonts w:ascii="Cambria Math" w:hAnsi="Cambria Math"/>
          <w:sz w:val="24"/>
          <w:szCs w:val="24"/>
        </w:rPr>
        <w:t>animal’</w:t>
      </w:r>
      <w:r w:rsidR="00127DDC">
        <w:rPr>
          <w:rFonts w:ascii="Cambria Math" w:hAnsi="Cambria Math"/>
          <w:sz w:val="24"/>
          <w:szCs w:val="24"/>
        </w:rPr>
        <w:t xml:space="preserve">s rear. </w:t>
      </w:r>
      <w:r w:rsidR="00432516">
        <w:rPr>
          <w:rFonts w:ascii="Cambria Math" w:hAnsi="Cambria Math"/>
          <w:sz w:val="24"/>
          <w:szCs w:val="24"/>
        </w:rPr>
        <w:t xml:space="preserve">The fact that the animal is </w:t>
      </w:r>
      <w:r w:rsidR="00F91C17">
        <w:rPr>
          <w:rFonts w:ascii="Cambria Math" w:hAnsi="Cambria Math"/>
          <w:sz w:val="24"/>
          <w:szCs w:val="24"/>
        </w:rPr>
        <w:t xml:space="preserve">depicted as </w:t>
      </w:r>
      <w:r w:rsidR="00432516">
        <w:rPr>
          <w:rFonts w:ascii="Cambria Math" w:hAnsi="Cambria Math"/>
          <w:sz w:val="24"/>
          <w:szCs w:val="24"/>
        </w:rPr>
        <w:t xml:space="preserve">four-legged likely allows the small figurine to be free-standing, easy to </w:t>
      </w:r>
      <w:r w:rsidR="00046920">
        <w:rPr>
          <w:rFonts w:ascii="Cambria Math" w:hAnsi="Cambria Math"/>
          <w:sz w:val="24"/>
          <w:szCs w:val="24"/>
        </w:rPr>
        <w:t xml:space="preserve">potentially </w:t>
      </w:r>
      <w:r w:rsidR="00432516">
        <w:rPr>
          <w:rFonts w:ascii="Cambria Math" w:hAnsi="Cambria Math"/>
          <w:sz w:val="24"/>
          <w:szCs w:val="24"/>
        </w:rPr>
        <w:t>display</w:t>
      </w:r>
      <w:r w:rsidR="009F5370">
        <w:rPr>
          <w:rFonts w:ascii="Cambria Math" w:hAnsi="Cambria Math"/>
          <w:sz w:val="24"/>
          <w:szCs w:val="24"/>
        </w:rPr>
        <w:t>, transport</w:t>
      </w:r>
      <w:r w:rsidR="00432516">
        <w:rPr>
          <w:rFonts w:ascii="Cambria Math" w:hAnsi="Cambria Math"/>
          <w:sz w:val="24"/>
          <w:szCs w:val="24"/>
        </w:rPr>
        <w:t xml:space="preserve"> or </w:t>
      </w:r>
      <w:proofErr w:type="gramStart"/>
      <w:r w:rsidR="00432516">
        <w:rPr>
          <w:rFonts w:ascii="Cambria Math" w:hAnsi="Cambria Math"/>
          <w:sz w:val="24"/>
          <w:szCs w:val="24"/>
        </w:rPr>
        <w:t>carry on</w:t>
      </w:r>
      <w:proofErr w:type="gramEnd"/>
      <w:r w:rsidR="00432516">
        <w:rPr>
          <w:rFonts w:ascii="Cambria Math" w:hAnsi="Cambria Math"/>
          <w:sz w:val="24"/>
          <w:szCs w:val="24"/>
        </w:rPr>
        <w:t xml:space="preserve"> one’s person.</w:t>
      </w:r>
      <w:r w:rsidR="002B5B90">
        <w:rPr>
          <w:rFonts w:ascii="Cambria Math" w:hAnsi="Cambria Math"/>
          <w:sz w:val="24"/>
          <w:szCs w:val="24"/>
        </w:rPr>
        <w:t xml:space="preserve"> </w:t>
      </w:r>
      <w:r w:rsidR="00127DDC">
        <w:rPr>
          <w:rFonts w:ascii="Cambria Math" w:hAnsi="Cambria Math"/>
          <w:sz w:val="24"/>
          <w:szCs w:val="24"/>
        </w:rPr>
        <w:t>The animal</w:t>
      </w:r>
      <w:r w:rsidR="00C95415">
        <w:rPr>
          <w:rFonts w:ascii="Cambria Math" w:hAnsi="Cambria Math"/>
          <w:sz w:val="24"/>
          <w:szCs w:val="24"/>
        </w:rPr>
        <w:t>’</w:t>
      </w:r>
      <w:r w:rsidR="00127DDC">
        <w:rPr>
          <w:rFonts w:ascii="Cambria Math" w:hAnsi="Cambria Math"/>
          <w:sz w:val="24"/>
          <w:szCs w:val="24"/>
        </w:rPr>
        <w:t xml:space="preserve">s </w:t>
      </w:r>
      <w:r w:rsidR="0081697E">
        <w:rPr>
          <w:rFonts w:ascii="Cambria Math" w:hAnsi="Cambria Math"/>
          <w:sz w:val="24"/>
          <w:szCs w:val="24"/>
        </w:rPr>
        <w:t>neck is</w:t>
      </w:r>
      <w:r w:rsidR="00127DDC">
        <w:rPr>
          <w:rFonts w:ascii="Cambria Math" w:hAnsi="Cambria Math"/>
          <w:sz w:val="24"/>
          <w:szCs w:val="24"/>
        </w:rPr>
        <w:t xml:space="preserve"> short and thick, </w:t>
      </w:r>
      <w:r w:rsidR="0081697E">
        <w:rPr>
          <w:rFonts w:ascii="Cambria Math" w:hAnsi="Cambria Math"/>
          <w:sz w:val="24"/>
          <w:szCs w:val="24"/>
        </w:rPr>
        <w:t>serv</w:t>
      </w:r>
      <w:r w:rsidR="00127DDC">
        <w:rPr>
          <w:rFonts w:ascii="Cambria Math" w:hAnsi="Cambria Math"/>
          <w:sz w:val="24"/>
          <w:szCs w:val="24"/>
        </w:rPr>
        <w:t xml:space="preserve">ing </w:t>
      </w:r>
      <w:r w:rsidR="0081697E">
        <w:rPr>
          <w:rFonts w:ascii="Cambria Math" w:hAnsi="Cambria Math"/>
          <w:sz w:val="24"/>
          <w:szCs w:val="24"/>
        </w:rPr>
        <w:t xml:space="preserve">as a sturdy </w:t>
      </w:r>
      <w:r w:rsidR="00127DDC">
        <w:rPr>
          <w:rFonts w:ascii="Cambria Math" w:hAnsi="Cambria Math"/>
          <w:sz w:val="24"/>
          <w:szCs w:val="24"/>
        </w:rPr>
        <w:t>support for the head</w:t>
      </w:r>
      <w:r w:rsidR="00C95415">
        <w:rPr>
          <w:rFonts w:ascii="Cambria Math" w:hAnsi="Cambria Math"/>
          <w:sz w:val="24"/>
          <w:szCs w:val="24"/>
        </w:rPr>
        <w:t xml:space="preserve"> which has been pinched into an elongated triangular shape</w:t>
      </w:r>
      <w:r w:rsidR="00127DDC">
        <w:rPr>
          <w:rFonts w:ascii="Cambria Math" w:hAnsi="Cambria Math"/>
          <w:sz w:val="24"/>
          <w:szCs w:val="24"/>
        </w:rPr>
        <w:t xml:space="preserve">. These features combined with </w:t>
      </w:r>
      <w:r w:rsidR="00C95415">
        <w:rPr>
          <w:rFonts w:ascii="Cambria Math" w:hAnsi="Cambria Math"/>
          <w:sz w:val="24"/>
          <w:szCs w:val="24"/>
        </w:rPr>
        <w:t>the animal’s</w:t>
      </w:r>
      <w:r w:rsidR="00127DDC">
        <w:rPr>
          <w:rFonts w:ascii="Cambria Math" w:hAnsi="Cambria Math"/>
          <w:sz w:val="24"/>
          <w:szCs w:val="24"/>
        </w:rPr>
        <w:t xml:space="preserve"> small protruding horns</w:t>
      </w:r>
      <w:r w:rsidR="00C95415">
        <w:rPr>
          <w:rFonts w:ascii="Cambria Math" w:hAnsi="Cambria Math"/>
          <w:sz w:val="24"/>
          <w:szCs w:val="24"/>
        </w:rPr>
        <w:t xml:space="preserve"> are what make the clay creature </w:t>
      </w:r>
      <w:r w:rsidR="009F1FEA">
        <w:rPr>
          <w:rFonts w:ascii="Cambria Math" w:hAnsi="Cambria Math"/>
          <w:sz w:val="24"/>
          <w:szCs w:val="24"/>
        </w:rPr>
        <w:t>recognisable</w:t>
      </w:r>
      <w:r w:rsidR="00C95415">
        <w:rPr>
          <w:rFonts w:ascii="Cambria Math" w:hAnsi="Cambria Math"/>
          <w:sz w:val="24"/>
          <w:szCs w:val="24"/>
        </w:rPr>
        <w:t xml:space="preserve"> as some kind of bovine</w:t>
      </w:r>
      <w:r w:rsidR="002B5B90">
        <w:rPr>
          <w:rFonts w:ascii="Cambria Math" w:hAnsi="Cambria Math"/>
          <w:sz w:val="24"/>
          <w:szCs w:val="24"/>
        </w:rPr>
        <w:t xml:space="preserve"> as opposed to it being identified as a goat or sheep</w:t>
      </w:r>
      <w:r w:rsidR="00046920">
        <w:rPr>
          <w:rFonts w:ascii="Cambria Math" w:hAnsi="Cambria Math"/>
          <w:sz w:val="24"/>
          <w:szCs w:val="24"/>
        </w:rPr>
        <w:t xml:space="preserve"> - </w:t>
      </w:r>
      <w:r w:rsidR="002B5B90">
        <w:rPr>
          <w:rFonts w:ascii="Cambria Math" w:hAnsi="Cambria Math"/>
          <w:sz w:val="24"/>
          <w:szCs w:val="24"/>
        </w:rPr>
        <w:t xml:space="preserve">which we know were animals used in </w:t>
      </w:r>
      <w:r w:rsidR="00046920">
        <w:rPr>
          <w:rFonts w:ascii="Cambria Math" w:hAnsi="Cambria Math"/>
          <w:sz w:val="24"/>
          <w:szCs w:val="24"/>
        </w:rPr>
        <w:t xml:space="preserve">domestic </w:t>
      </w:r>
      <w:r w:rsidR="002B5B90">
        <w:rPr>
          <w:rFonts w:ascii="Cambria Math" w:hAnsi="Cambria Math"/>
          <w:sz w:val="24"/>
          <w:szCs w:val="24"/>
        </w:rPr>
        <w:t>agricultur</w:t>
      </w:r>
      <w:r w:rsidR="00046920">
        <w:rPr>
          <w:rFonts w:ascii="Cambria Math" w:hAnsi="Cambria Math"/>
          <w:sz w:val="24"/>
          <w:szCs w:val="24"/>
        </w:rPr>
        <w:t>e in the area</w:t>
      </w:r>
      <w:r w:rsidR="002B5B90">
        <w:rPr>
          <w:rFonts w:ascii="Cambria Math" w:hAnsi="Cambria Math"/>
          <w:sz w:val="24"/>
          <w:szCs w:val="24"/>
        </w:rPr>
        <w:t xml:space="preserve"> </w:t>
      </w:r>
      <w:r w:rsidR="00046920">
        <w:rPr>
          <w:rFonts w:ascii="Cambria Math" w:hAnsi="Cambria Math"/>
          <w:sz w:val="24"/>
          <w:szCs w:val="24"/>
        </w:rPr>
        <w:t>(Nakamura et al. 2014).</w:t>
      </w:r>
      <w:r w:rsidR="00C95415">
        <w:rPr>
          <w:rFonts w:ascii="Cambria Math" w:hAnsi="Cambria Math"/>
          <w:sz w:val="24"/>
          <w:szCs w:val="24"/>
        </w:rPr>
        <w:t xml:space="preserve"> </w:t>
      </w:r>
      <w:r w:rsidR="0031191C">
        <w:rPr>
          <w:rFonts w:ascii="Cambria Math" w:hAnsi="Cambria Math"/>
          <w:sz w:val="24"/>
          <w:szCs w:val="24"/>
        </w:rPr>
        <w:t>It is believed that animal figurines like these were inspired by the local fauna</w:t>
      </w:r>
      <w:r w:rsidR="00046920">
        <w:rPr>
          <w:rFonts w:ascii="Cambria Math" w:hAnsi="Cambria Math"/>
          <w:sz w:val="24"/>
          <w:szCs w:val="24"/>
        </w:rPr>
        <w:t xml:space="preserve">, </w:t>
      </w:r>
      <w:r w:rsidR="0031191C">
        <w:rPr>
          <w:rFonts w:ascii="Cambria Math" w:hAnsi="Cambria Math"/>
          <w:sz w:val="24"/>
          <w:szCs w:val="24"/>
        </w:rPr>
        <w:t>influenced by both domesticated and wild species of animal (Martin &amp; Meskell, 2014).</w:t>
      </w:r>
      <w:r w:rsidR="000F3E98">
        <w:rPr>
          <w:rFonts w:ascii="Cambria Math" w:hAnsi="Cambria Math"/>
          <w:sz w:val="24"/>
          <w:szCs w:val="24"/>
        </w:rPr>
        <w:t xml:space="preserve"> </w:t>
      </w:r>
      <w:r w:rsidR="0031191C">
        <w:rPr>
          <w:rFonts w:ascii="Cambria Math" w:hAnsi="Cambria Math"/>
          <w:sz w:val="24"/>
          <w:szCs w:val="24"/>
        </w:rPr>
        <w:br/>
      </w:r>
      <w:r w:rsidR="0031191C">
        <w:rPr>
          <w:rFonts w:ascii="Cambria Math" w:hAnsi="Cambria Math"/>
          <w:sz w:val="24"/>
          <w:szCs w:val="24"/>
        </w:rPr>
        <w:br/>
      </w:r>
      <w:r w:rsidR="00C95415">
        <w:rPr>
          <w:rFonts w:ascii="Cambria Math" w:hAnsi="Cambria Math"/>
          <w:sz w:val="24"/>
          <w:szCs w:val="24"/>
        </w:rPr>
        <w:t xml:space="preserve">The figurine is smooth and lacks any apparent fine details or evidence of the use of tools in its production. </w:t>
      </w:r>
      <w:r w:rsidR="00653BA8">
        <w:rPr>
          <w:rFonts w:ascii="Cambria Math" w:hAnsi="Cambria Math"/>
          <w:sz w:val="24"/>
          <w:szCs w:val="24"/>
        </w:rPr>
        <w:t xml:space="preserve">Additionally, no time was taken to paint this figurine, as is usually the case with the small zoomorphic variety of figurines found at </w:t>
      </w:r>
      <w:r w:rsidR="00653BA8" w:rsidRPr="00B41785">
        <w:rPr>
          <w:rFonts w:ascii="Cambria Math" w:hAnsi="Cambria Math"/>
          <w:sz w:val="24"/>
          <w:szCs w:val="24"/>
        </w:rPr>
        <w:t>Çatalhöyük</w:t>
      </w:r>
      <w:r w:rsidR="00653BA8">
        <w:rPr>
          <w:rFonts w:ascii="Cambria Math" w:hAnsi="Cambria Math"/>
          <w:sz w:val="24"/>
          <w:szCs w:val="24"/>
        </w:rPr>
        <w:t xml:space="preserve"> (Martin &amp; Meskell, 2012) which further adds to the objects’ simple aesthetic. </w:t>
      </w:r>
      <w:r w:rsidR="00C95415">
        <w:rPr>
          <w:rFonts w:ascii="Cambria Math" w:hAnsi="Cambria Math"/>
          <w:sz w:val="24"/>
          <w:szCs w:val="24"/>
        </w:rPr>
        <w:t>The figurine’s simplicity suggests that such objects would have taken l</w:t>
      </w:r>
      <w:r w:rsidR="00653BA8">
        <w:rPr>
          <w:rFonts w:ascii="Cambria Math" w:hAnsi="Cambria Math"/>
          <w:sz w:val="24"/>
          <w:szCs w:val="24"/>
        </w:rPr>
        <w:t>ow</w:t>
      </w:r>
      <w:r w:rsidR="00C95415">
        <w:rPr>
          <w:rFonts w:ascii="Cambria Math" w:hAnsi="Cambria Math"/>
          <w:sz w:val="24"/>
          <w:szCs w:val="24"/>
        </w:rPr>
        <w:t xml:space="preserve"> effort and</w:t>
      </w:r>
      <w:r w:rsidR="00653BA8">
        <w:rPr>
          <w:rFonts w:ascii="Cambria Math" w:hAnsi="Cambria Math"/>
          <w:sz w:val="24"/>
          <w:szCs w:val="24"/>
        </w:rPr>
        <w:t xml:space="preserve"> little</w:t>
      </w:r>
      <w:r w:rsidR="00C95415">
        <w:rPr>
          <w:rFonts w:ascii="Cambria Math" w:hAnsi="Cambria Math"/>
          <w:sz w:val="24"/>
          <w:szCs w:val="24"/>
        </w:rPr>
        <w:t xml:space="preserve"> time to create</w:t>
      </w:r>
      <w:r w:rsidR="009F1FEA">
        <w:rPr>
          <w:rFonts w:ascii="Cambria Math" w:hAnsi="Cambria Math"/>
          <w:sz w:val="24"/>
          <w:szCs w:val="24"/>
        </w:rPr>
        <w:t xml:space="preserve">. This object - like many similar clay objects found </w:t>
      </w:r>
      <w:r w:rsidR="00046920">
        <w:rPr>
          <w:rFonts w:ascii="Cambria Math" w:hAnsi="Cambria Math"/>
          <w:sz w:val="24"/>
          <w:szCs w:val="24"/>
        </w:rPr>
        <w:t xml:space="preserve">at </w:t>
      </w:r>
      <w:r w:rsidR="009F1FEA" w:rsidRPr="00B41785">
        <w:rPr>
          <w:rFonts w:ascii="Cambria Math" w:hAnsi="Cambria Math"/>
          <w:sz w:val="24"/>
          <w:szCs w:val="24"/>
        </w:rPr>
        <w:t>Çatalhöyük</w:t>
      </w:r>
      <w:r w:rsidR="009F1FEA">
        <w:rPr>
          <w:rFonts w:ascii="Cambria Math" w:hAnsi="Cambria Math"/>
          <w:sz w:val="24"/>
          <w:szCs w:val="24"/>
        </w:rPr>
        <w:t xml:space="preserve"> - would not have been ‘’subjected to high firing… [but instead] would have been lightly baked or passively baked by the sun’’ (Martin &amp; Meskell, 2012. </w:t>
      </w:r>
      <w:r w:rsidR="00FE7528">
        <w:rPr>
          <w:rFonts w:ascii="Cambria Math" w:hAnsi="Cambria Math"/>
          <w:sz w:val="24"/>
          <w:szCs w:val="24"/>
        </w:rPr>
        <w:t>p</w:t>
      </w:r>
      <w:r w:rsidR="009F1FEA">
        <w:rPr>
          <w:rFonts w:ascii="Cambria Math" w:hAnsi="Cambria Math"/>
          <w:sz w:val="24"/>
          <w:szCs w:val="24"/>
        </w:rPr>
        <w:t xml:space="preserve">404). The fact that these figurines could be shaped quickly and easily, as well as simply left </w:t>
      </w:r>
      <w:r w:rsidR="00FE7528">
        <w:rPr>
          <w:rFonts w:ascii="Cambria Math" w:hAnsi="Cambria Math"/>
          <w:sz w:val="24"/>
          <w:szCs w:val="24"/>
        </w:rPr>
        <w:t xml:space="preserve">unattended </w:t>
      </w:r>
      <w:r w:rsidR="009F1FEA">
        <w:rPr>
          <w:rFonts w:ascii="Cambria Math" w:hAnsi="Cambria Math"/>
          <w:sz w:val="24"/>
          <w:szCs w:val="24"/>
        </w:rPr>
        <w:t>somewhere warm to dry for a short period of time suggests that the</w:t>
      </w:r>
      <w:r w:rsidR="00FE7528">
        <w:rPr>
          <w:rFonts w:ascii="Cambria Math" w:hAnsi="Cambria Math"/>
          <w:sz w:val="24"/>
          <w:szCs w:val="24"/>
        </w:rPr>
        <w:t xml:space="preserve"> creation of these objects was incredibly accessible to the people of </w:t>
      </w:r>
      <w:r w:rsidR="00FE7528" w:rsidRPr="00B41785">
        <w:rPr>
          <w:rFonts w:ascii="Cambria Math" w:hAnsi="Cambria Math"/>
          <w:sz w:val="24"/>
          <w:szCs w:val="24"/>
        </w:rPr>
        <w:t>Çatalhöyük</w:t>
      </w:r>
      <w:r w:rsidR="00FE7528">
        <w:rPr>
          <w:rFonts w:ascii="Cambria Math" w:hAnsi="Cambria Math"/>
          <w:sz w:val="24"/>
          <w:szCs w:val="24"/>
        </w:rPr>
        <w:t xml:space="preserve">, perhaps contributing to the </w:t>
      </w:r>
      <w:r w:rsidR="00653BA8">
        <w:rPr>
          <w:rFonts w:ascii="Cambria Math" w:hAnsi="Cambria Math"/>
          <w:sz w:val="24"/>
          <w:szCs w:val="24"/>
        </w:rPr>
        <w:t xml:space="preserve">evident </w:t>
      </w:r>
      <w:r w:rsidR="00FE7528">
        <w:rPr>
          <w:rFonts w:ascii="Cambria Math" w:hAnsi="Cambria Math"/>
          <w:sz w:val="24"/>
          <w:szCs w:val="24"/>
        </w:rPr>
        <w:t xml:space="preserve">popularity of their production. </w:t>
      </w:r>
      <w:r w:rsidR="00C83553">
        <w:rPr>
          <w:rFonts w:ascii="Cambria Math" w:hAnsi="Cambria Math"/>
          <w:sz w:val="24"/>
          <w:szCs w:val="24"/>
        </w:rPr>
        <w:t xml:space="preserve">Other more complex figurines as well as more intricate clay stamps have been found at the site, serving as evidence that the simplicity of clay pieces like ‘Cattle Figurine 12945.H1’ is very much deliberate, and is in no way connected to artistic limitations. </w:t>
      </w:r>
      <w:r w:rsidR="002726E7">
        <w:rPr>
          <w:rFonts w:ascii="Cambria Math" w:hAnsi="Cambria Math"/>
          <w:sz w:val="24"/>
          <w:szCs w:val="24"/>
        </w:rPr>
        <w:br/>
      </w:r>
      <w:r w:rsidR="002726E7">
        <w:rPr>
          <w:rFonts w:ascii="Cambria Math" w:hAnsi="Cambria Math"/>
          <w:sz w:val="24"/>
          <w:szCs w:val="24"/>
        </w:rPr>
        <w:br/>
        <w:t xml:space="preserve">One </w:t>
      </w:r>
      <w:r w:rsidR="008F21A6">
        <w:rPr>
          <w:rFonts w:ascii="Cambria Math" w:hAnsi="Cambria Math"/>
          <w:sz w:val="24"/>
          <w:szCs w:val="24"/>
        </w:rPr>
        <w:t xml:space="preserve">other </w:t>
      </w:r>
      <w:r w:rsidR="002726E7">
        <w:rPr>
          <w:rFonts w:ascii="Cambria Math" w:hAnsi="Cambria Math"/>
          <w:sz w:val="24"/>
          <w:szCs w:val="24"/>
        </w:rPr>
        <w:t xml:space="preserve">notable feature </w:t>
      </w:r>
      <w:r w:rsidR="00046920">
        <w:rPr>
          <w:rFonts w:ascii="Cambria Math" w:hAnsi="Cambria Math"/>
          <w:sz w:val="24"/>
          <w:szCs w:val="24"/>
        </w:rPr>
        <w:t xml:space="preserve">‘Cattle Figurine 12945.H1’ in particular possesses </w:t>
      </w:r>
      <w:r w:rsidR="002726E7">
        <w:rPr>
          <w:rFonts w:ascii="Cambria Math" w:hAnsi="Cambria Math"/>
          <w:sz w:val="24"/>
          <w:szCs w:val="24"/>
        </w:rPr>
        <w:t>is evidence of deliberate damage to the object, perhaps inflicted by its creator. The damage appears in the form of a small puncture or hole in one of the bovine figurine’s upper sides. Interestingly, it is not alone in its deliberate injury, as there are several other examples of clay figurine</w:t>
      </w:r>
      <w:r w:rsidR="003061B0">
        <w:rPr>
          <w:rFonts w:ascii="Cambria Math" w:hAnsi="Cambria Math"/>
          <w:sz w:val="24"/>
          <w:szCs w:val="24"/>
        </w:rPr>
        <w:t>s</w:t>
      </w:r>
      <w:r w:rsidR="002726E7">
        <w:rPr>
          <w:rFonts w:ascii="Cambria Math" w:hAnsi="Cambria Math"/>
          <w:sz w:val="24"/>
          <w:szCs w:val="24"/>
        </w:rPr>
        <w:t xml:space="preserve"> exhibiting ‘’</w:t>
      </w:r>
      <w:r w:rsidR="002726E7" w:rsidRPr="002726E7">
        <w:rPr>
          <w:rFonts w:ascii="Cambria Math" w:hAnsi="Cambria Math"/>
          <w:sz w:val="24"/>
          <w:szCs w:val="24"/>
        </w:rPr>
        <w:t>evidence of stabbing or puncture marks</w:t>
      </w:r>
      <w:r w:rsidR="002726E7">
        <w:rPr>
          <w:rFonts w:ascii="Cambria Math" w:hAnsi="Cambria Math"/>
          <w:sz w:val="24"/>
          <w:szCs w:val="24"/>
        </w:rPr>
        <w:t>…</w:t>
      </w:r>
      <w:r w:rsidR="002726E7" w:rsidRPr="002726E7">
        <w:rPr>
          <w:rFonts w:ascii="Cambria Math" w:hAnsi="Cambria Math"/>
          <w:sz w:val="24"/>
          <w:szCs w:val="24"/>
        </w:rPr>
        <w:t xml:space="preserve"> fingernail marks</w:t>
      </w:r>
      <w:r w:rsidR="002726E7">
        <w:rPr>
          <w:rFonts w:ascii="Cambria Math" w:hAnsi="Cambria Math"/>
          <w:sz w:val="24"/>
          <w:szCs w:val="24"/>
        </w:rPr>
        <w:t xml:space="preserve">… </w:t>
      </w:r>
      <w:r w:rsidR="002726E7" w:rsidRPr="002726E7">
        <w:rPr>
          <w:rFonts w:ascii="Cambria Math" w:hAnsi="Cambria Math"/>
          <w:sz w:val="24"/>
          <w:szCs w:val="24"/>
        </w:rPr>
        <w:t>maiming or deformation</w:t>
      </w:r>
      <w:r w:rsidR="002726E7">
        <w:rPr>
          <w:rFonts w:ascii="Cambria Math" w:hAnsi="Cambria Math"/>
          <w:sz w:val="24"/>
          <w:szCs w:val="24"/>
        </w:rPr>
        <w:t>’’ (Martin &amp; Meskell, 2012. p404). The number of clay figurines damaged in these ways could suggest ritualistic breaking or the practice of deliberate fragmentation, as the damage the objects’ sustained does not seem t</w:t>
      </w:r>
      <w:r w:rsidR="003061B0">
        <w:rPr>
          <w:rFonts w:ascii="Cambria Math" w:hAnsi="Cambria Math"/>
          <w:sz w:val="24"/>
          <w:szCs w:val="24"/>
        </w:rPr>
        <w:t>o correlate</w:t>
      </w:r>
      <w:r w:rsidR="002726E7">
        <w:rPr>
          <w:rFonts w:ascii="Cambria Math" w:hAnsi="Cambria Math"/>
          <w:sz w:val="24"/>
          <w:szCs w:val="24"/>
        </w:rPr>
        <w:t xml:space="preserve"> with environmental damage</w:t>
      </w:r>
      <w:r w:rsidR="003061B0">
        <w:rPr>
          <w:rFonts w:ascii="Cambria Math" w:hAnsi="Cambria Math"/>
          <w:sz w:val="24"/>
          <w:szCs w:val="24"/>
        </w:rPr>
        <w:t xml:space="preserve"> or accidental destruction. It is also </w:t>
      </w:r>
      <w:r w:rsidR="007F4A8C">
        <w:rPr>
          <w:rFonts w:ascii="Cambria Math" w:hAnsi="Cambria Math"/>
          <w:sz w:val="24"/>
          <w:szCs w:val="24"/>
        </w:rPr>
        <w:t>perhaps</w:t>
      </w:r>
      <w:r w:rsidR="003061B0">
        <w:rPr>
          <w:rFonts w:ascii="Cambria Math" w:hAnsi="Cambria Math"/>
          <w:sz w:val="24"/>
          <w:szCs w:val="24"/>
        </w:rPr>
        <w:t xml:space="preserve"> possible that the </w:t>
      </w:r>
      <w:r w:rsidR="003061B0">
        <w:rPr>
          <w:rFonts w:ascii="Cambria Math" w:hAnsi="Cambria Math"/>
          <w:sz w:val="24"/>
          <w:szCs w:val="24"/>
        </w:rPr>
        <w:lastRenderedPageBreak/>
        <w:t>creator’s of these objects were simply frustrated during the production process and damaged the objects out of irritation</w:t>
      </w:r>
      <w:r w:rsidR="00767C45">
        <w:rPr>
          <w:rFonts w:ascii="Cambria Math" w:hAnsi="Cambria Math"/>
          <w:sz w:val="24"/>
          <w:szCs w:val="24"/>
        </w:rPr>
        <w:t>, a feeling that many modern artists could relate to.</w:t>
      </w:r>
      <w:r w:rsidR="003061B0">
        <w:rPr>
          <w:rFonts w:ascii="Cambria Math" w:hAnsi="Cambria Math"/>
          <w:sz w:val="24"/>
          <w:szCs w:val="24"/>
        </w:rPr>
        <w:br/>
      </w:r>
      <w:r w:rsidR="003061B0">
        <w:rPr>
          <w:rFonts w:ascii="Cambria Math" w:hAnsi="Cambria Math"/>
          <w:sz w:val="24"/>
          <w:szCs w:val="24"/>
        </w:rPr>
        <w:br/>
        <w:t>The simplicity of the animal figurines, the low effort required to make them and the manner in which many of them became damaged or discarded tells us a great deal about these items</w:t>
      </w:r>
      <w:r w:rsidR="0031191C">
        <w:rPr>
          <w:rFonts w:ascii="Cambria Math" w:hAnsi="Cambria Math"/>
          <w:sz w:val="24"/>
          <w:szCs w:val="24"/>
        </w:rPr>
        <w:t>’</w:t>
      </w:r>
      <w:r w:rsidR="00880A88">
        <w:rPr>
          <w:rFonts w:ascii="Cambria Math" w:hAnsi="Cambria Math"/>
          <w:sz w:val="24"/>
          <w:szCs w:val="24"/>
        </w:rPr>
        <w:t xml:space="preserve"> purpose: perhaps more so by telling us what they </w:t>
      </w:r>
      <w:r w:rsidR="00880A88" w:rsidRPr="00880A88">
        <w:rPr>
          <w:rFonts w:ascii="Cambria Math" w:hAnsi="Cambria Math"/>
          <w:i/>
          <w:iCs/>
          <w:sz w:val="24"/>
          <w:szCs w:val="24"/>
        </w:rPr>
        <w:t>aren’t</w:t>
      </w:r>
      <w:r w:rsidR="00880A88">
        <w:rPr>
          <w:rFonts w:ascii="Cambria Math" w:hAnsi="Cambria Math"/>
          <w:sz w:val="24"/>
          <w:szCs w:val="24"/>
        </w:rPr>
        <w:t xml:space="preserve"> than what they </w:t>
      </w:r>
      <w:r w:rsidR="00880A88" w:rsidRPr="00880A88">
        <w:rPr>
          <w:rFonts w:ascii="Cambria Math" w:hAnsi="Cambria Math"/>
          <w:sz w:val="24"/>
          <w:szCs w:val="24"/>
        </w:rPr>
        <w:t>are</w:t>
      </w:r>
      <w:r w:rsidR="003061B0">
        <w:rPr>
          <w:rFonts w:ascii="Cambria Math" w:hAnsi="Cambria Math"/>
          <w:sz w:val="24"/>
          <w:szCs w:val="24"/>
        </w:rPr>
        <w:t xml:space="preserve">. </w:t>
      </w:r>
      <w:r w:rsidR="00880A88">
        <w:rPr>
          <w:rFonts w:ascii="Cambria Math" w:hAnsi="Cambria Math"/>
          <w:sz w:val="24"/>
          <w:szCs w:val="24"/>
        </w:rPr>
        <w:br/>
      </w:r>
      <w:r w:rsidR="003061B0">
        <w:rPr>
          <w:rFonts w:ascii="Cambria Math" w:hAnsi="Cambria Math"/>
          <w:sz w:val="24"/>
          <w:szCs w:val="24"/>
        </w:rPr>
        <w:t xml:space="preserve">We can </w:t>
      </w:r>
      <w:r w:rsidR="00880A88">
        <w:rPr>
          <w:rFonts w:ascii="Cambria Math" w:hAnsi="Cambria Math"/>
          <w:sz w:val="24"/>
          <w:szCs w:val="24"/>
        </w:rPr>
        <w:t>infer</w:t>
      </w:r>
      <w:r w:rsidR="003061B0">
        <w:rPr>
          <w:rFonts w:ascii="Cambria Math" w:hAnsi="Cambria Math"/>
          <w:sz w:val="24"/>
          <w:szCs w:val="24"/>
        </w:rPr>
        <w:t xml:space="preserve"> from the aforementioned evidence that these figurines were not necessarily ‘’sacred’’ objects to be venerated</w:t>
      </w:r>
      <w:r w:rsidR="00767C45">
        <w:rPr>
          <w:rFonts w:ascii="Cambria Math" w:hAnsi="Cambria Math"/>
          <w:sz w:val="24"/>
          <w:szCs w:val="24"/>
        </w:rPr>
        <w:t xml:space="preserve"> after completion. U</w:t>
      </w:r>
      <w:r w:rsidR="003061B0">
        <w:rPr>
          <w:rFonts w:ascii="Cambria Math" w:hAnsi="Cambria Math"/>
          <w:sz w:val="24"/>
          <w:szCs w:val="24"/>
        </w:rPr>
        <w:t>ltimately, they weren’t</w:t>
      </w:r>
      <w:r w:rsidR="0031191C">
        <w:rPr>
          <w:rFonts w:ascii="Cambria Math" w:hAnsi="Cambria Math"/>
          <w:sz w:val="24"/>
          <w:szCs w:val="24"/>
        </w:rPr>
        <w:t xml:space="preserve"> necessarily built</w:t>
      </w:r>
      <w:r w:rsidR="003061B0">
        <w:rPr>
          <w:rFonts w:ascii="Cambria Math" w:hAnsi="Cambria Math"/>
          <w:sz w:val="24"/>
          <w:szCs w:val="24"/>
        </w:rPr>
        <w:t xml:space="preserve"> to last</w:t>
      </w:r>
      <w:r w:rsidR="0031191C">
        <w:rPr>
          <w:rFonts w:ascii="Cambria Math" w:hAnsi="Cambria Math"/>
          <w:sz w:val="24"/>
          <w:szCs w:val="24"/>
        </w:rPr>
        <w:t xml:space="preserve"> or even keep</w:t>
      </w:r>
      <w:r w:rsidR="003061B0">
        <w:rPr>
          <w:rFonts w:ascii="Cambria Math" w:hAnsi="Cambria Math"/>
          <w:sz w:val="24"/>
          <w:szCs w:val="24"/>
        </w:rPr>
        <w:t xml:space="preserve">. </w:t>
      </w:r>
      <w:r w:rsidR="00880A88">
        <w:rPr>
          <w:rFonts w:ascii="Cambria Math" w:hAnsi="Cambria Math"/>
          <w:sz w:val="24"/>
          <w:szCs w:val="24"/>
        </w:rPr>
        <w:t>Fi</w:t>
      </w:r>
      <w:r w:rsidR="003061B0">
        <w:rPr>
          <w:rFonts w:ascii="Cambria Math" w:hAnsi="Cambria Math"/>
          <w:sz w:val="24"/>
          <w:szCs w:val="24"/>
        </w:rPr>
        <w:t xml:space="preserve">gurines were found </w:t>
      </w:r>
      <w:r w:rsidR="00880A88">
        <w:rPr>
          <w:rFonts w:ascii="Cambria Math" w:hAnsi="Cambria Math"/>
          <w:sz w:val="24"/>
          <w:szCs w:val="24"/>
        </w:rPr>
        <w:t xml:space="preserve">not only often intentionally damaged but having been likely </w:t>
      </w:r>
      <w:r w:rsidR="003061B0">
        <w:rPr>
          <w:rFonts w:ascii="Cambria Math" w:hAnsi="Cambria Math"/>
          <w:sz w:val="24"/>
          <w:szCs w:val="24"/>
        </w:rPr>
        <w:t>disposed of in trash middens (Creighton, 2004)</w:t>
      </w:r>
      <w:r w:rsidR="000F3E98">
        <w:rPr>
          <w:rFonts w:ascii="Cambria Math" w:hAnsi="Cambria Math"/>
          <w:sz w:val="24"/>
          <w:szCs w:val="24"/>
        </w:rPr>
        <w:t xml:space="preserve"> a fate that would surely not befall sentimental or decorative items</w:t>
      </w:r>
      <w:r w:rsidR="00880A88">
        <w:rPr>
          <w:rFonts w:ascii="Cambria Math" w:hAnsi="Cambria Math"/>
          <w:sz w:val="24"/>
          <w:szCs w:val="24"/>
        </w:rPr>
        <w:t xml:space="preserve">. </w:t>
      </w:r>
      <w:r w:rsidR="0031191C">
        <w:rPr>
          <w:rFonts w:ascii="Cambria Math" w:hAnsi="Cambria Math"/>
          <w:sz w:val="24"/>
          <w:szCs w:val="24"/>
        </w:rPr>
        <w:t>Th</w:t>
      </w:r>
      <w:r w:rsidR="007F4A8C">
        <w:rPr>
          <w:rFonts w:ascii="Cambria Math" w:hAnsi="Cambria Math"/>
          <w:sz w:val="24"/>
          <w:szCs w:val="24"/>
        </w:rPr>
        <w:t xml:space="preserve">is </w:t>
      </w:r>
      <w:r w:rsidR="0031191C">
        <w:rPr>
          <w:rFonts w:ascii="Cambria Math" w:hAnsi="Cambria Math"/>
          <w:sz w:val="24"/>
          <w:szCs w:val="24"/>
        </w:rPr>
        <w:t>manner of</w:t>
      </w:r>
      <w:r w:rsidR="007F4A8C">
        <w:rPr>
          <w:rFonts w:ascii="Cambria Math" w:hAnsi="Cambria Math"/>
          <w:sz w:val="24"/>
          <w:szCs w:val="24"/>
        </w:rPr>
        <w:t>,</w:t>
      </w:r>
      <w:r w:rsidR="0031191C">
        <w:rPr>
          <w:rFonts w:ascii="Cambria Math" w:hAnsi="Cambria Math"/>
          <w:sz w:val="24"/>
          <w:szCs w:val="24"/>
        </w:rPr>
        <w:t xml:space="preserve"> </w:t>
      </w:r>
      <w:r w:rsidR="007F4A8C">
        <w:rPr>
          <w:rFonts w:ascii="Cambria Math" w:hAnsi="Cambria Math"/>
          <w:sz w:val="24"/>
          <w:szCs w:val="24"/>
        </w:rPr>
        <w:t xml:space="preserve">what can be easily interpreted as </w:t>
      </w:r>
      <w:r w:rsidR="0031191C">
        <w:rPr>
          <w:rFonts w:ascii="Cambria Math" w:hAnsi="Cambria Math"/>
          <w:sz w:val="24"/>
          <w:szCs w:val="24"/>
        </w:rPr>
        <w:t xml:space="preserve">disregard for these </w:t>
      </w:r>
      <w:r w:rsidR="007F4A8C">
        <w:rPr>
          <w:rFonts w:ascii="Cambria Math" w:hAnsi="Cambria Math"/>
          <w:sz w:val="24"/>
          <w:szCs w:val="24"/>
        </w:rPr>
        <w:t>clay animal figurines,</w:t>
      </w:r>
      <w:r w:rsidR="0031191C">
        <w:rPr>
          <w:rFonts w:ascii="Cambria Math" w:hAnsi="Cambria Math"/>
          <w:sz w:val="24"/>
          <w:szCs w:val="24"/>
        </w:rPr>
        <w:t xml:space="preserve"> may have contributed to the archaeological theory that the importance of these objects was in the creation process itself as opposed to the final result. </w:t>
      </w:r>
      <w:r w:rsidR="0031191C">
        <w:rPr>
          <w:rFonts w:ascii="Cambria Math" w:hAnsi="Cambria Math"/>
          <w:sz w:val="24"/>
          <w:szCs w:val="24"/>
        </w:rPr>
        <w:br/>
      </w:r>
      <w:r w:rsidR="0031191C">
        <w:rPr>
          <w:rFonts w:ascii="Cambria Math" w:hAnsi="Cambria Math"/>
          <w:sz w:val="24"/>
          <w:szCs w:val="24"/>
        </w:rPr>
        <w:br/>
      </w:r>
      <w:r w:rsidR="0031191C" w:rsidRPr="000F3E98">
        <w:rPr>
          <w:rFonts w:ascii="Cambria Math" w:hAnsi="Cambria Math"/>
          <w:b/>
          <w:bCs/>
          <w:sz w:val="24"/>
          <w:szCs w:val="24"/>
          <w:u w:val="single"/>
        </w:rPr>
        <w:t xml:space="preserve">Magic </w:t>
      </w:r>
      <w:r w:rsidR="003D36AB">
        <w:rPr>
          <w:rFonts w:ascii="Cambria Math" w:hAnsi="Cambria Math"/>
          <w:b/>
          <w:bCs/>
          <w:sz w:val="24"/>
          <w:szCs w:val="24"/>
          <w:u w:val="single"/>
        </w:rPr>
        <w:t>I</w:t>
      </w:r>
      <w:r w:rsidR="0031191C" w:rsidRPr="000F3E98">
        <w:rPr>
          <w:rFonts w:ascii="Cambria Math" w:hAnsi="Cambria Math"/>
          <w:b/>
          <w:bCs/>
          <w:sz w:val="24"/>
          <w:szCs w:val="24"/>
          <w:u w:val="single"/>
        </w:rPr>
        <w:t xml:space="preserve">n </w:t>
      </w:r>
      <w:proofErr w:type="gramStart"/>
      <w:r w:rsidR="003D36AB">
        <w:rPr>
          <w:rFonts w:ascii="Cambria Math" w:hAnsi="Cambria Math"/>
          <w:b/>
          <w:bCs/>
          <w:sz w:val="24"/>
          <w:szCs w:val="24"/>
          <w:u w:val="single"/>
        </w:rPr>
        <w:t>T</w:t>
      </w:r>
      <w:r w:rsidR="0031191C" w:rsidRPr="000F3E98">
        <w:rPr>
          <w:rFonts w:ascii="Cambria Math" w:hAnsi="Cambria Math"/>
          <w:b/>
          <w:bCs/>
          <w:sz w:val="24"/>
          <w:szCs w:val="24"/>
          <w:u w:val="single"/>
        </w:rPr>
        <w:t>he</w:t>
      </w:r>
      <w:proofErr w:type="gramEnd"/>
      <w:r w:rsidR="0031191C" w:rsidRPr="000F3E98">
        <w:rPr>
          <w:rFonts w:ascii="Cambria Math" w:hAnsi="Cambria Math"/>
          <w:b/>
          <w:bCs/>
          <w:sz w:val="24"/>
          <w:szCs w:val="24"/>
          <w:u w:val="single"/>
        </w:rPr>
        <w:t xml:space="preserve"> Makin</w:t>
      </w:r>
      <w:r w:rsidR="00767C45">
        <w:rPr>
          <w:rFonts w:ascii="Cambria Math" w:hAnsi="Cambria Math"/>
          <w:b/>
          <w:bCs/>
          <w:sz w:val="24"/>
          <w:szCs w:val="24"/>
          <w:u w:val="single"/>
        </w:rPr>
        <w:t>g</w:t>
      </w:r>
      <w:r w:rsidR="003D36AB">
        <w:rPr>
          <w:rFonts w:ascii="Cambria Math" w:hAnsi="Cambria Math"/>
          <w:b/>
          <w:bCs/>
          <w:sz w:val="24"/>
          <w:szCs w:val="24"/>
          <w:u w:val="single"/>
        </w:rPr>
        <w:t>.</w:t>
      </w:r>
      <w:r w:rsidR="00767C45">
        <w:rPr>
          <w:rFonts w:ascii="Cambria Math" w:hAnsi="Cambria Math"/>
          <w:b/>
          <w:bCs/>
          <w:sz w:val="24"/>
          <w:szCs w:val="24"/>
          <w:u w:val="single"/>
        </w:rPr>
        <w:br/>
      </w:r>
      <w:r w:rsidR="00011652">
        <w:rPr>
          <w:rFonts w:ascii="Cambria Math" w:hAnsi="Cambria Math"/>
          <w:b/>
          <w:bCs/>
          <w:sz w:val="24"/>
          <w:szCs w:val="24"/>
          <w:u w:val="single"/>
        </w:rPr>
        <w:br/>
      </w:r>
      <w:r w:rsidR="00011652">
        <w:rPr>
          <w:rFonts w:ascii="Cambria Math" w:hAnsi="Cambria Math"/>
          <w:sz w:val="24"/>
          <w:szCs w:val="24"/>
        </w:rPr>
        <w:t>It is difficult, even in our modern world, to define art and its role in society - a matter which only becomes more complex when applied to the archaeological record, particularly to prehistory</w:t>
      </w:r>
      <w:r w:rsidR="00177945">
        <w:rPr>
          <w:rFonts w:ascii="Cambria Math" w:hAnsi="Cambria Math"/>
          <w:sz w:val="24"/>
          <w:szCs w:val="24"/>
        </w:rPr>
        <w:t xml:space="preserve"> due to our often ‘silent’ records</w:t>
      </w:r>
      <w:r w:rsidR="00011652">
        <w:rPr>
          <w:rFonts w:ascii="Cambria Math" w:hAnsi="Cambria Math"/>
          <w:sz w:val="24"/>
          <w:szCs w:val="24"/>
        </w:rPr>
        <w:t xml:space="preserve">. </w:t>
      </w:r>
      <w:r w:rsidR="002278DE">
        <w:rPr>
          <w:rFonts w:ascii="Cambria Math" w:hAnsi="Cambria Math"/>
          <w:sz w:val="24"/>
          <w:szCs w:val="24"/>
        </w:rPr>
        <w:t>The issue is at times controversial, with ‘’m</w:t>
      </w:r>
      <w:r w:rsidR="002278DE" w:rsidRPr="002278DE">
        <w:rPr>
          <w:rFonts w:ascii="Cambria Math" w:hAnsi="Cambria Math"/>
          <w:sz w:val="24"/>
          <w:szCs w:val="24"/>
        </w:rPr>
        <w:t>any</w:t>
      </w:r>
      <w:r w:rsidR="002278DE">
        <w:rPr>
          <w:rFonts w:ascii="Cambria Math" w:hAnsi="Cambria Math"/>
          <w:sz w:val="24"/>
          <w:szCs w:val="24"/>
        </w:rPr>
        <w:t xml:space="preserve"> [who]</w:t>
      </w:r>
      <w:r w:rsidR="002278DE" w:rsidRPr="002278DE">
        <w:rPr>
          <w:rFonts w:ascii="Cambria Math" w:hAnsi="Cambria Math"/>
          <w:sz w:val="24"/>
          <w:szCs w:val="24"/>
        </w:rPr>
        <w:t xml:space="preserve"> feel that the concept developed to fit high art in modern Western society, is inappropriate for objects made for other uses, in other times, or in other cultures</w:t>
      </w:r>
      <w:r w:rsidR="002278DE">
        <w:rPr>
          <w:rFonts w:ascii="Cambria Math" w:hAnsi="Cambria Math"/>
          <w:sz w:val="24"/>
          <w:szCs w:val="24"/>
        </w:rPr>
        <w:t xml:space="preserve">…’’ (Robb, 2017. pp587). </w:t>
      </w:r>
      <w:r w:rsidR="00177945">
        <w:rPr>
          <w:rFonts w:ascii="Cambria Math" w:hAnsi="Cambria Math"/>
          <w:sz w:val="24"/>
          <w:szCs w:val="24"/>
        </w:rPr>
        <w:t>British Archaeologist Grahame Clark argued for the ‘social character of art’, proposing that art reflects its artist’s environment</w:t>
      </w:r>
      <w:r w:rsidR="008F21A6">
        <w:rPr>
          <w:rFonts w:ascii="Cambria Math" w:hAnsi="Cambria Math"/>
          <w:sz w:val="24"/>
          <w:szCs w:val="24"/>
        </w:rPr>
        <w:t xml:space="preserve"> or social life</w:t>
      </w:r>
      <w:r w:rsidR="00177945">
        <w:rPr>
          <w:rFonts w:ascii="Cambria Math" w:hAnsi="Cambria Math"/>
          <w:sz w:val="24"/>
          <w:szCs w:val="24"/>
        </w:rPr>
        <w:t xml:space="preserve"> (Clark, 1957 &amp; Hodder, 1999). This theory applies to the clay figurines of </w:t>
      </w:r>
      <w:r w:rsidR="00177945" w:rsidRPr="00B41785">
        <w:rPr>
          <w:rFonts w:ascii="Cambria Math" w:hAnsi="Cambria Math"/>
          <w:sz w:val="24"/>
          <w:szCs w:val="24"/>
        </w:rPr>
        <w:t>Çatalhöyük</w:t>
      </w:r>
      <w:r w:rsidR="00177945">
        <w:rPr>
          <w:rFonts w:ascii="Cambria Math" w:hAnsi="Cambria Math"/>
          <w:sz w:val="24"/>
          <w:szCs w:val="24"/>
        </w:rPr>
        <w:t xml:space="preserve"> to an extent in that the staggering popularity of zoomorphic figurines found at the site reflect an agricultural people, to whom animals were vital. However, the aforementioned volume of clay anima</w:t>
      </w:r>
      <w:r w:rsidR="008F21A6">
        <w:rPr>
          <w:rFonts w:ascii="Cambria Math" w:hAnsi="Cambria Math"/>
          <w:sz w:val="24"/>
          <w:szCs w:val="24"/>
        </w:rPr>
        <w:t>l</w:t>
      </w:r>
      <w:r w:rsidR="00177945">
        <w:rPr>
          <w:rFonts w:ascii="Cambria Math" w:hAnsi="Cambria Math"/>
          <w:sz w:val="24"/>
          <w:szCs w:val="24"/>
        </w:rPr>
        <w:t xml:space="preserve"> figurin</w:t>
      </w:r>
      <w:r w:rsidR="008F21A6">
        <w:rPr>
          <w:rFonts w:ascii="Cambria Math" w:hAnsi="Cambria Math"/>
          <w:sz w:val="24"/>
          <w:szCs w:val="24"/>
        </w:rPr>
        <w:t xml:space="preserve">es, </w:t>
      </w:r>
      <w:r w:rsidR="00177945">
        <w:rPr>
          <w:rFonts w:ascii="Cambria Math" w:hAnsi="Cambria Math"/>
          <w:sz w:val="24"/>
          <w:szCs w:val="24"/>
        </w:rPr>
        <w:t xml:space="preserve">their features and life cycles suggests a more complex intent. </w:t>
      </w:r>
      <w:r w:rsidR="00011652">
        <w:rPr>
          <w:rFonts w:ascii="Cambria Math" w:hAnsi="Cambria Math"/>
          <w:b/>
          <w:bCs/>
          <w:sz w:val="24"/>
          <w:szCs w:val="24"/>
          <w:u w:val="single"/>
        </w:rPr>
        <w:br/>
      </w:r>
      <w:r w:rsidR="00011652">
        <w:rPr>
          <w:rFonts w:ascii="Cambria Math" w:hAnsi="Cambria Math"/>
          <w:b/>
          <w:bCs/>
          <w:sz w:val="24"/>
          <w:szCs w:val="24"/>
          <w:u w:val="single"/>
        </w:rPr>
        <w:br/>
      </w:r>
      <w:r w:rsidR="008F21A6">
        <w:rPr>
          <w:rFonts w:ascii="Cambria Math" w:hAnsi="Cambria Math"/>
          <w:sz w:val="24"/>
          <w:szCs w:val="24"/>
        </w:rPr>
        <w:t>T</w:t>
      </w:r>
      <w:r w:rsidR="00767C45">
        <w:rPr>
          <w:rFonts w:ascii="Cambria Math" w:hAnsi="Cambria Math"/>
          <w:sz w:val="24"/>
          <w:szCs w:val="24"/>
        </w:rPr>
        <w:t>hough</w:t>
      </w:r>
      <w:r w:rsidR="00AC5157">
        <w:rPr>
          <w:rFonts w:ascii="Cambria Math" w:hAnsi="Cambria Math"/>
          <w:sz w:val="24"/>
          <w:szCs w:val="24"/>
        </w:rPr>
        <w:t xml:space="preserve"> animal</w:t>
      </w:r>
      <w:r w:rsidR="00767C45">
        <w:rPr>
          <w:rFonts w:ascii="Cambria Math" w:hAnsi="Cambria Math"/>
          <w:sz w:val="24"/>
          <w:szCs w:val="24"/>
        </w:rPr>
        <w:t xml:space="preserve"> </w:t>
      </w:r>
      <w:r w:rsidR="008F21A6">
        <w:rPr>
          <w:rFonts w:ascii="Cambria Math" w:hAnsi="Cambria Math"/>
          <w:sz w:val="24"/>
          <w:szCs w:val="24"/>
        </w:rPr>
        <w:t xml:space="preserve">figurines (like ‘Cattle Figurine 12945.H1’) are </w:t>
      </w:r>
      <w:r w:rsidR="00767C45">
        <w:rPr>
          <w:rFonts w:ascii="Cambria Math" w:hAnsi="Cambria Math"/>
          <w:sz w:val="24"/>
          <w:szCs w:val="24"/>
        </w:rPr>
        <w:t xml:space="preserve">simple in appearance and often discarded post-completion, </w:t>
      </w:r>
      <w:r w:rsidR="008F21A6">
        <w:rPr>
          <w:rFonts w:ascii="Cambria Math" w:hAnsi="Cambria Math"/>
          <w:sz w:val="24"/>
          <w:szCs w:val="24"/>
        </w:rPr>
        <w:t>they are believed by some</w:t>
      </w:r>
      <w:r w:rsidR="00DE01CB">
        <w:rPr>
          <w:rFonts w:ascii="Cambria Math" w:hAnsi="Cambria Math"/>
          <w:sz w:val="24"/>
          <w:szCs w:val="24"/>
        </w:rPr>
        <w:t xml:space="preserve"> scholars</w:t>
      </w:r>
      <w:r w:rsidR="008F21A6">
        <w:rPr>
          <w:rFonts w:ascii="Cambria Math" w:hAnsi="Cambria Math"/>
          <w:sz w:val="24"/>
          <w:szCs w:val="24"/>
        </w:rPr>
        <w:t xml:space="preserve"> </w:t>
      </w:r>
      <w:r w:rsidR="00DE01CB">
        <w:rPr>
          <w:rFonts w:ascii="Cambria Math" w:hAnsi="Cambria Math"/>
          <w:sz w:val="24"/>
          <w:szCs w:val="24"/>
        </w:rPr>
        <w:t xml:space="preserve">(such as Mary Voigt and Carolyn Nakamura) </w:t>
      </w:r>
      <w:r w:rsidR="008F21A6">
        <w:rPr>
          <w:rFonts w:ascii="Cambria Math" w:hAnsi="Cambria Math"/>
          <w:sz w:val="24"/>
          <w:szCs w:val="24"/>
        </w:rPr>
        <w:t xml:space="preserve">to have held greater symbolic, ritual or cult value. </w:t>
      </w:r>
      <w:r w:rsidR="00DF525D">
        <w:rPr>
          <w:rFonts w:ascii="Cambria Math" w:hAnsi="Cambria Math"/>
          <w:sz w:val="24"/>
          <w:szCs w:val="24"/>
        </w:rPr>
        <w:t xml:space="preserve">Whilst it is </w:t>
      </w:r>
      <w:r w:rsidR="002278DE">
        <w:rPr>
          <w:rFonts w:ascii="Cambria Math" w:hAnsi="Cambria Math"/>
          <w:sz w:val="24"/>
          <w:szCs w:val="24"/>
        </w:rPr>
        <w:t>theorised</w:t>
      </w:r>
      <w:r w:rsidR="00DF525D">
        <w:rPr>
          <w:rFonts w:ascii="Cambria Math" w:hAnsi="Cambria Math"/>
          <w:sz w:val="24"/>
          <w:szCs w:val="24"/>
        </w:rPr>
        <w:t xml:space="preserve"> that there may have been several categories of clay figurine with varying purposes </w:t>
      </w:r>
      <w:r w:rsidR="007D3EFC">
        <w:rPr>
          <w:rFonts w:ascii="Cambria Math" w:hAnsi="Cambria Math"/>
          <w:sz w:val="24"/>
          <w:szCs w:val="24"/>
        </w:rPr>
        <w:t>-</w:t>
      </w:r>
      <w:r w:rsidR="00DF525D">
        <w:rPr>
          <w:rFonts w:ascii="Cambria Math" w:hAnsi="Cambria Math"/>
          <w:sz w:val="24"/>
          <w:szCs w:val="24"/>
        </w:rPr>
        <w:t xml:space="preserve"> </w:t>
      </w:r>
      <w:r w:rsidR="00011652">
        <w:rPr>
          <w:rFonts w:ascii="Cambria Math" w:hAnsi="Cambria Math"/>
          <w:sz w:val="24"/>
          <w:szCs w:val="24"/>
        </w:rPr>
        <w:t>such as</w:t>
      </w:r>
      <w:r w:rsidR="00DF525D">
        <w:rPr>
          <w:rFonts w:ascii="Cambria Math" w:hAnsi="Cambria Math"/>
          <w:sz w:val="24"/>
          <w:szCs w:val="24"/>
        </w:rPr>
        <w:t xml:space="preserve"> teaching vessels and </w:t>
      </w:r>
      <w:r w:rsidR="00DF525D" w:rsidRPr="00DF525D">
        <w:rPr>
          <w:rFonts w:ascii="Cambria Math" w:hAnsi="Cambria Math"/>
          <w:sz w:val="24"/>
          <w:szCs w:val="24"/>
        </w:rPr>
        <w:t xml:space="preserve">initiation figurines used in </w:t>
      </w:r>
      <w:r w:rsidR="00DF525D">
        <w:rPr>
          <w:rFonts w:ascii="Cambria Math" w:hAnsi="Cambria Math"/>
          <w:sz w:val="24"/>
          <w:szCs w:val="24"/>
        </w:rPr>
        <w:t>blessings</w:t>
      </w:r>
      <w:r w:rsidR="007D3EFC">
        <w:rPr>
          <w:rFonts w:ascii="Cambria Math" w:hAnsi="Cambria Math"/>
          <w:sz w:val="24"/>
          <w:szCs w:val="24"/>
        </w:rPr>
        <w:t xml:space="preserve"> (Creighton, 2004)</w:t>
      </w:r>
      <w:r w:rsidR="00DF525D">
        <w:rPr>
          <w:rFonts w:ascii="Cambria Math" w:hAnsi="Cambria Math"/>
          <w:sz w:val="24"/>
          <w:szCs w:val="24"/>
        </w:rPr>
        <w:t xml:space="preserve"> - they may have also been used as vehicles of magic, with an emphasis on the creative process (</w:t>
      </w:r>
      <w:r w:rsidR="007D3EFC">
        <w:rPr>
          <w:rFonts w:ascii="Cambria Math" w:hAnsi="Cambria Math"/>
          <w:sz w:val="24"/>
          <w:szCs w:val="24"/>
        </w:rPr>
        <w:t>Voigt</w:t>
      </w:r>
      <w:r w:rsidR="00DF525D">
        <w:rPr>
          <w:rFonts w:ascii="Cambria Math" w:hAnsi="Cambria Math"/>
          <w:sz w:val="24"/>
          <w:szCs w:val="24"/>
        </w:rPr>
        <w:t>, 200</w:t>
      </w:r>
      <w:r w:rsidR="007D3EFC">
        <w:rPr>
          <w:rFonts w:ascii="Cambria Math" w:hAnsi="Cambria Math"/>
          <w:sz w:val="24"/>
          <w:szCs w:val="24"/>
        </w:rPr>
        <w:t>0</w:t>
      </w:r>
      <w:r w:rsidR="00DF525D">
        <w:rPr>
          <w:rFonts w:ascii="Cambria Math" w:hAnsi="Cambria Math"/>
          <w:sz w:val="24"/>
          <w:szCs w:val="24"/>
        </w:rPr>
        <w:t>).</w:t>
      </w:r>
      <w:r w:rsidR="007D3EFC">
        <w:rPr>
          <w:rFonts w:ascii="Cambria Math" w:hAnsi="Cambria Math"/>
          <w:sz w:val="24"/>
          <w:szCs w:val="24"/>
        </w:rPr>
        <w:t xml:space="preserve"> </w:t>
      </w:r>
      <w:r w:rsidR="00A07575">
        <w:rPr>
          <w:rFonts w:ascii="Cambria Math" w:hAnsi="Cambria Math"/>
          <w:sz w:val="24"/>
          <w:szCs w:val="24"/>
        </w:rPr>
        <w:t xml:space="preserve">In this school of thought it is believed that the actual working of the clay by hand was the important part of the ritual act of moulding these clay animals. It could be possible that the creators of these objects intended to manifest results through creation and manipulation of natural resources into art. Perhaps the moulding of a clay cow for instance, could have been believed to increase the wellbeing of livestock or agricultural production. </w:t>
      </w:r>
      <w:r w:rsidR="001D76D2">
        <w:rPr>
          <w:rFonts w:ascii="Cambria Math" w:hAnsi="Cambria Math"/>
          <w:sz w:val="24"/>
          <w:szCs w:val="24"/>
        </w:rPr>
        <w:t>This line of thinking is arguably supported by the treatment of clay weasel figurines at the site, which are largely discovered deliberately burned. Perhaps this burning of specifically weasel figurines was an attempt to control the pest</w:t>
      </w:r>
      <w:r w:rsidR="00DE01CB">
        <w:rPr>
          <w:rFonts w:ascii="Cambria Math" w:hAnsi="Cambria Math"/>
          <w:sz w:val="24"/>
          <w:szCs w:val="24"/>
        </w:rPr>
        <w:t xml:space="preserve"> population</w:t>
      </w:r>
      <w:r w:rsidR="001D76D2">
        <w:rPr>
          <w:rFonts w:ascii="Cambria Math" w:hAnsi="Cambria Math"/>
          <w:sz w:val="24"/>
          <w:szCs w:val="24"/>
        </w:rPr>
        <w:t xml:space="preserve"> in the local environment (Creighton, 2004). In any case, th</w:t>
      </w:r>
      <w:r w:rsidR="007D3EFC">
        <w:rPr>
          <w:rFonts w:ascii="Cambria Math" w:hAnsi="Cambria Math"/>
          <w:sz w:val="24"/>
          <w:szCs w:val="24"/>
        </w:rPr>
        <w:t xml:space="preserve">e theory of clay figurines </w:t>
      </w:r>
      <w:r w:rsidR="00A07575">
        <w:rPr>
          <w:rFonts w:ascii="Cambria Math" w:hAnsi="Cambria Math"/>
          <w:sz w:val="24"/>
          <w:szCs w:val="24"/>
        </w:rPr>
        <w:t xml:space="preserve">being </w:t>
      </w:r>
      <w:r w:rsidR="007D3EFC">
        <w:rPr>
          <w:rFonts w:ascii="Cambria Math" w:hAnsi="Cambria Math"/>
          <w:sz w:val="24"/>
          <w:szCs w:val="24"/>
        </w:rPr>
        <w:t xml:space="preserve">moulded as an act of domestic ritual that would have been </w:t>
      </w:r>
      <w:r w:rsidR="007D3EFC">
        <w:rPr>
          <w:rFonts w:ascii="Cambria Math" w:hAnsi="Cambria Math"/>
          <w:sz w:val="24"/>
          <w:szCs w:val="24"/>
        </w:rPr>
        <w:lastRenderedPageBreak/>
        <w:t>repeated often</w:t>
      </w:r>
      <w:r w:rsidR="00DE01CB">
        <w:rPr>
          <w:rFonts w:ascii="Cambria Math" w:hAnsi="Cambria Math"/>
          <w:sz w:val="24"/>
          <w:szCs w:val="24"/>
        </w:rPr>
        <w:t xml:space="preserve"> </w:t>
      </w:r>
      <w:r w:rsidR="007D3EFC">
        <w:rPr>
          <w:rFonts w:ascii="Cambria Math" w:hAnsi="Cambria Math"/>
          <w:sz w:val="24"/>
          <w:szCs w:val="24"/>
        </w:rPr>
        <w:t>and by many different people</w:t>
      </w:r>
      <w:r w:rsidR="00A07575">
        <w:rPr>
          <w:rFonts w:ascii="Cambria Math" w:hAnsi="Cambria Math"/>
          <w:sz w:val="24"/>
          <w:szCs w:val="24"/>
        </w:rPr>
        <w:t xml:space="preserve">, correlates with the large number of clay figurines found at the site in all their variations. </w:t>
      </w:r>
      <w:r w:rsidR="00011652">
        <w:rPr>
          <w:rFonts w:ascii="Cambria Math" w:hAnsi="Cambria Math"/>
          <w:sz w:val="24"/>
          <w:szCs w:val="24"/>
        </w:rPr>
        <w:t xml:space="preserve">Interestingly, it has also been theorised that </w:t>
      </w:r>
      <w:r w:rsidR="007D3EFC">
        <w:rPr>
          <w:rFonts w:ascii="Cambria Math" w:hAnsi="Cambria Math"/>
          <w:sz w:val="24"/>
          <w:szCs w:val="24"/>
        </w:rPr>
        <w:t xml:space="preserve">clay animal </w:t>
      </w:r>
      <w:r w:rsidR="00011652">
        <w:rPr>
          <w:rFonts w:ascii="Cambria Math" w:hAnsi="Cambria Math"/>
          <w:sz w:val="24"/>
          <w:szCs w:val="24"/>
        </w:rPr>
        <w:t xml:space="preserve">figurines created as vehicles of magic may have been repurposed as children’s toys after their intended uses were met (Voigt, 2000). </w:t>
      </w:r>
      <w:r w:rsidR="008F21A6">
        <w:rPr>
          <w:rFonts w:ascii="Cambria Math" w:hAnsi="Cambria Math"/>
          <w:sz w:val="24"/>
          <w:szCs w:val="24"/>
        </w:rPr>
        <w:t xml:space="preserve">This detail may explain </w:t>
      </w:r>
      <w:r w:rsidR="00DE01CB">
        <w:rPr>
          <w:rFonts w:ascii="Cambria Math" w:hAnsi="Cambria Math"/>
          <w:sz w:val="24"/>
          <w:szCs w:val="24"/>
        </w:rPr>
        <w:t xml:space="preserve">why a smaller number </w:t>
      </w:r>
      <w:r w:rsidR="008F21A6">
        <w:rPr>
          <w:rFonts w:ascii="Cambria Math" w:hAnsi="Cambria Math"/>
          <w:sz w:val="24"/>
          <w:szCs w:val="24"/>
        </w:rPr>
        <w:t xml:space="preserve">of the clay figurines at the site </w:t>
      </w:r>
      <w:r w:rsidR="00DE01CB">
        <w:rPr>
          <w:rFonts w:ascii="Cambria Math" w:hAnsi="Cambria Math"/>
          <w:sz w:val="24"/>
          <w:szCs w:val="24"/>
        </w:rPr>
        <w:t xml:space="preserve">showed signs of wear through repeated handling, (Voigt, 2000) whilst others lacked this effect having likely been disposed of shortly after creation. </w:t>
      </w:r>
      <w:r w:rsidR="003D36AB">
        <w:rPr>
          <w:rFonts w:ascii="Cambria Math" w:hAnsi="Cambria Math"/>
          <w:b/>
          <w:bCs/>
          <w:sz w:val="24"/>
          <w:szCs w:val="24"/>
          <w:u w:val="single"/>
        </w:rPr>
        <w:t xml:space="preserve"> </w:t>
      </w:r>
      <w:r w:rsidR="00B23EE4">
        <w:rPr>
          <w:rFonts w:ascii="Cambria Math" w:hAnsi="Cambria Math"/>
          <w:b/>
          <w:bCs/>
          <w:sz w:val="24"/>
          <w:szCs w:val="24"/>
          <w:u w:val="single"/>
        </w:rPr>
        <w:br/>
      </w:r>
      <w:r w:rsidR="00B23EE4">
        <w:rPr>
          <w:rFonts w:ascii="Cambria Math" w:hAnsi="Cambria Math"/>
          <w:b/>
          <w:bCs/>
          <w:sz w:val="24"/>
          <w:szCs w:val="24"/>
          <w:u w:val="single"/>
        </w:rPr>
        <w:br/>
        <w:t>Alternative Theory.</w:t>
      </w:r>
      <w:r w:rsidR="00011652">
        <w:rPr>
          <w:rFonts w:ascii="Cambria Math" w:hAnsi="Cambria Math"/>
          <w:sz w:val="24"/>
          <w:szCs w:val="24"/>
        </w:rPr>
        <w:br/>
      </w:r>
      <w:r w:rsidR="00843011">
        <w:rPr>
          <w:rFonts w:ascii="Cambria Math" w:hAnsi="Cambria Math"/>
          <w:sz w:val="24"/>
          <w:szCs w:val="24"/>
        </w:rPr>
        <w:br/>
      </w:r>
      <w:r w:rsidR="003236D2">
        <w:rPr>
          <w:rFonts w:ascii="Cambria Math" w:hAnsi="Cambria Math"/>
          <w:sz w:val="24"/>
          <w:szCs w:val="24"/>
        </w:rPr>
        <w:t xml:space="preserve">If applying the theories of Voigt and Nakamura to ‘Cattle Figurine 12945.H1’ and other similar objects, we can assume that the act of creating simplistic clay animals was a part of widespread daily domestic ritual at Çatalhöyük. That the process of making these objects which served as ‘vehicles of magic’, may have been viewed as significant communal work or perhaps as </w:t>
      </w:r>
      <w:r w:rsidR="008014DC">
        <w:rPr>
          <w:rFonts w:ascii="Cambria Math" w:hAnsi="Cambria Math"/>
          <w:sz w:val="24"/>
          <w:szCs w:val="24"/>
        </w:rPr>
        <w:t xml:space="preserve">a response to local superstition or ’spiritual’ belief </w:t>
      </w:r>
      <w:proofErr w:type="gramStart"/>
      <w:r w:rsidR="00D760B5">
        <w:rPr>
          <w:rFonts w:ascii="Cambria Math" w:hAnsi="Cambria Math"/>
          <w:sz w:val="24"/>
          <w:szCs w:val="24"/>
        </w:rPr>
        <w:t>-</w:t>
      </w:r>
      <w:r w:rsidR="00890A26">
        <w:rPr>
          <w:rFonts w:ascii="Cambria Math" w:hAnsi="Cambria Math"/>
          <w:sz w:val="24"/>
          <w:szCs w:val="24"/>
        </w:rPr>
        <w:t>(</w:t>
      </w:r>
      <w:proofErr w:type="gramEnd"/>
      <w:r w:rsidR="008014DC">
        <w:rPr>
          <w:rFonts w:ascii="Cambria Math" w:hAnsi="Cambria Math"/>
          <w:sz w:val="24"/>
          <w:szCs w:val="24"/>
        </w:rPr>
        <w:t>though such terms are contentious when discussing the long debated religious status of Çatalhöyük</w:t>
      </w:r>
      <w:r w:rsidR="00890A26">
        <w:rPr>
          <w:rFonts w:ascii="Cambria Math" w:hAnsi="Cambria Math"/>
          <w:sz w:val="24"/>
          <w:szCs w:val="24"/>
        </w:rPr>
        <w:t>).</w:t>
      </w:r>
      <w:r w:rsidR="008014DC">
        <w:rPr>
          <w:rFonts w:ascii="Cambria Math" w:hAnsi="Cambria Math"/>
          <w:sz w:val="24"/>
          <w:szCs w:val="24"/>
        </w:rPr>
        <w:t xml:space="preserve"> </w:t>
      </w:r>
      <w:r w:rsidR="00D760B5">
        <w:rPr>
          <w:rFonts w:ascii="Cambria Math" w:hAnsi="Cambria Math"/>
          <w:sz w:val="24"/>
          <w:szCs w:val="24"/>
        </w:rPr>
        <w:t>However, this doesn’t account for the deliberate damage inflicted on the figurine in question, nor it’s stabbed, burnt and maimed clay counterparts. One possibility is that ‘’t</w:t>
      </w:r>
      <w:r w:rsidR="00D760B5" w:rsidRPr="00D760B5">
        <w:rPr>
          <w:rFonts w:ascii="Cambria Math" w:hAnsi="Cambria Math"/>
          <w:sz w:val="24"/>
          <w:szCs w:val="24"/>
        </w:rPr>
        <w:t>hese actions might be intended to represent killing an animal</w:t>
      </w:r>
      <w:r w:rsidR="00B23EE4">
        <w:rPr>
          <w:rFonts w:ascii="Cambria Math" w:hAnsi="Cambria Math"/>
          <w:sz w:val="24"/>
          <w:szCs w:val="24"/>
        </w:rPr>
        <w:t>…</w:t>
      </w:r>
      <w:r w:rsidR="00D760B5" w:rsidRPr="00D760B5">
        <w:rPr>
          <w:rFonts w:ascii="Cambria Math" w:hAnsi="Cambria Math"/>
          <w:sz w:val="24"/>
          <w:szCs w:val="24"/>
        </w:rPr>
        <w:t xml:space="preserve"> may also have signified negotiations over a dead animal, rather than plans for a live one. Cutting or piercing of figurines might also indicate food sharing, partitioning of meat, thus reflecting decision-making about animal bodies</w:t>
      </w:r>
      <w:r w:rsidR="00D760B5">
        <w:rPr>
          <w:rFonts w:ascii="Cambria Math" w:hAnsi="Cambria Math"/>
          <w:sz w:val="24"/>
          <w:szCs w:val="24"/>
        </w:rPr>
        <w:t>…’’ (Martin &amp; Meskell</w:t>
      </w:r>
      <w:r w:rsidR="00B23EE4">
        <w:rPr>
          <w:rFonts w:ascii="Cambria Math" w:hAnsi="Cambria Math"/>
          <w:sz w:val="24"/>
          <w:szCs w:val="24"/>
        </w:rPr>
        <w:t>, 2012). If there is truth to this theory, then clay animal figurines were used to physically represent the trade or share of livestock, and others factors of faunal management</w:t>
      </w:r>
      <w:r w:rsidR="003516BF">
        <w:rPr>
          <w:rFonts w:ascii="Cambria Math" w:hAnsi="Cambria Math"/>
          <w:sz w:val="24"/>
          <w:szCs w:val="24"/>
        </w:rPr>
        <w:t xml:space="preserve"> in a token-based bartering system perhaps</w:t>
      </w:r>
      <w:r w:rsidR="00B23EE4">
        <w:rPr>
          <w:rFonts w:ascii="Cambria Math" w:hAnsi="Cambria Math"/>
          <w:sz w:val="24"/>
          <w:szCs w:val="24"/>
        </w:rPr>
        <w:t xml:space="preserve">. As an agricultural people, animals would have been a central part of daily life at the site, which is likely why they are so present in the material culture found there. </w:t>
      </w:r>
      <w:r w:rsidR="00A02327">
        <w:rPr>
          <w:rFonts w:ascii="Cambria Math" w:hAnsi="Cambria Math"/>
          <w:sz w:val="24"/>
          <w:szCs w:val="24"/>
        </w:rPr>
        <w:br/>
      </w:r>
      <w:r w:rsidR="00A02327">
        <w:rPr>
          <w:rFonts w:ascii="Cambria Math" w:hAnsi="Cambria Math"/>
          <w:sz w:val="24"/>
          <w:szCs w:val="24"/>
        </w:rPr>
        <w:br/>
      </w:r>
      <w:r w:rsidR="00A02327" w:rsidRPr="00A02327">
        <w:rPr>
          <w:rFonts w:ascii="Cambria Math" w:hAnsi="Cambria Math"/>
          <w:b/>
          <w:bCs/>
          <w:sz w:val="28"/>
          <w:szCs w:val="28"/>
          <w:u w:val="single"/>
        </w:rPr>
        <w:t>Conclusions.</w:t>
      </w:r>
      <w:r w:rsidR="008014DC">
        <w:rPr>
          <w:rFonts w:ascii="Cambria Math" w:hAnsi="Cambria Math"/>
          <w:sz w:val="24"/>
          <w:szCs w:val="24"/>
        </w:rPr>
        <w:br/>
      </w:r>
      <w:r w:rsidR="008014DC">
        <w:rPr>
          <w:rFonts w:ascii="Cambria Math" w:hAnsi="Cambria Math"/>
          <w:sz w:val="24"/>
          <w:szCs w:val="24"/>
        </w:rPr>
        <w:br/>
      </w:r>
      <w:r w:rsidR="00A02327">
        <w:rPr>
          <w:rFonts w:ascii="Cambria Math" w:hAnsi="Cambria Math"/>
          <w:sz w:val="24"/>
          <w:szCs w:val="24"/>
        </w:rPr>
        <w:t>T</w:t>
      </w:r>
      <w:r w:rsidR="00890A26">
        <w:rPr>
          <w:rFonts w:ascii="Cambria Math" w:hAnsi="Cambria Math"/>
          <w:sz w:val="24"/>
          <w:szCs w:val="24"/>
        </w:rPr>
        <w:t xml:space="preserve">he people of Çatalhöyük, whatever their endeavour in crafting these fascinating figurines, have left us with a wealth of what we value as art today. Perhaps these clay animal figurines were not made with the intent to be loved once completed, but that’s not to say there was no </w:t>
      </w:r>
      <w:r w:rsidR="00A02327">
        <w:rPr>
          <w:rFonts w:ascii="Cambria Math" w:hAnsi="Cambria Math"/>
          <w:sz w:val="24"/>
          <w:szCs w:val="24"/>
        </w:rPr>
        <w:t>en</w:t>
      </w:r>
      <w:r w:rsidR="00890A26">
        <w:rPr>
          <w:rFonts w:ascii="Cambria Math" w:hAnsi="Cambria Math"/>
          <w:sz w:val="24"/>
          <w:szCs w:val="24"/>
        </w:rPr>
        <w:t>joy</w:t>
      </w:r>
      <w:r w:rsidR="00A02327">
        <w:rPr>
          <w:rFonts w:ascii="Cambria Math" w:hAnsi="Cambria Math"/>
          <w:sz w:val="24"/>
          <w:szCs w:val="24"/>
        </w:rPr>
        <w:t>ment</w:t>
      </w:r>
      <w:r w:rsidR="00890A26">
        <w:rPr>
          <w:rFonts w:ascii="Cambria Math" w:hAnsi="Cambria Math"/>
          <w:sz w:val="24"/>
          <w:szCs w:val="24"/>
        </w:rPr>
        <w:t xml:space="preserve"> in making them. </w:t>
      </w:r>
      <w:r w:rsidR="00A02327">
        <w:rPr>
          <w:rFonts w:ascii="Cambria Math" w:hAnsi="Cambria Math"/>
          <w:sz w:val="24"/>
          <w:szCs w:val="24"/>
        </w:rPr>
        <w:t xml:space="preserve">Perhaps, a final perspective to consider is that of making art for ‘’art’s’’ sake. Whilst these clay figurines may not have been regarded as artwork at the time in the way we view them today, there may have been so much pleasure in the act of creation through clay- an accessible, abundant and malleable material -that at least a small percentage of clay animal figurines may have been made with the sole intent of making. Perhaps that is why we are able to examine ‘Cattle Figurine 12945.H1’ today. </w:t>
      </w:r>
      <w:r w:rsidR="00DB3ACD">
        <w:rPr>
          <w:rFonts w:ascii="Cambria Math" w:hAnsi="Cambria Math"/>
          <w:b/>
          <w:bCs/>
          <w:sz w:val="28"/>
          <w:szCs w:val="28"/>
          <w:u w:val="single"/>
        </w:rPr>
        <w:br/>
      </w:r>
      <w:r w:rsidR="00DB3ACD">
        <w:rPr>
          <w:rFonts w:ascii="Cambria Math" w:hAnsi="Cambria Math"/>
          <w:b/>
          <w:bCs/>
          <w:sz w:val="28"/>
          <w:szCs w:val="28"/>
          <w:u w:val="single"/>
        </w:rPr>
        <w:br/>
      </w:r>
      <w:r w:rsidR="00DB3ACD">
        <w:rPr>
          <w:rFonts w:ascii="Cambria Math" w:hAnsi="Cambria Math"/>
          <w:b/>
          <w:bCs/>
          <w:sz w:val="28"/>
          <w:szCs w:val="28"/>
          <w:u w:val="single"/>
        </w:rPr>
        <w:br/>
      </w:r>
      <w:r w:rsidR="00DB3ACD">
        <w:rPr>
          <w:rFonts w:ascii="Cambria Math" w:hAnsi="Cambria Math"/>
          <w:b/>
          <w:bCs/>
          <w:sz w:val="28"/>
          <w:szCs w:val="28"/>
          <w:u w:val="single"/>
        </w:rPr>
        <w:br/>
      </w:r>
      <w:r w:rsidR="00DB3ACD">
        <w:rPr>
          <w:rFonts w:ascii="Cambria Math" w:hAnsi="Cambria Math"/>
          <w:b/>
          <w:bCs/>
          <w:sz w:val="28"/>
          <w:szCs w:val="28"/>
          <w:u w:val="single"/>
        </w:rPr>
        <w:br/>
      </w:r>
      <w:r w:rsidR="00DB3ACD">
        <w:rPr>
          <w:rFonts w:ascii="Cambria Math" w:hAnsi="Cambria Math"/>
          <w:b/>
          <w:bCs/>
          <w:sz w:val="28"/>
          <w:szCs w:val="28"/>
          <w:u w:val="single"/>
        </w:rPr>
        <w:br/>
      </w:r>
      <w:r w:rsidR="006F7BE8">
        <w:rPr>
          <w:rFonts w:ascii="Cambria Math" w:hAnsi="Cambria Math"/>
          <w:sz w:val="24"/>
          <w:szCs w:val="24"/>
        </w:rPr>
        <w:lastRenderedPageBreak/>
        <w:br/>
      </w:r>
      <w:r w:rsidR="006F7BE8">
        <w:rPr>
          <w:rFonts w:ascii="Cambria Math" w:hAnsi="Cambria Math"/>
          <w:sz w:val="24"/>
          <w:szCs w:val="24"/>
        </w:rPr>
        <w:br/>
      </w:r>
    </w:p>
    <w:p w14:paraId="6B1018CD" w14:textId="08EB19C2" w:rsidR="003E62D5" w:rsidRDefault="00B425C1">
      <w:pPr>
        <w:rPr>
          <w:rFonts w:ascii="Cambria Math" w:hAnsi="Cambria Math"/>
          <w:sz w:val="24"/>
          <w:szCs w:val="24"/>
        </w:rPr>
      </w:pPr>
      <w:r>
        <w:rPr>
          <w:rFonts w:ascii="Cambria Math" w:hAnsi="Cambria Math"/>
          <w:sz w:val="24"/>
          <w:szCs w:val="24"/>
        </w:rPr>
        <w:br/>
      </w:r>
      <w:r>
        <w:rPr>
          <w:rFonts w:ascii="Cambria Math" w:hAnsi="Cambria Math"/>
          <w:sz w:val="24"/>
          <w:szCs w:val="24"/>
        </w:rPr>
        <w:br/>
      </w:r>
      <w:r w:rsidR="00A61004">
        <w:rPr>
          <w:rFonts w:ascii="Cambria Math" w:hAnsi="Cambria Math"/>
          <w:sz w:val="24"/>
          <w:szCs w:val="24"/>
        </w:rPr>
        <w:br/>
      </w:r>
      <w:r w:rsidR="00A61004">
        <w:rPr>
          <w:rFonts w:ascii="Cambria Math" w:hAnsi="Cambria Math"/>
          <w:sz w:val="24"/>
          <w:szCs w:val="24"/>
        </w:rPr>
        <w:br/>
      </w:r>
      <w:r w:rsidR="00A61004">
        <w:rPr>
          <w:rFonts w:ascii="Cambria Math" w:hAnsi="Cambria Math"/>
          <w:sz w:val="24"/>
          <w:szCs w:val="24"/>
        </w:rPr>
        <w:br/>
      </w:r>
      <w:r w:rsidR="003E62D5">
        <w:rPr>
          <w:rFonts w:ascii="Cambria Math" w:hAnsi="Cambria Math"/>
          <w:sz w:val="24"/>
          <w:szCs w:val="24"/>
        </w:rPr>
        <w:br/>
      </w:r>
      <w:r w:rsidR="003E62D5">
        <w:rPr>
          <w:rFonts w:ascii="Cambria Math" w:hAnsi="Cambria Math"/>
          <w:sz w:val="24"/>
          <w:szCs w:val="24"/>
        </w:rPr>
        <w:br/>
      </w:r>
      <w:r w:rsidR="003E62D5">
        <w:rPr>
          <w:rFonts w:ascii="Cambria Math" w:hAnsi="Cambria Math"/>
          <w:sz w:val="24"/>
          <w:szCs w:val="24"/>
        </w:rPr>
        <w:br/>
      </w:r>
      <w:r w:rsidR="003E62D5">
        <w:rPr>
          <w:rFonts w:ascii="Cambria Math" w:hAnsi="Cambria Math"/>
          <w:sz w:val="24"/>
          <w:szCs w:val="24"/>
        </w:rPr>
        <w:br/>
      </w:r>
    </w:p>
    <w:p w14:paraId="17DE0E1C" w14:textId="0EE8A952" w:rsidR="00AC5157" w:rsidRPr="00AC5157" w:rsidRDefault="003E62D5" w:rsidP="00AC5157">
      <w:pPr>
        <w:rPr>
          <w:rFonts w:ascii="Cambria Math" w:hAnsi="Cambria Math"/>
          <w:b/>
          <w:bCs/>
        </w:rPr>
      </w:pPr>
      <w:r>
        <w:rPr>
          <w:rFonts w:ascii="Cambria Math" w:hAnsi="Cambria Math"/>
          <w:sz w:val="24"/>
          <w:szCs w:val="24"/>
        </w:rPr>
        <w:br/>
      </w:r>
      <w:r w:rsidR="00A61004" w:rsidRPr="00A61004">
        <w:rPr>
          <w:rFonts w:ascii="Cambria Math" w:hAnsi="Cambria Math"/>
          <w:b/>
          <w:bCs/>
          <w:sz w:val="24"/>
          <w:szCs w:val="24"/>
        </w:rPr>
        <w:t>Bibliography:</w:t>
      </w:r>
      <w:r w:rsidR="00B425C1">
        <w:rPr>
          <w:rFonts w:ascii="Cambria Math" w:hAnsi="Cambria Math"/>
          <w:b/>
          <w:bCs/>
          <w:sz w:val="24"/>
          <w:szCs w:val="24"/>
        </w:rPr>
        <w:br/>
      </w:r>
      <w:r w:rsidR="00AC5157">
        <w:rPr>
          <w:rFonts w:ascii="Cambria Math" w:hAnsi="Cambria Math"/>
          <w:b/>
          <w:bCs/>
          <w:sz w:val="24"/>
          <w:szCs w:val="24"/>
        </w:rPr>
        <w:t xml:space="preserve"> </w:t>
      </w:r>
      <w:r w:rsidR="00AC5157">
        <w:rPr>
          <w:rFonts w:ascii="Cambria Math" w:hAnsi="Cambria Math"/>
          <w:b/>
          <w:bCs/>
          <w:sz w:val="24"/>
          <w:szCs w:val="24"/>
        </w:rPr>
        <w:br/>
      </w:r>
      <w:r w:rsidR="00AC5157" w:rsidRPr="00AC5157">
        <w:rPr>
          <w:rFonts w:ascii="Cambria Math" w:hAnsi="Cambria Math"/>
        </w:rPr>
        <w:t>Clark, G. (1957</w:t>
      </w:r>
      <w:r w:rsidR="00AC5157" w:rsidRPr="00AC5157">
        <w:rPr>
          <w:rFonts w:ascii="Cambria Math" w:hAnsi="Cambria Math"/>
          <w:i/>
          <w:iCs/>
        </w:rPr>
        <w:t>)</w:t>
      </w:r>
      <w:r w:rsidR="00AC5157" w:rsidRPr="00AC5157">
        <w:rPr>
          <w:rFonts w:ascii="Cambria Math" w:hAnsi="Cambria Math"/>
          <w:b/>
          <w:bCs/>
          <w:i/>
          <w:iCs/>
        </w:rPr>
        <w:t xml:space="preserve"> </w:t>
      </w:r>
      <w:r w:rsidR="00AC5157" w:rsidRPr="00AC5157">
        <w:rPr>
          <w:rFonts w:ascii="Cambria Math" w:hAnsi="Cambria Math"/>
          <w:i/>
          <w:iCs/>
        </w:rPr>
        <w:t>Archaeology and Society: Reconstructing the Prehistoric Past</w:t>
      </w:r>
      <w:r w:rsidR="00AC5157">
        <w:rPr>
          <w:rFonts w:ascii="Cambria Math" w:hAnsi="Cambria Math"/>
          <w:i/>
          <w:iCs/>
        </w:rPr>
        <w:t>-</w:t>
      </w:r>
      <w:r w:rsidR="00AC5157">
        <w:rPr>
          <w:rFonts w:ascii="Cambria Math" w:hAnsi="Cambria Math"/>
        </w:rPr>
        <w:br/>
      </w:r>
      <w:r w:rsidR="00AC5157" w:rsidRPr="00AC5157">
        <w:rPr>
          <w:rFonts w:ascii="Cambria Math" w:hAnsi="Cambria Math"/>
          <w:i/>
          <w:iCs/>
        </w:rPr>
        <w:t>Routledge Library Editions: Archaeology</w:t>
      </w:r>
      <w:r w:rsidR="00AC5157">
        <w:rPr>
          <w:rFonts w:ascii="Cambria Math" w:hAnsi="Cambria Math"/>
          <w:i/>
          <w:iCs/>
        </w:rPr>
        <w:t xml:space="preserve">. </w:t>
      </w:r>
      <w:r w:rsidR="00AC5157" w:rsidRPr="00AC5157">
        <w:rPr>
          <w:rFonts w:ascii="Cambria Math" w:hAnsi="Cambria Math"/>
        </w:rPr>
        <w:t>Routledge.</w:t>
      </w:r>
    </w:p>
    <w:p w14:paraId="6002B4F7" w14:textId="43363329" w:rsidR="00B425C1" w:rsidRPr="00B425C1" w:rsidRDefault="00B425C1" w:rsidP="00B425C1">
      <w:pPr>
        <w:rPr>
          <w:rFonts w:ascii="Cambria Math" w:hAnsi="Cambria Math"/>
          <w:b/>
          <w:bCs/>
          <w:sz w:val="24"/>
          <w:szCs w:val="24"/>
        </w:rPr>
      </w:pPr>
      <w:r w:rsidRPr="00A27DE4">
        <w:rPr>
          <w:rFonts w:ascii="Cambria Math" w:hAnsi="Cambria Math"/>
        </w:rPr>
        <w:t>Creighton, A. (2004) ‘Çatalhöyük Animal Figurines: Emphasis on Use or Creation?’</w:t>
      </w:r>
      <w:r w:rsidR="00A27DE4" w:rsidRPr="00A27DE4">
        <w:rPr>
          <w:rFonts w:ascii="Cambria Math" w:hAnsi="Cambria Math"/>
        </w:rPr>
        <w:t xml:space="preserve"> Çatalhöyük Archive Report 2004 - Çatalhöyük Research Project. </w:t>
      </w:r>
      <w:r w:rsidR="00A27DE4">
        <w:rPr>
          <w:rFonts w:ascii="Cambria Math" w:hAnsi="Cambria Math"/>
        </w:rPr>
        <w:t>[Accessed 12/01/2026]</w:t>
      </w:r>
      <w:r w:rsidR="00A27DE4" w:rsidRPr="00A27DE4">
        <w:rPr>
          <w:rFonts w:ascii="Cambria Math" w:hAnsi="Cambria Math"/>
        </w:rPr>
        <w:br/>
      </w:r>
      <w:hyperlink r:id="rId6" w:history="1">
        <w:r w:rsidR="00A27DE4" w:rsidRPr="00A27DE4">
          <w:rPr>
            <w:rStyle w:val="Hyperlink"/>
            <w:rFonts w:ascii="Cambria Math" w:hAnsi="Cambria Math"/>
          </w:rPr>
          <w:t>https://www.catalhoyuk.com/archive_reports/2004/ar04_39.html</w:t>
        </w:r>
      </w:hyperlink>
      <w:r w:rsidR="00A27DE4" w:rsidRPr="00A27DE4">
        <w:rPr>
          <w:rFonts w:ascii="Cambria Math" w:hAnsi="Cambria Math"/>
        </w:rPr>
        <w:t xml:space="preserve"> </w:t>
      </w:r>
    </w:p>
    <w:p w14:paraId="1AF53133" w14:textId="78CA501D" w:rsidR="00615CB2" w:rsidRPr="002278DE" w:rsidRDefault="00A26A30">
      <w:pPr>
        <w:rPr>
          <w:rFonts w:ascii="Cambria Math" w:hAnsi="Cambria Math"/>
        </w:rPr>
      </w:pPr>
      <w:r>
        <w:rPr>
          <w:rFonts w:ascii="Cambria Math" w:hAnsi="Cambria Math"/>
        </w:rPr>
        <w:t>Hodder, I. (1999) ‘</w:t>
      </w:r>
      <w:r w:rsidRPr="00A26A30">
        <w:rPr>
          <w:rFonts w:ascii="Cambria Math" w:hAnsi="Cambria Math"/>
        </w:rPr>
        <w:t>Symbolism at Çatalhöyük</w:t>
      </w:r>
      <w:r>
        <w:rPr>
          <w:rFonts w:ascii="Cambria Math" w:hAnsi="Cambria Math"/>
        </w:rPr>
        <w:t xml:space="preserve">’ </w:t>
      </w:r>
      <w:r>
        <w:rPr>
          <w:rFonts w:ascii="Cambria Math" w:hAnsi="Cambria Math"/>
          <w:i/>
          <w:iCs/>
        </w:rPr>
        <w:t xml:space="preserve">Proceedings of the British Academy, 99. </w:t>
      </w:r>
      <w:r w:rsidRPr="00A26A30">
        <w:rPr>
          <w:rFonts w:ascii="Cambria Math" w:hAnsi="Cambria Math"/>
        </w:rPr>
        <w:t>p</w:t>
      </w:r>
      <w:r>
        <w:rPr>
          <w:rFonts w:ascii="Cambria Math" w:hAnsi="Cambria Math"/>
        </w:rPr>
        <w:t>p</w:t>
      </w:r>
      <w:r w:rsidRPr="00A26A30">
        <w:rPr>
          <w:rFonts w:ascii="Cambria Math" w:hAnsi="Cambria Math"/>
        </w:rPr>
        <w:t>177-191</w:t>
      </w:r>
      <w:r>
        <w:rPr>
          <w:rFonts w:ascii="Cambria Math" w:hAnsi="Cambria Math"/>
          <w:i/>
          <w:iCs/>
        </w:rPr>
        <w:t>.</w:t>
      </w:r>
      <w:r>
        <w:rPr>
          <w:rFonts w:ascii="Cambria Math" w:hAnsi="Cambria Math"/>
          <w:i/>
          <w:iCs/>
        </w:rPr>
        <w:br/>
      </w:r>
      <w:r w:rsidRPr="00A26A30">
        <w:rPr>
          <w:rFonts w:ascii="Cambria Math" w:hAnsi="Cambria Math"/>
        </w:rPr>
        <w:t>The British Academy 1999.</w:t>
      </w:r>
      <w:r>
        <w:rPr>
          <w:rFonts w:ascii="Cambria Math" w:hAnsi="Cambria Math"/>
          <w:i/>
          <w:iCs/>
        </w:rPr>
        <w:t xml:space="preserve"> </w:t>
      </w:r>
      <w:r w:rsidR="009451DB">
        <w:rPr>
          <w:rFonts w:ascii="Cambria Math" w:hAnsi="Cambria Math"/>
        </w:rPr>
        <w:br/>
      </w:r>
      <w:r w:rsidR="00890A26">
        <w:rPr>
          <w:rFonts w:ascii="Cambria Math" w:hAnsi="Cambria Math"/>
        </w:rPr>
        <w:br/>
      </w:r>
      <w:r w:rsidR="009451DB">
        <w:rPr>
          <w:rFonts w:ascii="Cambria Math" w:hAnsi="Cambria Math"/>
        </w:rPr>
        <w:t>Martin, L., Meskell, L. (2012) ‘</w:t>
      </w:r>
      <w:r w:rsidR="009451DB" w:rsidRPr="00797E19">
        <w:rPr>
          <w:rFonts w:ascii="Cambria Math" w:hAnsi="Cambria Math"/>
        </w:rPr>
        <w:t>Animal Figurines from Neolithic Çatalhöyük: Figural and Faunal Perspectives</w:t>
      </w:r>
      <w:r w:rsidR="009451DB">
        <w:rPr>
          <w:rFonts w:ascii="Cambria Math" w:hAnsi="Cambria Math"/>
        </w:rPr>
        <w:t xml:space="preserve">’ in </w:t>
      </w:r>
      <w:r w:rsidR="009451DB">
        <w:rPr>
          <w:rFonts w:ascii="Cambria Math" w:hAnsi="Cambria Math"/>
          <w:i/>
          <w:iCs/>
        </w:rPr>
        <w:t>Cambridge Archaeological Journal 22.</w:t>
      </w:r>
      <w:r w:rsidR="009451DB">
        <w:rPr>
          <w:rFonts w:ascii="Cambria Math" w:hAnsi="Cambria Math"/>
        </w:rPr>
        <w:br/>
      </w:r>
      <w:r w:rsidR="008C4080">
        <w:rPr>
          <w:rFonts w:ascii="Cambria Math" w:hAnsi="Cambria Math"/>
        </w:rPr>
        <w:br/>
        <w:t>Nakamura, C., Der, L. and Meskell, L. (2014) ‘</w:t>
      </w:r>
      <w:r w:rsidR="008C4080" w:rsidRPr="008C4080">
        <w:rPr>
          <w:rFonts w:ascii="Cambria Math" w:hAnsi="Cambria Math"/>
        </w:rPr>
        <w:t>Çatalhöyük Figurines Report</w:t>
      </w:r>
      <w:r w:rsidR="008C4080">
        <w:rPr>
          <w:rFonts w:ascii="Cambria Math" w:hAnsi="Cambria Math"/>
        </w:rPr>
        <w:t>—</w:t>
      </w:r>
      <w:r w:rsidR="008C4080" w:rsidRPr="008C4080">
        <w:rPr>
          <w:rFonts w:ascii="Cambria Math" w:hAnsi="Cambria Math"/>
        </w:rPr>
        <w:t>2014</w:t>
      </w:r>
      <w:r w:rsidR="008C4080">
        <w:rPr>
          <w:rFonts w:ascii="Cambria Math" w:hAnsi="Cambria Math"/>
        </w:rPr>
        <w:t>’ Stanford University. [Accessed 13/01/2026]</w:t>
      </w:r>
      <w:r w:rsidR="008C4080">
        <w:rPr>
          <w:rFonts w:ascii="Cambria Math" w:hAnsi="Cambria Math"/>
        </w:rPr>
        <w:br/>
      </w:r>
      <w:hyperlink r:id="rId7" w:history="1">
        <w:r w:rsidR="008C4080" w:rsidRPr="00204EA8">
          <w:rPr>
            <w:rStyle w:val="Hyperlink"/>
            <w:rFonts w:ascii="Cambria Math" w:hAnsi="Cambria Math"/>
          </w:rPr>
          <w:t>https://web.stanford.edu/group/figurines/cgi-bin/omeka/files/original/ab255668986625d85c101e521a84165c.pdf</w:t>
        </w:r>
      </w:hyperlink>
      <w:r w:rsidR="008C4080">
        <w:rPr>
          <w:rFonts w:ascii="Cambria Math" w:hAnsi="Cambria Math"/>
        </w:rPr>
        <w:t xml:space="preserve"> </w:t>
      </w:r>
      <w:r w:rsidR="00A61004">
        <w:rPr>
          <w:rFonts w:ascii="Cambria Math" w:hAnsi="Cambria Math"/>
          <w:b/>
          <w:bCs/>
          <w:sz w:val="28"/>
          <w:szCs w:val="28"/>
          <w:u w:val="single"/>
        </w:rPr>
        <w:br/>
      </w:r>
      <w:r w:rsidR="00A61004">
        <w:rPr>
          <w:rFonts w:ascii="Cambria" w:hAnsi="Cambria"/>
          <w:sz w:val="24"/>
          <w:szCs w:val="24"/>
        </w:rPr>
        <w:br/>
      </w:r>
      <w:r w:rsidR="003E62D5" w:rsidRPr="00A61004">
        <w:rPr>
          <w:rFonts w:ascii="Cambria Math" w:hAnsi="Cambria Math"/>
        </w:rPr>
        <w:t xml:space="preserve">Relke, J. (2007). </w:t>
      </w:r>
      <w:r w:rsidR="00A61004">
        <w:rPr>
          <w:rFonts w:ascii="Cambria Math" w:hAnsi="Cambria Math"/>
        </w:rPr>
        <w:t>‘</w:t>
      </w:r>
      <w:r w:rsidR="003E62D5" w:rsidRPr="00A61004">
        <w:rPr>
          <w:rFonts w:ascii="Cambria Math" w:hAnsi="Cambria Math"/>
        </w:rPr>
        <w:t>Interpreting the Bucrania of Çatalhöyük: James Mellaart, Dorothy Cameron, and Beyond</w:t>
      </w:r>
      <w:r w:rsidR="00A61004">
        <w:rPr>
          <w:rFonts w:ascii="Cambria Math" w:hAnsi="Cambria Math"/>
        </w:rPr>
        <w:t>’ in</w:t>
      </w:r>
      <w:r w:rsidR="003E62D5" w:rsidRPr="00A61004">
        <w:rPr>
          <w:rFonts w:ascii="Cambria Math" w:hAnsi="Cambria Math"/>
        </w:rPr>
        <w:t> </w:t>
      </w:r>
      <w:r w:rsidR="003E62D5" w:rsidRPr="00A61004">
        <w:rPr>
          <w:rFonts w:ascii="Cambria Math" w:hAnsi="Cambria Math"/>
          <w:i/>
          <w:iCs/>
        </w:rPr>
        <w:t>Anthrozoös</w:t>
      </w:r>
      <w:r w:rsidR="003E62D5" w:rsidRPr="00A61004">
        <w:rPr>
          <w:rFonts w:ascii="Cambria Math" w:hAnsi="Cambria Math"/>
        </w:rPr>
        <w:t>, </w:t>
      </w:r>
      <w:r w:rsidR="003E62D5" w:rsidRPr="00A61004">
        <w:rPr>
          <w:rFonts w:ascii="Cambria Math" w:hAnsi="Cambria Math"/>
          <w:i/>
          <w:iCs/>
        </w:rPr>
        <w:t>20</w:t>
      </w:r>
      <w:r w:rsidR="00A61004">
        <w:rPr>
          <w:rFonts w:ascii="Cambria Math" w:hAnsi="Cambria Math"/>
          <w:i/>
          <w:iCs/>
        </w:rPr>
        <w:t xml:space="preserve">. </w:t>
      </w:r>
      <w:r w:rsidR="00A61004">
        <w:rPr>
          <w:rFonts w:ascii="Cambria Math" w:hAnsi="Cambria Math"/>
        </w:rPr>
        <w:t>pp</w:t>
      </w:r>
      <w:r w:rsidR="003E62D5" w:rsidRPr="00A61004">
        <w:rPr>
          <w:rFonts w:ascii="Cambria Math" w:hAnsi="Cambria Math"/>
        </w:rPr>
        <w:t xml:space="preserve">317–328. </w:t>
      </w:r>
      <w:r w:rsidR="00A61004">
        <w:rPr>
          <w:rFonts w:ascii="Cambria Math" w:hAnsi="Cambria Math"/>
        </w:rPr>
        <w:br/>
      </w:r>
      <w:hyperlink r:id="rId8" w:history="1">
        <w:r w:rsidR="00A27DE4" w:rsidRPr="00204EA8">
          <w:rPr>
            <w:rStyle w:val="Hyperlink"/>
            <w:rFonts w:ascii="Cambria Math" w:hAnsi="Cambria Math"/>
          </w:rPr>
          <w:t>https://doi.org/10.2752/089279307X245455</w:t>
        </w:r>
      </w:hyperlink>
      <w:r w:rsidR="00A27DE4">
        <w:rPr>
          <w:rFonts w:ascii="Cambria Math" w:hAnsi="Cambria Math"/>
        </w:rPr>
        <w:t xml:space="preserve"> </w:t>
      </w:r>
      <w:r w:rsidR="003E62D5">
        <w:rPr>
          <w:rFonts w:ascii="Cambria Math" w:hAnsi="Cambria Math"/>
          <w:sz w:val="24"/>
          <w:szCs w:val="24"/>
        </w:rPr>
        <w:br/>
      </w:r>
      <w:r w:rsidR="002278DE">
        <w:rPr>
          <w:rFonts w:ascii="Cambria Math" w:hAnsi="Cambria Math"/>
        </w:rPr>
        <w:br/>
      </w:r>
      <w:r w:rsidR="002278DE" w:rsidRPr="002278DE">
        <w:rPr>
          <w:rFonts w:ascii="Cambria Math" w:hAnsi="Cambria Math"/>
        </w:rPr>
        <w:t>Robb, J. (2017) ‘Art in Archaeology and Anthropology: An Overview of the Concept’, </w:t>
      </w:r>
      <w:r w:rsidR="002278DE" w:rsidRPr="002278DE">
        <w:rPr>
          <w:rFonts w:ascii="Cambria Math" w:hAnsi="Cambria Math"/>
          <w:i/>
          <w:iCs/>
        </w:rPr>
        <w:t>Cambridge Archaeological Journal</w:t>
      </w:r>
      <w:r w:rsidR="002278DE" w:rsidRPr="002278DE">
        <w:rPr>
          <w:rFonts w:ascii="Cambria Math" w:hAnsi="Cambria Math"/>
        </w:rPr>
        <w:t>, 27(4), pp. 587–597</w:t>
      </w:r>
      <w:r w:rsidR="002278DE">
        <w:rPr>
          <w:rFonts w:ascii="Cambria Math" w:hAnsi="Cambria Math"/>
        </w:rPr>
        <w:t xml:space="preserve">. </w:t>
      </w:r>
      <w:r w:rsidR="002278DE">
        <w:rPr>
          <w:rFonts w:ascii="Cambria Math" w:hAnsi="Cambria Math"/>
          <w:sz w:val="24"/>
          <w:szCs w:val="24"/>
        </w:rPr>
        <w:br/>
      </w:r>
      <w:r w:rsidR="002278DE">
        <w:rPr>
          <w:rFonts w:ascii="Cambria Math" w:hAnsi="Cambria Math"/>
        </w:rPr>
        <w:br/>
      </w:r>
      <w:r w:rsidR="00011652">
        <w:rPr>
          <w:rFonts w:ascii="Cambria Math" w:hAnsi="Cambria Math"/>
        </w:rPr>
        <w:t>Voigt, M. (2000) ‘</w:t>
      </w:r>
      <w:r w:rsidR="00011652" w:rsidRPr="00011652">
        <w:rPr>
          <w:rFonts w:ascii="Cambria Math" w:hAnsi="Cambria Math"/>
        </w:rPr>
        <w:t>Çatalhöyük in context. Ritual at Early Neolithic sites in Central and Eastern Turkey</w:t>
      </w:r>
      <w:r w:rsidR="00011652">
        <w:rPr>
          <w:rFonts w:ascii="Cambria Math" w:hAnsi="Cambria Math"/>
        </w:rPr>
        <w:t xml:space="preserve">’ in </w:t>
      </w:r>
      <w:r w:rsidR="00011652" w:rsidRPr="00011652">
        <w:rPr>
          <w:rFonts w:ascii="Cambria Math" w:hAnsi="Cambria Math"/>
          <w:i/>
          <w:iCs/>
        </w:rPr>
        <w:t>Life in Neolithic Farming Communities. Social Organization, Identity, and Differentiation</w:t>
      </w:r>
      <w:r w:rsidR="00011652">
        <w:rPr>
          <w:rFonts w:ascii="Cambria Math" w:hAnsi="Cambria Math"/>
        </w:rPr>
        <w:t xml:space="preserve">. pp253-293. </w:t>
      </w:r>
      <w:r w:rsidR="00011652" w:rsidRPr="00011652">
        <w:rPr>
          <w:rFonts w:ascii="Cambria Math" w:hAnsi="Cambria Math"/>
        </w:rPr>
        <w:t>Kluwer Academic</w:t>
      </w:r>
      <w:r w:rsidR="00011652">
        <w:rPr>
          <w:rFonts w:ascii="Cambria Math" w:hAnsi="Cambria Math"/>
        </w:rPr>
        <w:t xml:space="preserve">, New York. </w:t>
      </w:r>
      <w:r w:rsidR="009451DB" w:rsidRPr="00011652">
        <w:rPr>
          <w:rFonts w:ascii="Cambria Math" w:hAnsi="Cambria Math"/>
        </w:rPr>
        <w:br/>
      </w:r>
      <w:r w:rsidR="00A61004" w:rsidRPr="006746C2">
        <w:rPr>
          <w:rFonts w:ascii="Cambria Math" w:hAnsi="Cambria Math"/>
        </w:rPr>
        <w:br/>
      </w:r>
    </w:p>
    <w:sectPr w:rsidR="00615CB2" w:rsidRPr="002278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785"/>
    <w:rsid w:val="00011652"/>
    <w:rsid w:val="00046920"/>
    <w:rsid w:val="000F3E98"/>
    <w:rsid w:val="00127DDC"/>
    <w:rsid w:val="00177945"/>
    <w:rsid w:val="001B27F4"/>
    <w:rsid w:val="001D76D2"/>
    <w:rsid w:val="00211F68"/>
    <w:rsid w:val="002278DE"/>
    <w:rsid w:val="00256F98"/>
    <w:rsid w:val="002726E7"/>
    <w:rsid w:val="002B5B90"/>
    <w:rsid w:val="003061B0"/>
    <w:rsid w:val="0031191C"/>
    <w:rsid w:val="003226B0"/>
    <w:rsid w:val="003236D2"/>
    <w:rsid w:val="003516BF"/>
    <w:rsid w:val="00392467"/>
    <w:rsid w:val="003D36AB"/>
    <w:rsid w:val="003E62D5"/>
    <w:rsid w:val="00432516"/>
    <w:rsid w:val="004F791F"/>
    <w:rsid w:val="005C7A04"/>
    <w:rsid w:val="00615CB2"/>
    <w:rsid w:val="00633B74"/>
    <w:rsid w:val="00653BA8"/>
    <w:rsid w:val="006F7BE8"/>
    <w:rsid w:val="00707BA1"/>
    <w:rsid w:val="00727579"/>
    <w:rsid w:val="0072770F"/>
    <w:rsid w:val="00767C45"/>
    <w:rsid w:val="00797E19"/>
    <w:rsid w:val="007D3EFC"/>
    <w:rsid w:val="007F4A8C"/>
    <w:rsid w:val="008014DC"/>
    <w:rsid w:val="0081697E"/>
    <w:rsid w:val="00843011"/>
    <w:rsid w:val="00880A88"/>
    <w:rsid w:val="00890A26"/>
    <w:rsid w:val="008C4080"/>
    <w:rsid w:val="008F21A6"/>
    <w:rsid w:val="00903AA6"/>
    <w:rsid w:val="009451DB"/>
    <w:rsid w:val="009F1FEA"/>
    <w:rsid w:val="009F5370"/>
    <w:rsid w:val="00A02327"/>
    <w:rsid w:val="00A07575"/>
    <w:rsid w:val="00A26A30"/>
    <w:rsid w:val="00A27DE4"/>
    <w:rsid w:val="00A61004"/>
    <w:rsid w:val="00AC5157"/>
    <w:rsid w:val="00B2233C"/>
    <w:rsid w:val="00B23EE4"/>
    <w:rsid w:val="00B41785"/>
    <w:rsid w:val="00B425C1"/>
    <w:rsid w:val="00B668F4"/>
    <w:rsid w:val="00B7769C"/>
    <w:rsid w:val="00BB5B1E"/>
    <w:rsid w:val="00BC7E34"/>
    <w:rsid w:val="00C83553"/>
    <w:rsid w:val="00C95415"/>
    <w:rsid w:val="00D760B5"/>
    <w:rsid w:val="00D93111"/>
    <w:rsid w:val="00DB3ACD"/>
    <w:rsid w:val="00DE01CB"/>
    <w:rsid w:val="00DF525D"/>
    <w:rsid w:val="00E74F31"/>
    <w:rsid w:val="00F23BEE"/>
    <w:rsid w:val="00F91C17"/>
    <w:rsid w:val="00F93612"/>
    <w:rsid w:val="00FE75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BA040"/>
  <w15:chartTrackingRefBased/>
  <w15:docId w15:val="{2FAA47A5-20B4-4840-8996-965AD9642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17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17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417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17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17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17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17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17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17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17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17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417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17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17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17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17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17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1785"/>
    <w:rPr>
      <w:rFonts w:eastAsiaTheme="majorEastAsia" w:cstheme="majorBidi"/>
      <w:color w:val="272727" w:themeColor="text1" w:themeTint="D8"/>
    </w:rPr>
  </w:style>
  <w:style w:type="paragraph" w:styleId="Title">
    <w:name w:val="Title"/>
    <w:basedOn w:val="Normal"/>
    <w:next w:val="Normal"/>
    <w:link w:val="TitleChar"/>
    <w:uiPriority w:val="10"/>
    <w:qFormat/>
    <w:rsid w:val="00B417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17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17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17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1785"/>
    <w:pPr>
      <w:spacing w:before="160"/>
      <w:jc w:val="center"/>
    </w:pPr>
    <w:rPr>
      <w:i/>
      <w:iCs/>
      <w:color w:val="404040" w:themeColor="text1" w:themeTint="BF"/>
    </w:rPr>
  </w:style>
  <w:style w:type="character" w:customStyle="1" w:styleId="QuoteChar">
    <w:name w:val="Quote Char"/>
    <w:basedOn w:val="DefaultParagraphFont"/>
    <w:link w:val="Quote"/>
    <w:uiPriority w:val="29"/>
    <w:rsid w:val="00B41785"/>
    <w:rPr>
      <w:i/>
      <w:iCs/>
      <w:color w:val="404040" w:themeColor="text1" w:themeTint="BF"/>
    </w:rPr>
  </w:style>
  <w:style w:type="paragraph" w:styleId="ListParagraph">
    <w:name w:val="List Paragraph"/>
    <w:basedOn w:val="Normal"/>
    <w:uiPriority w:val="34"/>
    <w:qFormat/>
    <w:rsid w:val="00B41785"/>
    <w:pPr>
      <w:ind w:left="720"/>
      <w:contextualSpacing/>
    </w:pPr>
  </w:style>
  <w:style w:type="character" w:styleId="IntenseEmphasis">
    <w:name w:val="Intense Emphasis"/>
    <w:basedOn w:val="DefaultParagraphFont"/>
    <w:uiPriority w:val="21"/>
    <w:qFormat/>
    <w:rsid w:val="00B41785"/>
    <w:rPr>
      <w:i/>
      <w:iCs/>
      <w:color w:val="0F4761" w:themeColor="accent1" w:themeShade="BF"/>
    </w:rPr>
  </w:style>
  <w:style w:type="paragraph" w:styleId="IntenseQuote">
    <w:name w:val="Intense Quote"/>
    <w:basedOn w:val="Normal"/>
    <w:next w:val="Normal"/>
    <w:link w:val="IntenseQuoteChar"/>
    <w:uiPriority w:val="30"/>
    <w:qFormat/>
    <w:rsid w:val="00B417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1785"/>
    <w:rPr>
      <w:i/>
      <w:iCs/>
      <w:color w:val="0F4761" w:themeColor="accent1" w:themeShade="BF"/>
    </w:rPr>
  </w:style>
  <w:style w:type="character" w:styleId="IntenseReference">
    <w:name w:val="Intense Reference"/>
    <w:basedOn w:val="DefaultParagraphFont"/>
    <w:uiPriority w:val="32"/>
    <w:qFormat/>
    <w:rsid w:val="00B41785"/>
    <w:rPr>
      <w:b/>
      <w:bCs/>
      <w:smallCaps/>
      <w:color w:val="0F4761" w:themeColor="accent1" w:themeShade="BF"/>
      <w:spacing w:val="5"/>
    </w:rPr>
  </w:style>
  <w:style w:type="character" w:styleId="Hyperlink">
    <w:name w:val="Hyperlink"/>
    <w:basedOn w:val="DefaultParagraphFont"/>
    <w:uiPriority w:val="99"/>
    <w:unhideWhenUsed/>
    <w:rsid w:val="00A27DE4"/>
    <w:rPr>
      <w:color w:val="467886" w:themeColor="hyperlink"/>
      <w:u w:val="single"/>
    </w:rPr>
  </w:style>
  <w:style w:type="character" w:styleId="UnresolvedMention">
    <w:name w:val="Unresolved Mention"/>
    <w:basedOn w:val="DefaultParagraphFont"/>
    <w:uiPriority w:val="99"/>
    <w:semiHidden/>
    <w:unhideWhenUsed/>
    <w:rsid w:val="00A27DE4"/>
    <w:rPr>
      <w:color w:val="605E5C"/>
      <w:shd w:val="clear" w:color="auto" w:fill="E1DFDD"/>
    </w:rPr>
  </w:style>
  <w:style w:type="character" w:styleId="FollowedHyperlink">
    <w:name w:val="FollowedHyperlink"/>
    <w:basedOn w:val="DefaultParagraphFont"/>
    <w:uiPriority w:val="99"/>
    <w:semiHidden/>
    <w:unhideWhenUsed/>
    <w:rsid w:val="00F91C1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752/089279307X245455" TargetMode="External"/><Relationship Id="rId3" Type="http://schemas.openxmlformats.org/officeDocument/2006/relationships/webSettings" Target="webSettings.xml"/><Relationship Id="rId7" Type="http://schemas.openxmlformats.org/officeDocument/2006/relationships/hyperlink" Target="https://web.stanford.edu/group/figurines/cgi-bin/omeka/files/original/ab255668986625d85c101e521a84165c.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atalhoyuk.com/archive_reports/2004/ar04_39.html" TargetMode="External"/><Relationship Id="rId5" Type="http://schemas.openxmlformats.org/officeDocument/2006/relationships/hyperlink" Target="https://www.researchgate.net/figure/Cattle-figurine-12945H1-six-views_fig1_259425793" TargetMode="External"/><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1940</Words>
  <Characters>11064</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Shae Macey-Phillips (1901558)</dc:creator>
  <cp:keywords/>
  <dc:description/>
  <cp:lastModifiedBy>Shae Macey-Phillips (1901558)</cp:lastModifiedBy>
  <cp:revision>3</cp:revision>
  <dcterms:created xsi:type="dcterms:W3CDTF">2026-01-21T18:59:00Z</dcterms:created>
  <dcterms:modified xsi:type="dcterms:W3CDTF">2026-01-21T19:04:00Z</dcterms:modified>
</cp:coreProperties>
</file>