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4C07B64" w14:textId="77777777" w:rsidR="0039310A" w:rsidRDefault="0039310A" w:rsidP="00F637A5">
      <w:pPr>
        <w:jc w:val="center"/>
        <w:rPr>
          <w:sz w:val="52"/>
          <w:szCs w:val="52"/>
        </w:rPr>
      </w:pPr>
    </w:p>
    <w:p w14:paraId="29C5264A" w14:textId="77777777" w:rsidR="0039310A" w:rsidRDefault="0039310A" w:rsidP="00F637A5">
      <w:pPr>
        <w:jc w:val="center"/>
        <w:rPr>
          <w:sz w:val="52"/>
          <w:szCs w:val="52"/>
        </w:rPr>
      </w:pPr>
    </w:p>
    <w:p w14:paraId="5C88262D" w14:textId="6087BC28" w:rsidR="0039310A" w:rsidRPr="0039310A" w:rsidRDefault="0039310A" w:rsidP="0039310A">
      <w:pPr>
        <w:jc w:val="center"/>
        <w:rPr>
          <w:b/>
          <w:bCs/>
          <w:sz w:val="52"/>
          <w:szCs w:val="52"/>
        </w:rPr>
      </w:pPr>
      <w:r w:rsidRPr="0039310A">
        <w:rPr>
          <w:b/>
          <w:bCs/>
          <w:sz w:val="52"/>
          <w:szCs w:val="52"/>
        </w:rPr>
        <w:t xml:space="preserve">PartyBite Food Van </w:t>
      </w:r>
    </w:p>
    <w:p w14:paraId="7FF0FD61" w14:textId="6E2D7253" w:rsidR="00255882" w:rsidRPr="0039310A" w:rsidRDefault="0039310A" w:rsidP="0039310A">
      <w:pPr>
        <w:jc w:val="center"/>
        <w:rPr>
          <w:b/>
          <w:bCs/>
        </w:rPr>
      </w:pPr>
      <w:r w:rsidRPr="0039310A">
        <w:rPr>
          <w:b/>
          <w:bCs/>
          <w:sz w:val="52"/>
          <w:szCs w:val="52"/>
        </w:rPr>
        <w:t>Mobile Catering for Parties and Special Occasions</w:t>
      </w:r>
    </w:p>
    <w:p w14:paraId="2DCA3B7C" w14:textId="77777777" w:rsidR="00255882" w:rsidRDefault="00255882"/>
    <w:p w14:paraId="63C9DBB7"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47AD6BD8" w:rsidR="00255882" w:rsidRPr="009C3866" w:rsidRDefault="006F113F">
      <w:pPr>
        <w:rPr>
          <w:b/>
          <w:bCs/>
          <w:sz w:val="24"/>
          <w:szCs w:val="24"/>
        </w:rPr>
      </w:pPr>
      <w:r w:rsidRPr="009C3866">
        <w:rPr>
          <w:b/>
          <w:bCs/>
          <w:sz w:val="24"/>
          <w:szCs w:val="24"/>
        </w:rPr>
        <w:t>Submission Date:</w:t>
      </w:r>
      <w:r w:rsidR="00C645DD">
        <w:rPr>
          <w:b/>
          <w:bCs/>
          <w:sz w:val="24"/>
          <w:szCs w:val="24"/>
        </w:rPr>
        <w:t xml:space="preserve"> 26/07/2026</w:t>
      </w:r>
    </w:p>
    <w:p w14:paraId="62EC25E8" w14:textId="77777777" w:rsidR="00C156FF" w:rsidRDefault="00C156FF" w:rsidP="00054B4D">
      <w:pPr>
        <w:spacing w:line="360" w:lineRule="auto"/>
        <w:jc w:val="center"/>
        <w:rPr>
          <w:b/>
          <w:bCs/>
          <w:sz w:val="24"/>
          <w:szCs w:val="24"/>
        </w:rPr>
      </w:pPr>
    </w:p>
    <w:p w14:paraId="2F74116B" w14:textId="77777777" w:rsidR="00C156FF" w:rsidRDefault="00C156FF" w:rsidP="00054B4D">
      <w:pPr>
        <w:spacing w:line="360" w:lineRule="auto"/>
        <w:jc w:val="center"/>
        <w:rPr>
          <w:b/>
          <w:bCs/>
          <w:sz w:val="24"/>
          <w:szCs w:val="24"/>
        </w:rPr>
      </w:pPr>
    </w:p>
    <w:p w14:paraId="4D386156" w14:textId="18772FDE" w:rsidR="007D1A72" w:rsidRPr="00054B4D" w:rsidRDefault="007D1A72" w:rsidP="00054B4D">
      <w:pPr>
        <w:spacing w:line="360" w:lineRule="auto"/>
        <w:jc w:val="center"/>
        <w:rPr>
          <w:b/>
          <w:bCs/>
          <w:sz w:val="36"/>
          <w:szCs w:val="36"/>
          <w:u w:val="single"/>
        </w:rPr>
      </w:pPr>
      <w:r w:rsidRPr="00054B4D">
        <w:rPr>
          <w:b/>
          <w:bCs/>
          <w:sz w:val="36"/>
          <w:szCs w:val="36"/>
          <w:u w:val="single"/>
        </w:rPr>
        <w:t>Table of Contents</w:t>
      </w:r>
    </w:p>
    <w:p w14:paraId="61207C29" w14:textId="77777777" w:rsidR="007D1A72" w:rsidRDefault="007D1A72" w:rsidP="007D1A72">
      <w:pPr>
        <w:spacing w:line="360" w:lineRule="auto"/>
        <w:jc w:val="both"/>
        <w:rPr>
          <w:b/>
          <w:bCs/>
          <w:sz w:val="24"/>
          <w:szCs w:val="24"/>
        </w:rPr>
      </w:pPr>
    </w:p>
    <w:p w14:paraId="06C1F7FC" w14:textId="77777777" w:rsidR="007D1A72" w:rsidRPr="007D1A72" w:rsidRDefault="007D1A72" w:rsidP="007D1A72">
      <w:pPr>
        <w:spacing w:line="360" w:lineRule="auto"/>
        <w:jc w:val="both"/>
        <w:rPr>
          <w:b/>
          <w:bCs/>
          <w:sz w:val="24"/>
          <w:szCs w:val="24"/>
        </w:rPr>
      </w:pPr>
    </w:p>
    <w:p w14:paraId="06FAF1B1" w14:textId="77777777" w:rsidR="007D1A72" w:rsidRPr="00C645DD" w:rsidRDefault="007D1A72" w:rsidP="007D1A72">
      <w:pPr>
        <w:numPr>
          <w:ilvl w:val="0"/>
          <w:numId w:val="2"/>
        </w:numPr>
        <w:spacing w:line="360" w:lineRule="auto"/>
        <w:rPr>
          <w:b/>
          <w:bCs/>
          <w:sz w:val="32"/>
          <w:szCs w:val="32"/>
        </w:rPr>
      </w:pPr>
      <w:r w:rsidRPr="00C645DD">
        <w:rPr>
          <w:b/>
          <w:bCs/>
          <w:sz w:val="32"/>
          <w:szCs w:val="32"/>
        </w:rPr>
        <w:t>Executive Summary</w:t>
      </w:r>
    </w:p>
    <w:p w14:paraId="6416D7C9" w14:textId="77777777" w:rsidR="007D1A72" w:rsidRPr="00C645DD" w:rsidRDefault="007D1A72" w:rsidP="007D1A72">
      <w:pPr>
        <w:numPr>
          <w:ilvl w:val="0"/>
          <w:numId w:val="2"/>
        </w:numPr>
        <w:spacing w:line="360" w:lineRule="auto"/>
        <w:rPr>
          <w:b/>
          <w:bCs/>
          <w:sz w:val="32"/>
          <w:szCs w:val="32"/>
        </w:rPr>
      </w:pPr>
      <w:r w:rsidRPr="00C645DD">
        <w:rPr>
          <w:b/>
          <w:bCs/>
          <w:sz w:val="32"/>
          <w:szCs w:val="32"/>
        </w:rPr>
        <w:t>Overview of the Business Idea</w:t>
      </w:r>
      <w:r w:rsidRPr="00C645DD">
        <w:rPr>
          <w:b/>
          <w:bCs/>
          <w:sz w:val="32"/>
          <w:szCs w:val="32"/>
        </w:rPr>
        <w:br/>
        <w:t xml:space="preserve">2.1 </w:t>
      </w:r>
      <w:r w:rsidRPr="00C645DD">
        <w:rPr>
          <w:sz w:val="32"/>
          <w:szCs w:val="32"/>
        </w:rPr>
        <w:t>Management Structure</w:t>
      </w:r>
      <w:r w:rsidRPr="00C645DD">
        <w:rPr>
          <w:b/>
          <w:bCs/>
          <w:sz w:val="32"/>
          <w:szCs w:val="32"/>
        </w:rPr>
        <w:br/>
        <w:t xml:space="preserve">2.2 </w:t>
      </w:r>
      <w:r w:rsidRPr="00C645DD">
        <w:rPr>
          <w:sz w:val="32"/>
          <w:szCs w:val="32"/>
        </w:rPr>
        <w:t>Legal Format</w:t>
      </w:r>
    </w:p>
    <w:p w14:paraId="5B61149B" w14:textId="77777777" w:rsidR="007D1A72" w:rsidRPr="00C645DD" w:rsidRDefault="007D1A72" w:rsidP="007D1A72">
      <w:pPr>
        <w:numPr>
          <w:ilvl w:val="0"/>
          <w:numId w:val="2"/>
        </w:numPr>
        <w:spacing w:line="360" w:lineRule="auto"/>
        <w:rPr>
          <w:b/>
          <w:bCs/>
          <w:sz w:val="32"/>
          <w:szCs w:val="32"/>
        </w:rPr>
      </w:pPr>
      <w:r w:rsidRPr="00C645DD">
        <w:rPr>
          <w:b/>
          <w:bCs/>
          <w:sz w:val="32"/>
          <w:szCs w:val="32"/>
        </w:rPr>
        <w:t>Market Research</w:t>
      </w:r>
      <w:r w:rsidRPr="00C645DD">
        <w:rPr>
          <w:b/>
          <w:bCs/>
          <w:sz w:val="32"/>
          <w:szCs w:val="32"/>
        </w:rPr>
        <w:br/>
        <w:t xml:space="preserve">3.1 </w:t>
      </w:r>
      <w:r w:rsidRPr="00C645DD">
        <w:rPr>
          <w:sz w:val="32"/>
          <w:szCs w:val="32"/>
        </w:rPr>
        <w:t>PESTEL Analysis</w:t>
      </w:r>
      <w:r w:rsidRPr="00C645DD">
        <w:rPr>
          <w:b/>
          <w:bCs/>
          <w:sz w:val="32"/>
          <w:szCs w:val="32"/>
        </w:rPr>
        <w:br/>
        <w:t xml:space="preserve">3.2 </w:t>
      </w:r>
      <w:r w:rsidRPr="00C645DD">
        <w:rPr>
          <w:sz w:val="32"/>
          <w:szCs w:val="32"/>
        </w:rPr>
        <w:t>Marketing Mix (4Ps)</w:t>
      </w:r>
      <w:r w:rsidRPr="00C645DD">
        <w:rPr>
          <w:b/>
          <w:bCs/>
          <w:sz w:val="32"/>
          <w:szCs w:val="32"/>
        </w:rPr>
        <w:br/>
        <w:t xml:space="preserve">3.3 </w:t>
      </w:r>
      <w:r w:rsidRPr="00C645DD">
        <w:rPr>
          <w:sz w:val="32"/>
          <w:szCs w:val="32"/>
        </w:rPr>
        <w:t>SWOT Analysis</w:t>
      </w:r>
      <w:r w:rsidRPr="00C645DD">
        <w:rPr>
          <w:b/>
          <w:bCs/>
          <w:sz w:val="32"/>
          <w:szCs w:val="32"/>
        </w:rPr>
        <w:br/>
        <w:t xml:space="preserve">3.4 </w:t>
      </w:r>
      <w:r w:rsidRPr="00C645DD">
        <w:rPr>
          <w:sz w:val="32"/>
          <w:szCs w:val="32"/>
        </w:rPr>
        <w:t>Competitive Analysis</w:t>
      </w:r>
    </w:p>
    <w:p w14:paraId="36606F4D" w14:textId="77777777" w:rsidR="007D1A72" w:rsidRPr="00C645DD" w:rsidRDefault="007D1A72" w:rsidP="007D1A72">
      <w:pPr>
        <w:numPr>
          <w:ilvl w:val="0"/>
          <w:numId w:val="2"/>
        </w:numPr>
        <w:spacing w:line="360" w:lineRule="auto"/>
        <w:rPr>
          <w:b/>
          <w:bCs/>
          <w:sz w:val="32"/>
          <w:szCs w:val="32"/>
        </w:rPr>
      </w:pPr>
      <w:r w:rsidRPr="00C645DD">
        <w:rPr>
          <w:b/>
          <w:bCs/>
          <w:sz w:val="32"/>
          <w:szCs w:val="32"/>
        </w:rPr>
        <w:t>Marketing Communications</w:t>
      </w:r>
    </w:p>
    <w:p w14:paraId="2C9AB384" w14:textId="77777777" w:rsidR="007D1A72" w:rsidRPr="00C645DD" w:rsidRDefault="007D1A72" w:rsidP="007D1A72">
      <w:pPr>
        <w:numPr>
          <w:ilvl w:val="0"/>
          <w:numId w:val="2"/>
        </w:numPr>
        <w:spacing w:line="360" w:lineRule="auto"/>
        <w:rPr>
          <w:b/>
          <w:bCs/>
          <w:sz w:val="32"/>
          <w:szCs w:val="32"/>
        </w:rPr>
      </w:pPr>
      <w:r w:rsidRPr="00C645DD">
        <w:rPr>
          <w:b/>
          <w:bCs/>
          <w:sz w:val="32"/>
          <w:szCs w:val="32"/>
        </w:rPr>
        <w:t>Financials</w:t>
      </w:r>
      <w:r w:rsidRPr="00C645DD">
        <w:rPr>
          <w:b/>
          <w:bCs/>
          <w:sz w:val="32"/>
          <w:szCs w:val="32"/>
        </w:rPr>
        <w:br/>
        <w:t xml:space="preserve">5.1 </w:t>
      </w:r>
      <w:r w:rsidRPr="00C645DD">
        <w:rPr>
          <w:sz w:val="32"/>
          <w:szCs w:val="32"/>
        </w:rPr>
        <w:t>Funding Requirement and Sources</w:t>
      </w:r>
      <w:r w:rsidRPr="00C645DD">
        <w:rPr>
          <w:b/>
          <w:bCs/>
          <w:sz w:val="32"/>
          <w:szCs w:val="32"/>
        </w:rPr>
        <w:br/>
        <w:t xml:space="preserve">5.2 </w:t>
      </w:r>
      <w:r w:rsidRPr="00C645DD">
        <w:rPr>
          <w:sz w:val="32"/>
          <w:szCs w:val="32"/>
        </w:rPr>
        <w:t>Estimated First-Month Start-up Expenses</w:t>
      </w:r>
    </w:p>
    <w:p w14:paraId="45E5A0ED" w14:textId="77777777" w:rsidR="007D1A72" w:rsidRPr="00C645DD" w:rsidRDefault="007D1A72" w:rsidP="007D1A72">
      <w:pPr>
        <w:numPr>
          <w:ilvl w:val="0"/>
          <w:numId w:val="2"/>
        </w:numPr>
        <w:spacing w:line="360" w:lineRule="auto"/>
        <w:rPr>
          <w:b/>
          <w:bCs/>
          <w:sz w:val="32"/>
          <w:szCs w:val="32"/>
        </w:rPr>
      </w:pPr>
      <w:r w:rsidRPr="00C645DD">
        <w:rPr>
          <w:b/>
          <w:bCs/>
          <w:sz w:val="32"/>
          <w:szCs w:val="32"/>
        </w:rPr>
        <w:t>References</w:t>
      </w:r>
    </w:p>
    <w:p w14:paraId="357C331C" w14:textId="77777777" w:rsidR="00255882" w:rsidRDefault="00255882" w:rsidP="0039310A">
      <w:pPr>
        <w:spacing w:line="360" w:lineRule="auto"/>
        <w:jc w:val="both"/>
        <w:rPr>
          <w:sz w:val="24"/>
          <w:szCs w:val="24"/>
        </w:rPr>
      </w:pPr>
    </w:p>
    <w:p w14:paraId="6111BB28" w14:textId="77777777" w:rsidR="007D1A72" w:rsidRDefault="007D1A72" w:rsidP="0039310A">
      <w:pPr>
        <w:spacing w:line="360" w:lineRule="auto"/>
        <w:jc w:val="both"/>
        <w:rPr>
          <w:sz w:val="24"/>
          <w:szCs w:val="24"/>
        </w:rPr>
      </w:pPr>
    </w:p>
    <w:p w14:paraId="12CA18FC" w14:textId="77777777" w:rsidR="007D1A72" w:rsidRDefault="007D1A72" w:rsidP="0039310A">
      <w:pPr>
        <w:spacing w:line="360" w:lineRule="auto"/>
        <w:jc w:val="both"/>
        <w:rPr>
          <w:sz w:val="24"/>
          <w:szCs w:val="24"/>
        </w:rPr>
      </w:pPr>
    </w:p>
    <w:p w14:paraId="57D36950" w14:textId="77777777" w:rsidR="007D1A72" w:rsidRDefault="007D1A72" w:rsidP="0039310A">
      <w:pPr>
        <w:spacing w:line="360" w:lineRule="auto"/>
        <w:jc w:val="both"/>
        <w:rPr>
          <w:sz w:val="24"/>
          <w:szCs w:val="24"/>
        </w:rPr>
      </w:pPr>
    </w:p>
    <w:p w14:paraId="02A6E82A" w14:textId="77777777" w:rsidR="007D1A72" w:rsidRDefault="007D1A72" w:rsidP="0039310A">
      <w:pPr>
        <w:spacing w:line="360" w:lineRule="auto"/>
        <w:jc w:val="both"/>
        <w:rPr>
          <w:sz w:val="24"/>
          <w:szCs w:val="24"/>
        </w:rPr>
      </w:pPr>
    </w:p>
    <w:p w14:paraId="28BB701C" w14:textId="77777777" w:rsidR="007D1A72" w:rsidRDefault="007D1A72" w:rsidP="0039310A">
      <w:pPr>
        <w:spacing w:line="360" w:lineRule="auto"/>
        <w:jc w:val="both"/>
        <w:rPr>
          <w:sz w:val="24"/>
          <w:szCs w:val="24"/>
        </w:rPr>
      </w:pPr>
    </w:p>
    <w:p w14:paraId="3847D560" w14:textId="77777777" w:rsidR="00054B4D" w:rsidRDefault="00054B4D" w:rsidP="00054B4D">
      <w:pPr>
        <w:spacing w:line="360" w:lineRule="auto"/>
        <w:jc w:val="both"/>
        <w:rPr>
          <w:sz w:val="24"/>
          <w:szCs w:val="24"/>
        </w:rPr>
      </w:pPr>
    </w:p>
    <w:p w14:paraId="1FEEA83B" w14:textId="5E929415" w:rsidR="0039310A" w:rsidRPr="007D1A72" w:rsidRDefault="0039310A" w:rsidP="00054B4D">
      <w:pPr>
        <w:spacing w:line="360" w:lineRule="auto"/>
        <w:ind w:firstLine="567"/>
        <w:jc w:val="both"/>
        <w:rPr>
          <w:rFonts w:cs="Arial"/>
          <w:b/>
          <w:bCs/>
          <w:sz w:val="36"/>
          <w:szCs w:val="36"/>
          <w:u w:val="single"/>
        </w:rPr>
      </w:pPr>
      <w:r w:rsidRPr="007D1A72">
        <w:rPr>
          <w:rFonts w:cs="Arial"/>
          <w:b/>
          <w:bCs/>
          <w:sz w:val="36"/>
          <w:szCs w:val="36"/>
          <w:u w:val="single"/>
        </w:rPr>
        <w:t>Executive Summary</w:t>
      </w:r>
    </w:p>
    <w:p w14:paraId="244A884A"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PartyBite Food Van is a proposed mobile catering enterprise providing freshly prepared, affordable and convenient food for parties, private celebrations and special occasions. Operating from a professionally equipped food van, the business will offer flexible catering packages adapted to event size, customer preferences and dietary requirements. Its target market includes individuals organising birthdays, weddings, anniversaries and community events, alongside small businesses seeking corporate and workplace catering.</w:t>
      </w:r>
    </w:p>
    <w:p w14:paraId="5A5B38E0"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PartyBite will differentiate itself through mobility, personalised menus and direct delivery of catering to customers' chosen venues, combining convenience, quality, affordability and memorable experiences. Sustainability will be embedded through demand-based purchasing to minimise food waste, locally sourced ingredients where commercially viable, and recyclable or compostable packaging where appropriate. The business will also support local suppliers and selected community events, reflecting sustainable entrepreneurship's integration of economic, environmental and social objectives (Schaltegger and Wagner, 2011).</w:t>
      </w:r>
    </w:p>
    <w:p w14:paraId="78A1D9D7"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The business will operate as a private limited company, with the founder managing strategy, finance, marketing and development, supported by part-time event staff. An estimated £35,000 investment will fund the food van, equipment, compliance, insurance, stock, branding, marketing and working capital. Funding will combine personal investment, external finance and potentially a start-up loan. Long-term growth will focus on building a recognised local brand, expanding event packages and potentially acquiring a second food van.</w:t>
      </w:r>
    </w:p>
    <w:p w14:paraId="5A464EC1" w14:textId="4BEED412" w:rsidR="0039310A" w:rsidRPr="007D1A72" w:rsidRDefault="0039310A" w:rsidP="007D1A72">
      <w:pPr>
        <w:spacing w:line="360" w:lineRule="auto"/>
        <w:ind w:firstLine="567"/>
        <w:jc w:val="both"/>
        <w:rPr>
          <w:rFonts w:cs="Arial"/>
          <w:sz w:val="24"/>
          <w:szCs w:val="24"/>
        </w:rPr>
      </w:pPr>
    </w:p>
    <w:p w14:paraId="1617BEFF" w14:textId="77777777" w:rsidR="0031684E" w:rsidRPr="007D1A72" w:rsidRDefault="0031684E" w:rsidP="007D1A72">
      <w:pPr>
        <w:spacing w:line="360" w:lineRule="auto"/>
        <w:jc w:val="both"/>
        <w:rPr>
          <w:rFonts w:cs="Arial"/>
          <w:sz w:val="24"/>
          <w:szCs w:val="24"/>
        </w:rPr>
      </w:pPr>
    </w:p>
    <w:p w14:paraId="3104CE5E" w14:textId="77777777" w:rsidR="0031684E" w:rsidRPr="007D1A72" w:rsidRDefault="0031684E" w:rsidP="007D1A72">
      <w:pPr>
        <w:spacing w:line="360" w:lineRule="auto"/>
        <w:jc w:val="both"/>
        <w:rPr>
          <w:rFonts w:cs="Arial"/>
          <w:sz w:val="24"/>
          <w:szCs w:val="24"/>
        </w:rPr>
      </w:pPr>
    </w:p>
    <w:p w14:paraId="361B1AA5" w14:textId="48D9F991" w:rsidR="00255882" w:rsidRPr="007D1A72" w:rsidRDefault="00255882" w:rsidP="007D1A72">
      <w:pPr>
        <w:spacing w:line="360" w:lineRule="auto"/>
        <w:jc w:val="both"/>
        <w:rPr>
          <w:rFonts w:cs="Arial"/>
          <w:sz w:val="24"/>
          <w:szCs w:val="24"/>
        </w:rPr>
      </w:pPr>
    </w:p>
    <w:p w14:paraId="0305C0AE" w14:textId="77777777" w:rsidR="0039310A" w:rsidRPr="007D1A72" w:rsidRDefault="0039310A" w:rsidP="007D1A72">
      <w:pPr>
        <w:spacing w:line="360" w:lineRule="auto"/>
        <w:ind w:firstLine="567"/>
        <w:jc w:val="both"/>
        <w:rPr>
          <w:rFonts w:cs="Arial"/>
          <w:b/>
          <w:bCs/>
          <w:sz w:val="36"/>
          <w:szCs w:val="36"/>
          <w:u w:val="single"/>
        </w:rPr>
      </w:pPr>
      <w:r w:rsidRPr="007D1A72">
        <w:rPr>
          <w:rFonts w:cs="Arial"/>
          <w:b/>
          <w:bCs/>
          <w:sz w:val="36"/>
          <w:szCs w:val="36"/>
          <w:u w:val="single"/>
        </w:rPr>
        <w:lastRenderedPageBreak/>
        <w:t>Overview of the Business Idea</w:t>
      </w:r>
    </w:p>
    <w:p w14:paraId="3E271002"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PartyBite Food Van is a proposed mobile catering business providing freshly prepared food and flexible event catering for birthdays, weddings, anniversaries, engagement parties, family celebrations, community events and small corporate functions. Operating from a professionally equipped food van, the business will serve customers directly at their chosen venues. Customers can select catering packages and adapt menus according to event size, budget and dietary requirements.</w:t>
      </w:r>
    </w:p>
    <w:p w14:paraId="7B9E0519"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The concept combines convenience with an experience-led service. Unlike traditional caterers operating from fixed locations, PartyBite brings catering directly to events, providing flexibility in reaching different customer segments and locations. Identifying and responding to changing customer needs is an important aspect of entrepreneurial opportunity development (Shane and Venkataraman, 2000). PartyBite aims to create customer value by reducing the organisational burden of arranging event catering while providing a personalised experience.</w:t>
      </w:r>
    </w:p>
    <w:p w14:paraId="78369141"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The initial menu will include gourmet burgers, chicken, vegetarian and plant-based options, loaded fries, wraps and selected side dishes. Customers can choose pre-designed packages or request bespoke menus. This flexibility enables PartyBite to appeal to a broad customer base while maintaining operational control over purchasing and preparation.</w:t>
      </w:r>
    </w:p>
    <w:p w14:paraId="606F7082"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Sustainability will be integrated into the business model through advance bookings, portion planning and demand forecasting to minimise food waste. Where commercially viable, ingredients will be sourced locally and seasonally, while recyclable or compostable packaging will be used where suitable. These practices reflect sustainable entrepreneurship's integration of economic, environmental and social objectives (Schaltegger and Wagner, 2011). PartyBite will also support local suppliers and selected community and charity events through discounted or sponsored catering.</w:t>
      </w:r>
    </w:p>
    <w:p w14:paraId="2E3C1BD8"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Management Structure</w:t>
      </w:r>
    </w:p>
    <w:p w14:paraId="53050788"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 xml:space="preserve">PartyBite will initially operate with a lean management structure. The founder, Florentin Badicu, will act as owner and managing director, overseeing strategic decisions, finance, suppliers, marketing, customer relationships and business </w:t>
      </w:r>
      <w:r w:rsidRPr="007D1A72">
        <w:rPr>
          <w:rFonts w:cs="Arial"/>
          <w:sz w:val="24"/>
          <w:szCs w:val="24"/>
        </w:rPr>
        <w:lastRenderedPageBreak/>
        <w:t>development. Operational responsibilities will include menu planning, stock control, food safety and event coordination.</w:t>
      </w:r>
    </w:p>
    <w:p w14:paraId="02FED2FD"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Part-time or casual employees will support food preparation, customer service and events according to demand. This flexible staffing model will help control fixed labour costs while allowing the workforce to expand as bookings increase. The management approach will focus on customer orientation, operational efficiency and continuous improvement. Effective resource organisation is fundamental to entrepreneurial value creation and business growth (Burns, 2022).</w:t>
      </w:r>
    </w:p>
    <w:p w14:paraId="04F0DA94"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Legal Format</w:t>
      </w:r>
    </w:p>
    <w:p w14:paraId="26FE08C1"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PartyBite will be established as a UK private limited company (Ltd). This structure provides the business with a separate legal identity and generally limits shareholders' liability, while supporting future growth and reinvestment (GOV.UK, 2026).</w:t>
      </w:r>
    </w:p>
    <w:p w14:paraId="7AA2AC4B"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The business will comply with relevant food safety and regulatory requirements, including food business registration, food hygiene procedures and employee training. The Food Standards Agency (2026) states that food businesses require appropriate food safety management procedures based on HACCP principles. PartyBite will therefore maintain procedures covering storage, preparation, cooking, temperature control, allergens and cleaning. Appropriate public liability and vehicle insurance will also be obtained, alongside any permissions required for operating at specific locations. This approach will strengthen the business's foundations while reducing operational and legal risks.</w:t>
      </w:r>
    </w:p>
    <w:p w14:paraId="77EE0B6A" w14:textId="64482101" w:rsidR="0039310A" w:rsidRPr="007D1A72" w:rsidRDefault="0039310A" w:rsidP="007D1A72">
      <w:pPr>
        <w:spacing w:line="360" w:lineRule="auto"/>
        <w:jc w:val="both"/>
        <w:rPr>
          <w:rFonts w:cs="Arial"/>
          <w:sz w:val="24"/>
          <w:szCs w:val="24"/>
        </w:rPr>
      </w:pPr>
    </w:p>
    <w:p w14:paraId="7B9686E3" w14:textId="77777777" w:rsidR="00524D77" w:rsidRPr="007D1A72" w:rsidRDefault="00524D77" w:rsidP="007D1A72">
      <w:pPr>
        <w:spacing w:line="360" w:lineRule="auto"/>
        <w:jc w:val="both"/>
        <w:rPr>
          <w:rFonts w:cs="Arial"/>
          <w:sz w:val="24"/>
          <w:szCs w:val="24"/>
        </w:rPr>
      </w:pPr>
    </w:p>
    <w:p w14:paraId="4D4E05AE" w14:textId="77777777" w:rsidR="0039310A" w:rsidRPr="007D1A72" w:rsidRDefault="0039310A" w:rsidP="007D1A72">
      <w:pPr>
        <w:spacing w:line="360" w:lineRule="auto"/>
        <w:ind w:firstLine="567"/>
        <w:jc w:val="both"/>
        <w:rPr>
          <w:rFonts w:cs="Arial"/>
          <w:b/>
          <w:bCs/>
          <w:sz w:val="36"/>
          <w:szCs w:val="36"/>
          <w:u w:val="single"/>
        </w:rPr>
      </w:pPr>
      <w:r w:rsidRPr="007D1A72">
        <w:rPr>
          <w:rFonts w:cs="Arial"/>
          <w:b/>
          <w:bCs/>
          <w:sz w:val="36"/>
          <w:szCs w:val="36"/>
          <w:u w:val="single"/>
        </w:rPr>
        <w:t>Market Research</w:t>
      </w:r>
    </w:p>
    <w:p w14:paraId="55F92E27"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Market research helps entrepreneurs assess external conditions, customer needs and competition affecting new ventures. For PartyBite, PESTEL, 4Ps, SWOT and competitive analysis identify key opportunities, risks and strategic responses within the food service and events market.</w:t>
      </w:r>
    </w:p>
    <w:p w14:paraId="536C6E3A"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5.1 PESTEL Analysis</w:t>
      </w:r>
    </w:p>
    <w:p w14:paraId="01CD7BAB"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lastRenderedPageBreak/>
        <w:t>Political and Legal:</w:t>
      </w:r>
      <w:r w:rsidRPr="007D1A72">
        <w:rPr>
          <w:rFonts w:cs="Arial"/>
          <w:sz w:val="24"/>
          <w:szCs w:val="24"/>
        </w:rPr>
        <w:t xml:space="preserve"> PartyBite must comply with UK food registration, hygiene, allergen, health and safety and insurance requirements. Although regulation creates administrative responsibilities, effective compliance can strengthen customer confidence and reduce operational risk (Food Standards Agency, 2026).</w:t>
      </w:r>
    </w:p>
    <w:p w14:paraId="430E055F"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t>Economic:</w:t>
      </w:r>
      <w:r w:rsidRPr="007D1A72">
        <w:rPr>
          <w:rFonts w:cs="Arial"/>
          <w:sz w:val="24"/>
          <w:szCs w:val="24"/>
        </w:rPr>
        <w:t xml:space="preserve"> Inflation and household costs may increase price sensitivity towards discretionary services such as event catering. With UK CPI inflation at 2.6% in June 2026 (Office for National Statistics, 2026), PartyBite should offer tiered packages and maintain effective ingredient cost control.</w:t>
      </w:r>
    </w:p>
    <w:p w14:paraId="0BF0D47A"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t>Social:</w:t>
      </w:r>
      <w:r w:rsidRPr="007D1A72">
        <w:rPr>
          <w:rFonts w:cs="Arial"/>
          <w:sz w:val="24"/>
          <w:szCs w:val="24"/>
        </w:rPr>
        <w:t xml:space="preserve"> Demand for convenient, personalised experiences creates opportunities for flexible menus, vegetarian and plant-based choices and bespoke event packages. Recognising changing customer needs is central to entrepreneurial opportunity identification (Shane and Venkataraman, 2000).</w:t>
      </w:r>
    </w:p>
    <w:p w14:paraId="3113F0F6"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t>Technological:</w:t>
      </w:r>
      <w:r w:rsidRPr="007D1A72">
        <w:rPr>
          <w:rFonts w:cs="Arial"/>
          <w:sz w:val="24"/>
          <w:szCs w:val="24"/>
        </w:rPr>
        <w:t xml:space="preserve"> Social media, online booking and digital payments can increase visibility, simplify transactions and build trust through customer reviews.</w:t>
      </w:r>
    </w:p>
    <w:p w14:paraId="650FE063"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t>Environmental:</w:t>
      </w:r>
      <w:r w:rsidRPr="007D1A72">
        <w:rPr>
          <w:rFonts w:cs="Arial"/>
          <w:sz w:val="24"/>
          <w:szCs w:val="24"/>
        </w:rPr>
        <w:t xml:space="preserve"> PartyBite will minimise food waste through advance bookings and demand-based purchasing, while using recyclable or compostable packaging where practical. This reflects sustainable entrepreneurship's integration of economic, environmental and social value (Schaltegger and Wagner, 2011).</w:t>
      </w:r>
    </w:p>
    <w:p w14:paraId="2D2019B2"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5.2 Marketing Mix (4Ps)</w:t>
      </w:r>
    </w:p>
    <w:p w14:paraId="43869270"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t>Product:</w:t>
      </w:r>
      <w:r w:rsidRPr="007D1A72">
        <w:rPr>
          <w:rFonts w:cs="Arial"/>
          <w:sz w:val="24"/>
          <w:szCs w:val="24"/>
        </w:rPr>
        <w:t xml:space="preserve"> Freshly prepared burgers, chicken, wraps, loaded fries and vegetarian options, offered through fixed or bespoke event packages (Burns, 2022).</w:t>
      </w:r>
    </w:p>
    <w:p w14:paraId="1CACA530"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t>Price:</w:t>
      </w:r>
      <w:r w:rsidRPr="007D1A72">
        <w:rPr>
          <w:rFonts w:cs="Arial"/>
          <w:sz w:val="24"/>
          <w:szCs w:val="24"/>
        </w:rPr>
        <w:t xml:space="preserve"> Tiered, value-based pricing according to guest numbers, menu selection, duration and travel, with deposits reducing cancellation risk.</w:t>
      </w:r>
    </w:p>
    <w:p w14:paraId="2649D564"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t>Place:</w:t>
      </w:r>
      <w:r w:rsidRPr="007D1A72">
        <w:rPr>
          <w:rFonts w:cs="Arial"/>
          <w:sz w:val="24"/>
          <w:szCs w:val="24"/>
        </w:rPr>
        <w:t xml:space="preserve"> The mobile van will serve private homes, venues, workplaces and community events, supported by online enquiries and bookings.</w:t>
      </w:r>
    </w:p>
    <w:p w14:paraId="798C2495"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t>Promotion:</w:t>
      </w:r>
      <w:r w:rsidRPr="007D1A72">
        <w:rPr>
          <w:rFonts w:cs="Arial"/>
          <w:sz w:val="24"/>
          <w:szCs w:val="24"/>
        </w:rPr>
        <w:t xml:space="preserve"> Instagram, Facebook, TikTok, a website, customer reviews, referrals and introductory offers will build awareness and generate bookings.</w:t>
      </w:r>
    </w:p>
    <w:p w14:paraId="10645E5E"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5.3 SWOT Analysis</w:t>
      </w:r>
    </w:p>
    <w:p w14:paraId="758507E6"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lastRenderedPageBreak/>
        <w:t>Strengths:</w:t>
      </w:r>
      <w:r w:rsidRPr="007D1A72">
        <w:rPr>
          <w:rFonts w:cs="Arial"/>
          <w:sz w:val="24"/>
          <w:szCs w:val="24"/>
        </w:rPr>
        <w:t xml:space="preserve"> Mobility, flexibility, personalised packages and sustainability focus.</w:t>
      </w:r>
      <w:r w:rsidRPr="007D1A72">
        <w:rPr>
          <w:rFonts w:cs="Arial"/>
          <w:sz w:val="24"/>
          <w:szCs w:val="24"/>
        </w:rPr>
        <w:br/>
      </w:r>
      <w:r w:rsidRPr="007D1A72">
        <w:rPr>
          <w:rFonts w:cs="Arial"/>
          <w:b/>
          <w:bCs/>
          <w:sz w:val="24"/>
          <w:szCs w:val="24"/>
        </w:rPr>
        <w:t>Weaknesses:</w:t>
      </w:r>
      <w:r w:rsidRPr="007D1A72">
        <w:rPr>
          <w:rFonts w:cs="Arial"/>
          <w:sz w:val="24"/>
          <w:szCs w:val="24"/>
        </w:rPr>
        <w:t xml:space="preserve"> Limited capacity, new brand and dependence on the van.</w:t>
      </w:r>
      <w:r w:rsidRPr="007D1A72">
        <w:rPr>
          <w:rFonts w:cs="Arial"/>
          <w:sz w:val="24"/>
          <w:szCs w:val="24"/>
        </w:rPr>
        <w:br/>
      </w:r>
      <w:r w:rsidRPr="007D1A72">
        <w:rPr>
          <w:rFonts w:cs="Arial"/>
          <w:b/>
          <w:bCs/>
          <w:sz w:val="24"/>
          <w:szCs w:val="24"/>
        </w:rPr>
        <w:t>Opportunities:</w:t>
      </w:r>
      <w:r w:rsidRPr="007D1A72">
        <w:rPr>
          <w:rFonts w:cs="Arial"/>
          <w:sz w:val="24"/>
          <w:szCs w:val="24"/>
        </w:rPr>
        <w:t xml:space="preserve"> Event partnerships, social media, corporate catering and expansion.</w:t>
      </w:r>
      <w:r w:rsidRPr="007D1A72">
        <w:rPr>
          <w:rFonts w:cs="Arial"/>
          <w:sz w:val="24"/>
          <w:szCs w:val="24"/>
        </w:rPr>
        <w:br/>
      </w:r>
      <w:r w:rsidRPr="007D1A72">
        <w:rPr>
          <w:rFonts w:cs="Arial"/>
          <w:b/>
          <w:bCs/>
          <w:sz w:val="24"/>
          <w:szCs w:val="24"/>
        </w:rPr>
        <w:t>Threats:</w:t>
      </w:r>
      <w:r w:rsidRPr="007D1A72">
        <w:rPr>
          <w:rFonts w:cs="Arial"/>
          <w:sz w:val="24"/>
          <w:szCs w:val="24"/>
        </w:rPr>
        <w:t xml:space="preserve"> Established competitors, rising costs, poor weather and regulatory risks.</w:t>
      </w:r>
    </w:p>
    <w:p w14:paraId="0B8CF4E6"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PartyBite's differentiation can create competitive advantage, but strategic resources and capabilities must be developed to remain difficult to replicate (Barney, 1991).</w:t>
      </w:r>
    </w:p>
    <w:p w14:paraId="399BD639"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5.4 Competitive Analysis</w:t>
      </w:r>
    </w:p>
    <w:p w14:paraId="2A762B2A"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Direct competitors include food vans and food trucks, while indirect competitors include traditional caterers, restaurants and takeaway businesses. PartyBite will compete through differentiation rather than price, emphasising mobility, personalised menus, flexible packages and sustainability. Strong customer relationships and brand reputation can support competitive advantage (Barney, 1991). Overall, success will depend on cost control, compliance, digital promotion and positive customer experiences.</w:t>
      </w:r>
    </w:p>
    <w:p w14:paraId="0F4A0514" w14:textId="52BA73CC" w:rsidR="0039310A" w:rsidRPr="007D1A72" w:rsidRDefault="0039310A" w:rsidP="007D1A72">
      <w:pPr>
        <w:spacing w:line="360" w:lineRule="auto"/>
        <w:jc w:val="both"/>
        <w:rPr>
          <w:rFonts w:cs="Arial"/>
          <w:sz w:val="24"/>
          <w:szCs w:val="24"/>
        </w:rPr>
      </w:pPr>
      <w:r w:rsidRPr="007D1A72">
        <w:rPr>
          <w:rFonts w:cs="Arial"/>
          <w:sz w:val="24"/>
          <w:szCs w:val="24"/>
        </w:rPr>
        <w:t>.</w:t>
      </w:r>
    </w:p>
    <w:p w14:paraId="16584541" w14:textId="77777777" w:rsidR="00524D77" w:rsidRPr="007D1A72" w:rsidRDefault="00524D77" w:rsidP="007D1A72">
      <w:pPr>
        <w:spacing w:line="360" w:lineRule="auto"/>
        <w:jc w:val="both"/>
        <w:rPr>
          <w:rFonts w:cs="Arial"/>
          <w:sz w:val="24"/>
          <w:szCs w:val="24"/>
        </w:rPr>
      </w:pPr>
    </w:p>
    <w:p w14:paraId="7BCEF7A9" w14:textId="77777777" w:rsidR="0039310A" w:rsidRPr="007D1A72" w:rsidRDefault="0039310A" w:rsidP="007D1A72">
      <w:pPr>
        <w:spacing w:line="360" w:lineRule="auto"/>
        <w:ind w:firstLine="567"/>
        <w:jc w:val="both"/>
        <w:rPr>
          <w:rFonts w:cs="Arial"/>
          <w:b/>
          <w:bCs/>
          <w:sz w:val="36"/>
          <w:szCs w:val="36"/>
          <w:u w:val="single"/>
        </w:rPr>
      </w:pPr>
      <w:r w:rsidRPr="007D1A72">
        <w:rPr>
          <w:rFonts w:cs="Arial"/>
          <w:b/>
          <w:bCs/>
          <w:sz w:val="36"/>
          <w:szCs w:val="36"/>
          <w:u w:val="single"/>
        </w:rPr>
        <w:t>Marketing Communications</w:t>
      </w:r>
    </w:p>
    <w:p w14:paraId="2702D16E"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Marketing communications are essential for PartyBite to build brand awareness and customer trust. An integrated marketing communications approach ensures consistent messaging across promotional channels (Fill and Turnbull, 2019). The primary target market comprises individuals and families organising birthdays, weddings, anniversaries and private celebrations, while secondary customers include small businesses and community organisations requiring event catering. Effective segmentation enables PartyBite to communicate a relevant value proposition to different customer groups (Kotler and Armstrong, 2021).</w:t>
      </w:r>
    </w:p>
    <w:p w14:paraId="322927D4"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 xml:space="preserve">During the start-up phase, PartyBite will adopt a digital-first strategy using Instagram, Facebook and TikTok to showcase food, events, customer testimonials and behind-the-scenes content. Location-based targeting and relevant hashtags will increase visibility among local customers. A professional website will complement </w:t>
      </w:r>
      <w:r w:rsidRPr="007D1A72">
        <w:rPr>
          <w:rFonts w:cs="Arial"/>
          <w:sz w:val="24"/>
          <w:szCs w:val="24"/>
        </w:rPr>
        <w:lastRenderedPageBreak/>
        <w:t>social media by providing menus, catering packages, prices and an online enquiry and booking facility, supported by search engine optimisation (SEO).</w:t>
      </w:r>
    </w:p>
    <w:p w14:paraId="6FE9B2B3"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Word-of-mouth recommendations and customer reviews will help establish credibility, while referral incentives can encourage repeat business and generate new leads. PartyBite will also develop partnerships with event venues, wedding planners, community organisations and party suppliers to increase exposure and generate mutual referrals.</w:t>
      </w:r>
    </w:p>
    <w:p w14:paraId="1866F878" w14:textId="6AA0A598" w:rsidR="0039310A" w:rsidRPr="007D1A72" w:rsidRDefault="0031684E" w:rsidP="007D1A72">
      <w:pPr>
        <w:spacing w:line="360" w:lineRule="auto"/>
        <w:ind w:firstLine="567"/>
        <w:jc w:val="both"/>
        <w:rPr>
          <w:rFonts w:cs="Arial"/>
          <w:sz w:val="24"/>
          <w:szCs w:val="24"/>
        </w:rPr>
      </w:pPr>
      <w:r w:rsidRPr="007D1A72">
        <w:rPr>
          <w:rFonts w:cs="Arial"/>
          <w:sz w:val="24"/>
          <w:szCs w:val="24"/>
        </w:rPr>
        <w:t>The core message will position PartyBite as a convenient, flexible and sustainability-conscious catering solution. Performance will be monitored through engagement, website visits, enquiries, conversion rates, repeat bookings and referrals. This focus on customer value and relationships supports long-term marketing effectiveness (Kotler and Armstrong, 2021).</w:t>
      </w:r>
    </w:p>
    <w:p w14:paraId="7B5E79F1" w14:textId="77777777" w:rsidR="00524D77" w:rsidRPr="007D1A72" w:rsidRDefault="00524D77" w:rsidP="007D1A72">
      <w:pPr>
        <w:spacing w:line="360" w:lineRule="auto"/>
        <w:jc w:val="both"/>
        <w:rPr>
          <w:rFonts w:cs="Arial"/>
          <w:sz w:val="24"/>
          <w:szCs w:val="24"/>
        </w:rPr>
      </w:pPr>
    </w:p>
    <w:p w14:paraId="617D8548" w14:textId="77777777" w:rsidR="0031684E" w:rsidRPr="007D1A72" w:rsidRDefault="0031684E" w:rsidP="007D1A72">
      <w:pPr>
        <w:spacing w:line="360" w:lineRule="auto"/>
        <w:ind w:firstLine="567"/>
        <w:jc w:val="both"/>
        <w:rPr>
          <w:rFonts w:cs="Arial"/>
          <w:b/>
          <w:bCs/>
          <w:sz w:val="36"/>
          <w:szCs w:val="36"/>
          <w:u w:val="single"/>
        </w:rPr>
      </w:pPr>
      <w:r w:rsidRPr="007D1A72">
        <w:rPr>
          <w:rFonts w:cs="Arial"/>
          <w:b/>
          <w:bCs/>
          <w:sz w:val="36"/>
          <w:szCs w:val="36"/>
          <w:u w:val="single"/>
        </w:rPr>
        <w:t>Financials</w:t>
      </w:r>
    </w:p>
    <w:p w14:paraId="5C1B4542"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 xml:space="preserve">Financial planning is essential for PartyBite because the business requires significant investment in a food van, catering equipment, compliance and working capital before generating sufficient revenue. Effective financial planning helps entrepreneurs estimate capital requirements, manage cash flow and assess business viability (Burns, 2022). PartyBite will require approximately </w:t>
      </w:r>
      <w:r w:rsidRPr="007D1A72">
        <w:rPr>
          <w:rFonts w:cs="Arial"/>
          <w:b/>
          <w:bCs/>
          <w:sz w:val="24"/>
          <w:szCs w:val="24"/>
        </w:rPr>
        <w:t>£35,000</w:t>
      </w:r>
      <w:r w:rsidRPr="007D1A72">
        <w:rPr>
          <w:rFonts w:cs="Arial"/>
          <w:sz w:val="24"/>
          <w:szCs w:val="24"/>
        </w:rPr>
        <w:t xml:space="preserve"> in start-up funding.</w:t>
      </w:r>
    </w:p>
    <w:p w14:paraId="1D3CC9F3"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7.1 Funding Requirement and Sources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77"/>
        <w:gridCol w:w="1701"/>
        <w:gridCol w:w="4348"/>
      </w:tblGrid>
      <w:tr w:rsidR="0031684E" w:rsidRPr="007D1A72" w14:paraId="21F88F58" w14:textId="77777777" w:rsidTr="0031684E">
        <w:trPr>
          <w:tblCellSpacing w:w="15" w:type="dxa"/>
        </w:trPr>
        <w:tc>
          <w:tcPr>
            <w:tcW w:w="2932" w:type="dxa"/>
            <w:vAlign w:val="center"/>
            <w:hideMark/>
          </w:tcPr>
          <w:p w14:paraId="401C2201"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Funding Source</w:t>
            </w:r>
          </w:p>
        </w:tc>
        <w:tc>
          <w:tcPr>
            <w:tcW w:w="1671" w:type="dxa"/>
            <w:vAlign w:val="center"/>
            <w:hideMark/>
          </w:tcPr>
          <w:p w14:paraId="12515915"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Amount</w:t>
            </w:r>
          </w:p>
        </w:tc>
        <w:tc>
          <w:tcPr>
            <w:tcW w:w="4303" w:type="dxa"/>
            <w:vAlign w:val="center"/>
            <w:hideMark/>
          </w:tcPr>
          <w:p w14:paraId="55D33080"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Rationale</w:t>
            </w:r>
          </w:p>
        </w:tc>
      </w:tr>
      <w:tr w:rsidR="0031684E" w:rsidRPr="007D1A72" w14:paraId="25DBD502" w14:textId="77777777" w:rsidTr="0031684E">
        <w:trPr>
          <w:tblCellSpacing w:w="15" w:type="dxa"/>
        </w:trPr>
        <w:tc>
          <w:tcPr>
            <w:tcW w:w="2932" w:type="dxa"/>
            <w:vAlign w:val="center"/>
            <w:hideMark/>
          </w:tcPr>
          <w:p w14:paraId="579FEB93"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Founder investment</w:t>
            </w:r>
          </w:p>
        </w:tc>
        <w:tc>
          <w:tcPr>
            <w:tcW w:w="1671" w:type="dxa"/>
            <w:vAlign w:val="center"/>
            <w:hideMark/>
          </w:tcPr>
          <w:p w14:paraId="2D1D409E"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£10,000</w:t>
            </w:r>
          </w:p>
        </w:tc>
        <w:tc>
          <w:tcPr>
            <w:tcW w:w="4303" w:type="dxa"/>
            <w:vAlign w:val="center"/>
            <w:hideMark/>
          </w:tcPr>
          <w:p w14:paraId="5644BB8C"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Demonstrates commitment and reduces reliance on external finance</w:t>
            </w:r>
          </w:p>
        </w:tc>
      </w:tr>
      <w:tr w:rsidR="0031684E" w:rsidRPr="007D1A72" w14:paraId="077E6F14" w14:textId="77777777" w:rsidTr="0031684E">
        <w:trPr>
          <w:tblCellSpacing w:w="15" w:type="dxa"/>
        </w:trPr>
        <w:tc>
          <w:tcPr>
            <w:tcW w:w="2932" w:type="dxa"/>
            <w:vAlign w:val="center"/>
            <w:hideMark/>
          </w:tcPr>
          <w:p w14:paraId="7D877DD2"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Start-up business loan</w:t>
            </w:r>
          </w:p>
        </w:tc>
        <w:tc>
          <w:tcPr>
            <w:tcW w:w="1671" w:type="dxa"/>
            <w:vAlign w:val="center"/>
            <w:hideMark/>
          </w:tcPr>
          <w:p w14:paraId="51F2E829"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£15,000</w:t>
            </w:r>
          </w:p>
        </w:tc>
        <w:tc>
          <w:tcPr>
            <w:tcW w:w="4303" w:type="dxa"/>
            <w:vAlign w:val="center"/>
            <w:hideMark/>
          </w:tcPr>
          <w:p w14:paraId="6EC144EF"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Funds vehicle conversion and equipment while retaining ownership</w:t>
            </w:r>
          </w:p>
        </w:tc>
      </w:tr>
      <w:tr w:rsidR="0031684E" w:rsidRPr="007D1A72" w14:paraId="6306DBB3" w14:textId="77777777" w:rsidTr="0031684E">
        <w:trPr>
          <w:tblCellSpacing w:w="15" w:type="dxa"/>
        </w:trPr>
        <w:tc>
          <w:tcPr>
            <w:tcW w:w="2932" w:type="dxa"/>
            <w:vAlign w:val="center"/>
            <w:hideMark/>
          </w:tcPr>
          <w:p w14:paraId="1877F543"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External investor</w:t>
            </w:r>
          </w:p>
        </w:tc>
        <w:tc>
          <w:tcPr>
            <w:tcW w:w="1671" w:type="dxa"/>
            <w:vAlign w:val="center"/>
            <w:hideMark/>
          </w:tcPr>
          <w:p w14:paraId="4D08B826"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£10,000</w:t>
            </w:r>
          </w:p>
        </w:tc>
        <w:tc>
          <w:tcPr>
            <w:tcW w:w="4303" w:type="dxa"/>
            <w:vAlign w:val="center"/>
            <w:hideMark/>
          </w:tcPr>
          <w:p w14:paraId="628D551B"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Provides growth capital and investor support</w:t>
            </w:r>
          </w:p>
        </w:tc>
      </w:tr>
      <w:tr w:rsidR="0031684E" w:rsidRPr="007D1A72" w14:paraId="3115ACE9" w14:textId="77777777" w:rsidTr="0031684E">
        <w:trPr>
          <w:tblCellSpacing w:w="15" w:type="dxa"/>
        </w:trPr>
        <w:tc>
          <w:tcPr>
            <w:tcW w:w="2932" w:type="dxa"/>
            <w:vAlign w:val="center"/>
            <w:hideMark/>
          </w:tcPr>
          <w:p w14:paraId="19275BA3"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lastRenderedPageBreak/>
              <w:t>Total</w:t>
            </w:r>
          </w:p>
        </w:tc>
        <w:tc>
          <w:tcPr>
            <w:tcW w:w="1671" w:type="dxa"/>
            <w:vAlign w:val="center"/>
            <w:hideMark/>
          </w:tcPr>
          <w:p w14:paraId="15F34E7D" w14:textId="77777777" w:rsidR="0031684E" w:rsidRPr="007D1A72" w:rsidRDefault="0031684E" w:rsidP="007D1A72">
            <w:pPr>
              <w:spacing w:line="360" w:lineRule="auto"/>
              <w:ind w:firstLine="567"/>
              <w:jc w:val="both"/>
              <w:rPr>
                <w:rFonts w:cs="Arial"/>
                <w:sz w:val="24"/>
                <w:szCs w:val="24"/>
              </w:rPr>
            </w:pPr>
            <w:r w:rsidRPr="007D1A72">
              <w:rPr>
                <w:rFonts w:cs="Arial"/>
                <w:b/>
                <w:bCs/>
                <w:sz w:val="24"/>
                <w:szCs w:val="24"/>
              </w:rPr>
              <w:t>£35,000</w:t>
            </w:r>
          </w:p>
        </w:tc>
        <w:tc>
          <w:tcPr>
            <w:tcW w:w="4303" w:type="dxa"/>
            <w:vAlign w:val="center"/>
            <w:hideMark/>
          </w:tcPr>
          <w:p w14:paraId="3216D5D2" w14:textId="77777777" w:rsidR="0031684E" w:rsidRPr="007D1A72" w:rsidRDefault="0031684E" w:rsidP="007D1A72">
            <w:pPr>
              <w:spacing w:line="360" w:lineRule="auto"/>
              <w:ind w:firstLine="567"/>
              <w:jc w:val="both"/>
              <w:rPr>
                <w:rFonts w:cs="Arial"/>
                <w:sz w:val="24"/>
                <w:szCs w:val="24"/>
              </w:rPr>
            </w:pPr>
          </w:p>
        </w:tc>
      </w:tr>
    </w:tbl>
    <w:p w14:paraId="27973565"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t>The founder's £10,000 contribution demonstrates financial commitment, while a £15,000 start-up loan provides additional capital without transferring ownership. The remaining £10,000 will be sought from an external investor. This blended structure diversifies financing and balances personal investment, debt and external capital. External investment is particularly relevant because PartyBite's sustainability commitments, including reducing food waste, using sustainable packaging and supporting local communities, align with investors interested in combining commercial, environmental and social value (Schaltegger and Wagner, 2011).</w:t>
      </w:r>
    </w:p>
    <w:p w14:paraId="6EE839DB" w14:textId="77777777" w:rsidR="0031684E" w:rsidRPr="007D1A72" w:rsidRDefault="0031684E" w:rsidP="007D1A72">
      <w:pPr>
        <w:spacing w:line="360" w:lineRule="auto"/>
        <w:ind w:firstLine="567"/>
        <w:jc w:val="both"/>
        <w:rPr>
          <w:rFonts w:cs="Arial"/>
          <w:b/>
          <w:bCs/>
          <w:sz w:val="24"/>
          <w:szCs w:val="24"/>
        </w:rPr>
      </w:pPr>
      <w:r w:rsidRPr="007D1A72">
        <w:rPr>
          <w:rFonts w:cs="Arial"/>
          <w:b/>
          <w:bCs/>
          <w:sz w:val="24"/>
          <w:szCs w:val="24"/>
        </w:rPr>
        <w:t>7.2 Estimated First-Month Start-up Expenses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70"/>
        <w:gridCol w:w="1710"/>
      </w:tblGrid>
      <w:tr w:rsidR="0031684E" w:rsidRPr="007D1A72" w14:paraId="66483531" w14:textId="77777777" w:rsidTr="0031684E">
        <w:trPr>
          <w:tblCellSpacing w:w="15" w:type="dxa"/>
        </w:trPr>
        <w:tc>
          <w:tcPr>
            <w:tcW w:w="5625" w:type="dxa"/>
            <w:vAlign w:val="center"/>
            <w:hideMark/>
          </w:tcPr>
          <w:p w14:paraId="5E00826A"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Expense</w:t>
            </w:r>
          </w:p>
        </w:tc>
        <w:tc>
          <w:tcPr>
            <w:tcW w:w="92" w:type="dxa"/>
            <w:vAlign w:val="center"/>
            <w:hideMark/>
          </w:tcPr>
          <w:p w14:paraId="54980016"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Estimated Cost</w:t>
            </w:r>
          </w:p>
        </w:tc>
      </w:tr>
      <w:tr w:rsidR="0031684E" w:rsidRPr="007D1A72" w14:paraId="01CF9A7B" w14:textId="77777777" w:rsidTr="0031684E">
        <w:trPr>
          <w:tblCellSpacing w:w="15" w:type="dxa"/>
        </w:trPr>
        <w:tc>
          <w:tcPr>
            <w:tcW w:w="5625" w:type="dxa"/>
            <w:vAlign w:val="center"/>
            <w:hideMark/>
          </w:tcPr>
          <w:p w14:paraId="7B2D7389"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Used food van</w:t>
            </w:r>
          </w:p>
        </w:tc>
        <w:tc>
          <w:tcPr>
            <w:tcW w:w="92" w:type="dxa"/>
            <w:vAlign w:val="center"/>
            <w:hideMark/>
          </w:tcPr>
          <w:p w14:paraId="19B64DB3"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£18,000</w:t>
            </w:r>
          </w:p>
        </w:tc>
      </w:tr>
      <w:tr w:rsidR="0031684E" w:rsidRPr="007D1A72" w14:paraId="417B611E" w14:textId="77777777" w:rsidTr="0031684E">
        <w:trPr>
          <w:tblCellSpacing w:w="15" w:type="dxa"/>
        </w:trPr>
        <w:tc>
          <w:tcPr>
            <w:tcW w:w="5625" w:type="dxa"/>
            <w:vAlign w:val="center"/>
            <w:hideMark/>
          </w:tcPr>
          <w:p w14:paraId="14661AFB"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Conversion and kitchen equipment</w:t>
            </w:r>
          </w:p>
        </w:tc>
        <w:tc>
          <w:tcPr>
            <w:tcW w:w="92" w:type="dxa"/>
            <w:vAlign w:val="center"/>
            <w:hideMark/>
          </w:tcPr>
          <w:p w14:paraId="2C25CECD"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£7,000</w:t>
            </w:r>
          </w:p>
        </w:tc>
      </w:tr>
      <w:tr w:rsidR="0031684E" w:rsidRPr="007D1A72" w14:paraId="0466B1B3" w14:textId="77777777" w:rsidTr="0031684E">
        <w:trPr>
          <w:tblCellSpacing w:w="15" w:type="dxa"/>
        </w:trPr>
        <w:tc>
          <w:tcPr>
            <w:tcW w:w="5625" w:type="dxa"/>
            <w:vAlign w:val="center"/>
            <w:hideMark/>
          </w:tcPr>
          <w:p w14:paraId="3549A327"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Registration, licences and compliance</w:t>
            </w:r>
          </w:p>
        </w:tc>
        <w:tc>
          <w:tcPr>
            <w:tcW w:w="92" w:type="dxa"/>
            <w:vAlign w:val="center"/>
            <w:hideMark/>
          </w:tcPr>
          <w:p w14:paraId="6504CE2E"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£500</w:t>
            </w:r>
          </w:p>
        </w:tc>
      </w:tr>
      <w:tr w:rsidR="0031684E" w:rsidRPr="007D1A72" w14:paraId="1F692962" w14:textId="77777777" w:rsidTr="0031684E">
        <w:trPr>
          <w:tblCellSpacing w:w="15" w:type="dxa"/>
        </w:trPr>
        <w:tc>
          <w:tcPr>
            <w:tcW w:w="5625" w:type="dxa"/>
            <w:vAlign w:val="center"/>
            <w:hideMark/>
          </w:tcPr>
          <w:p w14:paraId="72BBE495"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Insurance</w:t>
            </w:r>
          </w:p>
        </w:tc>
        <w:tc>
          <w:tcPr>
            <w:tcW w:w="92" w:type="dxa"/>
            <w:vAlign w:val="center"/>
            <w:hideMark/>
          </w:tcPr>
          <w:p w14:paraId="2D3D300D"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£1,000</w:t>
            </w:r>
          </w:p>
        </w:tc>
      </w:tr>
      <w:tr w:rsidR="0031684E" w:rsidRPr="007D1A72" w14:paraId="08EBB682" w14:textId="77777777" w:rsidTr="0031684E">
        <w:trPr>
          <w:tblCellSpacing w:w="15" w:type="dxa"/>
        </w:trPr>
        <w:tc>
          <w:tcPr>
            <w:tcW w:w="5625" w:type="dxa"/>
            <w:vAlign w:val="center"/>
            <w:hideMark/>
          </w:tcPr>
          <w:p w14:paraId="20655318"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Initial food and packaging</w:t>
            </w:r>
          </w:p>
        </w:tc>
        <w:tc>
          <w:tcPr>
            <w:tcW w:w="92" w:type="dxa"/>
            <w:vAlign w:val="center"/>
            <w:hideMark/>
          </w:tcPr>
          <w:p w14:paraId="6A3185ED"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£1,500</w:t>
            </w:r>
          </w:p>
        </w:tc>
      </w:tr>
      <w:tr w:rsidR="0031684E" w:rsidRPr="007D1A72" w14:paraId="605ECAC4" w14:textId="77777777" w:rsidTr="0031684E">
        <w:trPr>
          <w:tblCellSpacing w:w="15" w:type="dxa"/>
        </w:trPr>
        <w:tc>
          <w:tcPr>
            <w:tcW w:w="5625" w:type="dxa"/>
            <w:vAlign w:val="center"/>
            <w:hideMark/>
          </w:tcPr>
          <w:p w14:paraId="55C551CC"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Branding and vehicle graphics</w:t>
            </w:r>
          </w:p>
        </w:tc>
        <w:tc>
          <w:tcPr>
            <w:tcW w:w="92" w:type="dxa"/>
            <w:vAlign w:val="center"/>
            <w:hideMark/>
          </w:tcPr>
          <w:p w14:paraId="0DDFDE46"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£1,200</w:t>
            </w:r>
          </w:p>
        </w:tc>
      </w:tr>
      <w:tr w:rsidR="0031684E" w:rsidRPr="007D1A72" w14:paraId="3AD9ED49" w14:textId="77777777" w:rsidTr="0031684E">
        <w:trPr>
          <w:tblCellSpacing w:w="15" w:type="dxa"/>
        </w:trPr>
        <w:tc>
          <w:tcPr>
            <w:tcW w:w="5625" w:type="dxa"/>
            <w:vAlign w:val="center"/>
            <w:hideMark/>
          </w:tcPr>
          <w:p w14:paraId="2F95A8E8"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Website and digital marketing</w:t>
            </w:r>
          </w:p>
        </w:tc>
        <w:tc>
          <w:tcPr>
            <w:tcW w:w="92" w:type="dxa"/>
            <w:vAlign w:val="center"/>
            <w:hideMark/>
          </w:tcPr>
          <w:p w14:paraId="1B7D8EBF"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£800</w:t>
            </w:r>
          </w:p>
        </w:tc>
      </w:tr>
      <w:tr w:rsidR="0031684E" w:rsidRPr="007D1A72" w14:paraId="4718EBE1" w14:textId="77777777" w:rsidTr="0031684E">
        <w:trPr>
          <w:tblCellSpacing w:w="15" w:type="dxa"/>
        </w:trPr>
        <w:tc>
          <w:tcPr>
            <w:tcW w:w="5625" w:type="dxa"/>
            <w:vAlign w:val="center"/>
            <w:hideMark/>
          </w:tcPr>
          <w:p w14:paraId="5570D053"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POS and payment equipment</w:t>
            </w:r>
          </w:p>
        </w:tc>
        <w:tc>
          <w:tcPr>
            <w:tcW w:w="92" w:type="dxa"/>
            <w:vAlign w:val="center"/>
            <w:hideMark/>
          </w:tcPr>
          <w:p w14:paraId="63F4F2F1"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£500</w:t>
            </w:r>
          </w:p>
        </w:tc>
      </w:tr>
      <w:tr w:rsidR="0031684E" w:rsidRPr="007D1A72" w14:paraId="6CE79EF0" w14:textId="77777777" w:rsidTr="0031684E">
        <w:trPr>
          <w:tblCellSpacing w:w="15" w:type="dxa"/>
        </w:trPr>
        <w:tc>
          <w:tcPr>
            <w:tcW w:w="5625" w:type="dxa"/>
            <w:vAlign w:val="center"/>
            <w:hideMark/>
          </w:tcPr>
          <w:p w14:paraId="221DF8E6"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Recruitment and training</w:t>
            </w:r>
          </w:p>
        </w:tc>
        <w:tc>
          <w:tcPr>
            <w:tcW w:w="92" w:type="dxa"/>
            <w:vAlign w:val="center"/>
            <w:hideMark/>
          </w:tcPr>
          <w:p w14:paraId="72E24114"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£500</w:t>
            </w:r>
          </w:p>
        </w:tc>
      </w:tr>
      <w:tr w:rsidR="0031684E" w:rsidRPr="007D1A72" w14:paraId="6CB24081" w14:textId="77777777" w:rsidTr="0031684E">
        <w:trPr>
          <w:tblCellSpacing w:w="15" w:type="dxa"/>
        </w:trPr>
        <w:tc>
          <w:tcPr>
            <w:tcW w:w="5625" w:type="dxa"/>
            <w:vAlign w:val="center"/>
            <w:hideMark/>
          </w:tcPr>
          <w:p w14:paraId="0CC95500"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Fuel and transportation</w:t>
            </w:r>
          </w:p>
        </w:tc>
        <w:tc>
          <w:tcPr>
            <w:tcW w:w="92" w:type="dxa"/>
            <w:vAlign w:val="center"/>
            <w:hideMark/>
          </w:tcPr>
          <w:p w14:paraId="22CEA590"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£500</w:t>
            </w:r>
          </w:p>
        </w:tc>
      </w:tr>
      <w:tr w:rsidR="0031684E" w:rsidRPr="007D1A72" w14:paraId="4C3B4C4D" w14:textId="77777777" w:rsidTr="0031684E">
        <w:trPr>
          <w:tblCellSpacing w:w="15" w:type="dxa"/>
        </w:trPr>
        <w:tc>
          <w:tcPr>
            <w:tcW w:w="5625" w:type="dxa"/>
            <w:vAlign w:val="center"/>
            <w:hideMark/>
          </w:tcPr>
          <w:p w14:paraId="0D6181BD" w14:textId="77777777" w:rsidR="0031684E" w:rsidRPr="007D1A72" w:rsidRDefault="0031684E" w:rsidP="00054B4D">
            <w:pPr>
              <w:spacing w:line="360" w:lineRule="auto"/>
              <w:ind w:right="-31" w:firstLine="567"/>
              <w:jc w:val="center"/>
              <w:rPr>
                <w:rFonts w:cs="Arial"/>
                <w:sz w:val="24"/>
                <w:szCs w:val="24"/>
              </w:rPr>
            </w:pPr>
            <w:r w:rsidRPr="007D1A72">
              <w:rPr>
                <w:rFonts w:cs="Arial"/>
                <w:sz w:val="24"/>
                <w:szCs w:val="24"/>
              </w:rPr>
              <w:t>Contingency and working capital</w:t>
            </w:r>
          </w:p>
        </w:tc>
        <w:tc>
          <w:tcPr>
            <w:tcW w:w="92" w:type="dxa"/>
            <w:vAlign w:val="center"/>
            <w:hideMark/>
          </w:tcPr>
          <w:p w14:paraId="70BAE049" w14:textId="77777777" w:rsidR="0031684E" w:rsidRPr="007D1A72" w:rsidRDefault="0031684E" w:rsidP="00054B4D">
            <w:pPr>
              <w:spacing w:line="360" w:lineRule="auto"/>
              <w:ind w:firstLine="567"/>
              <w:jc w:val="center"/>
              <w:rPr>
                <w:rFonts w:cs="Arial"/>
                <w:sz w:val="24"/>
                <w:szCs w:val="24"/>
              </w:rPr>
            </w:pPr>
            <w:r w:rsidRPr="007D1A72">
              <w:rPr>
                <w:rFonts w:cs="Arial"/>
                <w:sz w:val="24"/>
                <w:szCs w:val="24"/>
              </w:rPr>
              <w:t>£4,000</w:t>
            </w:r>
          </w:p>
        </w:tc>
      </w:tr>
      <w:tr w:rsidR="0031684E" w:rsidRPr="007D1A72" w14:paraId="1C4ADB41" w14:textId="77777777" w:rsidTr="0031684E">
        <w:trPr>
          <w:tblCellSpacing w:w="15" w:type="dxa"/>
        </w:trPr>
        <w:tc>
          <w:tcPr>
            <w:tcW w:w="5625" w:type="dxa"/>
            <w:vAlign w:val="center"/>
            <w:hideMark/>
          </w:tcPr>
          <w:p w14:paraId="19EB0283" w14:textId="77777777" w:rsidR="0031684E" w:rsidRPr="007D1A72" w:rsidRDefault="0031684E" w:rsidP="00054B4D">
            <w:pPr>
              <w:spacing w:line="360" w:lineRule="auto"/>
              <w:ind w:right="-31" w:firstLine="567"/>
              <w:jc w:val="center"/>
              <w:rPr>
                <w:rFonts w:cs="Arial"/>
                <w:sz w:val="24"/>
                <w:szCs w:val="24"/>
              </w:rPr>
            </w:pPr>
            <w:r w:rsidRPr="007D1A72">
              <w:rPr>
                <w:rFonts w:cs="Arial"/>
                <w:b/>
                <w:bCs/>
                <w:sz w:val="24"/>
                <w:szCs w:val="24"/>
              </w:rPr>
              <w:t>Total</w:t>
            </w:r>
          </w:p>
        </w:tc>
        <w:tc>
          <w:tcPr>
            <w:tcW w:w="92" w:type="dxa"/>
            <w:vAlign w:val="center"/>
            <w:hideMark/>
          </w:tcPr>
          <w:p w14:paraId="67CC1B94" w14:textId="77777777" w:rsidR="0031684E" w:rsidRPr="007D1A72" w:rsidRDefault="0031684E" w:rsidP="00054B4D">
            <w:pPr>
              <w:spacing w:line="360" w:lineRule="auto"/>
              <w:ind w:firstLine="567"/>
              <w:jc w:val="center"/>
              <w:rPr>
                <w:rFonts w:cs="Arial"/>
                <w:sz w:val="24"/>
                <w:szCs w:val="24"/>
              </w:rPr>
            </w:pPr>
            <w:r w:rsidRPr="007D1A72">
              <w:rPr>
                <w:rFonts w:cs="Arial"/>
                <w:b/>
                <w:bCs/>
                <w:sz w:val="24"/>
                <w:szCs w:val="24"/>
              </w:rPr>
              <w:t>£35,000</w:t>
            </w:r>
          </w:p>
        </w:tc>
      </w:tr>
    </w:tbl>
    <w:p w14:paraId="7ECA01F5" w14:textId="77777777" w:rsidR="0031684E" w:rsidRPr="007D1A72" w:rsidRDefault="0031684E" w:rsidP="007D1A72">
      <w:pPr>
        <w:spacing w:line="360" w:lineRule="auto"/>
        <w:ind w:firstLine="567"/>
        <w:jc w:val="both"/>
        <w:rPr>
          <w:rFonts w:cs="Arial"/>
          <w:sz w:val="24"/>
          <w:szCs w:val="24"/>
        </w:rPr>
      </w:pPr>
      <w:r w:rsidRPr="007D1A72">
        <w:rPr>
          <w:rFonts w:cs="Arial"/>
          <w:sz w:val="24"/>
          <w:szCs w:val="24"/>
        </w:rPr>
        <w:lastRenderedPageBreak/>
        <w:t>The food van and conversion represent the largest investment because they are essential productive assets. Advance bookings and demand forecasting will help control stock costs and minimise food waste, supporting sustainable operations (Schaltegger and Wagner, 2011). The £4,000 contingency reserve provides protection against unexpected repairs, cost increases and variable early-stage cash flow. Overall, the proposed funding structure provides sufficient capital to launch operations, manage initial uncertainty and support future reinvestment and potential expansion to a second van.</w:t>
      </w:r>
    </w:p>
    <w:p w14:paraId="29EB269F" w14:textId="77777777" w:rsidR="00524D77" w:rsidRPr="0039310A" w:rsidRDefault="00524D77" w:rsidP="0039310A">
      <w:pPr>
        <w:spacing w:line="360" w:lineRule="auto"/>
        <w:jc w:val="both"/>
        <w:rPr>
          <w:sz w:val="24"/>
          <w:szCs w:val="24"/>
        </w:rPr>
      </w:pPr>
    </w:p>
    <w:p w14:paraId="47F61311" w14:textId="77777777" w:rsidR="00524D77" w:rsidRPr="0039310A" w:rsidRDefault="00524D77" w:rsidP="0039310A">
      <w:pPr>
        <w:spacing w:line="360" w:lineRule="auto"/>
        <w:jc w:val="both"/>
        <w:rPr>
          <w:sz w:val="24"/>
          <w:szCs w:val="24"/>
        </w:rPr>
      </w:pPr>
    </w:p>
    <w:p w14:paraId="104AB80B" w14:textId="77777777" w:rsidR="00524D77" w:rsidRPr="0039310A" w:rsidRDefault="00524D77" w:rsidP="0039310A">
      <w:pPr>
        <w:spacing w:line="360" w:lineRule="auto"/>
        <w:jc w:val="both"/>
        <w:rPr>
          <w:sz w:val="24"/>
          <w:szCs w:val="24"/>
        </w:rPr>
      </w:pPr>
    </w:p>
    <w:p w14:paraId="501B9D74" w14:textId="77777777" w:rsidR="00524D77" w:rsidRPr="0039310A" w:rsidRDefault="00524D77" w:rsidP="0039310A">
      <w:pPr>
        <w:spacing w:line="360" w:lineRule="auto"/>
        <w:jc w:val="both"/>
        <w:rPr>
          <w:sz w:val="24"/>
          <w:szCs w:val="24"/>
        </w:rPr>
      </w:pPr>
    </w:p>
    <w:p w14:paraId="6D481068" w14:textId="00AA52BB" w:rsidR="00255882" w:rsidRPr="0039310A" w:rsidRDefault="00255882" w:rsidP="0039310A">
      <w:pPr>
        <w:spacing w:line="360" w:lineRule="auto"/>
        <w:jc w:val="both"/>
        <w:rPr>
          <w:sz w:val="24"/>
          <w:szCs w:val="24"/>
        </w:rPr>
      </w:pPr>
    </w:p>
    <w:p w14:paraId="2134879C" w14:textId="77431D92" w:rsidR="00255882" w:rsidRPr="0039310A" w:rsidRDefault="00255882" w:rsidP="0039310A">
      <w:pPr>
        <w:spacing w:line="360" w:lineRule="auto"/>
        <w:jc w:val="both"/>
        <w:rPr>
          <w:sz w:val="24"/>
          <w:szCs w:val="24"/>
        </w:rPr>
      </w:pPr>
    </w:p>
    <w:p w14:paraId="64D274B1" w14:textId="78D39C43" w:rsidR="00255882" w:rsidRPr="0039310A" w:rsidRDefault="00255882" w:rsidP="0039310A">
      <w:pPr>
        <w:spacing w:line="360" w:lineRule="auto"/>
        <w:jc w:val="both"/>
        <w:rPr>
          <w:sz w:val="24"/>
          <w:szCs w:val="24"/>
        </w:rPr>
      </w:pPr>
    </w:p>
    <w:p w14:paraId="691EC11B" w14:textId="5BE311EE" w:rsidR="00255882" w:rsidRPr="0039310A" w:rsidRDefault="00255882" w:rsidP="0039310A">
      <w:pPr>
        <w:spacing w:line="360" w:lineRule="auto"/>
        <w:jc w:val="both"/>
        <w:rPr>
          <w:sz w:val="24"/>
          <w:szCs w:val="24"/>
        </w:rPr>
      </w:pPr>
    </w:p>
    <w:p w14:paraId="3133D198" w14:textId="2BFC90E8" w:rsidR="00255882" w:rsidRPr="0039310A" w:rsidRDefault="00255882" w:rsidP="0039310A">
      <w:pPr>
        <w:spacing w:line="360" w:lineRule="auto"/>
        <w:jc w:val="both"/>
        <w:rPr>
          <w:sz w:val="24"/>
          <w:szCs w:val="24"/>
        </w:rPr>
      </w:pPr>
    </w:p>
    <w:p w14:paraId="134FE236" w14:textId="7AA5E17E" w:rsidR="00255882" w:rsidRPr="0039310A" w:rsidRDefault="00255882" w:rsidP="0039310A">
      <w:pPr>
        <w:spacing w:line="360" w:lineRule="auto"/>
        <w:jc w:val="both"/>
        <w:rPr>
          <w:sz w:val="24"/>
          <w:szCs w:val="24"/>
        </w:rPr>
      </w:pPr>
    </w:p>
    <w:p w14:paraId="48C8A199" w14:textId="53EC4A1D" w:rsidR="00255882" w:rsidRPr="0039310A" w:rsidRDefault="00255882" w:rsidP="0039310A">
      <w:pPr>
        <w:spacing w:line="360" w:lineRule="auto"/>
        <w:jc w:val="both"/>
        <w:rPr>
          <w:sz w:val="24"/>
          <w:szCs w:val="24"/>
        </w:rPr>
      </w:pPr>
    </w:p>
    <w:p w14:paraId="2AE42B14" w14:textId="0E55715D" w:rsidR="00255882" w:rsidRPr="0039310A" w:rsidRDefault="00255882" w:rsidP="0039310A">
      <w:pPr>
        <w:spacing w:line="360" w:lineRule="auto"/>
        <w:jc w:val="both"/>
        <w:rPr>
          <w:sz w:val="24"/>
          <w:szCs w:val="24"/>
        </w:rPr>
      </w:pPr>
    </w:p>
    <w:p w14:paraId="7EEAC11E" w14:textId="0EFF8EEB" w:rsidR="00255882" w:rsidRPr="0039310A" w:rsidRDefault="00255882" w:rsidP="0039310A">
      <w:pPr>
        <w:spacing w:line="360" w:lineRule="auto"/>
        <w:jc w:val="both"/>
        <w:rPr>
          <w:sz w:val="24"/>
          <w:szCs w:val="24"/>
        </w:rPr>
      </w:pPr>
    </w:p>
    <w:p w14:paraId="2E1DCCE3" w14:textId="77777777" w:rsidR="0039310A" w:rsidRPr="0039310A" w:rsidRDefault="0039310A" w:rsidP="0039310A">
      <w:pPr>
        <w:spacing w:line="360" w:lineRule="auto"/>
        <w:jc w:val="both"/>
        <w:rPr>
          <w:sz w:val="24"/>
          <w:szCs w:val="24"/>
        </w:rPr>
      </w:pPr>
    </w:p>
    <w:p w14:paraId="581D1F21" w14:textId="77777777" w:rsidR="0039310A" w:rsidRPr="0039310A" w:rsidRDefault="0039310A" w:rsidP="0039310A">
      <w:pPr>
        <w:spacing w:line="360" w:lineRule="auto"/>
        <w:jc w:val="both"/>
        <w:rPr>
          <w:sz w:val="24"/>
          <w:szCs w:val="24"/>
        </w:rPr>
      </w:pPr>
    </w:p>
    <w:p w14:paraId="65D31DAF" w14:textId="77777777" w:rsidR="0039310A" w:rsidRPr="0039310A" w:rsidRDefault="0039310A" w:rsidP="0039310A">
      <w:pPr>
        <w:spacing w:line="360" w:lineRule="auto"/>
        <w:jc w:val="both"/>
        <w:rPr>
          <w:sz w:val="24"/>
          <w:szCs w:val="24"/>
        </w:rPr>
      </w:pPr>
    </w:p>
    <w:p w14:paraId="3A593D01" w14:textId="77777777" w:rsidR="0039310A" w:rsidRDefault="0039310A" w:rsidP="0039310A">
      <w:pPr>
        <w:spacing w:line="360" w:lineRule="auto"/>
        <w:jc w:val="both"/>
        <w:rPr>
          <w:sz w:val="24"/>
          <w:szCs w:val="24"/>
        </w:rPr>
      </w:pPr>
    </w:p>
    <w:p w14:paraId="5449B2EE" w14:textId="77777777" w:rsidR="0031684E" w:rsidRDefault="0031684E" w:rsidP="0039310A">
      <w:pPr>
        <w:spacing w:line="360" w:lineRule="auto"/>
        <w:jc w:val="both"/>
        <w:rPr>
          <w:sz w:val="24"/>
          <w:szCs w:val="24"/>
        </w:rPr>
      </w:pPr>
    </w:p>
    <w:p w14:paraId="171AC92B" w14:textId="77777777" w:rsidR="0031684E" w:rsidRDefault="0031684E" w:rsidP="0039310A">
      <w:pPr>
        <w:spacing w:line="360" w:lineRule="auto"/>
        <w:jc w:val="both"/>
        <w:rPr>
          <w:sz w:val="24"/>
          <w:szCs w:val="24"/>
        </w:rPr>
      </w:pPr>
    </w:p>
    <w:p w14:paraId="2C095A92" w14:textId="77777777" w:rsidR="0031684E" w:rsidRDefault="0031684E" w:rsidP="0039310A">
      <w:pPr>
        <w:spacing w:line="360" w:lineRule="auto"/>
        <w:jc w:val="both"/>
        <w:rPr>
          <w:sz w:val="24"/>
          <w:szCs w:val="24"/>
        </w:rPr>
      </w:pPr>
    </w:p>
    <w:p w14:paraId="23617732" w14:textId="77777777" w:rsidR="007D1A72" w:rsidRDefault="007D1A72" w:rsidP="0039310A">
      <w:pPr>
        <w:spacing w:line="360" w:lineRule="auto"/>
        <w:jc w:val="both"/>
        <w:rPr>
          <w:sz w:val="24"/>
          <w:szCs w:val="24"/>
        </w:rPr>
      </w:pPr>
    </w:p>
    <w:p w14:paraId="109A1091" w14:textId="77777777" w:rsidR="0039310A" w:rsidRPr="0039310A" w:rsidRDefault="0039310A" w:rsidP="0039310A">
      <w:pPr>
        <w:spacing w:line="360" w:lineRule="auto"/>
        <w:jc w:val="both"/>
        <w:rPr>
          <w:sz w:val="24"/>
          <w:szCs w:val="24"/>
        </w:rPr>
      </w:pPr>
    </w:p>
    <w:p w14:paraId="3A747712" w14:textId="77777777" w:rsidR="007D1A72" w:rsidRPr="007D1A72" w:rsidRDefault="007D1A72" w:rsidP="007D1A72">
      <w:pPr>
        <w:spacing w:line="360" w:lineRule="auto"/>
        <w:jc w:val="both"/>
        <w:rPr>
          <w:b/>
          <w:bCs/>
          <w:sz w:val="36"/>
          <w:szCs w:val="36"/>
        </w:rPr>
      </w:pPr>
      <w:r w:rsidRPr="007D1A72">
        <w:rPr>
          <w:b/>
          <w:bCs/>
          <w:sz w:val="36"/>
          <w:szCs w:val="36"/>
        </w:rPr>
        <w:t>References</w:t>
      </w:r>
    </w:p>
    <w:p w14:paraId="2108C223" w14:textId="77777777" w:rsidR="007D1A72" w:rsidRPr="007D1A72" w:rsidRDefault="007D1A72" w:rsidP="007D1A72">
      <w:pPr>
        <w:spacing w:line="360" w:lineRule="auto"/>
        <w:jc w:val="both"/>
        <w:rPr>
          <w:sz w:val="24"/>
          <w:szCs w:val="24"/>
        </w:rPr>
      </w:pPr>
      <w:r w:rsidRPr="007D1A72">
        <w:rPr>
          <w:sz w:val="24"/>
          <w:szCs w:val="24"/>
        </w:rPr>
        <w:t xml:space="preserve">Barney, J. (1991) ‘Firm resources and sustained competitive advantage’, </w:t>
      </w:r>
      <w:r w:rsidRPr="007D1A72">
        <w:rPr>
          <w:i/>
          <w:iCs/>
          <w:sz w:val="24"/>
          <w:szCs w:val="24"/>
        </w:rPr>
        <w:t>Journal of Management</w:t>
      </w:r>
      <w:r w:rsidRPr="007D1A72">
        <w:rPr>
          <w:sz w:val="24"/>
          <w:szCs w:val="24"/>
        </w:rPr>
        <w:t>, 17(1), pp. 99–120.</w:t>
      </w:r>
    </w:p>
    <w:p w14:paraId="680C6EF6" w14:textId="77777777" w:rsidR="007D1A72" w:rsidRPr="007D1A72" w:rsidRDefault="007D1A72" w:rsidP="007D1A72">
      <w:pPr>
        <w:spacing w:line="360" w:lineRule="auto"/>
        <w:jc w:val="both"/>
        <w:rPr>
          <w:sz w:val="24"/>
          <w:szCs w:val="24"/>
        </w:rPr>
      </w:pPr>
      <w:r w:rsidRPr="007D1A72">
        <w:rPr>
          <w:sz w:val="24"/>
          <w:szCs w:val="24"/>
        </w:rPr>
        <w:t xml:space="preserve">Burns, P. (2022) </w:t>
      </w:r>
      <w:r w:rsidRPr="007D1A72">
        <w:rPr>
          <w:i/>
          <w:iCs/>
          <w:sz w:val="24"/>
          <w:szCs w:val="24"/>
        </w:rPr>
        <w:t>Entrepreneurship and Small Business: Start-up, Growth and Maturity</w:t>
      </w:r>
      <w:r w:rsidRPr="007D1A72">
        <w:rPr>
          <w:sz w:val="24"/>
          <w:szCs w:val="24"/>
        </w:rPr>
        <w:t>. 5th edn. London: Red Globe Press.</w:t>
      </w:r>
    </w:p>
    <w:p w14:paraId="4009C0B0" w14:textId="77777777" w:rsidR="007D1A72" w:rsidRPr="007D1A72" w:rsidRDefault="007D1A72" w:rsidP="007D1A72">
      <w:pPr>
        <w:spacing w:line="360" w:lineRule="auto"/>
        <w:jc w:val="both"/>
        <w:rPr>
          <w:sz w:val="24"/>
          <w:szCs w:val="24"/>
        </w:rPr>
      </w:pPr>
      <w:r w:rsidRPr="007D1A72">
        <w:rPr>
          <w:sz w:val="24"/>
          <w:szCs w:val="24"/>
        </w:rPr>
        <w:t xml:space="preserve">Fill, C. and Turnbull, S. (2019) </w:t>
      </w:r>
      <w:r w:rsidRPr="007D1A72">
        <w:rPr>
          <w:i/>
          <w:iCs/>
          <w:sz w:val="24"/>
          <w:szCs w:val="24"/>
        </w:rPr>
        <w:t>Marketing Communications: Discovery, Creation and Conversations</w:t>
      </w:r>
      <w:r w:rsidRPr="007D1A72">
        <w:rPr>
          <w:sz w:val="24"/>
          <w:szCs w:val="24"/>
        </w:rPr>
        <w:t>. 8th edn. Harlow: Pearson.</w:t>
      </w:r>
    </w:p>
    <w:p w14:paraId="5131FA4D" w14:textId="77777777" w:rsidR="007D1A72" w:rsidRPr="007D1A72" w:rsidRDefault="007D1A72" w:rsidP="007D1A72">
      <w:pPr>
        <w:spacing w:line="360" w:lineRule="auto"/>
        <w:jc w:val="both"/>
        <w:rPr>
          <w:sz w:val="24"/>
          <w:szCs w:val="24"/>
        </w:rPr>
      </w:pPr>
      <w:r w:rsidRPr="007D1A72">
        <w:rPr>
          <w:sz w:val="24"/>
          <w:szCs w:val="24"/>
        </w:rPr>
        <w:t xml:space="preserve">Food Standards Agency (2026) </w:t>
      </w:r>
      <w:r w:rsidRPr="007D1A72">
        <w:rPr>
          <w:i/>
          <w:iCs/>
          <w:sz w:val="24"/>
          <w:szCs w:val="24"/>
        </w:rPr>
        <w:t>Starting a food business</w:t>
      </w:r>
      <w:r w:rsidRPr="007D1A72">
        <w:rPr>
          <w:sz w:val="24"/>
          <w:szCs w:val="24"/>
        </w:rPr>
        <w:t>. Available at: Food Standards Agency – Starting a food business (Accessed: 23 July 2026).</w:t>
      </w:r>
    </w:p>
    <w:p w14:paraId="055C3810" w14:textId="77777777" w:rsidR="007D1A72" w:rsidRPr="007D1A72" w:rsidRDefault="007D1A72" w:rsidP="007D1A72">
      <w:pPr>
        <w:spacing w:line="360" w:lineRule="auto"/>
        <w:jc w:val="both"/>
        <w:rPr>
          <w:sz w:val="24"/>
          <w:szCs w:val="24"/>
        </w:rPr>
      </w:pPr>
      <w:r w:rsidRPr="007D1A72">
        <w:rPr>
          <w:sz w:val="24"/>
          <w:szCs w:val="24"/>
        </w:rPr>
        <w:t xml:space="preserve">GOV.UK (2026) </w:t>
      </w:r>
      <w:r w:rsidRPr="007D1A72">
        <w:rPr>
          <w:i/>
          <w:iCs/>
          <w:sz w:val="24"/>
          <w:szCs w:val="24"/>
        </w:rPr>
        <w:t>Set up a private limited company: Limited companies</w:t>
      </w:r>
      <w:r w:rsidRPr="007D1A72">
        <w:rPr>
          <w:sz w:val="24"/>
          <w:szCs w:val="24"/>
        </w:rPr>
        <w:t>. Available at: GOV.UK – Set up a private limited company (Accessed: 23 July 2026).</w:t>
      </w:r>
    </w:p>
    <w:p w14:paraId="3DDF7A5B" w14:textId="77777777" w:rsidR="007D1A72" w:rsidRPr="007D1A72" w:rsidRDefault="007D1A72" w:rsidP="007D1A72">
      <w:pPr>
        <w:spacing w:line="360" w:lineRule="auto"/>
        <w:jc w:val="both"/>
        <w:rPr>
          <w:sz w:val="24"/>
          <w:szCs w:val="24"/>
        </w:rPr>
      </w:pPr>
      <w:r w:rsidRPr="007D1A72">
        <w:rPr>
          <w:sz w:val="24"/>
          <w:szCs w:val="24"/>
        </w:rPr>
        <w:t xml:space="preserve">Kotler, P. and Armstrong, G. (2021) </w:t>
      </w:r>
      <w:r w:rsidRPr="007D1A72">
        <w:rPr>
          <w:i/>
          <w:iCs/>
          <w:sz w:val="24"/>
          <w:szCs w:val="24"/>
        </w:rPr>
        <w:t>Principles of Marketing</w:t>
      </w:r>
      <w:r w:rsidRPr="007D1A72">
        <w:rPr>
          <w:sz w:val="24"/>
          <w:szCs w:val="24"/>
        </w:rPr>
        <w:t>. 18th edn. Harlow: Pearson.</w:t>
      </w:r>
    </w:p>
    <w:p w14:paraId="4165C5E8" w14:textId="77777777" w:rsidR="007D1A72" w:rsidRPr="007D1A72" w:rsidRDefault="007D1A72" w:rsidP="007D1A72">
      <w:pPr>
        <w:spacing w:line="360" w:lineRule="auto"/>
        <w:jc w:val="both"/>
        <w:rPr>
          <w:sz w:val="24"/>
          <w:szCs w:val="24"/>
        </w:rPr>
      </w:pPr>
      <w:r w:rsidRPr="007D1A72">
        <w:rPr>
          <w:sz w:val="24"/>
          <w:szCs w:val="24"/>
        </w:rPr>
        <w:t xml:space="preserve">Office for National Statistics (2026) </w:t>
      </w:r>
      <w:r w:rsidRPr="007D1A72">
        <w:rPr>
          <w:i/>
          <w:iCs/>
          <w:sz w:val="24"/>
          <w:szCs w:val="24"/>
        </w:rPr>
        <w:t>Consumer price inflation, UK: June 2026</w:t>
      </w:r>
      <w:r w:rsidRPr="007D1A72">
        <w:rPr>
          <w:sz w:val="24"/>
          <w:szCs w:val="24"/>
        </w:rPr>
        <w:t>. Available at: Office for National Statistics – Consumer price inflation (Accessed: 23 July 2026).</w:t>
      </w:r>
    </w:p>
    <w:p w14:paraId="78662EBE" w14:textId="77777777" w:rsidR="007D1A72" w:rsidRPr="007D1A72" w:rsidRDefault="007D1A72" w:rsidP="007D1A72">
      <w:pPr>
        <w:spacing w:line="360" w:lineRule="auto"/>
        <w:jc w:val="both"/>
        <w:rPr>
          <w:sz w:val="24"/>
          <w:szCs w:val="24"/>
        </w:rPr>
      </w:pPr>
      <w:r w:rsidRPr="007D1A72">
        <w:rPr>
          <w:sz w:val="24"/>
          <w:szCs w:val="24"/>
        </w:rPr>
        <w:t xml:space="preserve">Schaltegger, S. and Wagner, M. (2011) ‘Sustainable entrepreneurship and sustainability innovation: categories and interactions’, </w:t>
      </w:r>
      <w:r w:rsidRPr="007D1A72">
        <w:rPr>
          <w:i/>
          <w:iCs/>
          <w:sz w:val="24"/>
          <w:szCs w:val="24"/>
        </w:rPr>
        <w:t>Business Strategy and the Environment</w:t>
      </w:r>
      <w:r w:rsidRPr="007D1A72">
        <w:rPr>
          <w:sz w:val="24"/>
          <w:szCs w:val="24"/>
        </w:rPr>
        <w:t>, 20(4), pp. 222–237.</w:t>
      </w:r>
    </w:p>
    <w:p w14:paraId="031C2A96" w14:textId="77777777" w:rsidR="007D1A72" w:rsidRPr="007D1A72" w:rsidRDefault="007D1A72" w:rsidP="007D1A72">
      <w:pPr>
        <w:spacing w:line="360" w:lineRule="auto"/>
        <w:jc w:val="both"/>
        <w:rPr>
          <w:sz w:val="24"/>
          <w:szCs w:val="24"/>
        </w:rPr>
      </w:pPr>
      <w:r w:rsidRPr="007D1A72">
        <w:rPr>
          <w:sz w:val="24"/>
          <w:szCs w:val="24"/>
        </w:rPr>
        <w:t xml:space="preserve">Shane, S. and Venkataraman, S. (2000) ‘The promise of entrepreneurship as a field of research’, </w:t>
      </w:r>
      <w:r w:rsidRPr="007D1A72">
        <w:rPr>
          <w:i/>
          <w:iCs/>
          <w:sz w:val="24"/>
          <w:szCs w:val="24"/>
        </w:rPr>
        <w:t>Academy of Management Review</w:t>
      </w:r>
      <w:r w:rsidRPr="007D1A72">
        <w:rPr>
          <w:sz w:val="24"/>
          <w:szCs w:val="24"/>
        </w:rPr>
        <w:t>, 25(1), pp. 217–226.</w:t>
      </w:r>
    </w:p>
    <w:p w14:paraId="3BCC43D2" w14:textId="77777777" w:rsidR="0031684E" w:rsidRPr="0039310A" w:rsidRDefault="0031684E" w:rsidP="007D1A72">
      <w:pPr>
        <w:spacing w:line="360" w:lineRule="auto"/>
        <w:jc w:val="both"/>
        <w:rPr>
          <w:sz w:val="24"/>
          <w:szCs w:val="24"/>
        </w:rPr>
      </w:pPr>
    </w:p>
    <w:p w14:paraId="4D165E01" w14:textId="77777777" w:rsidR="0039310A" w:rsidRPr="0039310A" w:rsidRDefault="0039310A" w:rsidP="007D1A72">
      <w:pPr>
        <w:spacing w:line="360" w:lineRule="auto"/>
        <w:jc w:val="both"/>
        <w:rPr>
          <w:sz w:val="24"/>
          <w:szCs w:val="24"/>
        </w:rPr>
      </w:pPr>
    </w:p>
    <w:p w14:paraId="61105C0F" w14:textId="77777777" w:rsidR="0039310A" w:rsidRPr="0039310A" w:rsidRDefault="0039310A" w:rsidP="0039310A">
      <w:pPr>
        <w:spacing w:line="360" w:lineRule="auto"/>
        <w:jc w:val="both"/>
        <w:rPr>
          <w:sz w:val="24"/>
          <w:szCs w:val="24"/>
        </w:rPr>
      </w:pPr>
    </w:p>
    <w:p w14:paraId="7D1A79F3" w14:textId="7BC56266" w:rsidR="00255882" w:rsidRPr="0039310A" w:rsidRDefault="00255882" w:rsidP="0039310A">
      <w:pPr>
        <w:spacing w:line="360" w:lineRule="auto"/>
        <w:jc w:val="both"/>
        <w:rPr>
          <w:sz w:val="24"/>
          <w:szCs w:val="24"/>
        </w:rPr>
      </w:pPr>
    </w:p>
    <w:p w14:paraId="5E5CDE76" w14:textId="2BCF3500" w:rsidR="00255882" w:rsidRPr="0039310A" w:rsidRDefault="00255882" w:rsidP="0039310A">
      <w:pPr>
        <w:spacing w:line="360" w:lineRule="auto"/>
        <w:jc w:val="both"/>
        <w:rPr>
          <w:sz w:val="24"/>
          <w:szCs w:val="24"/>
        </w:rPr>
      </w:pPr>
    </w:p>
    <w:p w14:paraId="47311C90" w14:textId="422198CE" w:rsidR="00255882" w:rsidRPr="0039310A" w:rsidRDefault="00255882" w:rsidP="0039310A">
      <w:pPr>
        <w:spacing w:line="360" w:lineRule="auto"/>
        <w:jc w:val="both"/>
        <w:rPr>
          <w:sz w:val="24"/>
          <w:szCs w:val="24"/>
        </w:rPr>
      </w:pPr>
    </w:p>
    <w:sectPr w:rsidR="00255882" w:rsidRPr="0039310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21FBC" w14:textId="77777777" w:rsidR="00793A8B" w:rsidRDefault="00793A8B" w:rsidP="00904688">
      <w:pPr>
        <w:spacing w:after="0" w:line="240" w:lineRule="auto"/>
      </w:pPr>
      <w:r>
        <w:separator/>
      </w:r>
    </w:p>
  </w:endnote>
  <w:endnote w:type="continuationSeparator" w:id="0">
    <w:p w14:paraId="5C78FAE4" w14:textId="77777777" w:rsidR="00793A8B" w:rsidRDefault="00793A8B"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venir Next LT Pro Demi">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EAD93" w14:textId="77777777" w:rsidR="00793A8B" w:rsidRDefault="00793A8B" w:rsidP="00904688">
      <w:pPr>
        <w:spacing w:after="0" w:line="240" w:lineRule="auto"/>
      </w:pPr>
      <w:r>
        <w:separator/>
      </w:r>
    </w:p>
  </w:footnote>
  <w:footnote w:type="continuationSeparator" w:id="0">
    <w:p w14:paraId="4015A0A2" w14:textId="77777777" w:rsidR="00793A8B" w:rsidRDefault="00793A8B"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932CA"/>
    <w:multiLevelType w:val="multilevel"/>
    <w:tmpl w:val="479C78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5C7352"/>
    <w:multiLevelType w:val="multilevel"/>
    <w:tmpl w:val="A0F2D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9444584">
    <w:abstractNumId w:val="0"/>
  </w:num>
  <w:num w:numId="2" w16cid:durableId="102120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33466"/>
    <w:rsid w:val="00054B4D"/>
    <w:rsid w:val="00070E9B"/>
    <w:rsid w:val="00072390"/>
    <w:rsid w:val="000E675F"/>
    <w:rsid w:val="000F4209"/>
    <w:rsid w:val="00107E91"/>
    <w:rsid w:val="00121B24"/>
    <w:rsid w:val="00127ED5"/>
    <w:rsid w:val="00142707"/>
    <w:rsid w:val="00175CC5"/>
    <w:rsid w:val="001C2708"/>
    <w:rsid w:val="001C65B2"/>
    <w:rsid w:val="001D635C"/>
    <w:rsid w:val="0021579B"/>
    <w:rsid w:val="00255882"/>
    <w:rsid w:val="002A6197"/>
    <w:rsid w:val="002B7D60"/>
    <w:rsid w:val="002E3CCA"/>
    <w:rsid w:val="002F651E"/>
    <w:rsid w:val="0031684E"/>
    <w:rsid w:val="003323B6"/>
    <w:rsid w:val="00355C86"/>
    <w:rsid w:val="00356578"/>
    <w:rsid w:val="00385069"/>
    <w:rsid w:val="0039310A"/>
    <w:rsid w:val="003A731C"/>
    <w:rsid w:val="0046780A"/>
    <w:rsid w:val="004B3A79"/>
    <w:rsid w:val="00502B0C"/>
    <w:rsid w:val="0050733E"/>
    <w:rsid w:val="00524D77"/>
    <w:rsid w:val="00561003"/>
    <w:rsid w:val="005A144F"/>
    <w:rsid w:val="00640B87"/>
    <w:rsid w:val="006F113F"/>
    <w:rsid w:val="00717CDA"/>
    <w:rsid w:val="00722572"/>
    <w:rsid w:val="00741099"/>
    <w:rsid w:val="00747FD5"/>
    <w:rsid w:val="0075517B"/>
    <w:rsid w:val="00793A8B"/>
    <w:rsid w:val="00793C84"/>
    <w:rsid w:val="007D1A72"/>
    <w:rsid w:val="00846F64"/>
    <w:rsid w:val="008A4217"/>
    <w:rsid w:val="008E7701"/>
    <w:rsid w:val="00904688"/>
    <w:rsid w:val="00934751"/>
    <w:rsid w:val="0096798A"/>
    <w:rsid w:val="009C3866"/>
    <w:rsid w:val="009C54F9"/>
    <w:rsid w:val="00A257D3"/>
    <w:rsid w:val="00AD04A3"/>
    <w:rsid w:val="00B322B4"/>
    <w:rsid w:val="00B3404C"/>
    <w:rsid w:val="00BC5AD4"/>
    <w:rsid w:val="00BC5B73"/>
    <w:rsid w:val="00BE568C"/>
    <w:rsid w:val="00C156FF"/>
    <w:rsid w:val="00C5762E"/>
    <w:rsid w:val="00C645DD"/>
    <w:rsid w:val="00C91377"/>
    <w:rsid w:val="00D02D2D"/>
    <w:rsid w:val="00D82F48"/>
    <w:rsid w:val="00DF0AD4"/>
    <w:rsid w:val="00E808EC"/>
    <w:rsid w:val="00EF2D84"/>
    <w:rsid w:val="00F114BD"/>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paragraph" w:styleId="Heading5">
    <w:name w:val="heading 5"/>
    <w:basedOn w:val="Normal"/>
    <w:next w:val="Normal"/>
    <w:link w:val="Heading5Char"/>
    <w:uiPriority w:val="9"/>
    <w:semiHidden/>
    <w:unhideWhenUsed/>
    <w:qFormat/>
    <w:rsid w:val="0038506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customStyle="1" w:styleId="Heading5Char">
    <w:name w:val="Heading 5 Char"/>
    <w:basedOn w:val="DefaultParagraphFont"/>
    <w:link w:val="Heading5"/>
    <w:uiPriority w:val="9"/>
    <w:semiHidden/>
    <w:rsid w:val="00385069"/>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39310A"/>
    <w:rPr>
      <w:color w:val="605E5C"/>
      <w:shd w:val="clear" w:color="auto" w:fill="E1DFDD"/>
    </w:rPr>
  </w:style>
  <w:style w:type="paragraph" w:styleId="ListParagraph">
    <w:name w:val="List Paragraph"/>
    <w:basedOn w:val="Normal"/>
    <w:uiPriority w:val="34"/>
    <w:qFormat/>
    <w:rsid w:val="00C645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12</Pages>
  <Words>2212</Words>
  <Characters>12609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Florentin-Albert Badicu</cp:lastModifiedBy>
  <cp:revision>3</cp:revision>
  <dcterms:created xsi:type="dcterms:W3CDTF">2026-07-23T18:27:00Z</dcterms:created>
  <dcterms:modified xsi:type="dcterms:W3CDTF">2026-07-26T18:34:00Z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f02111b2-bc71-4a2f-ae06-8aeb5a774186</vt:lpwstr>
  </property>
</Properties>
</file>