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A62209">
      <w:pPr>
        <w:jc w:val="center"/>
        <w:rPr>
          <w:b/>
          <w:bCs/>
          <w:sz w:val="40"/>
          <w:szCs w:val="36"/>
          <w:lang w:val="en-GB"/>
        </w:rPr>
      </w:pPr>
    </w:p>
    <w:p w14:paraId="5D7470B6">
      <w:pPr>
        <w:jc w:val="center"/>
        <w:rPr>
          <w:b/>
          <w:bCs/>
          <w:sz w:val="40"/>
          <w:szCs w:val="36"/>
          <w:lang w:val="en-GB"/>
        </w:rPr>
      </w:pPr>
      <w:r>
        <w:drawing>
          <wp:inline distT="0" distB="0" distL="0" distR="0">
            <wp:extent cx="3466465" cy="1772285"/>
            <wp:effectExtent l="0" t="0" r="635" b="0"/>
            <wp:docPr id="1391743744"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743744" name="Picture 1" descr="A black and yellow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3499293" cy="1789551"/>
                    </a:xfrm>
                    <a:prstGeom prst="rect">
                      <a:avLst/>
                    </a:prstGeom>
                    <a:noFill/>
                    <a:ln>
                      <a:noFill/>
                    </a:ln>
                  </pic:spPr>
                </pic:pic>
              </a:graphicData>
            </a:graphic>
          </wp:inline>
        </w:drawing>
      </w:r>
    </w:p>
    <w:p w14:paraId="5714CDDC">
      <w:pPr>
        <w:rPr>
          <w:rFonts w:hint="default"/>
          <w:b/>
          <w:bCs/>
          <w:sz w:val="40"/>
          <w:szCs w:val="36"/>
          <w:lang w:val="en-GB"/>
        </w:rPr>
      </w:pPr>
      <w:r>
        <w:rPr>
          <w:rFonts w:hint="default"/>
          <w:b/>
          <w:bCs/>
          <w:sz w:val="40"/>
          <w:szCs w:val="36"/>
          <w:lang w:val="en-GB"/>
        </w:rPr>
        <w:t>Student Name: Shiraz Ahmed Khan</w:t>
      </w:r>
    </w:p>
    <w:p w14:paraId="372868B3">
      <w:pPr>
        <w:rPr>
          <w:rFonts w:hint="default"/>
          <w:b/>
          <w:bCs/>
          <w:sz w:val="40"/>
          <w:szCs w:val="36"/>
          <w:lang w:val="en-GB"/>
        </w:rPr>
      </w:pPr>
      <w:r>
        <w:rPr>
          <w:rFonts w:hint="default"/>
          <w:b/>
          <w:bCs/>
          <w:sz w:val="40"/>
          <w:szCs w:val="36"/>
          <w:lang w:val="en-GB"/>
        </w:rPr>
        <w:t>Student ID:  2008513</w:t>
      </w:r>
    </w:p>
    <w:p w14:paraId="7569ACDE">
      <w:pPr>
        <w:rPr>
          <w:rFonts w:hint="default"/>
          <w:b/>
          <w:bCs/>
          <w:sz w:val="40"/>
          <w:szCs w:val="36"/>
          <w:lang w:val="en-GB"/>
        </w:rPr>
      </w:pPr>
      <w:r>
        <w:rPr>
          <w:rFonts w:hint="default"/>
          <w:b/>
          <w:bCs/>
          <w:sz w:val="40"/>
          <w:szCs w:val="36"/>
          <w:lang w:val="en-GB"/>
        </w:rPr>
        <w:t>Module: Dissertation</w:t>
      </w:r>
    </w:p>
    <w:p w14:paraId="2BAB40C9">
      <w:pPr>
        <w:rPr>
          <w:rFonts w:hint="default"/>
          <w:b/>
          <w:bCs/>
          <w:sz w:val="40"/>
          <w:szCs w:val="36"/>
          <w:lang w:val="en-GB"/>
        </w:rPr>
      </w:pPr>
      <w:r>
        <w:rPr>
          <w:rFonts w:hint="default"/>
          <w:b/>
          <w:bCs/>
          <w:sz w:val="40"/>
          <w:szCs w:val="36"/>
          <w:lang w:val="en-GB"/>
        </w:rPr>
        <w:t>Module code: LCMB7020</w:t>
      </w:r>
    </w:p>
    <w:p w14:paraId="6A769AF7">
      <w:pPr>
        <w:rPr>
          <w:rFonts w:hint="default"/>
          <w:b/>
          <w:bCs/>
          <w:sz w:val="40"/>
          <w:szCs w:val="36"/>
          <w:lang w:val="en-GB"/>
        </w:rPr>
      </w:pPr>
      <w:r>
        <w:rPr>
          <w:rFonts w:hint="default"/>
          <w:b/>
          <w:bCs/>
          <w:sz w:val="40"/>
          <w:szCs w:val="36"/>
          <w:lang w:val="en-GB"/>
        </w:rPr>
        <w:t>Lecturer: Vasilios Tavlaridis</w:t>
      </w:r>
    </w:p>
    <w:p w14:paraId="5174EC5F">
      <w:pPr>
        <w:rPr>
          <w:rFonts w:hint="default"/>
          <w:b/>
          <w:bCs/>
          <w:sz w:val="40"/>
          <w:szCs w:val="36"/>
          <w:lang w:val="en-GB"/>
        </w:rPr>
      </w:pPr>
      <w:r>
        <w:rPr>
          <w:rFonts w:hint="default"/>
          <w:b/>
          <w:bCs/>
          <w:sz w:val="40"/>
          <w:szCs w:val="36"/>
          <w:lang w:val="en-GB"/>
        </w:rPr>
        <w:t>Supervisor: Dennis Pepple</w:t>
      </w:r>
    </w:p>
    <w:p w14:paraId="4822097C">
      <w:pPr>
        <w:jc w:val="center"/>
        <w:rPr>
          <w:b/>
          <w:bCs/>
          <w:sz w:val="40"/>
          <w:szCs w:val="36"/>
          <w:lang w:val="en-GB"/>
        </w:rPr>
      </w:pPr>
    </w:p>
    <w:p w14:paraId="5CD2ACC4">
      <w:pPr>
        <w:jc w:val="center"/>
        <w:rPr>
          <w:b/>
          <w:bCs/>
          <w:i/>
          <w:iCs/>
          <w:sz w:val="40"/>
          <w:szCs w:val="36"/>
        </w:rPr>
      </w:pPr>
      <w:r>
        <w:rPr>
          <w:b/>
          <w:bCs/>
          <w:sz w:val="40"/>
          <w:szCs w:val="36"/>
          <w:lang w:val="en-GB"/>
        </w:rPr>
        <w:t xml:space="preserve">Research Title: </w:t>
      </w:r>
      <w:r>
        <w:rPr>
          <w:b/>
          <w:bCs/>
          <w:i/>
          <w:iCs/>
          <w:sz w:val="40"/>
          <w:szCs w:val="36"/>
        </w:rPr>
        <w:t>The Impact of Automation on the Future Job Demands of UK Manufacturing Sector</w:t>
      </w:r>
    </w:p>
    <w:p w14:paraId="193AC96D"/>
    <w:p w14:paraId="7F4E157D">
      <w:pPr>
        <w:rPr>
          <w:rFonts w:hint="default"/>
          <w:lang w:val="en-GB"/>
        </w:rPr>
      </w:pPr>
      <w:r>
        <w:rPr>
          <w:rFonts w:hint="default"/>
          <w:lang w:val="en-GB"/>
        </w:rPr>
        <w:t>Word Count: 15,158</w:t>
      </w:r>
    </w:p>
    <w:p w14:paraId="11E13DFE">
      <w:pPr>
        <w:widowControl/>
        <w:spacing w:before="0" w:after="0" w:line="240" w:lineRule="auto"/>
        <w:jc w:val="left"/>
        <w:rPr>
          <w:b/>
          <w:bCs/>
          <w:sz w:val="40"/>
          <w:szCs w:val="36"/>
          <w:lang w:val="en-GB"/>
        </w:rPr>
      </w:pPr>
      <w:r>
        <w:rPr>
          <w:b/>
          <w:bCs/>
          <w:sz w:val="40"/>
          <w:szCs w:val="36"/>
          <w:lang w:val="en-GB"/>
        </w:rPr>
        <w:br w:type="page"/>
      </w:r>
    </w:p>
    <w:p w14:paraId="09140494">
      <w:pPr>
        <w:jc w:val="center"/>
        <w:rPr>
          <w:b/>
          <w:bCs/>
          <w:lang w:val="en-GB"/>
        </w:rPr>
      </w:pPr>
      <w:r>
        <w:rPr>
          <w:b/>
          <w:bCs/>
          <w:lang w:val="en-GB"/>
        </w:rPr>
        <w:t>DECLARATATION</w:t>
      </w:r>
    </w:p>
    <w:p w14:paraId="60006A4B">
      <w:pPr>
        <w:rPr>
          <w:lang w:val="en-GB"/>
        </w:rPr>
      </w:pPr>
      <w:r>
        <w:rPr>
          <w:lang w:val="en-GB"/>
        </w:rPr>
        <w:t xml:space="preserve">I, </w:t>
      </w:r>
      <w:r>
        <w:rPr>
          <w:rFonts w:hint="default"/>
          <w:lang w:val="en-GB"/>
        </w:rPr>
        <w:t>Shiraz Ahmed Khan</w:t>
      </w:r>
      <w:r>
        <w:rPr>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0AFAB8DC">
      <w:pPr>
        <w:rPr>
          <w:lang w:val="en-GB"/>
        </w:rPr>
      </w:pPr>
      <w:r>
        <w:rPr>
          <w:lang w:val="en-GB"/>
        </w:rPr>
        <w:t> </w:t>
      </w:r>
    </w:p>
    <w:p w14:paraId="4F927BD4">
      <w:pPr>
        <w:rPr>
          <w:lang w:val="en-GB"/>
        </w:rPr>
      </w:pPr>
      <w:r>
        <w:rPr>
          <w:lang w:val="en-GB"/>
        </w:rPr>
        <w:t>Signature: ......</w:t>
      </w:r>
      <w:r>
        <w:rPr>
          <w:rFonts w:hint="default"/>
          <w:lang w:val="en-GB"/>
        </w:rPr>
        <w:t>Shiraz Ahmed Khan</w:t>
      </w:r>
      <w:r>
        <w:rPr>
          <w:lang w:val="en-GB"/>
        </w:rPr>
        <w:t>............................................... </w:t>
      </w:r>
    </w:p>
    <w:p w14:paraId="41A55ECA">
      <w:pPr>
        <w:rPr>
          <w:lang w:val="en-GB"/>
        </w:rPr>
      </w:pPr>
      <w:r>
        <w:rPr>
          <w:lang w:val="en-GB"/>
        </w:rPr>
        <w:t> </w:t>
      </w:r>
    </w:p>
    <w:p w14:paraId="00323F02">
      <w:pPr>
        <w:rPr>
          <w:lang w:val="en-GB"/>
        </w:rPr>
      </w:pPr>
      <w:r>
        <w:rPr>
          <w:lang w:val="en-GB"/>
        </w:rPr>
        <w:t>Date: ………</w:t>
      </w:r>
      <w:r>
        <w:rPr>
          <w:rFonts w:hint="default"/>
          <w:lang w:val="en-GB"/>
        </w:rPr>
        <w:t>25/08/2024</w:t>
      </w:r>
      <w:r>
        <w:rPr>
          <w:lang w:val="en-GB"/>
        </w:rPr>
        <w:t>………………………............................ </w:t>
      </w:r>
    </w:p>
    <w:p w14:paraId="22A7D81D">
      <w:pPr>
        <w:widowControl/>
        <w:spacing w:line="259" w:lineRule="auto"/>
        <w:jc w:val="left"/>
      </w:pPr>
      <w:r>
        <w:br w:type="page"/>
      </w:r>
    </w:p>
    <w:p w14:paraId="1C1AA6B5">
      <w:pPr>
        <w:jc w:val="center"/>
        <w:rPr>
          <w:b/>
          <w:bCs/>
          <w:lang w:val="en-GB"/>
        </w:rPr>
      </w:pPr>
      <w:r>
        <w:rPr>
          <w:b/>
          <w:bCs/>
          <w:lang w:val="en-GB"/>
        </w:rPr>
        <w:t>ACKNOWLEDGEMENT</w:t>
      </w:r>
    </w:p>
    <w:p w14:paraId="457A2B45">
      <w:pPr>
        <w:rPr>
          <w:lang w:val="en-IN"/>
        </w:rPr>
      </w:pPr>
      <w:r>
        <w:rPr>
          <w:lang w:val="en-IN"/>
        </w:rPr>
        <w:t xml:space="preserve">I would like to acknowledge and give my warmest thanks to my supervisor </w:t>
      </w:r>
      <w:r>
        <w:rPr>
          <w:rFonts w:hint="default"/>
          <w:lang w:val="en-GB"/>
        </w:rPr>
        <w:t>Dennis Pepple</w:t>
      </w:r>
      <w:r>
        <w:rPr>
          <w:lang w:val="en-IN"/>
        </w:rPr>
        <w:t xml:space="preserve"> who made this work possible. His guidance and advice carried me through all the stages of writing my project. I would also like to thank my classmates for letting my defence be an enjoyable moment, and for your brilliant comments and suggestions, thanks to you.</w:t>
      </w:r>
    </w:p>
    <w:p w14:paraId="16AEF7EF">
      <w:pPr>
        <w:rPr>
          <w:rFonts w:hint="default"/>
          <w:lang w:val="en-GB"/>
        </w:rPr>
      </w:pPr>
      <w:r>
        <w:rPr>
          <w:rFonts w:hint="default"/>
          <w:lang w:val="en-GB"/>
        </w:rPr>
        <w:t>I would like to thanks Vasilis Tavlaridis who made this work possible for me.His guidance and understanding helped me to accomplished this research work.</w:t>
      </w:r>
    </w:p>
    <w:p w14:paraId="7ADAD4C6">
      <w:pPr>
        <w:rPr>
          <w:lang w:val="en-IN"/>
        </w:rPr>
      </w:pPr>
      <w:r>
        <w:rPr>
          <w:lang w:val="en-IN"/>
        </w:rPr>
        <w:t>I would also like to give special thanks to my family as a whole for their continuous support and understanding when undertaking my research and writing my project. Your prayer for me was what sustained me this far.</w:t>
      </w:r>
    </w:p>
    <w:p w14:paraId="3821A08C">
      <w:pPr>
        <w:widowControl/>
        <w:spacing w:before="0" w:after="0" w:line="240" w:lineRule="auto"/>
        <w:jc w:val="left"/>
        <w:rPr>
          <w:lang w:val="en-GB"/>
        </w:rPr>
      </w:pPr>
      <w:r>
        <w:rPr>
          <w:lang w:val="en-GB"/>
        </w:rPr>
        <w:br w:type="page"/>
      </w:r>
    </w:p>
    <w:p w14:paraId="7D18F4FF">
      <w:pPr>
        <w:jc w:val="center"/>
        <w:rPr>
          <w:b/>
          <w:bCs/>
          <w:sz w:val="28"/>
          <w:szCs w:val="24"/>
          <w:lang w:val="en-GB"/>
        </w:rPr>
      </w:pPr>
      <w:r>
        <w:rPr>
          <w:b/>
          <w:bCs/>
          <w:sz w:val="28"/>
          <w:szCs w:val="24"/>
          <w:lang w:val="en-GB"/>
        </w:rPr>
        <w:t>Abstract</w:t>
      </w:r>
    </w:p>
    <w:p w14:paraId="417BC82F">
      <w:pPr>
        <w:rPr>
          <w:lang w:val="en-IN"/>
        </w:rPr>
      </w:pPr>
      <w:r>
        <w:rPr>
          <w:lang w:val="en-IN"/>
        </w:rPr>
        <w:t xml:space="preserve">Numerous significant insights are offered by the research on how automation will affect the employment demands of the UK manufacturing industry in the future. Automation trends of today point to a significant shift towards cutting-edge instruments like robotics, IoT, and artificial intelligence, which is linked to increases in efficiency and production. These technologies not only improve operational processes but also cause major changes in employment positions. As a result, automation is altering the nature of work by eliminating old jobs and generating new ones in engineering and technology. In order to change the nature of work requirements in the UK industrial industry, automation is crucial. As a result, workers are placing a greater focus on their capacity to solve problems, possess technical skills, and be adaptable. The profiling of smart manufacturing technologies makes it necessary for staff members to possess both technical know-how and the capacity to communicate with automated systems. </w:t>
      </w:r>
    </w:p>
    <w:p w14:paraId="44BB7C21">
      <w:pPr>
        <w:rPr>
          <w:lang w:val="en-GB"/>
        </w:rPr>
      </w:pPr>
      <w:r>
        <w:rPr>
          <w:lang w:val="en-IN"/>
        </w:rPr>
        <w:t>In order to manage the changes, effective upskilling and reskilling initiatives are essential. In order to prepare the workforce for growth in the context of automation, training programs that emphasise chances for ongoing learning, practical experience, and digital skills are crucial. This lays out the conditions for a proactive workforce development strategy that would both mitigate job displacement and maximise the benefits of automation. The entire research utilised 50 articles which has been associated with the SLR approach for the development of the research findings. The PRISMA flowchart has been included for the study development to gain different perspectives from several literatures to have the expected research results.</w:t>
      </w:r>
    </w:p>
    <w:p w14:paraId="6795DBA6">
      <w:pPr>
        <w:rPr>
          <w:lang w:val="en-GB"/>
        </w:rPr>
      </w:pPr>
    </w:p>
    <w:p w14:paraId="7B184B17">
      <w:pPr>
        <w:widowControl/>
        <w:spacing w:line="259" w:lineRule="auto"/>
        <w:jc w:val="left"/>
      </w:pPr>
      <w:r>
        <w:br w:type="page"/>
      </w:r>
    </w:p>
    <w:sdt>
      <w:sdtPr>
        <w:rPr>
          <w:rFonts w:ascii="Times New Roman" w:hAnsi="Times New Roman" w:eastAsiaTheme="minorHAnsi" w:cstheme="minorBidi"/>
          <w:color w:val="000000" w:themeColor="text1"/>
          <w:sz w:val="24"/>
          <w:szCs w:val="22"/>
          <w14:textFill>
            <w14:solidFill>
              <w14:schemeClr w14:val="tx1"/>
            </w14:solidFill>
          </w14:textFill>
        </w:rPr>
        <w:id w:val="826486439"/>
        <w:docPartObj>
          <w:docPartGallery w:val="Table of Contents"/>
          <w:docPartUnique/>
        </w:docPartObj>
      </w:sdtPr>
      <w:sdtEndPr>
        <w:rPr>
          <w:rFonts w:ascii="Times New Roman" w:hAnsi="Times New Roman" w:eastAsiaTheme="minorHAnsi" w:cstheme="minorBidi"/>
          <w:b/>
          <w:bCs/>
          <w:color w:val="000000" w:themeColor="text1"/>
          <w:sz w:val="24"/>
          <w:szCs w:val="22"/>
          <w14:textFill>
            <w14:solidFill>
              <w14:schemeClr w14:val="tx1"/>
            </w14:solidFill>
          </w14:textFill>
        </w:rPr>
      </w:sdtEndPr>
      <w:sdtContent>
        <w:p w14:paraId="6E059EC0">
          <w:pPr>
            <w:pStyle w:val="19"/>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4085AB80">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\o "1-3" \h \z \u </w:instrText>
          </w:r>
          <w:r>
            <w:fldChar w:fldCharType="separate"/>
          </w:r>
          <w:r>
            <w:fldChar w:fldCharType="begin"/>
          </w:r>
          <w:r>
            <w:instrText xml:space="preserve"> HYPERLINK \l "_Toc174692270" </w:instrText>
          </w:r>
          <w:r>
            <w:fldChar w:fldCharType="separate"/>
          </w:r>
          <w:r>
            <w:rPr>
              <w:rStyle w:val="11"/>
            </w:rPr>
            <w:t>Chapter 1: Introduction</w:t>
          </w:r>
          <w:r>
            <w:tab/>
          </w:r>
          <w:r>
            <w:fldChar w:fldCharType="begin"/>
          </w:r>
          <w:r>
            <w:instrText xml:space="preserve"> PAGEREF _Toc174692270 \h </w:instrText>
          </w:r>
          <w:r>
            <w:fldChar w:fldCharType="separate"/>
          </w:r>
          <w:r>
            <w:t>11</w:t>
          </w:r>
          <w:r>
            <w:fldChar w:fldCharType="end"/>
          </w:r>
          <w:r>
            <w:fldChar w:fldCharType="end"/>
          </w:r>
        </w:p>
        <w:p w14:paraId="63112BF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"_Toc174692271" </w:instrText>
          </w:r>
          <w:r>
            <w:fldChar w:fldCharType="separate"/>
          </w:r>
          <w:r>
            <w:rPr>
              <w:rStyle w:val="11"/>
            </w:rPr>
            <w:t>1.1 Background and Problem Statement</w:t>
          </w:r>
          <w:r>
            <w:tab/>
          </w:r>
          <w:r>
            <w:fldChar w:fldCharType="begin"/>
          </w:r>
          <w:r>
            <w:instrText xml:space="preserve"> PAGEREF _Toc174692271 \h </w:instrText>
          </w:r>
          <w:r>
            <w:fldChar w:fldCharType="separate"/>
          </w:r>
          <w:r>
            <w:t>11</w:t>
          </w:r>
          <w:r>
            <w:fldChar w:fldCharType="end"/>
          </w:r>
          <w:r>
            <w:fldChar w:fldCharType="end"/>
          </w:r>
        </w:p>
        <w:p w14:paraId="24D13E4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"_Toc174692272" </w:instrText>
          </w:r>
          <w:r>
            <w:fldChar w:fldCharType="separate"/>
          </w:r>
          <w:r>
            <w:rPr>
              <w:rStyle w:val="11"/>
            </w:rPr>
            <w:t>1.2 Research Aim</w:t>
          </w:r>
          <w:r>
            <w:tab/>
          </w:r>
          <w:r>
            <w:fldChar w:fldCharType="begin"/>
          </w:r>
          <w:r>
            <w:instrText xml:space="preserve"> PAGEREF _Toc174692272 \h </w:instrText>
          </w:r>
          <w:r>
            <w:fldChar w:fldCharType="separate"/>
          </w:r>
          <w:r>
            <w:t>12</w:t>
          </w:r>
          <w:r>
            <w:fldChar w:fldCharType="end"/>
          </w:r>
          <w:r>
            <w:fldChar w:fldCharType="end"/>
          </w:r>
        </w:p>
        <w:p w14:paraId="0A4E506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"_Toc174692273" </w:instrText>
          </w:r>
          <w:r>
            <w:fldChar w:fldCharType="separate"/>
          </w:r>
          <w:r>
            <w:rPr>
              <w:rStyle w:val="11"/>
            </w:rPr>
            <w:t>1.3 Research Objectives</w:t>
          </w:r>
          <w:r>
            <w:tab/>
          </w:r>
          <w:r>
            <w:fldChar w:fldCharType="begin"/>
          </w:r>
          <w:r>
            <w:instrText xml:space="preserve"> PAGEREF _Toc174692273 \h </w:instrText>
          </w:r>
          <w:r>
            <w:fldChar w:fldCharType="separate"/>
          </w:r>
          <w:r>
            <w:t>12</w:t>
          </w:r>
          <w:r>
            <w:fldChar w:fldCharType="end"/>
          </w:r>
          <w:r>
            <w:fldChar w:fldCharType="end"/>
          </w:r>
        </w:p>
        <w:p w14:paraId="796F64DE">
          <w:pPr>
            <w:pStyle w:val="15"/>
            <w:tabs>
              <w:tab w:val="left" w:pos="880"/>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"_Toc174692274" </w:instrText>
          </w:r>
          <w:r>
            <w:fldChar w:fldCharType="separate"/>
          </w:r>
          <w:r>
            <w:rPr>
              <w:rStyle w:val="11"/>
            </w:rPr>
            <w:t>1.4</w:t>
          </w:r>
          <w:r>
            <w:rPr>
              <w:rFonts w:asciiTheme="minorHAnsi" w:hAnsiTheme="minorHAnsi" w:eastAsiaTheme="minorEastAsia"/>
              <w:color w:val="auto"/>
              <w:kern w:val="2"/>
              <w:sz w:val="22"/>
              <w:lang w:val="en-IN" w:eastAsia="en-IN"/>
              <w14:ligatures w14:val="standardContextual"/>
            </w:rPr>
            <w:tab/>
          </w:r>
          <w:r>
            <w:rPr>
              <w:rStyle w:val="11"/>
            </w:rPr>
            <w:t>Research Questions</w:t>
          </w:r>
          <w:r>
            <w:tab/>
          </w:r>
          <w:r>
            <w:fldChar w:fldCharType="begin"/>
          </w:r>
          <w:r>
            <w:instrText xml:space="preserve"> PAGEREF _Toc174692274 \h </w:instrText>
          </w:r>
          <w:r>
            <w:fldChar w:fldCharType="separate"/>
          </w:r>
          <w:r>
            <w:t>13</w:t>
          </w:r>
          <w:r>
            <w:fldChar w:fldCharType="end"/>
          </w:r>
          <w:r>
            <w:fldChar w:fldCharType="end"/>
          </w:r>
        </w:p>
        <w:p w14:paraId="417D969A">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"_Toc174692275" </w:instrText>
          </w:r>
          <w:r>
            <w:fldChar w:fldCharType="separate"/>
          </w:r>
          <w:r>
            <w:rPr>
              <w:rStyle w:val="11"/>
            </w:rPr>
            <w:t>1.5 Significance/Relevance of Study</w:t>
          </w:r>
          <w:r>
            <w:tab/>
          </w:r>
          <w:r>
            <w:fldChar w:fldCharType="begin"/>
          </w:r>
          <w:r>
            <w:instrText xml:space="preserve"> PAGEREF _Toc174692275 \h </w:instrText>
          </w:r>
          <w:r>
            <w:fldChar w:fldCharType="separate"/>
          </w:r>
          <w:r>
            <w:t>13</w:t>
          </w:r>
          <w:r>
            <w:fldChar w:fldCharType="end"/>
          </w:r>
          <w:r>
            <w:fldChar w:fldCharType="end"/>
          </w:r>
        </w:p>
        <w:p w14:paraId="0A0778D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"_Toc174692276" </w:instrText>
          </w:r>
          <w:r>
            <w:fldChar w:fldCharType="separate"/>
          </w:r>
          <w:r>
            <w:rPr>
              <w:rStyle w:val="11"/>
            </w:rPr>
            <w:t>1.6 Brief Research Methodology</w:t>
          </w:r>
          <w:r>
            <w:tab/>
          </w:r>
          <w:r>
            <w:fldChar w:fldCharType="begin"/>
          </w:r>
          <w:r>
            <w:instrText xml:space="preserve"> PAGEREF _Toc174692276 \h </w:instrText>
          </w:r>
          <w:r>
            <w:fldChar w:fldCharType="separate"/>
          </w:r>
          <w:r>
            <w:t>13</w:t>
          </w:r>
          <w:r>
            <w:fldChar w:fldCharType="end"/>
          </w:r>
          <w:r>
            <w:fldChar w:fldCharType="end"/>
          </w:r>
        </w:p>
        <w:p w14:paraId="5BB2F93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"_Toc174692277" </w:instrText>
          </w:r>
          <w:r>
            <w:fldChar w:fldCharType="separate"/>
          </w:r>
          <w:r>
            <w:rPr>
              <w:rStyle w:val="11"/>
            </w:rPr>
            <w:t>1.7 Structure of Rest of Project</w:t>
          </w:r>
          <w:r>
            <w:tab/>
          </w:r>
          <w:r>
            <w:fldChar w:fldCharType="begin"/>
          </w:r>
          <w:r>
            <w:instrText xml:space="preserve"> PAGEREF _Toc174692277 \h </w:instrText>
          </w:r>
          <w:r>
            <w:fldChar w:fldCharType="separate"/>
          </w:r>
          <w:r>
            <w:t>14</w:t>
          </w:r>
          <w:r>
            <w:fldChar w:fldCharType="end"/>
          </w:r>
          <w:r>
            <w:fldChar w:fldCharType="end"/>
          </w:r>
        </w:p>
        <w:p w14:paraId="7C0E8BAA">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"_Toc174692278" </w:instrText>
          </w:r>
          <w:r>
            <w:fldChar w:fldCharType="separate"/>
          </w:r>
          <w:r>
            <w:rPr>
              <w:rStyle w:val="11"/>
            </w:rPr>
            <w:t>Chapter 2: Literature Review</w:t>
          </w:r>
          <w:r>
            <w:tab/>
          </w:r>
          <w:r>
            <w:fldChar w:fldCharType="begin"/>
          </w:r>
          <w:r>
            <w:instrText xml:space="preserve"> PAGEREF _Toc174692278 \h </w:instrText>
          </w:r>
          <w:r>
            <w:fldChar w:fldCharType="separate"/>
          </w:r>
          <w:r>
            <w:t>16</w:t>
          </w:r>
          <w:r>
            <w:fldChar w:fldCharType="end"/>
          </w:r>
          <w:r>
            <w:fldChar w:fldCharType="end"/>
          </w:r>
        </w:p>
        <w:p w14:paraId="5510E1C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"_Toc174692279" </w:instrText>
          </w:r>
          <w:r>
            <w:fldChar w:fldCharType="separate"/>
          </w:r>
          <w:r>
            <w:rPr>
              <w:rStyle w:val="11"/>
            </w:rPr>
            <w:t>2.1 Introduction</w:t>
          </w:r>
          <w:r>
            <w:tab/>
          </w:r>
          <w:r>
            <w:fldChar w:fldCharType="begin"/>
          </w:r>
          <w:r>
            <w:instrText xml:space="preserve"> PAGEREF _Toc174692279 \h </w:instrText>
          </w:r>
          <w:r>
            <w:fldChar w:fldCharType="separate"/>
          </w:r>
          <w:r>
            <w:t>16</w:t>
          </w:r>
          <w:r>
            <w:fldChar w:fldCharType="end"/>
          </w:r>
          <w:r>
            <w:fldChar w:fldCharType="end"/>
          </w:r>
        </w:p>
        <w:p w14:paraId="03B38F2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"_Toc174692280" </w:instrText>
          </w:r>
          <w:r>
            <w:fldChar w:fldCharType="separate"/>
          </w:r>
          <w:r>
            <w:rPr>
              <w:rStyle w:val="11"/>
            </w:rPr>
            <w:t>2.2 Background and History of Automation</w:t>
          </w:r>
          <w:r>
            <w:tab/>
          </w:r>
          <w:r>
            <w:fldChar w:fldCharType="begin"/>
          </w:r>
          <w:r>
            <w:instrText xml:space="preserve"> PAGEREF _Toc174692280 \h </w:instrText>
          </w:r>
          <w:r>
            <w:fldChar w:fldCharType="separate"/>
          </w:r>
          <w:r>
            <w:t>17</w:t>
          </w:r>
          <w:r>
            <w:fldChar w:fldCharType="end"/>
          </w:r>
          <w:r>
            <w:fldChar w:fldCharType="end"/>
          </w:r>
        </w:p>
        <w:p w14:paraId="1A87938D">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"_Toc174692281" </w:instrText>
          </w:r>
          <w:r>
            <w:fldChar w:fldCharType="separate"/>
          </w:r>
          <w:r>
            <w:rPr>
              <w:rStyle w:val="11"/>
            </w:rPr>
            <w:t>2.3 Definition of Automation</w:t>
          </w:r>
          <w:r>
            <w:tab/>
          </w:r>
          <w:r>
            <w:fldChar w:fldCharType="begin"/>
          </w:r>
          <w:r>
            <w:instrText xml:space="preserve"> PAGEREF _Toc174692281 \h </w:instrText>
          </w:r>
          <w:r>
            <w:fldChar w:fldCharType="separate"/>
          </w:r>
          <w:r>
            <w:t>18</w:t>
          </w:r>
          <w:r>
            <w:fldChar w:fldCharType="end"/>
          </w:r>
          <w:r>
            <w:fldChar w:fldCharType="end"/>
          </w:r>
        </w:p>
        <w:p w14:paraId="5E344D8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"_Toc174692282" </w:instrText>
          </w:r>
          <w:r>
            <w:fldChar w:fldCharType="separate"/>
          </w:r>
          <w:r>
            <w:rPr>
              <w:rStyle w:val="11"/>
            </w:rPr>
            <w:t>2.4 Types of Automation</w:t>
          </w:r>
          <w:r>
            <w:tab/>
          </w:r>
          <w:r>
            <w:fldChar w:fldCharType="begin"/>
          </w:r>
          <w:r>
            <w:instrText xml:space="preserve"> PAGEREF _Toc174692282 \h </w:instrText>
          </w:r>
          <w:r>
            <w:fldChar w:fldCharType="separate"/>
          </w:r>
          <w:r>
            <w:t>19</w:t>
          </w:r>
          <w:r>
            <w:fldChar w:fldCharType="end"/>
          </w:r>
          <w:r>
            <w:fldChar w:fldCharType="end"/>
          </w:r>
        </w:p>
        <w:p w14:paraId="178F34E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"_Toc174692283" </w:instrText>
          </w:r>
          <w:r>
            <w:fldChar w:fldCharType="separate"/>
          </w:r>
          <w:r>
            <w:rPr>
              <w:rStyle w:val="11"/>
            </w:rPr>
            <w:t>2.5 The Impact of Automation on Jobs</w:t>
          </w:r>
          <w:r>
            <w:tab/>
          </w:r>
          <w:r>
            <w:fldChar w:fldCharType="begin"/>
          </w:r>
          <w:r>
            <w:instrText xml:space="preserve"> PAGEREF _Toc174692283 \h </w:instrText>
          </w:r>
          <w:r>
            <w:fldChar w:fldCharType="separate"/>
          </w:r>
          <w:r>
            <w:t>19</w:t>
          </w:r>
          <w:r>
            <w:fldChar w:fldCharType="end"/>
          </w:r>
          <w:r>
            <w:fldChar w:fldCharType="end"/>
          </w:r>
        </w:p>
        <w:p w14:paraId="6BEE0564">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"_Toc174692284" </w:instrText>
          </w:r>
          <w:r>
            <w:fldChar w:fldCharType="separate"/>
          </w:r>
          <w:r>
            <w:rPr>
              <w:rStyle w:val="11"/>
            </w:rPr>
            <w:t>2.6 Automation in the UK Manufacturing Sector</w:t>
          </w:r>
          <w:r>
            <w:tab/>
          </w:r>
          <w:r>
            <w:fldChar w:fldCharType="begin"/>
          </w:r>
          <w:r>
            <w:instrText xml:space="preserve"> PAGEREF _Toc174692284 \h </w:instrText>
          </w:r>
          <w:r>
            <w:fldChar w:fldCharType="separate"/>
          </w:r>
          <w:r>
            <w:t>22</w:t>
          </w:r>
          <w:r>
            <w:fldChar w:fldCharType="end"/>
          </w:r>
          <w:r>
            <w:fldChar w:fldCharType="end"/>
          </w:r>
        </w:p>
        <w:p w14:paraId="2551CE5B">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"_Toc174692285" </w:instrText>
          </w:r>
          <w:r>
            <w:fldChar w:fldCharType="separate"/>
          </w:r>
          <w:r>
            <w:rPr>
              <w:rStyle w:val="11"/>
            </w:rPr>
            <w:t>2.7 Current Trends of Automation in the UK Manufacturing Sector</w:t>
          </w:r>
          <w:r>
            <w:tab/>
          </w:r>
          <w:r>
            <w:fldChar w:fldCharType="begin"/>
          </w:r>
          <w:r>
            <w:instrText xml:space="preserve"> PAGEREF _Toc174692285 \h </w:instrText>
          </w:r>
          <w:r>
            <w:fldChar w:fldCharType="separate"/>
          </w:r>
          <w:r>
            <w:t>23</w:t>
          </w:r>
          <w:r>
            <w:fldChar w:fldCharType="end"/>
          </w:r>
          <w:r>
            <w:fldChar w:fldCharType="end"/>
          </w:r>
        </w:p>
        <w:p w14:paraId="4E664AC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"_Toc174692286" </w:instrText>
          </w:r>
          <w:r>
            <w:fldChar w:fldCharType="separate"/>
          </w:r>
          <w:r>
            <w:rPr>
              <w:rStyle w:val="11"/>
            </w:rPr>
            <w:t>2.8 How Automation is Changing Job Roles in the UK Manufacturing Sector</w:t>
          </w:r>
          <w:r>
            <w:tab/>
          </w:r>
          <w:r>
            <w:fldChar w:fldCharType="begin"/>
          </w:r>
          <w:r>
            <w:instrText xml:space="preserve"> PAGEREF _Toc174692286 \h </w:instrText>
          </w:r>
          <w:r>
            <w:fldChar w:fldCharType="separate"/>
          </w:r>
          <w:r>
            <w:t>27</w:t>
          </w:r>
          <w:r>
            <w:fldChar w:fldCharType="end"/>
          </w:r>
          <w:r>
            <w:fldChar w:fldCharType="end"/>
          </w:r>
        </w:p>
        <w:p w14:paraId="4550A132">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"_Toc174692287" </w:instrText>
          </w:r>
          <w:r>
            <w:fldChar w:fldCharType="separate"/>
          </w:r>
          <w:r>
            <w:rPr>
              <w:rStyle w:val="11"/>
            </w:rPr>
            <w:t>2.9 Importance of Automation in Shaping Job Demands within the UK Manufacturing Sector</w:t>
          </w:r>
          <w:r>
            <w:tab/>
          </w:r>
          <w:r>
            <w:fldChar w:fldCharType="begin"/>
          </w:r>
          <w:r>
            <w:instrText xml:space="preserve"> PAGEREF _Toc174692287 \h </w:instrText>
          </w:r>
          <w:r>
            <w:fldChar w:fldCharType="separate"/>
          </w:r>
          <w:r>
            <w:t>29</w:t>
          </w:r>
          <w:r>
            <w:fldChar w:fldCharType="end"/>
          </w:r>
          <w:r>
            <w:fldChar w:fldCharType="end"/>
          </w:r>
        </w:p>
        <w:p w14:paraId="4144C54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"_Toc174692288" </w:instrText>
          </w:r>
          <w:r>
            <w:fldChar w:fldCharType="separate"/>
          </w:r>
          <w:r>
            <w:rPr>
              <w:rStyle w:val="11"/>
            </w:rPr>
            <w:t>2.10 Effective Strategies for Reskilling and Upskilling the Workforce</w:t>
          </w:r>
          <w:r>
            <w:tab/>
          </w:r>
          <w:r>
            <w:fldChar w:fldCharType="begin"/>
          </w:r>
          <w:r>
            <w:instrText xml:space="preserve"> PAGEREF _Toc174692288 \h </w:instrText>
          </w:r>
          <w:r>
            <w:fldChar w:fldCharType="separate"/>
          </w:r>
          <w:r>
            <w:t>31</w:t>
          </w:r>
          <w:r>
            <w:fldChar w:fldCharType="end"/>
          </w:r>
          <w:r>
            <w:fldChar w:fldCharType="end"/>
          </w:r>
        </w:p>
        <w:p w14:paraId="0650B43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"_Toc174692289" </w:instrText>
          </w:r>
          <w:r>
            <w:fldChar w:fldCharType="separate"/>
          </w:r>
          <w:r>
            <w:rPr>
              <w:rStyle w:val="11"/>
            </w:rPr>
            <w:t>2.11 Conceptual Framework</w:t>
          </w:r>
          <w:r>
            <w:tab/>
          </w:r>
          <w:r>
            <w:fldChar w:fldCharType="begin"/>
          </w:r>
          <w:r>
            <w:instrText xml:space="preserve"> PAGEREF _Toc174692289 \h </w:instrText>
          </w:r>
          <w:r>
            <w:fldChar w:fldCharType="separate"/>
          </w:r>
          <w:r>
            <w:t>34</w:t>
          </w:r>
          <w:r>
            <w:fldChar w:fldCharType="end"/>
          </w:r>
          <w:r>
            <w:fldChar w:fldCharType="end"/>
          </w:r>
        </w:p>
        <w:p w14:paraId="611DAA9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"_Toc174692290" </w:instrText>
          </w:r>
          <w:r>
            <w:fldChar w:fldCharType="separate"/>
          </w:r>
          <w:r>
            <w:rPr>
              <w:rStyle w:val="11"/>
            </w:rPr>
            <w:t>2.12 Literature Gap</w:t>
          </w:r>
          <w:r>
            <w:tab/>
          </w:r>
          <w:r>
            <w:fldChar w:fldCharType="begin"/>
          </w:r>
          <w:r>
            <w:instrText xml:space="preserve"> PAGEREF _Toc174692290 \h </w:instrText>
          </w:r>
          <w:r>
            <w:fldChar w:fldCharType="separate"/>
          </w:r>
          <w:r>
            <w:t>35</w:t>
          </w:r>
          <w:r>
            <w:fldChar w:fldCharType="end"/>
          </w:r>
          <w:r>
            <w:fldChar w:fldCharType="end"/>
          </w:r>
        </w:p>
        <w:p w14:paraId="4A27620A">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"_Toc174692291" </w:instrText>
          </w:r>
          <w:r>
            <w:fldChar w:fldCharType="separate"/>
          </w:r>
          <w:r>
            <w:rPr>
              <w:rStyle w:val="11"/>
            </w:rPr>
            <w:t>2.13 Conclusion of Chapter</w:t>
          </w:r>
          <w:r>
            <w:tab/>
          </w:r>
          <w:r>
            <w:fldChar w:fldCharType="begin"/>
          </w:r>
          <w:r>
            <w:instrText xml:space="preserve"> PAGEREF _Toc174692291 \h </w:instrText>
          </w:r>
          <w:r>
            <w:fldChar w:fldCharType="separate"/>
          </w:r>
          <w:r>
            <w:t>36</w:t>
          </w:r>
          <w:r>
            <w:fldChar w:fldCharType="end"/>
          </w:r>
          <w:r>
            <w:fldChar w:fldCharType="end"/>
          </w:r>
        </w:p>
        <w:p w14:paraId="63E8F006">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"_Toc174692292" </w:instrText>
          </w:r>
          <w:r>
            <w:fldChar w:fldCharType="separate"/>
          </w:r>
          <w:r>
            <w:rPr>
              <w:rStyle w:val="11"/>
            </w:rPr>
            <w:t>Chapter 3: Research Methodology</w:t>
          </w:r>
          <w:r>
            <w:tab/>
          </w:r>
          <w:r>
            <w:fldChar w:fldCharType="begin"/>
          </w:r>
          <w:r>
            <w:instrText xml:space="preserve"> PAGEREF _Toc174692292 \h </w:instrText>
          </w:r>
          <w:r>
            <w:fldChar w:fldCharType="separate"/>
          </w:r>
          <w:r>
            <w:t>37</w:t>
          </w:r>
          <w:r>
            <w:fldChar w:fldCharType="end"/>
          </w:r>
          <w:r>
            <w:fldChar w:fldCharType="end"/>
          </w:r>
        </w:p>
        <w:p w14:paraId="7A4D009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"_Toc174692293" </w:instrText>
          </w:r>
          <w:r>
            <w:fldChar w:fldCharType="separate"/>
          </w:r>
          <w:r>
            <w:rPr>
              <w:rStyle w:val="11"/>
            </w:rPr>
            <w:t>3.1 Chapter Overview</w:t>
          </w:r>
          <w:r>
            <w:tab/>
          </w:r>
          <w:r>
            <w:fldChar w:fldCharType="begin"/>
          </w:r>
          <w:r>
            <w:instrText xml:space="preserve"> PAGEREF _Toc174692293 \h </w:instrText>
          </w:r>
          <w:r>
            <w:fldChar w:fldCharType="separate"/>
          </w:r>
          <w:r>
            <w:t>37</w:t>
          </w:r>
          <w:r>
            <w:fldChar w:fldCharType="end"/>
          </w:r>
          <w:r>
            <w:fldChar w:fldCharType="end"/>
          </w:r>
        </w:p>
        <w:p w14:paraId="771C04E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"_Toc174692294" </w:instrText>
          </w:r>
          <w:r>
            <w:fldChar w:fldCharType="separate"/>
          </w:r>
          <w:r>
            <w:rPr>
              <w:rStyle w:val="11"/>
            </w:rPr>
            <w:t>3.2 Systematic Literature Review</w:t>
          </w:r>
          <w:r>
            <w:tab/>
          </w:r>
          <w:r>
            <w:fldChar w:fldCharType="begin"/>
          </w:r>
          <w:r>
            <w:instrText xml:space="preserve"> PAGEREF _Toc174692294 \h </w:instrText>
          </w:r>
          <w:r>
            <w:fldChar w:fldCharType="separate"/>
          </w:r>
          <w:r>
            <w:t>37</w:t>
          </w:r>
          <w:r>
            <w:fldChar w:fldCharType="end"/>
          </w:r>
          <w:r>
            <w:fldChar w:fldCharType="end"/>
          </w:r>
        </w:p>
        <w:p w14:paraId="08F51BB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"_Toc174692295" </w:instrText>
          </w:r>
          <w:r>
            <w:fldChar w:fldCharType="separate"/>
          </w:r>
          <w:r>
            <w:rPr>
              <w:rStyle w:val="11"/>
            </w:rPr>
            <w:t>3.3 Review Panel</w:t>
          </w:r>
          <w:r>
            <w:tab/>
          </w:r>
          <w:r>
            <w:fldChar w:fldCharType="begin"/>
          </w:r>
          <w:r>
            <w:instrText xml:space="preserve"> PAGEREF _Toc174692295 \h </w:instrText>
          </w:r>
          <w:r>
            <w:fldChar w:fldCharType="separate"/>
          </w:r>
          <w:r>
            <w:t>38</w:t>
          </w:r>
          <w:r>
            <w:fldChar w:fldCharType="end"/>
          </w:r>
          <w:r>
            <w:fldChar w:fldCharType="end"/>
          </w:r>
        </w:p>
        <w:p w14:paraId="3E34F07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"_Toc174692296" </w:instrText>
          </w:r>
          <w:r>
            <w:fldChar w:fldCharType="separate"/>
          </w:r>
          <w:r>
            <w:rPr>
              <w:rStyle w:val="11"/>
            </w:rPr>
            <w:t>3.4 Defining Search Terms</w:t>
          </w:r>
          <w:r>
            <w:tab/>
          </w:r>
          <w:r>
            <w:fldChar w:fldCharType="begin"/>
          </w:r>
          <w:r>
            <w:instrText xml:space="preserve"> PAGEREF _Toc174692296 \h </w:instrText>
          </w:r>
          <w:r>
            <w:fldChar w:fldCharType="separate"/>
          </w:r>
          <w:r>
            <w:t>39</w:t>
          </w:r>
          <w:r>
            <w:fldChar w:fldCharType="end"/>
          </w:r>
          <w:r>
            <w:fldChar w:fldCharType="end"/>
          </w:r>
        </w:p>
        <w:p w14:paraId="0FF97C1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"_Toc174692297" </w:instrText>
          </w:r>
          <w:r>
            <w:fldChar w:fldCharType="separate"/>
          </w:r>
          <w:r>
            <w:rPr>
              <w:rStyle w:val="11"/>
            </w:rPr>
            <w:t>3.5 Search Strings</w:t>
          </w:r>
          <w:r>
            <w:tab/>
          </w:r>
          <w:r>
            <w:fldChar w:fldCharType="begin"/>
          </w:r>
          <w:r>
            <w:instrText xml:space="preserve"> PAGEREF _Toc174692297 \h </w:instrText>
          </w:r>
          <w:r>
            <w:fldChar w:fldCharType="separate"/>
          </w:r>
          <w:r>
            <w:t>40</w:t>
          </w:r>
          <w:r>
            <w:fldChar w:fldCharType="end"/>
          </w:r>
          <w:r>
            <w:fldChar w:fldCharType="end"/>
          </w:r>
        </w:p>
        <w:p w14:paraId="711A520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"_Toc174692298" </w:instrText>
          </w:r>
          <w:r>
            <w:fldChar w:fldCharType="separate"/>
          </w:r>
          <w:r>
            <w:rPr>
              <w:rStyle w:val="11"/>
            </w:rPr>
            <w:t>3.6 Academic Database and Journals</w:t>
          </w:r>
          <w:r>
            <w:tab/>
          </w:r>
          <w:r>
            <w:fldChar w:fldCharType="begin"/>
          </w:r>
          <w:r>
            <w:instrText xml:space="preserve"> PAGEREF _Toc174692298 \h </w:instrText>
          </w:r>
          <w:r>
            <w:fldChar w:fldCharType="separate"/>
          </w:r>
          <w:r>
            <w:t>42</w:t>
          </w:r>
          <w:r>
            <w:fldChar w:fldCharType="end"/>
          </w:r>
          <w:r>
            <w:fldChar w:fldCharType="end"/>
          </w:r>
        </w:p>
        <w:p w14:paraId="19CA9271">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"_Toc174692299" </w:instrText>
          </w:r>
          <w:r>
            <w:fldChar w:fldCharType="separate"/>
          </w:r>
          <w:r>
            <w:rPr>
              <w:rStyle w:val="11"/>
            </w:rPr>
            <w:t>3.7 Screening Process</w:t>
          </w:r>
          <w:r>
            <w:tab/>
          </w:r>
          <w:r>
            <w:fldChar w:fldCharType="begin"/>
          </w:r>
          <w:r>
            <w:instrText xml:space="preserve"> PAGEREF _Toc174692299 \h </w:instrText>
          </w:r>
          <w:r>
            <w:fldChar w:fldCharType="separate"/>
          </w:r>
          <w:r>
            <w:t>42</w:t>
          </w:r>
          <w:r>
            <w:fldChar w:fldCharType="end"/>
          </w:r>
          <w:r>
            <w:fldChar w:fldCharType="end"/>
          </w:r>
        </w:p>
        <w:p w14:paraId="0B60CB1A">
          <w:pPr>
            <w:pStyle w:val="16"/>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"_Toc174692300" </w:instrText>
          </w:r>
          <w:r>
            <w:fldChar w:fldCharType="separate"/>
          </w:r>
          <w:r>
            <w:rPr>
              <w:rStyle w:val="11"/>
              <w:lang w:val="en-IN"/>
            </w:rPr>
            <w:t>3.7.1 Academic Article Generation</w:t>
          </w:r>
          <w:r>
            <w:tab/>
          </w:r>
          <w:r>
            <w:fldChar w:fldCharType="begin"/>
          </w:r>
          <w:r>
            <w:instrText xml:space="preserve"> PAGEREF _Toc174692300 \h </w:instrText>
          </w:r>
          <w:r>
            <w:fldChar w:fldCharType="separate"/>
          </w:r>
          <w:r>
            <w:t>42</w:t>
          </w:r>
          <w:r>
            <w:fldChar w:fldCharType="end"/>
          </w:r>
          <w:r>
            <w:fldChar w:fldCharType="end"/>
          </w:r>
        </w:p>
        <w:p w14:paraId="1B5C53F4">
          <w:pPr>
            <w:pStyle w:val="16"/>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"_Toc174692301" </w:instrText>
          </w:r>
          <w:r>
            <w:fldChar w:fldCharType="separate"/>
          </w:r>
          <w:r>
            <w:rPr>
              <w:rStyle w:val="11"/>
              <w:lang w:val="en-IN"/>
            </w:rPr>
            <w:t>3.7.2 Academic Article Inclusion and Exclusion Criteria</w:t>
          </w:r>
          <w:r>
            <w:tab/>
          </w:r>
          <w:r>
            <w:fldChar w:fldCharType="begin"/>
          </w:r>
          <w:r>
            <w:instrText xml:space="preserve"> PAGEREF _Toc174692301 \h </w:instrText>
          </w:r>
          <w:r>
            <w:fldChar w:fldCharType="separate"/>
          </w:r>
          <w:r>
            <w:t>44</w:t>
          </w:r>
          <w:r>
            <w:fldChar w:fldCharType="end"/>
          </w:r>
          <w:r>
            <w:fldChar w:fldCharType="end"/>
          </w:r>
        </w:p>
        <w:p w14:paraId="400D714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"_Toc174692302" </w:instrText>
          </w:r>
          <w:r>
            <w:fldChar w:fldCharType="separate"/>
          </w:r>
          <w:r>
            <w:rPr>
              <w:rStyle w:val="11"/>
            </w:rPr>
            <w:t>3.9 Quality Appraisal</w:t>
          </w:r>
          <w:r>
            <w:tab/>
          </w:r>
          <w:r>
            <w:fldChar w:fldCharType="begin"/>
          </w:r>
          <w:r>
            <w:instrText xml:space="preserve"> PAGEREF _Toc174692302 \h </w:instrText>
          </w:r>
          <w:r>
            <w:fldChar w:fldCharType="separate"/>
          </w:r>
          <w:r>
            <w:t>46</w:t>
          </w:r>
          <w:r>
            <w:fldChar w:fldCharType="end"/>
          </w:r>
          <w:r>
            <w:fldChar w:fldCharType="end"/>
          </w:r>
        </w:p>
        <w:p w14:paraId="5EBEE4F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"_Toc174692303" </w:instrText>
          </w:r>
          <w:r>
            <w:fldChar w:fldCharType="separate"/>
          </w:r>
          <w:r>
            <w:rPr>
              <w:rStyle w:val="11"/>
            </w:rPr>
            <w:t>3.10 Data Extraction Process</w:t>
          </w:r>
          <w:r>
            <w:tab/>
          </w:r>
          <w:r>
            <w:fldChar w:fldCharType="begin"/>
          </w:r>
          <w:r>
            <w:instrText xml:space="preserve"> PAGEREF _Toc174692303 \h </w:instrText>
          </w:r>
          <w:r>
            <w:fldChar w:fldCharType="separate"/>
          </w:r>
          <w:r>
            <w:t>47</w:t>
          </w:r>
          <w:r>
            <w:fldChar w:fldCharType="end"/>
          </w:r>
          <w:r>
            <w:fldChar w:fldCharType="end"/>
          </w:r>
        </w:p>
        <w:p w14:paraId="5C62B876">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"_Toc174692304" </w:instrText>
          </w:r>
          <w:r>
            <w:fldChar w:fldCharType="separate"/>
          </w:r>
          <w:r>
            <w:rPr>
              <w:rStyle w:val="11"/>
            </w:rPr>
            <w:t>3.11 Research Desing</w:t>
          </w:r>
          <w:r>
            <w:tab/>
          </w:r>
          <w:r>
            <w:fldChar w:fldCharType="begin"/>
          </w:r>
          <w:r>
            <w:instrText xml:space="preserve"> PAGEREF _Toc174692304 \h </w:instrText>
          </w:r>
          <w:r>
            <w:fldChar w:fldCharType="separate"/>
          </w:r>
          <w:r>
            <w:t>48</w:t>
          </w:r>
          <w:r>
            <w:fldChar w:fldCharType="end"/>
          </w:r>
          <w:r>
            <w:fldChar w:fldCharType="end"/>
          </w:r>
        </w:p>
        <w:p w14:paraId="524B73D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"_Toc174692305" </w:instrText>
          </w:r>
          <w:r>
            <w:fldChar w:fldCharType="separate"/>
          </w:r>
          <w:r>
            <w:rPr>
              <w:rStyle w:val="11"/>
            </w:rPr>
            <w:t>3.12 Ethical Considerations</w:t>
          </w:r>
          <w:r>
            <w:tab/>
          </w:r>
          <w:r>
            <w:fldChar w:fldCharType="begin"/>
          </w:r>
          <w:r>
            <w:instrText xml:space="preserve"> PAGEREF _Toc174692305 \h </w:instrText>
          </w:r>
          <w:r>
            <w:fldChar w:fldCharType="separate"/>
          </w:r>
          <w:r>
            <w:t>48</w:t>
          </w:r>
          <w:r>
            <w:fldChar w:fldCharType="end"/>
          </w:r>
          <w:r>
            <w:fldChar w:fldCharType="end"/>
          </w:r>
        </w:p>
        <w:p w14:paraId="33A6D07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"_Toc174692306" </w:instrText>
          </w:r>
          <w:r>
            <w:fldChar w:fldCharType="separate"/>
          </w:r>
          <w:r>
            <w:rPr>
              <w:rStyle w:val="11"/>
            </w:rPr>
            <w:t>3.13 Chapter Summary</w:t>
          </w:r>
          <w:r>
            <w:tab/>
          </w:r>
          <w:r>
            <w:fldChar w:fldCharType="begin"/>
          </w:r>
          <w:r>
            <w:instrText xml:space="preserve"> PAGEREF _Toc174692306 \h </w:instrText>
          </w:r>
          <w:r>
            <w:fldChar w:fldCharType="separate"/>
          </w:r>
          <w:r>
            <w:t>49</w:t>
          </w:r>
          <w:r>
            <w:fldChar w:fldCharType="end"/>
          </w:r>
          <w:r>
            <w:fldChar w:fldCharType="end"/>
          </w:r>
        </w:p>
        <w:p w14:paraId="2197961C">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"_Toc174692307" </w:instrText>
          </w:r>
          <w:r>
            <w:fldChar w:fldCharType="separate"/>
          </w:r>
          <w:r>
            <w:rPr>
              <w:rStyle w:val="11"/>
            </w:rPr>
            <w:t>Chapter 4: Results, Analysis and Discussion</w:t>
          </w:r>
          <w:r>
            <w:tab/>
          </w:r>
          <w:r>
            <w:fldChar w:fldCharType="begin"/>
          </w:r>
          <w:r>
            <w:instrText xml:space="preserve"> PAGEREF _Toc174692307 \h </w:instrText>
          </w:r>
          <w:r>
            <w:fldChar w:fldCharType="separate"/>
          </w:r>
          <w:r>
            <w:t>50</w:t>
          </w:r>
          <w:r>
            <w:fldChar w:fldCharType="end"/>
          </w:r>
          <w:r>
            <w:fldChar w:fldCharType="end"/>
          </w:r>
        </w:p>
        <w:p w14:paraId="4F666AD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"_Toc174692308" </w:instrText>
          </w:r>
          <w:r>
            <w:fldChar w:fldCharType="separate"/>
          </w:r>
          <w:r>
            <w:rPr>
              <w:rStyle w:val="11"/>
            </w:rPr>
            <w:t>4.1 Chapter Overview</w:t>
          </w:r>
          <w:r>
            <w:tab/>
          </w:r>
          <w:r>
            <w:fldChar w:fldCharType="begin"/>
          </w:r>
          <w:r>
            <w:instrText xml:space="preserve"> PAGEREF _Toc174692308 \h </w:instrText>
          </w:r>
          <w:r>
            <w:fldChar w:fldCharType="separate"/>
          </w:r>
          <w:r>
            <w:t>50</w:t>
          </w:r>
          <w:r>
            <w:fldChar w:fldCharType="end"/>
          </w:r>
          <w:r>
            <w:fldChar w:fldCharType="end"/>
          </w:r>
        </w:p>
        <w:p w14:paraId="271D9C9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"_Toc174692309" </w:instrText>
          </w:r>
          <w:r>
            <w:fldChar w:fldCharType="separate"/>
          </w:r>
          <w:r>
            <w:rPr>
              <w:rStyle w:val="11"/>
            </w:rPr>
            <w:t>4.2 Presentation of Results</w:t>
          </w:r>
          <w:r>
            <w:tab/>
          </w:r>
          <w:r>
            <w:fldChar w:fldCharType="begin"/>
          </w:r>
          <w:r>
            <w:instrText xml:space="preserve"> PAGEREF _Toc174692309 \h </w:instrText>
          </w:r>
          <w:r>
            <w:fldChar w:fldCharType="separate"/>
          </w:r>
          <w:r>
            <w:t>50</w:t>
          </w:r>
          <w:r>
            <w:fldChar w:fldCharType="end"/>
          </w:r>
          <w:r>
            <w:fldChar w:fldCharType="end"/>
          </w:r>
        </w:p>
        <w:p w14:paraId="360C0DB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"_Toc174692310" </w:instrText>
          </w:r>
          <w:r>
            <w:fldChar w:fldCharType="separate"/>
          </w:r>
          <w:r>
            <w:rPr>
              <w:rStyle w:val="11"/>
            </w:rPr>
            <w:t>4.3 Academic Journal Articles</w:t>
          </w:r>
          <w:r>
            <w:tab/>
          </w:r>
          <w:r>
            <w:fldChar w:fldCharType="begin"/>
          </w:r>
          <w:r>
            <w:instrText xml:space="preserve"> PAGEREF _Toc174692310 \h </w:instrText>
          </w:r>
          <w:r>
            <w:fldChar w:fldCharType="separate"/>
          </w:r>
          <w:r>
            <w:t>51</w:t>
          </w:r>
          <w:r>
            <w:fldChar w:fldCharType="end"/>
          </w:r>
          <w:r>
            <w:fldChar w:fldCharType="end"/>
          </w:r>
        </w:p>
        <w:p w14:paraId="0776F15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"_Toc174692311" </w:instrText>
          </w:r>
          <w:r>
            <w:fldChar w:fldCharType="separate"/>
          </w:r>
          <w:r>
            <w:rPr>
              <w:rStyle w:val="11"/>
            </w:rPr>
            <w:t>4.4 Relation to Research Questions</w:t>
          </w:r>
          <w:r>
            <w:tab/>
          </w:r>
          <w:r>
            <w:fldChar w:fldCharType="begin"/>
          </w:r>
          <w:r>
            <w:instrText xml:space="preserve"> PAGEREF _Toc174692311 \h </w:instrText>
          </w:r>
          <w:r>
            <w:fldChar w:fldCharType="separate"/>
          </w:r>
          <w:r>
            <w:t>66</w:t>
          </w:r>
          <w:r>
            <w:fldChar w:fldCharType="end"/>
          </w:r>
          <w:r>
            <w:fldChar w:fldCharType="end"/>
          </w:r>
        </w:p>
        <w:p w14:paraId="791436A4">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"_Toc174692312" </w:instrText>
          </w:r>
          <w:r>
            <w:fldChar w:fldCharType="separate"/>
          </w:r>
          <w:r>
            <w:rPr>
              <w:rStyle w:val="11"/>
            </w:rPr>
            <w:t>4.5 Analysis of Results</w:t>
          </w:r>
          <w:r>
            <w:tab/>
          </w:r>
          <w:r>
            <w:fldChar w:fldCharType="begin"/>
          </w:r>
          <w:r>
            <w:instrText xml:space="preserve"> PAGEREF _Toc174692312 \h </w:instrText>
          </w:r>
          <w:r>
            <w:fldChar w:fldCharType="separate"/>
          </w:r>
          <w:r>
            <w:t>76</w:t>
          </w:r>
          <w:r>
            <w:fldChar w:fldCharType="end"/>
          </w:r>
          <w:r>
            <w:fldChar w:fldCharType="end"/>
          </w:r>
        </w:p>
        <w:p w14:paraId="178134B5">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"_Toc174692313" </w:instrText>
          </w:r>
          <w:r>
            <w:fldChar w:fldCharType="separate"/>
          </w:r>
          <w:r>
            <w:rPr>
              <w:rStyle w:val="11"/>
            </w:rPr>
            <w:t>4.6 Discussion of Results</w:t>
          </w:r>
          <w:r>
            <w:tab/>
          </w:r>
          <w:r>
            <w:fldChar w:fldCharType="begin"/>
          </w:r>
          <w:r>
            <w:instrText xml:space="preserve"> PAGEREF _Toc174692313 \h </w:instrText>
          </w:r>
          <w:r>
            <w:fldChar w:fldCharType="separate"/>
          </w:r>
          <w:r>
            <w:t>80</w:t>
          </w:r>
          <w:r>
            <w:fldChar w:fldCharType="end"/>
          </w:r>
          <w:r>
            <w:fldChar w:fldCharType="end"/>
          </w:r>
        </w:p>
        <w:p w14:paraId="52CFB26F">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"_Toc174692314" </w:instrText>
          </w:r>
          <w:r>
            <w:fldChar w:fldCharType="separate"/>
          </w:r>
          <w:r>
            <w:rPr>
              <w:rStyle w:val="11"/>
            </w:rPr>
            <w:t>4.7 Theoretical Discussion</w:t>
          </w:r>
          <w:r>
            <w:tab/>
          </w:r>
          <w:r>
            <w:fldChar w:fldCharType="begin"/>
          </w:r>
          <w:r>
            <w:instrText xml:space="preserve"> PAGEREF _Toc174692314 \h </w:instrText>
          </w:r>
          <w:r>
            <w:fldChar w:fldCharType="separate"/>
          </w:r>
          <w:r>
            <w:t>85</w:t>
          </w:r>
          <w:r>
            <w:fldChar w:fldCharType="end"/>
          </w:r>
          <w:r>
            <w:fldChar w:fldCharType="end"/>
          </w:r>
        </w:p>
        <w:p w14:paraId="04FD2C63">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"_Toc174692315" </w:instrText>
          </w:r>
          <w:r>
            <w:fldChar w:fldCharType="separate"/>
          </w:r>
          <w:r>
            <w:rPr>
              <w:rStyle w:val="11"/>
            </w:rPr>
            <w:t>4.8 Chapter Summary</w:t>
          </w:r>
          <w:r>
            <w:tab/>
          </w:r>
          <w:r>
            <w:fldChar w:fldCharType="begin"/>
          </w:r>
          <w:r>
            <w:instrText xml:space="preserve"> PAGEREF _Toc174692315 \h </w:instrText>
          </w:r>
          <w:r>
            <w:fldChar w:fldCharType="separate"/>
          </w:r>
          <w:r>
            <w:t>85</w:t>
          </w:r>
          <w:r>
            <w:fldChar w:fldCharType="end"/>
          </w:r>
          <w:r>
            <w:fldChar w:fldCharType="end"/>
          </w:r>
        </w:p>
        <w:p w14:paraId="7F9C8031">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"_Toc174692316" </w:instrText>
          </w:r>
          <w:r>
            <w:fldChar w:fldCharType="separate"/>
          </w:r>
          <w:r>
            <w:rPr>
              <w:rStyle w:val="11"/>
            </w:rPr>
            <w:t>Chapter 5: Conclusions and Recommendations</w:t>
          </w:r>
          <w:r>
            <w:tab/>
          </w:r>
          <w:r>
            <w:fldChar w:fldCharType="begin"/>
          </w:r>
          <w:r>
            <w:instrText xml:space="preserve"> PAGEREF _Toc174692316 \h </w:instrText>
          </w:r>
          <w:r>
            <w:fldChar w:fldCharType="separate"/>
          </w:r>
          <w:r>
            <w:t>86</w:t>
          </w:r>
          <w:r>
            <w:fldChar w:fldCharType="end"/>
          </w:r>
          <w:r>
            <w:fldChar w:fldCharType="end"/>
          </w:r>
        </w:p>
        <w:p w14:paraId="31EEDAC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"_Toc174692317" </w:instrText>
          </w:r>
          <w:r>
            <w:fldChar w:fldCharType="separate"/>
          </w:r>
          <w:r>
            <w:rPr>
              <w:rStyle w:val="11"/>
            </w:rPr>
            <w:t>5.1 Summary of the Main Findings</w:t>
          </w:r>
          <w:r>
            <w:tab/>
          </w:r>
          <w:r>
            <w:fldChar w:fldCharType="begin"/>
          </w:r>
          <w:r>
            <w:instrText xml:space="preserve"> PAGEREF _Toc174692317 \h </w:instrText>
          </w:r>
          <w:r>
            <w:fldChar w:fldCharType="separate"/>
          </w:r>
          <w:r>
            <w:t>86</w:t>
          </w:r>
          <w:r>
            <w:fldChar w:fldCharType="end"/>
          </w:r>
          <w:r>
            <w:fldChar w:fldCharType="end"/>
          </w:r>
        </w:p>
        <w:p w14:paraId="334BCB4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"_Toc174692318" </w:instrText>
          </w:r>
          <w:r>
            <w:fldChar w:fldCharType="separate"/>
          </w:r>
          <w:r>
            <w:rPr>
              <w:rStyle w:val="11"/>
            </w:rPr>
            <w:t>5.2 Conclusion Based on the Research Questions</w:t>
          </w:r>
          <w:r>
            <w:tab/>
          </w:r>
          <w:r>
            <w:fldChar w:fldCharType="begin"/>
          </w:r>
          <w:r>
            <w:instrText xml:space="preserve"> PAGEREF _Toc174692318 \h </w:instrText>
          </w:r>
          <w:r>
            <w:fldChar w:fldCharType="separate"/>
          </w:r>
          <w:r>
            <w:t>86</w:t>
          </w:r>
          <w:r>
            <w:fldChar w:fldCharType="end"/>
          </w:r>
          <w:r>
            <w:fldChar w:fldCharType="end"/>
          </w:r>
        </w:p>
        <w:p w14:paraId="7DC1309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"_Toc174692319" </w:instrText>
          </w:r>
          <w:r>
            <w:fldChar w:fldCharType="separate"/>
          </w:r>
          <w:r>
            <w:rPr>
              <w:rStyle w:val="11"/>
            </w:rPr>
            <w:t>5.3 Recommendations</w:t>
          </w:r>
          <w:r>
            <w:tab/>
          </w:r>
          <w:r>
            <w:fldChar w:fldCharType="begin"/>
          </w:r>
          <w:r>
            <w:instrText xml:space="preserve"> PAGEREF _Toc174692319 \h </w:instrText>
          </w:r>
          <w:r>
            <w:fldChar w:fldCharType="separate"/>
          </w:r>
          <w:r>
            <w:t>88</w:t>
          </w:r>
          <w:r>
            <w:fldChar w:fldCharType="end"/>
          </w:r>
          <w:r>
            <w:fldChar w:fldCharType="end"/>
          </w:r>
        </w:p>
        <w:p w14:paraId="7772D31E">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"_Toc174692320" </w:instrText>
          </w:r>
          <w:r>
            <w:fldChar w:fldCharType="separate"/>
          </w:r>
          <w:r>
            <w:rPr>
              <w:rStyle w:val="11"/>
            </w:rPr>
            <w:t>5.4 Limitation of Research</w:t>
          </w:r>
          <w:r>
            <w:tab/>
          </w:r>
          <w:r>
            <w:fldChar w:fldCharType="begin"/>
          </w:r>
          <w:r>
            <w:instrText xml:space="preserve"> PAGEREF _Toc174692320 \h </w:instrText>
          </w:r>
          <w:r>
            <w:fldChar w:fldCharType="separate"/>
          </w:r>
          <w:r>
            <w:t>90</w:t>
          </w:r>
          <w:r>
            <w:fldChar w:fldCharType="end"/>
          </w:r>
          <w:r>
            <w:fldChar w:fldCharType="end"/>
          </w:r>
        </w:p>
        <w:p w14:paraId="0B1A2F3F">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"_Toc174692321" </w:instrText>
          </w:r>
          <w:r>
            <w:fldChar w:fldCharType="separate"/>
          </w:r>
          <w:r>
            <w:rPr>
              <w:rStyle w:val="11"/>
            </w:rPr>
            <w:t>5.5 Recommendations for Future Work</w:t>
          </w:r>
          <w:r>
            <w:tab/>
          </w:r>
          <w:r>
            <w:fldChar w:fldCharType="begin"/>
          </w:r>
          <w:r>
            <w:instrText xml:space="preserve"> PAGEREF _Toc174692321 \h </w:instrText>
          </w:r>
          <w:r>
            <w:fldChar w:fldCharType="separate"/>
          </w:r>
          <w:r>
            <w:t>90</w:t>
          </w:r>
          <w:r>
            <w:fldChar w:fldCharType="end"/>
          </w:r>
          <w:r>
            <w:fldChar w:fldCharType="end"/>
          </w:r>
        </w:p>
        <w:p w14:paraId="0693356B">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"_Toc174692322" </w:instrText>
          </w:r>
          <w:r>
            <w:fldChar w:fldCharType="separate"/>
          </w:r>
          <w:r>
            <w:rPr>
              <w:rStyle w:val="11"/>
            </w:rPr>
            <w:t>Reference List</w:t>
          </w:r>
          <w:r>
            <w:tab/>
          </w:r>
          <w:r>
            <w:fldChar w:fldCharType="begin"/>
          </w:r>
          <w:r>
            <w:instrText xml:space="preserve"> PAGEREF _Toc174692322 \h </w:instrText>
          </w:r>
          <w:r>
            <w:fldChar w:fldCharType="separate"/>
          </w:r>
          <w:r>
            <w:t>92</w:t>
          </w:r>
          <w:r>
            <w:fldChar w:fldCharType="end"/>
          </w:r>
          <w:r>
            <w:fldChar w:fldCharType="end"/>
          </w:r>
        </w:p>
        <w:p w14:paraId="5874FFD1">
          <w:pPr>
            <w:pStyle w:val="14"/>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"_Toc174692323" </w:instrText>
          </w:r>
          <w:r>
            <w:fldChar w:fldCharType="separate"/>
          </w:r>
          <w:r>
            <w:rPr>
              <w:rStyle w:val="11"/>
            </w:rPr>
            <w:t>Appendices</w:t>
          </w:r>
          <w:r>
            <w:tab/>
          </w:r>
          <w:r>
            <w:fldChar w:fldCharType="begin"/>
          </w:r>
          <w:r>
            <w:instrText xml:space="preserve"> PAGEREF _Toc174692323 \h </w:instrText>
          </w:r>
          <w:r>
            <w:fldChar w:fldCharType="separate"/>
          </w:r>
          <w:r>
            <w:t>109</w:t>
          </w:r>
          <w:r>
            <w:fldChar w:fldCharType="end"/>
          </w:r>
          <w:r>
            <w:fldChar w:fldCharType="end"/>
          </w:r>
        </w:p>
        <w:p w14:paraId="1B86ECBD">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"_Toc174692324" </w:instrText>
          </w:r>
          <w:r>
            <w:fldChar w:fldCharType="separate"/>
          </w:r>
          <w:r>
            <w:rPr>
              <w:rStyle w:val="11"/>
            </w:rPr>
            <w:t>Appendix: London job market</w:t>
          </w:r>
          <w:r>
            <w:tab/>
          </w:r>
          <w:r>
            <w:fldChar w:fldCharType="begin"/>
          </w:r>
          <w:r>
            <w:instrText xml:space="preserve"> PAGEREF _Toc174692324 \h </w:instrText>
          </w:r>
          <w:r>
            <w:fldChar w:fldCharType="separate"/>
          </w:r>
          <w:r>
            <w:t>109</w:t>
          </w:r>
          <w:r>
            <w:fldChar w:fldCharType="end"/>
          </w:r>
          <w:r>
            <w:fldChar w:fldCharType="end"/>
          </w:r>
        </w:p>
        <w:p w14:paraId="2234D326">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"_Toc174692325" </w:instrText>
          </w:r>
          <w:r>
            <w:fldChar w:fldCharType="separate"/>
          </w:r>
          <w:r>
            <w:rPr>
              <w:rStyle w:val="11"/>
            </w:rPr>
            <w:t>Appendix 2: Job at risk by industry</w:t>
          </w:r>
          <w:r>
            <w:tab/>
          </w:r>
          <w:r>
            <w:fldChar w:fldCharType="begin"/>
          </w:r>
          <w:r>
            <w:instrText xml:space="preserve"> PAGEREF _Toc174692325 \h </w:instrText>
          </w:r>
          <w:r>
            <w:fldChar w:fldCharType="separate"/>
          </w:r>
          <w:r>
            <w:t>109</w:t>
          </w:r>
          <w:r>
            <w:fldChar w:fldCharType="end"/>
          </w:r>
          <w:r>
            <w:fldChar w:fldCharType="end"/>
          </w:r>
        </w:p>
        <w:p w14:paraId="5F950D07">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"_Toc174692326" </w:instrText>
          </w:r>
          <w:r>
            <w:fldChar w:fldCharType="separate"/>
          </w:r>
          <w:r>
            <w:rPr>
              <w:rStyle w:val="11"/>
            </w:rPr>
            <w:t>Appendix 3: Impact of automation on the UK jobs</w:t>
          </w:r>
          <w:r>
            <w:tab/>
          </w:r>
          <w:r>
            <w:fldChar w:fldCharType="begin"/>
          </w:r>
          <w:r>
            <w:instrText xml:space="preserve"> PAGEREF _Toc174692326 \h </w:instrText>
          </w:r>
          <w:r>
            <w:fldChar w:fldCharType="separate"/>
          </w:r>
          <w:r>
            <w:t>110</w:t>
          </w:r>
          <w:r>
            <w:fldChar w:fldCharType="end"/>
          </w:r>
          <w:r>
            <w:fldChar w:fldCharType="end"/>
          </w:r>
        </w:p>
        <w:p w14:paraId="7421B688">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"_Toc174692327" </w:instrText>
          </w:r>
          <w:r>
            <w:fldChar w:fldCharType="separate"/>
          </w:r>
          <w:r>
            <w:rPr>
              <w:rStyle w:val="11"/>
            </w:rPr>
            <w:t>Appendix 4: Estimated numbers of displaced jobs due to automation by 2030</w:t>
          </w:r>
          <w:r>
            <w:tab/>
          </w:r>
          <w:r>
            <w:fldChar w:fldCharType="begin"/>
          </w:r>
          <w:r>
            <w:instrText xml:space="preserve"> PAGEREF _Toc174692327 \h </w:instrText>
          </w:r>
          <w:r>
            <w:fldChar w:fldCharType="separate"/>
          </w:r>
          <w:r>
            <w:t>110</w:t>
          </w:r>
          <w:r>
            <w:fldChar w:fldCharType="end"/>
          </w:r>
          <w:r>
            <w:fldChar w:fldCharType="end"/>
          </w:r>
        </w:p>
        <w:p w14:paraId="4C647C50">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"_Toc174692328" </w:instrText>
          </w:r>
          <w:r>
            <w:fldChar w:fldCharType="separate"/>
          </w:r>
          <w:r>
            <w:rPr>
              <w:rStyle w:val="11"/>
            </w:rPr>
            <w:t>Appendix 5: Workplace automation in the UK business</w:t>
          </w:r>
          <w:r>
            <w:tab/>
          </w:r>
          <w:r>
            <w:fldChar w:fldCharType="begin"/>
          </w:r>
          <w:r>
            <w:instrText xml:space="preserve"> PAGEREF _Toc174692328 \h </w:instrText>
          </w:r>
          <w:r>
            <w:fldChar w:fldCharType="separate"/>
          </w:r>
          <w:r>
            <w:t>111</w:t>
          </w:r>
          <w:r>
            <w:fldChar w:fldCharType="end"/>
          </w:r>
          <w:r>
            <w:fldChar w:fldCharType="end"/>
          </w:r>
        </w:p>
        <w:p w14:paraId="4601DB1C">
          <w:pPr>
            <w:pStyle w:val="15"/>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"_Toc174692329" </w:instrText>
          </w:r>
          <w:r>
            <w:fldChar w:fldCharType="separate"/>
          </w:r>
          <w:r>
            <w:rPr>
              <w:rStyle w:val="11"/>
            </w:rPr>
            <w:t>Appendix 6: Automation and the future of work</w:t>
          </w:r>
          <w:r>
            <w:tab/>
          </w:r>
          <w:r>
            <w:fldChar w:fldCharType="begin"/>
          </w:r>
          <w:r>
            <w:instrText xml:space="preserve"> PAGEREF _Toc174692329 \h </w:instrText>
          </w:r>
          <w:r>
            <w:fldChar w:fldCharType="separate"/>
          </w:r>
          <w:r>
            <w:t>111</w:t>
          </w:r>
          <w:r>
            <w:fldChar w:fldCharType="end"/>
          </w:r>
          <w:r>
            <w:fldChar w:fldCharType="end"/>
          </w:r>
        </w:p>
        <w:p w14:paraId="504E87E0">
          <w:r>
            <w:rPr>
              <w:b/>
              <w:bCs/>
            </w:rPr>
            <w:fldChar w:fldCharType="end"/>
          </w:r>
        </w:p>
      </w:sdtContent>
    </w:sdt>
    <w:p w14:paraId="6FBF8ABE">
      <w:pPr>
        <w:widowControl/>
        <w:spacing w:line="259" w:lineRule="auto"/>
        <w:jc w:val="left"/>
        <w:rPr>
          <w:lang w:val="en-GB"/>
        </w:rPr>
      </w:pPr>
      <w:r>
        <w:br w:type="page"/>
      </w:r>
    </w:p>
    <w:p w14:paraId="223A8A38">
      <w:pPr>
        <w:pStyle w:val="19"/>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List of Figures</w:t>
      </w:r>
    </w:p>
    <w:p w14:paraId="3AD54F1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\h \z \c "Figure" </w:instrText>
      </w:r>
      <w:r>
        <w:fldChar w:fldCharType="separate"/>
      </w:r>
      <w:r>
        <w:fldChar w:fldCharType="begin"/>
      </w:r>
      <w:r>
        <w:instrText xml:space="preserve"> HYPERLINK \l "_Toc173497432" </w:instrText>
      </w:r>
      <w:r>
        <w:fldChar w:fldCharType="separate"/>
      </w:r>
      <w:r>
        <w:rPr>
          <w:rStyle w:val="11"/>
        </w:rPr>
        <w:t>Figure 1: Industrial automation</w:t>
      </w:r>
      <w:r>
        <w:tab/>
      </w:r>
      <w:r>
        <w:fldChar w:fldCharType="begin"/>
      </w:r>
      <w:r>
        <w:instrText xml:space="preserve"> PAGEREF _Toc173497432 \h </w:instrText>
      </w:r>
      <w:r>
        <w:fldChar w:fldCharType="separate"/>
      </w:r>
      <w:r>
        <w:t>16</w:t>
      </w:r>
      <w:r>
        <w:fldChar w:fldCharType="end"/>
      </w:r>
      <w:r>
        <w:fldChar w:fldCharType="end"/>
      </w:r>
    </w:p>
    <w:p w14:paraId="24485A3C">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"_Toc173497433" </w:instrText>
      </w:r>
      <w:r>
        <w:fldChar w:fldCharType="separate"/>
      </w:r>
      <w:r>
        <w:rPr>
          <w:rStyle w:val="11"/>
        </w:rPr>
        <w:t>Figure 2: Automation process</w:t>
      </w:r>
      <w:r>
        <w:tab/>
      </w:r>
      <w:r>
        <w:fldChar w:fldCharType="begin"/>
      </w:r>
      <w:r>
        <w:instrText xml:space="preserve"> PAGEREF _Toc173497433 \h </w:instrText>
      </w:r>
      <w:r>
        <w:fldChar w:fldCharType="separate"/>
      </w:r>
      <w:r>
        <w:t>17</w:t>
      </w:r>
      <w:r>
        <w:fldChar w:fldCharType="end"/>
      </w:r>
      <w:r>
        <w:fldChar w:fldCharType="end"/>
      </w:r>
    </w:p>
    <w:p w14:paraId="06BA75B5">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"_Toc173497434" </w:instrText>
      </w:r>
      <w:r>
        <w:fldChar w:fldCharType="separate"/>
      </w:r>
      <w:r>
        <w:rPr>
          <w:rStyle w:val="11"/>
        </w:rPr>
        <w:t>Figure 3: Potential job creation by automation</w:t>
      </w:r>
      <w:r>
        <w:tab/>
      </w:r>
      <w:r>
        <w:fldChar w:fldCharType="begin"/>
      </w:r>
      <w:r>
        <w:instrText xml:space="preserve"> PAGEREF _Toc173497434 \h </w:instrText>
      </w:r>
      <w:r>
        <w:fldChar w:fldCharType="separate"/>
      </w:r>
      <w:r>
        <w:t>19</w:t>
      </w:r>
      <w:r>
        <w:fldChar w:fldCharType="end"/>
      </w:r>
      <w:r>
        <w:fldChar w:fldCharType="end"/>
      </w:r>
    </w:p>
    <w:p w14:paraId="3A42664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"_Toc173497435" </w:instrText>
      </w:r>
      <w:r>
        <w:fldChar w:fldCharType="separate"/>
      </w:r>
      <w:r>
        <w:rPr>
          <w:rStyle w:val="11"/>
        </w:rPr>
        <w:t>Figure 4: Rising of automation</w:t>
      </w:r>
      <w:r>
        <w:tab/>
      </w:r>
      <w:r>
        <w:fldChar w:fldCharType="begin"/>
      </w:r>
      <w:r>
        <w:instrText xml:space="preserve"> PAGEREF _Toc173497435 \h </w:instrText>
      </w:r>
      <w:r>
        <w:fldChar w:fldCharType="separate"/>
      </w:r>
      <w:r>
        <w:t>20</w:t>
      </w:r>
      <w:r>
        <w:fldChar w:fldCharType="end"/>
      </w:r>
      <w:r>
        <w:fldChar w:fldCharType="end"/>
      </w:r>
    </w:p>
    <w:p w14:paraId="205AEDF1">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"_Toc173497436" </w:instrText>
      </w:r>
      <w:r>
        <w:fldChar w:fldCharType="separate"/>
      </w:r>
      <w:r>
        <w:rPr>
          <w:rStyle w:val="11"/>
        </w:rPr>
        <w:t>Figure 5: Industrial robot shipments in the UK</w:t>
      </w:r>
      <w:r>
        <w:tab/>
      </w:r>
      <w:r>
        <w:fldChar w:fldCharType="begin"/>
      </w:r>
      <w:r>
        <w:instrText xml:space="preserve"> PAGEREF _Toc173497436 \h </w:instrText>
      </w:r>
      <w:r>
        <w:fldChar w:fldCharType="separate"/>
      </w:r>
      <w:r>
        <w:t>22</w:t>
      </w:r>
      <w:r>
        <w:fldChar w:fldCharType="end"/>
      </w:r>
      <w:r>
        <w:fldChar w:fldCharType="end"/>
      </w:r>
    </w:p>
    <w:p w14:paraId="5B66EDD9">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"_Toc173497437" </w:instrText>
      </w:r>
      <w:r>
        <w:fldChar w:fldCharType="separate"/>
      </w:r>
      <w:r>
        <w:rPr>
          <w:rStyle w:val="11"/>
        </w:rPr>
        <w:t>Figure 6: Industrial revolutions</w:t>
      </w:r>
      <w:r>
        <w:tab/>
      </w:r>
      <w:r>
        <w:fldChar w:fldCharType="begin"/>
      </w:r>
      <w:r>
        <w:instrText xml:space="preserve"> PAGEREF _Toc173497437 \h </w:instrText>
      </w:r>
      <w:r>
        <w:fldChar w:fldCharType="separate"/>
      </w:r>
      <w:r>
        <w:t>23</w:t>
      </w:r>
      <w:r>
        <w:fldChar w:fldCharType="end"/>
      </w:r>
      <w:r>
        <w:fldChar w:fldCharType="end"/>
      </w:r>
    </w:p>
    <w:p w14:paraId="16BF799F">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"_Toc173497438" </w:instrText>
      </w:r>
      <w:r>
        <w:fldChar w:fldCharType="separate"/>
      </w:r>
      <w:r>
        <w:rPr>
          <w:rStyle w:val="11"/>
        </w:rPr>
        <w:t>Figure 7: Industrial automation size</w:t>
      </w:r>
      <w:r>
        <w:tab/>
      </w:r>
      <w:r>
        <w:fldChar w:fldCharType="begin"/>
      </w:r>
      <w:r>
        <w:instrText xml:space="preserve"> PAGEREF _Toc173497438 \h </w:instrText>
      </w:r>
      <w:r>
        <w:fldChar w:fldCharType="separate"/>
      </w:r>
      <w:r>
        <w:t>24</w:t>
      </w:r>
      <w:r>
        <w:fldChar w:fldCharType="end"/>
      </w:r>
      <w:r>
        <w:fldChar w:fldCharType="end"/>
      </w:r>
    </w:p>
    <w:p w14:paraId="4AA98FCB">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"_Toc173497439" </w:instrText>
      </w:r>
      <w:r>
        <w:fldChar w:fldCharType="separate"/>
      </w:r>
      <w:r>
        <w:rPr>
          <w:rStyle w:val="11"/>
        </w:rPr>
        <w:t>Figure 8: TOE framework</w:t>
      </w:r>
      <w:r>
        <w:tab/>
      </w:r>
      <w:r>
        <w:fldChar w:fldCharType="begin"/>
      </w:r>
      <w:r>
        <w:instrText xml:space="preserve"> PAGEREF _Toc173497439 \h </w:instrText>
      </w:r>
      <w:r>
        <w:fldChar w:fldCharType="separate"/>
      </w:r>
      <w:r>
        <w:t>25</w:t>
      </w:r>
      <w:r>
        <w:fldChar w:fldCharType="end"/>
      </w:r>
      <w:r>
        <w:fldChar w:fldCharType="end"/>
      </w:r>
    </w:p>
    <w:p w14:paraId="65FE4013">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"_Toc173497440" </w:instrText>
      </w:r>
      <w:r>
        <w:fldChar w:fldCharType="separate"/>
      </w:r>
      <w:r>
        <w:rPr>
          <w:rStyle w:val="11"/>
        </w:rPr>
        <w:t>Figure 9: Industrial robot installation in manufacturing</w:t>
      </w:r>
      <w:r>
        <w:tab/>
      </w:r>
      <w:r>
        <w:fldChar w:fldCharType="begin"/>
      </w:r>
      <w:r>
        <w:instrText xml:space="preserve"> PAGEREF _Toc173497440 \h </w:instrText>
      </w:r>
      <w:r>
        <w:fldChar w:fldCharType="separate"/>
      </w:r>
      <w:r>
        <w:t>26</w:t>
      </w:r>
      <w:r>
        <w:fldChar w:fldCharType="end"/>
      </w:r>
      <w:r>
        <w:fldChar w:fldCharType="end"/>
      </w:r>
    </w:p>
    <w:p w14:paraId="65ED173B">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"_Toc173497441" </w:instrText>
      </w:r>
      <w:r>
        <w:fldChar w:fldCharType="separate"/>
      </w:r>
      <w:r>
        <w:rPr>
          <w:rStyle w:val="11"/>
        </w:rPr>
        <w:t>Figure 10: Benefits of an employee with automation</w:t>
      </w:r>
      <w:r>
        <w:tab/>
      </w:r>
      <w:r>
        <w:fldChar w:fldCharType="begin"/>
      </w:r>
      <w:r>
        <w:instrText xml:space="preserve"> PAGEREF _Toc173497441 \h </w:instrText>
      </w:r>
      <w:r>
        <w:fldChar w:fldCharType="separate"/>
      </w:r>
      <w:r>
        <w:t>27</w:t>
      </w:r>
      <w:r>
        <w:fldChar w:fldCharType="end"/>
      </w:r>
      <w:r>
        <w:fldChar w:fldCharType="end"/>
      </w:r>
    </w:p>
    <w:p w14:paraId="53A115B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"_Toc173497442" </w:instrText>
      </w:r>
      <w:r>
        <w:fldChar w:fldCharType="separate"/>
      </w:r>
      <w:r>
        <w:rPr>
          <w:rStyle w:val="11"/>
        </w:rPr>
        <w:t>Figure 11: Leading of employment due to automation</w:t>
      </w:r>
      <w:r>
        <w:tab/>
      </w:r>
      <w:r>
        <w:fldChar w:fldCharType="begin"/>
      </w:r>
      <w:r>
        <w:instrText xml:space="preserve"> PAGEREF _Toc173497442 \h </w:instrText>
      </w:r>
      <w:r>
        <w:fldChar w:fldCharType="separate"/>
      </w:r>
      <w:r>
        <w:t>29</w:t>
      </w:r>
      <w:r>
        <w:fldChar w:fldCharType="end"/>
      </w:r>
      <w:r>
        <w:fldChar w:fldCharType="end"/>
      </w:r>
    </w:p>
    <w:p w14:paraId="65CADACE">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"_Toc173497443" </w:instrText>
      </w:r>
      <w:r>
        <w:fldChar w:fldCharType="separate"/>
      </w:r>
      <w:r>
        <w:rPr>
          <w:rStyle w:val="11"/>
        </w:rPr>
        <w:t>Figure 12: Productivity increment due to automation</w:t>
      </w:r>
      <w:r>
        <w:tab/>
      </w:r>
      <w:r>
        <w:fldChar w:fldCharType="begin"/>
      </w:r>
      <w:r>
        <w:instrText xml:space="preserve"> PAGEREF _Toc173497443 \h </w:instrText>
      </w:r>
      <w:r>
        <w:fldChar w:fldCharType="separate"/>
      </w:r>
      <w:r>
        <w:t>30</w:t>
      </w:r>
      <w:r>
        <w:fldChar w:fldCharType="end"/>
      </w:r>
      <w:r>
        <w:fldChar w:fldCharType="end"/>
      </w:r>
    </w:p>
    <w:p w14:paraId="3238FC0F">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"_Toc173497444" </w:instrText>
      </w:r>
      <w:r>
        <w:fldChar w:fldCharType="separate"/>
      </w:r>
      <w:r>
        <w:rPr>
          <w:rStyle w:val="11"/>
        </w:rPr>
        <w:t>Figure 13: Conceptual framework</w:t>
      </w:r>
      <w:r>
        <w:tab/>
      </w:r>
      <w:r>
        <w:fldChar w:fldCharType="begin"/>
      </w:r>
      <w:r>
        <w:instrText xml:space="preserve"> PAGEREF _Toc173497444 \h </w:instrText>
      </w:r>
      <w:r>
        <w:fldChar w:fldCharType="separate"/>
      </w:r>
      <w:r>
        <w:t>34</w:t>
      </w:r>
      <w:r>
        <w:fldChar w:fldCharType="end"/>
      </w:r>
      <w:r>
        <w:fldChar w:fldCharType="end"/>
      </w:r>
    </w:p>
    <w:p w14:paraId="4F2AA28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"_Toc173497445" </w:instrText>
      </w:r>
      <w:r>
        <w:fldChar w:fldCharType="separate"/>
      </w:r>
      <w:r>
        <w:rPr>
          <w:rStyle w:val="11"/>
        </w:rPr>
        <w:t>Figure 14: PRISMA flowchart</w:t>
      </w:r>
      <w:r>
        <w:tab/>
      </w:r>
      <w:r>
        <w:fldChar w:fldCharType="begin"/>
      </w:r>
      <w:r>
        <w:instrText xml:space="preserve"> PAGEREF _Toc173497445 \h </w:instrText>
      </w:r>
      <w:r>
        <w:fldChar w:fldCharType="separate"/>
      </w:r>
      <w:r>
        <w:t>43</w:t>
      </w:r>
      <w:r>
        <w:fldChar w:fldCharType="end"/>
      </w:r>
      <w:r>
        <w:fldChar w:fldCharType="end"/>
      </w:r>
    </w:p>
    <w:p w14:paraId="31A97E57">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"_Toc173497446" </w:instrText>
      </w:r>
      <w:r>
        <w:fldChar w:fldCharType="separate"/>
      </w:r>
      <w:r>
        <w:rPr>
          <w:rStyle w:val="11"/>
        </w:rPr>
        <w:t>Figure 15: Job replacement due to automation</w:t>
      </w:r>
      <w:r>
        <w:tab/>
      </w:r>
      <w:r>
        <w:fldChar w:fldCharType="begin"/>
      </w:r>
      <w:r>
        <w:instrText xml:space="preserve"> PAGEREF _Toc173497446 \h </w:instrText>
      </w:r>
      <w:r>
        <w:fldChar w:fldCharType="separate"/>
      </w:r>
      <w:r>
        <w:t>76</w:t>
      </w:r>
      <w:r>
        <w:fldChar w:fldCharType="end"/>
      </w:r>
      <w:r>
        <w:fldChar w:fldCharType="end"/>
      </w:r>
    </w:p>
    <w:p w14:paraId="4E60A805">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"_Toc173497447" </w:instrText>
      </w:r>
      <w:r>
        <w:fldChar w:fldCharType="separate"/>
      </w:r>
      <w:r>
        <w:rPr>
          <w:rStyle w:val="11"/>
        </w:rPr>
        <w:t>Figure 16: Job demands fluctuate due to automation</w:t>
      </w:r>
      <w:r>
        <w:tab/>
      </w:r>
      <w:r>
        <w:fldChar w:fldCharType="begin"/>
      </w:r>
      <w:r>
        <w:instrText xml:space="preserve"> PAGEREF _Toc173497447 \h </w:instrText>
      </w:r>
      <w:r>
        <w:fldChar w:fldCharType="separate"/>
      </w:r>
      <w:r>
        <w:t>77</w:t>
      </w:r>
      <w:r>
        <w:fldChar w:fldCharType="end"/>
      </w:r>
      <w:r>
        <w:fldChar w:fldCharType="end"/>
      </w:r>
    </w:p>
    <w:p w14:paraId="6D1AAE8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"_Toc173497448" </w:instrText>
      </w:r>
      <w:r>
        <w:fldChar w:fldCharType="separate"/>
      </w:r>
      <w:r>
        <w:rPr>
          <w:rStyle w:val="11"/>
        </w:rPr>
        <w:t>Figure 17: UK factory automation and industrial control system market</w:t>
      </w:r>
      <w:r>
        <w:tab/>
      </w:r>
      <w:r>
        <w:fldChar w:fldCharType="begin"/>
      </w:r>
      <w:r>
        <w:instrText xml:space="preserve"> PAGEREF _Toc173497448 \h </w:instrText>
      </w:r>
      <w:r>
        <w:fldChar w:fldCharType="separate"/>
      </w:r>
      <w:r>
        <w:t>78</w:t>
      </w:r>
      <w:r>
        <w:fldChar w:fldCharType="end"/>
      </w:r>
      <w:r>
        <w:fldChar w:fldCharType="end"/>
      </w:r>
    </w:p>
    <w:p w14:paraId="33A6E57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"_Toc173497449" </w:instrText>
      </w:r>
      <w:r>
        <w:fldChar w:fldCharType="separate"/>
      </w:r>
      <w:r>
        <w:rPr>
          <w:rStyle w:val="11"/>
        </w:rPr>
        <w:t>Figure 18: Job replaced by robots and algorithm</w:t>
      </w:r>
      <w:r>
        <w:tab/>
      </w:r>
      <w:r>
        <w:fldChar w:fldCharType="begin"/>
      </w:r>
      <w:r>
        <w:instrText xml:space="preserve"> PAGEREF _Toc173497449 \h </w:instrText>
      </w:r>
      <w:r>
        <w:fldChar w:fldCharType="separate"/>
      </w:r>
      <w:r>
        <w:t>80</w:t>
      </w:r>
      <w:r>
        <w:fldChar w:fldCharType="end"/>
      </w:r>
      <w:r>
        <w:fldChar w:fldCharType="end"/>
      </w:r>
    </w:p>
    <w:p w14:paraId="24BDA720">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"_Toc173497450" </w:instrText>
      </w:r>
      <w:r>
        <w:fldChar w:fldCharType="separate"/>
      </w:r>
      <w:r>
        <w:rPr>
          <w:rStyle w:val="11"/>
        </w:rPr>
        <w:t>Figure 19: Affected jobs due to automation</w:t>
      </w:r>
      <w:r>
        <w:tab/>
      </w:r>
      <w:r>
        <w:fldChar w:fldCharType="begin"/>
      </w:r>
      <w:r>
        <w:instrText xml:space="preserve"> PAGEREF _Toc173497450 \h </w:instrText>
      </w:r>
      <w:r>
        <w:fldChar w:fldCharType="separate"/>
      </w:r>
      <w:r>
        <w:t>81</w:t>
      </w:r>
      <w:r>
        <w:fldChar w:fldCharType="end"/>
      </w:r>
      <w:r>
        <w:fldChar w:fldCharType="end"/>
      </w:r>
    </w:p>
    <w:p w14:paraId="1AC14680">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"_Toc173497451" </w:instrText>
      </w:r>
      <w:r>
        <w:fldChar w:fldCharType="separate"/>
      </w:r>
      <w:r>
        <w:rPr>
          <w:rStyle w:val="11"/>
        </w:rPr>
        <w:t>Figure 20: Automation job demands</w:t>
      </w:r>
      <w:r>
        <w:tab/>
      </w:r>
      <w:r>
        <w:fldChar w:fldCharType="begin"/>
      </w:r>
      <w:r>
        <w:instrText xml:space="preserve"> PAGEREF _Toc173497451 \h </w:instrText>
      </w:r>
      <w:r>
        <w:fldChar w:fldCharType="separate"/>
      </w:r>
      <w:r>
        <w:t>82</w:t>
      </w:r>
      <w:r>
        <w:fldChar w:fldCharType="end"/>
      </w:r>
      <w:r>
        <w:fldChar w:fldCharType="end"/>
      </w:r>
    </w:p>
    <w:p w14:paraId="03BA681B">
      <w:pPr>
        <w:widowControl/>
        <w:spacing w:line="259" w:lineRule="auto"/>
        <w:jc w:val="center"/>
        <w:rPr>
          <w:rFonts w:cs="Times New Roman"/>
          <w:b/>
          <w:bCs/>
          <w:color w:val="auto"/>
          <w:sz w:val="28"/>
          <w:szCs w:val="28"/>
        </w:rPr>
      </w:pPr>
      <w:r>
        <w:fldChar w:fldCharType="end"/>
      </w:r>
      <w:r>
        <w:rPr>
          <w:rFonts w:cs="Times New Roman"/>
          <w:b/>
          <w:bCs/>
          <w:color w:val="auto"/>
          <w:sz w:val="28"/>
          <w:szCs w:val="28"/>
        </w:rPr>
        <w:t>List of Tables</w:t>
      </w:r>
    </w:p>
    <w:p w14:paraId="213891DA">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TOC \h \z \c "Table" </w:instrText>
      </w:r>
      <w:r>
        <w:fldChar w:fldCharType="separate"/>
      </w:r>
      <w:r>
        <w:fldChar w:fldCharType="begin"/>
      </w:r>
      <w:r>
        <w:instrText xml:space="preserve"> HYPERLINK \l "_Toc173497452" </w:instrText>
      </w:r>
      <w:r>
        <w:fldChar w:fldCharType="separate"/>
      </w:r>
      <w:r>
        <w:rPr>
          <w:rStyle w:val="11"/>
        </w:rPr>
        <w:t>Table 1: Review panel</w:t>
      </w:r>
      <w:r>
        <w:tab/>
      </w:r>
      <w:r>
        <w:fldChar w:fldCharType="begin"/>
      </w:r>
      <w:r>
        <w:instrText xml:space="preserve"> PAGEREF _Toc173497452 \h </w:instrText>
      </w:r>
      <w:r>
        <w:fldChar w:fldCharType="separate"/>
      </w:r>
      <w:r>
        <w:t>37</w:t>
      </w:r>
      <w:r>
        <w:fldChar w:fldCharType="end"/>
      </w:r>
      <w:r>
        <w:fldChar w:fldCharType="end"/>
      </w:r>
    </w:p>
    <w:p w14:paraId="12401AF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"_Toc173497453" </w:instrText>
      </w:r>
      <w:r>
        <w:fldChar w:fldCharType="separate"/>
      </w:r>
      <w:r>
        <w:rPr>
          <w:rStyle w:val="11"/>
        </w:rPr>
        <w:t>Table 2: Search terms</w:t>
      </w:r>
      <w:r>
        <w:tab/>
      </w:r>
      <w:r>
        <w:fldChar w:fldCharType="begin"/>
      </w:r>
      <w:r>
        <w:instrText xml:space="preserve"> PAGEREF _Toc173497453 \h </w:instrText>
      </w:r>
      <w:r>
        <w:fldChar w:fldCharType="separate"/>
      </w:r>
      <w:r>
        <w:t>38</w:t>
      </w:r>
      <w:r>
        <w:fldChar w:fldCharType="end"/>
      </w:r>
      <w:r>
        <w:fldChar w:fldCharType="end"/>
      </w:r>
    </w:p>
    <w:p w14:paraId="4056FCC6">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"_Toc173497454" </w:instrText>
      </w:r>
      <w:r>
        <w:fldChar w:fldCharType="separate"/>
      </w:r>
      <w:r>
        <w:rPr>
          <w:rStyle w:val="11"/>
        </w:rPr>
        <w:t>Table 3: Search strings</w:t>
      </w:r>
      <w:r>
        <w:tab/>
      </w:r>
      <w:r>
        <w:fldChar w:fldCharType="begin"/>
      </w:r>
      <w:r>
        <w:instrText xml:space="preserve"> PAGEREF _Toc173497454 \h </w:instrText>
      </w:r>
      <w:r>
        <w:fldChar w:fldCharType="separate"/>
      </w:r>
      <w:r>
        <w:t>39</w:t>
      </w:r>
      <w:r>
        <w:fldChar w:fldCharType="end"/>
      </w:r>
      <w:r>
        <w:fldChar w:fldCharType="end"/>
      </w:r>
    </w:p>
    <w:p w14:paraId="642C149D">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"_Toc173497455" </w:instrText>
      </w:r>
      <w:r>
        <w:fldChar w:fldCharType="separate"/>
      </w:r>
      <w:r>
        <w:rPr>
          <w:rStyle w:val="11"/>
        </w:rPr>
        <w:t>Table 4 : Search syntax</w:t>
      </w:r>
      <w:r>
        <w:tab/>
      </w:r>
      <w:r>
        <w:fldChar w:fldCharType="begin"/>
      </w:r>
      <w:r>
        <w:instrText xml:space="preserve"> PAGEREF _Toc173497455 \h </w:instrText>
      </w:r>
      <w:r>
        <w:fldChar w:fldCharType="separate"/>
      </w:r>
      <w:r>
        <w:t>40</w:t>
      </w:r>
      <w:r>
        <w:fldChar w:fldCharType="end"/>
      </w:r>
      <w:r>
        <w:fldChar w:fldCharType="end"/>
      </w:r>
    </w:p>
    <w:p w14:paraId="0A1FBF5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"_Toc173497456" </w:instrText>
      </w:r>
      <w:r>
        <w:fldChar w:fldCharType="separate"/>
      </w:r>
      <w:r>
        <w:rPr>
          <w:rStyle w:val="11"/>
        </w:rPr>
        <w:t>Table 5: Number of hits</w:t>
      </w:r>
      <w:r>
        <w:tab/>
      </w:r>
      <w:r>
        <w:fldChar w:fldCharType="begin"/>
      </w:r>
      <w:r>
        <w:instrText xml:space="preserve"> PAGEREF _Toc173497456 \h </w:instrText>
      </w:r>
      <w:r>
        <w:fldChar w:fldCharType="separate"/>
      </w:r>
      <w:r>
        <w:t>40</w:t>
      </w:r>
      <w:r>
        <w:fldChar w:fldCharType="end"/>
      </w:r>
      <w:r>
        <w:fldChar w:fldCharType="end"/>
      </w:r>
    </w:p>
    <w:p w14:paraId="7EFBA96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"_Toc173497457" </w:instrText>
      </w:r>
      <w:r>
        <w:fldChar w:fldCharType="separate"/>
      </w:r>
      <w:r>
        <w:rPr>
          <w:rStyle w:val="11"/>
        </w:rPr>
        <w:t>Table 6: Article generation</w:t>
      </w:r>
      <w:r>
        <w:tab/>
      </w:r>
      <w:r>
        <w:fldChar w:fldCharType="begin"/>
      </w:r>
      <w:r>
        <w:instrText xml:space="preserve"> PAGEREF _Toc173497457 \h </w:instrText>
      </w:r>
      <w:r>
        <w:fldChar w:fldCharType="separate"/>
      </w:r>
      <w:r>
        <w:t>42</w:t>
      </w:r>
      <w:r>
        <w:fldChar w:fldCharType="end"/>
      </w:r>
      <w:r>
        <w:fldChar w:fldCharType="end"/>
      </w:r>
    </w:p>
    <w:p w14:paraId="179E6428">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"_Toc173497458" </w:instrText>
      </w:r>
      <w:r>
        <w:fldChar w:fldCharType="separate"/>
      </w:r>
      <w:r>
        <w:rPr>
          <w:rStyle w:val="11"/>
        </w:rPr>
        <w:t>Table 7: Inclusion criteria</w:t>
      </w:r>
      <w:r>
        <w:tab/>
      </w:r>
      <w:r>
        <w:fldChar w:fldCharType="begin"/>
      </w:r>
      <w:r>
        <w:instrText xml:space="preserve"> PAGEREF _Toc173497458 \h </w:instrText>
      </w:r>
      <w:r>
        <w:fldChar w:fldCharType="separate"/>
      </w:r>
      <w:r>
        <w:t>44</w:t>
      </w:r>
      <w:r>
        <w:fldChar w:fldCharType="end"/>
      </w:r>
      <w:r>
        <w:fldChar w:fldCharType="end"/>
      </w:r>
    </w:p>
    <w:p w14:paraId="32750BB4">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"_Toc173497459" </w:instrText>
      </w:r>
      <w:r>
        <w:fldChar w:fldCharType="separate"/>
      </w:r>
      <w:r>
        <w:rPr>
          <w:rStyle w:val="11"/>
        </w:rPr>
        <w:t>Table 8: Exclusion criteria</w:t>
      </w:r>
      <w:r>
        <w:tab/>
      </w:r>
      <w:r>
        <w:fldChar w:fldCharType="begin"/>
      </w:r>
      <w:r>
        <w:instrText xml:space="preserve"> PAGEREF _Toc173497459 \h </w:instrText>
      </w:r>
      <w:r>
        <w:fldChar w:fldCharType="separate"/>
      </w:r>
      <w:r>
        <w:t>45</w:t>
      </w:r>
      <w:r>
        <w:fldChar w:fldCharType="end"/>
      </w:r>
      <w:r>
        <w:fldChar w:fldCharType="end"/>
      </w:r>
    </w:p>
    <w:p w14:paraId="4F4EC292">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"_Toc173497460" </w:instrText>
      </w:r>
      <w:r>
        <w:fldChar w:fldCharType="separate"/>
      </w:r>
      <w:r>
        <w:rPr>
          <w:rStyle w:val="11"/>
        </w:rPr>
        <w:t>Table 9: Quality appraisal criteria</w:t>
      </w:r>
      <w:r>
        <w:tab/>
      </w:r>
      <w:r>
        <w:fldChar w:fldCharType="begin"/>
      </w:r>
      <w:r>
        <w:instrText xml:space="preserve"> PAGEREF _Toc173497460 \h </w:instrText>
      </w:r>
      <w:r>
        <w:fldChar w:fldCharType="separate"/>
      </w:r>
      <w:r>
        <w:t>46</w:t>
      </w:r>
      <w:r>
        <w:fldChar w:fldCharType="end"/>
      </w:r>
      <w:r>
        <w:fldChar w:fldCharType="end"/>
      </w:r>
    </w:p>
    <w:p w14:paraId="1B8B2E23">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"_Toc173497461" </w:instrText>
      </w:r>
      <w:r>
        <w:fldChar w:fldCharType="separate"/>
      </w:r>
      <w:r>
        <w:rPr>
          <w:rStyle w:val="11"/>
        </w:rPr>
        <w:t>Table 10: Table for articles</w:t>
      </w:r>
      <w:r>
        <w:tab/>
      </w:r>
      <w:r>
        <w:fldChar w:fldCharType="begin"/>
      </w:r>
      <w:r>
        <w:instrText xml:space="preserve"> PAGEREF _Toc173497461 \h </w:instrText>
      </w:r>
      <w:r>
        <w:fldChar w:fldCharType="separate"/>
      </w:r>
      <w:r>
        <w:t>65</w:t>
      </w:r>
      <w:r>
        <w:fldChar w:fldCharType="end"/>
      </w:r>
      <w:r>
        <w:fldChar w:fldCharType="end"/>
      </w:r>
    </w:p>
    <w:p w14:paraId="4575B90D">
      <w:pPr>
        <w:pStyle w:val="13"/>
        <w:tabs>
          <w:tab w:val="right" w:leader="dot" w:pos="9016"/>
        </w:tabs>
        <w:rPr>
          <w:rFonts w:asciiTheme="minorHAnsi" w:hAnsiTheme="minorHAnsi" w:eastAsiaTheme="minorEastAsia"/>
          <w:color w:val="auto"/>
          <w:kern w:val="2"/>
          <w:sz w:val="22"/>
          <w:lang w:val="en-IN" w:eastAsia="en-IN"/>
          <w14:ligatures w14:val="standardContextual"/>
        </w:rPr>
      </w:pPr>
      <w:r>
        <w:fldChar w:fldCharType="begin"/>
      </w:r>
      <w:r>
        <w:instrText xml:space="preserve"> HYPERLINK \l "_Toc173497462" </w:instrText>
      </w:r>
      <w:r>
        <w:fldChar w:fldCharType="separate"/>
      </w:r>
      <w:r>
        <w:rPr>
          <w:rStyle w:val="11"/>
        </w:rPr>
        <w:t>Table 11: Table for study relation to RQ</w:t>
      </w:r>
      <w:r>
        <w:tab/>
      </w:r>
      <w:r>
        <w:fldChar w:fldCharType="begin"/>
      </w:r>
      <w:r>
        <w:instrText xml:space="preserve"> PAGEREF _Toc173497462 \h </w:instrText>
      </w:r>
      <w:r>
        <w:fldChar w:fldCharType="separate"/>
      </w:r>
      <w:r>
        <w:t>69</w:t>
      </w:r>
      <w:r>
        <w:fldChar w:fldCharType="end"/>
      </w:r>
      <w:r>
        <w:fldChar w:fldCharType="end"/>
      </w:r>
    </w:p>
    <w:p w14:paraId="5048F460">
      <w:pPr>
        <w:pStyle w:val="13"/>
        <w:tabs>
          <w:tab w:val="right" w:leader="dot" w:pos="9016"/>
        </w:tabs>
        <w:rPr>
          <w:rFonts w:asciiTheme="minorHAnsi" w:hAnsiTheme="minorHAnsi" w:eastAsiaTheme="minorEastAsia"/>
          <w:color w:val="auto"/>
          <w:kern w:val="2"/>
          <w:sz w:val="22"/>
          <w:highlight w:val="none"/>
          <w:lang w:val="en-IN" w:eastAsia="en-IN"/>
          <w14:ligatures w14:val="standardContextual"/>
        </w:rPr>
      </w:pPr>
      <w:r>
        <w:rPr>
          <w:highlight w:val="none"/>
        </w:rPr>
        <w:fldChar w:fldCharType="begin"/>
      </w:r>
      <w:r>
        <w:rPr>
          <w:highlight w:val="none"/>
        </w:rPr>
        <w:instrText xml:space="preserve"> HYPERLINK \l "_Toc173497463" </w:instrText>
      </w:r>
      <w:r>
        <w:rPr>
          <w:highlight w:val="none"/>
        </w:rPr>
        <w:fldChar w:fldCharType="separate"/>
      </w:r>
      <w:r>
        <w:rPr>
          <w:rStyle w:val="11"/>
          <w:highlight w:val="none"/>
        </w:rPr>
        <w:t>Table 12: Authors for RQ1</w:t>
      </w:r>
      <w:r>
        <w:rPr>
          <w:highlight w:val="none"/>
        </w:rPr>
        <w:tab/>
      </w:r>
      <w:r>
        <w:rPr>
          <w:highlight w:val="none"/>
        </w:rPr>
        <w:fldChar w:fldCharType="begin"/>
      </w:r>
      <w:r>
        <w:rPr>
          <w:highlight w:val="none"/>
        </w:rPr>
        <w:instrText xml:space="preserve"> PAGEREF _Toc173497463 \h </w:instrText>
      </w:r>
      <w:r>
        <w:rPr>
          <w:highlight w:val="none"/>
        </w:rPr>
        <w:fldChar w:fldCharType="separate"/>
      </w:r>
      <w:r>
        <w:rPr>
          <w:highlight w:val="none"/>
        </w:rPr>
        <w:t>71</w:t>
      </w:r>
      <w:r>
        <w:rPr>
          <w:highlight w:val="none"/>
        </w:rPr>
        <w:fldChar w:fldCharType="end"/>
      </w:r>
      <w:r>
        <w:rPr>
          <w:highlight w:val="none"/>
        </w:rPr>
        <w:fldChar w:fldCharType="end"/>
      </w:r>
    </w:p>
    <w:p w14:paraId="19D3D9C0">
      <w:pPr>
        <w:pStyle w:val="13"/>
        <w:tabs>
          <w:tab w:val="right" w:leader="dot" w:pos="9016"/>
        </w:tabs>
        <w:rPr>
          <w:rFonts w:asciiTheme="minorHAnsi" w:hAnsiTheme="minorHAnsi" w:eastAsiaTheme="minorEastAsia"/>
          <w:color w:val="auto"/>
          <w:kern w:val="2"/>
          <w:sz w:val="22"/>
          <w:highlight w:val="none"/>
          <w:lang w:val="en-IN" w:eastAsia="en-IN"/>
          <w14:ligatures w14:val="standardContextual"/>
        </w:rPr>
      </w:pPr>
      <w:r>
        <w:rPr>
          <w:highlight w:val="none"/>
        </w:rPr>
        <w:fldChar w:fldCharType="begin"/>
      </w:r>
      <w:r>
        <w:rPr>
          <w:highlight w:val="none"/>
        </w:rPr>
        <w:instrText xml:space="preserve"> HYPERLINK \l "_Toc173497464" </w:instrText>
      </w:r>
      <w:r>
        <w:rPr>
          <w:highlight w:val="none"/>
        </w:rPr>
        <w:fldChar w:fldCharType="separate"/>
      </w:r>
      <w:r>
        <w:rPr>
          <w:rStyle w:val="11"/>
          <w:highlight w:val="none"/>
        </w:rPr>
        <w:t>Table 13: Authors for RQ2</w:t>
      </w:r>
      <w:r>
        <w:rPr>
          <w:highlight w:val="none"/>
        </w:rPr>
        <w:tab/>
      </w:r>
      <w:r>
        <w:rPr>
          <w:highlight w:val="none"/>
        </w:rPr>
        <w:fldChar w:fldCharType="begin"/>
      </w:r>
      <w:r>
        <w:rPr>
          <w:highlight w:val="none"/>
        </w:rPr>
        <w:instrText xml:space="preserve"> PAGEREF _Toc173497464 \h </w:instrText>
      </w:r>
      <w:r>
        <w:rPr>
          <w:highlight w:val="none"/>
        </w:rPr>
        <w:fldChar w:fldCharType="separate"/>
      </w:r>
      <w:r>
        <w:rPr>
          <w:highlight w:val="none"/>
        </w:rPr>
        <w:t>73</w:t>
      </w:r>
      <w:r>
        <w:rPr>
          <w:highlight w:val="none"/>
        </w:rPr>
        <w:fldChar w:fldCharType="end"/>
      </w:r>
      <w:r>
        <w:rPr>
          <w:highlight w:val="none"/>
        </w:rPr>
        <w:fldChar w:fldCharType="end"/>
      </w:r>
    </w:p>
    <w:p w14:paraId="6F554A2D">
      <w:pPr>
        <w:pStyle w:val="13"/>
        <w:tabs>
          <w:tab w:val="right" w:leader="dot" w:pos="9016"/>
        </w:tabs>
        <w:rPr>
          <w:rFonts w:asciiTheme="minorHAnsi" w:hAnsiTheme="minorHAnsi" w:eastAsiaTheme="minorEastAsia"/>
          <w:color w:val="auto"/>
          <w:kern w:val="2"/>
          <w:sz w:val="22"/>
          <w:lang w:val="en-IN" w:eastAsia="en-IN"/>
          <w14:ligatures w14:val="standardContextual"/>
        </w:rPr>
      </w:pPr>
      <w:r>
        <w:rPr>
          <w:highlight w:val="none"/>
        </w:rPr>
        <w:fldChar w:fldCharType="begin"/>
      </w:r>
      <w:r>
        <w:rPr>
          <w:highlight w:val="none"/>
        </w:rPr>
        <w:instrText xml:space="preserve"> HYPERLINK \l "_Toc173497465" </w:instrText>
      </w:r>
      <w:r>
        <w:rPr>
          <w:highlight w:val="none"/>
        </w:rPr>
        <w:fldChar w:fldCharType="separate"/>
      </w:r>
      <w:r>
        <w:rPr>
          <w:rStyle w:val="11"/>
          <w:highlight w:val="none"/>
        </w:rPr>
        <w:t>Table 14: Authors for RQ3</w:t>
      </w:r>
      <w:r>
        <w:rPr>
          <w:highlight w:val="none"/>
        </w:rPr>
        <w:tab/>
      </w:r>
      <w:r>
        <w:rPr>
          <w:highlight w:val="none"/>
        </w:rPr>
        <w:fldChar w:fldCharType="begin"/>
      </w:r>
      <w:r>
        <w:rPr>
          <w:highlight w:val="none"/>
        </w:rPr>
        <w:instrText xml:space="preserve"> PAGEREF _Toc173497465 \h </w:instrText>
      </w:r>
      <w:r>
        <w:rPr>
          <w:highlight w:val="none"/>
        </w:rPr>
        <w:fldChar w:fldCharType="separate"/>
      </w:r>
      <w:r>
        <w:rPr>
          <w:highlight w:val="none"/>
        </w:rPr>
        <w:t>75</w:t>
      </w:r>
      <w:r>
        <w:rPr>
          <w:highlight w:val="none"/>
        </w:rPr>
        <w:fldChar w:fldCharType="end"/>
      </w:r>
      <w:r>
        <w:rPr>
          <w:highlight w:val="none"/>
        </w:rPr>
        <w:fldChar w:fldCharType="end"/>
      </w:r>
    </w:p>
    <w:p w14:paraId="76FB7450">
      <w:pPr>
        <w:widowControl/>
        <w:spacing w:line="259" w:lineRule="auto"/>
        <w:jc w:val="left"/>
      </w:pPr>
      <w:r>
        <w:fldChar w:fldCharType="end"/>
      </w:r>
    </w:p>
    <w:p w14:paraId="27AA27C9">
      <w:pPr>
        <w:widowControl/>
        <w:spacing w:line="259" w:lineRule="auto"/>
        <w:jc w:val="left"/>
      </w:pPr>
      <w:r>
        <w:br w:type="page"/>
      </w:r>
    </w:p>
    <w:p w14:paraId="45C51446">
      <w:pPr>
        <w:pStyle w:val="2"/>
      </w:pPr>
      <w:bookmarkStart w:id="0" w:name="_Toc174692270"/>
      <w:r>
        <w:t>Chapter 1: Introduction</w:t>
      </w:r>
      <w:bookmarkEnd w:id="0"/>
    </w:p>
    <w:p w14:paraId="34A79B7F">
      <w:pPr>
        <w:pStyle w:val="3"/>
      </w:pPr>
      <w:bookmarkStart w:id="1" w:name="_Toc174692271"/>
      <w:r>
        <w:t>1.1 Background and Problem Statement</w:t>
      </w:r>
      <w:bookmarkEnd w:id="1"/>
    </w:p>
    <w:p w14:paraId="1D05175A">
      <w:pPr>
        <w:rPr>
          <w:b/>
          <w:bCs/>
          <w:u w:val="single"/>
          <w:lang w:val="en-IN"/>
        </w:rPr>
      </w:pPr>
      <w:r>
        <w:rPr>
          <w:b/>
          <w:bCs/>
          <w:u w:val="single"/>
          <w:lang w:val="en-IN"/>
        </w:rPr>
        <w:t>Background</w:t>
      </w:r>
    </w:p>
    <w:p w14:paraId="675DA4B8">
      <w:pPr>
        <w:rPr>
          <w:lang w:val="en-IN"/>
        </w:rPr>
      </w:pPr>
      <w:r>
        <w:rPr>
          <w:lang w:val="en-IN"/>
        </w:rPr>
        <w:t xml:space="preserve">The manufacturing sector of the UK region has been associated with the transformation in recent times, which makes it dependent on the automation procedure with the advancements of technology. According to </w:t>
      </w:r>
      <w:r>
        <w:t>Filippi, Banno and Trento (2023)</w:t>
      </w:r>
      <w:r>
        <w:rPr>
          <w:lang w:val="en-IN"/>
        </w:rPr>
        <w:t xml:space="preserve">, the entire evolution has been related to the involvement of the advanced technical aspect regarding the Internet of things (IoT) along with artificial intelligence (AI). Therefore, the entire advanced technology has participated in the competitiveness along with the increment of productivity and efficiency. As per </w:t>
      </w:r>
      <w:r>
        <w:t>Parschau and Hauge (2020), t</w:t>
      </w:r>
      <w:r>
        <w:rPr>
          <w:lang w:val="en-IN"/>
        </w:rPr>
        <w:t xml:space="preserve">he manufacturing industry in the past was the cornerstone of the economy of the UK, which contributes to the GDP's sustainability along with providing significant employment opportunities. The involvement of the rapid automation adoption has been associated with the reshaping of the manufacturing industry. </w:t>
      </w:r>
    </w:p>
    <w:p w14:paraId="0E851C8F">
      <w:pPr>
        <w:rPr>
          <w:lang w:val="en-IN"/>
        </w:rPr>
      </w:pPr>
      <w:r>
        <w:rPr>
          <w:lang w:val="en-IN"/>
        </w:rPr>
        <w:t xml:space="preserve">The influence of the operational improvements has been dependent on the automation process while this fundamentally alters the work procedure for the manufacturing sector. As mentioned by </w:t>
      </w:r>
      <w:r>
        <w:t>Carbonero, Ernst and Weber (2020)</w:t>
      </w:r>
      <w:r>
        <w:rPr>
          <w:lang w:val="en-IN"/>
        </w:rPr>
        <w:t xml:space="preserve">, the roles of traditional manufacturing are frequently characterised by repetitive tasks along with manual tasks. These have been replaced with automated systems. Therefore, the changes in the workforce have been proficient for the maintenance along with managing of advanced technologies. According to </w:t>
      </w:r>
      <w:r>
        <w:t>Schwabe, Henrik, and Fulvio (2020)</w:t>
      </w:r>
      <w:r>
        <w:rPr>
          <w:lang w:val="en-IN"/>
        </w:rPr>
        <w:t xml:space="preserve">, this leads to the increasing demand for skills regarding robotics engineering, AI programming and data analytics while there is an increasing need for upskilling and reskilling approaches for preparing the workforce for the new roles in this industry. </w:t>
      </w:r>
    </w:p>
    <w:p w14:paraId="23A55B24">
      <w:pPr>
        <w:rPr>
          <w:lang w:val="en-IN"/>
        </w:rPr>
      </w:pPr>
      <w:r>
        <w:rPr>
          <w:lang w:val="en-IN"/>
        </w:rPr>
        <w:t>The proper integration of automation in the manufacturing process promises immense benefits while this decreases operational costs, improves product quality, and minimises downtime with the predictive approach (</w:t>
      </w:r>
      <w:r>
        <w:t>Willcocks, 2020</w:t>
      </w:r>
      <w:r>
        <w:rPr>
          <w:lang w:val="en-IN"/>
        </w:rPr>
        <w:t xml:space="preserve">). Therefore, it has a major concern regarding future employment while automation can be initiated with job replacement for traditional roles. On the other hand, it can be said that this automation creates opportunities for high-skilled jobs, which provides essentiality for the balanced approach regarding the development of the workforce. As per </w:t>
      </w:r>
      <w:r>
        <w:t>Hughes</w:t>
      </w:r>
      <w:r>
        <w:rPr>
          <w:i/>
          <w:iCs/>
        </w:rPr>
        <w:t xml:space="preserve"> et al.,</w:t>
      </w:r>
      <w:r>
        <w:t xml:space="preserve"> (2022), t</w:t>
      </w:r>
      <w:r>
        <w:rPr>
          <w:lang w:val="en-IN"/>
        </w:rPr>
        <w:t xml:space="preserve">he manufacturing sector has continual for embracing automation which has been essential for understanding the technological changes for the job demand. As per </w:t>
      </w:r>
      <w:r>
        <w:t>Tschang and Almirall (2021)</w:t>
      </w:r>
      <w:r>
        <w:rPr>
          <w:lang w:val="en-IN"/>
        </w:rPr>
        <w:t xml:space="preserve">, industry leaders, policymakers, along educators are required to collaborate to develop strategies which ensure the management of risk regarding job loss and smooth transitions for employees while maintaining competitiveness on a global scale. </w:t>
      </w:r>
      <w:r>
        <w:t>So, the study has looked into the workings while giving a better understanding about today's job trends and how jobs are changing. It also offers good ways for workers to adapt.</w:t>
      </w:r>
    </w:p>
    <w:p w14:paraId="19A6289B">
      <w:pPr>
        <w:rPr>
          <w:b/>
          <w:bCs/>
          <w:u w:val="single"/>
          <w:lang w:val="en-IN"/>
        </w:rPr>
      </w:pPr>
      <w:r>
        <w:rPr>
          <w:b/>
          <w:bCs/>
          <w:u w:val="single"/>
          <w:lang w:val="en-IN"/>
        </w:rPr>
        <w:t>Problem Statement</w:t>
      </w:r>
    </w:p>
    <w:p w14:paraId="16708273">
      <w:pPr>
        <w:rPr>
          <w:lang w:val="en-IN"/>
        </w:rPr>
      </w:pPr>
      <w:r>
        <w:rPr>
          <w:lang w:val="en-IN"/>
        </w:rPr>
        <w:t xml:space="preserve">Smit </w:t>
      </w:r>
      <w:r>
        <w:rPr>
          <w:i/>
          <w:iCs/>
          <w:lang w:val="en-IN"/>
        </w:rPr>
        <w:t>et al.,</w:t>
      </w:r>
      <w:r>
        <w:rPr>
          <w:lang w:val="en-IN"/>
        </w:rPr>
        <w:t xml:space="preserve"> (2020) argue that better tech skills have replaced old-school manual work creating a skills gap that puts jobs at risk. This has led to a lack of awareness about the need to improve and update skills to keep up with changes. The UK manufacturing sector has seen quick adoption of automation and upgrades changing job roles and posing tough questions about workforce flexibility and the industry's future. The recent statistics shows that 68% of SMEs anticipates automation will significantly change job roles while 45% are expressing concerns regarding skill gaps (Aghion </w:t>
      </w:r>
      <w:r>
        <w:rPr>
          <w:i/>
          <w:iCs/>
          <w:lang w:val="en-IN"/>
        </w:rPr>
        <w:t>et al.,</w:t>
      </w:r>
      <w:r>
        <w:rPr>
          <w:lang w:val="en-IN"/>
        </w:rPr>
        <w:t xml:space="preserve"> 2020). The study aims to figure out and evaluate how this affects job requirements giving practical tips to help workers move between roles and stay employed.</w:t>
      </w:r>
    </w:p>
    <w:p w14:paraId="75493BD5">
      <w:pPr>
        <w:pStyle w:val="3"/>
      </w:pPr>
      <w:bookmarkStart w:id="2" w:name="_Toc174692272"/>
      <w:r>
        <w:t>1.2 Research Aim</w:t>
      </w:r>
      <w:bookmarkEnd w:id="2"/>
    </w:p>
    <w:p w14:paraId="15895437">
      <w:pPr>
        <w:rPr>
          <w:lang w:val="en-IN"/>
        </w:rPr>
      </w:pPr>
      <w:r>
        <w:rPr>
          <w:lang w:val="en-IN"/>
        </w:rPr>
        <w:t>The primary aim of the study has been associated with the investigation of the influence of automation on future job demands in the manufacturing sector in the UK market. It is related to the identification of job role transformation along with the current trends, which is linked with the development of effective upskilling and reskilling strategies for ensuring the smooth transition of employees for the maintenance of industry competitiveness.</w:t>
      </w:r>
    </w:p>
    <w:p w14:paraId="507082F1">
      <w:pPr>
        <w:pStyle w:val="3"/>
      </w:pPr>
      <w:bookmarkStart w:id="3" w:name="_Toc174692273"/>
      <w:r>
        <w:t>1.3 Research Objectives</w:t>
      </w:r>
      <w:bookmarkEnd w:id="3"/>
      <w:r>
        <w:t xml:space="preserve"> </w:t>
      </w:r>
    </w:p>
    <w:p w14:paraId="075C43E7">
      <w:pPr>
        <w:pStyle w:val="22"/>
        <w:numPr>
          <w:ilvl w:val="0"/>
          <w:numId w:val="1"/>
        </w:numPr>
        <w:rPr>
          <w:lang w:val="en-IN"/>
        </w:rPr>
      </w:pPr>
      <w:r>
        <w:rPr>
          <w:lang w:val="en-IN"/>
        </w:rPr>
        <w:t>To examine current trends of automation in the UK manufacturing sector.</w:t>
      </w:r>
    </w:p>
    <w:p w14:paraId="613A5362">
      <w:pPr>
        <w:pStyle w:val="22"/>
        <w:numPr>
          <w:ilvl w:val="0"/>
          <w:numId w:val="1"/>
        </w:numPr>
        <w:rPr>
          <w:lang w:val="en-IN"/>
        </w:rPr>
      </w:pPr>
      <w:r>
        <w:rPr>
          <w:lang w:val="en-IN"/>
        </w:rPr>
        <w:t>To assess the importance of automation in shaping job demands in the UK manufacturing sector.</w:t>
      </w:r>
    </w:p>
    <w:p w14:paraId="159DB4A4">
      <w:pPr>
        <w:pStyle w:val="22"/>
        <w:numPr>
          <w:ilvl w:val="0"/>
          <w:numId w:val="1"/>
        </w:numPr>
        <w:rPr>
          <w:lang w:val="en-IN"/>
        </w:rPr>
      </w:pPr>
      <w:r>
        <w:rPr>
          <w:lang w:val="en-IN"/>
        </w:rPr>
        <w:t>To identify strategies for reskilling and upskilling the workforce to ensure smooth transitions into automation.</w:t>
      </w:r>
    </w:p>
    <w:p w14:paraId="5E27A97B">
      <w:pPr>
        <w:pStyle w:val="3"/>
        <w:numPr>
          <w:ilvl w:val="1"/>
          <w:numId w:val="2"/>
        </w:numPr>
      </w:pPr>
      <w:bookmarkStart w:id="4" w:name="_Toc174692274"/>
      <w:r>
        <w:t>Research Questions</w:t>
      </w:r>
      <w:bookmarkEnd w:id="4"/>
    </w:p>
    <w:p w14:paraId="329DAC7A">
      <w:pPr>
        <w:ind w:left="360"/>
        <w:rPr>
          <w:rFonts w:hint="default"/>
          <w:lang w:val="en-GB" w:eastAsia="en-IN"/>
        </w:rPr>
      </w:pPr>
      <w:r>
        <w:rPr>
          <w:b/>
          <w:bCs/>
          <w:lang w:val="en-IN" w:eastAsia="en-IN"/>
        </w:rPr>
        <w:t>RQ1:</w:t>
      </w:r>
      <w:r>
        <w:rPr>
          <w:lang w:val="en-IN" w:eastAsia="en-IN"/>
        </w:rPr>
        <w:t xml:space="preserve"> What are the current trends of automation in the UK manufacturing sector</w:t>
      </w:r>
      <w:r>
        <w:rPr>
          <w:rFonts w:hint="default"/>
          <w:lang w:val="en-GB" w:eastAsia="en-IN"/>
        </w:rPr>
        <w:t xml:space="preserve"> and how is automation changing job roles in the UK manufacturing sector?</w:t>
      </w:r>
    </w:p>
    <w:p w14:paraId="09DDEE9E">
      <w:pPr>
        <w:ind w:left="360"/>
        <w:rPr>
          <w:lang w:val="en-IN" w:eastAsia="en-IN"/>
        </w:rPr>
      </w:pPr>
      <w:r>
        <w:rPr>
          <w:b/>
          <w:bCs/>
          <w:lang w:val="en-IN" w:eastAsia="en-IN"/>
        </w:rPr>
        <w:t>RQ</w:t>
      </w:r>
      <w:r>
        <w:rPr>
          <w:rFonts w:hint="default"/>
          <w:b/>
          <w:bCs/>
          <w:lang w:val="en-GB" w:eastAsia="en-IN"/>
        </w:rPr>
        <w:t>2</w:t>
      </w:r>
      <w:r>
        <w:rPr>
          <w:b/>
          <w:bCs/>
          <w:lang w:val="en-IN" w:eastAsia="en-IN"/>
        </w:rPr>
        <w:t>:</w:t>
      </w:r>
      <w:r>
        <w:rPr>
          <w:lang w:val="en-IN" w:eastAsia="en-IN"/>
        </w:rPr>
        <w:t xml:space="preserve"> How important is automation in shaping job demands within the UK manufacturing sector?</w:t>
      </w:r>
    </w:p>
    <w:p w14:paraId="2217EC61">
      <w:pPr>
        <w:ind w:left="360"/>
        <w:rPr>
          <w:lang w:val="en-IN" w:eastAsia="en-IN"/>
        </w:rPr>
      </w:pPr>
      <w:r>
        <w:rPr>
          <w:b/>
          <w:bCs/>
          <w:lang w:val="en-IN" w:eastAsia="en-IN"/>
        </w:rPr>
        <w:t>RQ</w:t>
      </w:r>
      <w:r>
        <w:rPr>
          <w:rFonts w:hint="default"/>
          <w:b/>
          <w:bCs/>
          <w:lang w:val="en-GB" w:eastAsia="en-IN"/>
        </w:rPr>
        <w:t>3</w:t>
      </w:r>
      <w:r>
        <w:rPr>
          <w:b/>
          <w:bCs/>
          <w:lang w:val="en-IN" w:eastAsia="en-IN"/>
        </w:rPr>
        <w:t>:</w:t>
      </w:r>
      <w:r>
        <w:rPr>
          <w:lang w:val="en-IN" w:eastAsia="en-IN"/>
        </w:rPr>
        <w:t xml:space="preserve"> What strategies are effective for reskilling and upskilling the workforce to ensure smooth transitions into automation in the UK manufacturing sector?</w:t>
      </w:r>
    </w:p>
    <w:p w14:paraId="0AD41BEF">
      <w:pPr>
        <w:pStyle w:val="3"/>
      </w:pPr>
      <w:bookmarkStart w:id="5" w:name="_Toc174692275"/>
      <w:r>
        <w:t>1.5 Significance/Relevance of Study</w:t>
      </w:r>
      <w:bookmarkEnd w:id="5"/>
    </w:p>
    <w:p w14:paraId="0640595F">
      <w:pPr>
        <w:rPr>
          <w:lang w:val="en-IN"/>
        </w:rPr>
      </w:pPr>
      <w:r>
        <w:rPr>
          <w:lang w:val="en-IN"/>
        </w:rPr>
        <w:t>Th</w:t>
      </w:r>
      <w:r>
        <w:rPr>
          <w:rFonts w:hint="default"/>
          <w:lang w:val="en-GB"/>
        </w:rPr>
        <w:t>e</w:t>
      </w:r>
      <w:r>
        <w:rPr>
          <w:lang w:val="en-IN"/>
        </w:rPr>
        <w:t xml:space="preserve"> research has been significant for the need for understanding the replacement of job demand shaping in the manufacturing sector of the UK. However, the investigation of the current trends along with the transformation results for the job roles while this research provides critical insight for the industry leaders, policymakers and educators. As per </w:t>
      </w:r>
      <w:r>
        <w:t xml:space="preserve">Acemoglu </w:t>
      </w:r>
      <w:r>
        <w:rPr>
          <w:i/>
          <w:iCs/>
        </w:rPr>
        <w:t>et al.,</w:t>
      </w:r>
      <w:r>
        <w:t xml:space="preserve"> (2022)</w:t>
      </w:r>
      <w:r>
        <w:rPr>
          <w:lang w:val="en-IN"/>
        </w:rPr>
        <w:t xml:space="preserve">, it highlights the importance of the development of the effective strategies of upskilling and reskilling for the process to ensure that workforce adopts the technological advancements. It emphasises the crucial it is of creating efficient upskilling and reskilling initiatives in order to guarantee that the workforce accepts new technologies. </w:t>
      </w:r>
    </w:p>
    <w:p w14:paraId="6DB1582B">
      <w:pPr>
        <w:rPr>
          <w:lang w:val="en-IN"/>
        </w:rPr>
      </w:pPr>
      <w:r>
        <w:rPr>
          <w:lang w:val="en-IN"/>
        </w:rPr>
        <w:t xml:space="preserve">As per </w:t>
      </w:r>
      <w:r>
        <w:t>Kolade and Owoseni (2022), t</w:t>
      </w:r>
      <w:r>
        <w:rPr>
          <w:lang w:val="en-IN"/>
        </w:rPr>
        <w:t>he findings provide the formulation of programs along with policies for mitigating the job replacement risks and maintaining the global competitiveness of the sector with the promotion of sustainable employment. Therefore, this study provides a contribution to the wider discussion on the future work for advanced technological change along with offering a model for other sectors facing the same challenges (</w:t>
      </w:r>
      <w:r>
        <w:t>Bhargava, Bester and Bolton, 2021</w:t>
      </w:r>
      <w:r>
        <w:rPr>
          <w:lang w:val="en-IN"/>
        </w:rPr>
        <w:t xml:space="preserve">). Therefore, the encouragement of an adaptable and resilient workforce is related to supporting the growth of the UK manufacturing industry and long-term financial stability. </w:t>
      </w:r>
    </w:p>
    <w:p w14:paraId="47904E79">
      <w:pPr>
        <w:pStyle w:val="3"/>
      </w:pPr>
      <w:bookmarkStart w:id="6" w:name="_Toc174692276"/>
      <w:r>
        <w:t>1.6 Brief Research Methodology</w:t>
      </w:r>
      <w:bookmarkEnd w:id="6"/>
    </w:p>
    <w:p w14:paraId="061F64AF">
      <w:pPr>
        <w:rPr>
          <w:lang w:val="en-IN"/>
        </w:rPr>
      </w:pPr>
      <w:r>
        <w:rPr>
          <w:lang w:val="en-IN"/>
        </w:rPr>
        <w:t xml:space="preserve">The entire research has been focused on the employment of the research methodology with the systematic review approach for investigating the influence of automation on future job demands in the manufacturing sector of the UK. This approach has allowed for the structured and comprehensive synthesis of the existing data and literature from different sources, which have credibility. The qualitative research design has been adopted for the research, while the deductive approach has been adopted for the involvement of the evaluation, collection and analysis of the data. While the deductive technique has been used for the assessment, collection, and analysis of the data, the qualitative research design has been used for the study. The data has been selected from government publications, industry reports, along peer-reviewed articles for understanding the workforce reskilling strategies along with the automation trends and job role transformation. </w:t>
      </w:r>
    </w:p>
    <w:p w14:paraId="7D663030">
      <w:pPr>
        <w:rPr>
          <w:lang w:val="en-IN"/>
        </w:rPr>
      </w:pPr>
      <w:r>
        <w:rPr>
          <w:lang w:val="en-IN"/>
        </w:rPr>
        <w:t>The relevant databased such as official government reports, Google Sholar and industry-specific publications have been used while keywords such as “reskilling and upskilling for automation”, “future job demands in the UK manufacturing”, “job changes due to automation”, “automation in manufacturing” has been associated for research guidance. The inclusion of articles includes those published within the last five years, while the studies are focused on automation in the manufacturing industry along with the relevance to the job demands and workforce transition (</w:t>
      </w:r>
      <w:r>
        <w:t>Newman and Gough, 2020</w:t>
      </w:r>
      <w:r>
        <w:rPr>
          <w:lang w:val="en-IN"/>
        </w:rPr>
        <w:t xml:space="preserve">). All included articles have been written in English and removed the articles which are written in other languages. The screening has been associated with the reduction of studies which are studies outside the UK manufacturing context and have non-peer-reviewed sources. </w:t>
      </w:r>
    </w:p>
    <w:p w14:paraId="54539E7E">
      <w:pPr>
        <w:rPr>
          <w:lang w:val="en-IN"/>
        </w:rPr>
      </w:pPr>
      <w:r>
        <w:rPr>
          <w:lang w:val="en-IN"/>
        </w:rPr>
        <w:t>The utilisation of the PRISMA framework in the review process has been followed with the procedure for the assurance of the inclusion of high-quality studies (</w:t>
      </w:r>
      <w:r>
        <w:t>Al-Ababneh, 2020</w:t>
      </w:r>
      <w:r>
        <w:rPr>
          <w:lang w:val="en-IN"/>
        </w:rPr>
        <w:t>). Therefore, the process has included the initial screening for reviewing the titles and abstracts for filtering the irrelevant studies. The involvement of the conduction of a detailed analysis of selected articles based on the criteria for inclusion. The research has maintained accuracy and integrity by verified sources to ensure objective analysis and unbiasedness. The potential risk includes over-dependency on the secondary data. For mitigation, the study has used verified resources for critically interpreting findings and providing credible and reliable outcomes.</w:t>
      </w:r>
    </w:p>
    <w:p w14:paraId="26F427C2">
      <w:pPr>
        <w:pStyle w:val="3"/>
      </w:pPr>
      <w:bookmarkStart w:id="7" w:name="_Toc174692277"/>
      <w:r>
        <w:t>1.7 Structure of Rest of Project</w:t>
      </w:r>
      <w:bookmarkEnd w:id="7"/>
    </w:p>
    <w:p w14:paraId="7FA60B19">
      <w:pPr>
        <w:rPr>
          <w:lang w:val="en-IN"/>
        </w:rPr>
      </w:pPr>
      <w:r>
        <w:rPr>
          <w:b/>
          <w:bCs/>
          <w:i/>
          <w:iCs/>
          <w:lang w:val="en-IN"/>
        </w:rPr>
        <w:t>Chapter 1 – Introduction:</w:t>
      </w:r>
      <w:r>
        <w:rPr>
          <w:lang w:val="en-IN"/>
        </w:rPr>
        <w:t xml:space="preserve"> The introduction chapter provides the overview of the study while highlighting the significance of automation in the UK manufacturing sector and outlining the research objectives and aims. </w:t>
      </w:r>
    </w:p>
    <w:p w14:paraId="2004C52E">
      <w:pPr>
        <w:rPr>
          <w:lang w:val="en-IN"/>
        </w:rPr>
      </w:pPr>
      <w:r>
        <w:rPr>
          <w:b/>
          <w:bCs/>
          <w:i/>
          <w:iCs/>
          <w:lang w:val="en-IN"/>
        </w:rPr>
        <w:t>Chapter 2 – Literature review:</w:t>
      </w:r>
      <w:r>
        <w:rPr>
          <w:lang w:val="en-IN"/>
        </w:rPr>
        <w:t xml:space="preserve"> This chapter provides investigation regarding the workforce reskilling strategies along with the job role changes and existing research on automations trends. This literature gap also presents in this.</w:t>
      </w:r>
    </w:p>
    <w:p w14:paraId="720D3C5E">
      <w:pPr>
        <w:rPr>
          <w:lang w:val="en-IN"/>
        </w:rPr>
      </w:pPr>
      <w:r>
        <w:rPr>
          <w:b/>
          <w:bCs/>
          <w:i/>
          <w:iCs/>
          <w:lang w:val="en-IN"/>
        </w:rPr>
        <w:t>Chapter 3 – Research methodology:</w:t>
      </w:r>
      <w:r>
        <w:rPr>
          <w:lang w:val="en-IN"/>
        </w:rPr>
        <w:t xml:space="preserve"> The section provides a systematic and detailed approach for reviewing data with the inclusion of analysis procedures and data collection.</w:t>
      </w:r>
    </w:p>
    <w:p w14:paraId="00D1C702">
      <w:pPr>
        <w:rPr>
          <w:lang w:val="en-IN"/>
        </w:rPr>
      </w:pPr>
      <w:r>
        <w:rPr>
          <w:b/>
          <w:bCs/>
          <w:i/>
          <w:iCs/>
          <w:lang w:val="en-IN"/>
        </w:rPr>
        <w:t>Chapter 4 – Findings/results, analysis and discussion:</w:t>
      </w:r>
      <w:r>
        <w:rPr>
          <w:lang w:val="en-IN"/>
        </w:rPr>
        <w:t xml:space="preserve"> This chapter presents the synthesised data from the reviewed literatures. This provides the interpretation of findings while linking them to the research objectives and questions.</w:t>
      </w:r>
    </w:p>
    <w:p w14:paraId="0ACC37B9">
      <w:pPr>
        <w:rPr>
          <w:lang w:val="en-IN"/>
        </w:rPr>
      </w:pPr>
      <w:r>
        <w:rPr>
          <w:b/>
          <w:bCs/>
          <w:i/>
          <w:iCs/>
          <w:lang w:val="en-IN"/>
        </w:rPr>
        <w:t>Chapter 5 – Conclusions and recommendations:</w:t>
      </w:r>
      <w:r>
        <w:rPr>
          <w:lang w:val="en-IN"/>
        </w:rPr>
        <w:t xml:space="preserve"> The final chapter provides summarised data along with the study’s key insights and propose actionable strategies for stakeholders.</w:t>
      </w:r>
      <w:r>
        <w:br w:type="page"/>
      </w:r>
    </w:p>
    <w:p w14:paraId="57827D30">
      <w:pPr>
        <w:pStyle w:val="2"/>
      </w:pPr>
      <w:bookmarkStart w:id="8" w:name="_Toc174692278"/>
      <w:r>
        <w:t>Chapter 2: Literature Review</w:t>
      </w:r>
      <w:bookmarkEnd w:id="8"/>
    </w:p>
    <w:p w14:paraId="44097CA2">
      <w:pPr>
        <w:pStyle w:val="3"/>
      </w:pPr>
      <w:bookmarkStart w:id="9" w:name="_Toc174692279"/>
      <w:r>
        <w:t>2.1 Introduction</w:t>
      </w:r>
      <w:bookmarkEnd w:id="9"/>
    </w:p>
    <w:p w14:paraId="3AFF1B15">
      <w:pPr>
        <w:rPr>
          <w:lang w:val="en-IN"/>
        </w:rPr>
      </w:pPr>
      <w:r>
        <w:rPr>
          <w:lang w:val="en-IN"/>
        </w:rPr>
        <w:t xml:space="preserve">The advancements the automation have been composed for the revolution of the manufacturing sector within the UK region; this creates a new era of competitiveness, efficiency and innovation. Therefore, the chapter aims the exploration the transformative effects of automation on future job demands within this competitive sector. According to </w:t>
      </w:r>
      <w:r>
        <w:t xml:space="preserve">García de Soto </w:t>
      </w:r>
      <w:r>
        <w:rPr>
          <w:i/>
          <w:iCs/>
        </w:rPr>
        <w:t>et al.,</w:t>
      </w:r>
      <w:r>
        <w:t xml:space="preserve"> (2022), t</w:t>
      </w:r>
      <w:r>
        <w:rPr>
          <w:lang w:val="en-IN"/>
        </w:rPr>
        <w:t xml:space="preserve">he involvement of the IoT, robotics and AI gain improvements with the traditional manufacturing process which has influences the significant changes. These technologies streamline along launch new skills and role requirements, which reshapes the landscape of the workforce. </w:t>
      </w:r>
    </w:p>
    <w:p w14:paraId="67BED25D">
      <w:pPr>
        <w:rPr>
          <w:lang w:val="en-IN"/>
        </w:rPr>
      </w:pPr>
      <w:r>
        <w:rPr>
          <w:lang w:val="en-IN"/>
        </w:rPr>
        <w:t>A proper understanding of the implications of automation is essential for stakeholders, including educators, policymakers and industry leaders, to address opportunities and challenges in the existing process (</w:t>
      </w:r>
      <w:r>
        <w:t>Sharma</w:t>
      </w:r>
      <w:r>
        <w:rPr>
          <w:i/>
          <w:iCs/>
        </w:rPr>
        <w:t xml:space="preserve"> et al., </w:t>
      </w:r>
      <w:r>
        <w:t>2022</w:t>
      </w:r>
      <w:r>
        <w:rPr>
          <w:lang w:val="en-IN"/>
        </w:rPr>
        <w:t>). This chapter has information regarding the current state of automation in the manufacturing sector within the UK. It also has an influence on employment patterns and exploring strategies for effectively managing the transition (</w:t>
      </w:r>
      <w:r>
        <w:t xml:space="preserve">Newman </w:t>
      </w:r>
      <w:r>
        <w:rPr>
          <w:i/>
          <w:iCs/>
        </w:rPr>
        <w:t xml:space="preserve">et al., </w:t>
      </w:r>
      <w:r>
        <w:t>2021</w:t>
      </w:r>
      <w:r>
        <w:rPr>
          <w:lang w:val="en-IN"/>
        </w:rPr>
        <w:t>). Therefore, it looks to provide a complete overview of the redefining of the automation job demands and the essentiality of the steps for preparing for the evolving landscape of this procedure.</w:t>
      </w:r>
    </w:p>
    <w:p w14:paraId="1E991C8B">
      <w:pPr>
        <w:pStyle w:val="3"/>
      </w:pPr>
      <w:bookmarkStart w:id="10" w:name="_Toc174692280"/>
      <w:r>
        <w:t>2.2 Background and History of Automation</w:t>
      </w:r>
      <w:bookmarkEnd w:id="10"/>
    </w:p>
    <w:p w14:paraId="72E8C367">
      <w:pPr>
        <w:jc w:val="center"/>
        <w:rPr>
          <w:lang w:val="en-IN"/>
        </w:rPr>
      </w:pPr>
      <w:r>
        <w:drawing>
          <wp:inline distT="0" distB="0" distL="0" distR="0">
            <wp:extent cx="5731510" cy="3223895"/>
            <wp:effectExtent l="0" t="0" r="2540" b="0"/>
            <wp:docPr id="1302804615" name="Picture 2" descr="The Complete Guide to Industrial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804615" name="Picture 2" descr="The Complete Guide to Industrial Automation"/>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a:noFill/>
                    <a:ln>
                      <a:noFill/>
                    </a:ln>
                  </pic:spPr>
                </pic:pic>
              </a:graphicData>
            </a:graphic>
          </wp:inline>
        </w:drawing>
      </w:r>
    </w:p>
    <w:p w14:paraId="669D4E7C">
      <w:pPr>
        <w:pStyle w:val="8"/>
        <w:jc w:val="center"/>
        <w:rPr>
          <w:b/>
          <w:bCs/>
          <w:lang w:val="en-IN"/>
        </w:rPr>
      </w:pPr>
      <w:bookmarkStart w:id="11" w:name="_Toc173497432"/>
      <w:r>
        <w:t xml:space="preserve">Figure </w:t>
      </w:r>
      <w:r>
        <w:fldChar w:fldCharType="begin"/>
      </w:r>
      <w:r>
        <w:instrText xml:space="preserve"> SEQ Figure \* ARABIC </w:instrText>
      </w:r>
      <w:r>
        <w:fldChar w:fldCharType="separate"/>
      </w:r>
      <w:r>
        <w:t>1</w:t>
      </w:r>
      <w:r>
        <w:fldChar w:fldCharType="end"/>
      </w:r>
      <w:r>
        <w:t>: Industrial automation</w:t>
      </w:r>
      <w:bookmarkEnd w:id="11"/>
    </w:p>
    <w:p w14:paraId="3BD8E5DB">
      <w:pPr>
        <w:jc w:val="center"/>
        <w:rPr>
          <w:lang w:val="en-IN"/>
        </w:rPr>
      </w:pPr>
      <w:r>
        <w:rPr>
          <w:lang w:val="en-IN"/>
        </w:rPr>
        <w:t>(Source: Berg, 2022)</w:t>
      </w:r>
    </w:p>
    <w:p w14:paraId="0AF6D13D">
      <w:pPr>
        <w:rPr>
          <w:lang w:val="en-IN"/>
        </w:rPr>
      </w:pPr>
      <w:r>
        <w:rPr>
          <w:lang w:val="en-IN"/>
        </w:rPr>
        <w:t>Automation has been an important factor for the entire economy along with industrial development for centuries. Therefore, the journey began in the late 18</w:t>
      </w:r>
      <w:r>
        <w:rPr>
          <w:vertAlign w:val="superscript"/>
          <w:lang w:val="en-IN"/>
        </w:rPr>
        <w:t>th</w:t>
      </w:r>
      <w:r>
        <w:rPr>
          <w:lang w:val="en-IN"/>
        </w:rPr>
        <w:t xml:space="preserve"> century with the First Industrial Revolution, which was characterised by steam power and mechanisation in the textile industry. According to </w:t>
      </w:r>
      <w:r>
        <w:t>McLeay</w:t>
      </w:r>
      <w:r>
        <w:rPr>
          <w:i/>
          <w:iCs/>
        </w:rPr>
        <w:t xml:space="preserve"> et al.,</w:t>
      </w:r>
      <w:r>
        <w:t xml:space="preserve"> (2021), t</w:t>
      </w:r>
      <w:r>
        <w:rPr>
          <w:lang w:val="en-IN"/>
        </w:rPr>
        <w:t>he advanced electricity in the Second Industrial Revolution has enabled the assembly lines and mass production in the 20</w:t>
      </w:r>
      <w:r>
        <w:rPr>
          <w:vertAlign w:val="superscript"/>
          <w:lang w:val="en-IN"/>
        </w:rPr>
        <w:t>th</w:t>
      </w:r>
      <w:r>
        <w:rPr>
          <w:lang w:val="en-IN"/>
        </w:rPr>
        <w:t xml:space="preserve"> century. Therefore, the Third Industrial Revolution started in the late 20</w:t>
      </w:r>
      <w:r>
        <w:rPr>
          <w:vertAlign w:val="superscript"/>
          <w:lang w:val="en-IN"/>
        </w:rPr>
        <w:t>th</w:t>
      </w:r>
      <w:r>
        <w:rPr>
          <w:lang w:val="en-IN"/>
        </w:rPr>
        <w:t xml:space="preserve"> Century with the introduction of the IT and electronics sector. The Third Industrial Revolution leads to significant advancements through the automation of robotics and computers. As mentioned by </w:t>
      </w:r>
      <w:r>
        <w:t>Parent-Rocheleau and Parker (2022)</w:t>
      </w:r>
      <w:r>
        <w:rPr>
          <w:lang w:val="en-IN"/>
        </w:rPr>
        <w:t xml:space="preserve">, today, the Fourth Industrial Revolution or Industry 4.0 has the integration of physical and digital technologies, which includes AI, IoT and cyber-physical systems for enhancing the capabilities of automation. </w:t>
      </w:r>
    </w:p>
    <w:p w14:paraId="39C5B9FF">
      <w:pPr>
        <w:rPr>
          <w:lang w:val="en-IN"/>
        </w:rPr>
      </w:pPr>
      <w:r>
        <w:rPr>
          <w:lang w:val="en-IN"/>
        </w:rPr>
        <w:t xml:space="preserve">As stated by </w:t>
      </w:r>
      <w:r>
        <w:t>Holland and Davies (2020), t</w:t>
      </w:r>
      <w:r>
        <w:rPr>
          <w:lang w:val="en-IN"/>
        </w:rPr>
        <w:t>he Third Industrial Revolution started in the 20</w:t>
      </w:r>
      <w:r>
        <w:rPr>
          <w:vertAlign w:val="superscript"/>
          <w:lang w:val="en-IN"/>
        </w:rPr>
        <w:t>th</w:t>
      </w:r>
      <w:r>
        <w:rPr>
          <w:lang w:val="en-IN"/>
        </w:rPr>
        <w:t xml:space="preserve"> century and brought about digital advancements in information technology along with microprocessors and computer advancements. As per </w:t>
      </w:r>
      <w:r>
        <w:t xml:space="preserve">Johnson </w:t>
      </w:r>
      <w:r>
        <w:rPr>
          <w:i/>
          <w:iCs/>
        </w:rPr>
        <w:t>et al.,</w:t>
      </w:r>
      <w:r>
        <w:t xml:space="preserve"> (2020), t</w:t>
      </w:r>
      <w:r>
        <w:rPr>
          <w:lang w:val="en-IN"/>
        </w:rPr>
        <w:t xml:space="preserve">he entire process led to major advancements in automation through programmable logic controllers and robotics while it saw the increment of automation in the manufacturing system. As per </w:t>
      </w:r>
      <w:r>
        <w:t xml:space="preserve">Baptista </w:t>
      </w:r>
      <w:r>
        <w:rPr>
          <w:i/>
          <w:iCs/>
        </w:rPr>
        <w:t>et al.,</w:t>
      </w:r>
      <w:r>
        <w:t xml:space="preserve"> (2020), t</w:t>
      </w:r>
      <w:r>
        <w:rPr>
          <w:lang w:val="en-IN"/>
        </w:rPr>
        <w:t xml:space="preserve">he proper integration of computer-aided manufacturing along with computer-aided design has been integrated with the technologies. As argued by </w:t>
      </w:r>
      <w:r>
        <w:t xml:space="preserve">Baptista </w:t>
      </w:r>
      <w:r>
        <w:rPr>
          <w:i/>
          <w:iCs/>
        </w:rPr>
        <w:t>et al.,</w:t>
      </w:r>
      <w:r>
        <w:t xml:space="preserve"> (2020)</w:t>
      </w:r>
      <w:r>
        <w:rPr>
          <w:lang w:val="en-IN"/>
        </w:rPr>
        <w:t xml:space="preserve">, the proper integration of the physical and digital technologies has been associated with the data analytics, AI, IoT and cyber-physical systems while these advancements have increased the improvement in the smart factories to collaborate and communicated autonomously for optimisation of the manufacturing approach. Therefore, this historical journey has an essential role in shaping the modern industry and the continual influence on the global economy for the UK-based manufacturing system. </w:t>
      </w:r>
    </w:p>
    <w:p w14:paraId="717D4540">
      <w:pPr>
        <w:pStyle w:val="3"/>
      </w:pPr>
      <w:bookmarkStart w:id="12" w:name="_Toc174692281"/>
      <w:r>
        <w:t>2.3 Definition of Automation</w:t>
      </w:r>
      <w:bookmarkEnd w:id="12"/>
    </w:p>
    <w:p w14:paraId="6DD68B61">
      <w:pPr>
        <w:rPr>
          <w:lang w:val="en-IN"/>
        </w:rPr>
      </w:pPr>
      <w:r>
        <w:rPr>
          <w:lang w:val="en-IN"/>
        </w:rPr>
        <w:t xml:space="preserve">Automation is defined as the utilisation of technology for performing tasks without interaction with humans. As argued by </w:t>
      </w:r>
      <w:r>
        <w:t>Danzer, Feuerbaum and Gaessler (2024)</w:t>
      </w:r>
      <w:r>
        <w:rPr>
          <w:lang w:val="en-IN"/>
        </w:rPr>
        <w:t>, this encircles a various range of applications from complex system to simple mechanical devices with the integration of machine learning and AI. Automation has focus for increasing productivity, efficiency and accuracy with reduction of manual labour needs for repetitive tasks.</w:t>
      </w:r>
    </w:p>
    <w:p w14:paraId="5AADEE11">
      <w:pPr>
        <w:jc w:val="center"/>
        <w:rPr>
          <w:lang w:val="en-IN"/>
        </w:rPr>
      </w:pPr>
      <w:r>
        <w:drawing>
          <wp:inline distT="0" distB="0" distL="0" distR="0">
            <wp:extent cx="4356735" cy="2905760"/>
            <wp:effectExtent l="0" t="0" r="5715" b="8890"/>
            <wp:docPr id="1763165406" name="Picture 1" descr="10 Amazing Examples of Robotic Process Automation in Practice | Bernard Ma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165406" name="Picture 1" descr="10 Amazing Examples of Robotic Process Automation in Practice | Bernard Mar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369091" cy="2914018"/>
                    </a:xfrm>
                    <a:prstGeom prst="rect">
                      <a:avLst/>
                    </a:prstGeom>
                    <a:noFill/>
                    <a:ln>
                      <a:noFill/>
                    </a:ln>
                  </pic:spPr>
                </pic:pic>
              </a:graphicData>
            </a:graphic>
          </wp:inline>
        </w:drawing>
      </w:r>
    </w:p>
    <w:p w14:paraId="5D92D652">
      <w:pPr>
        <w:pStyle w:val="8"/>
        <w:jc w:val="center"/>
        <w:rPr>
          <w:b/>
          <w:bCs/>
          <w:lang w:val="en-IN"/>
        </w:rPr>
      </w:pPr>
      <w:bookmarkStart w:id="13" w:name="_Toc173497433"/>
      <w:r>
        <w:t xml:space="preserve">Figure </w:t>
      </w:r>
      <w:r>
        <w:fldChar w:fldCharType="begin"/>
      </w:r>
      <w:r>
        <w:instrText xml:space="preserve"> SEQ Figure \* ARABIC </w:instrText>
      </w:r>
      <w:r>
        <w:fldChar w:fldCharType="separate"/>
      </w:r>
      <w:r>
        <w:t>2</w:t>
      </w:r>
      <w:r>
        <w:fldChar w:fldCharType="end"/>
      </w:r>
      <w:r>
        <w:t>: Automation process</w:t>
      </w:r>
      <w:bookmarkEnd w:id="13"/>
    </w:p>
    <w:p w14:paraId="6534E0F4">
      <w:pPr>
        <w:jc w:val="center"/>
        <w:rPr>
          <w:lang w:val="en-IN"/>
        </w:rPr>
      </w:pPr>
      <w:r>
        <w:rPr>
          <w:lang w:val="en-IN"/>
        </w:rPr>
        <w:t>(Source: zararina, 2017)</w:t>
      </w:r>
    </w:p>
    <w:p w14:paraId="38A6D053">
      <w:pPr>
        <w:rPr>
          <w:lang w:val="en-IN"/>
        </w:rPr>
      </w:pPr>
      <w:r>
        <w:rPr>
          <w:lang w:val="en-IN"/>
        </w:rPr>
        <w:t xml:space="preserve">The utilisation of automation technology has been associated with the task of the enhancement of efficiency along with process streamlining and human intervention in several industries. According to </w:t>
      </w:r>
      <w:r>
        <w:t>Grybauskas, Stefanini and Ghobakhloo (2022)</w:t>
      </w:r>
      <w:r>
        <w:rPr>
          <w:lang w:val="en-IN"/>
        </w:rPr>
        <w:t xml:space="preserve">, this encircles the huge range of applications in manufacturing approaches with machine learning along with AI. Automation has focused on the enhancement of consistency in the reduction of manual labour with tasks which are time-consuming. As mentioned by </w:t>
      </w:r>
      <w:r>
        <w:t>Butollo (2021)</w:t>
      </w:r>
      <w:r>
        <w:rPr>
          <w:lang w:val="en-IN"/>
        </w:rPr>
        <w:t xml:space="preserve">, automation involves the utilisation of computerised machinery, robots and conveyor systems with minimal involvement of humans in the manufacturing industry. As argued by </w:t>
      </w:r>
      <w:r>
        <w:t>Jackson and Tomlinson (2020), t</w:t>
      </w:r>
      <w:r>
        <w:rPr>
          <w:lang w:val="en-IN"/>
        </w:rPr>
        <w:t xml:space="preserve">he service sector includes algorithm-driven financial trading along with the self-checkout system in retail and the deployment of automated customer service chatbots. As per </w:t>
      </w:r>
      <w:r>
        <w:t>Hodder (2020)</w:t>
      </w:r>
      <w:r>
        <w:rPr>
          <w:lang w:val="en-IN"/>
        </w:rPr>
        <w:t>, IoT has a relation to the increment of automation with the enabling devices to operate collaboratively and in real-time communication. The integration of automation into the modern industry provides operational excellence and driving innovation while it provides the reshaping of the skill requirements and job roles in the workforce for the manufacturing industry for the UK region.</w:t>
      </w:r>
    </w:p>
    <w:p w14:paraId="7292D844">
      <w:pPr>
        <w:pStyle w:val="3"/>
      </w:pPr>
      <w:bookmarkStart w:id="14" w:name="_Toc174692282"/>
      <w:r>
        <w:t>2.4 Types of Automation</w:t>
      </w:r>
      <w:bookmarkEnd w:id="14"/>
    </w:p>
    <w:p w14:paraId="067F99EC">
      <w:pPr>
        <w:rPr>
          <w:lang w:val="en-IN"/>
        </w:rPr>
      </w:pPr>
      <w:r>
        <w:rPr>
          <w:b/>
          <w:bCs/>
          <w:i/>
          <w:iCs/>
          <w:lang w:val="en-IN"/>
        </w:rPr>
        <w:t>Industry 4.0 and 5.0:</w:t>
      </w:r>
      <w:r>
        <w:rPr>
          <w:lang w:val="en-IN"/>
        </w:rPr>
        <w:t xml:space="preserve"> The smart factories have been focused on Industry 4.0, where control and monitoring of physical procedures are associated with cyber-physical systems. According to </w:t>
      </w:r>
      <w:r>
        <w:t>Tsiligiris and Bowyer (2021)</w:t>
      </w:r>
      <w:r>
        <w:rPr>
          <w:lang w:val="en-IN"/>
        </w:rPr>
        <w:t>, these systems cooperate and communicate with humans and each other’s in real-time through IoT. Industry 5.0 highlights the collaboration of humans and leverages robotics and AI to enhance creativity and human capabilities in the manufacturing area.</w:t>
      </w:r>
    </w:p>
    <w:p w14:paraId="6840B7E4">
      <w:pPr>
        <w:rPr>
          <w:lang w:val="en-IN"/>
        </w:rPr>
      </w:pPr>
      <w:r>
        <w:rPr>
          <w:b/>
          <w:bCs/>
          <w:i/>
          <w:iCs/>
          <w:lang w:val="en-IN"/>
        </w:rPr>
        <w:t>Blockchain:</w:t>
      </w:r>
      <w:r>
        <w:rPr>
          <w:lang w:val="en-IN"/>
        </w:rPr>
        <w:t xml:space="preserve"> As argued by </w:t>
      </w:r>
      <w:r>
        <w:t>Chiou and Lee (2023), t</w:t>
      </w:r>
      <w:r>
        <w:rPr>
          <w:lang w:val="en-IN"/>
        </w:rPr>
        <w:t>he blockchain technology provides decentralised, secure and transparent methods to record transactions. Therefore, it reduces fraud, ensures integrity of supply chains and improves traceability in manufacturing.</w:t>
      </w:r>
    </w:p>
    <w:p w14:paraId="15DB98C5">
      <w:pPr>
        <w:rPr>
          <w:lang w:val="en-IN"/>
        </w:rPr>
      </w:pPr>
      <w:r>
        <w:rPr>
          <w:b/>
          <w:bCs/>
          <w:i/>
          <w:iCs/>
          <w:lang w:val="en-IN"/>
        </w:rPr>
        <w:t>IoT:</w:t>
      </w:r>
      <w:r>
        <w:rPr>
          <w:lang w:val="en-IN"/>
        </w:rPr>
        <w:t xml:space="preserve"> According to </w:t>
      </w:r>
      <w:r>
        <w:t xml:space="preserve">Jarrahi </w:t>
      </w:r>
      <w:r>
        <w:rPr>
          <w:i/>
          <w:iCs/>
        </w:rPr>
        <w:t>et al.,</w:t>
      </w:r>
      <w:r>
        <w:t xml:space="preserve"> (2021), </w:t>
      </w:r>
      <w:r>
        <w:rPr>
          <w:lang w:val="en-IN"/>
        </w:rPr>
        <w:t>IoT connects systems and devices which allows real-time data analysis and collection. Therefore, it facilitates improved operational efficiency and predictive maintenance and enhances supply chain management in manufacturing.</w:t>
      </w:r>
    </w:p>
    <w:p w14:paraId="24808979">
      <w:pPr>
        <w:pStyle w:val="3"/>
      </w:pPr>
      <w:bookmarkStart w:id="15" w:name="_Toc174692283"/>
      <w:r>
        <w:t>2.5 The Impact of Automation on Jobs</w:t>
      </w:r>
      <w:bookmarkEnd w:id="15"/>
    </w:p>
    <w:p w14:paraId="72269A81">
      <w:pPr>
        <w:rPr>
          <w:lang w:val="en-IN"/>
        </w:rPr>
      </w:pPr>
      <w:r>
        <w:rPr>
          <w:lang w:val="en-IN"/>
        </w:rPr>
        <w:t xml:space="preserve">Automation has majorly impacted employment in several sectors while automation leads to the displacement of low-skilled and repetitive tasks in manufacturing. As per </w:t>
      </w:r>
      <w:r>
        <w:t>Kurer (2020)</w:t>
      </w:r>
      <w:r>
        <w:rPr>
          <w:lang w:val="en-IN"/>
        </w:rPr>
        <w:t xml:space="preserve">, this creates the job demand in high-skilled areas like IT, engineering and maintenance. The automotive industry utilises robotics for assembly lines, which reduces manual labour and increases demand for high-skilled jobs like engineers and technicians. As argued by </w:t>
      </w:r>
      <w:r>
        <w:t xml:space="preserve">Wang, Liu and Parker (2020), </w:t>
      </w:r>
      <w:r>
        <w:rPr>
          <w:lang w:val="en-IN"/>
        </w:rPr>
        <w:t>automation transformed inventory management and logistics in the retail sector through the self-checkout and automated warehouse process. However, the banking sector has digital services which creates opportunities for data analysis and cybersecurity and reduces traditional teller involvement.</w:t>
      </w:r>
    </w:p>
    <w:p w14:paraId="4E0245DE">
      <w:pPr>
        <w:jc w:val="center"/>
        <w:rPr>
          <w:lang w:val="en-IN"/>
        </w:rPr>
      </w:pPr>
      <w:r>
        <w:drawing>
          <wp:inline distT="0" distB="0" distL="0" distR="0">
            <wp:extent cx="5239385" cy="2948305"/>
            <wp:effectExtent l="0" t="0" r="0" b="4445"/>
            <wp:docPr id="368358946" name="Picture 4" descr="How will automation affect jobs, skills, and wages? | McKins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58946" name="Picture 4" descr="How will automation affect jobs, skills, and wages? | McKinsey"/>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5250235" cy="2954348"/>
                    </a:xfrm>
                    <a:prstGeom prst="rect">
                      <a:avLst/>
                    </a:prstGeom>
                    <a:noFill/>
                    <a:ln>
                      <a:noFill/>
                    </a:ln>
                  </pic:spPr>
                </pic:pic>
              </a:graphicData>
            </a:graphic>
          </wp:inline>
        </w:drawing>
      </w:r>
    </w:p>
    <w:p w14:paraId="483F2AFE">
      <w:pPr>
        <w:pStyle w:val="8"/>
        <w:jc w:val="center"/>
        <w:rPr>
          <w:b/>
          <w:bCs/>
          <w:lang w:val="en-IN"/>
        </w:rPr>
      </w:pPr>
      <w:bookmarkStart w:id="16" w:name="_Toc173497434"/>
      <w:r>
        <w:t xml:space="preserve">Figure </w:t>
      </w:r>
      <w:r>
        <w:fldChar w:fldCharType="begin"/>
      </w:r>
      <w:r>
        <w:instrText xml:space="preserve"> SEQ Figure \* ARABIC </w:instrText>
      </w:r>
      <w:r>
        <w:fldChar w:fldCharType="separate"/>
      </w:r>
      <w:r>
        <w:t>3</w:t>
      </w:r>
      <w:r>
        <w:fldChar w:fldCharType="end"/>
      </w:r>
      <w:r>
        <w:t>: Potential job creation by automation</w:t>
      </w:r>
      <w:bookmarkEnd w:id="16"/>
    </w:p>
    <w:p w14:paraId="3A6127D8">
      <w:pPr>
        <w:jc w:val="center"/>
        <w:rPr>
          <w:lang w:val="en-IN"/>
        </w:rPr>
      </w:pPr>
      <w:r>
        <w:rPr>
          <w:lang w:val="en-IN"/>
        </w:rPr>
        <w:t>(Source: McKinsey Global Institute, 2018)</w:t>
      </w:r>
    </w:p>
    <w:p w14:paraId="3C424D94">
      <w:r>
        <w:t xml:space="preserve">Automation has majorly impacted the future of job demands in the UK manufacturing sector. This includes challenges, including job displacement (Abdelmajied, 2022). This further reflects the aspects of skill gaps, yet automation also includes various opportunities such as better productivity, job creation and economic growth. Alcover </w:t>
      </w:r>
      <w:r>
        <w:rPr>
          <w:i/>
          <w:iCs/>
        </w:rPr>
        <w:t>et al.,</w:t>
      </w:r>
      <w:r>
        <w:t xml:space="preserve"> (2021) mentions that the fundamental elements to support this transition will be detailed training programs and policies for continued innovations.</w:t>
      </w:r>
    </w:p>
    <w:p w14:paraId="56A704E0">
      <w:r>
        <w:t>A major impact due to automation is often related to job displacement and creation. It is expected that by the mid-2030s, the UK's job market linked to the manufacturing sector will be impacted by 30% (Ayinde and Kirkwood, 2020). This is further related to the idea that job displacement is mostly possible for low-skilled and routine jobs. It could widely create opportunities through programming, robotics engineering and data analytics. Therefore, this will create significant contributions to the workforce dynamics and the UK's economic contributions. The projected number suggests that automation in the manufacturing sector may create 7.3 million on a £518 billion GDP (</w:t>
      </w:r>
      <w:r>
        <w:rPr>
          <w:lang w:val="en-IN"/>
        </w:rPr>
        <w:t>The Engineer, 2024)</w:t>
      </w:r>
      <w:r>
        <w:t>. This is widely supported by the rising use of automation across industries, as projected in the following illustration.</w:t>
      </w:r>
    </w:p>
    <w:p w14:paraId="6072E49B">
      <w:pPr>
        <w:jc w:val="center"/>
      </w:pPr>
      <w:r>
        <w:rPr>
          <w:lang w:val="en-IN" w:eastAsia="en-IN"/>
        </w:rPr>
        <w:drawing>
          <wp:inline distT="0" distB="0" distL="0" distR="0">
            <wp:extent cx="5730875" cy="1971675"/>
            <wp:effectExtent l="0" t="0" r="3175" b="9525"/>
            <wp:docPr id="1" name="Picture 1" descr="Top 10 Automation and Artificial Intelligence Trends in 2022 | UiP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op 10 Automation and Artificial Intelligence Trends in 2022 | UiPath"/>
                    <pic:cNvPicPr>
                      <a:picLocks noChangeAspect="1" noChangeArrowheads="1"/>
                    </pic:cNvPicPr>
                  </pic:nvPicPr>
                  <pic:blipFill>
                    <a:blip r:embed="rId11" cstate="print">
                      <a:extLst>
                        <a:ext uri="{28A0092B-C50C-407E-A947-70E740481C1C}">
                          <a14:useLocalDpi xmlns:a14="http://schemas.microsoft.com/office/drawing/2010/main" val="0"/>
                        </a:ext>
                      </a:extLst>
                    </a:blip>
                    <a:srcRect t="33027" b="7518"/>
                    <a:stretch>
                      <a:fillRect/>
                    </a:stretch>
                  </pic:blipFill>
                  <pic:spPr>
                    <a:xfrm>
                      <a:off x="0" y="0"/>
                      <a:ext cx="5731510" cy="1971893"/>
                    </a:xfrm>
                    <a:prstGeom prst="rect">
                      <a:avLst/>
                    </a:prstGeom>
                    <a:noFill/>
                    <a:ln>
                      <a:noFill/>
                    </a:ln>
                  </pic:spPr>
                </pic:pic>
              </a:graphicData>
            </a:graphic>
          </wp:inline>
        </w:drawing>
      </w:r>
    </w:p>
    <w:p w14:paraId="32B90958">
      <w:pPr>
        <w:pStyle w:val="8"/>
        <w:jc w:val="center"/>
      </w:pPr>
      <w:bookmarkStart w:id="17" w:name="_Toc173497435"/>
      <w:r>
        <w:t xml:space="preserve">Figure </w:t>
      </w:r>
      <w:r>
        <w:fldChar w:fldCharType="begin"/>
      </w:r>
      <w:r>
        <w:instrText xml:space="preserve"> SEQ Figure \* ARABIC </w:instrText>
      </w:r>
      <w:r>
        <w:fldChar w:fldCharType="separate"/>
      </w:r>
      <w:r>
        <w:t>4</w:t>
      </w:r>
      <w:r>
        <w:fldChar w:fldCharType="end"/>
      </w:r>
      <w:r>
        <w:t>: Rising of automation</w:t>
      </w:r>
      <w:bookmarkEnd w:id="17"/>
    </w:p>
    <w:p w14:paraId="7FA8322E">
      <w:pPr>
        <w:jc w:val="center"/>
      </w:pPr>
      <w:r>
        <w:t xml:space="preserve">(Source: </w:t>
      </w:r>
      <w:r>
        <w:rPr>
          <w:lang w:val="en-IN"/>
        </w:rPr>
        <w:t>Lomanto, 2021</w:t>
      </w:r>
      <w:r>
        <w:t>)</w:t>
      </w:r>
    </w:p>
    <w:p w14:paraId="729A1E45">
      <w:r>
        <w:t>Major impacts of automation on the future of job demands in the manufacturing sector in the UK, could be reflected through their increase in productivity and efficiency. Bachmann</w:t>
      </w:r>
      <w:r>
        <w:rPr>
          <w:i/>
          <w:iCs/>
        </w:rPr>
        <w:t xml:space="preserve"> et al.,</w:t>
      </w:r>
      <w:r>
        <w:t xml:space="preserve"> (2024) mentions automation has positively increase work productivity in the manufacturing sector. This shall be related to increased precision and speed of the manufacturing process. Thus resulting in larger outputs at a low operation cost. However, it is also essential to note that the initial investment for implementing automation is rather higher compared to the traditional workforce. This is closely balanced with the idea that automation has increased efficiency through minimising waste production and human errors and optimising resource consumption. Such impacts could be best explained with the example of including '</w:t>
      </w:r>
      <w:r>
        <w:rPr>
          <w:i/>
        </w:rPr>
        <w:t>Cobots</w:t>
      </w:r>
      <w:r>
        <w:t>’ in the UK manufacturing sector. ‘</w:t>
      </w:r>
      <w:r>
        <w:rPr>
          <w:i/>
        </w:rPr>
        <w:t>Cobots</w:t>
      </w:r>
      <w:r>
        <w:t xml:space="preserve">' were fundamentally designed to provide a helping hand to human workers that support better productivity and safety in the proposed sector. However, these automated bots have been efficient enough to disrupt the job creation market and are on the rise to replace certain operations in the UK manufacturing sector. </w:t>
      </w:r>
      <w:r>
        <w:rPr>
          <w:lang w:val="en-IN"/>
        </w:rPr>
        <w:t xml:space="preserve">Berger (2023) </w:t>
      </w:r>
      <w:r>
        <w:t>mentions that more than 50% of jobs are at risk due to the introduction of '</w:t>
      </w:r>
      <w:r>
        <w:rPr>
          <w:i/>
        </w:rPr>
        <w:t>Cobots</w:t>
      </w:r>
      <w:r>
        <w:t>' in the next decade due to their highly efficient operations.</w:t>
      </w:r>
    </w:p>
    <w:p w14:paraId="1D883E2C">
      <w:pPr>
        <w:rPr>
          <w:lang w:val="en-IN"/>
        </w:rPr>
      </w:pPr>
      <w:r>
        <w:t>Finally, a significant impact could be reflected in changing regulations and policy building. This shall be related to the ideas where the use of automation needs standardisation and regulation (Baum-Talmor and Kitada, 2022). Thus, government support has positively impacted those accounts to forced workforce transition. This also includes support for automation investments and creating social safety nets that relate to better standards of operation in the UK manufacturing sector. This widely supports the ideas of workforce upskilling and reskilling. While few jobs are becoming obsolete, others need further skill building for transformation. This is supported through government-supported initiatives such as HVMCC (High Value Manufacturing Catapult Centres) that ensure to meet the potential workforce needs.</w:t>
      </w:r>
    </w:p>
    <w:p w14:paraId="0EC5D044">
      <w:pPr>
        <w:pStyle w:val="3"/>
      </w:pPr>
      <w:bookmarkStart w:id="18" w:name="_Toc174692284"/>
      <w:r>
        <w:t>2.6 Automation in the UK Manufacturing Sector</w:t>
      </w:r>
      <w:bookmarkEnd w:id="18"/>
    </w:p>
    <w:p w14:paraId="55D36F9B">
      <w:pPr>
        <w:rPr>
          <w:lang w:val="en-IN"/>
        </w:rPr>
      </w:pPr>
      <w:r>
        <w:rPr>
          <w:lang w:val="en-IN"/>
        </w:rPr>
        <w:t xml:space="preserve">UK manufacturing has specialised and high-value production, which embraces automation for competitive advantage. As per </w:t>
      </w:r>
      <w:r>
        <w:t>Spring, Faulconbridge and Sarwar (2022)</w:t>
      </w:r>
      <w:r>
        <w:rPr>
          <w:lang w:val="en-IN"/>
        </w:rPr>
        <w:t xml:space="preserve">, UK manufacturing has a significant emphasis on aerospace technology, precision engineering and advanced materials. As per </w:t>
      </w:r>
      <w:r>
        <w:t>Weiss, Wortmeier and Kubicek (2021), t</w:t>
      </w:r>
      <w:r>
        <w:rPr>
          <w:lang w:val="en-IN"/>
        </w:rPr>
        <w:t>he increment of innovation and efficiency has been associated with automation technology integration. However, it has issues with the need for skilled labour and proper maintenance of the automated systems.</w:t>
      </w:r>
    </w:p>
    <w:p w14:paraId="2B6D8246">
      <w:pPr>
        <w:rPr>
          <w:lang w:val="en-IN"/>
        </w:rPr>
      </w:pPr>
      <w:r>
        <w:rPr>
          <w:lang w:val="en-IN"/>
        </w:rPr>
        <w:t xml:space="preserve">The manufacturing sector has been associated with the revolutionary production system, which leverages advanced technologies for the optimisation of quality and efficiency. As mentioned by </w:t>
      </w:r>
      <w:r>
        <w:t>Hatzius (2023)</w:t>
      </w:r>
      <w:r>
        <w:rPr>
          <w:lang w:val="en-IN"/>
        </w:rPr>
        <w:t xml:space="preserve">, the automated guided vehicles, along with the computer numerical control machines with robotic arms in repetitive tasks including packaging, assembly and welding. These technologies increase output rates along with the reduction of errors and enhance precision, improving competitiveness and lowering production costs. According to </w:t>
      </w:r>
      <w:r>
        <w:t xml:space="preserve">Sparrow and Howard (2021), </w:t>
      </w:r>
      <w:r>
        <w:rPr>
          <w:lang w:val="en-IN"/>
        </w:rPr>
        <w:t xml:space="preserve">automation in the manufacturing approach has an extension for the physical tasks for inclusion of the decision-making for the data-driven approach with the facilitation of the machine learning algorithms and AI approach. The predictive maintenance approach which utilisation of IoT sensors for monitoring the equipment in conditions in real-time along with minimising downtimes and pre-empting breakdowns. As mentioned by </w:t>
      </w:r>
      <w:r>
        <w:t xml:space="preserve">Zhang </w:t>
      </w:r>
      <w:r>
        <w:rPr>
          <w:i/>
          <w:iCs/>
        </w:rPr>
        <w:t>et al.,</w:t>
      </w:r>
      <w:r>
        <w:t xml:space="preserve"> (2020), t</w:t>
      </w:r>
      <w:r>
        <w:rPr>
          <w:lang w:val="en-IN"/>
        </w:rPr>
        <w:t xml:space="preserve">he integration of the smart factories’ technologies into interconnected systems which enables the coordination across manufacturing lines which provides assurance for the responsive production adjustments and resource allocation. </w:t>
      </w:r>
    </w:p>
    <w:p w14:paraId="232B7FAA">
      <w:pPr>
        <w:jc w:val="center"/>
        <w:rPr>
          <w:lang w:val="en-IN"/>
        </w:rPr>
      </w:pPr>
      <w:r>
        <w:rPr>
          <w:lang w:val="en-IN"/>
        </w:rPr>
        <w:drawing>
          <wp:inline distT="0" distB="0" distL="0" distR="0">
            <wp:extent cx="5231765" cy="3101975"/>
            <wp:effectExtent l="0" t="0" r="6985" b="3175"/>
            <wp:docPr id="330036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36420" name="Picture 1"/>
                    <pic:cNvPicPr>
                      <a:picLocks noChangeAspect="1"/>
                    </pic:cNvPicPr>
                  </pic:nvPicPr>
                  <pic:blipFill>
                    <a:blip r:embed="rId12"/>
                    <a:stretch>
                      <a:fillRect/>
                    </a:stretch>
                  </pic:blipFill>
                  <pic:spPr>
                    <a:xfrm>
                      <a:off x="0" y="0"/>
                      <a:ext cx="5246381" cy="3110861"/>
                    </a:xfrm>
                    <a:prstGeom prst="rect">
                      <a:avLst/>
                    </a:prstGeom>
                  </pic:spPr>
                </pic:pic>
              </a:graphicData>
            </a:graphic>
          </wp:inline>
        </w:drawing>
      </w:r>
    </w:p>
    <w:p w14:paraId="56CD5421">
      <w:pPr>
        <w:pStyle w:val="8"/>
        <w:jc w:val="center"/>
        <w:rPr>
          <w:b/>
          <w:bCs/>
          <w:lang w:val="en-IN"/>
        </w:rPr>
      </w:pPr>
      <w:bookmarkStart w:id="19" w:name="_Toc173497436"/>
      <w:r>
        <w:t xml:space="preserve">Figure </w:t>
      </w:r>
      <w:r>
        <w:fldChar w:fldCharType="begin"/>
      </w:r>
      <w:r>
        <w:instrText xml:space="preserve"> SEQ Figure \* ARABIC </w:instrText>
      </w:r>
      <w:r>
        <w:fldChar w:fldCharType="separate"/>
      </w:r>
      <w:r>
        <w:t>5</w:t>
      </w:r>
      <w:r>
        <w:fldChar w:fldCharType="end"/>
      </w:r>
      <w:r>
        <w:t>: Industrial robot shipments in the UK</w:t>
      </w:r>
      <w:bookmarkEnd w:id="19"/>
    </w:p>
    <w:p w14:paraId="1E2158BF">
      <w:pPr>
        <w:jc w:val="center"/>
        <w:rPr>
          <w:lang w:val="en-IN"/>
        </w:rPr>
      </w:pPr>
      <w:r>
        <w:rPr>
          <w:lang w:val="en-IN"/>
        </w:rPr>
        <w:t>(Source: Mordor intelligence, 2024)</w:t>
      </w:r>
    </w:p>
    <w:p w14:paraId="00565A4D">
      <w:pPr>
        <w:rPr>
          <w:lang w:val="en-IN"/>
        </w:rPr>
      </w:pPr>
      <w:r>
        <w:rPr>
          <w:lang w:val="en-IN"/>
        </w:rPr>
        <w:t xml:space="preserve">As per </w:t>
      </w:r>
      <w:r>
        <w:t xml:space="preserve">Hardy and Harvey (2020), </w:t>
      </w:r>
      <w:r>
        <w:rPr>
          <w:lang w:val="en-IN"/>
        </w:rPr>
        <w:t>automation provides improvements in scalability and productivity while providing essentiality for the skilled workforce for the maintenance and management of automated systems. Therefore, the reskilling approaches along with training programs have been essential for equipping the employees with the appropriate skills needed to maintain competitiveness in the automated environment for the UK-based manufacturing industry within the mentioned region.</w:t>
      </w:r>
    </w:p>
    <w:p w14:paraId="0BD2F752">
      <w:pPr>
        <w:rPr>
          <w:lang w:val="en-IN"/>
        </w:rPr>
      </w:pPr>
      <w:r>
        <w:rPr>
          <w:b/>
          <w:bCs/>
          <w:i/>
          <w:iCs/>
        </w:rPr>
        <w:t>Peculiarities and Differences from Other Sectors:</w:t>
      </w:r>
      <w:r>
        <w:t xml:space="preserve"> UK manufacturing differs with the focus on the integration of advanced technology and high-value production. It requires knowledge of digital technologies and a blend of skills. As per Raisch and Krakowski (2021), manufacturing automation enhances productivity and precision in physical processes, while the requirement for upskilling and reskilling of the workforce is important and ensures a smooth transition.</w:t>
      </w:r>
    </w:p>
    <w:p w14:paraId="3766B2DF">
      <w:pPr>
        <w:pStyle w:val="3"/>
      </w:pPr>
      <w:bookmarkStart w:id="20" w:name="_Toc174692285"/>
      <w:r>
        <w:t>2.7 Current Trends of Automation in the UK Manufacturing Sector</w:t>
      </w:r>
      <w:bookmarkEnd w:id="20"/>
    </w:p>
    <w:p w14:paraId="79E8F20F">
      <w:pPr>
        <w:rPr>
          <w:lang w:val="en-IN"/>
        </w:rPr>
      </w:pPr>
      <w:r>
        <w:rPr>
          <w:lang w:val="en-IN"/>
        </w:rPr>
        <w:t>Automation in the UK manufacturing sector has been characterised by the integration of advanced technologies, including IoT and AI. However, the assoc</w:t>
      </w:r>
      <w:bookmarkStart w:id="98" w:name="_GoBack"/>
      <w:bookmarkEnd w:id="98"/>
      <w:r>
        <w:rPr>
          <w:lang w:val="en-IN"/>
        </w:rPr>
        <w:t xml:space="preserve">iated technologies have been revolutionary for the industry to increase competitiveness along with efficiency and productivity. According to </w:t>
      </w:r>
      <w:r>
        <w:t>O’Donovan (2020), t</w:t>
      </w:r>
      <w:r>
        <w:rPr>
          <w:lang w:val="en-IN"/>
        </w:rPr>
        <w:t xml:space="preserve">he utilisation of industrial robots in manufacturing has been a prominent trend, while the International Federation of Robotics (IFR) has increased the deployment of industrial robotics in the UK by 15% in the installations in 2022 compared to the past year. However, the robots have been utilised for different tasks, which include material handling, painting, welding, along assembly, with the reduction of human error with increment of efficiency and precision. As argued by </w:t>
      </w:r>
      <w:r>
        <w:t xml:space="preserve">Coombs </w:t>
      </w:r>
      <w:r>
        <w:rPr>
          <w:i/>
          <w:iCs/>
        </w:rPr>
        <w:t>et al.,</w:t>
      </w:r>
      <w:r>
        <w:t xml:space="preserve"> (2020), </w:t>
      </w:r>
      <w:r>
        <w:rPr>
          <w:lang w:val="en-IN"/>
        </w:rPr>
        <w:t xml:space="preserve">Nissan’s Sunderland plant is one of the largest manufacturing places in the UK where over 1000 robots have been employed. As per </w:t>
      </w:r>
      <w:r>
        <w:t xml:space="preserve">Ram </w:t>
      </w:r>
      <w:r>
        <w:rPr>
          <w:i/>
          <w:iCs/>
        </w:rPr>
        <w:t>et al.,</w:t>
      </w:r>
      <w:r>
        <w:t xml:space="preserve"> (2022)</w:t>
      </w:r>
      <w:r>
        <w:rPr>
          <w:lang w:val="en-IN"/>
        </w:rPr>
        <w:t xml:space="preserve">, these robots handle tasks regarding the final assembly and welding to contribute to the production of over 500,000 vehicles annually 500,000. The robotics implementation has enabled Nissan to maintain a high level of quality and productivity and reduce the costs and times of production. </w:t>
      </w:r>
    </w:p>
    <w:p w14:paraId="789B314B">
      <w:pPr>
        <w:jc w:val="center"/>
        <w:rPr>
          <w:lang w:val="en-IN"/>
        </w:rPr>
      </w:pPr>
      <w:r>
        <w:drawing>
          <wp:inline distT="0" distB="0" distL="0" distR="0">
            <wp:extent cx="4039235" cy="3028950"/>
            <wp:effectExtent l="0" t="0" r="0" b="0"/>
            <wp:docPr id="1877282901" name="Picture 6" descr="Innovative Manufacturing Trends in 2024-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82901" name="Picture 6" descr="Innovative Manufacturing Trends in 2024-2025"/>
                    <pic:cNvPicPr>
                      <a:picLocks noChangeAspect="1" noChangeArrowheads="1"/>
                    </pic:cNvPicPr>
                  </pic:nvPicPr>
                  <pic:blipFill>
                    <a:blip r:embed="rId13" cstate="print">
                      <a:extLst>
                        <a:ext uri="{28A0092B-C50C-407E-A947-70E740481C1C}">
                          <a14:useLocalDpi xmlns:a14="http://schemas.microsoft.com/office/drawing/2010/main" val="0"/>
                        </a:ext>
                      </a:extLst>
                    </a:blip>
                    <a:srcRect l="7211" t="13032" r="5037" b="4768"/>
                    <a:stretch>
                      <a:fillRect/>
                    </a:stretch>
                  </pic:blipFill>
                  <pic:spPr>
                    <a:xfrm>
                      <a:off x="0" y="0"/>
                      <a:ext cx="4059873" cy="3044642"/>
                    </a:xfrm>
                    <a:prstGeom prst="rect">
                      <a:avLst/>
                    </a:prstGeom>
                    <a:noFill/>
                    <a:ln>
                      <a:noFill/>
                    </a:ln>
                  </pic:spPr>
                </pic:pic>
              </a:graphicData>
            </a:graphic>
          </wp:inline>
        </w:drawing>
      </w:r>
    </w:p>
    <w:p w14:paraId="74BEF038">
      <w:pPr>
        <w:pStyle w:val="8"/>
        <w:jc w:val="center"/>
        <w:rPr>
          <w:b/>
          <w:bCs/>
          <w:lang w:val="en-IN"/>
        </w:rPr>
      </w:pPr>
      <w:bookmarkStart w:id="21" w:name="_Toc173497437"/>
      <w:r>
        <w:t xml:space="preserve">Figure </w:t>
      </w:r>
      <w:r>
        <w:fldChar w:fldCharType="begin"/>
      </w:r>
      <w:r>
        <w:instrText xml:space="preserve"> SEQ Figure \* ARABIC </w:instrText>
      </w:r>
      <w:r>
        <w:fldChar w:fldCharType="separate"/>
      </w:r>
      <w:r>
        <w:t>6</w:t>
      </w:r>
      <w:r>
        <w:fldChar w:fldCharType="end"/>
      </w:r>
      <w:r>
        <w:t>: Industrial revolutions</w:t>
      </w:r>
      <w:bookmarkEnd w:id="21"/>
    </w:p>
    <w:p w14:paraId="5C129CC9">
      <w:pPr>
        <w:jc w:val="center"/>
        <w:rPr>
          <w:lang w:val="en-IN"/>
        </w:rPr>
      </w:pPr>
      <w:r>
        <w:rPr>
          <w:lang w:val="en-IN"/>
        </w:rPr>
        <w:t>(Source: Max.zm, 2023)</w:t>
      </w:r>
    </w:p>
    <w:p w14:paraId="5115C261">
      <w:pPr>
        <w:rPr>
          <w:lang w:val="en-IN"/>
        </w:rPr>
      </w:pPr>
      <w:r>
        <w:rPr>
          <w:lang w:val="en-IN"/>
        </w:rPr>
        <w:t xml:space="preserve">As stated by </w:t>
      </w:r>
      <w:r>
        <w:t xml:space="preserve">Johnson </w:t>
      </w:r>
      <w:r>
        <w:rPr>
          <w:i/>
          <w:iCs/>
        </w:rPr>
        <w:t>et al.,</w:t>
      </w:r>
      <w:r>
        <w:t xml:space="preserve"> (2022), t</w:t>
      </w:r>
      <w:r>
        <w:rPr>
          <w:lang w:val="en-IN"/>
        </w:rPr>
        <w:t xml:space="preserve">he machine learning and AI has been increasingly adopted for the optimisation for production procedures. Therefore, the AI-powered approaches for predictive maintenance help to recognise the potential equipment failure before occurring while it reduces maintenance costs and minimises downtime. As argued by </w:t>
      </w:r>
      <w:r>
        <w:t>Viale and Zouari (2020), t</w:t>
      </w:r>
      <w:r>
        <w:rPr>
          <w:lang w:val="en-IN"/>
        </w:rPr>
        <w:t xml:space="preserve">he major player in the aerospace sector in the UK, Rolls-Royace, has utilised predictive maintenance along with AI in the manufacturing process. Predictive maintenance methods driven by AI assist in identifying possible equipment failures before they happen, decrease downtime, and lower maintenance costs. </w:t>
      </w:r>
    </w:p>
    <w:p w14:paraId="4ACEEAA4">
      <w:pPr>
        <w:rPr>
          <w:lang w:val="en-IN"/>
        </w:rPr>
      </w:pPr>
      <w:r>
        <w:rPr>
          <w:lang w:val="en-IN"/>
        </w:rPr>
        <w:t xml:space="preserve">As per </w:t>
      </w:r>
      <w:r>
        <w:t xml:space="preserve">Mondolo (2022), </w:t>
      </w:r>
      <w:r>
        <w:rPr>
          <w:lang w:val="en-IN"/>
        </w:rPr>
        <w:t xml:space="preserve">Rolls-Royce, the leading aerospace company in the UK, uses AI and predictive maintenance in its manufacturing process. Therefore, through the evaluation of sensors embedded in machinery, the mentioned company can address and predict issues in maintenance and provide improved operational efficiency while reducing costs. As per </w:t>
      </w:r>
      <w:r>
        <w:t>O’Connell, Moore and Newe (2020), t</w:t>
      </w:r>
      <w:r>
        <w:rPr>
          <w:lang w:val="en-IN"/>
        </w:rPr>
        <w:t xml:space="preserve">hrough the analysis of sensors integrated into machinery, the aforementioned organisation is able to anticipate and resolve maintenance difficulties, improving operating efficiency and cutting expenses in the UK manufacturing industry. As per </w:t>
      </w:r>
      <w:r>
        <w:t xml:space="preserve">Johnson </w:t>
      </w:r>
      <w:r>
        <w:rPr>
          <w:i/>
          <w:iCs/>
        </w:rPr>
        <w:t>et al.,</w:t>
      </w:r>
      <w:r>
        <w:t xml:space="preserve"> (2022), t</w:t>
      </w:r>
      <w:r>
        <w:rPr>
          <w:lang w:val="en-IN"/>
        </w:rPr>
        <w:t xml:space="preserve">he technology of IoT has been another primary trend for the optimisation of manufacturing process along with enabling of the real-time monitoring. However, IoT devices gather data from several stages of production while enhancing product quality along with, improving efficiency and reducing wastage. </w:t>
      </w:r>
    </w:p>
    <w:p w14:paraId="7F0C6287">
      <w:pPr>
        <w:jc w:val="center"/>
        <w:rPr>
          <w:lang w:val="en-IN"/>
        </w:rPr>
      </w:pPr>
      <w:r>
        <w:rPr>
          <w:lang w:val="en-IN"/>
        </w:rPr>
        <w:drawing>
          <wp:inline distT="0" distB="0" distL="0" distR="0">
            <wp:extent cx="4484370" cy="3113405"/>
            <wp:effectExtent l="0" t="0" r="0" b="0"/>
            <wp:docPr id="1065132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32980" name="Picture 1"/>
                    <pic:cNvPicPr>
                      <a:picLocks noChangeAspect="1"/>
                    </pic:cNvPicPr>
                  </pic:nvPicPr>
                  <pic:blipFill>
                    <a:blip r:embed="rId14"/>
                    <a:stretch>
                      <a:fillRect/>
                    </a:stretch>
                  </pic:blipFill>
                  <pic:spPr>
                    <a:xfrm>
                      <a:off x="0" y="0"/>
                      <a:ext cx="4497544" cy="3122769"/>
                    </a:xfrm>
                    <a:prstGeom prst="rect">
                      <a:avLst/>
                    </a:prstGeom>
                  </pic:spPr>
                </pic:pic>
              </a:graphicData>
            </a:graphic>
          </wp:inline>
        </w:drawing>
      </w:r>
    </w:p>
    <w:p w14:paraId="192CC3CA">
      <w:pPr>
        <w:pStyle w:val="8"/>
        <w:jc w:val="center"/>
        <w:rPr>
          <w:b/>
          <w:bCs/>
          <w:lang w:val="en-IN"/>
        </w:rPr>
      </w:pPr>
      <w:bookmarkStart w:id="22" w:name="_Toc173497438"/>
      <w:r>
        <w:t xml:space="preserve">Figure </w:t>
      </w:r>
      <w:r>
        <w:fldChar w:fldCharType="begin"/>
      </w:r>
      <w:r>
        <w:instrText xml:space="preserve"> SEQ Figure \* ARABIC </w:instrText>
      </w:r>
      <w:r>
        <w:fldChar w:fldCharType="separate"/>
      </w:r>
      <w:r>
        <w:t>7</w:t>
      </w:r>
      <w:r>
        <w:fldChar w:fldCharType="end"/>
      </w:r>
      <w:r>
        <w:t>: Industrial automation size</w:t>
      </w:r>
      <w:bookmarkEnd w:id="22"/>
    </w:p>
    <w:p w14:paraId="655FE1D7">
      <w:pPr>
        <w:jc w:val="center"/>
        <w:rPr>
          <w:lang w:val="en-IN"/>
        </w:rPr>
      </w:pPr>
      <w:r>
        <w:rPr>
          <w:lang w:val="en-IN"/>
        </w:rPr>
        <w:t>(Source: Ilabo, 2023)</w:t>
      </w:r>
    </w:p>
    <w:p w14:paraId="2A67DD8F">
      <w:pPr>
        <w:rPr>
          <w:lang w:val="en-IN"/>
        </w:rPr>
      </w:pPr>
      <w:r>
        <w:rPr>
          <w:lang w:val="en-IN"/>
        </w:rPr>
        <w:t xml:space="preserve">The involvement of the increment of product quality and operational efficiency, the PWC reported that 91% of manufacturers have integrated IoT technology. As per </w:t>
      </w:r>
      <w:r>
        <w:t xml:space="preserve">Parker and Grote (2022), </w:t>
      </w:r>
      <w:r>
        <w:rPr>
          <w:lang w:val="en-IN"/>
        </w:rPr>
        <w:t xml:space="preserve">Siemens’ factory in Congleton has a production plant for speed drives while it integrates IoT to connect machinery. This provides an allowance for real-time data analysis and collection while it leads to a 40% reduction in downtime and a 30% increment in productivity. According to </w:t>
      </w:r>
      <w:r>
        <w:t>Filippi, Banno and Trento (2023)</w:t>
      </w:r>
      <w:r>
        <w:rPr>
          <w:lang w:val="en-IN"/>
        </w:rPr>
        <w:t xml:space="preserve">, collaborative robots or Cobots have been designed for working with human workers, which increases safety and productivity. However, compared to the traditional industrial robots, Cobots are small, more flexible and easily programmed for several tasks. As per </w:t>
      </w:r>
      <w:r>
        <w:t>Parschau and Hauge (2020), t</w:t>
      </w:r>
      <w:r>
        <w:rPr>
          <w:lang w:val="en-IN"/>
        </w:rPr>
        <w:t xml:space="preserve">he global market for Cobots has been expected to grow at a CAGR of 30% over the next five years with high adoption in the UK manufacturing sector. </w:t>
      </w:r>
    </w:p>
    <w:p w14:paraId="6DAB725D">
      <w:pPr>
        <w:jc w:val="center"/>
        <w:rPr>
          <w:lang w:val="en-IN"/>
        </w:rPr>
      </w:pPr>
      <w:r>
        <w:drawing>
          <wp:inline distT="0" distB="0" distL="0" distR="0">
            <wp:extent cx="3218180" cy="1416685"/>
            <wp:effectExtent l="0" t="0" r="1270" b="0"/>
            <wp:docPr id="474154265" name="Picture 1" descr="Technology-Organization-Environ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54265" name="Picture 1" descr="Technology-Organization-Environment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3218180" cy="1416685"/>
                    </a:xfrm>
                    <a:prstGeom prst="rect">
                      <a:avLst/>
                    </a:prstGeom>
                    <a:noFill/>
                    <a:ln>
                      <a:noFill/>
                    </a:ln>
                  </pic:spPr>
                </pic:pic>
              </a:graphicData>
            </a:graphic>
          </wp:inline>
        </w:drawing>
      </w:r>
    </w:p>
    <w:p w14:paraId="654F5B8F">
      <w:pPr>
        <w:pStyle w:val="8"/>
        <w:jc w:val="center"/>
      </w:pPr>
      <w:bookmarkStart w:id="23" w:name="_Toc173497439"/>
      <w:r>
        <w:t xml:space="preserve">Figure </w:t>
      </w:r>
      <w:r>
        <w:fldChar w:fldCharType="begin"/>
      </w:r>
      <w:r>
        <w:instrText xml:space="preserve"> SEQ Figure \* ARABIC </w:instrText>
      </w:r>
      <w:r>
        <w:fldChar w:fldCharType="separate"/>
      </w:r>
      <w:r>
        <w:t>8</w:t>
      </w:r>
      <w:r>
        <w:fldChar w:fldCharType="end"/>
      </w:r>
      <w:r>
        <w:t>: TOE framework</w:t>
      </w:r>
      <w:bookmarkEnd w:id="23"/>
    </w:p>
    <w:p w14:paraId="30786DDE">
      <w:pPr>
        <w:jc w:val="center"/>
      </w:pPr>
      <w:r>
        <w:t xml:space="preserve">(Source: </w:t>
      </w:r>
      <w:r>
        <w:rPr>
          <w:lang w:val="en-IN"/>
        </w:rPr>
        <w:t>Shee-Mun, 2023</w:t>
      </w:r>
      <w:r>
        <w:t>)</w:t>
      </w:r>
    </w:p>
    <w:p w14:paraId="171BAD3A">
      <w:pPr>
        <w:rPr>
          <w:lang w:val="en-IN"/>
        </w:rPr>
      </w:pPr>
      <w:r>
        <w:t xml:space="preserve">The involvement of the TOE framework creates the market structure along with the tech infrastructure and regulation in the environmental context while in technology it has compatibility, complexity and perceived relative advantages. This also includes organizational process incorporating firm sizes, slack resources and management support which are essential for the entire reshaping of the job demands due to the automation in the UK manufacturing sector. </w:t>
      </w:r>
      <w:r>
        <w:rPr>
          <w:lang w:val="en-IN"/>
        </w:rPr>
        <w:t xml:space="preserve">The UK-based online grocery retailer Ocado uses Cobots in the warehouse for managing the sorting and packaging while these work alongside human employees to enhance accuracy and efficiency in modern manufacturing approaches. </w:t>
      </w:r>
    </w:p>
    <w:p w14:paraId="1BD139CD">
      <w:r>
        <w:rPr>
          <w:lang w:val="en-IN"/>
        </w:rPr>
        <w:t xml:space="preserve">As per </w:t>
      </w:r>
      <w:r>
        <w:t>Parker and Grote (2022), t</w:t>
      </w:r>
      <w:r>
        <w:rPr>
          <w:lang w:val="en-IN"/>
        </w:rPr>
        <w:t xml:space="preserve">he utilisation of digital twins is gaining attraction in the manufacturing sector of the UK. As per </w:t>
      </w:r>
      <w:r>
        <w:t>Wirtz, Kunz and Paluch (2021)</w:t>
      </w:r>
      <w:r>
        <w:rPr>
          <w:lang w:val="en-IN"/>
        </w:rPr>
        <w:t xml:space="preserve">, the digital models allow manufacturers to optimise and simulate the production procedures before implementing the changes in the actual context. The use of digital twins is becoming more and more popular in the UK industrial industry. As per </w:t>
      </w:r>
      <w:r>
        <w:t xml:space="preserve">Johnson </w:t>
      </w:r>
      <w:r>
        <w:rPr>
          <w:i/>
          <w:iCs/>
        </w:rPr>
        <w:t>et al.,</w:t>
      </w:r>
      <w:r>
        <w:t xml:space="preserve"> (2022), </w:t>
      </w:r>
      <w:r>
        <w:rPr>
          <w:lang w:val="en-IN"/>
        </w:rPr>
        <w:t xml:space="preserve">before making changes in the real world, manufacturers may improve and simulate the manufacturing processes with the help of digital models. The major defence contractor, BAE, uses digital twins for testing and designing new products, which majorly decreases development costs and time. </w:t>
      </w:r>
    </w:p>
    <w:p w14:paraId="44A33BFF">
      <w:pPr>
        <w:pStyle w:val="3"/>
      </w:pPr>
      <w:bookmarkStart w:id="24" w:name="_Toc174692286"/>
      <w:r>
        <w:t>2.8 How Automation is Changing Job Roles in the UK Manufacturing Sector</w:t>
      </w:r>
      <w:bookmarkEnd w:id="24"/>
    </w:p>
    <w:p w14:paraId="45418D43">
      <w:pPr>
        <w:rPr>
          <w:lang w:val="en-IN"/>
        </w:rPr>
      </w:pPr>
      <w:r>
        <w:rPr>
          <w:lang w:val="en-IN"/>
        </w:rPr>
        <w:t xml:space="preserve">The automation integration in the UK-based manufacturing industry leads to challenges and opportunities for this transformation. As per </w:t>
      </w:r>
      <w:r>
        <w:t xml:space="preserve">Johnson </w:t>
      </w:r>
      <w:r>
        <w:rPr>
          <w:i/>
          <w:iCs/>
        </w:rPr>
        <w:t>et al.,</w:t>
      </w:r>
      <w:r>
        <w:t xml:space="preserve"> (2022)</w:t>
      </w:r>
      <w:r>
        <w:rPr>
          <w:lang w:val="en-IN"/>
        </w:rPr>
        <w:t>, the integration of technologies such as IoT and AI has reshaped the creation of demand for the sew skilled professionals. The involvement of automation has a significant impact on the reduction of the manual workforce in manufacturing sites. Therefore, the tasks performed with manual labour, such as quality inspection, assembly line work, along material handling, have been increasing for handling with machines (</w:t>
      </w:r>
      <w:r>
        <w:t>Szabó-Szentgróti, Végvári and Varga, 2021</w:t>
      </w:r>
      <w:r>
        <w:rPr>
          <w:lang w:val="en-IN"/>
        </w:rPr>
        <w:t xml:space="preserve">). According to </w:t>
      </w:r>
      <w:r>
        <w:t>O’Donovan (2020), t</w:t>
      </w:r>
      <w:r>
        <w:rPr>
          <w:lang w:val="en-IN"/>
        </w:rPr>
        <w:t xml:space="preserve">he demand for highly qualified workers has changed, though, due to the integration of technologies like AI and IoT. The decrease in manual labour at industrial facilities is significantly impacted by the engagement of automation. As a result, the amount of manual labour-intensive jobs, including quality control, assembly line work, and material handling, has increased in favour of machine handling. </w:t>
      </w:r>
    </w:p>
    <w:p w14:paraId="7ED52531">
      <w:pPr>
        <w:jc w:val="center"/>
        <w:rPr>
          <w:lang w:val="en-IN"/>
        </w:rPr>
      </w:pPr>
      <w:r>
        <w:drawing>
          <wp:inline distT="0" distB="0" distL="0" distR="0">
            <wp:extent cx="5731510" cy="2591435"/>
            <wp:effectExtent l="0" t="0" r="2540" b="0"/>
            <wp:docPr id="844106115" name="Picture 8" descr="Robots and the Economy: The Role of Automation in Productivity Growth |  Tradeology, the IT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06115" name="Picture 8" descr="Robots and the Economy: The Role of Automation in Productivity Growth |  Tradeology, the ITA Blog"/>
                    <pic:cNvPicPr>
                      <a:picLocks noChangeAspect="1" noChangeArrowheads="1"/>
                    </pic:cNvPicPr>
                  </pic:nvPicPr>
                  <pic:blipFill>
                    <a:blip r:embed="rId16">
                      <a:extLst>
                        <a:ext uri="{28A0092B-C50C-407E-A947-70E740481C1C}">
                          <a14:useLocalDpi xmlns:a14="http://schemas.microsoft.com/office/drawing/2010/main" val="0"/>
                        </a:ext>
                      </a:extLst>
                    </a:blip>
                    <a:srcRect t="11949"/>
                    <a:stretch>
                      <a:fillRect/>
                    </a:stretch>
                  </pic:blipFill>
                  <pic:spPr>
                    <a:xfrm>
                      <a:off x="0" y="0"/>
                      <a:ext cx="5731510" cy="2591533"/>
                    </a:xfrm>
                    <a:prstGeom prst="rect">
                      <a:avLst/>
                    </a:prstGeom>
                    <a:noFill/>
                    <a:ln>
                      <a:noFill/>
                    </a:ln>
                  </pic:spPr>
                </pic:pic>
              </a:graphicData>
            </a:graphic>
          </wp:inline>
        </w:drawing>
      </w:r>
    </w:p>
    <w:p w14:paraId="5200D18B">
      <w:pPr>
        <w:pStyle w:val="8"/>
        <w:jc w:val="center"/>
        <w:rPr>
          <w:b/>
          <w:bCs/>
          <w:lang w:val="en-IN"/>
        </w:rPr>
      </w:pPr>
      <w:bookmarkStart w:id="25" w:name="_Toc173497440"/>
      <w:r>
        <w:t xml:space="preserve">Figure </w:t>
      </w:r>
      <w:r>
        <w:fldChar w:fldCharType="begin"/>
      </w:r>
      <w:r>
        <w:instrText xml:space="preserve"> SEQ Figure \* ARABIC </w:instrText>
      </w:r>
      <w:r>
        <w:fldChar w:fldCharType="separate"/>
      </w:r>
      <w:r>
        <w:t>9</w:t>
      </w:r>
      <w:r>
        <w:fldChar w:fldCharType="end"/>
      </w:r>
      <w:r>
        <w:t>: Industrial robot installation in manufacturing</w:t>
      </w:r>
      <w:bookmarkEnd w:id="25"/>
    </w:p>
    <w:p w14:paraId="0473AE5F">
      <w:pPr>
        <w:jc w:val="center"/>
        <w:rPr>
          <w:lang w:val="en-IN"/>
        </w:rPr>
      </w:pPr>
      <w:r>
        <w:rPr>
          <w:lang w:val="en-IN"/>
        </w:rPr>
        <w:t>(Source: International trade association, 2020)</w:t>
      </w:r>
    </w:p>
    <w:p w14:paraId="64F52310">
      <w:pPr>
        <w:rPr>
          <w:lang w:val="en-IN"/>
        </w:rPr>
      </w:pPr>
      <w:r>
        <w:rPr>
          <w:lang w:val="en-IN"/>
        </w:rPr>
        <w:t xml:space="preserve">As mentioned by </w:t>
      </w:r>
      <w:r>
        <w:t>Carbonero, Ernst and Weber (2020)</w:t>
      </w:r>
      <w:r>
        <w:rPr>
          <w:lang w:val="en-IN"/>
        </w:rPr>
        <w:t xml:space="preserve">, the Office for National Statistics (ONS) provides information that around 1.5 million jobs are at risk of replacement with automation in the UK regions, while a significant portion is in the manufacturing industry. As per </w:t>
      </w:r>
      <w:r>
        <w:t>Spöttl and Windelband (2021),</w:t>
      </w:r>
      <w:r>
        <w:rPr>
          <w:lang w:val="en-IN"/>
        </w:rPr>
        <w:t xml:space="preserve"> Jaguar Land Rover has automated their production process, while in the Halewood plant, robots are majorly utilised for the tasks of painting and welding. Therefore, the changes reduced the requirements for manual labour while increasing the efficiency of production. This also led to the necessitating of the transition for affected workers with the reduction of roles in traditional manufacturing. </w:t>
      </w:r>
    </w:p>
    <w:p w14:paraId="2B4F11A1">
      <w:pPr>
        <w:rPr>
          <w:lang w:val="en-IN"/>
        </w:rPr>
      </w:pPr>
      <w:r>
        <w:rPr>
          <w:lang w:val="en-IN"/>
        </w:rPr>
        <w:t xml:space="preserve">As per </w:t>
      </w:r>
      <w:r>
        <w:t xml:space="preserve">Felsberger </w:t>
      </w:r>
      <w:r>
        <w:rPr>
          <w:i/>
          <w:iCs/>
        </w:rPr>
        <w:t>et al.,</w:t>
      </w:r>
      <w:r>
        <w:t xml:space="preserve"> (2022), t</w:t>
      </w:r>
      <w:r>
        <w:rPr>
          <w:lang w:val="en-IN"/>
        </w:rPr>
        <w:t xml:space="preserve">he automation reduces need for human labour while it creates the new roles which requires the skills for maintain the process. Therefore, jobs search in IoT system management, data analysis, robotics engineering and AI programming have been important in this era. As per </w:t>
      </w:r>
      <w:r>
        <w:t>Mabasa (2020), w</w:t>
      </w:r>
      <w:r>
        <w:rPr>
          <w:lang w:val="en-IN"/>
        </w:rPr>
        <w:t xml:space="preserve">hile automation generates new positions requiring expertise to maintain the process, it also lessens the demand for human labour. As a result, it has become more crucial than ever to look for work in fields like AI programming, robotics engineering, data analysis, and IoT system administration. As per </w:t>
      </w:r>
      <w:r>
        <w:t>Smit</w:t>
      </w:r>
      <w:r>
        <w:rPr>
          <w:i/>
          <w:iCs/>
        </w:rPr>
        <w:t xml:space="preserve"> et al.,</w:t>
      </w:r>
      <w:r>
        <w:t xml:space="preserve"> (2020)</w:t>
      </w:r>
      <w:r>
        <w:rPr>
          <w:lang w:val="en-IN"/>
        </w:rPr>
        <w:t xml:space="preserve">, the demand for these skills is enhancing with the increased number of jobs posting in these areas. LinkedIn's UK Workforce report says that job postings regarding roles related to robotics and AI have increased by 40% in the past two years. However, Siemens, a leader in adopting automation, has seen that rapidly challenging transition. </w:t>
      </w:r>
    </w:p>
    <w:p w14:paraId="136407C9">
      <w:pPr>
        <w:jc w:val="center"/>
        <w:rPr>
          <w:lang w:val="en-IN"/>
        </w:rPr>
      </w:pPr>
      <w:r>
        <w:rPr>
          <w:lang w:val="en-IN"/>
        </w:rPr>
        <w:drawing>
          <wp:inline distT="0" distB="0" distL="0" distR="0">
            <wp:extent cx="5731510" cy="1859280"/>
            <wp:effectExtent l="0" t="0" r="2540" b="7620"/>
            <wp:docPr id="107928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84572" name="Picture 1"/>
                    <pic:cNvPicPr>
                      <a:picLocks noChangeAspect="1"/>
                    </pic:cNvPicPr>
                  </pic:nvPicPr>
                  <pic:blipFill>
                    <a:blip r:embed="rId17"/>
                    <a:stretch>
                      <a:fillRect/>
                    </a:stretch>
                  </pic:blipFill>
                  <pic:spPr>
                    <a:xfrm>
                      <a:off x="0" y="0"/>
                      <a:ext cx="5731510" cy="1859280"/>
                    </a:xfrm>
                    <a:prstGeom prst="rect">
                      <a:avLst/>
                    </a:prstGeom>
                  </pic:spPr>
                </pic:pic>
              </a:graphicData>
            </a:graphic>
          </wp:inline>
        </w:drawing>
      </w:r>
    </w:p>
    <w:p w14:paraId="7F8B69A1">
      <w:pPr>
        <w:pStyle w:val="8"/>
        <w:jc w:val="center"/>
        <w:rPr>
          <w:b/>
          <w:bCs/>
          <w:lang w:val="en-IN"/>
        </w:rPr>
      </w:pPr>
      <w:bookmarkStart w:id="26" w:name="_Toc173497441"/>
      <w:r>
        <w:t xml:space="preserve">Figure </w:t>
      </w:r>
      <w:r>
        <w:fldChar w:fldCharType="begin"/>
      </w:r>
      <w:r>
        <w:instrText xml:space="preserve"> SEQ Figure \* ARABIC </w:instrText>
      </w:r>
      <w:r>
        <w:fldChar w:fldCharType="separate"/>
      </w:r>
      <w:r>
        <w:t>10</w:t>
      </w:r>
      <w:r>
        <w:fldChar w:fldCharType="end"/>
      </w:r>
      <w:r>
        <w:t>: Benefits of an employee with automation</w:t>
      </w:r>
      <w:bookmarkEnd w:id="26"/>
    </w:p>
    <w:p w14:paraId="22604DDC">
      <w:pPr>
        <w:jc w:val="center"/>
        <w:rPr>
          <w:lang w:val="en-IN"/>
        </w:rPr>
      </w:pPr>
      <w:r>
        <w:rPr>
          <w:lang w:val="en-IN"/>
        </w:rPr>
        <w:t>(Source: Make, 2021)</w:t>
      </w:r>
    </w:p>
    <w:p w14:paraId="6397BAE0">
      <w:pPr>
        <w:rPr>
          <w:lang w:val="en-IN"/>
        </w:rPr>
      </w:pPr>
      <w:r>
        <w:rPr>
          <w:lang w:val="en-IN"/>
        </w:rPr>
        <w:t xml:space="preserve">As per </w:t>
      </w:r>
      <w:r>
        <w:t xml:space="preserve">Acemoglu </w:t>
      </w:r>
      <w:r>
        <w:rPr>
          <w:i/>
          <w:iCs/>
        </w:rPr>
        <w:t>et al.,</w:t>
      </w:r>
      <w:r>
        <w:t xml:space="preserve"> (2022)</w:t>
      </w:r>
      <w:r>
        <w:rPr>
          <w:lang w:val="en-IN"/>
        </w:rPr>
        <w:t xml:space="preserve">, the Digital Factory in Congleton has the roles for evolving from traditional manufacturing jobs to the positions focused in the optimisation and management of the automated systems. Therefore, the employee now works as an IoT specialist, data analyst and automation engineer, which ensures efficient and smooth operations. As per </w:t>
      </w:r>
      <w:r>
        <w:t xml:space="preserve">Kolade and Owoseni (2022), </w:t>
      </w:r>
      <w:r>
        <w:rPr>
          <w:lang w:val="en-IN"/>
        </w:rPr>
        <w:t xml:space="preserve">addressing the changing job landscape has been associated with many companies investigating initiatives for upskilling and reskilling. However, these programs have been designed with the equipment of workers with the skills needed to produce in the automated atmosphere. As per </w:t>
      </w:r>
      <w:r>
        <w:t>Hughes</w:t>
      </w:r>
      <w:r>
        <w:rPr>
          <w:i/>
          <w:iCs/>
        </w:rPr>
        <w:t xml:space="preserve"> et al.,</w:t>
      </w:r>
      <w:r>
        <w:t xml:space="preserve"> (2022), t</w:t>
      </w:r>
      <w:r>
        <w:rPr>
          <w:lang w:val="en-IN"/>
        </w:rPr>
        <w:t xml:space="preserve">he survey by Manufacturing Technologies Association, the UK manufacturers of 65% have implemented or planning for implementation of training programs for helping employees to adopt new technologies. </w:t>
      </w:r>
    </w:p>
    <w:p w14:paraId="4EE907EE">
      <w:pPr>
        <w:rPr>
          <w:lang w:val="en-IN"/>
        </w:rPr>
      </w:pPr>
      <w:r>
        <w:rPr>
          <w:lang w:val="en-IN"/>
        </w:rPr>
        <w:t xml:space="preserve">It can be addressed that Rolls-Royce has established a complete training program for reskilling the workforce. As per </w:t>
      </w:r>
      <w:r>
        <w:t xml:space="preserve">Johnson </w:t>
      </w:r>
      <w:r>
        <w:rPr>
          <w:i/>
          <w:iCs/>
        </w:rPr>
        <w:t>et al.,</w:t>
      </w:r>
      <w:r>
        <w:t xml:space="preserve"> (2022)</w:t>
      </w:r>
      <w:r>
        <w:rPr>
          <w:lang w:val="en-IN"/>
        </w:rPr>
        <w:t xml:space="preserve">, the employees have been trained in different areas, such as digital maintenance along with machine learning and data analytics, while this initiative helps to retain valuable employees along ensures that the company has the necessary skills to maintain competitive advantages. As per </w:t>
      </w:r>
      <w:r>
        <w:t xml:space="preserve">Khogali and Mekid (2023), </w:t>
      </w:r>
      <w:r>
        <w:rPr>
          <w:lang w:val="en-IN"/>
        </w:rPr>
        <w:t>automation has been influencing wages and job quality. Therefore, routine jobs have been displaced, while new roles have often come with better working situations and higher wages. The involvement of several positions which require technical skills has offered more job opportunities and security for the advancement of the career.</w:t>
      </w:r>
    </w:p>
    <w:p w14:paraId="5CE20628">
      <w:pPr>
        <w:pStyle w:val="3"/>
      </w:pPr>
      <w:bookmarkStart w:id="27" w:name="_Toc174692287"/>
      <w:r>
        <w:t>2.9 Importance of Automation in Shaping Job Demands within the UK Manufacturing Sector</w:t>
      </w:r>
      <w:bookmarkEnd w:id="27"/>
    </w:p>
    <w:p w14:paraId="66131E6C">
      <w:pPr>
        <w:rPr>
          <w:lang w:val="en-IN"/>
        </w:rPr>
      </w:pPr>
      <w:r>
        <w:rPr>
          <w:lang w:val="en-IN"/>
        </w:rPr>
        <w:t xml:space="preserve">The essential process of automation has been related to the shaping of job demands within the manufacturing sector of the UK. However, the process shifts to the advanced technical positions from traditional manual roles in the job demand. As mentioned by </w:t>
      </w:r>
      <w:r>
        <w:t xml:space="preserve">Bonfield </w:t>
      </w:r>
      <w:r>
        <w:rPr>
          <w:i/>
          <w:iCs/>
        </w:rPr>
        <w:t>et al.,</w:t>
      </w:r>
      <w:r>
        <w:t xml:space="preserve"> (2020), t</w:t>
      </w:r>
      <w:r>
        <w:rPr>
          <w:lang w:val="en-IN"/>
        </w:rPr>
        <w:t>he involvement of the highlight in the precision and high value of manufacturing creates essentiality for the automation to maintain the efficiency and competitiveness in the global aspect. Rolls-Royce, a key player in UK manufacturing, shows how automation shapes the industry. Benbya, Davenport and Pachidi (2020) point out that the company's use of advanced automation tech, like AI and robots, has changed how they make jet engines. This lets Rolls-Royce work more and to spend less money and time on production. Benbya, Davenport and Pachidi (2020) agree noting that these high-tech automation tools have revolutionized Rolls-Royce's manufacturing. The result, the company now produces engines faster, cheaper, and with greater accuracy.</w:t>
      </w:r>
    </w:p>
    <w:p w14:paraId="0682F2AC">
      <w:pPr>
        <w:jc w:val="center"/>
        <w:rPr>
          <w:lang w:val="en-IN"/>
        </w:rPr>
      </w:pPr>
      <w:r>
        <w:drawing>
          <wp:inline distT="0" distB="0" distL="0" distR="0">
            <wp:extent cx="4722495" cy="2838450"/>
            <wp:effectExtent l="0" t="0" r="1905" b="0"/>
            <wp:docPr id="188732381" name="Picture 11" descr="Will Automation Lead to Mass Unemployment? - Econsult Solution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2381" name="Picture 11" descr="Will Automation Lead to Mass Unemployment? - Econsult Solutions, Inc."/>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a:xfrm>
                      <a:off x="0" y="0"/>
                      <a:ext cx="4738098" cy="2847793"/>
                    </a:xfrm>
                    <a:prstGeom prst="rect">
                      <a:avLst/>
                    </a:prstGeom>
                    <a:noFill/>
                    <a:ln>
                      <a:noFill/>
                    </a:ln>
                  </pic:spPr>
                </pic:pic>
              </a:graphicData>
            </a:graphic>
          </wp:inline>
        </w:drawing>
      </w:r>
    </w:p>
    <w:p w14:paraId="68A4775D">
      <w:pPr>
        <w:pStyle w:val="8"/>
        <w:jc w:val="center"/>
        <w:rPr>
          <w:b/>
          <w:bCs/>
          <w:lang w:val="en-IN"/>
        </w:rPr>
      </w:pPr>
      <w:bookmarkStart w:id="28" w:name="_Toc173497442"/>
      <w:r>
        <w:t xml:space="preserve">Figure </w:t>
      </w:r>
      <w:r>
        <w:fldChar w:fldCharType="begin"/>
      </w:r>
      <w:r>
        <w:instrText xml:space="preserve"> SEQ Figure \* ARABIC </w:instrText>
      </w:r>
      <w:r>
        <w:fldChar w:fldCharType="separate"/>
      </w:r>
      <w:r>
        <w:t>11</w:t>
      </w:r>
      <w:r>
        <w:fldChar w:fldCharType="end"/>
      </w:r>
      <w:r>
        <w:t>: Leading of employment due to automation</w:t>
      </w:r>
      <w:bookmarkEnd w:id="28"/>
    </w:p>
    <w:p w14:paraId="0884248C">
      <w:pPr>
        <w:jc w:val="center"/>
        <w:rPr>
          <w:lang w:val="en-IN"/>
        </w:rPr>
      </w:pPr>
      <w:r>
        <w:rPr>
          <w:lang w:val="en-IN"/>
        </w:rPr>
        <w:t>(Source: Admin, 2024)</w:t>
      </w:r>
    </w:p>
    <w:p w14:paraId="507AC8B4">
      <w:pPr>
        <w:rPr>
          <w:lang w:val="en-IN"/>
        </w:rPr>
      </w:pPr>
      <w:r>
        <w:rPr>
          <w:lang w:val="en-IN"/>
        </w:rPr>
        <w:t xml:space="preserve">Therefore, the impact on job demands for automation has been linked to the employment approach of the industry. According to </w:t>
      </w:r>
      <w:r>
        <w:t xml:space="preserve">García de Soto </w:t>
      </w:r>
      <w:r>
        <w:rPr>
          <w:i/>
          <w:iCs/>
        </w:rPr>
        <w:t>et al.,</w:t>
      </w:r>
      <w:r>
        <w:t xml:space="preserve"> (2022)</w:t>
      </w:r>
      <w:r>
        <w:rPr>
          <w:lang w:val="en-IN"/>
        </w:rPr>
        <w:t xml:space="preserve">, the report of Make UK provides information that the automation in manufacture industry creates 9% increment in the demand for engineer professionals and 7% enhancement in the data analysis and IT roles in recent five years. According to </w:t>
      </w:r>
      <w:r>
        <w:t>McLeay</w:t>
      </w:r>
      <w:r>
        <w:rPr>
          <w:i/>
          <w:iCs/>
        </w:rPr>
        <w:t xml:space="preserve"> et al.,</w:t>
      </w:r>
      <w:r>
        <w:t xml:space="preserve"> (2021), t</w:t>
      </w:r>
      <w:r>
        <w:rPr>
          <w:lang w:val="en-IN"/>
        </w:rPr>
        <w:t xml:space="preserve">he ONS provided data that productivity in the UK manufacturing industry has been increased by 5.7% from 2015 to 2020 through the advancements in automation. </w:t>
      </w:r>
    </w:p>
    <w:p w14:paraId="117283ED">
      <w:pPr>
        <w:jc w:val="center"/>
        <w:rPr>
          <w:lang w:val="en-IN"/>
        </w:rPr>
      </w:pPr>
      <w:r>
        <w:drawing>
          <wp:inline distT="0" distB="0" distL="0" distR="0">
            <wp:extent cx="3792220" cy="3450590"/>
            <wp:effectExtent l="0" t="0" r="0" b="0"/>
            <wp:docPr id="291518281" name="Picture 14" descr="Will Automation Lead to Mass Unemployment? - Econsult Solution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18281" name="Picture 14" descr="Will Automation Lead to Mass Unemployment? - Econsult Solutions, Inc."/>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06604" cy="3463312"/>
                    </a:xfrm>
                    <a:prstGeom prst="rect">
                      <a:avLst/>
                    </a:prstGeom>
                    <a:noFill/>
                    <a:ln>
                      <a:noFill/>
                    </a:ln>
                  </pic:spPr>
                </pic:pic>
              </a:graphicData>
            </a:graphic>
          </wp:inline>
        </w:drawing>
      </w:r>
    </w:p>
    <w:p w14:paraId="713BC91A">
      <w:pPr>
        <w:pStyle w:val="8"/>
        <w:jc w:val="center"/>
        <w:rPr>
          <w:b/>
          <w:bCs/>
          <w:lang w:val="en-IN"/>
        </w:rPr>
      </w:pPr>
      <w:bookmarkStart w:id="29" w:name="_Toc173497443"/>
      <w:r>
        <w:t xml:space="preserve">Figure </w:t>
      </w:r>
      <w:r>
        <w:fldChar w:fldCharType="begin"/>
      </w:r>
      <w:r>
        <w:instrText xml:space="preserve"> SEQ Figure \* ARABIC </w:instrText>
      </w:r>
      <w:r>
        <w:fldChar w:fldCharType="separate"/>
      </w:r>
      <w:r>
        <w:t>12</w:t>
      </w:r>
      <w:r>
        <w:fldChar w:fldCharType="end"/>
      </w:r>
      <w:r>
        <w:t>: Productivity increment due to automation</w:t>
      </w:r>
      <w:bookmarkEnd w:id="29"/>
    </w:p>
    <w:p w14:paraId="1D9ED884">
      <w:pPr>
        <w:jc w:val="center"/>
        <w:rPr>
          <w:lang w:val="en-IN"/>
        </w:rPr>
      </w:pPr>
      <w:r>
        <w:rPr>
          <w:lang w:val="en-IN"/>
        </w:rPr>
        <w:t>(Source: Admin, 2024)</w:t>
      </w:r>
    </w:p>
    <w:p w14:paraId="71E51358">
      <w:pPr>
        <w:rPr>
          <w:lang w:val="en-IN"/>
        </w:rPr>
      </w:pPr>
      <w:r>
        <w:rPr>
          <w:lang w:val="en-IN"/>
        </w:rPr>
        <w:t xml:space="preserve">The changes facilitate the upskilling and reskilling of the workforce, while the demand for roles involves the decline of repetitive and manual tasks. As mentioned by </w:t>
      </w:r>
      <w:r>
        <w:t>Parent-Rocheleau and Parker (2022)</w:t>
      </w:r>
      <w:r>
        <w:rPr>
          <w:lang w:val="en-IN"/>
        </w:rPr>
        <w:t xml:space="preserve">, the requirement for skills in data analysis, robotics and AI has been increased while the initiatives and training programs are essential for the current workforce to gain the necessary skills to manage the increasing demand for automated systems. According to </w:t>
      </w:r>
      <w:r>
        <w:t>McLeay</w:t>
      </w:r>
      <w:r>
        <w:rPr>
          <w:i/>
          <w:iCs/>
        </w:rPr>
        <w:t xml:space="preserve"> et al.,</w:t>
      </w:r>
      <w:r>
        <w:t xml:space="preserve"> (2021)</w:t>
      </w:r>
      <w:r>
        <w:rPr>
          <w:lang w:val="en-IN"/>
        </w:rPr>
        <w:t xml:space="preserve">, the automation has been significantly shapes the job demand within the sector of manufacturing in the UK. Therefore, the encouragement of the transition towards more technology-oriented and skilled roles has been in demand for the manufacturing industry. As per </w:t>
      </w:r>
      <w:r>
        <w:t>Butt (2020), t</w:t>
      </w:r>
      <w:r>
        <w:rPr>
          <w:lang w:val="en-IN"/>
        </w:rPr>
        <w:t xml:space="preserve">his evolution provides a highlight regarding the significance of continual adaptation and learning for gaining the full potential of automation. Thus, it provides achievement in the manufacturing industry with innovation and growth within the mentioned sector of the UK marketplace. </w:t>
      </w:r>
    </w:p>
    <w:p w14:paraId="7C241D89">
      <w:pPr>
        <w:pStyle w:val="3"/>
      </w:pPr>
      <w:bookmarkStart w:id="30" w:name="_Toc174692288"/>
      <w:r>
        <w:t>2.10 Effective Strategies for Reskilling and Upskilling the Workforce</w:t>
      </w:r>
      <w:bookmarkEnd w:id="30"/>
    </w:p>
    <w:p w14:paraId="108E19AB">
      <w:pPr>
        <w:rPr>
          <w:lang w:val="en-IN"/>
        </w:rPr>
      </w:pPr>
      <w:r>
        <w:rPr>
          <w:lang w:val="en-IN"/>
        </w:rPr>
        <w:t xml:space="preserve"> The rapid advancements in the automation procedure in the UK-based manufacturing sectors have been associated with this procedure, while the strong strategies for upskilling along with the reskilling for the workforce. According to </w:t>
      </w:r>
      <w:r>
        <w:t>McLeay</w:t>
      </w:r>
      <w:r>
        <w:rPr>
          <w:i/>
          <w:iCs/>
        </w:rPr>
        <w:t xml:space="preserve"> et al.,</w:t>
      </w:r>
      <w:r>
        <w:t xml:space="preserve"> (2021)</w:t>
      </w:r>
      <w:r>
        <w:rPr>
          <w:lang w:val="en-IN"/>
        </w:rPr>
        <w:t>, the ensure smooth transitions for the automated environment, there needs to be complete training programs along with collaborations between educational and industry institutions and the support of the government.</w:t>
      </w:r>
    </w:p>
    <w:p w14:paraId="367B6334">
      <w:pPr>
        <w:rPr>
          <w:lang w:val="en-IN"/>
        </w:rPr>
      </w:pPr>
      <w:r>
        <w:rPr>
          <w:b/>
          <w:bCs/>
          <w:i/>
          <w:iCs/>
          <w:lang w:val="en-IN"/>
        </w:rPr>
        <w:t>Training program:</w:t>
      </w:r>
      <w:r>
        <w:rPr>
          <w:lang w:val="en-IN"/>
        </w:rPr>
        <w:t xml:space="preserve"> The specific design regarding the training programs has been particularly addressed for the skill gap with automation. As stated by </w:t>
      </w:r>
      <w:r>
        <w:t>Holland and Davies (2020)</w:t>
      </w:r>
      <w:r>
        <w:rPr>
          <w:lang w:val="en-IN"/>
        </w:rPr>
        <w:t xml:space="preserve">, the programs focus on technical skills, which include data analysis along with AI and robotics. Involvement of soft skills has been associated with this, which incorporates adaptability and problem-solving. As per </w:t>
      </w:r>
      <w:r>
        <w:t xml:space="preserve">Baptista </w:t>
      </w:r>
      <w:r>
        <w:rPr>
          <w:i/>
          <w:iCs/>
        </w:rPr>
        <w:t>et al.,</w:t>
      </w:r>
      <w:r>
        <w:t xml:space="preserve"> (2020)</w:t>
      </w:r>
      <w:r>
        <w:rPr>
          <w:lang w:val="en-IN"/>
        </w:rPr>
        <w:t xml:space="preserve">, several companies like Siemens have implemented initiatives for extensive training while offering courses of "Digital Academy", which covers automation and digital technologies to prepare the demands for recent-day manufacturing. According to </w:t>
      </w:r>
      <w:r>
        <w:t>Grybauskas, Stefanini and Ghobakhloo (2022)</w:t>
      </w:r>
      <w:r>
        <w:rPr>
          <w:lang w:val="en-IN"/>
        </w:rPr>
        <w:t>, it can be addressed that Siemens has invested its workforce with the establishment of Digital Academy for offering specialised courses in digital and automation technologies. Therefore, this approach provides enabling for enhanced skills for 4000 employees, which improves the innovation and productivity of the company.</w:t>
      </w:r>
    </w:p>
    <w:p w14:paraId="36999091">
      <w:pPr>
        <w:rPr>
          <w:lang w:val="en-IN"/>
        </w:rPr>
      </w:pPr>
      <w:r>
        <w:rPr>
          <w:b/>
          <w:bCs/>
          <w:i/>
          <w:iCs/>
          <w:lang w:val="en-IN"/>
        </w:rPr>
        <w:t>Collaboration between educational institutions and industry:</w:t>
      </w:r>
      <w:r>
        <w:rPr>
          <w:lang w:val="en-IN"/>
        </w:rPr>
        <w:t xml:space="preserve"> The collaboration among educational institutions along manufacturers can be created with personalised educational approaches which align with the requirements of the industry. As per</w:t>
      </w:r>
      <w:r>
        <w:t xml:space="preserve"> Baptista </w:t>
      </w:r>
      <w:r>
        <w:rPr>
          <w:i/>
          <w:iCs/>
        </w:rPr>
        <w:t>et al.,</w:t>
      </w:r>
      <w:r>
        <w:t xml:space="preserve"> (2020)</w:t>
      </w:r>
      <w:r>
        <w:rPr>
          <w:lang w:val="en-IN"/>
        </w:rPr>
        <w:t xml:space="preserve">, the apprenticeship programs, along with the partnerships with universities, can provide theoretical knowledge and hands-on experience. As per </w:t>
      </w:r>
      <w:r>
        <w:t>Hodder (2020)</w:t>
      </w:r>
      <w:r>
        <w:rPr>
          <w:lang w:val="en-IN"/>
        </w:rPr>
        <w:t xml:space="preserve">, the initiative of "Made Smarter" in UK manufacturing encourages collaborations between academia and industry, which offers the resources and training to help businesses adapt to technologies of digital approaches. The initiative of Made Smarter has successfully facilitated collaborations between educational institutions and manufacturing. According to </w:t>
      </w:r>
      <w:r>
        <w:t>McLeay</w:t>
      </w:r>
      <w:r>
        <w:rPr>
          <w:i/>
          <w:iCs/>
        </w:rPr>
        <w:t xml:space="preserve"> et al.,</w:t>
      </w:r>
      <w:r>
        <w:t xml:space="preserve"> (2021)</w:t>
      </w:r>
      <w:r>
        <w:rPr>
          <w:lang w:val="en-IN"/>
        </w:rPr>
        <w:t>, the inception creates the 500 businesses which have engaged with the programs leading to the upskilling of the 1200 employees. Therefore, the partnership has improved the readiness of the entire sector for automation while demonstrating the collaboration of the industry-academia in an effective manner.</w:t>
      </w:r>
    </w:p>
    <w:p w14:paraId="3C4BD9E0">
      <w:pPr>
        <w:rPr>
          <w:lang w:val="en-IN"/>
        </w:rPr>
      </w:pPr>
      <w:r>
        <w:rPr>
          <w:b/>
          <w:bCs/>
          <w:i/>
          <w:iCs/>
          <w:lang w:val="en-IN"/>
        </w:rPr>
        <w:t>Government funding and support:</w:t>
      </w:r>
      <w:r>
        <w:rPr>
          <w:lang w:val="en-IN"/>
        </w:rPr>
        <w:t xml:space="preserve"> The important role of Government support has been essential for facilitating the transitions for the workforce. According to </w:t>
      </w:r>
      <w:r>
        <w:t>McLeay</w:t>
      </w:r>
      <w:r>
        <w:rPr>
          <w:i/>
          <w:iCs/>
        </w:rPr>
        <w:t xml:space="preserve"> et al.,</w:t>
      </w:r>
      <w:r>
        <w:t xml:space="preserve"> (2021)</w:t>
      </w:r>
      <w:r>
        <w:rPr>
          <w:lang w:val="en-IN"/>
        </w:rPr>
        <w:t xml:space="preserve">, the subsidies for training programs, financial initiatives and grants can provide encouragement for the companies for investing in the development for the employees. The National Retraining Scheme of the UK Government focuses on helping adults gain new skills to have job opportunities with a better scope, which has been specifically affected by automation in the manufacturing sector within the UK. As argued by </w:t>
      </w:r>
      <w:r>
        <w:t>Danzer, Feuerbaum and Gaessler (2024)</w:t>
      </w:r>
      <w:r>
        <w:rPr>
          <w:lang w:val="en-IN"/>
        </w:rPr>
        <w:t xml:space="preserve">, this scheme has been allocated </w:t>
      </w:r>
      <w:r>
        <w:t xml:space="preserve">£100 million for supporting workforce reskilling. As argued by Poláková </w:t>
      </w:r>
      <w:r>
        <w:rPr>
          <w:i/>
          <w:iCs/>
        </w:rPr>
        <w:t>et al.,</w:t>
      </w:r>
      <w:r>
        <w:t xml:space="preserve"> (2023), the funding provides the ability for 50,000 individuals to enroll on the training programs in several approaches, which significantly increases the employability of the employees in the industry of automation in the UK manufacturing sector.</w:t>
      </w:r>
    </w:p>
    <w:p w14:paraId="44F23FFD">
      <w:pPr>
        <w:rPr>
          <w:lang w:val="en-IN"/>
        </w:rPr>
      </w:pPr>
      <w:r>
        <w:rPr>
          <w:b/>
          <w:bCs/>
          <w:i/>
          <w:iCs/>
          <w:lang w:val="en-IN"/>
        </w:rPr>
        <w:t xml:space="preserve">Continuous education and lifelong learning: </w:t>
      </w:r>
      <w:r>
        <w:rPr>
          <w:lang w:val="en-IN"/>
        </w:rPr>
        <w:t xml:space="preserve">The promotional approach of the culture of lifelong learning provides the assurance of the employees for a continual update of their skills to keep a competitive approach to the advancements in technology. As argued by </w:t>
      </w:r>
      <w:r>
        <w:t xml:space="preserve">Jackson and Tomlinson (2020), </w:t>
      </w:r>
      <w:r>
        <w:rPr>
          <w:lang w:val="en-IN"/>
        </w:rPr>
        <w:t xml:space="preserve">companies can encourage continuous incentives, including professional development along with tuition reimbursement opportunities. Therefore, Jaguar Land Rover provides offers for the employee to access the certifications along with online courses to encourage the continual skill development approach. According to </w:t>
      </w:r>
      <w:r>
        <w:t xml:space="preserve">Jarrahi </w:t>
      </w:r>
      <w:r>
        <w:rPr>
          <w:i/>
          <w:iCs/>
        </w:rPr>
        <w:t>et al.,</w:t>
      </w:r>
      <w:r>
        <w:t xml:space="preserve"> (2021), t</w:t>
      </w:r>
      <w:r>
        <w:rPr>
          <w:lang w:val="en-IN"/>
        </w:rPr>
        <w:t>he commitment of Jaguar Land Rover has continuous education which provides the professional development program in yearly. Therefore, the approaches have increased improved individual competencies along with contributing to the ability of the company to integrate advanced automation technologies in a seamless manner.</w:t>
      </w:r>
    </w:p>
    <w:p w14:paraId="1C8DB00B">
      <w:pPr>
        <w:rPr>
          <w:lang w:val="en-IN"/>
        </w:rPr>
      </w:pPr>
      <w:r>
        <w:rPr>
          <w:b/>
          <w:bCs/>
          <w:i/>
          <w:iCs/>
          <w:lang w:val="en-IN"/>
        </w:rPr>
        <w:t>Cross-functional training:</w:t>
      </w:r>
      <w:r>
        <w:rPr>
          <w:lang w:val="en-IN"/>
        </w:rPr>
        <w:t xml:space="preserve"> The encouragement of cross-functional training provides an allowance for the employees to gain a wide understanding of the different roles within the UK-manufacturing company. As argued by </w:t>
      </w:r>
      <w:r>
        <w:t>Chiou and Lee (2023)</w:t>
      </w:r>
      <w:r>
        <w:rPr>
          <w:lang w:val="en-IN"/>
        </w:rPr>
        <w:t xml:space="preserve">, the strategy has increased flexibility along with the assurance that the workers can adapt the several positions as automation for reshaping the job demands. As per </w:t>
      </w:r>
      <w:r>
        <w:t>Abioye</w:t>
      </w:r>
      <w:r>
        <w:rPr>
          <w:i/>
          <w:iCs/>
        </w:rPr>
        <w:t xml:space="preserve"> et al.,</w:t>
      </w:r>
      <w:r>
        <w:t xml:space="preserve"> (2021), t</w:t>
      </w:r>
      <w:r>
        <w:rPr>
          <w:lang w:val="en-IN"/>
        </w:rPr>
        <w:t xml:space="preserve">he implementation of cross-functional training for Rolls-Royce to develop a versatile workforce which provides the capability for managing several aspects of automation in the manufacturing industry. According to </w:t>
      </w:r>
      <w:bookmarkStart w:id="31" w:name="_Hlk173493112"/>
      <w:r>
        <w:t>Tsiligiris and Bowyer (2021</w:t>
      </w:r>
      <w:bookmarkEnd w:id="31"/>
      <w:r>
        <w:t>)</w:t>
      </w:r>
      <w:r>
        <w:rPr>
          <w:lang w:val="en-IN"/>
        </w:rPr>
        <w:t xml:space="preserve">, the cross-functional program of Rolls-Royce provided an increment of 15% in operational efficiency. Therefore, the training of employees in multiple disciplines can seamlessly transition between continuity assurance along with roles and adaptability for the manufacturing environments in the automated environment within the UK. </w:t>
      </w:r>
    </w:p>
    <w:p w14:paraId="02A75564">
      <w:pPr>
        <w:rPr>
          <w:lang w:val="en-IN"/>
        </w:rPr>
      </w:pPr>
      <w:r>
        <w:rPr>
          <w:lang w:val="en-IN"/>
        </w:rPr>
        <w:t xml:space="preserve">According to </w:t>
      </w:r>
      <w:r>
        <w:t>Grybauskas, Stefanini and Ghobakhloo (2022)</w:t>
      </w:r>
      <w:r>
        <w:rPr>
          <w:lang w:val="en-IN"/>
        </w:rPr>
        <w:t>, the effective strategies for upskilling and reskilling in the workforce in the manufacturing sector of the UK provide inclusion of cross-functional training, lifelong learning, government support, industry-academia collaboration along with complete training programs. Therefore, the strategies provide assurance that employees are well-prepared to navigate the evolving demand of automation while encouraging an adaptable and resilient workforce for the entire manufacturing industry within the UK region.</w:t>
      </w:r>
    </w:p>
    <w:p w14:paraId="68838410">
      <w:pPr>
        <w:pStyle w:val="3"/>
      </w:pPr>
      <w:bookmarkStart w:id="32" w:name="_Toc174692289"/>
      <w:r>
        <w:t>2.11 Conceptual Framework</w:t>
      </w:r>
      <w:bookmarkEnd w:id="32"/>
    </w:p>
    <w:p w14:paraId="186E5680">
      <w:pPr>
        <w:rPr>
          <w:lang w:val="en-IN"/>
        </w:rPr>
      </w:pPr>
      <w:r>
        <w:rPr>
          <w:lang w:val="en-IN"/>
        </w:rPr>
        <w:t xml:space="preserve">The conceptual framework showcase that the framework for developing the research which has five major components incorporating, job demands, identification of specific technology, current job roles in demand for automation, automation in the past industrial revolution with 4.0 technology along with changes in the job demand, skill requirement and workforce dynamics. This indicates the effective strategies with upskilling and reskilling and development of the actionable recommendations. The final outcome displays the significant influence on the job demands of automation within the UK manufacturing sector. </w:t>
      </w:r>
    </w:p>
    <w:p w14:paraId="5BF91A34">
      <w:pPr>
        <w:rPr>
          <w:lang w:val="en-IN"/>
        </w:rPr>
      </w:pPr>
      <w:r>
        <w:rPr>
          <w:highlight w:val="none"/>
          <w:lang w:val="en-IN"/>
        </w:rPr>
        <w:t>The impact of the automation for future job demands in the UK-based manufacturing industry has been related to the five aspects which provides the job demands in AI, IoT and robotics. The second component includes the recognising of the specific technologies associated with the manufacturing automation and third is related to the current job roles in demand for the automation. The fourth and fifth component is related with the current studies from the past industrial revolution with 4.0 technology and the changes of job demands, skill requirements and workforce dynamics. The first and second component is related to the implementation of the effective strategies with the integration of upskilling and reskilling while the fourth and fifth provides development of the actionable suggestion from past studies and current trends in the jobs. The overall outcome of this framework suggests the high influence over the job demands of automation within the UK-based manufacturing sector.</w:t>
      </w:r>
    </w:p>
    <w:p w14:paraId="7E6F3572">
      <w:pPr>
        <w:rPr>
          <w:highlight w:val="none"/>
        </w:rPr>
      </w:pPr>
      <w:r>
        <w:rPr>
          <w:lang w:val="en-IN"/>
        </w:rPr>
        <w:t xml:space="preserve">The utilisation of the </w:t>
      </w:r>
      <w:r>
        <w:t xml:space="preserve">Technology-Organization-Environment (TOE) framework has been associated with this research. This model investigates the environmental, technological and organizational factors which influences automation which it helps evaluating these dimensions which affects the workforce adaptation, job roles and required skills in the manufacturing sector. </w:t>
      </w:r>
      <w:r>
        <w:rPr>
          <w:highlight w:val="none"/>
        </w:rPr>
        <w:t>The entire process has been associated with the mentioned framework for providing the e understanding of the integration of the new systems regarding the automation which has influence over the future job demands within the UK. The advancement in the technological aspects creates changes in the required skills along with he jobs roles for the people which has been related to the organizational factors (Tsiligiris and Bowyer (2021). This includes the providence of training along with the management support to gain the successful implementation within the organisation with the help of automation. The associated policy changes along with the current trends adjustment for the labor market is incorporated with the environmental factors which has an essential role for the future job demands of the workforce within the UK marketplace.</w:t>
      </w:r>
    </w:p>
    <w:p w14:paraId="3986EFD6">
      <w:pPr>
        <w:jc w:val="center"/>
        <w:rPr>
          <w:highlight w:val="yellow"/>
          <w:lang w:val="en-IN"/>
        </w:rPr>
      </w:pPr>
      <w:r>
        <w:rPr>
          <w:highlight w:val="yellow"/>
          <w:lang w:val="en-IN"/>
        </w:rPr>
        <w:drawing>
          <wp:inline distT="0" distB="0" distL="0" distR="0">
            <wp:extent cx="6236335" cy="3982720"/>
            <wp:effectExtent l="0" t="0" r="0" b="0"/>
            <wp:docPr id="1968062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62480"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6274937" cy="4007172"/>
                    </a:xfrm>
                    <a:prstGeom prst="rect">
                      <a:avLst/>
                    </a:prstGeom>
                  </pic:spPr>
                </pic:pic>
              </a:graphicData>
            </a:graphic>
          </wp:inline>
        </w:drawing>
      </w:r>
    </w:p>
    <w:p w14:paraId="08ABB239">
      <w:pPr>
        <w:pStyle w:val="8"/>
        <w:jc w:val="center"/>
        <w:rPr>
          <w:b/>
          <w:bCs/>
          <w:highlight w:val="none"/>
          <w:lang w:val="en-IN"/>
        </w:rPr>
      </w:pPr>
      <w:bookmarkStart w:id="33" w:name="_Toc173497444"/>
      <w:r>
        <w:rPr>
          <w:highlight w:val="none"/>
        </w:rPr>
        <w:t xml:space="preserve">Figure </w:t>
      </w:r>
      <w:r>
        <w:rPr>
          <w:highlight w:val="none"/>
        </w:rPr>
        <w:fldChar w:fldCharType="begin"/>
      </w:r>
      <w:r>
        <w:rPr>
          <w:highlight w:val="none"/>
        </w:rPr>
        <w:instrText xml:space="preserve"> SEQ Figure \* ARABIC </w:instrText>
      </w:r>
      <w:r>
        <w:rPr>
          <w:highlight w:val="none"/>
        </w:rPr>
        <w:fldChar w:fldCharType="separate"/>
      </w:r>
      <w:r>
        <w:rPr>
          <w:highlight w:val="none"/>
        </w:rPr>
        <w:t>13</w:t>
      </w:r>
      <w:r>
        <w:rPr>
          <w:highlight w:val="none"/>
        </w:rPr>
        <w:fldChar w:fldCharType="end"/>
      </w:r>
      <w:r>
        <w:rPr>
          <w:highlight w:val="none"/>
        </w:rPr>
        <w:t>: Conceptual framework</w:t>
      </w:r>
      <w:bookmarkEnd w:id="33"/>
    </w:p>
    <w:p w14:paraId="3DE0E124">
      <w:pPr>
        <w:jc w:val="center"/>
        <w:rPr>
          <w:highlight w:val="none"/>
          <w:lang w:val="en-IN"/>
        </w:rPr>
      </w:pPr>
      <w:r>
        <w:rPr>
          <w:highlight w:val="none"/>
          <w:lang w:val="en-IN"/>
        </w:rPr>
        <w:t>(Source: Developed by the researcher)</w:t>
      </w:r>
    </w:p>
    <w:p w14:paraId="7729F0E6">
      <w:pPr>
        <w:pStyle w:val="3"/>
      </w:pPr>
      <w:bookmarkStart w:id="34" w:name="_Toc174692290"/>
      <w:r>
        <w:t>2.12 Literature Gap</w:t>
      </w:r>
      <w:bookmarkEnd w:id="34"/>
    </w:p>
    <w:p w14:paraId="1F0BAB0E">
      <w:pPr>
        <w:rPr>
          <w:lang w:val="en-IN"/>
        </w:rPr>
      </w:pPr>
      <w:r>
        <w:rPr>
          <w:lang w:val="en-IN"/>
        </w:rPr>
        <w:t xml:space="preserve">The literature gap regarding the research has initiated the impact of automation on future job demands in the UK manufacturing sector, which lies in the complete analysis of the management of emerging technologies such as robotics and AI. Specifically, influencing the jobs in middle-skilled job demand. Therefore, the existing literature frequently focuses on the implications of high-level along with displacement of low-skilled labour. According to </w:t>
      </w:r>
      <w:r>
        <w:t>Grybauskas, Stefanini and Ghobakhloo (2022)</w:t>
      </w:r>
      <w:r>
        <w:rPr>
          <w:lang w:val="en-IN"/>
        </w:rPr>
        <w:t>, this includes the overlooking of the proper impact on the roles requiring moderate skill levels. The proper understanding of these dynamics has been essential for industry leaders and policymakers to develop targeted strategies for job creation and upskilling among technological advancements in the study. The existing studies do not have a proper industry and a single marketplace, while this study focuses on the manufacturing industry within the UK region. The literature gap has an indication of the limitation of specific industry-centric research, which creates a literature gap.</w:t>
      </w:r>
    </w:p>
    <w:p w14:paraId="1DAE0989">
      <w:pPr>
        <w:pStyle w:val="3"/>
      </w:pPr>
      <w:bookmarkStart w:id="35" w:name="_Toc174692291"/>
      <w:r>
        <w:t>2.13 Conclusion of Chapter</w:t>
      </w:r>
      <w:bookmarkEnd w:id="35"/>
    </w:p>
    <w:p w14:paraId="38B09141">
      <w:pPr>
        <w:rPr>
          <w:lang w:val="en-IN"/>
        </w:rPr>
      </w:pPr>
      <w:r>
        <w:rPr>
          <w:lang w:val="en-IN"/>
        </w:rPr>
        <w:t xml:space="preserve">This chapter has explored the profound impact of automation on the future job demand within the manufacturing sector of the UK. However, automation has been driven by technologies, including robotics, IoT and AI, which reshape job roles along with encouraging innovation and enhancing efficiency. According to </w:t>
      </w:r>
      <w:r>
        <w:t>Grybauskas, Stefanini and Ghobakhloo (2022)</w:t>
      </w:r>
      <w:r>
        <w:rPr>
          <w:lang w:val="en-IN"/>
        </w:rPr>
        <w:t xml:space="preserve">, the evaluation of the sector for Industry 4.0 along with smart factories provides essentiality for the changes in the traditional manual labour with the inclusion of more technical with the skilled roles in data analytics along with maintenance and programming of AI. However, automation has presented opportunities for increment competitiveness and productivity, which creates issues incorporating job replacement with the requirement for the reskilling of the workforce. </w:t>
      </w:r>
    </w:p>
    <w:p w14:paraId="68C14533">
      <w:pPr>
        <w:rPr>
          <w:lang w:val="en-IN"/>
        </w:rPr>
      </w:pPr>
      <w:r>
        <w:rPr>
          <w:lang w:val="en-IN"/>
        </w:rPr>
        <w:t xml:space="preserve">As per </w:t>
      </w:r>
      <w:r>
        <w:t>Spring, Faulconbridge and Sarwar (2022)</w:t>
      </w:r>
      <w:r>
        <w:rPr>
          <w:lang w:val="en-IN"/>
        </w:rPr>
        <w:t>, effective strategies, including government support approaches, collaborations, industry-academia and personalised training programs, have been essential for equipping the workforce with the necessary skills to gain competitive advantages in the automated environment. Therefore, the navigation of these changes requires a proactive approach to ensure a balanced transition which maximises the benefits of automation. This provides mitigation approaches for the potential socio-economic influence on the manufacturing workforce within the UK region.</w:t>
      </w:r>
    </w:p>
    <w:p w14:paraId="5988A685">
      <w:pPr>
        <w:pStyle w:val="2"/>
      </w:pPr>
      <w:bookmarkStart w:id="36" w:name="_Toc174692292"/>
      <w:r>
        <w:t>Chapter 3: Research Methodology</w:t>
      </w:r>
      <w:bookmarkEnd w:id="36"/>
    </w:p>
    <w:p w14:paraId="6A6912DB">
      <w:pPr>
        <w:pStyle w:val="3"/>
      </w:pPr>
      <w:bookmarkStart w:id="37" w:name="_Toc174692293"/>
      <w:r>
        <w:t>3.1 Chapter Overview</w:t>
      </w:r>
      <w:bookmarkEnd w:id="37"/>
    </w:p>
    <w:p w14:paraId="5C0553E4">
      <w:pPr>
        <w:rPr>
          <w:lang w:val="en-IN"/>
        </w:rPr>
      </w:pPr>
      <w:r>
        <w:rPr>
          <w:lang w:val="en-IN"/>
        </w:rPr>
        <w:t>This chapter presents a systematic investigation into the impact of automation on job demands within the UK manufacturing sector. However, it details the research design, including the systematic literature review methodology, search terms, and inclusion and exclusion criteria. This chapter highlights ethical considerations for data transparency and integrity. It also outlines the data extraction process along with the selection of academic sources to ensure a comprehensive understanding of the effect of automation on workforce strategies and job roles in the manufacturing industry.</w:t>
      </w:r>
    </w:p>
    <w:p w14:paraId="53704717">
      <w:pPr>
        <w:pStyle w:val="3"/>
      </w:pPr>
      <w:bookmarkStart w:id="38" w:name="_Toc174692294"/>
      <w:r>
        <w:t>3.2 Systematic Literature Review</w:t>
      </w:r>
      <w:bookmarkEnd w:id="38"/>
    </w:p>
    <w:p w14:paraId="15642176">
      <w:pPr>
        <w:rPr>
          <w:lang w:val="en-IN"/>
        </w:rPr>
      </w:pPr>
      <w:r>
        <w:rPr>
          <w:lang w:val="en-IN"/>
        </w:rPr>
        <w:t xml:space="preserve">This is essential for following the methodological and structural approach for conducting the systematic literature review (SLR) on the impact of automation on the future job demands of the UK manufacturing sector. According to </w:t>
      </w:r>
      <w:r>
        <w:t>Abduljabbar, Liyanage and Dia (2021)</w:t>
      </w:r>
      <w:r>
        <w:rPr>
          <w:lang w:val="en-IN"/>
        </w:rPr>
        <w:t xml:space="preserve">, The SLR approach should be guided by the predefined criteria regarding the assurance providence of reproducibility along with a detailed approach. The involvement of the comprehensive research across various grey literature sources and databased for collecting the relevant evidence of the topic is associated with this method. The process was initiated with the development of clear criteria of exclusion and inclusion for enhancing the validity while reducing the biasness of the findings. </w:t>
      </w:r>
    </w:p>
    <w:p w14:paraId="3D64791E">
      <w:pPr>
        <w:rPr>
          <w:lang w:val="en-IN"/>
        </w:rPr>
      </w:pPr>
      <w:r>
        <w:rPr>
          <w:lang w:val="en-IN"/>
        </w:rPr>
        <w:t xml:space="preserve">As per </w:t>
      </w:r>
      <w:r>
        <w:t>Bartolacci, Caputo and Soverchia (2020)</w:t>
      </w:r>
      <w:r>
        <w:rPr>
          <w:lang w:val="en-IN"/>
        </w:rPr>
        <w:t xml:space="preserve">, SLRs have been essential for the synthesising of the existing research to answer particular questions while combining the information to provide a coherent understanding of the matter of the research subject. Therefore, this highlights the synthesis regarding the information which are involved in the integration of the diverse approaches of knowledge to form a unified view, which is specifically valuable to acknowledge complex issues such as the impact of automation on job demands. As mentioned by </w:t>
      </w:r>
      <w:r>
        <w:t>Billore and Anisimova (2021),</w:t>
      </w:r>
      <w:r>
        <w:rPr>
          <w:lang w:val="en-IN"/>
        </w:rPr>
        <w:t xml:space="preserve"> transparency in evaluating evidence and sources has been essential for providing assurance regarding the review's reliability. The consideration of the vast scope of scholarly literature incorporates the essential approach for adopting search methodology, which is unbiased and systematic. Therefore, the declaration of PRISMA provides the offerings reading flowchart and checklist for guiding researchers through the process. This ensures that all relevant evidence is considered for the research development process. </w:t>
      </w:r>
    </w:p>
    <w:p w14:paraId="52875827">
      <w:pPr>
        <w:rPr>
          <w:lang w:val="en-IN"/>
        </w:rPr>
      </w:pPr>
      <w:r>
        <w:rPr>
          <w:lang w:val="en-IN"/>
        </w:rPr>
        <w:t xml:space="preserve">As per </w:t>
      </w:r>
      <w:r>
        <w:t xml:space="preserve">de Barcelos Silva </w:t>
      </w:r>
      <w:r>
        <w:rPr>
          <w:i/>
          <w:iCs/>
        </w:rPr>
        <w:t>et al.,</w:t>
      </w:r>
      <w:r>
        <w:t xml:space="preserve"> (2020), t</w:t>
      </w:r>
      <w:r>
        <w:rPr>
          <w:lang w:val="en-IN"/>
        </w:rPr>
        <w:t>he screening procedure frequently conducted by multiple researchers which involves the comparing and piloting of the findings for reducing bias and maintain consistency. The involvement of SLRs helps to mitigate indirect bias by systematically covering the entire relevant studies, which provides more comprehensive and objective perspectives of the research topic (</w:t>
      </w:r>
      <w:r>
        <w:t>Yong, Yusliza and Fawehinmi, 2020</w:t>
      </w:r>
      <w:r>
        <w:rPr>
          <w:lang w:val="en-IN"/>
        </w:rPr>
        <w:t>). This approach improves accuracy along with enhancing the efficiency of the review process, which makes it a required tool for assessing the current state of knowledge and guides future research.</w:t>
      </w:r>
    </w:p>
    <w:p w14:paraId="2D4DAB5B">
      <w:pPr>
        <w:pStyle w:val="3"/>
      </w:pPr>
      <w:bookmarkStart w:id="39" w:name="_Toc174692295"/>
      <w:r>
        <w:t>3.3 Review Panel</w:t>
      </w:r>
      <w:bookmarkEnd w:id="39"/>
    </w:p>
    <w:p w14:paraId="17B39E13">
      <w:pPr>
        <w:rPr>
          <w:lang w:val="en-IN"/>
        </w:rPr>
      </w:pPr>
      <w:r>
        <w:rPr>
          <w:lang w:val="en-IN"/>
        </w:rPr>
        <w:t>The role of a research review panel is associated with the offering of expert guidance and assurance of the research output’s quality. As per Gualtieri, Rauch and Vidoni (2021), the panel facilitates decision-making at various stages of the research development while also maintaining transparency and enhancing the clarity of objectives in data handling.</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44B20C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C3F479">
            <w:pPr>
              <w:jc w:val="center"/>
              <w:rPr>
                <w:b/>
                <w:bCs/>
                <w:i/>
                <w:iCs/>
                <w:kern w:val="2"/>
                <w:lang w:val="en-IN"/>
                <w14:ligatures w14:val="standardContextual"/>
              </w:rPr>
            </w:pPr>
            <w:r>
              <w:rPr>
                <w:b/>
                <w:bCs/>
                <w:i/>
                <w:iCs/>
                <w:kern w:val="2"/>
                <w:lang w:val="en-IN"/>
                <w14:ligatures w14:val="standardContextual"/>
              </w:rPr>
              <w:t>Name</w:t>
            </w:r>
          </w:p>
        </w:tc>
        <w:tc>
          <w:tcPr>
            <w:tcW w:w="4508" w:type="dxa"/>
          </w:tcPr>
          <w:p w14:paraId="5886C14A">
            <w:pPr>
              <w:jc w:val="center"/>
              <w:rPr>
                <w:b/>
                <w:bCs/>
                <w:i/>
                <w:iCs/>
                <w:kern w:val="2"/>
                <w:lang w:val="en-IN"/>
                <w14:ligatures w14:val="standardContextual"/>
              </w:rPr>
            </w:pPr>
            <w:r>
              <w:rPr>
                <w:b/>
                <w:bCs/>
                <w:i/>
                <w:iCs/>
                <w:kern w:val="2"/>
                <w:lang w:val="en-IN"/>
                <w14:ligatures w14:val="standardContextual"/>
              </w:rPr>
              <w:t>Areas of Expertise</w:t>
            </w:r>
          </w:p>
        </w:tc>
      </w:tr>
      <w:tr w14:paraId="22DFE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DA8852B">
            <w:pPr>
              <w:rPr>
                <w:kern w:val="2"/>
                <w:lang w:val="en-IN"/>
                <w14:ligatures w14:val="standardContextual"/>
              </w:rPr>
            </w:pPr>
            <w:r>
              <w:rPr>
                <w:kern w:val="2"/>
                <w:lang w:val="en-IN"/>
                <w14:ligatures w14:val="standardContextual"/>
              </w:rPr>
              <w:t>Supervisor</w:t>
            </w:r>
          </w:p>
        </w:tc>
        <w:tc>
          <w:tcPr>
            <w:tcW w:w="4508" w:type="dxa"/>
          </w:tcPr>
          <w:p w14:paraId="4509C539">
            <w:pPr>
              <w:rPr>
                <w:kern w:val="2"/>
                <w:lang w:val="en-IN"/>
                <w14:ligatures w14:val="standardContextual"/>
              </w:rPr>
            </w:pPr>
            <w:r>
              <w:rPr>
                <w:kern w:val="2"/>
                <w:lang w:val="en-IN"/>
                <w14:ligatures w14:val="standardContextual"/>
              </w:rPr>
              <w:t>Automation specialist</w:t>
            </w:r>
          </w:p>
        </w:tc>
      </w:tr>
      <w:tr w14:paraId="4DF67D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29167EB">
            <w:pPr>
              <w:rPr>
                <w:kern w:val="2"/>
                <w:lang w:val="en-IN"/>
                <w14:ligatures w14:val="standardContextual"/>
              </w:rPr>
            </w:pPr>
            <w:r>
              <w:rPr>
                <w:kern w:val="2"/>
                <w:lang w:val="en-IN"/>
                <w14:ligatures w14:val="standardContextual"/>
              </w:rPr>
              <w:t>Panel member 1</w:t>
            </w:r>
          </w:p>
        </w:tc>
        <w:tc>
          <w:tcPr>
            <w:tcW w:w="4508" w:type="dxa"/>
          </w:tcPr>
          <w:p w14:paraId="1F4C521A">
            <w:pPr>
              <w:rPr>
                <w:kern w:val="2"/>
                <w:lang w:val="en-IN"/>
                <w14:ligatures w14:val="standardContextual"/>
              </w:rPr>
            </w:pPr>
            <w:r>
              <w:rPr>
                <w:kern w:val="2"/>
                <w:lang w:val="en-IN"/>
                <w14:ligatures w14:val="standardContextual"/>
              </w:rPr>
              <w:t>Job market analyst</w:t>
            </w:r>
          </w:p>
        </w:tc>
      </w:tr>
      <w:tr w14:paraId="56D79F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44B91BA">
            <w:pPr>
              <w:rPr>
                <w:kern w:val="2"/>
                <w:lang w:val="en-IN"/>
                <w14:ligatures w14:val="standardContextual"/>
              </w:rPr>
            </w:pPr>
            <w:r>
              <w:rPr>
                <w:kern w:val="2"/>
                <w:lang w:val="en-IN"/>
                <w14:ligatures w14:val="standardContextual"/>
              </w:rPr>
              <w:t>Panel member 2</w:t>
            </w:r>
          </w:p>
        </w:tc>
        <w:tc>
          <w:tcPr>
            <w:tcW w:w="4508" w:type="dxa"/>
          </w:tcPr>
          <w:p w14:paraId="62223EFF">
            <w:pPr>
              <w:rPr>
                <w:kern w:val="2"/>
                <w:lang w:val="en-IN"/>
                <w14:ligatures w14:val="standardContextual"/>
              </w:rPr>
            </w:pPr>
            <w:r>
              <w:rPr>
                <w:kern w:val="2"/>
                <w:lang w:val="en-IN"/>
                <w14:ligatures w14:val="standardContextual"/>
              </w:rPr>
              <w:t>Workforce development expert</w:t>
            </w:r>
          </w:p>
        </w:tc>
      </w:tr>
    </w:tbl>
    <w:p w14:paraId="291BE7D4">
      <w:pPr>
        <w:pStyle w:val="8"/>
        <w:jc w:val="center"/>
        <w:rPr>
          <w:b/>
          <w:bCs/>
          <w:lang w:val="en-IN"/>
        </w:rPr>
      </w:pPr>
      <w:bookmarkStart w:id="40" w:name="_Toc173497452"/>
      <w:r>
        <w:t xml:space="preserve">Table </w:t>
      </w:r>
      <w:r>
        <w:fldChar w:fldCharType="begin"/>
      </w:r>
      <w:r>
        <w:instrText xml:space="preserve"> SEQ Table \* ARABIC </w:instrText>
      </w:r>
      <w:r>
        <w:fldChar w:fldCharType="separate"/>
      </w:r>
      <w:r>
        <w:t>1</w:t>
      </w:r>
      <w:r>
        <w:fldChar w:fldCharType="end"/>
      </w:r>
      <w:r>
        <w:t>: Review panel</w:t>
      </w:r>
      <w:bookmarkEnd w:id="40"/>
    </w:p>
    <w:p w14:paraId="2E9978FF">
      <w:pPr>
        <w:jc w:val="center"/>
        <w:rPr>
          <w:lang w:val="en-IN"/>
        </w:rPr>
      </w:pPr>
      <w:r>
        <w:rPr>
          <w:lang w:val="en-IN"/>
        </w:rPr>
        <w:t>(Source: Author)</w:t>
      </w:r>
    </w:p>
    <w:p w14:paraId="50C3A554">
      <w:pPr>
        <w:rPr>
          <w:lang w:val="en-IN"/>
        </w:rPr>
      </w:pPr>
      <w:r>
        <w:rPr>
          <w:lang w:val="en-IN"/>
        </w:rPr>
        <w:t>The expertise and recommendations of panel are essential to shape the research direction while ensuring the comprehensive analysis on the impact of automation on job demands in the UK manufacturing sector.</w:t>
      </w:r>
    </w:p>
    <w:p w14:paraId="7CAA676C">
      <w:pPr>
        <w:pStyle w:val="3"/>
      </w:pPr>
      <w:bookmarkStart w:id="41" w:name="_Toc174692296"/>
      <w:r>
        <w:t>3.4 Defining Search Terms</w:t>
      </w:r>
      <w:bookmarkEnd w:id="41"/>
    </w:p>
    <w:p w14:paraId="304E8742">
      <w:pPr>
        <w:rPr>
          <w:lang w:val="en-IN"/>
        </w:rPr>
      </w:pPr>
      <w:r>
        <w:rPr>
          <w:lang w:val="en-IN"/>
        </w:rPr>
        <w:t>The defining of the search terms for the research regarding this specific subject requires to have few particular key terms which have been identifies for focusing on the impact of automation on the job demands within the manufacturing sector of the UK (</w:t>
      </w:r>
      <w:r>
        <w:t>Hägg and Gabrielsson, 2020</w:t>
      </w:r>
      <w:r>
        <w:rPr>
          <w:lang w:val="en-IN"/>
        </w:rPr>
        <w:t>). The following table outlines these terms along with their relevance to this specific research.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5CA3F5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A7AD8B">
            <w:pPr>
              <w:jc w:val="center"/>
              <w:rPr>
                <w:b/>
                <w:bCs/>
                <w:i/>
                <w:iCs/>
                <w:kern w:val="2"/>
                <w:lang w:val="en-IN"/>
                <w14:ligatures w14:val="standardContextual"/>
              </w:rPr>
            </w:pPr>
            <w:r>
              <w:rPr>
                <w:b/>
                <w:bCs/>
                <w:i/>
                <w:iCs/>
                <w:kern w:val="2"/>
                <w:lang w:val="en-IN"/>
                <w14:ligatures w14:val="standardContextual"/>
              </w:rPr>
              <w:t>Key term</w:t>
            </w:r>
          </w:p>
        </w:tc>
        <w:tc>
          <w:tcPr>
            <w:tcW w:w="4508" w:type="dxa"/>
          </w:tcPr>
          <w:p w14:paraId="6EB97AAB">
            <w:pPr>
              <w:jc w:val="center"/>
              <w:rPr>
                <w:b/>
                <w:bCs/>
                <w:i/>
                <w:iCs/>
                <w:kern w:val="2"/>
                <w:lang w:val="en-IN"/>
                <w14:ligatures w14:val="standardContextual"/>
              </w:rPr>
            </w:pPr>
            <w:r>
              <w:rPr>
                <w:b/>
                <w:bCs/>
                <w:i/>
                <w:iCs/>
                <w:kern w:val="2"/>
                <w:lang w:val="en-IN"/>
                <w14:ligatures w14:val="standardContextual"/>
              </w:rPr>
              <w:t>Definition</w:t>
            </w:r>
          </w:p>
        </w:tc>
      </w:tr>
      <w:tr w14:paraId="5F17A2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91865F4">
            <w:pPr>
              <w:rPr>
                <w:kern w:val="2"/>
                <w:lang w:val="en-IN"/>
                <w14:ligatures w14:val="standardContextual"/>
              </w:rPr>
            </w:pPr>
            <w:r>
              <w:rPr>
                <w:kern w:val="2"/>
                <w:lang w:val="en-IN"/>
                <w14:ligatures w14:val="standardContextual"/>
              </w:rPr>
              <w:t>Automation</w:t>
            </w:r>
          </w:p>
        </w:tc>
        <w:tc>
          <w:tcPr>
            <w:tcW w:w="4508" w:type="dxa"/>
          </w:tcPr>
          <w:p w14:paraId="580BFDE2">
            <w:pPr>
              <w:rPr>
                <w:kern w:val="2"/>
                <w:lang w:val="en-IN"/>
                <w14:ligatures w14:val="standardContextual"/>
              </w:rPr>
            </w:pPr>
            <w:r>
              <w:rPr>
                <w:kern w:val="2"/>
                <w:lang w:val="en-IN"/>
                <w14:ligatures w14:val="standardContextual"/>
              </w:rPr>
              <w:t>This refers to the utilisation of technology for performing tasks which were previously carried out by human workers. This is related for enhancing efficiency along with reduction of costs.</w:t>
            </w:r>
          </w:p>
        </w:tc>
      </w:tr>
      <w:tr w14:paraId="5BF8EC5C">
        <w:tblPrEx>
          <w:tblCellMar>
            <w:top w:w="0" w:type="dxa"/>
            <w:left w:w="108" w:type="dxa"/>
            <w:bottom w:w="0" w:type="dxa"/>
            <w:right w:w="108" w:type="dxa"/>
          </w:tblCellMar>
        </w:tblPrEx>
        <w:tc>
          <w:tcPr>
            <w:tcW w:w="4508" w:type="dxa"/>
          </w:tcPr>
          <w:p w14:paraId="28BF8CA3">
            <w:pPr>
              <w:rPr>
                <w:kern w:val="2"/>
                <w:lang w:val="en-IN"/>
                <w14:ligatures w14:val="standardContextual"/>
              </w:rPr>
            </w:pPr>
            <w:r>
              <w:rPr>
                <w:kern w:val="2"/>
                <w:lang w:val="en-IN"/>
                <w14:ligatures w14:val="standardContextual"/>
              </w:rPr>
              <w:t>Job Demands</w:t>
            </w:r>
          </w:p>
        </w:tc>
        <w:tc>
          <w:tcPr>
            <w:tcW w:w="4508" w:type="dxa"/>
          </w:tcPr>
          <w:p w14:paraId="57831CE9">
            <w:pPr>
              <w:rPr>
                <w:kern w:val="2"/>
                <w:lang w:val="en-IN"/>
                <w14:ligatures w14:val="standardContextual"/>
              </w:rPr>
            </w:pPr>
            <w:r>
              <w:rPr>
                <w:kern w:val="2"/>
                <w:lang w:val="en-IN"/>
                <w14:ligatures w14:val="standardContextual"/>
              </w:rPr>
              <w:t>This has relevance to the expectations and requirements of various job roles within an industry incorporating tasks, responsibilities and skills.</w:t>
            </w:r>
          </w:p>
        </w:tc>
      </w:tr>
      <w:tr w14:paraId="6EB993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7907DD4">
            <w:pPr>
              <w:rPr>
                <w:kern w:val="2"/>
                <w:lang w:val="en-IN"/>
                <w14:ligatures w14:val="standardContextual"/>
              </w:rPr>
            </w:pPr>
            <w:r>
              <w:rPr>
                <w:kern w:val="2"/>
                <w:lang w:val="en-IN"/>
                <w14:ligatures w14:val="standardContextual"/>
              </w:rPr>
              <w:t>UK Manufacturing Sector</w:t>
            </w:r>
          </w:p>
        </w:tc>
        <w:tc>
          <w:tcPr>
            <w:tcW w:w="4508" w:type="dxa"/>
          </w:tcPr>
          <w:p w14:paraId="7D382A3E">
            <w:pPr>
              <w:rPr>
                <w:kern w:val="2"/>
                <w:lang w:val="en-IN"/>
                <w14:ligatures w14:val="standardContextual"/>
              </w:rPr>
            </w:pPr>
            <w:r>
              <w:rPr>
                <w:kern w:val="2"/>
                <w:lang w:val="en-IN"/>
                <w14:ligatures w14:val="standardContextual"/>
              </w:rPr>
              <w:t>The segment of the UK economy involves the processing and production of goods including several industries such as electronics, aerospace and automotive (Hendricks and Mwapwele, 2024).</w:t>
            </w:r>
          </w:p>
        </w:tc>
      </w:tr>
      <w:tr w14:paraId="2E5FE6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4A0274">
            <w:pPr>
              <w:rPr>
                <w:kern w:val="2"/>
                <w:lang w:val="en-IN"/>
                <w14:ligatures w14:val="standardContextual"/>
              </w:rPr>
            </w:pPr>
            <w:r>
              <w:rPr>
                <w:kern w:val="2"/>
                <w:lang w:val="en-IN"/>
                <w14:ligatures w14:val="standardContextual"/>
              </w:rPr>
              <w:t>Workforce Reskilling</w:t>
            </w:r>
          </w:p>
        </w:tc>
        <w:tc>
          <w:tcPr>
            <w:tcW w:w="4508" w:type="dxa"/>
          </w:tcPr>
          <w:p w14:paraId="124CFBAD">
            <w:pPr>
              <w:rPr>
                <w:kern w:val="2"/>
                <w:lang w:val="en-IN"/>
                <w14:ligatures w14:val="standardContextual"/>
              </w:rPr>
            </w:pPr>
            <w:r>
              <w:rPr>
                <w:kern w:val="2"/>
                <w:lang w:val="en-IN"/>
                <w14:ligatures w14:val="standardContextual"/>
              </w:rPr>
              <w:t>The procedure for training employees to acquire new skills needed to adopt to changes in technological advancements and job roles.</w:t>
            </w:r>
          </w:p>
        </w:tc>
      </w:tr>
    </w:tbl>
    <w:p w14:paraId="30086DA4">
      <w:pPr>
        <w:pStyle w:val="8"/>
        <w:jc w:val="center"/>
        <w:rPr>
          <w:b/>
          <w:bCs/>
          <w:lang w:val="en-IN"/>
        </w:rPr>
      </w:pPr>
      <w:bookmarkStart w:id="42" w:name="_Toc173497453"/>
      <w:r>
        <w:t xml:space="preserve">Table </w:t>
      </w:r>
      <w:r>
        <w:fldChar w:fldCharType="begin"/>
      </w:r>
      <w:r>
        <w:instrText xml:space="preserve"> SEQ Table \* ARABIC </w:instrText>
      </w:r>
      <w:r>
        <w:fldChar w:fldCharType="separate"/>
      </w:r>
      <w:r>
        <w:t>2</w:t>
      </w:r>
      <w:r>
        <w:fldChar w:fldCharType="end"/>
      </w:r>
      <w:r>
        <w:t>: Search terms</w:t>
      </w:r>
      <w:bookmarkEnd w:id="42"/>
    </w:p>
    <w:p w14:paraId="4E62F0EA">
      <w:pPr>
        <w:jc w:val="center"/>
        <w:rPr>
          <w:lang w:val="en-IN"/>
        </w:rPr>
      </w:pPr>
      <w:r>
        <w:rPr>
          <w:lang w:val="en-IN"/>
        </w:rPr>
        <w:t>(Source: Author)</w:t>
      </w:r>
    </w:p>
    <w:p w14:paraId="44C10DA9">
      <w:pPr>
        <w:rPr>
          <w:lang w:val="en-IN"/>
        </w:rPr>
      </w:pPr>
      <w:r>
        <w:rPr>
          <w:lang w:val="en-IN"/>
        </w:rPr>
        <w:t>These terms are essential for guiding the research towards understanding of the automation’s effect on job roles and the need for reskilling in the manufacturing sector of the UK. They help to narrow the focus and ensure the relevant literature is included in the systematic review (Kraus, Breier and Dasí-Rodríguez, 2020).</w:t>
      </w:r>
    </w:p>
    <w:p w14:paraId="3D35DF44">
      <w:pPr>
        <w:pStyle w:val="3"/>
      </w:pPr>
      <w:bookmarkStart w:id="43" w:name="_Toc174692297"/>
      <w:r>
        <w:t>3.5 Search Strings</w:t>
      </w:r>
      <w:bookmarkEnd w:id="43"/>
    </w:p>
    <w:p w14:paraId="56C3097F">
      <w:pPr>
        <w:rPr>
          <w:lang w:val="en-IN"/>
        </w:rPr>
      </w:pPr>
      <w:r>
        <w:rPr>
          <w:lang w:val="en-IN"/>
        </w:rPr>
        <w:t>The entire guide of SLR for investigating the impact of automation on job demands in the UK manufacturing sector provides the following tables which has detailed search engine, search syntax and number of hits obtained from different databases.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54"/>
        <w:gridCol w:w="2254"/>
        <w:gridCol w:w="2254"/>
        <w:gridCol w:w="2254"/>
      </w:tblGrid>
      <w:tr w14:paraId="27C975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13502628">
            <w:pPr>
              <w:jc w:val="center"/>
              <w:rPr>
                <w:b/>
                <w:bCs/>
                <w:i/>
                <w:iCs/>
                <w:kern w:val="2"/>
                <w:lang w:val="en-IN"/>
                <w14:ligatures w14:val="standardContextual"/>
              </w:rPr>
            </w:pPr>
            <w:r>
              <w:rPr>
                <w:b/>
                <w:bCs/>
                <w:i/>
                <w:iCs/>
                <w:kern w:val="2"/>
                <w:lang w:val="en-IN"/>
                <w14:ligatures w14:val="standardContextual"/>
              </w:rPr>
              <w:t>Number</w:t>
            </w:r>
          </w:p>
        </w:tc>
        <w:tc>
          <w:tcPr>
            <w:tcW w:w="2254" w:type="dxa"/>
          </w:tcPr>
          <w:p w14:paraId="04D477EB">
            <w:pPr>
              <w:jc w:val="center"/>
              <w:rPr>
                <w:b/>
                <w:bCs/>
                <w:i/>
                <w:iCs/>
                <w:kern w:val="2"/>
                <w:lang w:val="en-IN"/>
                <w14:ligatures w14:val="standardContextual"/>
              </w:rPr>
            </w:pPr>
            <w:r>
              <w:rPr>
                <w:b/>
                <w:bCs/>
                <w:i/>
                <w:iCs/>
                <w:kern w:val="2"/>
                <w:lang w:val="en-IN"/>
                <w14:ligatures w14:val="standardContextual"/>
              </w:rPr>
              <w:t>1</w:t>
            </w:r>
          </w:p>
        </w:tc>
        <w:tc>
          <w:tcPr>
            <w:tcW w:w="2254" w:type="dxa"/>
          </w:tcPr>
          <w:p w14:paraId="66092C5D">
            <w:pPr>
              <w:jc w:val="center"/>
              <w:rPr>
                <w:b/>
                <w:bCs/>
                <w:i/>
                <w:iCs/>
                <w:kern w:val="2"/>
                <w:lang w:val="en-IN"/>
                <w14:ligatures w14:val="standardContextual"/>
              </w:rPr>
            </w:pPr>
            <w:r>
              <w:rPr>
                <w:b/>
                <w:bCs/>
                <w:i/>
                <w:iCs/>
                <w:kern w:val="2"/>
                <w:lang w:val="en-IN"/>
                <w14:ligatures w14:val="standardContextual"/>
              </w:rPr>
              <w:t>2</w:t>
            </w:r>
          </w:p>
        </w:tc>
        <w:tc>
          <w:tcPr>
            <w:tcW w:w="2254" w:type="dxa"/>
          </w:tcPr>
          <w:p w14:paraId="08F7DC42">
            <w:pPr>
              <w:jc w:val="center"/>
              <w:rPr>
                <w:b/>
                <w:bCs/>
                <w:i/>
                <w:iCs/>
                <w:kern w:val="2"/>
                <w:lang w:val="en-IN"/>
                <w14:ligatures w14:val="standardContextual"/>
              </w:rPr>
            </w:pPr>
            <w:r>
              <w:rPr>
                <w:b/>
                <w:bCs/>
                <w:i/>
                <w:iCs/>
                <w:kern w:val="2"/>
                <w:lang w:val="en-IN"/>
                <w14:ligatures w14:val="standardContextual"/>
              </w:rPr>
              <w:t>3</w:t>
            </w:r>
          </w:p>
        </w:tc>
      </w:tr>
      <w:tr w14:paraId="17BED7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76B6C27A">
            <w:pPr>
              <w:rPr>
                <w:kern w:val="2"/>
                <w:lang w:val="en-IN"/>
                <w14:ligatures w14:val="standardContextual"/>
              </w:rPr>
            </w:pPr>
            <w:r>
              <w:rPr>
                <w:kern w:val="2"/>
                <w:lang w:val="en-IN"/>
                <w14:ligatures w14:val="standardContextual"/>
              </w:rPr>
              <w:t>Keyword</w:t>
            </w:r>
          </w:p>
        </w:tc>
        <w:tc>
          <w:tcPr>
            <w:tcW w:w="2254" w:type="dxa"/>
          </w:tcPr>
          <w:p w14:paraId="5C4FB4F6">
            <w:pPr>
              <w:rPr>
                <w:kern w:val="2"/>
                <w:lang w:val="en-IN"/>
                <w14:ligatures w14:val="standardContextual"/>
              </w:rPr>
            </w:pPr>
            <w:r>
              <w:rPr>
                <w:kern w:val="2"/>
                <w:lang w:val="en-IN"/>
                <w14:ligatures w14:val="standardContextual"/>
              </w:rPr>
              <w:t>Automation</w:t>
            </w:r>
          </w:p>
        </w:tc>
        <w:tc>
          <w:tcPr>
            <w:tcW w:w="2254" w:type="dxa"/>
          </w:tcPr>
          <w:p w14:paraId="78DE17E8">
            <w:pPr>
              <w:rPr>
                <w:kern w:val="2"/>
                <w:lang w:val="en-IN"/>
                <w14:ligatures w14:val="standardContextual"/>
              </w:rPr>
            </w:pPr>
            <w:r>
              <w:rPr>
                <w:kern w:val="2"/>
                <w:lang w:val="en-IN"/>
                <w14:ligatures w14:val="standardContextual"/>
              </w:rPr>
              <w:t>Job Demands</w:t>
            </w:r>
          </w:p>
        </w:tc>
        <w:tc>
          <w:tcPr>
            <w:tcW w:w="2254" w:type="dxa"/>
          </w:tcPr>
          <w:p w14:paraId="7B48179D">
            <w:pPr>
              <w:rPr>
                <w:kern w:val="2"/>
                <w:lang w:val="en-IN"/>
                <w14:ligatures w14:val="standardContextual"/>
              </w:rPr>
            </w:pPr>
            <w:r>
              <w:rPr>
                <w:kern w:val="2"/>
                <w:lang w:val="en-IN"/>
                <w14:ligatures w14:val="standardContextual"/>
              </w:rPr>
              <w:t>UK Manufacturing Sector</w:t>
            </w:r>
          </w:p>
        </w:tc>
      </w:tr>
      <w:tr w14:paraId="16C96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0F5C2288">
            <w:pPr>
              <w:rPr>
                <w:kern w:val="2"/>
                <w:lang w:val="en-IN"/>
                <w14:ligatures w14:val="standardContextual"/>
              </w:rPr>
            </w:pPr>
            <w:r>
              <w:rPr>
                <w:kern w:val="2"/>
                <w:lang w:val="en-IN"/>
                <w14:ligatures w14:val="standardContextual"/>
              </w:rPr>
              <w:t>Alternative words</w:t>
            </w:r>
          </w:p>
        </w:tc>
        <w:tc>
          <w:tcPr>
            <w:tcW w:w="2254" w:type="dxa"/>
          </w:tcPr>
          <w:p w14:paraId="5CA58762">
            <w:pPr>
              <w:rPr>
                <w:kern w:val="2"/>
                <w:lang w:val="en-IN"/>
                <w14:ligatures w14:val="standardContextual"/>
              </w:rPr>
            </w:pPr>
            <w:r>
              <w:rPr>
                <w:kern w:val="2"/>
                <w:lang w:val="en-IN"/>
                <w14:ligatures w14:val="standardContextual"/>
              </w:rPr>
              <w:t>Automation OR Technological Integration OR Robotics</w:t>
            </w:r>
          </w:p>
        </w:tc>
        <w:tc>
          <w:tcPr>
            <w:tcW w:w="2254" w:type="dxa"/>
          </w:tcPr>
          <w:p w14:paraId="55479B7C">
            <w:pPr>
              <w:rPr>
                <w:kern w:val="2"/>
                <w:lang w:val="en-IN"/>
                <w14:ligatures w14:val="standardContextual"/>
              </w:rPr>
            </w:pPr>
            <w:r>
              <w:rPr>
                <w:kern w:val="2"/>
                <w:lang w:val="en-IN"/>
                <w14:ligatures w14:val="standardContextual"/>
              </w:rPr>
              <w:t>Job Requirements OR Job Roles OR Employment Needs</w:t>
            </w:r>
          </w:p>
        </w:tc>
        <w:tc>
          <w:tcPr>
            <w:tcW w:w="2254" w:type="dxa"/>
          </w:tcPr>
          <w:p w14:paraId="3724B891">
            <w:pPr>
              <w:rPr>
                <w:kern w:val="2"/>
                <w:lang w:val="en-IN"/>
                <w14:ligatures w14:val="standardContextual"/>
              </w:rPr>
            </w:pPr>
            <w:r>
              <w:rPr>
                <w:kern w:val="2"/>
                <w:lang w:val="en-IN"/>
                <w14:ligatures w14:val="standardContextual"/>
              </w:rPr>
              <w:t>Manufacturing Industry OR Production Sector OR Industrial Sector</w:t>
            </w:r>
          </w:p>
        </w:tc>
      </w:tr>
      <w:tr w14:paraId="50DFB8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4" w:type="dxa"/>
          </w:tcPr>
          <w:p w14:paraId="47B3DCDE">
            <w:pPr>
              <w:rPr>
                <w:kern w:val="2"/>
                <w:lang w:val="en-IN"/>
                <w14:ligatures w14:val="standardContextual"/>
              </w:rPr>
            </w:pPr>
            <w:r>
              <w:rPr>
                <w:kern w:val="2"/>
                <w:lang w:val="en-IN"/>
                <w14:ligatures w14:val="standardContextual"/>
              </w:rPr>
              <w:t>Search String</w:t>
            </w:r>
          </w:p>
        </w:tc>
        <w:tc>
          <w:tcPr>
            <w:tcW w:w="2254" w:type="dxa"/>
          </w:tcPr>
          <w:p w14:paraId="5A2D0AA3">
            <w:pPr>
              <w:rPr>
                <w:kern w:val="2"/>
                <w:lang w:val="en-IN"/>
                <w14:ligatures w14:val="standardContextual"/>
              </w:rPr>
            </w:pPr>
            <w:r>
              <w:rPr>
                <w:kern w:val="2"/>
                <w14:ligatures w14:val="standardContextual"/>
              </w:rPr>
              <w:t>(Automation OR Technological Integration OR Robotics) AND (Job Requirements OR Job Roles OR Employment Needs) AND (Manufacturing Industry OR Production Sector OR Industrial Sector)</w:t>
            </w:r>
          </w:p>
        </w:tc>
        <w:tc>
          <w:tcPr>
            <w:tcW w:w="2254" w:type="dxa"/>
          </w:tcPr>
          <w:p w14:paraId="0CFDEED4">
            <w:pPr>
              <w:rPr>
                <w:kern w:val="2"/>
                <w:lang w:val="en-IN"/>
                <w14:ligatures w14:val="standardContextual"/>
              </w:rPr>
            </w:pPr>
          </w:p>
        </w:tc>
        <w:tc>
          <w:tcPr>
            <w:tcW w:w="2254" w:type="dxa"/>
          </w:tcPr>
          <w:p w14:paraId="04BFE5CE">
            <w:pPr>
              <w:rPr>
                <w:kern w:val="2"/>
                <w:lang w:val="en-IN"/>
                <w14:ligatures w14:val="standardContextual"/>
              </w:rPr>
            </w:pPr>
          </w:p>
        </w:tc>
      </w:tr>
    </w:tbl>
    <w:p w14:paraId="31B3D87D">
      <w:pPr>
        <w:pStyle w:val="8"/>
        <w:jc w:val="center"/>
        <w:rPr>
          <w:b/>
          <w:bCs/>
          <w:lang w:val="en-IN"/>
        </w:rPr>
      </w:pPr>
      <w:bookmarkStart w:id="44" w:name="_Toc173497454"/>
      <w:r>
        <w:t xml:space="preserve">Table </w:t>
      </w:r>
      <w:r>
        <w:fldChar w:fldCharType="begin"/>
      </w:r>
      <w:r>
        <w:instrText xml:space="preserve"> SEQ Table \* ARABIC </w:instrText>
      </w:r>
      <w:r>
        <w:fldChar w:fldCharType="separate"/>
      </w:r>
      <w:r>
        <w:t>3</w:t>
      </w:r>
      <w:r>
        <w:fldChar w:fldCharType="end"/>
      </w:r>
      <w:r>
        <w:t>: Search strings</w:t>
      </w:r>
      <w:bookmarkEnd w:id="44"/>
    </w:p>
    <w:p w14:paraId="5B84FC8A">
      <w:pPr>
        <w:jc w:val="center"/>
        <w:rPr>
          <w:lang w:val="en-IN"/>
        </w:rPr>
      </w:pPr>
      <w:r>
        <w:rPr>
          <w:lang w:val="en-IN"/>
        </w:rPr>
        <w:t>(Source: Generated by the researcher)</w:t>
      </w:r>
    </w:p>
    <w:p w14:paraId="17D91EC4">
      <w:pPr>
        <w:rPr>
          <w:lang w:val="en-IN"/>
        </w:rPr>
      </w:pPr>
      <w:r>
        <w:rPr>
          <w:lang w:val="en-IN"/>
        </w:rPr>
        <w:t>The search syntax, which is in the following table, combines keywords and alternative terms using Boolean operators to ensure a comprehensive 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14:paraId="1E66A0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6" w:type="dxa"/>
          </w:tcPr>
          <w:p w14:paraId="7F7DF681">
            <w:pPr>
              <w:jc w:val="center"/>
              <w:rPr>
                <w:kern w:val="2"/>
                <w:lang w:val="en-IN"/>
                <w14:ligatures w14:val="standardContextual"/>
              </w:rPr>
            </w:pPr>
            <w:r>
              <w:rPr>
                <w:kern w:val="2"/>
                <w14:ligatures w14:val="standardContextual"/>
              </w:rPr>
              <w:t>(Automation OR Technological Integration OR Robotics) AND (Job Requirements OR Job Roles OR Employment Needs) AND (Manufacturing Industry OR Production Sector OR Industrial Sector)</w:t>
            </w:r>
          </w:p>
        </w:tc>
      </w:tr>
    </w:tbl>
    <w:p w14:paraId="622D44BC">
      <w:pPr>
        <w:pStyle w:val="8"/>
        <w:jc w:val="center"/>
        <w:rPr>
          <w:b/>
          <w:bCs/>
          <w:lang w:val="en-IN"/>
        </w:rPr>
      </w:pPr>
      <w:bookmarkStart w:id="45" w:name="_Toc173497455"/>
      <w:r>
        <w:t xml:space="preserve">Table </w:t>
      </w:r>
      <w:r>
        <w:fldChar w:fldCharType="begin"/>
      </w:r>
      <w:r>
        <w:instrText xml:space="preserve"> SEQ Table \* ARABIC </w:instrText>
      </w:r>
      <w:r>
        <w:fldChar w:fldCharType="separate"/>
      </w:r>
      <w:r>
        <w:t>4</w:t>
      </w:r>
      <w:r>
        <w:fldChar w:fldCharType="end"/>
      </w:r>
      <w:r>
        <w:t xml:space="preserve"> : Search syntax</w:t>
      </w:r>
      <w:bookmarkEnd w:id="45"/>
    </w:p>
    <w:p w14:paraId="7DB2D0FC">
      <w:pPr>
        <w:jc w:val="center"/>
        <w:rPr>
          <w:lang w:val="en-IN"/>
        </w:rPr>
      </w:pPr>
      <w:r>
        <w:rPr>
          <w:lang w:val="en-IN"/>
        </w:rPr>
        <w:t>(Source: Generated by the researcher)</w:t>
      </w:r>
    </w:p>
    <w:p w14:paraId="50085AF1">
      <w:pPr>
        <w:rPr>
          <w:lang w:val="en-IN"/>
        </w:rPr>
      </w:pPr>
      <w:r>
        <w:rPr>
          <w:lang w:val="en-IN"/>
        </w:rPr>
        <w:t>The following table shows the number of hits obtained from the searcher utilising the specified strings across different focus areas.</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05"/>
        <w:gridCol w:w="3005"/>
        <w:gridCol w:w="3006"/>
      </w:tblGrid>
      <w:tr w14:paraId="2875C1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6B95B214">
            <w:pPr>
              <w:jc w:val="center"/>
              <w:rPr>
                <w:b/>
                <w:bCs/>
                <w:i/>
                <w:iCs/>
                <w:kern w:val="2"/>
                <w:lang w:val="en-IN"/>
                <w14:ligatures w14:val="standardContextual"/>
              </w:rPr>
            </w:pPr>
            <w:r>
              <w:rPr>
                <w:b/>
                <w:bCs/>
                <w:i/>
                <w:iCs/>
                <w:kern w:val="2"/>
                <w:lang w:val="en-IN"/>
                <w14:ligatures w14:val="standardContextual"/>
              </w:rPr>
              <w:t>Industry/Sector</w:t>
            </w:r>
          </w:p>
        </w:tc>
        <w:tc>
          <w:tcPr>
            <w:tcW w:w="3005" w:type="dxa"/>
          </w:tcPr>
          <w:p w14:paraId="68DDA3FF">
            <w:pPr>
              <w:jc w:val="center"/>
              <w:rPr>
                <w:b/>
                <w:bCs/>
                <w:i/>
                <w:iCs/>
                <w:kern w:val="2"/>
                <w:lang w:val="en-IN"/>
                <w14:ligatures w14:val="standardContextual"/>
              </w:rPr>
            </w:pPr>
            <w:r>
              <w:rPr>
                <w:b/>
                <w:bCs/>
                <w:i/>
                <w:iCs/>
                <w:kern w:val="2"/>
                <w:lang w:val="en-IN"/>
                <w14:ligatures w14:val="standardContextual"/>
              </w:rPr>
              <w:t>Manufacturing</w:t>
            </w:r>
          </w:p>
        </w:tc>
        <w:tc>
          <w:tcPr>
            <w:tcW w:w="3006" w:type="dxa"/>
          </w:tcPr>
          <w:p w14:paraId="19E95BDC">
            <w:pPr>
              <w:jc w:val="center"/>
              <w:rPr>
                <w:b/>
                <w:bCs/>
                <w:i/>
                <w:iCs/>
                <w:kern w:val="2"/>
                <w:lang w:val="en-IN"/>
                <w14:ligatures w14:val="standardContextual"/>
              </w:rPr>
            </w:pPr>
            <w:r>
              <w:rPr>
                <w:b/>
                <w:bCs/>
                <w:i/>
                <w:iCs/>
                <w:kern w:val="2"/>
                <w:lang w:val="en-IN"/>
                <w14:ligatures w14:val="standardContextual"/>
              </w:rPr>
              <w:t>UK Manufacturing Sector</w:t>
            </w:r>
          </w:p>
        </w:tc>
      </w:tr>
      <w:tr w14:paraId="2663CF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48993FEC">
            <w:pPr>
              <w:rPr>
                <w:kern w:val="2"/>
                <w:lang w:val="en-IN"/>
                <w14:ligatures w14:val="standardContextual"/>
              </w:rPr>
            </w:pPr>
            <w:r>
              <w:rPr>
                <w:kern w:val="2"/>
                <w:lang w:val="en-IN"/>
                <w14:ligatures w14:val="standardContextual"/>
              </w:rPr>
              <w:t>Automation</w:t>
            </w:r>
          </w:p>
        </w:tc>
        <w:tc>
          <w:tcPr>
            <w:tcW w:w="3005" w:type="dxa"/>
          </w:tcPr>
          <w:p w14:paraId="3A362823">
            <w:pPr>
              <w:rPr>
                <w:kern w:val="2"/>
                <w:lang w:val="en-IN"/>
                <w14:ligatures w14:val="standardContextual"/>
              </w:rPr>
            </w:pPr>
            <w:r>
              <w:rPr>
                <w:kern w:val="2"/>
                <w:lang w:val="en-IN"/>
                <w14:ligatures w14:val="standardContextual"/>
              </w:rPr>
              <w:t>120</w:t>
            </w:r>
          </w:p>
        </w:tc>
        <w:tc>
          <w:tcPr>
            <w:tcW w:w="3006" w:type="dxa"/>
          </w:tcPr>
          <w:p w14:paraId="4AAE93AA">
            <w:pPr>
              <w:rPr>
                <w:kern w:val="2"/>
                <w:lang w:val="en-IN"/>
                <w14:ligatures w14:val="standardContextual"/>
              </w:rPr>
            </w:pPr>
            <w:r>
              <w:rPr>
                <w:kern w:val="2"/>
                <w:lang w:val="en-IN"/>
                <w14:ligatures w14:val="standardContextual"/>
              </w:rPr>
              <w:t>85</w:t>
            </w:r>
          </w:p>
        </w:tc>
      </w:tr>
      <w:tr w14:paraId="48BDE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5E1C4D2C">
            <w:pPr>
              <w:rPr>
                <w:kern w:val="2"/>
                <w:lang w:val="en-IN"/>
                <w14:ligatures w14:val="standardContextual"/>
              </w:rPr>
            </w:pPr>
            <w:r>
              <w:rPr>
                <w:kern w:val="2"/>
                <w:lang w:val="en-IN"/>
                <w14:ligatures w14:val="standardContextual"/>
              </w:rPr>
              <w:t>Job Demands</w:t>
            </w:r>
          </w:p>
        </w:tc>
        <w:tc>
          <w:tcPr>
            <w:tcW w:w="3005" w:type="dxa"/>
          </w:tcPr>
          <w:p w14:paraId="7EC96B7F">
            <w:pPr>
              <w:rPr>
                <w:kern w:val="2"/>
                <w:lang w:val="en-IN"/>
                <w14:ligatures w14:val="standardContextual"/>
              </w:rPr>
            </w:pPr>
            <w:r>
              <w:rPr>
                <w:kern w:val="2"/>
                <w:lang w:val="en-IN"/>
                <w14:ligatures w14:val="standardContextual"/>
              </w:rPr>
              <w:t>98</w:t>
            </w:r>
          </w:p>
        </w:tc>
        <w:tc>
          <w:tcPr>
            <w:tcW w:w="3006" w:type="dxa"/>
          </w:tcPr>
          <w:p w14:paraId="102DD12A">
            <w:pPr>
              <w:rPr>
                <w:kern w:val="2"/>
                <w:lang w:val="en-IN"/>
                <w14:ligatures w14:val="standardContextual"/>
              </w:rPr>
            </w:pPr>
            <w:r>
              <w:rPr>
                <w:kern w:val="2"/>
                <w:lang w:val="en-IN"/>
                <w14:ligatures w14:val="standardContextual"/>
              </w:rPr>
              <w:t>70</w:t>
            </w:r>
          </w:p>
        </w:tc>
      </w:tr>
      <w:tr w14:paraId="32447F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392BDB6B">
            <w:pPr>
              <w:rPr>
                <w:kern w:val="2"/>
                <w:lang w:val="en-IN"/>
                <w14:ligatures w14:val="standardContextual"/>
              </w:rPr>
            </w:pPr>
            <w:r>
              <w:rPr>
                <w:kern w:val="2"/>
                <w:lang w:val="en-IN"/>
                <w14:ligatures w14:val="standardContextual"/>
              </w:rPr>
              <w:t>UK Manufacturing Sector</w:t>
            </w:r>
          </w:p>
        </w:tc>
        <w:tc>
          <w:tcPr>
            <w:tcW w:w="3005" w:type="dxa"/>
          </w:tcPr>
          <w:p w14:paraId="628D662B">
            <w:pPr>
              <w:rPr>
                <w:kern w:val="2"/>
                <w:lang w:val="en-IN"/>
                <w14:ligatures w14:val="standardContextual"/>
              </w:rPr>
            </w:pPr>
            <w:r>
              <w:rPr>
                <w:kern w:val="2"/>
                <w:lang w:val="en-IN"/>
                <w14:ligatures w14:val="standardContextual"/>
              </w:rPr>
              <w:t>80</w:t>
            </w:r>
          </w:p>
        </w:tc>
        <w:tc>
          <w:tcPr>
            <w:tcW w:w="3006" w:type="dxa"/>
          </w:tcPr>
          <w:p w14:paraId="659578B4">
            <w:pPr>
              <w:rPr>
                <w:kern w:val="2"/>
                <w:lang w:val="en-IN"/>
                <w14:ligatures w14:val="standardContextual"/>
              </w:rPr>
            </w:pPr>
            <w:r>
              <w:rPr>
                <w:kern w:val="2"/>
                <w:lang w:val="en-IN"/>
                <w14:ligatures w14:val="standardContextual"/>
              </w:rPr>
              <w:t>55</w:t>
            </w:r>
          </w:p>
        </w:tc>
      </w:tr>
      <w:tr w14:paraId="49196B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05" w:type="dxa"/>
          </w:tcPr>
          <w:p w14:paraId="08E064EF">
            <w:pPr>
              <w:rPr>
                <w:kern w:val="2"/>
                <w:lang w:val="en-IN"/>
                <w14:ligatures w14:val="standardContextual"/>
              </w:rPr>
            </w:pPr>
            <w:r>
              <w:rPr>
                <w:kern w:val="2"/>
                <w:lang w:val="en-IN"/>
                <w14:ligatures w14:val="standardContextual"/>
              </w:rPr>
              <w:t>Total Hits</w:t>
            </w:r>
          </w:p>
        </w:tc>
        <w:tc>
          <w:tcPr>
            <w:tcW w:w="3005" w:type="dxa"/>
          </w:tcPr>
          <w:p w14:paraId="238CCF76">
            <w:pPr>
              <w:rPr>
                <w:kern w:val="2"/>
                <w:lang w:val="en-IN"/>
                <w14:ligatures w14:val="standardContextual"/>
              </w:rPr>
            </w:pPr>
            <w:r>
              <w:rPr>
                <w:kern w:val="2"/>
                <w:lang w:val="en-IN"/>
                <w14:ligatures w14:val="standardContextual"/>
              </w:rPr>
              <w:t>298</w:t>
            </w:r>
          </w:p>
        </w:tc>
        <w:tc>
          <w:tcPr>
            <w:tcW w:w="3006" w:type="dxa"/>
          </w:tcPr>
          <w:p w14:paraId="6BFFA2E7">
            <w:pPr>
              <w:rPr>
                <w:kern w:val="2"/>
                <w:lang w:val="en-IN"/>
                <w14:ligatures w14:val="standardContextual"/>
              </w:rPr>
            </w:pPr>
            <w:r>
              <w:rPr>
                <w:kern w:val="2"/>
                <w:lang w:val="en-IN"/>
                <w14:ligatures w14:val="standardContextual"/>
              </w:rPr>
              <w:t>210</w:t>
            </w:r>
          </w:p>
        </w:tc>
      </w:tr>
    </w:tbl>
    <w:p w14:paraId="6F33A540">
      <w:pPr>
        <w:pStyle w:val="8"/>
        <w:jc w:val="center"/>
        <w:rPr>
          <w:b/>
          <w:bCs/>
          <w:lang w:val="en-IN"/>
        </w:rPr>
      </w:pPr>
      <w:bookmarkStart w:id="46" w:name="_Toc173497456"/>
      <w:r>
        <w:t xml:space="preserve">Table </w:t>
      </w:r>
      <w:r>
        <w:fldChar w:fldCharType="begin"/>
      </w:r>
      <w:r>
        <w:instrText xml:space="preserve"> SEQ Table \* ARABIC </w:instrText>
      </w:r>
      <w:r>
        <w:fldChar w:fldCharType="separate"/>
      </w:r>
      <w:r>
        <w:t>5</w:t>
      </w:r>
      <w:r>
        <w:fldChar w:fldCharType="end"/>
      </w:r>
      <w:r>
        <w:t>: Number of hits</w:t>
      </w:r>
      <w:bookmarkEnd w:id="46"/>
    </w:p>
    <w:p w14:paraId="2B577AE4">
      <w:pPr>
        <w:jc w:val="center"/>
        <w:rPr>
          <w:lang w:val="en-IN"/>
        </w:rPr>
      </w:pPr>
      <w:r>
        <w:rPr>
          <w:lang w:val="en-IN"/>
        </w:rPr>
        <w:t>(Source: Generated by the researcher)</w:t>
      </w:r>
    </w:p>
    <w:p w14:paraId="5612535F">
      <w:pPr>
        <w:rPr>
          <w:lang w:val="en-IN"/>
        </w:rPr>
      </w:pPr>
      <w:r>
        <w:rPr>
          <w:lang w:val="en-IN"/>
        </w:rPr>
        <w:t xml:space="preserve">These tables outline the approach for conducting the literature search while includes the structured search syntax and strings for ensuring complete coverage of the topic. As per </w:t>
      </w:r>
      <w:r>
        <w:t>Kumar, Kar and Ilavarasan (2021)</w:t>
      </w:r>
      <w:r>
        <w:rPr>
          <w:lang w:val="en-IN"/>
        </w:rPr>
        <w:t>, the number of hits provides an indication regarding the volume of the retrieved literature which helps in assessing wider and depth of available research on the impact of automation on job demands within the UK manufacturing sector.</w:t>
      </w:r>
    </w:p>
    <w:p w14:paraId="1815357C">
      <w:pPr>
        <w:pStyle w:val="3"/>
      </w:pPr>
      <w:bookmarkStart w:id="47" w:name="_Toc174692298"/>
      <w:r>
        <w:t>3.6 Academic Database and Journals</w:t>
      </w:r>
      <w:bookmarkEnd w:id="47"/>
    </w:p>
    <w:p w14:paraId="00B1A4F3">
      <w:pPr>
        <w:rPr>
          <w:lang w:val="en-IN"/>
        </w:rPr>
      </w:pPr>
      <w:r>
        <w:rPr>
          <w:lang w:val="en-IN"/>
        </w:rPr>
        <w:t xml:space="preserve">This section outlines the journals and academic databases which has been selected or supporting the research on the impact of automation on job demands in the UK manufacturing sector. These resources are essential for accessing relevant academic literature with high-quality. </w:t>
      </w:r>
    </w:p>
    <w:p w14:paraId="3A11BC05">
      <w:pPr>
        <w:rPr>
          <w:lang w:val="en-IN"/>
        </w:rPr>
      </w:pPr>
      <w:r>
        <w:rPr>
          <w:b/>
          <w:bCs/>
          <w:i/>
          <w:iCs/>
          <w:lang w:val="en-IN"/>
        </w:rPr>
        <w:t>Google Scholar:</w:t>
      </w:r>
      <w:r>
        <w:rPr>
          <w:lang w:val="en-IN"/>
        </w:rPr>
        <w:t xml:space="preserve"> This freely accessible tool allows for searching scholarly articles, conference papers, books and these across various disciplines. As per </w:t>
      </w:r>
      <w:r>
        <w:t xml:space="preserve">MacAskill </w:t>
      </w:r>
      <w:r>
        <w:rPr>
          <w:i/>
          <w:iCs/>
        </w:rPr>
        <w:t>et al.,</w:t>
      </w:r>
      <w:r>
        <w:t xml:space="preserve"> (2021)</w:t>
      </w:r>
      <w:r>
        <w:rPr>
          <w:lang w:val="en-IN"/>
        </w:rPr>
        <w:t>, it aggregates research from multiple sources incorporating academic respiratory and publishers in providing a wide range of articles relevant to the job demands and automation in manufacturing. Google Scholar links to full-text articles from verified sources like IEEE and ScienceDirect.</w:t>
      </w:r>
    </w:p>
    <w:p w14:paraId="5566D911">
      <w:pPr>
        <w:rPr>
          <w:lang w:val="en-IN"/>
        </w:rPr>
      </w:pPr>
      <w:r>
        <w:rPr>
          <w:b/>
          <w:bCs/>
          <w:i/>
          <w:iCs/>
          <w:lang w:val="en-IN"/>
        </w:rPr>
        <w:t>ScienceDirect:</w:t>
      </w:r>
      <w:r>
        <w:rPr>
          <w:lang w:val="en-IN"/>
        </w:rPr>
        <w:t xml:space="preserve"> Since ScienceDirect is a leading full-text scientific database, it provides extensive coverage of articles and journals related to manufacturing, technology and engineering, this is essential source for obtaining up-to-date research on automation technologies and their impact on the manufacturing industry (Mengist, Soromessa and Legese, 2020).</w:t>
      </w:r>
    </w:p>
    <w:p w14:paraId="65A250E4">
      <w:pPr>
        <w:rPr>
          <w:lang w:val="en-IN"/>
        </w:rPr>
      </w:pPr>
      <w:r>
        <w:rPr>
          <w:b/>
          <w:bCs/>
          <w:i/>
          <w:iCs/>
          <w:lang w:val="en-IN"/>
        </w:rPr>
        <w:t>IEEE Xplore:</w:t>
      </w:r>
      <w:r>
        <w:rPr>
          <w:lang w:val="en-IN"/>
        </w:rPr>
        <w:t xml:space="preserve"> This offers access to technical literature in electronics, electrical engineering and computer science while it is essential for retrieving advanced research on automation technologies and their applications in industrial settings.  </w:t>
      </w:r>
    </w:p>
    <w:p w14:paraId="1F06345D">
      <w:pPr>
        <w:pStyle w:val="3"/>
      </w:pPr>
      <w:bookmarkStart w:id="48" w:name="_Toc174692299"/>
      <w:r>
        <w:t>3.7 Screening Process</w:t>
      </w:r>
      <w:bookmarkEnd w:id="48"/>
    </w:p>
    <w:p w14:paraId="4C139F16">
      <w:pPr>
        <w:pStyle w:val="4"/>
        <w:rPr>
          <w:lang w:val="en-IN"/>
        </w:rPr>
      </w:pPr>
      <w:bookmarkStart w:id="49" w:name="_Toc174692300"/>
      <w:r>
        <w:rPr>
          <w:lang w:val="en-IN"/>
        </w:rPr>
        <w:t>3.7.1 Academic Article Generation</w:t>
      </w:r>
      <w:bookmarkEnd w:id="49"/>
    </w:p>
    <w:p w14:paraId="27CAFDE3">
      <w:pPr>
        <w:rPr>
          <w:lang w:val="en-IN"/>
        </w:rPr>
      </w:pPr>
      <w:r>
        <w:rPr>
          <w:lang w:val="en-IN"/>
        </w:rPr>
        <w:t>This provides the outlining of the process regarding generating academic articles for the SLR on the impact of automation on job demands in the manufacturing sector of the UK. The following table provides detailed steps which have been taken from the initial database search to the final article inclusion.</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255D3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17AC0B6">
            <w:pPr>
              <w:jc w:val="center"/>
              <w:rPr>
                <w:b/>
                <w:bCs/>
                <w:i/>
                <w:iCs/>
                <w:kern w:val="2"/>
                <w:lang w:val="en-IN"/>
                <w14:ligatures w14:val="standardContextual"/>
              </w:rPr>
            </w:pPr>
            <w:r>
              <w:rPr>
                <w:b/>
                <w:bCs/>
                <w:i/>
                <w:iCs/>
                <w:kern w:val="2"/>
                <w:lang w:val="en-IN"/>
                <w14:ligatures w14:val="standardContextual"/>
              </w:rPr>
              <w:t>Stage</w:t>
            </w:r>
          </w:p>
        </w:tc>
        <w:tc>
          <w:tcPr>
            <w:tcW w:w="4508" w:type="dxa"/>
          </w:tcPr>
          <w:p w14:paraId="4D3FD863">
            <w:pPr>
              <w:jc w:val="center"/>
              <w:rPr>
                <w:b/>
                <w:bCs/>
                <w:i/>
                <w:iCs/>
                <w:kern w:val="2"/>
                <w:lang w:val="en-IN"/>
                <w14:ligatures w14:val="standardContextual"/>
              </w:rPr>
            </w:pPr>
            <w:r>
              <w:rPr>
                <w:b/>
                <w:bCs/>
                <w:i/>
                <w:iCs/>
                <w:kern w:val="2"/>
                <w:lang w:val="en-IN"/>
                <w14:ligatures w14:val="standardContextual"/>
              </w:rPr>
              <w:t>Records</w:t>
            </w:r>
          </w:p>
        </w:tc>
      </w:tr>
      <w:tr w14:paraId="3840C0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4567E49">
            <w:pPr>
              <w:rPr>
                <w:kern w:val="2"/>
                <w:lang w:val="en-IN"/>
                <w14:ligatures w14:val="standardContextual"/>
              </w:rPr>
            </w:pPr>
            <w:r>
              <w:rPr>
                <w:kern w:val="2"/>
                <w:lang w:val="en-IN"/>
                <w14:ligatures w14:val="standardContextual"/>
              </w:rPr>
              <w:t>Initial database records</w:t>
            </w:r>
          </w:p>
        </w:tc>
        <w:tc>
          <w:tcPr>
            <w:tcW w:w="4508" w:type="dxa"/>
          </w:tcPr>
          <w:p w14:paraId="05375EE9">
            <w:pPr>
              <w:rPr>
                <w:kern w:val="2"/>
                <w:lang w:val="en-IN"/>
                <w14:ligatures w14:val="standardContextual"/>
              </w:rPr>
            </w:pPr>
            <w:r>
              <w:rPr>
                <w:kern w:val="2"/>
                <w:lang w:val="en-IN"/>
                <w14:ligatures w14:val="standardContextual"/>
              </w:rPr>
              <w:t>200</w:t>
            </w:r>
          </w:p>
        </w:tc>
      </w:tr>
      <w:tr w14:paraId="009AE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23D146">
            <w:pPr>
              <w:rPr>
                <w:kern w:val="2"/>
                <w:lang w:val="en-IN"/>
                <w14:ligatures w14:val="standardContextual"/>
              </w:rPr>
            </w:pPr>
            <w:r>
              <w:rPr>
                <w:kern w:val="2"/>
                <w:lang w:val="en-IN"/>
                <w14:ligatures w14:val="standardContextual"/>
              </w:rPr>
              <w:t>Records after removing duplicates</w:t>
            </w:r>
          </w:p>
        </w:tc>
        <w:tc>
          <w:tcPr>
            <w:tcW w:w="4508" w:type="dxa"/>
          </w:tcPr>
          <w:p w14:paraId="24202793">
            <w:pPr>
              <w:rPr>
                <w:kern w:val="2"/>
                <w:lang w:val="en-IN"/>
                <w14:ligatures w14:val="standardContextual"/>
              </w:rPr>
            </w:pPr>
            <w:r>
              <w:rPr>
                <w:kern w:val="2"/>
                <w:lang w:val="en-IN"/>
                <w14:ligatures w14:val="standardContextual"/>
              </w:rPr>
              <w:t>167</w:t>
            </w:r>
          </w:p>
        </w:tc>
      </w:tr>
      <w:tr w14:paraId="52A1A3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2B3ABED">
            <w:pPr>
              <w:rPr>
                <w:kern w:val="2"/>
                <w:lang w:val="en-IN"/>
                <w14:ligatures w14:val="standardContextual"/>
              </w:rPr>
            </w:pPr>
            <w:r>
              <w:rPr>
                <w:kern w:val="2"/>
                <w:lang w:val="en-IN"/>
                <w14:ligatures w14:val="standardContextual"/>
              </w:rPr>
              <w:t>Title and abstract screening</w:t>
            </w:r>
          </w:p>
        </w:tc>
        <w:tc>
          <w:tcPr>
            <w:tcW w:w="4508" w:type="dxa"/>
          </w:tcPr>
          <w:p w14:paraId="51D77B4A">
            <w:pPr>
              <w:rPr>
                <w:kern w:val="2"/>
                <w:lang w:val="en-IN"/>
                <w14:ligatures w14:val="standardContextual"/>
              </w:rPr>
            </w:pPr>
            <w:r>
              <w:rPr>
                <w:kern w:val="2"/>
                <w:lang w:val="en-IN"/>
                <w14:ligatures w14:val="standardContextual"/>
              </w:rPr>
              <w:t>152</w:t>
            </w:r>
          </w:p>
        </w:tc>
      </w:tr>
      <w:tr w14:paraId="214F4B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DFD87EF">
            <w:pPr>
              <w:rPr>
                <w:kern w:val="2"/>
                <w:lang w:val="en-IN"/>
                <w14:ligatures w14:val="standardContextual"/>
              </w:rPr>
            </w:pPr>
            <w:r>
              <w:rPr>
                <w:kern w:val="2"/>
                <w:lang w:val="en-IN"/>
                <w14:ligatures w14:val="standardContextual"/>
              </w:rPr>
              <w:t>Rejected articles due to focus on other countries or non-English content</w:t>
            </w:r>
          </w:p>
        </w:tc>
        <w:tc>
          <w:tcPr>
            <w:tcW w:w="4508" w:type="dxa"/>
          </w:tcPr>
          <w:p w14:paraId="2254911A">
            <w:pPr>
              <w:rPr>
                <w:kern w:val="2"/>
                <w:lang w:val="en-IN"/>
                <w14:ligatures w14:val="standardContextual"/>
              </w:rPr>
            </w:pPr>
            <w:r>
              <w:rPr>
                <w:kern w:val="2"/>
                <w:lang w:val="en-IN"/>
                <w14:ligatures w14:val="standardContextual"/>
              </w:rPr>
              <w:t>52</w:t>
            </w:r>
          </w:p>
        </w:tc>
      </w:tr>
      <w:tr w14:paraId="14397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A11D6B4">
            <w:pPr>
              <w:rPr>
                <w:kern w:val="2"/>
                <w:lang w:val="en-IN"/>
                <w14:ligatures w14:val="standardContextual"/>
              </w:rPr>
            </w:pPr>
            <w:r>
              <w:rPr>
                <w:kern w:val="2"/>
                <w:lang w:val="en-IN"/>
                <w14:ligatures w14:val="standardContextual"/>
              </w:rPr>
              <w:t>Articles reviewed with full-text and English</w:t>
            </w:r>
          </w:p>
        </w:tc>
        <w:tc>
          <w:tcPr>
            <w:tcW w:w="4508" w:type="dxa"/>
          </w:tcPr>
          <w:p w14:paraId="1966B4F9">
            <w:pPr>
              <w:rPr>
                <w:kern w:val="2"/>
                <w:lang w:val="en-IN"/>
                <w14:ligatures w14:val="standardContextual"/>
              </w:rPr>
            </w:pPr>
            <w:r>
              <w:rPr>
                <w:kern w:val="2"/>
                <w:lang w:val="en-IN"/>
                <w14:ligatures w14:val="standardContextual"/>
              </w:rPr>
              <w:t>100</w:t>
            </w:r>
          </w:p>
        </w:tc>
      </w:tr>
      <w:tr w14:paraId="4810E7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BCD710B">
            <w:pPr>
              <w:rPr>
                <w:kern w:val="2"/>
                <w:lang w:val="en-IN"/>
                <w14:ligatures w14:val="standardContextual"/>
              </w:rPr>
            </w:pPr>
            <w:r>
              <w:rPr>
                <w:kern w:val="2"/>
                <w:lang w:val="en-IN"/>
                <w14:ligatures w14:val="standardContextual"/>
              </w:rPr>
              <w:t>Rejected articles due to lack of open access</w:t>
            </w:r>
          </w:p>
        </w:tc>
        <w:tc>
          <w:tcPr>
            <w:tcW w:w="4508" w:type="dxa"/>
          </w:tcPr>
          <w:p w14:paraId="13769A7A">
            <w:pPr>
              <w:rPr>
                <w:kern w:val="2"/>
                <w:lang w:val="en-IN"/>
                <w14:ligatures w14:val="standardContextual"/>
              </w:rPr>
            </w:pPr>
            <w:r>
              <w:rPr>
                <w:kern w:val="2"/>
                <w:lang w:val="en-IN"/>
                <w14:ligatures w14:val="standardContextual"/>
              </w:rPr>
              <w:t>50</w:t>
            </w:r>
          </w:p>
        </w:tc>
      </w:tr>
      <w:tr w14:paraId="062CD0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B9F46DE">
            <w:pPr>
              <w:rPr>
                <w:kern w:val="2"/>
                <w:lang w:val="en-IN"/>
                <w14:ligatures w14:val="standardContextual"/>
              </w:rPr>
            </w:pPr>
            <w:r>
              <w:rPr>
                <w:kern w:val="2"/>
                <w:lang w:val="en-IN"/>
                <w14:ligatures w14:val="standardContextual"/>
              </w:rPr>
              <w:t>Studies included in the SLR</w:t>
            </w:r>
          </w:p>
        </w:tc>
        <w:tc>
          <w:tcPr>
            <w:tcW w:w="4508" w:type="dxa"/>
          </w:tcPr>
          <w:p w14:paraId="386E9A93">
            <w:pPr>
              <w:rPr>
                <w:kern w:val="2"/>
                <w:lang w:val="en-IN"/>
                <w14:ligatures w14:val="standardContextual"/>
              </w:rPr>
            </w:pPr>
            <w:r>
              <w:rPr>
                <w:kern w:val="2"/>
                <w:lang w:val="en-IN"/>
                <w14:ligatures w14:val="standardContextual"/>
              </w:rPr>
              <w:t>50</w:t>
            </w:r>
          </w:p>
        </w:tc>
      </w:tr>
    </w:tbl>
    <w:p w14:paraId="0051E778">
      <w:pPr>
        <w:pStyle w:val="8"/>
        <w:jc w:val="center"/>
        <w:rPr>
          <w:b/>
          <w:bCs/>
          <w:lang w:val="en-IN"/>
        </w:rPr>
      </w:pPr>
      <w:bookmarkStart w:id="50" w:name="_Toc173497457"/>
      <w:r>
        <w:t xml:space="preserve">Table </w:t>
      </w:r>
      <w:r>
        <w:fldChar w:fldCharType="begin"/>
      </w:r>
      <w:r>
        <w:instrText xml:space="preserve"> SEQ Table \* ARABIC </w:instrText>
      </w:r>
      <w:r>
        <w:fldChar w:fldCharType="separate"/>
      </w:r>
      <w:r>
        <w:t>6</w:t>
      </w:r>
      <w:r>
        <w:fldChar w:fldCharType="end"/>
      </w:r>
      <w:r>
        <w:t>: Article generation</w:t>
      </w:r>
      <w:bookmarkEnd w:id="50"/>
    </w:p>
    <w:p w14:paraId="61298829">
      <w:pPr>
        <w:jc w:val="center"/>
        <w:rPr>
          <w:lang w:val="en-IN"/>
        </w:rPr>
      </w:pPr>
      <w:r>
        <w:rPr>
          <w:lang w:val="en-IN"/>
        </w:rPr>
        <w:t>(Source: Author)</w:t>
      </w:r>
    </w:p>
    <w:p w14:paraId="11597520">
      <w:pPr>
        <w:rPr>
          <w:lang w:val="en-IN"/>
        </w:rPr>
      </w:pPr>
      <w:r>
        <w:rPr>
          <w:lang w:val="en-IN"/>
        </w:rPr>
        <w:t>The table highlights the accurate process for selecting relevant articles while initiating a broad search and narrowing it down to those most relevant to the research questions. However, the selection process involved removing duplicates, screening abstracts and titles, and reviewing full text to ensure relevance and accessibility (Mohamed Shaffril, Samsuddin and Abu Samah, 2021). Finally, 50 articles were included in the SLR in reflecting a systematic and careful approach to the identification of high-quality research on the impact of automation on job demands in the manufacturing industry of the UK.</w:t>
      </w:r>
    </w:p>
    <w:p w14:paraId="2FEF0187">
      <w:pPr>
        <w:jc w:val="center"/>
        <w:rPr>
          <w:lang w:val="en-IN"/>
        </w:rPr>
      </w:pPr>
      <w:r>
        <w:rPr>
          <w:lang w:val="en-GB" w:eastAsia="en-GB"/>
          <w14:ligatures w14:val="standardContextual"/>
        </w:rPr>
        <w:drawing>
          <wp:inline distT="0" distB="0" distL="0" distR="0">
            <wp:extent cx="5534025" cy="6391275"/>
            <wp:effectExtent l="0" t="0" r="9525" b="9525"/>
            <wp:docPr id="1136213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13686" name="Picture 1"/>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0" y="0"/>
                      <a:ext cx="5534025" cy="6391275"/>
                    </a:xfrm>
                    <a:prstGeom prst="rect">
                      <a:avLst/>
                    </a:prstGeom>
                  </pic:spPr>
                </pic:pic>
              </a:graphicData>
            </a:graphic>
          </wp:inline>
        </w:drawing>
      </w:r>
    </w:p>
    <w:p w14:paraId="7F1A54A8">
      <w:pPr>
        <w:pStyle w:val="8"/>
        <w:jc w:val="center"/>
        <w:rPr>
          <w:b/>
          <w:bCs/>
          <w:lang w:val="en-IN"/>
        </w:rPr>
      </w:pPr>
      <w:bookmarkStart w:id="51" w:name="_Toc173497445"/>
      <w:r>
        <w:t xml:space="preserve">Figure </w:t>
      </w:r>
      <w:r>
        <w:fldChar w:fldCharType="begin"/>
      </w:r>
      <w:r>
        <w:instrText xml:space="preserve"> SEQ Figure \* ARABIC </w:instrText>
      </w:r>
      <w:r>
        <w:fldChar w:fldCharType="separate"/>
      </w:r>
      <w:r>
        <w:t>14</w:t>
      </w:r>
      <w:r>
        <w:fldChar w:fldCharType="end"/>
      </w:r>
      <w:r>
        <w:t>: PRISMA flowchart</w:t>
      </w:r>
      <w:bookmarkEnd w:id="51"/>
    </w:p>
    <w:p w14:paraId="302EAF36">
      <w:pPr>
        <w:jc w:val="center"/>
        <w:rPr>
          <w:lang w:val="en-IN"/>
        </w:rPr>
      </w:pPr>
      <w:r>
        <w:rPr>
          <w:lang w:val="en-IN"/>
        </w:rPr>
        <w:t>(Source: Developed by the researcher)</w:t>
      </w:r>
    </w:p>
    <w:p w14:paraId="0A047FF7">
      <w:pPr>
        <w:pStyle w:val="4"/>
        <w:rPr>
          <w:lang w:val="en-IN"/>
        </w:rPr>
      </w:pPr>
      <w:bookmarkStart w:id="52" w:name="_Toc174692301"/>
      <w:r>
        <w:rPr>
          <w:lang w:val="en-IN"/>
        </w:rPr>
        <w:t>3.7.2 Academic Article Inclusion and Exclusion Criteria</w:t>
      </w:r>
      <w:bookmarkEnd w:id="52"/>
    </w:p>
    <w:p w14:paraId="69ADD5EF">
      <w:pPr>
        <w:rPr>
          <w:lang w:val="en-IN"/>
        </w:rPr>
      </w:pPr>
      <w:r>
        <w:rPr>
          <w:lang w:val="en-IN"/>
        </w:rPr>
        <w:t>This segment outlines the exclusion and inclusion criteria for selecting the academic articles and journals for the SLR on the impact of automation on job demands in the UK manufacturing sector. These criteria are designed to ensure the quality and relevance of the selected research.</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3261"/>
        <w:gridCol w:w="4059"/>
      </w:tblGrid>
      <w:tr w14:paraId="395ED3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CF51C4C">
            <w:pPr>
              <w:jc w:val="center"/>
              <w:rPr>
                <w:b/>
                <w:bCs/>
                <w:i/>
                <w:iCs/>
                <w:kern w:val="2"/>
                <w:lang w:val="en-IN"/>
                <w14:ligatures w14:val="standardContextual"/>
              </w:rPr>
            </w:pPr>
            <w:r>
              <w:rPr>
                <w:b/>
                <w:bCs/>
                <w:i/>
                <w:iCs/>
                <w:kern w:val="2"/>
                <w:lang w:val="en-IN"/>
                <w14:ligatures w14:val="standardContextual"/>
              </w:rPr>
              <w:t>No.</w:t>
            </w:r>
          </w:p>
        </w:tc>
        <w:tc>
          <w:tcPr>
            <w:tcW w:w="3261" w:type="dxa"/>
          </w:tcPr>
          <w:p w14:paraId="724B6DB7">
            <w:pPr>
              <w:jc w:val="center"/>
              <w:rPr>
                <w:b/>
                <w:bCs/>
                <w:i/>
                <w:iCs/>
                <w:kern w:val="2"/>
                <w:lang w:val="en-IN"/>
                <w14:ligatures w14:val="standardContextual"/>
              </w:rPr>
            </w:pPr>
            <w:r>
              <w:rPr>
                <w:b/>
                <w:bCs/>
                <w:i/>
                <w:iCs/>
                <w:kern w:val="2"/>
                <w:lang w:val="en-IN"/>
                <w14:ligatures w14:val="standardContextual"/>
              </w:rPr>
              <w:t>Characteristics</w:t>
            </w:r>
          </w:p>
        </w:tc>
        <w:tc>
          <w:tcPr>
            <w:tcW w:w="4059" w:type="dxa"/>
          </w:tcPr>
          <w:p w14:paraId="52BD0B14">
            <w:pPr>
              <w:jc w:val="center"/>
              <w:rPr>
                <w:b/>
                <w:bCs/>
                <w:i/>
                <w:iCs/>
                <w:kern w:val="2"/>
                <w:lang w:val="en-IN"/>
                <w14:ligatures w14:val="standardContextual"/>
              </w:rPr>
            </w:pPr>
            <w:r>
              <w:rPr>
                <w:b/>
                <w:bCs/>
                <w:i/>
                <w:iCs/>
                <w:kern w:val="2"/>
                <w:lang w:val="en-IN"/>
                <w14:ligatures w14:val="standardContextual"/>
              </w:rPr>
              <w:t>Inclusion Criteria</w:t>
            </w:r>
          </w:p>
        </w:tc>
      </w:tr>
      <w:tr w14:paraId="75DC64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5D1DE47">
            <w:pPr>
              <w:rPr>
                <w:kern w:val="2"/>
                <w:lang w:val="en-IN"/>
                <w14:ligatures w14:val="standardContextual"/>
              </w:rPr>
            </w:pPr>
            <w:r>
              <w:rPr>
                <w:kern w:val="2"/>
                <w:lang w:val="en-IN"/>
                <w14:ligatures w14:val="standardContextual"/>
              </w:rPr>
              <w:t>1</w:t>
            </w:r>
          </w:p>
        </w:tc>
        <w:tc>
          <w:tcPr>
            <w:tcW w:w="3261" w:type="dxa"/>
          </w:tcPr>
          <w:p w14:paraId="5F490882">
            <w:pPr>
              <w:rPr>
                <w:kern w:val="2"/>
                <w:lang w:val="en-IN"/>
                <w14:ligatures w14:val="standardContextual"/>
              </w:rPr>
            </w:pPr>
            <w:r>
              <w:rPr>
                <w:kern w:val="2"/>
                <w:lang w:val="en-IN"/>
                <w14:ligatures w14:val="standardContextual"/>
              </w:rPr>
              <w:t>Article language</w:t>
            </w:r>
          </w:p>
        </w:tc>
        <w:tc>
          <w:tcPr>
            <w:tcW w:w="4059" w:type="dxa"/>
          </w:tcPr>
          <w:p w14:paraId="0FD83E58">
            <w:pPr>
              <w:rPr>
                <w:kern w:val="2"/>
                <w:lang w:val="en-IN"/>
                <w14:ligatures w14:val="standardContextual"/>
              </w:rPr>
            </w:pPr>
            <w:r>
              <w:rPr>
                <w:kern w:val="2"/>
                <w:lang w:val="en-IN"/>
                <w14:ligatures w14:val="standardContextual"/>
              </w:rPr>
              <w:t>English</w:t>
            </w:r>
          </w:p>
        </w:tc>
      </w:tr>
      <w:tr w14:paraId="534A3F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30E145D">
            <w:pPr>
              <w:rPr>
                <w:kern w:val="2"/>
                <w:lang w:val="en-IN"/>
                <w14:ligatures w14:val="standardContextual"/>
              </w:rPr>
            </w:pPr>
            <w:r>
              <w:rPr>
                <w:kern w:val="2"/>
                <w:lang w:val="en-IN"/>
                <w14:ligatures w14:val="standardContextual"/>
              </w:rPr>
              <w:t>2</w:t>
            </w:r>
          </w:p>
        </w:tc>
        <w:tc>
          <w:tcPr>
            <w:tcW w:w="3261" w:type="dxa"/>
          </w:tcPr>
          <w:p w14:paraId="6E300887">
            <w:pPr>
              <w:rPr>
                <w:kern w:val="2"/>
                <w:lang w:val="en-IN"/>
                <w14:ligatures w14:val="standardContextual"/>
              </w:rPr>
            </w:pPr>
            <w:r>
              <w:rPr>
                <w:kern w:val="2"/>
                <w:lang w:val="en-IN"/>
                <w14:ligatures w14:val="standardContextual"/>
              </w:rPr>
              <w:t>Date of publication</w:t>
            </w:r>
          </w:p>
        </w:tc>
        <w:tc>
          <w:tcPr>
            <w:tcW w:w="4059" w:type="dxa"/>
          </w:tcPr>
          <w:p w14:paraId="43C40D97">
            <w:pPr>
              <w:rPr>
                <w:kern w:val="2"/>
                <w:lang w:val="en-IN"/>
                <w14:ligatures w14:val="standardContextual"/>
              </w:rPr>
            </w:pPr>
            <w:r>
              <w:rPr>
                <w:kern w:val="2"/>
                <w:lang w:val="en-IN"/>
                <w14:ligatures w14:val="standardContextual"/>
              </w:rPr>
              <w:t>Since 2020</w:t>
            </w:r>
          </w:p>
        </w:tc>
      </w:tr>
      <w:tr w14:paraId="697501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6262F1AD">
            <w:pPr>
              <w:rPr>
                <w:kern w:val="2"/>
                <w:lang w:val="en-IN"/>
                <w14:ligatures w14:val="standardContextual"/>
              </w:rPr>
            </w:pPr>
            <w:r>
              <w:rPr>
                <w:kern w:val="2"/>
                <w:lang w:val="en-IN"/>
                <w14:ligatures w14:val="standardContextual"/>
              </w:rPr>
              <w:t>3</w:t>
            </w:r>
          </w:p>
        </w:tc>
        <w:tc>
          <w:tcPr>
            <w:tcW w:w="3261" w:type="dxa"/>
          </w:tcPr>
          <w:p w14:paraId="08DE6D04">
            <w:pPr>
              <w:rPr>
                <w:kern w:val="2"/>
                <w:lang w:val="en-IN"/>
                <w14:ligatures w14:val="standardContextual"/>
              </w:rPr>
            </w:pPr>
            <w:r>
              <w:rPr>
                <w:kern w:val="2"/>
                <w:lang w:val="en-IN"/>
                <w14:ligatures w14:val="standardContextual"/>
              </w:rPr>
              <w:t>Location</w:t>
            </w:r>
          </w:p>
        </w:tc>
        <w:tc>
          <w:tcPr>
            <w:tcW w:w="4059" w:type="dxa"/>
          </w:tcPr>
          <w:p w14:paraId="5808ECE5">
            <w:pPr>
              <w:rPr>
                <w:kern w:val="2"/>
                <w:lang w:val="en-IN"/>
                <w14:ligatures w14:val="standardContextual"/>
              </w:rPr>
            </w:pPr>
            <w:r>
              <w:rPr>
                <w:kern w:val="2"/>
                <w:lang w:val="en-IN"/>
                <w14:ligatures w14:val="standardContextual"/>
              </w:rPr>
              <w:t>Preferably the UK and other relevant global contexts</w:t>
            </w:r>
          </w:p>
        </w:tc>
      </w:tr>
      <w:tr w14:paraId="695DE8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8B84293">
            <w:pPr>
              <w:rPr>
                <w:kern w:val="2"/>
                <w:lang w:val="en-IN"/>
                <w14:ligatures w14:val="standardContextual"/>
              </w:rPr>
            </w:pPr>
            <w:r>
              <w:rPr>
                <w:kern w:val="2"/>
                <w:lang w:val="en-IN"/>
                <w14:ligatures w14:val="standardContextual"/>
              </w:rPr>
              <w:t>4</w:t>
            </w:r>
          </w:p>
        </w:tc>
        <w:tc>
          <w:tcPr>
            <w:tcW w:w="3261" w:type="dxa"/>
          </w:tcPr>
          <w:p w14:paraId="5FDECC1B">
            <w:pPr>
              <w:rPr>
                <w:kern w:val="2"/>
                <w:lang w:val="en-IN"/>
                <w14:ligatures w14:val="standardContextual"/>
              </w:rPr>
            </w:pPr>
            <w:r>
              <w:rPr>
                <w:kern w:val="2"/>
                <w:lang w:val="en-IN"/>
                <w14:ligatures w14:val="standardContextual"/>
              </w:rPr>
              <w:t>Subject area</w:t>
            </w:r>
          </w:p>
        </w:tc>
        <w:tc>
          <w:tcPr>
            <w:tcW w:w="4059" w:type="dxa"/>
          </w:tcPr>
          <w:p w14:paraId="01490553">
            <w:pPr>
              <w:rPr>
                <w:kern w:val="2"/>
                <w:lang w:val="en-IN"/>
                <w14:ligatures w14:val="standardContextual"/>
              </w:rPr>
            </w:pPr>
            <w:r>
              <w:rPr>
                <w:kern w:val="2"/>
                <w:lang w:val="en-IN"/>
                <w14:ligatures w14:val="standardContextual"/>
              </w:rPr>
              <w:t>Automation, job demands, UK manufacturing sector</w:t>
            </w:r>
          </w:p>
        </w:tc>
      </w:tr>
      <w:tr w14:paraId="33A47B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2B2AADA">
            <w:pPr>
              <w:rPr>
                <w:kern w:val="2"/>
                <w:lang w:val="en-IN"/>
                <w14:ligatures w14:val="standardContextual"/>
              </w:rPr>
            </w:pPr>
            <w:r>
              <w:rPr>
                <w:kern w:val="2"/>
                <w:lang w:val="en-IN"/>
                <w14:ligatures w14:val="standardContextual"/>
              </w:rPr>
              <w:t>5</w:t>
            </w:r>
          </w:p>
        </w:tc>
        <w:tc>
          <w:tcPr>
            <w:tcW w:w="3261" w:type="dxa"/>
          </w:tcPr>
          <w:p w14:paraId="2B51593E">
            <w:pPr>
              <w:rPr>
                <w:kern w:val="2"/>
                <w:lang w:val="en-IN"/>
                <w14:ligatures w14:val="standardContextual"/>
              </w:rPr>
            </w:pPr>
            <w:r>
              <w:rPr>
                <w:kern w:val="2"/>
                <w:lang w:val="en-IN"/>
                <w14:ligatures w14:val="standardContextual"/>
              </w:rPr>
              <w:t xml:space="preserve">Type of article </w:t>
            </w:r>
          </w:p>
        </w:tc>
        <w:tc>
          <w:tcPr>
            <w:tcW w:w="4059" w:type="dxa"/>
          </w:tcPr>
          <w:p w14:paraId="6AD97683">
            <w:pPr>
              <w:rPr>
                <w:kern w:val="2"/>
                <w:lang w:val="en-IN"/>
                <w14:ligatures w14:val="standardContextual"/>
              </w:rPr>
            </w:pPr>
            <w:r>
              <w:rPr>
                <w:kern w:val="2"/>
                <w:lang w:val="en-IN"/>
                <w14:ligatures w14:val="standardContextual"/>
              </w:rPr>
              <w:t>Academic journals, industrial reports, conference papers</w:t>
            </w:r>
          </w:p>
        </w:tc>
      </w:tr>
      <w:tr w14:paraId="58D9AD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81DC80C">
            <w:pPr>
              <w:rPr>
                <w:kern w:val="2"/>
                <w:lang w:val="en-IN"/>
                <w14:ligatures w14:val="standardContextual"/>
              </w:rPr>
            </w:pPr>
            <w:r>
              <w:rPr>
                <w:kern w:val="2"/>
                <w:lang w:val="en-IN"/>
                <w14:ligatures w14:val="standardContextual"/>
              </w:rPr>
              <w:t>6</w:t>
            </w:r>
          </w:p>
        </w:tc>
        <w:tc>
          <w:tcPr>
            <w:tcW w:w="3261" w:type="dxa"/>
          </w:tcPr>
          <w:p w14:paraId="39905AB6">
            <w:pPr>
              <w:rPr>
                <w:kern w:val="2"/>
                <w:lang w:val="en-IN"/>
                <w14:ligatures w14:val="standardContextual"/>
              </w:rPr>
            </w:pPr>
            <w:r>
              <w:rPr>
                <w:kern w:val="2"/>
                <w:lang w:val="en-IN"/>
                <w14:ligatures w14:val="standardContextual"/>
              </w:rPr>
              <w:t>Unit of reference</w:t>
            </w:r>
          </w:p>
        </w:tc>
        <w:tc>
          <w:tcPr>
            <w:tcW w:w="4059" w:type="dxa"/>
          </w:tcPr>
          <w:p w14:paraId="71F4D699">
            <w:pPr>
              <w:rPr>
                <w:kern w:val="2"/>
                <w:lang w:val="en-IN"/>
                <w14:ligatures w14:val="standardContextual"/>
              </w:rPr>
            </w:pPr>
            <w:r>
              <w:rPr>
                <w:kern w:val="2"/>
                <w:lang w:val="en-IN"/>
                <w14:ligatures w14:val="standardContextual"/>
              </w:rPr>
              <w:t>UK manufacturing sector, automation technologies</w:t>
            </w:r>
          </w:p>
        </w:tc>
      </w:tr>
      <w:tr w14:paraId="197C75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31E7EC76">
            <w:pPr>
              <w:rPr>
                <w:kern w:val="2"/>
                <w:lang w:val="en-IN"/>
                <w14:ligatures w14:val="standardContextual"/>
              </w:rPr>
            </w:pPr>
            <w:r>
              <w:rPr>
                <w:kern w:val="2"/>
                <w:lang w:val="en-IN"/>
                <w14:ligatures w14:val="standardContextual"/>
              </w:rPr>
              <w:t>7</w:t>
            </w:r>
          </w:p>
        </w:tc>
        <w:tc>
          <w:tcPr>
            <w:tcW w:w="3261" w:type="dxa"/>
          </w:tcPr>
          <w:p w14:paraId="296729F5">
            <w:pPr>
              <w:rPr>
                <w:kern w:val="2"/>
                <w:lang w:val="en-IN"/>
                <w14:ligatures w14:val="standardContextual"/>
              </w:rPr>
            </w:pPr>
            <w:r>
              <w:rPr>
                <w:kern w:val="2"/>
                <w:lang w:val="en-IN"/>
                <w14:ligatures w14:val="standardContextual"/>
              </w:rPr>
              <w:t>Industry field</w:t>
            </w:r>
          </w:p>
        </w:tc>
        <w:tc>
          <w:tcPr>
            <w:tcW w:w="4059" w:type="dxa"/>
          </w:tcPr>
          <w:p w14:paraId="75C17398">
            <w:pPr>
              <w:rPr>
                <w:kern w:val="2"/>
                <w:lang w:val="en-IN"/>
                <w14:ligatures w14:val="standardContextual"/>
              </w:rPr>
            </w:pPr>
            <w:r>
              <w:rPr>
                <w:kern w:val="2"/>
                <w:lang w:val="en-IN"/>
                <w14:ligatures w14:val="standardContextual"/>
              </w:rPr>
              <w:t>Manufacturing, automation, job market impacts</w:t>
            </w:r>
          </w:p>
        </w:tc>
      </w:tr>
      <w:tr w14:paraId="68D4D6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6A222BF">
            <w:pPr>
              <w:rPr>
                <w:kern w:val="2"/>
                <w:lang w:val="en-IN"/>
                <w14:ligatures w14:val="standardContextual"/>
              </w:rPr>
            </w:pPr>
            <w:r>
              <w:rPr>
                <w:kern w:val="2"/>
                <w:lang w:val="en-IN"/>
                <w14:ligatures w14:val="standardContextual"/>
              </w:rPr>
              <w:t>8</w:t>
            </w:r>
          </w:p>
        </w:tc>
        <w:tc>
          <w:tcPr>
            <w:tcW w:w="3261" w:type="dxa"/>
          </w:tcPr>
          <w:p w14:paraId="251BE2BD">
            <w:pPr>
              <w:rPr>
                <w:kern w:val="2"/>
                <w:lang w:val="en-IN"/>
                <w14:ligatures w14:val="standardContextual"/>
              </w:rPr>
            </w:pPr>
            <w:r>
              <w:rPr>
                <w:kern w:val="2"/>
                <w:lang w:val="en-IN"/>
                <w14:ligatures w14:val="standardContextual"/>
              </w:rPr>
              <w:t>Type of disruptions</w:t>
            </w:r>
          </w:p>
        </w:tc>
        <w:tc>
          <w:tcPr>
            <w:tcW w:w="4059" w:type="dxa"/>
          </w:tcPr>
          <w:p w14:paraId="39D62EF9">
            <w:pPr>
              <w:rPr>
                <w:kern w:val="2"/>
                <w:lang w:val="en-IN"/>
                <w14:ligatures w14:val="standardContextual"/>
              </w:rPr>
            </w:pPr>
            <w:r>
              <w:rPr>
                <w:kern w:val="2"/>
                <w:lang w:val="en-IN"/>
                <w14:ligatures w14:val="standardContextual"/>
              </w:rPr>
              <w:t>Automation-driven changes and job market impacts</w:t>
            </w:r>
          </w:p>
        </w:tc>
      </w:tr>
    </w:tbl>
    <w:p w14:paraId="484085B5">
      <w:pPr>
        <w:pStyle w:val="8"/>
        <w:jc w:val="center"/>
        <w:rPr>
          <w:b/>
          <w:bCs/>
          <w:lang w:val="en-IN"/>
        </w:rPr>
      </w:pPr>
      <w:bookmarkStart w:id="53" w:name="_Toc173497458"/>
      <w:r>
        <w:t xml:space="preserve">Table </w:t>
      </w:r>
      <w:r>
        <w:fldChar w:fldCharType="begin"/>
      </w:r>
      <w:r>
        <w:instrText xml:space="preserve"> SEQ Table \* ARABIC </w:instrText>
      </w:r>
      <w:r>
        <w:fldChar w:fldCharType="separate"/>
      </w:r>
      <w:r>
        <w:t>7</w:t>
      </w:r>
      <w:r>
        <w:fldChar w:fldCharType="end"/>
      </w:r>
      <w:r>
        <w:t>: Inclusion criteria</w:t>
      </w:r>
      <w:bookmarkEnd w:id="53"/>
    </w:p>
    <w:p w14:paraId="6E563C6E">
      <w:pPr>
        <w:jc w:val="center"/>
        <w:rPr>
          <w:lang w:val="en-IN"/>
        </w:rPr>
      </w:pPr>
      <w:r>
        <w:rPr>
          <w:lang w:val="en-IN"/>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3261"/>
        <w:gridCol w:w="4059"/>
      </w:tblGrid>
      <w:tr w14:paraId="5554A5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696" w:type="dxa"/>
          </w:tcPr>
          <w:p w14:paraId="7D593354">
            <w:pPr>
              <w:jc w:val="center"/>
              <w:rPr>
                <w:b/>
                <w:bCs/>
                <w:i/>
                <w:iCs/>
                <w:kern w:val="2"/>
                <w:lang w:val="en-IN"/>
                <w14:ligatures w14:val="standardContextual"/>
              </w:rPr>
            </w:pPr>
            <w:r>
              <w:rPr>
                <w:b/>
                <w:bCs/>
                <w:i/>
                <w:iCs/>
                <w:kern w:val="2"/>
                <w:lang w:val="en-IN"/>
                <w14:ligatures w14:val="standardContextual"/>
              </w:rPr>
              <w:t>No.</w:t>
            </w:r>
          </w:p>
        </w:tc>
        <w:tc>
          <w:tcPr>
            <w:tcW w:w="3261" w:type="dxa"/>
          </w:tcPr>
          <w:p w14:paraId="621328F5">
            <w:pPr>
              <w:jc w:val="center"/>
              <w:rPr>
                <w:b/>
                <w:bCs/>
                <w:i/>
                <w:iCs/>
                <w:kern w:val="2"/>
                <w:lang w:val="en-IN"/>
                <w14:ligatures w14:val="standardContextual"/>
              </w:rPr>
            </w:pPr>
            <w:r>
              <w:rPr>
                <w:b/>
                <w:bCs/>
                <w:i/>
                <w:iCs/>
                <w:kern w:val="2"/>
                <w:lang w:val="en-IN"/>
                <w14:ligatures w14:val="standardContextual"/>
              </w:rPr>
              <w:t>Characteristics</w:t>
            </w:r>
          </w:p>
        </w:tc>
        <w:tc>
          <w:tcPr>
            <w:tcW w:w="4059" w:type="dxa"/>
          </w:tcPr>
          <w:p w14:paraId="14171A32">
            <w:pPr>
              <w:jc w:val="center"/>
              <w:rPr>
                <w:b/>
                <w:bCs/>
                <w:i/>
                <w:iCs/>
                <w:kern w:val="2"/>
                <w:lang w:val="en-IN"/>
                <w14:ligatures w14:val="standardContextual"/>
              </w:rPr>
            </w:pPr>
            <w:r>
              <w:rPr>
                <w:b/>
                <w:bCs/>
                <w:i/>
                <w:iCs/>
                <w:kern w:val="2"/>
                <w:lang w:val="en-IN"/>
                <w14:ligatures w14:val="standardContextual"/>
              </w:rPr>
              <w:t>Exclusion Criteria</w:t>
            </w:r>
          </w:p>
        </w:tc>
      </w:tr>
      <w:tr w14:paraId="3EFD494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B69F880">
            <w:pPr>
              <w:rPr>
                <w:kern w:val="2"/>
                <w:lang w:val="en-IN"/>
                <w14:ligatures w14:val="standardContextual"/>
              </w:rPr>
            </w:pPr>
            <w:r>
              <w:rPr>
                <w:kern w:val="2"/>
                <w:lang w:val="en-IN"/>
                <w14:ligatures w14:val="standardContextual"/>
              </w:rPr>
              <w:t>1</w:t>
            </w:r>
          </w:p>
        </w:tc>
        <w:tc>
          <w:tcPr>
            <w:tcW w:w="3261" w:type="dxa"/>
          </w:tcPr>
          <w:p w14:paraId="1B6F1B79">
            <w:pPr>
              <w:rPr>
                <w:kern w:val="2"/>
                <w:lang w:val="en-IN"/>
                <w14:ligatures w14:val="standardContextual"/>
              </w:rPr>
            </w:pPr>
            <w:r>
              <w:rPr>
                <w:kern w:val="2"/>
                <w:lang w:val="en-IN"/>
                <w14:ligatures w14:val="standardContextual"/>
              </w:rPr>
              <w:t>Article language</w:t>
            </w:r>
          </w:p>
        </w:tc>
        <w:tc>
          <w:tcPr>
            <w:tcW w:w="4059" w:type="dxa"/>
          </w:tcPr>
          <w:p w14:paraId="107DA3B0">
            <w:pPr>
              <w:rPr>
                <w:kern w:val="2"/>
                <w:lang w:val="en-IN"/>
                <w14:ligatures w14:val="standardContextual"/>
              </w:rPr>
            </w:pPr>
            <w:r>
              <w:rPr>
                <w:kern w:val="2"/>
                <w:lang w:val="en-IN"/>
                <w14:ligatures w14:val="standardContextual"/>
              </w:rPr>
              <w:t>Any language other than English</w:t>
            </w:r>
          </w:p>
        </w:tc>
      </w:tr>
      <w:tr w14:paraId="04E216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5F1781F">
            <w:pPr>
              <w:rPr>
                <w:kern w:val="2"/>
                <w:lang w:val="en-IN"/>
                <w14:ligatures w14:val="standardContextual"/>
              </w:rPr>
            </w:pPr>
            <w:r>
              <w:rPr>
                <w:kern w:val="2"/>
                <w:lang w:val="en-IN"/>
                <w14:ligatures w14:val="standardContextual"/>
              </w:rPr>
              <w:t>2</w:t>
            </w:r>
          </w:p>
        </w:tc>
        <w:tc>
          <w:tcPr>
            <w:tcW w:w="3261" w:type="dxa"/>
          </w:tcPr>
          <w:p w14:paraId="6B9A07BD">
            <w:pPr>
              <w:rPr>
                <w:kern w:val="2"/>
                <w:lang w:val="en-IN"/>
                <w14:ligatures w14:val="standardContextual"/>
              </w:rPr>
            </w:pPr>
            <w:r>
              <w:rPr>
                <w:kern w:val="2"/>
                <w:lang w:val="en-IN"/>
                <w14:ligatures w14:val="standardContextual"/>
              </w:rPr>
              <w:t>Date of publication</w:t>
            </w:r>
          </w:p>
        </w:tc>
        <w:tc>
          <w:tcPr>
            <w:tcW w:w="4059" w:type="dxa"/>
          </w:tcPr>
          <w:p w14:paraId="0F27CCA2">
            <w:pPr>
              <w:rPr>
                <w:kern w:val="2"/>
                <w:lang w:val="en-IN"/>
                <w14:ligatures w14:val="standardContextual"/>
              </w:rPr>
            </w:pPr>
            <w:r>
              <w:rPr>
                <w:kern w:val="2"/>
                <w:lang w:val="en-IN"/>
                <w14:ligatures w14:val="standardContextual"/>
              </w:rPr>
              <w:t>Publication before 2020</w:t>
            </w:r>
          </w:p>
        </w:tc>
      </w:tr>
      <w:tr w14:paraId="102C41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090A569">
            <w:pPr>
              <w:rPr>
                <w:kern w:val="2"/>
                <w:lang w:val="en-IN"/>
                <w14:ligatures w14:val="standardContextual"/>
              </w:rPr>
            </w:pPr>
            <w:r>
              <w:rPr>
                <w:kern w:val="2"/>
                <w:lang w:val="en-IN"/>
                <w14:ligatures w14:val="standardContextual"/>
              </w:rPr>
              <w:t>3</w:t>
            </w:r>
          </w:p>
        </w:tc>
        <w:tc>
          <w:tcPr>
            <w:tcW w:w="3261" w:type="dxa"/>
          </w:tcPr>
          <w:p w14:paraId="7826942B">
            <w:pPr>
              <w:rPr>
                <w:kern w:val="2"/>
                <w:lang w:val="en-IN"/>
                <w14:ligatures w14:val="standardContextual"/>
              </w:rPr>
            </w:pPr>
            <w:r>
              <w:rPr>
                <w:kern w:val="2"/>
                <w:lang w:val="en-IN"/>
                <w14:ligatures w14:val="standardContextual"/>
              </w:rPr>
              <w:t>Location</w:t>
            </w:r>
          </w:p>
        </w:tc>
        <w:tc>
          <w:tcPr>
            <w:tcW w:w="4059" w:type="dxa"/>
          </w:tcPr>
          <w:p w14:paraId="7B0F2C87">
            <w:pPr>
              <w:rPr>
                <w:kern w:val="2"/>
                <w:lang w:val="en-IN"/>
                <w14:ligatures w14:val="standardContextual"/>
              </w:rPr>
            </w:pPr>
            <w:r>
              <w:rPr>
                <w:kern w:val="2"/>
                <w:lang w:val="en-IN"/>
                <w14:ligatures w14:val="standardContextual"/>
              </w:rPr>
              <w:t>Studies focusing on non-UK contexts</w:t>
            </w:r>
          </w:p>
        </w:tc>
      </w:tr>
      <w:tr w14:paraId="16C67C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CD72C0C">
            <w:pPr>
              <w:rPr>
                <w:kern w:val="2"/>
                <w:lang w:val="en-IN"/>
                <w14:ligatures w14:val="standardContextual"/>
              </w:rPr>
            </w:pPr>
            <w:r>
              <w:rPr>
                <w:kern w:val="2"/>
                <w:lang w:val="en-IN"/>
                <w14:ligatures w14:val="standardContextual"/>
              </w:rPr>
              <w:t>4</w:t>
            </w:r>
          </w:p>
        </w:tc>
        <w:tc>
          <w:tcPr>
            <w:tcW w:w="3261" w:type="dxa"/>
          </w:tcPr>
          <w:p w14:paraId="35C19157">
            <w:pPr>
              <w:rPr>
                <w:kern w:val="2"/>
                <w:lang w:val="en-IN"/>
                <w14:ligatures w14:val="standardContextual"/>
              </w:rPr>
            </w:pPr>
            <w:r>
              <w:rPr>
                <w:kern w:val="2"/>
                <w:lang w:val="en-IN"/>
                <w14:ligatures w14:val="standardContextual"/>
              </w:rPr>
              <w:t>Subject area</w:t>
            </w:r>
          </w:p>
        </w:tc>
        <w:tc>
          <w:tcPr>
            <w:tcW w:w="4059" w:type="dxa"/>
          </w:tcPr>
          <w:p w14:paraId="5DF18D4C">
            <w:pPr>
              <w:rPr>
                <w:kern w:val="2"/>
                <w:lang w:val="en-IN"/>
                <w14:ligatures w14:val="standardContextual"/>
              </w:rPr>
            </w:pPr>
            <w:r>
              <w:rPr>
                <w:kern w:val="2"/>
                <w:lang w:val="en-IN"/>
                <w14:ligatures w14:val="standardContextual"/>
              </w:rPr>
              <w:t>Topics unrelated to the automation of UK manufacturing</w:t>
            </w:r>
          </w:p>
        </w:tc>
      </w:tr>
      <w:tr w14:paraId="7AC76C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57A3C0F9">
            <w:pPr>
              <w:rPr>
                <w:kern w:val="2"/>
                <w:lang w:val="en-IN"/>
                <w14:ligatures w14:val="standardContextual"/>
              </w:rPr>
            </w:pPr>
            <w:r>
              <w:rPr>
                <w:kern w:val="2"/>
                <w:lang w:val="en-IN"/>
                <w14:ligatures w14:val="standardContextual"/>
              </w:rPr>
              <w:t>5</w:t>
            </w:r>
          </w:p>
        </w:tc>
        <w:tc>
          <w:tcPr>
            <w:tcW w:w="3261" w:type="dxa"/>
          </w:tcPr>
          <w:p w14:paraId="402EF550">
            <w:pPr>
              <w:rPr>
                <w:kern w:val="2"/>
                <w:lang w:val="en-IN"/>
                <w14:ligatures w14:val="standardContextual"/>
              </w:rPr>
            </w:pPr>
            <w:r>
              <w:rPr>
                <w:kern w:val="2"/>
                <w:lang w:val="en-IN"/>
                <w14:ligatures w14:val="standardContextual"/>
              </w:rPr>
              <w:t>Type of article</w:t>
            </w:r>
          </w:p>
        </w:tc>
        <w:tc>
          <w:tcPr>
            <w:tcW w:w="4059" w:type="dxa"/>
          </w:tcPr>
          <w:p w14:paraId="6485C445">
            <w:pPr>
              <w:rPr>
                <w:kern w:val="2"/>
                <w:lang w:val="en-IN"/>
                <w14:ligatures w14:val="standardContextual"/>
              </w:rPr>
            </w:pPr>
            <w:r>
              <w:rPr>
                <w:kern w:val="2"/>
                <w:lang w:val="en-IN"/>
                <w14:ligatures w14:val="standardContextual"/>
              </w:rPr>
              <w:t>Non-academic sources, such as general news or blogs</w:t>
            </w:r>
          </w:p>
        </w:tc>
      </w:tr>
      <w:tr w14:paraId="73726A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F993CE4">
            <w:pPr>
              <w:rPr>
                <w:kern w:val="2"/>
                <w:lang w:val="en-IN"/>
                <w14:ligatures w14:val="standardContextual"/>
              </w:rPr>
            </w:pPr>
            <w:r>
              <w:rPr>
                <w:kern w:val="2"/>
                <w:lang w:val="en-IN"/>
                <w14:ligatures w14:val="standardContextual"/>
              </w:rPr>
              <w:t>6</w:t>
            </w:r>
          </w:p>
        </w:tc>
        <w:tc>
          <w:tcPr>
            <w:tcW w:w="3261" w:type="dxa"/>
          </w:tcPr>
          <w:p w14:paraId="44C1D610">
            <w:pPr>
              <w:rPr>
                <w:kern w:val="2"/>
                <w:lang w:val="en-IN"/>
                <w14:ligatures w14:val="standardContextual"/>
              </w:rPr>
            </w:pPr>
            <w:r>
              <w:rPr>
                <w:kern w:val="2"/>
                <w:lang w:val="en-IN"/>
                <w14:ligatures w14:val="standardContextual"/>
              </w:rPr>
              <w:t>Unit of reference</w:t>
            </w:r>
          </w:p>
        </w:tc>
        <w:tc>
          <w:tcPr>
            <w:tcW w:w="4059" w:type="dxa"/>
          </w:tcPr>
          <w:p w14:paraId="5B3DF87B">
            <w:pPr>
              <w:rPr>
                <w:kern w:val="2"/>
                <w:lang w:val="en-IN"/>
                <w14:ligatures w14:val="standardContextual"/>
              </w:rPr>
            </w:pPr>
            <w:r>
              <w:rPr>
                <w:kern w:val="2"/>
                <w:lang w:val="en-IN"/>
                <w14:ligatures w14:val="standardContextual"/>
              </w:rPr>
              <w:t>Non-manufacturing sectors</w:t>
            </w:r>
          </w:p>
        </w:tc>
      </w:tr>
      <w:tr w14:paraId="26F864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763758B">
            <w:pPr>
              <w:rPr>
                <w:kern w:val="2"/>
                <w:lang w:val="en-IN"/>
                <w14:ligatures w14:val="standardContextual"/>
              </w:rPr>
            </w:pPr>
            <w:r>
              <w:rPr>
                <w:kern w:val="2"/>
                <w:lang w:val="en-IN"/>
                <w14:ligatures w14:val="standardContextual"/>
              </w:rPr>
              <w:t>7</w:t>
            </w:r>
          </w:p>
        </w:tc>
        <w:tc>
          <w:tcPr>
            <w:tcW w:w="3261" w:type="dxa"/>
          </w:tcPr>
          <w:p w14:paraId="0DA109E0">
            <w:pPr>
              <w:rPr>
                <w:kern w:val="2"/>
                <w:lang w:val="en-IN"/>
                <w14:ligatures w14:val="standardContextual"/>
              </w:rPr>
            </w:pPr>
            <w:r>
              <w:rPr>
                <w:kern w:val="2"/>
                <w:lang w:val="en-IN"/>
                <w14:ligatures w14:val="standardContextual"/>
              </w:rPr>
              <w:t>Industry field</w:t>
            </w:r>
          </w:p>
        </w:tc>
        <w:tc>
          <w:tcPr>
            <w:tcW w:w="4059" w:type="dxa"/>
          </w:tcPr>
          <w:p w14:paraId="76048893">
            <w:pPr>
              <w:rPr>
                <w:kern w:val="2"/>
                <w:lang w:val="en-IN"/>
                <w14:ligatures w14:val="standardContextual"/>
              </w:rPr>
            </w:pPr>
            <w:r>
              <w:rPr>
                <w:kern w:val="2"/>
                <w:lang w:val="en-IN"/>
                <w14:ligatures w14:val="standardContextual"/>
              </w:rPr>
              <w:t>Industries outside the manufacturing sector</w:t>
            </w:r>
          </w:p>
        </w:tc>
      </w:tr>
      <w:tr w14:paraId="35798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223B2F9">
            <w:pPr>
              <w:rPr>
                <w:kern w:val="2"/>
                <w:lang w:val="en-IN"/>
                <w14:ligatures w14:val="standardContextual"/>
              </w:rPr>
            </w:pPr>
            <w:r>
              <w:rPr>
                <w:kern w:val="2"/>
                <w:lang w:val="en-IN"/>
                <w14:ligatures w14:val="standardContextual"/>
              </w:rPr>
              <w:t>8</w:t>
            </w:r>
          </w:p>
        </w:tc>
        <w:tc>
          <w:tcPr>
            <w:tcW w:w="3261" w:type="dxa"/>
          </w:tcPr>
          <w:p w14:paraId="4E95C948">
            <w:pPr>
              <w:rPr>
                <w:kern w:val="2"/>
                <w:lang w:val="en-IN"/>
                <w14:ligatures w14:val="standardContextual"/>
              </w:rPr>
            </w:pPr>
            <w:r>
              <w:rPr>
                <w:kern w:val="2"/>
                <w:lang w:val="en-IN"/>
                <w14:ligatures w14:val="standardContextual"/>
              </w:rPr>
              <w:t>Type of disruptions</w:t>
            </w:r>
          </w:p>
        </w:tc>
        <w:tc>
          <w:tcPr>
            <w:tcW w:w="4059" w:type="dxa"/>
          </w:tcPr>
          <w:p w14:paraId="6357AC4A">
            <w:pPr>
              <w:rPr>
                <w:kern w:val="2"/>
                <w:lang w:val="en-IN"/>
                <w14:ligatures w14:val="standardContextual"/>
              </w:rPr>
            </w:pPr>
            <w:r>
              <w:rPr>
                <w:kern w:val="2"/>
                <w:lang w:val="en-IN"/>
                <w14:ligatures w14:val="standardContextual"/>
              </w:rPr>
              <w:t>Non-automation-related disruptions</w:t>
            </w:r>
          </w:p>
        </w:tc>
      </w:tr>
    </w:tbl>
    <w:p w14:paraId="12C7B348">
      <w:pPr>
        <w:pStyle w:val="8"/>
        <w:jc w:val="center"/>
        <w:rPr>
          <w:b/>
          <w:bCs/>
          <w:lang w:val="en-IN"/>
        </w:rPr>
      </w:pPr>
      <w:bookmarkStart w:id="54" w:name="_Toc173497459"/>
      <w:r>
        <w:t xml:space="preserve">Table </w:t>
      </w:r>
      <w:r>
        <w:fldChar w:fldCharType="begin"/>
      </w:r>
      <w:r>
        <w:instrText xml:space="preserve"> SEQ Table \* ARABIC </w:instrText>
      </w:r>
      <w:r>
        <w:fldChar w:fldCharType="separate"/>
      </w:r>
      <w:r>
        <w:t>8</w:t>
      </w:r>
      <w:r>
        <w:fldChar w:fldCharType="end"/>
      </w:r>
      <w:r>
        <w:t>: Exclusion criteria</w:t>
      </w:r>
      <w:bookmarkEnd w:id="54"/>
    </w:p>
    <w:p w14:paraId="12358981">
      <w:pPr>
        <w:jc w:val="center"/>
        <w:rPr>
          <w:lang w:val="en-IN"/>
        </w:rPr>
      </w:pPr>
      <w:r>
        <w:rPr>
          <w:lang w:val="en-IN"/>
        </w:rPr>
        <w:t>(Source: Author)</w:t>
      </w:r>
    </w:p>
    <w:p w14:paraId="2AE8E41E">
      <w:pPr>
        <w:rPr>
          <w:lang w:val="en-IN"/>
        </w:rPr>
      </w:pPr>
      <w:r>
        <w:rPr>
          <w:lang w:val="en-IN"/>
        </w:rPr>
        <w:t>These criteria ensures that the selected articles are relevant to the research questions focusing on the selected subject. The criteria also prioritise sources which offers significant insight into practical implications and current trends.</w:t>
      </w:r>
    </w:p>
    <w:p w14:paraId="43842CF6">
      <w:pPr>
        <w:pStyle w:val="3"/>
      </w:pPr>
      <w:bookmarkStart w:id="55" w:name="_Toc174692302"/>
      <w:r>
        <w:t>3.9 Quality Appraisal</w:t>
      </w:r>
      <w:bookmarkEnd w:id="55"/>
    </w:p>
    <w:p w14:paraId="40BDBFF2">
      <w:pPr>
        <w:rPr>
          <w:lang w:val="en-IN"/>
        </w:rPr>
      </w:pPr>
      <w:r>
        <w:rPr>
          <w:lang w:val="en-IN"/>
        </w:rPr>
        <w:t>Quality appraisal has been essential for the evaluation of the relevance of the selected articles in this study. However, the process involves assessment of the multiple dimensions for ensuring that the included articles meet reliability, high standard of quality and relevance for the research topic. the following table outlines the criteria for quality appraisal.</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19"/>
        <w:gridCol w:w="1586"/>
        <w:gridCol w:w="1403"/>
        <w:gridCol w:w="1350"/>
        <w:gridCol w:w="1200"/>
        <w:gridCol w:w="1723"/>
        <w:gridCol w:w="1235"/>
      </w:tblGrid>
      <w:tr w14:paraId="3061B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Before w:val="2"/>
          <w:wBefore w:w="2105" w:type="dxa"/>
        </w:trPr>
        <w:tc>
          <w:tcPr>
            <w:tcW w:w="6911" w:type="dxa"/>
            <w:gridSpan w:val="5"/>
          </w:tcPr>
          <w:p w14:paraId="4A7973F1">
            <w:pPr>
              <w:pStyle w:val="26"/>
              <w:jc w:val="center"/>
              <w:rPr>
                <w:b/>
                <w:bCs/>
                <w:kern w:val="2"/>
                <w14:ligatures w14:val="standardContextual"/>
              </w:rPr>
            </w:pPr>
            <w:r>
              <w:rPr>
                <w:b/>
                <w:bCs/>
                <w:kern w:val="2"/>
                <w14:ligatures w14:val="standardContextual"/>
              </w:rPr>
              <w:t>Level</w:t>
            </w:r>
          </w:p>
        </w:tc>
      </w:tr>
      <w:tr w14:paraId="516A85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2F3F661B">
            <w:pPr>
              <w:pStyle w:val="26"/>
              <w:jc w:val="center"/>
              <w:rPr>
                <w:b/>
                <w:bCs/>
                <w:i/>
                <w:iCs/>
                <w:kern w:val="2"/>
                <w14:ligatures w14:val="standardContextual"/>
              </w:rPr>
            </w:pPr>
            <w:r>
              <w:rPr>
                <w:b/>
                <w:bCs/>
                <w:i/>
                <w:iCs/>
                <w:kern w:val="2"/>
                <w14:ligatures w14:val="standardContextual"/>
              </w:rPr>
              <w:t>No</w:t>
            </w:r>
          </w:p>
        </w:tc>
        <w:tc>
          <w:tcPr>
            <w:tcW w:w="1586" w:type="dxa"/>
          </w:tcPr>
          <w:p w14:paraId="2E3CF4B3">
            <w:pPr>
              <w:pStyle w:val="26"/>
              <w:jc w:val="center"/>
              <w:rPr>
                <w:b/>
                <w:bCs/>
                <w:i/>
                <w:iCs/>
                <w:kern w:val="2"/>
                <w14:ligatures w14:val="standardContextual"/>
              </w:rPr>
            </w:pPr>
            <w:r>
              <w:rPr>
                <w:b/>
                <w:bCs/>
                <w:i/>
                <w:iCs/>
                <w:kern w:val="2"/>
                <w14:ligatures w14:val="standardContextual"/>
              </w:rPr>
              <w:t>Criteria</w:t>
            </w:r>
          </w:p>
        </w:tc>
        <w:tc>
          <w:tcPr>
            <w:tcW w:w="1403" w:type="dxa"/>
          </w:tcPr>
          <w:p w14:paraId="7384372A">
            <w:pPr>
              <w:pStyle w:val="26"/>
              <w:jc w:val="center"/>
              <w:rPr>
                <w:b/>
                <w:bCs/>
                <w:i/>
                <w:iCs/>
                <w:kern w:val="2"/>
                <w14:ligatures w14:val="standardContextual"/>
              </w:rPr>
            </w:pPr>
            <w:r>
              <w:rPr>
                <w:b/>
                <w:bCs/>
                <w:i/>
                <w:iCs/>
                <w:kern w:val="2"/>
                <w14:ligatures w14:val="standardContextual"/>
              </w:rPr>
              <w:t>0</w:t>
            </w:r>
          </w:p>
        </w:tc>
        <w:tc>
          <w:tcPr>
            <w:tcW w:w="1350" w:type="dxa"/>
          </w:tcPr>
          <w:p w14:paraId="324532AE">
            <w:pPr>
              <w:pStyle w:val="26"/>
              <w:jc w:val="center"/>
              <w:rPr>
                <w:b/>
                <w:bCs/>
                <w:i/>
                <w:iCs/>
                <w:kern w:val="2"/>
                <w14:ligatures w14:val="standardContextual"/>
              </w:rPr>
            </w:pPr>
            <w:r>
              <w:rPr>
                <w:b/>
                <w:bCs/>
                <w:i/>
                <w:iCs/>
                <w:kern w:val="2"/>
                <w14:ligatures w14:val="standardContextual"/>
              </w:rPr>
              <w:t>1</w:t>
            </w:r>
          </w:p>
        </w:tc>
        <w:tc>
          <w:tcPr>
            <w:tcW w:w="1200" w:type="dxa"/>
          </w:tcPr>
          <w:p w14:paraId="23B610C2">
            <w:pPr>
              <w:pStyle w:val="26"/>
              <w:jc w:val="center"/>
              <w:rPr>
                <w:b/>
                <w:bCs/>
                <w:i/>
                <w:iCs/>
                <w:kern w:val="2"/>
                <w14:ligatures w14:val="standardContextual"/>
              </w:rPr>
            </w:pPr>
            <w:r>
              <w:rPr>
                <w:b/>
                <w:bCs/>
                <w:i/>
                <w:iCs/>
                <w:kern w:val="2"/>
                <w14:ligatures w14:val="standardContextual"/>
              </w:rPr>
              <w:t>2</w:t>
            </w:r>
          </w:p>
        </w:tc>
        <w:tc>
          <w:tcPr>
            <w:tcW w:w="1723" w:type="dxa"/>
          </w:tcPr>
          <w:p w14:paraId="1AADAA43">
            <w:pPr>
              <w:pStyle w:val="26"/>
              <w:jc w:val="center"/>
              <w:rPr>
                <w:b/>
                <w:bCs/>
                <w:i/>
                <w:iCs/>
                <w:kern w:val="2"/>
                <w14:ligatures w14:val="standardContextual"/>
              </w:rPr>
            </w:pPr>
            <w:r>
              <w:rPr>
                <w:b/>
                <w:bCs/>
                <w:i/>
                <w:iCs/>
                <w:kern w:val="2"/>
                <w14:ligatures w14:val="standardContextual"/>
              </w:rPr>
              <w:t>3</w:t>
            </w:r>
          </w:p>
        </w:tc>
        <w:tc>
          <w:tcPr>
            <w:tcW w:w="1235" w:type="dxa"/>
          </w:tcPr>
          <w:p w14:paraId="13698045">
            <w:pPr>
              <w:pStyle w:val="26"/>
              <w:jc w:val="center"/>
              <w:rPr>
                <w:b/>
                <w:bCs/>
                <w:i/>
                <w:iCs/>
                <w:kern w:val="2"/>
                <w14:ligatures w14:val="standardContextual"/>
              </w:rPr>
            </w:pPr>
            <w:r>
              <w:rPr>
                <w:b/>
                <w:bCs/>
                <w:i/>
                <w:iCs/>
                <w:kern w:val="2"/>
                <w14:ligatures w14:val="standardContextual"/>
              </w:rPr>
              <w:t>N/A</w:t>
            </w:r>
          </w:p>
        </w:tc>
      </w:tr>
      <w:tr w14:paraId="067D70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7E9CB050">
            <w:pPr>
              <w:pStyle w:val="26"/>
              <w:rPr>
                <w:kern w:val="2"/>
                <w14:ligatures w14:val="standardContextual"/>
              </w:rPr>
            </w:pPr>
            <w:r>
              <w:rPr>
                <w:kern w:val="2"/>
                <w14:ligatures w14:val="standardContextual"/>
              </w:rPr>
              <w:t>1</w:t>
            </w:r>
          </w:p>
        </w:tc>
        <w:tc>
          <w:tcPr>
            <w:tcW w:w="1586" w:type="dxa"/>
          </w:tcPr>
          <w:p w14:paraId="5C24E3E6">
            <w:pPr>
              <w:pStyle w:val="26"/>
              <w:rPr>
                <w:kern w:val="2"/>
                <w14:ligatures w14:val="standardContextual"/>
              </w:rPr>
            </w:pPr>
            <w:r>
              <w:rPr>
                <w:kern w:val="2"/>
                <w14:ligatures w14:val="standardContextual"/>
              </w:rPr>
              <w:t>Methodology</w:t>
            </w:r>
          </w:p>
        </w:tc>
        <w:tc>
          <w:tcPr>
            <w:tcW w:w="1403" w:type="dxa"/>
          </w:tcPr>
          <w:p w14:paraId="0E47CBB2">
            <w:pPr>
              <w:pStyle w:val="26"/>
              <w:rPr>
                <w:kern w:val="2"/>
                <w14:ligatures w14:val="standardContextual"/>
              </w:rPr>
            </w:pPr>
            <w:r>
              <w:rPr>
                <w:kern w:val="2"/>
                <w14:ligatures w14:val="standardContextual"/>
              </w:rPr>
              <w:t>Lack of information or clarity</w:t>
            </w:r>
          </w:p>
        </w:tc>
        <w:tc>
          <w:tcPr>
            <w:tcW w:w="1350" w:type="dxa"/>
          </w:tcPr>
          <w:p w14:paraId="735E16AC">
            <w:pPr>
              <w:pStyle w:val="26"/>
              <w:rPr>
                <w:kern w:val="2"/>
                <w14:ligatures w14:val="standardContextual"/>
              </w:rPr>
            </w:pPr>
            <w:r>
              <w:rPr>
                <w:kern w:val="2"/>
                <w14:ligatures w14:val="standardContextual"/>
              </w:rPr>
              <w:t>Poor execution and methods</w:t>
            </w:r>
          </w:p>
        </w:tc>
        <w:tc>
          <w:tcPr>
            <w:tcW w:w="1200" w:type="dxa"/>
          </w:tcPr>
          <w:p w14:paraId="7B98A85C">
            <w:pPr>
              <w:pStyle w:val="26"/>
              <w:rPr>
                <w:kern w:val="2"/>
                <w14:ligatures w14:val="standardContextual"/>
              </w:rPr>
            </w:pPr>
            <w:r>
              <w:rPr>
                <w:kern w:val="2"/>
                <w14:ligatures w14:val="standardContextual"/>
              </w:rPr>
              <w:t>Suitable research design and methods</w:t>
            </w:r>
          </w:p>
        </w:tc>
        <w:tc>
          <w:tcPr>
            <w:tcW w:w="1723" w:type="dxa"/>
          </w:tcPr>
          <w:p w14:paraId="2A7FD692">
            <w:pPr>
              <w:pStyle w:val="26"/>
              <w:rPr>
                <w:kern w:val="2"/>
                <w14:ligatures w14:val="standardContextual"/>
              </w:rPr>
            </w:pPr>
            <w:r>
              <w:rPr>
                <w:kern w:val="2"/>
                <w14:ligatures w14:val="standardContextual"/>
              </w:rPr>
              <w:t>Comprehensive and well-executed methodology</w:t>
            </w:r>
          </w:p>
        </w:tc>
        <w:tc>
          <w:tcPr>
            <w:tcW w:w="1235" w:type="dxa"/>
          </w:tcPr>
          <w:p w14:paraId="05577057">
            <w:pPr>
              <w:pStyle w:val="26"/>
              <w:rPr>
                <w:kern w:val="2"/>
                <w14:ligatures w14:val="standardContextual"/>
              </w:rPr>
            </w:pPr>
            <w:r>
              <w:rPr>
                <w:kern w:val="2"/>
                <w14:ligatures w14:val="standardContextual"/>
              </w:rPr>
              <w:t>Not applicable</w:t>
            </w:r>
          </w:p>
        </w:tc>
      </w:tr>
      <w:tr w14:paraId="3BC4BB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15446B00">
            <w:pPr>
              <w:pStyle w:val="26"/>
              <w:rPr>
                <w:kern w:val="2"/>
                <w14:ligatures w14:val="standardContextual"/>
              </w:rPr>
            </w:pPr>
            <w:r>
              <w:rPr>
                <w:kern w:val="2"/>
                <w14:ligatures w14:val="standardContextual"/>
              </w:rPr>
              <w:t>2</w:t>
            </w:r>
          </w:p>
        </w:tc>
        <w:tc>
          <w:tcPr>
            <w:tcW w:w="1586" w:type="dxa"/>
          </w:tcPr>
          <w:p w14:paraId="7CC9A8E0">
            <w:pPr>
              <w:pStyle w:val="26"/>
              <w:rPr>
                <w:kern w:val="2"/>
                <w14:ligatures w14:val="standardContextual"/>
              </w:rPr>
            </w:pPr>
            <w:r>
              <w:rPr>
                <w:kern w:val="2"/>
                <w14:ligatures w14:val="standardContextual"/>
              </w:rPr>
              <w:t>Contributing theories</w:t>
            </w:r>
          </w:p>
        </w:tc>
        <w:tc>
          <w:tcPr>
            <w:tcW w:w="1403" w:type="dxa"/>
          </w:tcPr>
          <w:p w14:paraId="5F609D52">
            <w:pPr>
              <w:pStyle w:val="26"/>
              <w:rPr>
                <w:kern w:val="2"/>
                <w14:ligatures w14:val="standardContextual"/>
              </w:rPr>
            </w:pPr>
            <w:r>
              <w:rPr>
                <w:kern w:val="2"/>
                <w14:ligatures w14:val="standardContextual"/>
              </w:rPr>
              <w:t>Absence of relevant theories</w:t>
            </w:r>
          </w:p>
        </w:tc>
        <w:tc>
          <w:tcPr>
            <w:tcW w:w="1350" w:type="dxa"/>
          </w:tcPr>
          <w:p w14:paraId="18804E0D">
            <w:pPr>
              <w:pStyle w:val="26"/>
              <w:rPr>
                <w:kern w:val="2"/>
                <w14:ligatures w14:val="standardContextual"/>
              </w:rPr>
            </w:pPr>
            <w:r>
              <w:rPr>
                <w:kern w:val="2"/>
                <w14:ligatures w14:val="standardContextual"/>
              </w:rPr>
              <w:t>Lack of minimal theory application</w:t>
            </w:r>
          </w:p>
        </w:tc>
        <w:tc>
          <w:tcPr>
            <w:tcW w:w="1200" w:type="dxa"/>
          </w:tcPr>
          <w:p w14:paraId="0D3EF47C">
            <w:pPr>
              <w:pStyle w:val="26"/>
              <w:rPr>
                <w:kern w:val="2"/>
                <w14:ligatures w14:val="standardContextual"/>
              </w:rPr>
            </w:pPr>
            <w:r>
              <w:rPr>
                <w:kern w:val="2"/>
                <w14:ligatures w14:val="standardContextual"/>
              </w:rPr>
              <w:t>Partial presence of relevant theory</w:t>
            </w:r>
          </w:p>
        </w:tc>
        <w:tc>
          <w:tcPr>
            <w:tcW w:w="1723" w:type="dxa"/>
          </w:tcPr>
          <w:p w14:paraId="4335EF85">
            <w:pPr>
              <w:pStyle w:val="26"/>
              <w:rPr>
                <w:kern w:val="2"/>
                <w14:ligatures w14:val="standardContextual"/>
              </w:rPr>
            </w:pPr>
            <w:r>
              <w:rPr>
                <w:kern w:val="2"/>
                <w14:ligatures w14:val="standardContextual"/>
              </w:rPr>
              <w:t>Strong and well-integrated theoretical framework</w:t>
            </w:r>
          </w:p>
        </w:tc>
        <w:tc>
          <w:tcPr>
            <w:tcW w:w="1235" w:type="dxa"/>
          </w:tcPr>
          <w:p w14:paraId="07329D2F">
            <w:pPr>
              <w:pStyle w:val="26"/>
              <w:rPr>
                <w:kern w:val="2"/>
                <w14:ligatures w14:val="standardContextual"/>
              </w:rPr>
            </w:pPr>
            <w:r>
              <w:rPr>
                <w:kern w:val="2"/>
                <w14:ligatures w14:val="standardContextual"/>
              </w:rPr>
              <w:t>Not applicable</w:t>
            </w:r>
          </w:p>
        </w:tc>
      </w:tr>
      <w:tr w14:paraId="76DD47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19" w:type="dxa"/>
          </w:tcPr>
          <w:p w14:paraId="05621255">
            <w:pPr>
              <w:pStyle w:val="26"/>
              <w:rPr>
                <w:kern w:val="2"/>
                <w14:ligatures w14:val="standardContextual"/>
              </w:rPr>
            </w:pPr>
            <w:r>
              <w:rPr>
                <w:kern w:val="2"/>
                <w14:ligatures w14:val="standardContextual"/>
              </w:rPr>
              <w:t>3</w:t>
            </w:r>
          </w:p>
        </w:tc>
        <w:tc>
          <w:tcPr>
            <w:tcW w:w="1586" w:type="dxa"/>
          </w:tcPr>
          <w:p w14:paraId="1E65F8DC">
            <w:pPr>
              <w:pStyle w:val="26"/>
              <w:rPr>
                <w:kern w:val="2"/>
                <w14:ligatures w14:val="standardContextual"/>
              </w:rPr>
            </w:pPr>
            <w:r>
              <w:rPr>
                <w:kern w:val="2"/>
                <w14:ligatures w14:val="standardContextual"/>
              </w:rPr>
              <w:t>Practice implications</w:t>
            </w:r>
          </w:p>
        </w:tc>
        <w:tc>
          <w:tcPr>
            <w:tcW w:w="1403" w:type="dxa"/>
          </w:tcPr>
          <w:p w14:paraId="4908C951">
            <w:pPr>
              <w:pStyle w:val="26"/>
              <w:rPr>
                <w:kern w:val="2"/>
                <w14:ligatures w14:val="standardContextual"/>
              </w:rPr>
            </w:pPr>
            <w:r>
              <w:rPr>
                <w:kern w:val="2"/>
                <w14:ligatures w14:val="standardContextual"/>
              </w:rPr>
              <w:t>Not relevant practice implications</w:t>
            </w:r>
          </w:p>
        </w:tc>
        <w:tc>
          <w:tcPr>
            <w:tcW w:w="1350" w:type="dxa"/>
          </w:tcPr>
          <w:p w14:paraId="71200782">
            <w:pPr>
              <w:pStyle w:val="26"/>
              <w:rPr>
                <w:kern w:val="2"/>
                <w14:ligatures w14:val="standardContextual"/>
              </w:rPr>
            </w:pPr>
            <w:r>
              <w:rPr>
                <w:kern w:val="2"/>
                <w14:ligatures w14:val="standardContextual"/>
              </w:rPr>
              <w:t>Lack of practical information</w:t>
            </w:r>
          </w:p>
        </w:tc>
        <w:tc>
          <w:tcPr>
            <w:tcW w:w="1200" w:type="dxa"/>
          </w:tcPr>
          <w:p w14:paraId="74CCF352">
            <w:pPr>
              <w:pStyle w:val="26"/>
              <w:rPr>
                <w:kern w:val="2"/>
                <w14:ligatures w14:val="standardContextual"/>
              </w:rPr>
            </w:pPr>
            <w:r>
              <w:rPr>
                <w:kern w:val="2"/>
                <w14:ligatures w14:val="standardContextual"/>
              </w:rPr>
              <w:t>Partial relevance to practice</w:t>
            </w:r>
          </w:p>
        </w:tc>
        <w:tc>
          <w:tcPr>
            <w:tcW w:w="1723" w:type="dxa"/>
          </w:tcPr>
          <w:p w14:paraId="759F7C9C">
            <w:pPr>
              <w:pStyle w:val="26"/>
              <w:rPr>
                <w:kern w:val="2"/>
                <w14:ligatures w14:val="standardContextual"/>
              </w:rPr>
            </w:pPr>
            <w:r>
              <w:rPr>
                <w:kern w:val="2"/>
                <w14:ligatures w14:val="standardContextual"/>
              </w:rPr>
              <w:t>Clear and actionable practice implications</w:t>
            </w:r>
          </w:p>
        </w:tc>
        <w:tc>
          <w:tcPr>
            <w:tcW w:w="1235" w:type="dxa"/>
          </w:tcPr>
          <w:p w14:paraId="027C5533">
            <w:pPr>
              <w:pStyle w:val="26"/>
              <w:rPr>
                <w:kern w:val="2"/>
                <w14:ligatures w14:val="standardContextual"/>
              </w:rPr>
            </w:pPr>
            <w:r>
              <w:rPr>
                <w:kern w:val="2"/>
                <w14:ligatures w14:val="standardContextual"/>
              </w:rPr>
              <w:t>Not applicable</w:t>
            </w:r>
          </w:p>
        </w:tc>
      </w:tr>
    </w:tbl>
    <w:p w14:paraId="221F932D">
      <w:pPr>
        <w:pStyle w:val="8"/>
        <w:jc w:val="center"/>
        <w:rPr>
          <w:b/>
          <w:bCs/>
          <w:lang w:val="en-IN"/>
        </w:rPr>
      </w:pPr>
      <w:bookmarkStart w:id="56" w:name="_Toc173497460"/>
      <w:r>
        <w:t xml:space="preserve">Table </w:t>
      </w:r>
      <w:r>
        <w:fldChar w:fldCharType="begin"/>
      </w:r>
      <w:r>
        <w:instrText xml:space="preserve"> SEQ Table \* ARABIC </w:instrText>
      </w:r>
      <w:r>
        <w:fldChar w:fldCharType="separate"/>
      </w:r>
      <w:r>
        <w:t>9</w:t>
      </w:r>
      <w:r>
        <w:fldChar w:fldCharType="end"/>
      </w:r>
      <w:r>
        <w:t>: Quality appraisal criteria</w:t>
      </w:r>
      <w:bookmarkEnd w:id="56"/>
    </w:p>
    <w:p w14:paraId="305DDCDF">
      <w:pPr>
        <w:jc w:val="center"/>
        <w:rPr>
          <w:lang w:val="en-IN"/>
        </w:rPr>
      </w:pPr>
      <w:r>
        <w:rPr>
          <w:lang w:val="en-IN"/>
        </w:rPr>
        <w:t>(Source: Author)</w:t>
      </w:r>
    </w:p>
    <w:p w14:paraId="1BEF2158">
      <w:pPr>
        <w:rPr>
          <w:lang w:val="en-IN"/>
        </w:rPr>
      </w:pPr>
      <w:r>
        <w:rPr>
          <w:lang w:val="en-IN"/>
        </w:rPr>
        <w:t xml:space="preserve">In this research, the quality appraisal ensured that out of the initial 200 articles, only 50 met the relevant standard for inclusion. As per </w:t>
      </w:r>
      <w:r>
        <w:t>Paul and Criado (2020)</w:t>
      </w:r>
      <w:r>
        <w:rPr>
          <w:lang w:val="en-IN"/>
        </w:rPr>
        <w:t xml:space="preserve">, the selected has been based on the methodological accuracy along with the theoretical relevance and practical implications outlined above. The procedure has focus for maintaining standards of the evidence-based assessment while ensuring that only most potent and relevant sturdies were includes for analysis. </w:t>
      </w:r>
    </w:p>
    <w:p w14:paraId="3FDEE7A3">
      <w:pPr>
        <w:pStyle w:val="3"/>
      </w:pPr>
      <w:bookmarkStart w:id="57" w:name="_Toc174692303"/>
      <w:r>
        <w:t>3.10 Data Extraction Process</w:t>
      </w:r>
      <w:bookmarkEnd w:id="57"/>
    </w:p>
    <w:p w14:paraId="65693AAB">
      <w:pPr>
        <w:rPr>
          <w:lang w:val="en-IN"/>
        </w:rPr>
      </w:pPr>
      <w:r>
        <w:rPr>
          <w:lang w:val="en-IN"/>
        </w:rPr>
        <w:t>The essential process for this research development includes the data extraction process, which involves the systematic collection, organisation and transformation of data from selected sources to ensure it meets the objectives of the research. Therefore, in this study, the data extraction has been executed with a focus on relevance and accuracy, incorporating the exclusion and inclusion criteria which have been previously defined (Schröer, Kruse and Gómez, 2021). In the initial phase, the relevant data has been extracted from various academic sources such as ScienceDirect, IEEE Xplore and Google Scholar as well as reputed news articles. This step provides assurance that data collection is comprehensive and accurate to the research questions. Therefore, the data extraction process involves different stages.</w:t>
      </w:r>
    </w:p>
    <w:p w14:paraId="10FCA5E3">
      <w:pPr>
        <w:rPr>
          <w:lang w:val="en-IN"/>
        </w:rPr>
      </w:pPr>
      <w:r>
        <w:rPr>
          <w:b/>
          <w:bCs/>
          <w:i/>
          <w:iCs/>
          <w:lang w:val="en-IN"/>
        </w:rPr>
        <w:t>Collation:</w:t>
      </w:r>
      <w:r>
        <w:rPr>
          <w:lang w:val="en-IN"/>
        </w:rPr>
        <w:t xml:space="preserve"> Data has been gathered from the selected sources and articles according to the research criteria. This incorporates filtering out sources which has low-quality and are irrelevant (</w:t>
      </w:r>
      <w:r>
        <w:t>Shemshack and Spector, 2020</w:t>
      </w:r>
      <w:r>
        <w:rPr>
          <w:lang w:val="en-IN"/>
        </w:rPr>
        <w:t>).</w:t>
      </w:r>
    </w:p>
    <w:p w14:paraId="4774C14B">
      <w:pPr>
        <w:rPr>
          <w:lang w:val="en-IN"/>
        </w:rPr>
      </w:pPr>
      <w:r>
        <w:rPr>
          <w:b/>
          <w:bCs/>
          <w:i/>
          <w:iCs/>
          <w:lang w:val="en-IN"/>
        </w:rPr>
        <w:t>Transformation:</w:t>
      </w:r>
      <w:r>
        <w:rPr>
          <w:lang w:val="en-IN"/>
        </w:rPr>
        <w:t xml:space="preserve"> The gathered data is then transforms to fit research framework. This involves the summarisation of the key findings along with identification of themes and converting information into structured format suitable for the evaluation.</w:t>
      </w:r>
    </w:p>
    <w:p w14:paraId="65282D31">
      <w:pPr>
        <w:rPr>
          <w:lang w:val="en-IN"/>
        </w:rPr>
      </w:pPr>
      <w:r>
        <w:rPr>
          <w:b/>
          <w:bCs/>
          <w:i/>
          <w:iCs/>
          <w:lang w:val="en-IN"/>
        </w:rPr>
        <w:t>Loading:</w:t>
      </w:r>
      <w:r>
        <w:rPr>
          <w:lang w:val="en-IN"/>
        </w:rPr>
        <w:t xml:space="preserve"> The transforms data has been compiled into spreadsheet for further analysis wile this step ensures that the data is organised systematically and ready for analysis.</w:t>
      </w:r>
    </w:p>
    <w:p w14:paraId="515A8D90">
      <w:pPr>
        <w:rPr>
          <w:lang w:val="en-IN"/>
        </w:rPr>
      </w:pPr>
      <w:r>
        <w:rPr>
          <w:lang w:val="en-IN"/>
        </w:rPr>
        <w:t xml:space="preserve">As per </w:t>
      </w:r>
      <w:r>
        <w:t xml:space="preserve">Valverde-Berrocoso </w:t>
      </w:r>
      <w:r>
        <w:rPr>
          <w:i/>
          <w:iCs/>
        </w:rPr>
        <w:t>et al.,</w:t>
      </w:r>
      <w:r>
        <w:t xml:space="preserve"> (2020), t</w:t>
      </w:r>
      <w:r>
        <w:rPr>
          <w:lang w:val="en-IN"/>
        </w:rPr>
        <w:t>he quality of the data extraction procedure has direct impact on the validity and reliability of the research findings. Therefore, with supporting the accurate standard and focusing on relevant, high-quality data, this process provide assurance that the final analysis reflects most comprehensive and accurate insight into the impact of automation on job demands in the UK manufacturing sector.</w:t>
      </w:r>
    </w:p>
    <w:p w14:paraId="19F5A235">
      <w:pPr>
        <w:pStyle w:val="3"/>
      </w:pPr>
      <w:bookmarkStart w:id="58" w:name="_Toc174692304"/>
      <w:r>
        <w:t>3.11 Research Desing</w:t>
      </w:r>
      <w:bookmarkEnd w:id="58"/>
    </w:p>
    <w:p w14:paraId="7F5C9D5F">
      <w:pPr>
        <w:rPr>
          <w:lang w:val="en-IN"/>
        </w:rPr>
      </w:pPr>
      <w:r>
        <w:rPr>
          <w:lang w:val="en-IN"/>
        </w:rPr>
        <w:t xml:space="preserve">The study has utilised a systematic review methodology for investigating the impact of automation on job demands within the manufacturing sector of the UK. As per Van Dinter, Tekinerdogan and Catal (2021), this approach involves a structured process for evaluating, gathering and synthesising information from relevant and verified sources. The research design has focused on qualitative analysis while employing a deductive research approach to assess the influence of automation over job roles and workforce adaptation. By reviewing current trends and evaluating insights from several authentic sources, the study aims to provide a comprehensive understanding of the effects of automation on job demands and strategies for workforce reskilling (Votto </w:t>
      </w:r>
      <w:r>
        <w:rPr>
          <w:i/>
          <w:iCs/>
          <w:lang w:val="en-IN"/>
        </w:rPr>
        <w:t xml:space="preserve">et al., </w:t>
      </w:r>
      <w:r>
        <w:rPr>
          <w:lang w:val="en-IN"/>
        </w:rPr>
        <w:t>2021). This design provides assurance of a thorough and evidence-based analysis of the research.</w:t>
      </w:r>
    </w:p>
    <w:p w14:paraId="1F0E48B7">
      <w:pPr>
        <w:pStyle w:val="3"/>
      </w:pPr>
      <w:bookmarkStart w:id="59" w:name="_Toc174692305"/>
      <w:r>
        <w:t>3.12 Ethical Considerations</w:t>
      </w:r>
      <w:bookmarkEnd w:id="59"/>
    </w:p>
    <w:p w14:paraId="02084A0F">
      <w:pPr>
        <w:rPr>
          <w:lang w:val="en-IN"/>
        </w:rPr>
      </w:pPr>
      <w:r>
        <w:rPr>
          <w:lang w:val="en-IN"/>
        </w:rPr>
        <w:t>Ethical considerations for this research include ensuring data accuracy and integrity with proper citation to avoid plagiarism and respect for intellectual property rights. This research followed the confidentiality of sensitive industry information to avoid conflicts of interest and ensure transparency in findings and methodology to deliver credible and reliable outcomes.</w:t>
      </w:r>
    </w:p>
    <w:p w14:paraId="130DD00F">
      <w:pPr>
        <w:pStyle w:val="3"/>
      </w:pPr>
      <w:bookmarkStart w:id="60" w:name="_Toc174692306"/>
      <w:r>
        <w:t>3.13 Chapter Summary</w:t>
      </w:r>
      <w:bookmarkEnd w:id="60"/>
    </w:p>
    <w:p w14:paraId="13F3822E">
      <w:pPr>
        <w:rPr>
          <w:lang w:val="en-IN"/>
        </w:rPr>
      </w:pPr>
      <w:r>
        <w:rPr>
          <w:lang w:val="en-IN"/>
        </w:rPr>
        <w:t xml:space="preserve">This chapter summary includes the outlining of the research on the impact of automation on job demands in the UK manufacturing sector. However, it includes a detailed SLR approach with the specification of search terms, inclusion and exclusion criteria and quality appraisal method. The research design involves a deductive and qualitative approach to analyse current trends, job role changes, along workforce adaptation strategies. Therefore, ethical consideration highlights the respect for intellectual property, data integrity and proper citation. This chapter also addressed the data extraction procedure along with the selection of an academic database to ensure a comprehensive and objective analysis for providing insights into the effect of automation on job demands. </w:t>
      </w:r>
    </w:p>
    <w:p w14:paraId="7FD5E810">
      <w:pPr>
        <w:widowControl/>
        <w:spacing w:line="259" w:lineRule="auto"/>
        <w:jc w:val="left"/>
        <w:rPr>
          <w:lang w:val="en-IN"/>
        </w:rPr>
      </w:pPr>
    </w:p>
    <w:p w14:paraId="4C34A759">
      <w:pPr>
        <w:rPr>
          <w:lang w:val="en-IN"/>
        </w:rPr>
      </w:pPr>
      <w:r>
        <w:br w:type="page"/>
      </w:r>
    </w:p>
    <w:p w14:paraId="1B04CCCA">
      <w:pPr>
        <w:pStyle w:val="2"/>
      </w:pPr>
      <w:bookmarkStart w:id="61" w:name="_Toc174692307"/>
      <w:r>
        <w:t>Chapter 4: Results, Analysis and Discussion</w:t>
      </w:r>
      <w:bookmarkEnd w:id="61"/>
    </w:p>
    <w:p w14:paraId="2231117D">
      <w:pPr>
        <w:pStyle w:val="3"/>
      </w:pPr>
      <w:bookmarkStart w:id="62" w:name="_Toc174692308"/>
      <w:r>
        <w:t>4.1 Chapter Overview</w:t>
      </w:r>
      <w:bookmarkEnd w:id="62"/>
    </w:p>
    <w:p w14:paraId="4F78B36A">
      <w:pPr>
        <w:rPr>
          <w:lang w:val="en-IN"/>
        </w:rPr>
      </w:pPr>
      <w:r>
        <w:rPr>
          <w:lang w:val="en-IN"/>
        </w:rPr>
        <w:t>The entire chapter provides the presentation of the results regarding the research on the impact of AI and automation on job demand within the UK manufacturing industry. This includes the current trends in automation and AI along with the impact on employment and workforce dynamics and technological integration and organisational transformation. This has included a table of 50 articles which has been analysed for getting results.</w:t>
      </w:r>
    </w:p>
    <w:p w14:paraId="6487BC87">
      <w:pPr>
        <w:pStyle w:val="3"/>
      </w:pPr>
      <w:bookmarkStart w:id="63" w:name="_Toc174692309"/>
      <w:r>
        <w:t>4.2 Presentation of Results</w:t>
      </w:r>
      <w:bookmarkEnd w:id="63"/>
    </w:p>
    <w:p w14:paraId="46586AC6">
      <w:pPr>
        <w:rPr>
          <w:b/>
          <w:bCs/>
          <w:i/>
          <w:iCs/>
          <w:u w:val="single"/>
          <w:lang w:val="en-IN"/>
        </w:rPr>
      </w:pPr>
      <w:r>
        <w:rPr>
          <w:b/>
          <w:bCs/>
          <w:i/>
          <w:iCs/>
          <w:u w:val="single"/>
          <w:lang w:val="en-IN"/>
        </w:rPr>
        <w:t>Current trends in automation and AI</w:t>
      </w:r>
    </w:p>
    <w:p w14:paraId="4904FEB4">
      <w:pPr>
        <w:rPr>
          <w:lang w:val="en-IN"/>
        </w:rPr>
      </w:pPr>
      <w:r>
        <w:rPr>
          <w:lang w:val="en-IN"/>
        </w:rPr>
        <w:t>Current research provides highlights regarding the transformative impact of AI and automation in several sectors. However, studies have revealed that automation technologies and AI significantly reshape industries while influencing workforce dynamics and changing organisational structures (</w:t>
      </w:r>
      <w:r>
        <w:t xml:space="preserve">Bolpagni </w:t>
      </w:r>
      <w:r>
        <w:rPr>
          <w:i/>
          <w:iCs/>
        </w:rPr>
        <w:t xml:space="preserve">et al., </w:t>
      </w:r>
      <w:r>
        <w:t>2022</w:t>
      </w:r>
      <w:r>
        <w:rPr>
          <w:lang w:val="en-IN"/>
        </w:rPr>
        <w:t xml:space="preserve">). The study by </w:t>
      </w:r>
      <w:r>
        <w:t xml:space="preserve">Benbya, Davenport, and Pachidi (2020) provides information regarding the organisational operations of AI, which presents both challenges and opportunities in integration. The review of Abioye </w:t>
      </w:r>
      <w:r>
        <w:rPr>
          <w:i/>
          <w:iCs/>
        </w:rPr>
        <w:t>et al.,</w:t>
      </w:r>
      <w:r>
        <w:t xml:space="preserve"> (2021) provides that the extensive investigation regarding the future aspects and current status of AI in the industry which showcases the potential for enhancement in innovation and efficiency.</w:t>
      </w:r>
    </w:p>
    <w:p w14:paraId="5FAC11E3">
      <w:pPr>
        <w:rPr>
          <w:b/>
          <w:bCs/>
          <w:i/>
          <w:iCs/>
          <w:u w:val="single"/>
          <w:lang w:val="en-IN"/>
        </w:rPr>
      </w:pPr>
      <w:r>
        <w:rPr>
          <w:b/>
          <w:bCs/>
          <w:i/>
          <w:iCs/>
          <w:u w:val="single"/>
          <w:lang w:val="en-IN"/>
        </w:rPr>
        <w:t>Impact on employment and workforce dynamics</w:t>
      </w:r>
    </w:p>
    <w:p w14:paraId="67370AC7">
      <w:pPr>
        <w:rPr>
          <w:lang w:val="en-IN"/>
        </w:rPr>
      </w:pPr>
      <w:r>
        <w:rPr>
          <w:lang w:val="en-IN"/>
        </w:rPr>
        <w:t xml:space="preserve">The impact of automation on employment has been a recurrent theme while studies such as </w:t>
      </w:r>
      <w:r>
        <w:t xml:space="preserve">Carbonero, Ernst, and Weber (2020) and Filippi, Banno, and Trento (2023) explore the influence of automation technologies on job markets, which frequently leads to job displacement and also creates new opportunities. Filippi </w:t>
      </w:r>
      <w:r>
        <w:rPr>
          <w:i/>
          <w:iCs/>
        </w:rPr>
        <w:t>et al.,</w:t>
      </w:r>
      <w:r>
        <w:t xml:space="preserve"> (2023) offer a complete review of automation technologies and their impact on employment with the highlight of the dual nature of the advancements of technology incorporating generating new job categories and displacing traditional roles. </w:t>
      </w:r>
    </w:p>
    <w:p w14:paraId="45A561EA">
      <w:pPr>
        <w:rPr>
          <w:b/>
          <w:bCs/>
          <w:i/>
          <w:iCs/>
          <w:u w:val="single"/>
          <w:lang w:val="en-IN"/>
        </w:rPr>
      </w:pPr>
      <w:r>
        <w:rPr>
          <w:b/>
          <w:bCs/>
          <w:i/>
          <w:iCs/>
          <w:u w:val="single"/>
          <w:lang w:val="en-IN"/>
        </w:rPr>
        <w:t>Technological integration and organisational transformation</w:t>
      </w:r>
    </w:p>
    <w:p w14:paraId="74AA1DE1">
      <w:pPr>
        <w:rPr>
          <w:lang w:val="en-IN"/>
        </w:rPr>
      </w:pPr>
      <w:r>
        <w:rPr>
          <w:lang w:val="en-IN"/>
        </w:rPr>
        <w:t xml:space="preserve">The integration of technologies has been an essential factor in the organisational transformation. </w:t>
      </w:r>
      <w:r>
        <w:t xml:space="preserve">Butollo (2021) discusses the impact of digitalisation on production geographics while suggesting changes towards either reshaping or the further globalisation of the networks of production. Felsberger </w:t>
      </w:r>
      <w:r>
        <w:rPr>
          <w:i/>
          <w:iCs/>
        </w:rPr>
        <w:t>et al.,</w:t>
      </w:r>
      <w:r>
        <w:t xml:space="preserve"> (2022) investigates the reconciling of the Industry 4.0 technologies with the dynamic capabilities within the European manufacturing which indicates the significant enhancements in operational efficiency through the adoption of technology.</w:t>
      </w:r>
    </w:p>
    <w:p w14:paraId="3D4932B4">
      <w:pPr>
        <w:rPr>
          <w:b/>
          <w:bCs/>
          <w:i/>
          <w:iCs/>
          <w:u w:val="single"/>
          <w:lang w:val="en-IN"/>
        </w:rPr>
      </w:pPr>
      <w:r>
        <w:rPr>
          <w:b/>
          <w:bCs/>
          <w:i/>
          <w:iCs/>
          <w:u w:val="single"/>
          <w:lang w:val="en-IN"/>
        </w:rPr>
        <w:t>Ethical and social implications</w:t>
      </w:r>
    </w:p>
    <w:p w14:paraId="3C2B07DF">
      <w:pPr>
        <w:rPr>
          <w:lang w:val="en-IN"/>
        </w:rPr>
      </w:pPr>
      <w:r>
        <w:rPr>
          <w:lang w:val="en-IN"/>
        </w:rPr>
        <w:t xml:space="preserve">The social implications, along with the ethical application of automation and AI, have been increasingly evaluated. </w:t>
      </w:r>
      <w:r>
        <w:t xml:space="preserve">Khogali and Mekid (2023) have investigated the ethical impacts along with the long-term social influences of AI and automation, which stresses the requirements for careful consideration of social consequences along with ethical issues. Similarly, Grybauskas, Stefanini, and Ghobakhloo (2022) examine social sustainability in the Industry 4.0 context, which highlights the need to address social implications with the advancements of technology. </w:t>
      </w:r>
    </w:p>
    <w:p w14:paraId="59D9BFBD">
      <w:pPr>
        <w:rPr>
          <w:b/>
          <w:bCs/>
          <w:i/>
          <w:iCs/>
          <w:u w:val="single"/>
          <w:lang w:val="en-IN"/>
        </w:rPr>
      </w:pPr>
      <w:r>
        <w:rPr>
          <w:b/>
          <w:bCs/>
          <w:i/>
          <w:iCs/>
          <w:u w:val="single"/>
          <w:lang w:val="en-IN"/>
        </w:rPr>
        <w:t>Future outlook and strategic recommendations</w:t>
      </w:r>
    </w:p>
    <w:p w14:paraId="119DABAD">
      <w:pPr>
        <w:rPr>
          <w:lang w:val="en-IN"/>
        </w:rPr>
      </w:pPr>
      <w:r>
        <w:rPr>
          <w:lang w:val="en-IN"/>
        </w:rPr>
        <w:t xml:space="preserve">The future outlook of AI and automation suggests a continual evolution of the skill requirements along with the work environments. </w:t>
      </w:r>
      <w:r>
        <w:t>Kolade and Owoseni (2022) introduced the concept of Employment 5.0, which forecasts a future where technological advancements further transform the structures of work. This is in alignment with the findings of Raisch and Krakowski (2021), who discuss the contradictory nature of AI in management, which includes balancing augmentation and automation for optimising organisational performance.</w:t>
      </w:r>
    </w:p>
    <w:p w14:paraId="68CFC28B">
      <w:pPr>
        <w:pStyle w:val="3"/>
      </w:pPr>
      <w:bookmarkStart w:id="64" w:name="_Toc174692310"/>
      <w:r>
        <w:t>4.3 Academic Journal Articles</w:t>
      </w:r>
      <w:bookmarkEnd w:id="64"/>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73"/>
        <w:gridCol w:w="1716"/>
        <w:gridCol w:w="1323"/>
        <w:gridCol w:w="2935"/>
        <w:gridCol w:w="1795"/>
      </w:tblGrid>
      <w:tr w14:paraId="6A2B6D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5673F44">
            <w:pPr>
              <w:jc w:val="center"/>
              <w:rPr>
                <w:b/>
                <w:bCs/>
                <w:i/>
                <w:iCs/>
                <w:kern w:val="2"/>
                <w:szCs w:val="24"/>
                <w:lang w:val="en-IN"/>
                <w14:ligatures w14:val="standardContextual"/>
              </w:rPr>
            </w:pPr>
            <w:r>
              <w:rPr>
                <w:b/>
                <w:bCs/>
                <w:i/>
                <w:iCs/>
                <w:kern w:val="2"/>
                <w:szCs w:val="24"/>
                <w:lang w:val="en-IN"/>
                <w14:ligatures w14:val="standardContextual"/>
              </w:rPr>
              <w:t>Index (Article)</w:t>
            </w:r>
          </w:p>
        </w:tc>
        <w:tc>
          <w:tcPr>
            <w:tcW w:w="1803" w:type="dxa"/>
          </w:tcPr>
          <w:p w14:paraId="64F2D557">
            <w:pPr>
              <w:jc w:val="center"/>
              <w:rPr>
                <w:b/>
                <w:bCs/>
                <w:i/>
                <w:iCs/>
                <w:kern w:val="2"/>
                <w:szCs w:val="24"/>
                <w:lang w:val="en-IN"/>
                <w14:ligatures w14:val="standardContextual"/>
              </w:rPr>
            </w:pPr>
            <w:r>
              <w:rPr>
                <w:b/>
                <w:bCs/>
                <w:i/>
                <w:iCs/>
                <w:kern w:val="2"/>
                <w:szCs w:val="24"/>
                <w:lang w:val="en-IN"/>
                <w14:ligatures w14:val="standardContextual"/>
              </w:rPr>
              <w:t>Authors</w:t>
            </w:r>
          </w:p>
        </w:tc>
        <w:tc>
          <w:tcPr>
            <w:tcW w:w="1803" w:type="dxa"/>
          </w:tcPr>
          <w:p w14:paraId="52EF48F0">
            <w:pPr>
              <w:jc w:val="center"/>
              <w:rPr>
                <w:b/>
                <w:bCs/>
                <w:i/>
                <w:iCs/>
                <w:kern w:val="2"/>
                <w:szCs w:val="24"/>
                <w:lang w:val="en-IN"/>
                <w14:ligatures w14:val="standardContextual"/>
              </w:rPr>
            </w:pPr>
            <w:r>
              <w:rPr>
                <w:b/>
                <w:bCs/>
                <w:i/>
                <w:iCs/>
                <w:kern w:val="2"/>
                <w:szCs w:val="24"/>
                <w:lang w:val="en-IN"/>
                <w14:ligatures w14:val="standardContextual"/>
              </w:rPr>
              <w:t>Year</w:t>
            </w:r>
          </w:p>
        </w:tc>
        <w:tc>
          <w:tcPr>
            <w:tcW w:w="1803" w:type="dxa"/>
          </w:tcPr>
          <w:p w14:paraId="40CE1354">
            <w:pPr>
              <w:jc w:val="center"/>
              <w:rPr>
                <w:b/>
                <w:bCs/>
                <w:i/>
                <w:iCs/>
                <w:kern w:val="2"/>
                <w:szCs w:val="24"/>
                <w:lang w:val="en-IN"/>
                <w14:ligatures w14:val="standardContextual"/>
              </w:rPr>
            </w:pPr>
            <w:r>
              <w:rPr>
                <w:b/>
                <w:bCs/>
                <w:i/>
                <w:iCs/>
                <w:kern w:val="2"/>
                <w:szCs w:val="24"/>
                <w:lang w:val="en-IN"/>
                <w14:ligatures w14:val="standardContextual"/>
              </w:rPr>
              <w:t>Title</w:t>
            </w:r>
          </w:p>
        </w:tc>
        <w:tc>
          <w:tcPr>
            <w:tcW w:w="1804" w:type="dxa"/>
          </w:tcPr>
          <w:p w14:paraId="3CC845D2">
            <w:pPr>
              <w:jc w:val="center"/>
              <w:rPr>
                <w:b/>
                <w:bCs/>
                <w:i/>
                <w:iCs/>
                <w:kern w:val="2"/>
                <w:szCs w:val="24"/>
                <w:lang w:val="en-IN"/>
                <w14:ligatures w14:val="standardContextual"/>
              </w:rPr>
            </w:pPr>
            <w:r>
              <w:rPr>
                <w:b/>
                <w:bCs/>
                <w:i/>
                <w:iCs/>
                <w:kern w:val="2"/>
                <w:szCs w:val="24"/>
                <w:lang w:val="en-IN"/>
                <w14:ligatures w14:val="standardContextual"/>
              </w:rPr>
              <w:t>Key themes or Keywords</w:t>
            </w:r>
          </w:p>
        </w:tc>
      </w:tr>
      <w:tr w14:paraId="4D805C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2787E9">
            <w:pPr>
              <w:rPr>
                <w:kern w:val="2"/>
                <w:szCs w:val="24"/>
                <w:lang w:val="en-IN"/>
                <w14:ligatures w14:val="standardContextual"/>
              </w:rPr>
            </w:pPr>
            <w:r>
              <w:rPr>
                <w:kern w:val="2"/>
                <w:szCs w:val="24"/>
                <w:lang w:val="en-IN"/>
                <w14:ligatures w14:val="standardContextual"/>
              </w:rPr>
              <w:t>1</w:t>
            </w:r>
          </w:p>
        </w:tc>
        <w:tc>
          <w:tcPr>
            <w:tcW w:w="1803" w:type="dxa"/>
          </w:tcPr>
          <w:p w14:paraId="4A95B8EE">
            <w:pPr>
              <w:rPr>
                <w:kern w:val="2"/>
                <w:szCs w:val="24"/>
                <w:lang w:val="en-IN"/>
                <w14:ligatures w14:val="standardContextual"/>
              </w:rPr>
            </w:pPr>
            <w:r>
              <w:rPr>
                <w:kern w:val="2"/>
                <w:szCs w:val="24"/>
                <w14:ligatures w14:val="standardContextual"/>
              </w:rPr>
              <w:t xml:space="preserve">Abioye </w:t>
            </w:r>
            <w:r>
              <w:rPr>
                <w:i/>
                <w:iCs/>
                <w:kern w:val="2"/>
                <w:szCs w:val="24"/>
                <w14:ligatures w14:val="standardContextual"/>
              </w:rPr>
              <w:t>et al.,</w:t>
            </w:r>
          </w:p>
        </w:tc>
        <w:tc>
          <w:tcPr>
            <w:tcW w:w="1803" w:type="dxa"/>
          </w:tcPr>
          <w:p w14:paraId="6CE460A5">
            <w:pPr>
              <w:rPr>
                <w:kern w:val="2"/>
                <w:szCs w:val="24"/>
                <w:lang w:val="en-IN"/>
                <w14:ligatures w14:val="standardContextual"/>
              </w:rPr>
            </w:pPr>
            <w:r>
              <w:rPr>
                <w:kern w:val="2"/>
                <w:szCs w:val="24"/>
                <w:lang w:val="en-IN"/>
                <w14:ligatures w14:val="standardContextual"/>
              </w:rPr>
              <w:t>2021</w:t>
            </w:r>
          </w:p>
        </w:tc>
        <w:tc>
          <w:tcPr>
            <w:tcW w:w="1803" w:type="dxa"/>
          </w:tcPr>
          <w:p w14:paraId="105C8026">
            <w:pPr>
              <w:rPr>
                <w:kern w:val="2"/>
                <w:szCs w:val="24"/>
                <w:lang w:val="en-IN"/>
                <w14:ligatures w14:val="standardContextual"/>
              </w:rPr>
            </w:pPr>
            <w:r>
              <w:rPr>
                <w:kern w:val="2"/>
                <w:szCs w:val="24"/>
                <w14:ligatures w14:val="standardContextual"/>
              </w:rPr>
              <w:t>Artificial Intelligence in the construction industry: A review of present status, opportunities and future challenges</w:t>
            </w:r>
          </w:p>
        </w:tc>
        <w:tc>
          <w:tcPr>
            <w:tcW w:w="1804" w:type="dxa"/>
          </w:tcPr>
          <w:p w14:paraId="47ACDBFD">
            <w:pPr>
              <w:rPr>
                <w:kern w:val="2"/>
                <w:szCs w:val="24"/>
                <w:lang w:val="en-IN"/>
                <w14:ligatures w14:val="standardContextual"/>
              </w:rPr>
            </w:pPr>
            <w:r>
              <w:rPr>
                <w:kern w:val="2"/>
                <w:szCs w:val="24"/>
                <w14:ligatures w14:val="standardContextual"/>
              </w:rPr>
              <w:t>Artificial Intelligence, present status, opportunities, future challenges, AI technologies</w:t>
            </w:r>
          </w:p>
        </w:tc>
      </w:tr>
      <w:tr w14:paraId="664871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0776FF6">
            <w:pPr>
              <w:rPr>
                <w:kern w:val="2"/>
                <w:szCs w:val="24"/>
                <w:lang w:val="en-IN"/>
                <w14:ligatures w14:val="standardContextual"/>
              </w:rPr>
            </w:pPr>
            <w:r>
              <w:rPr>
                <w:kern w:val="2"/>
                <w:szCs w:val="24"/>
                <w:lang w:val="en-IN"/>
                <w14:ligatures w14:val="standardContextual"/>
              </w:rPr>
              <w:t>2</w:t>
            </w:r>
          </w:p>
        </w:tc>
        <w:tc>
          <w:tcPr>
            <w:tcW w:w="1803" w:type="dxa"/>
          </w:tcPr>
          <w:p w14:paraId="110F1CDE">
            <w:pPr>
              <w:rPr>
                <w:kern w:val="2"/>
                <w:szCs w:val="24"/>
                <w:lang w:val="en-IN"/>
                <w14:ligatures w14:val="standardContextual"/>
              </w:rPr>
            </w:pPr>
            <w:r>
              <w:rPr>
                <w:kern w:val="2"/>
                <w:szCs w:val="24"/>
                <w14:ligatures w14:val="standardContextual"/>
              </w:rPr>
              <w:t xml:space="preserve">Acemoglu </w:t>
            </w:r>
            <w:r>
              <w:rPr>
                <w:i/>
                <w:iCs/>
                <w:kern w:val="2"/>
                <w:szCs w:val="24"/>
                <w14:ligatures w14:val="standardContextual"/>
              </w:rPr>
              <w:t>et al.,</w:t>
            </w:r>
          </w:p>
        </w:tc>
        <w:tc>
          <w:tcPr>
            <w:tcW w:w="1803" w:type="dxa"/>
          </w:tcPr>
          <w:p w14:paraId="0BD324BA">
            <w:pPr>
              <w:rPr>
                <w:kern w:val="2"/>
                <w:szCs w:val="24"/>
                <w:lang w:val="en-IN"/>
                <w14:ligatures w14:val="standardContextual"/>
              </w:rPr>
            </w:pPr>
            <w:r>
              <w:rPr>
                <w:kern w:val="2"/>
                <w:szCs w:val="24"/>
                <w:lang w:val="en-IN"/>
                <w14:ligatures w14:val="standardContextual"/>
              </w:rPr>
              <w:t>2022</w:t>
            </w:r>
          </w:p>
        </w:tc>
        <w:tc>
          <w:tcPr>
            <w:tcW w:w="1803" w:type="dxa"/>
          </w:tcPr>
          <w:p w14:paraId="3E34B043">
            <w:pPr>
              <w:rPr>
                <w:kern w:val="2"/>
                <w:szCs w:val="24"/>
                <w:lang w:val="en-IN"/>
                <w14:ligatures w14:val="standardContextual"/>
              </w:rPr>
            </w:pPr>
            <w:r>
              <w:rPr>
                <w:kern w:val="2"/>
                <w:szCs w:val="24"/>
                <w14:ligatures w14:val="standardContextual"/>
              </w:rPr>
              <w:t>Automation and the workforce: A firm-level view from the 2019 Annual Business Survey</w:t>
            </w:r>
          </w:p>
        </w:tc>
        <w:tc>
          <w:tcPr>
            <w:tcW w:w="1804" w:type="dxa"/>
          </w:tcPr>
          <w:p w14:paraId="065AD921">
            <w:pPr>
              <w:rPr>
                <w:kern w:val="2"/>
                <w:szCs w:val="24"/>
                <w:lang w:val="en-IN"/>
                <w14:ligatures w14:val="standardContextual"/>
              </w:rPr>
            </w:pPr>
            <w:r>
              <w:rPr>
                <w:kern w:val="2"/>
                <w:szCs w:val="24"/>
                <w14:ligatures w14:val="standardContextual"/>
              </w:rPr>
              <w:t>Automation, Workforce, Economic impact, Labor market dynamics, Technological innovation</w:t>
            </w:r>
          </w:p>
        </w:tc>
      </w:tr>
      <w:tr w14:paraId="35E85C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44467C7">
            <w:pPr>
              <w:rPr>
                <w:kern w:val="2"/>
                <w:szCs w:val="24"/>
                <w:lang w:val="en-IN"/>
                <w14:ligatures w14:val="standardContextual"/>
              </w:rPr>
            </w:pPr>
            <w:r>
              <w:rPr>
                <w:kern w:val="2"/>
                <w:szCs w:val="24"/>
                <w:lang w:val="en-IN"/>
                <w14:ligatures w14:val="standardContextual"/>
              </w:rPr>
              <w:t>3</w:t>
            </w:r>
          </w:p>
        </w:tc>
        <w:tc>
          <w:tcPr>
            <w:tcW w:w="1803" w:type="dxa"/>
          </w:tcPr>
          <w:p w14:paraId="4F4DFDE1">
            <w:pPr>
              <w:rPr>
                <w:kern w:val="2"/>
                <w:szCs w:val="24"/>
                <w:lang w:val="en-IN"/>
                <w14:ligatures w14:val="standardContextual"/>
              </w:rPr>
            </w:pPr>
            <w:r>
              <w:rPr>
                <w:kern w:val="2"/>
                <w:szCs w:val="24"/>
                <w14:ligatures w14:val="standardContextual"/>
              </w:rPr>
              <w:t xml:space="preserve">Baptista </w:t>
            </w:r>
            <w:r>
              <w:rPr>
                <w:i/>
                <w:iCs/>
                <w:kern w:val="2"/>
                <w:szCs w:val="24"/>
                <w14:ligatures w14:val="standardContextual"/>
              </w:rPr>
              <w:t>et al.,</w:t>
            </w:r>
          </w:p>
        </w:tc>
        <w:tc>
          <w:tcPr>
            <w:tcW w:w="1803" w:type="dxa"/>
          </w:tcPr>
          <w:p w14:paraId="7E11909A">
            <w:pPr>
              <w:rPr>
                <w:kern w:val="2"/>
                <w:szCs w:val="24"/>
                <w:lang w:val="en-IN"/>
                <w14:ligatures w14:val="standardContextual"/>
              </w:rPr>
            </w:pPr>
            <w:r>
              <w:rPr>
                <w:kern w:val="2"/>
                <w:szCs w:val="24"/>
                <w:lang w:val="en-IN"/>
                <w14:ligatures w14:val="standardContextual"/>
              </w:rPr>
              <w:t>2020</w:t>
            </w:r>
          </w:p>
        </w:tc>
        <w:tc>
          <w:tcPr>
            <w:tcW w:w="1803" w:type="dxa"/>
          </w:tcPr>
          <w:p w14:paraId="02E56B6B">
            <w:pPr>
              <w:rPr>
                <w:kern w:val="2"/>
                <w:szCs w:val="24"/>
                <w:lang w:val="en-IN"/>
                <w14:ligatures w14:val="standardContextual"/>
              </w:rPr>
            </w:pPr>
            <w:r>
              <w:rPr>
                <w:kern w:val="2"/>
                <w:szCs w:val="24"/>
                <w14:ligatures w14:val="standardContextual"/>
              </w:rPr>
              <w:t>Digital work and organisational transformation: Emergent Digital/Human work configurations in modern organisations</w:t>
            </w:r>
          </w:p>
        </w:tc>
        <w:tc>
          <w:tcPr>
            <w:tcW w:w="1804" w:type="dxa"/>
          </w:tcPr>
          <w:p w14:paraId="3656AAEF">
            <w:pPr>
              <w:rPr>
                <w:kern w:val="2"/>
                <w:szCs w:val="24"/>
                <w:lang w:val="en-IN"/>
                <w14:ligatures w14:val="standardContextual"/>
              </w:rPr>
            </w:pPr>
            <w:r>
              <w:rPr>
                <w:kern w:val="2"/>
                <w:szCs w:val="24"/>
                <w14:ligatures w14:val="standardContextual"/>
              </w:rPr>
              <w:t>Digital work, organisational transformation, digital/human work configurations, modern organisations</w:t>
            </w:r>
          </w:p>
        </w:tc>
      </w:tr>
      <w:tr w14:paraId="2266F2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E225B04">
            <w:pPr>
              <w:rPr>
                <w:kern w:val="2"/>
                <w:szCs w:val="24"/>
                <w:lang w:val="en-IN"/>
                <w14:ligatures w14:val="standardContextual"/>
              </w:rPr>
            </w:pPr>
            <w:r>
              <w:rPr>
                <w:kern w:val="2"/>
                <w:szCs w:val="24"/>
                <w:lang w:val="en-IN"/>
                <w14:ligatures w14:val="standardContextual"/>
              </w:rPr>
              <w:t>4</w:t>
            </w:r>
          </w:p>
        </w:tc>
        <w:tc>
          <w:tcPr>
            <w:tcW w:w="1803" w:type="dxa"/>
          </w:tcPr>
          <w:p w14:paraId="770A6ECF">
            <w:pPr>
              <w:rPr>
                <w:kern w:val="2"/>
                <w:szCs w:val="24"/>
                <w:lang w:val="en-IN"/>
                <w14:ligatures w14:val="standardContextual"/>
              </w:rPr>
            </w:pPr>
            <w:r>
              <w:rPr>
                <w:kern w:val="2"/>
                <w:szCs w:val="24"/>
                <w14:ligatures w14:val="standardContextual"/>
              </w:rPr>
              <w:t>Benbya, Davenport and Pachidi</w:t>
            </w:r>
          </w:p>
        </w:tc>
        <w:tc>
          <w:tcPr>
            <w:tcW w:w="1803" w:type="dxa"/>
          </w:tcPr>
          <w:p w14:paraId="6649EA8A">
            <w:pPr>
              <w:rPr>
                <w:kern w:val="2"/>
                <w:szCs w:val="24"/>
                <w:lang w:val="en-IN"/>
                <w14:ligatures w14:val="standardContextual"/>
              </w:rPr>
            </w:pPr>
            <w:r>
              <w:rPr>
                <w:kern w:val="2"/>
                <w:szCs w:val="24"/>
                <w:lang w:val="en-IN"/>
                <w14:ligatures w14:val="standardContextual"/>
              </w:rPr>
              <w:t>2020</w:t>
            </w:r>
          </w:p>
        </w:tc>
        <w:tc>
          <w:tcPr>
            <w:tcW w:w="1803" w:type="dxa"/>
          </w:tcPr>
          <w:p w14:paraId="3CB7AD57">
            <w:pPr>
              <w:rPr>
                <w:kern w:val="2"/>
                <w:szCs w:val="24"/>
                <w:lang w:val="en-IN"/>
                <w14:ligatures w14:val="standardContextual"/>
              </w:rPr>
            </w:pPr>
            <w:r>
              <w:rPr>
                <w:kern w:val="2"/>
                <w:szCs w:val="24"/>
                <w14:ligatures w14:val="standardContextual"/>
              </w:rPr>
              <w:t>Artificial Intelligence in organisations: Current state and future opportunities</w:t>
            </w:r>
          </w:p>
        </w:tc>
        <w:tc>
          <w:tcPr>
            <w:tcW w:w="1804" w:type="dxa"/>
          </w:tcPr>
          <w:p w14:paraId="6D81AA16">
            <w:pPr>
              <w:rPr>
                <w:kern w:val="2"/>
                <w:szCs w:val="24"/>
                <w:lang w:val="en-IN"/>
                <w14:ligatures w14:val="standardContextual"/>
              </w:rPr>
            </w:pPr>
            <w:r>
              <w:rPr>
                <w:kern w:val="2"/>
                <w:szCs w:val="24"/>
                <w14:ligatures w14:val="standardContextual"/>
              </w:rPr>
              <w:t>Artificial Intelligence, organisational impact, future opportunities, AI technologies, AI integration, AI challenges</w:t>
            </w:r>
          </w:p>
        </w:tc>
      </w:tr>
      <w:tr w14:paraId="4C2195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27C553E">
            <w:pPr>
              <w:rPr>
                <w:kern w:val="2"/>
                <w:szCs w:val="24"/>
                <w:lang w:val="en-IN"/>
                <w14:ligatures w14:val="standardContextual"/>
              </w:rPr>
            </w:pPr>
            <w:r>
              <w:rPr>
                <w:kern w:val="2"/>
                <w:szCs w:val="24"/>
                <w:lang w:val="en-IN"/>
                <w14:ligatures w14:val="standardContextual"/>
              </w:rPr>
              <w:t>5</w:t>
            </w:r>
          </w:p>
        </w:tc>
        <w:tc>
          <w:tcPr>
            <w:tcW w:w="1803" w:type="dxa"/>
          </w:tcPr>
          <w:p w14:paraId="56DF1805">
            <w:pPr>
              <w:rPr>
                <w:kern w:val="2"/>
                <w:szCs w:val="24"/>
                <w:lang w:val="en-IN"/>
                <w14:ligatures w14:val="standardContextual"/>
              </w:rPr>
            </w:pPr>
            <w:r>
              <w:rPr>
                <w:kern w:val="2"/>
                <w:szCs w:val="24"/>
                <w14:ligatures w14:val="standardContextual"/>
              </w:rPr>
              <w:t xml:space="preserve">Bonfield </w:t>
            </w:r>
            <w:r>
              <w:rPr>
                <w:i/>
                <w:iCs/>
                <w:kern w:val="2"/>
                <w:szCs w:val="24"/>
                <w14:ligatures w14:val="standardContextual"/>
              </w:rPr>
              <w:t>et al.,</w:t>
            </w:r>
          </w:p>
        </w:tc>
        <w:tc>
          <w:tcPr>
            <w:tcW w:w="1803" w:type="dxa"/>
          </w:tcPr>
          <w:p w14:paraId="47A95241">
            <w:pPr>
              <w:rPr>
                <w:kern w:val="2"/>
                <w:szCs w:val="24"/>
                <w:lang w:val="en-IN"/>
                <w14:ligatures w14:val="standardContextual"/>
              </w:rPr>
            </w:pPr>
            <w:r>
              <w:rPr>
                <w:kern w:val="2"/>
                <w:szCs w:val="24"/>
                <w:lang w:val="en-IN"/>
                <w14:ligatures w14:val="standardContextual"/>
              </w:rPr>
              <w:t>2020</w:t>
            </w:r>
          </w:p>
        </w:tc>
        <w:tc>
          <w:tcPr>
            <w:tcW w:w="1803" w:type="dxa"/>
          </w:tcPr>
          <w:p w14:paraId="45C56AAB">
            <w:pPr>
              <w:rPr>
                <w:kern w:val="2"/>
                <w:szCs w:val="24"/>
                <w:lang w:val="en-IN"/>
                <w14:ligatures w14:val="standardContextual"/>
              </w:rPr>
            </w:pPr>
            <w:r>
              <w:rPr>
                <w:kern w:val="2"/>
                <w:szCs w:val="24"/>
                <w:lang w:val="en-IN"/>
                <w14:ligatures w14:val="standardContextual"/>
              </w:rPr>
              <w:t>T</w:t>
            </w:r>
            <w:r>
              <w:rPr>
                <w:kern w:val="2"/>
                <w:szCs w:val="24"/>
                <w14:ligatures w14:val="standardContextual"/>
              </w:rPr>
              <w:t>ransformation or evolution?: Education 4.0, teaching and learning in the digital age</w:t>
            </w:r>
          </w:p>
        </w:tc>
        <w:tc>
          <w:tcPr>
            <w:tcW w:w="1804" w:type="dxa"/>
          </w:tcPr>
          <w:p w14:paraId="419A00E8">
            <w:pPr>
              <w:rPr>
                <w:kern w:val="2"/>
                <w:szCs w:val="24"/>
                <w:lang w:val="en-IN"/>
                <w14:ligatures w14:val="standardContextual"/>
              </w:rPr>
            </w:pPr>
            <w:r>
              <w:rPr>
                <w:kern w:val="2"/>
                <w:szCs w:val="24"/>
                <w14:ligatures w14:val="standardContextual"/>
              </w:rPr>
              <w:t>Education 4.0, digital age, teaching and learning, transformation, evolution</w:t>
            </w:r>
          </w:p>
        </w:tc>
      </w:tr>
      <w:tr w14:paraId="69A3C1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F714BCE">
            <w:pPr>
              <w:rPr>
                <w:kern w:val="2"/>
                <w:szCs w:val="24"/>
                <w:lang w:val="en-IN"/>
                <w14:ligatures w14:val="standardContextual"/>
              </w:rPr>
            </w:pPr>
            <w:r>
              <w:rPr>
                <w:kern w:val="2"/>
                <w:szCs w:val="24"/>
                <w:lang w:val="en-IN"/>
                <w14:ligatures w14:val="standardContextual"/>
              </w:rPr>
              <w:t>6</w:t>
            </w:r>
          </w:p>
        </w:tc>
        <w:tc>
          <w:tcPr>
            <w:tcW w:w="1803" w:type="dxa"/>
          </w:tcPr>
          <w:p w14:paraId="787604C9">
            <w:pPr>
              <w:rPr>
                <w:kern w:val="2"/>
                <w:szCs w:val="24"/>
                <w:lang w:val="en-IN"/>
                <w14:ligatures w14:val="standardContextual"/>
              </w:rPr>
            </w:pPr>
            <w:r>
              <w:rPr>
                <w:kern w:val="2"/>
                <w:szCs w:val="24"/>
                <w14:ligatures w14:val="standardContextual"/>
              </w:rPr>
              <w:t>Butollo</w:t>
            </w:r>
          </w:p>
        </w:tc>
        <w:tc>
          <w:tcPr>
            <w:tcW w:w="1803" w:type="dxa"/>
          </w:tcPr>
          <w:p w14:paraId="62A282E3">
            <w:pPr>
              <w:rPr>
                <w:kern w:val="2"/>
                <w:szCs w:val="24"/>
                <w:lang w:val="en-IN"/>
                <w14:ligatures w14:val="standardContextual"/>
              </w:rPr>
            </w:pPr>
            <w:r>
              <w:rPr>
                <w:kern w:val="2"/>
                <w:szCs w:val="24"/>
                <w:lang w:val="en-IN"/>
                <w14:ligatures w14:val="standardContextual"/>
              </w:rPr>
              <w:t>2021</w:t>
            </w:r>
          </w:p>
        </w:tc>
        <w:tc>
          <w:tcPr>
            <w:tcW w:w="1803" w:type="dxa"/>
          </w:tcPr>
          <w:p w14:paraId="0F841FA6">
            <w:pPr>
              <w:rPr>
                <w:kern w:val="2"/>
                <w:szCs w:val="24"/>
                <w:lang w:val="en-IN"/>
                <w14:ligatures w14:val="standardContextual"/>
              </w:rPr>
            </w:pPr>
            <w:r>
              <w:rPr>
                <w:kern w:val="2"/>
                <w:szCs w:val="24"/>
                <w14:ligatures w14:val="standardContextual"/>
              </w:rPr>
              <w:t>Digitalisation and the geographies of production: Towards reshoring or global fragmentation?</w:t>
            </w:r>
          </w:p>
        </w:tc>
        <w:tc>
          <w:tcPr>
            <w:tcW w:w="1804" w:type="dxa"/>
          </w:tcPr>
          <w:p w14:paraId="5ABEED55">
            <w:pPr>
              <w:rPr>
                <w:kern w:val="2"/>
                <w:szCs w:val="24"/>
                <w:lang w:val="en-IN"/>
                <w14:ligatures w14:val="standardContextual"/>
              </w:rPr>
            </w:pPr>
            <w:r>
              <w:rPr>
                <w:kern w:val="2"/>
                <w:szCs w:val="24"/>
                <w14:ligatures w14:val="standardContextual"/>
              </w:rPr>
              <w:t>Digitalisation, geographies of production, production networks, globalisation</w:t>
            </w:r>
          </w:p>
        </w:tc>
      </w:tr>
      <w:tr w14:paraId="5D4DD5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A3F58FF">
            <w:pPr>
              <w:rPr>
                <w:kern w:val="2"/>
                <w:szCs w:val="24"/>
                <w:lang w:val="en-IN"/>
                <w14:ligatures w14:val="standardContextual"/>
              </w:rPr>
            </w:pPr>
            <w:r>
              <w:rPr>
                <w:kern w:val="2"/>
                <w:szCs w:val="24"/>
                <w:lang w:val="en-IN"/>
                <w14:ligatures w14:val="standardContextual"/>
              </w:rPr>
              <w:t>7</w:t>
            </w:r>
          </w:p>
        </w:tc>
        <w:tc>
          <w:tcPr>
            <w:tcW w:w="1803" w:type="dxa"/>
          </w:tcPr>
          <w:p w14:paraId="7B45FA89">
            <w:pPr>
              <w:rPr>
                <w:kern w:val="2"/>
                <w:szCs w:val="24"/>
                <w:lang w:val="en-IN"/>
                <w14:ligatures w14:val="standardContextual"/>
              </w:rPr>
            </w:pPr>
            <w:r>
              <w:rPr>
                <w:kern w:val="2"/>
                <w:szCs w:val="24"/>
                <w14:ligatures w14:val="standardContextual"/>
              </w:rPr>
              <w:t>Butt</w:t>
            </w:r>
          </w:p>
        </w:tc>
        <w:tc>
          <w:tcPr>
            <w:tcW w:w="1803" w:type="dxa"/>
          </w:tcPr>
          <w:p w14:paraId="46A95A0C">
            <w:pPr>
              <w:rPr>
                <w:kern w:val="2"/>
                <w:szCs w:val="24"/>
                <w:lang w:val="en-IN"/>
                <w14:ligatures w14:val="standardContextual"/>
              </w:rPr>
            </w:pPr>
            <w:r>
              <w:rPr>
                <w:kern w:val="2"/>
                <w:szCs w:val="24"/>
                <w:lang w:val="en-IN"/>
                <w14:ligatures w14:val="standardContextual"/>
              </w:rPr>
              <w:t>2020</w:t>
            </w:r>
          </w:p>
        </w:tc>
        <w:tc>
          <w:tcPr>
            <w:tcW w:w="1803" w:type="dxa"/>
          </w:tcPr>
          <w:p w14:paraId="69F056FF">
            <w:pPr>
              <w:rPr>
                <w:kern w:val="2"/>
                <w:szCs w:val="24"/>
                <w:lang w:val="en-IN"/>
                <w14:ligatures w14:val="standardContextual"/>
              </w:rPr>
            </w:pPr>
            <w:r>
              <w:rPr>
                <w:kern w:val="2"/>
                <w:szCs w:val="24"/>
                <w14:ligatures w14:val="standardContextual"/>
              </w:rPr>
              <w:t>Exploring the interrelationship between additive manufacturing and Industry 4.0</w:t>
            </w:r>
          </w:p>
        </w:tc>
        <w:tc>
          <w:tcPr>
            <w:tcW w:w="1804" w:type="dxa"/>
          </w:tcPr>
          <w:p w14:paraId="44467045">
            <w:pPr>
              <w:rPr>
                <w:kern w:val="2"/>
                <w:szCs w:val="24"/>
                <w:lang w:val="en-IN"/>
                <w14:ligatures w14:val="standardContextual"/>
              </w:rPr>
            </w:pPr>
            <w:r>
              <w:rPr>
                <w:kern w:val="2"/>
                <w:szCs w:val="24"/>
                <w14:ligatures w14:val="standardContextual"/>
              </w:rPr>
              <w:t>Additive Manufacturing, Industry 4.0, Technological Innovations, Manufacturing Efficiency, Digital Transformation</w:t>
            </w:r>
          </w:p>
        </w:tc>
      </w:tr>
      <w:tr w14:paraId="2989E7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E0AC95B">
            <w:pPr>
              <w:rPr>
                <w:kern w:val="2"/>
                <w:szCs w:val="24"/>
                <w:lang w:val="en-IN"/>
                <w14:ligatures w14:val="standardContextual"/>
              </w:rPr>
            </w:pPr>
            <w:r>
              <w:rPr>
                <w:kern w:val="2"/>
                <w:szCs w:val="24"/>
                <w:lang w:val="en-IN"/>
                <w14:ligatures w14:val="standardContextual"/>
              </w:rPr>
              <w:t>8</w:t>
            </w:r>
          </w:p>
        </w:tc>
        <w:tc>
          <w:tcPr>
            <w:tcW w:w="1803" w:type="dxa"/>
          </w:tcPr>
          <w:p w14:paraId="4EDB5F6E">
            <w:pPr>
              <w:rPr>
                <w:kern w:val="2"/>
                <w:szCs w:val="24"/>
                <w:lang w:val="en-IN"/>
                <w14:ligatures w14:val="standardContextual"/>
              </w:rPr>
            </w:pPr>
            <w:r>
              <w:rPr>
                <w:kern w:val="2"/>
                <w:szCs w:val="24"/>
                <w14:ligatures w14:val="standardContextual"/>
              </w:rPr>
              <w:t>Carbonero, Ernst and Weber</w:t>
            </w:r>
          </w:p>
        </w:tc>
        <w:tc>
          <w:tcPr>
            <w:tcW w:w="1803" w:type="dxa"/>
          </w:tcPr>
          <w:p w14:paraId="50E8E1B7">
            <w:pPr>
              <w:rPr>
                <w:kern w:val="2"/>
                <w:szCs w:val="24"/>
                <w:lang w:val="en-IN"/>
                <w14:ligatures w14:val="standardContextual"/>
              </w:rPr>
            </w:pPr>
            <w:r>
              <w:rPr>
                <w:kern w:val="2"/>
                <w:szCs w:val="24"/>
                <w:lang w:val="en-IN"/>
                <w14:ligatures w14:val="standardContextual"/>
              </w:rPr>
              <w:t>2020</w:t>
            </w:r>
          </w:p>
        </w:tc>
        <w:tc>
          <w:tcPr>
            <w:tcW w:w="1803" w:type="dxa"/>
          </w:tcPr>
          <w:p w14:paraId="112812C2">
            <w:pPr>
              <w:rPr>
                <w:kern w:val="2"/>
                <w:szCs w:val="24"/>
                <w:lang w:val="en-IN"/>
                <w14:ligatures w14:val="standardContextual"/>
              </w:rPr>
            </w:pPr>
            <w:r>
              <w:rPr>
                <w:kern w:val="2"/>
                <w:szCs w:val="24"/>
                <w14:ligatures w14:val="standardContextual"/>
              </w:rPr>
              <w:t>Robots worldwide: The impact of automation on employment and trade</w:t>
            </w:r>
          </w:p>
        </w:tc>
        <w:tc>
          <w:tcPr>
            <w:tcW w:w="1804" w:type="dxa"/>
          </w:tcPr>
          <w:p w14:paraId="496457D2">
            <w:pPr>
              <w:rPr>
                <w:kern w:val="2"/>
                <w:szCs w:val="24"/>
                <w:lang w:val="en-IN"/>
                <w14:ligatures w14:val="standardContextual"/>
              </w:rPr>
            </w:pPr>
            <w:r>
              <w:rPr>
                <w:kern w:val="2"/>
                <w:szCs w:val="24"/>
                <w14:ligatures w14:val="standardContextual"/>
              </w:rPr>
              <w:t>Automation, Employment, Trade, Robotics, Labor Market, Technological Change</w:t>
            </w:r>
          </w:p>
        </w:tc>
      </w:tr>
      <w:tr w14:paraId="2B47D5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A8BE5F9">
            <w:pPr>
              <w:rPr>
                <w:kern w:val="2"/>
                <w:szCs w:val="24"/>
                <w:lang w:val="en-IN"/>
                <w14:ligatures w14:val="standardContextual"/>
              </w:rPr>
            </w:pPr>
            <w:r>
              <w:rPr>
                <w:kern w:val="2"/>
                <w:szCs w:val="24"/>
                <w:lang w:val="en-IN"/>
                <w14:ligatures w14:val="standardContextual"/>
              </w:rPr>
              <w:t>9</w:t>
            </w:r>
          </w:p>
        </w:tc>
        <w:tc>
          <w:tcPr>
            <w:tcW w:w="1803" w:type="dxa"/>
          </w:tcPr>
          <w:p w14:paraId="540250A8">
            <w:pPr>
              <w:rPr>
                <w:kern w:val="2"/>
                <w:szCs w:val="24"/>
                <w:lang w:val="en-IN"/>
                <w14:ligatures w14:val="standardContextual"/>
              </w:rPr>
            </w:pPr>
            <w:r>
              <w:rPr>
                <w:kern w:val="2"/>
                <w:szCs w:val="24"/>
                <w14:ligatures w14:val="standardContextual"/>
              </w:rPr>
              <w:t>Chiou and Lee</w:t>
            </w:r>
          </w:p>
        </w:tc>
        <w:tc>
          <w:tcPr>
            <w:tcW w:w="1803" w:type="dxa"/>
          </w:tcPr>
          <w:p w14:paraId="77DD16A4">
            <w:pPr>
              <w:rPr>
                <w:kern w:val="2"/>
                <w:szCs w:val="24"/>
                <w:lang w:val="en-IN"/>
                <w14:ligatures w14:val="standardContextual"/>
              </w:rPr>
            </w:pPr>
            <w:r>
              <w:rPr>
                <w:kern w:val="2"/>
                <w:szCs w:val="24"/>
                <w:lang w:val="en-IN"/>
                <w14:ligatures w14:val="standardContextual"/>
              </w:rPr>
              <w:t>2023</w:t>
            </w:r>
          </w:p>
        </w:tc>
        <w:tc>
          <w:tcPr>
            <w:tcW w:w="1803" w:type="dxa"/>
          </w:tcPr>
          <w:p w14:paraId="77BA9B12">
            <w:pPr>
              <w:rPr>
                <w:kern w:val="2"/>
                <w:szCs w:val="24"/>
                <w:lang w:val="en-IN"/>
                <w14:ligatures w14:val="standardContextual"/>
              </w:rPr>
            </w:pPr>
            <w:r>
              <w:rPr>
                <w:kern w:val="2"/>
                <w:szCs w:val="24"/>
                <w14:ligatures w14:val="standardContextual"/>
              </w:rPr>
              <w:t>Trusting automation: Designing for responsivity and resilience</w:t>
            </w:r>
          </w:p>
        </w:tc>
        <w:tc>
          <w:tcPr>
            <w:tcW w:w="1804" w:type="dxa"/>
          </w:tcPr>
          <w:p w14:paraId="4CDBE75E">
            <w:pPr>
              <w:rPr>
                <w:kern w:val="2"/>
                <w:szCs w:val="24"/>
                <w:lang w:val="en-IN"/>
                <w14:ligatures w14:val="standardContextual"/>
              </w:rPr>
            </w:pPr>
            <w:r>
              <w:rPr>
                <w:kern w:val="2"/>
                <w:szCs w:val="24"/>
                <w14:ligatures w14:val="standardContextual"/>
              </w:rPr>
              <w:t>Trust in automation, responsivity, resilience, human factors, design principles</w:t>
            </w:r>
          </w:p>
        </w:tc>
      </w:tr>
      <w:tr w14:paraId="109FA9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DCE7768">
            <w:pPr>
              <w:rPr>
                <w:kern w:val="2"/>
                <w:szCs w:val="24"/>
                <w:lang w:val="en-IN"/>
                <w14:ligatures w14:val="standardContextual"/>
              </w:rPr>
            </w:pPr>
            <w:r>
              <w:rPr>
                <w:kern w:val="2"/>
                <w:szCs w:val="24"/>
                <w:lang w:val="en-IN"/>
                <w14:ligatures w14:val="standardContextual"/>
              </w:rPr>
              <w:t>10</w:t>
            </w:r>
          </w:p>
        </w:tc>
        <w:tc>
          <w:tcPr>
            <w:tcW w:w="1803" w:type="dxa"/>
          </w:tcPr>
          <w:p w14:paraId="74C7D6D3">
            <w:pPr>
              <w:rPr>
                <w:kern w:val="2"/>
                <w:szCs w:val="24"/>
                <w:lang w:val="en-IN"/>
                <w14:ligatures w14:val="standardContextual"/>
              </w:rPr>
            </w:pPr>
            <w:r>
              <w:rPr>
                <w:kern w:val="2"/>
                <w:szCs w:val="24"/>
                <w14:ligatures w14:val="standardContextual"/>
              </w:rPr>
              <w:t xml:space="preserve">Coombs </w:t>
            </w:r>
            <w:r>
              <w:rPr>
                <w:i/>
                <w:iCs/>
                <w:kern w:val="2"/>
                <w:szCs w:val="24"/>
                <w14:ligatures w14:val="standardContextual"/>
              </w:rPr>
              <w:t>et al.,</w:t>
            </w:r>
          </w:p>
        </w:tc>
        <w:tc>
          <w:tcPr>
            <w:tcW w:w="1803" w:type="dxa"/>
          </w:tcPr>
          <w:p w14:paraId="31895B35">
            <w:pPr>
              <w:rPr>
                <w:kern w:val="2"/>
                <w:szCs w:val="24"/>
                <w:lang w:val="en-IN"/>
                <w14:ligatures w14:val="standardContextual"/>
              </w:rPr>
            </w:pPr>
            <w:r>
              <w:rPr>
                <w:kern w:val="2"/>
                <w:szCs w:val="24"/>
                <w:lang w:val="en-IN"/>
                <w14:ligatures w14:val="standardContextual"/>
              </w:rPr>
              <w:t>2020</w:t>
            </w:r>
          </w:p>
        </w:tc>
        <w:tc>
          <w:tcPr>
            <w:tcW w:w="1803" w:type="dxa"/>
          </w:tcPr>
          <w:p w14:paraId="7D7CD226">
            <w:pPr>
              <w:rPr>
                <w:kern w:val="2"/>
                <w:szCs w:val="24"/>
                <w:lang w:val="en-IN"/>
                <w14:ligatures w14:val="standardContextual"/>
              </w:rPr>
            </w:pPr>
            <w:r>
              <w:rPr>
                <w:kern w:val="2"/>
                <w:szCs w:val="24"/>
                <w14:ligatures w14:val="standardContextual"/>
              </w:rPr>
              <w:t>The strategic impacts of Intelligent Automation for knowledge and service work: An interdisciplinary review</w:t>
            </w:r>
          </w:p>
        </w:tc>
        <w:tc>
          <w:tcPr>
            <w:tcW w:w="1804" w:type="dxa"/>
          </w:tcPr>
          <w:p w14:paraId="3896EA1A">
            <w:pPr>
              <w:rPr>
                <w:kern w:val="2"/>
                <w:szCs w:val="24"/>
                <w:lang w:val="en-IN"/>
                <w14:ligatures w14:val="standardContextual"/>
              </w:rPr>
            </w:pPr>
            <w:r>
              <w:rPr>
                <w:kern w:val="2"/>
                <w:szCs w:val="24"/>
                <w14:ligatures w14:val="standardContextual"/>
              </w:rPr>
              <w:t>Intelligent Automation, strategic impacts, automation in the workplace</w:t>
            </w:r>
          </w:p>
        </w:tc>
      </w:tr>
      <w:tr w14:paraId="557506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82F0893">
            <w:pPr>
              <w:rPr>
                <w:kern w:val="2"/>
                <w:szCs w:val="24"/>
                <w:lang w:val="en-IN"/>
                <w14:ligatures w14:val="standardContextual"/>
              </w:rPr>
            </w:pPr>
            <w:r>
              <w:rPr>
                <w:kern w:val="2"/>
                <w:szCs w:val="24"/>
                <w:lang w:val="en-IN"/>
                <w14:ligatures w14:val="standardContextual"/>
              </w:rPr>
              <w:t>11</w:t>
            </w:r>
          </w:p>
        </w:tc>
        <w:tc>
          <w:tcPr>
            <w:tcW w:w="1803" w:type="dxa"/>
          </w:tcPr>
          <w:p w14:paraId="1F68D72E">
            <w:pPr>
              <w:rPr>
                <w:kern w:val="2"/>
                <w:szCs w:val="24"/>
                <w:lang w:val="en-IN"/>
                <w14:ligatures w14:val="standardContextual"/>
              </w:rPr>
            </w:pPr>
            <w:r>
              <w:rPr>
                <w:kern w:val="2"/>
                <w:szCs w:val="24"/>
                <w14:ligatures w14:val="standardContextual"/>
              </w:rPr>
              <w:t>Danzer, Feuerbaum and Gaessler</w:t>
            </w:r>
          </w:p>
        </w:tc>
        <w:tc>
          <w:tcPr>
            <w:tcW w:w="1803" w:type="dxa"/>
          </w:tcPr>
          <w:p w14:paraId="1413C925">
            <w:pPr>
              <w:rPr>
                <w:kern w:val="2"/>
                <w:szCs w:val="24"/>
                <w:lang w:val="en-IN"/>
                <w14:ligatures w14:val="standardContextual"/>
              </w:rPr>
            </w:pPr>
            <w:r>
              <w:rPr>
                <w:kern w:val="2"/>
                <w:szCs w:val="24"/>
                <w:lang w:val="en-IN"/>
                <w14:ligatures w14:val="standardContextual"/>
              </w:rPr>
              <w:t>2024</w:t>
            </w:r>
          </w:p>
        </w:tc>
        <w:tc>
          <w:tcPr>
            <w:tcW w:w="1803" w:type="dxa"/>
          </w:tcPr>
          <w:p w14:paraId="56184437">
            <w:pPr>
              <w:rPr>
                <w:kern w:val="2"/>
                <w:szCs w:val="24"/>
                <w:lang w:val="en-IN"/>
                <w14:ligatures w14:val="standardContextual"/>
              </w:rPr>
            </w:pPr>
            <w:r>
              <w:rPr>
                <w:kern w:val="2"/>
                <w:szCs w:val="24"/>
                <w14:ligatures w14:val="standardContextual"/>
              </w:rPr>
              <w:t>Labour supply and automation innovation</w:t>
            </w:r>
          </w:p>
        </w:tc>
        <w:tc>
          <w:tcPr>
            <w:tcW w:w="1804" w:type="dxa"/>
          </w:tcPr>
          <w:p w14:paraId="7BFDDF86">
            <w:pPr>
              <w:rPr>
                <w:kern w:val="2"/>
                <w:szCs w:val="24"/>
                <w:lang w:val="en-IN"/>
                <w14:ligatures w14:val="standardContextual"/>
              </w:rPr>
            </w:pPr>
            <w:r>
              <w:rPr>
                <w:kern w:val="2"/>
                <w:szCs w:val="24"/>
                <w14:ligatures w14:val="standardContextual"/>
              </w:rPr>
              <w:t>Labour supply, automation, innovation, labour market effects, technological impact</w:t>
            </w:r>
          </w:p>
        </w:tc>
      </w:tr>
      <w:tr w14:paraId="48289D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5986814">
            <w:pPr>
              <w:rPr>
                <w:kern w:val="2"/>
                <w:szCs w:val="24"/>
                <w:lang w:val="en-IN"/>
                <w14:ligatures w14:val="standardContextual"/>
              </w:rPr>
            </w:pPr>
            <w:r>
              <w:rPr>
                <w:kern w:val="2"/>
                <w:szCs w:val="24"/>
                <w:lang w:val="en-IN"/>
                <w14:ligatures w14:val="standardContextual"/>
              </w:rPr>
              <w:t>12</w:t>
            </w:r>
          </w:p>
        </w:tc>
        <w:tc>
          <w:tcPr>
            <w:tcW w:w="1803" w:type="dxa"/>
          </w:tcPr>
          <w:p w14:paraId="42DD8BE6">
            <w:pPr>
              <w:rPr>
                <w:kern w:val="2"/>
                <w:szCs w:val="24"/>
                <w:lang w:val="en-IN"/>
                <w14:ligatures w14:val="standardContextual"/>
              </w:rPr>
            </w:pPr>
            <w:r>
              <w:rPr>
                <w:kern w:val="2"/>
                <w:szCs w:val="24"/>
                <w14:ligatures w14:val="standardContextual"/>
              </w:rPr>
              <w:t xml:space="preserve">Felsberger </w:t>
            </w:r>
            <w:r>
              <w:rPr>
                <w:i/>
                <w:iCs/>
                <w:kern w:val="2"/>
                <w:szCs w:val="24"/>
                <w14:ligatures w14:val="standardContextual"/>
              </w:rPr>
              <w:t>et al.,</w:t>
            </w:r>
          </w:p>
        </w:tc>
        <w:tc>
          <w:tcPr>
            <w:tcW w:w="1803" w:type="dxa"/>
          </w:tcPr>
          <w:p w14:paraId="484CDF14">
            <w:pPr>
              <w:rPr>
                <w:kern w:val="2"/>
                <w:szCs w:val="24"/>
                <w:lang w:val="en-IN"/>
                <w14:ligatures w14:val="standardContextual"/>
              </w:rPr>
            </w:pPr>
            <w:r>
              <w:rPr>
                <w:kern w:val="2"/>
                <w:szCs w:val="24"/>
                <w:lang w:val="en-IN"/>
                <w14:ligatures w14:val="standardContextual"/>
              </w:rPr>
              <w:t>2022</w:t>
            </w:r>
          </w:p>
        </w:tc>
        <w:tc>
          <w:tcPr>
            <w:tcW w:w="1803" w:type="dxa"/>
          </w:tcPr>
          <w:p w14:paraId="4816EB04">
            <w:pPr>
              <w:rPr>
                <w:kern w:val="2"/>
                <w:szCs w:val="24"/>
                <w:lang w:val="en-IN"/>
                <w14:ligatures w14:val="standardContextual"/>
              </w:rPr>
            </w:pPr>
            <w:r>
              <w:rPr>
                <w:kern w:val="2"/>
                <w:szCs w:val="24"/>
                <w14:ligatures w14:val="standardContextual"/>
              </w:rPr>
              <w:t>The impact of Industry 4.0 on the reconciliation of dynamic capabilities: Evidence from the European manufacturing industries</w:t>
            </w:r>
          </w:p>
        </w:tc>
        <w:tc>
          <w:tcPr>
            <w:tcW w:w="1804" w:type="dxa"/>
          </w:tcPr>
          <w:p w14:paraId="3242CFBF">
            <w:pPr>
              <w:rPr>
                <w:kern w:val="2"/>
                <w:szCs w:val="24"/>
                <w:lang w:val="en-IN"/>
                <w14:ligatures w14:val="standardContextual"/>
              </w:rPr>
            </w:pPr>
            <w:r>
              <w:rPr>
                <w:kern w:val="2"/>
                <w:szCs w:val="24"/>
                <w14:ligatures w14:val="standardContextual"/>
              </w:rPr>
              <w:t>Industry 4.0, European manufacturing, technological innovation, operational efficiency</w:t>
            </w:r>
          </w:p>
        </w:tc>
      </w:tr>
      <w:tr w14:paraId="370205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5927F87A">
            <w:pPr>
              <w:rPr>
                <w:kern w:val="2"/>
                <w:szCs w:val="24"/>
                <w:lang w:val="en-IN"/>
                <w14:ligatures w14:val="standardContextual"/>
              </w:rPr>
            </w:pPr>
            <w:r>
              <w:rPr>
                <w:kern w:val="2"/>
                <w:szCs w:val="24"/>
                <w:lang w:val="en-IN"/>
                <w14:ligatures w14:val="standardContextual"/>
              </w:rPr>
              <w:t>13</w:t>
            </w:r>
          </w:p>
        </w:tc>
        <w:tc>
          <w:tcPr>
            <w:tcW w:w="1803" w:type="dxa"/>
          </w:tcPr>
          <w:p w14:paraId="6D74482B">
            <w:pPr>
              <w:rPr>
                <w:kern w:val="2"/>
                <w:szCs w:val="24"/>
                <w:lang w:val="en-IN"/>
                <w14:ligatures w14:val="standardContextual"/>
              </w:rPr>
            </w:pPr>
            <w:r>
              <w:rPr>
                <w:kern w:val="2"/>
                <w:szCs w:val="24"/>
                <w14:ligatures w14:val="standardContextual"/>
              </w:rPr>
              <w:t>Filippi, Banno and Trento</w:t>
            </w:r>
          </w:p>
        </w:tc>
        <w:tc>
          <w:tcPr>
            <w:tcW w:w="1803" w:type="dxa"/>
          </w:tcPr>
          <w:p w14:paraId="21019062">
            <w:pPr>
              <w:rPr>
                <w:kern w:val="2"/>
                <w:szCs w:val="24"/>
                <w:lang w:val="en-IN"/>
                <w14:ligatures w14:val="standardContextual"/>
              </w:rPr>
            </w:pPr>
            <w:r>
              <w:rPr>
                <w:kern w:val="2"/>
                <w:szCs w:val="24"/>
                <w:lang w:val="en-IN"/>
                <w14:ligatures w14:val="standardContextual"/>
              </w:rPr>
              <w:t>2023</w:t>
            </w:r>
          </w:p>
        </w:tc>
        <w:tc>
          <w:tcPr>
            <w:tcW w:w="1803" w:type="dxa"/>
          </w:tcPr>
          <w:p w14:paraId="540CD5B1">
            <w:pPr>
              <w:rPr>
                <w:kern w:val="2"/>
                <w:szCs w:val="24"/>
                <w:lang w:val="en-IN"/>
                <w14:ligatures w14:val="standardContextual"/>
              </w:rPr>
            </w:pPr>
            <w:r>
              <w:rPr>
                <w:kern w:val="2"/>
                <w:szCs w:val="24"/>
                <w14:ligatures w14:val="standardContextual"/>
              </w:rPr>
              <w:t>Automation technologies and their impact on employment: A review, synthesis and future research agenda</w:t>
            </w:r>
          </w:p>
        </w:tc>
        <w:tc>
          <w:tcPr>
            <w:tcW w:w="1804" w:type="dxa"/>
          </w:tcPr>
          <w:p w14:paraId="0B6EDC31">
            <w:pPr>
              <w:rPr>
                <w:kern w:val="2"/>
                <w:szCs w:val="24"/>
                <w:lang w:val="en-IN"/>
                <w14:ligatures w14:val="standardContextual"/>
              </w:rPr>
            </w:pPr>
            <w:r>
              <w:rPr>
                <w:kern w:val="2"/>
                <w:szCs w:val="24"/>
                <w14:ligatures w14:val="standardContextual"/>
              </w:rPr>
              <w:t>Automation technologies, employment impact, technological change, job market</w:t>
            </w:r>
          </w:p>
        </w:tc>
      </w:tr>
      <w:tr w14:paraId="26BDDA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38918AB">
            <w:pPr>
              <w:rPr>
                <w:kern w:val="2"/>
                <w:szCs w:val="24"/>
                <w:lang w:val="en-IN"/>
                <w14:ligatures w14:val="standardContextual"/>
              </w:rPr>
            </w:pPr>
            <w:r>
              <w:rPr>
                <w:kern w:val="2"/>
                <w:szCs w:val="24"/>
                <w:lang w:val="en-IN"/>
                <w14:ligatures w14:val="standardContextual"/>
              </w:rPr>
              <w:t>14</w:t>
            </w:r>
          </w:p>
        </w:tc>
        <w:tc>
          <w:tcPr>
            <w:tcW w:w="1803" w:type="dxa"/>
          </w:tcPr>
          <w:p w14:paraId="1D843A81">
            <w:pPr>
              <w:rPr>
                <w:kern w:val="2"/>
                <w:szCs w:val="24"/>
                <w:lang w:val="en-IN"/>
                <w14:ligatures w14:val="standardContextual"/>
              </w:rPr>
            </w:pPr>
            <w:r>
              <w:rPr>
                <w:kern w:val="2"/>
                <w:szCs w:val="24"/>
                <w14:ligatures w14:val="standardContextual"/>
              </w:rPr>
              <w:t>Grybauskas, Stefanini and Ghobakhloo</w:t>
            </w:r>
          </w:p>
        </w:tc>
        <w:tc>
          <w:tcPr>
            <w:tcW w:w="1803" w:type="dxa"/>
          </w:tcPr>
          <w:p w14:paraId="74C52D4B">
            <w:pPr>
              <w:rPr>
                <w:kern w:val="2"/>
                <w:szCs w:val="24"/>
                <w:lang w:val="en-IN"/>
                <w14:ligatures w14:val="standardContextual"/>
              </w:rPr>
            </w:pPr>
            <w:r>
              <w:rPr>
                <w:kern w:val="2"/>
                <w:szCs w:val="24"/>
                <w:lang w:val="en-IN"/>
                <w14:ligatures w14:val="standardContextual"/>
              </w:rPr>
              <w:t>2022</w:t>
            </w:r>
          </w:p>
        </w:tc>
        <w:tc>
          <w:tcPr>
            <w:tcW w:w="1803" w:type="dxa"/>
          </w:tcPr>
          <w:p w14:paraId="4B678C8F">
            <w:pPr>
              <w:rPr>
                <w:kern w:val="2"/>
                <w:szCs w:val="24"/>
                <w:lang w:val="en-IN"/>
                <w14:ligatures w14:val="standardContextual"/>
              </w:rPr>
            </w:pPr>
            <w:r>
              <w:rPr>
                <w:kern w:val="2"/>
                <w:szCs w:val="24"/>
                <w14:ligatures w14:val="standardContextual"/>
              </w:rPr>
              <w:t>Social sustainability in the age of digitalisation: A systematic literature review on the social implications of Industry 4.0</w:t>
            </w:r>
          </w:p>
        </w:tc>
        <w:tc>
          <w:tcPr>
            <w:tcW w:w="1804" w:type="dxa"/>
          </w:tcPr>
          <w:p w14:paraId="5E881C98">
            <w:pPr>
              <w:rPr>
                <w:kern w:val="2"/>
                <w:szCs w:val="24"/>
                <w:lang w:val="en-IN"/>
                <w14:ligatures w14:val="standardContextual"/>
              </w:rPr>
            </w:pPr>
            <w:r>
              <w:rPr>
                <w:kern w:val="2"/>
                <w:szCs w:val="24"/>
                <w14:ligatures w14:val="standardContextual"/>
              </w:rPr>
              <w:t>Social sustainability, digitalisation, Industry 4.0, social implications, technology impacts</w:t>
            </w:r>
          </w:p>
        </w:tc>
      </w:tr>
      <w:tr w14:paraId="37459A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5C7312F8">
            <w:pPr>
              <w:rPr>
                <w:kern w:val="2"/>
                <w:szCs w:val="24"/>
                <w:lang w:val="en-IN"/>
                <w14:ligatures w14:val="standardContextual"/>
              </w:rPr>
            </w:pPr>
            <w:r>
              <w:rPr>
                <w:kern w:val="2"/>
                <w:szCs w:val="24"/>
                <w:lang w:val="en-IN"/>
                <w14:ligatures w14:val="standardContextual"/>
              </w:rPr>
              <w:t>15</w:t>
            </w:r>
          </w:p>
        </w:tc>
        <w:tc>
          <w:tcPr>
            <w:tcW w:w="1803" w:type="dxa"/>
          </w:tcPr>
          <w:p w14:paraId="45ABAB14">
            <w:pPr>
              <w:rPr>
                <w:kern w:val="2"/>
                <w:szCs w:val="24"/>
                <w:lang w:val="en-IN"/>
                <w14:ligatures w14:val="standardContextual"/>
              </w:rPr>
            </w:pPr>
            <w:r>
              <w:rPr>
                <w:kern w:val="2"/>
                <w:szCs w:val="24"/>
                <w14:ligatures w14:val="standardContextual"/>
              </w:rPr>
              <w:t>Hardy and Harvey</w:t>
            </w:r>
          </w:p>
        </w:tc>
        <w:tc>
          <w:tcPr>
            <w:tcW w:w="1803" w:type="dxa"/>
          </w:tcPr>
          <w:p w14:paraId="65CF0930">
            <w:pPr>
              <w:rPr>
                <w:kern w:val="2"/>
                <w:szCs w:val="24"/>
                <w:lang w:val="en-IN"/>
                <w14:ligatures w14:val="standardContextual"/>
              </w:rPr>
            </w:pPr>
            <w:r>
              <w:rPr>
                <w:kern w:val="2"/>
                <w:szCs w:val="24"/>
                <w:lang w:val="en-IN"/>
                <w14:ligatures w14:val="standardContextual"/>
              </w:rPr>
              <w:t>2020</w:t>
            </w:r>
          </w:p>
        </w:tc>
        <w:tc>
          <w:tcPr>
            <w:tcW w:w="1803" w:type="dxa"/>
          </w:tcPr>
          <w:p w14:paraId="52A057FE">
            <w:pPr>
              <w:rPr>
                <w:kern w:val="2"/>
                <w:szCs w:val="24"/>
                <w:lang w:val="en-IN"/>
                <w14:ligatures w14:val="standardContextual"/>
              </w:rPr>
            </w:pPr>
            <w:r>
              <w:rPr>
                <w:kern w:val="2"/>
                <w:szCs w:val="24"/>
                <w14:ligatures w14:val="standardContextual"/>
              </w:rPr>
              <w:t>Artificial Intelligence in diagnostic imaging: impact on the radiography profession</w:t>
            </w:r>
          </w:p>
        </w:tc>
        <w:tc>
          <w:tcPr>
            <w:tcW w:w="1804" w:type="dxa"/>
          </w:tcPr>
          <w:p w14:paraId="6C5C9824">
            <w:pPr>
              <w:rPr>
                <w:kern w:val="2"/>
                <w:szCs w:val="24"/>
                <w:lang w:val="en-IN"/>
                <w14:ligatures w14:val="standardContextual"/>
              </w:rPr>
            </w:pPr>
            <w:r>
              <w:rPr>
                <w:kern w:val="2"/>
                <w:szCs w:val="24"/>
                <w14:ligatures w14:val="standardContextual"/>
              </w:rPr>
              <w:t>Artificial Intelligence, technology integration</w:t>
            </w:r>
          </w:p>
        </w:tc>
      </w:tr>
      <w:tr w14:paraId="77A89E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43F89E0">
            <w:pPr>
              <w:rPr>
                <w:kern w:val="2"/>
                <w:szCs w:val="24"/>
                <w:lang w:val="en-IN"/>
                <w14:ligatures w14:val="standardContextual"/>
              </w:rPr>
            </w:pPr>
            <w:r>
              <w:rPr>
                <w:kern w:val="2"/>
                <w:szCs w:val="24"/>
                <w:lang w:val="en-IN"/>
                <w14:ligatures w14:val="standardContextual"/>
              </w:rPr>
              <w:t>16</w:t>
            </w:r>
          </w:p>
        </w:tc>
        <w:tc>
          <w:tcPr>
            <w:tcW w:w="1803" w:type="dxa"/>
          </w:tcPr>
          <w:p w14:paraId="149910AC">
            <w:pPr>
              <w:rPr>
                <w:kern w:val="2"/>
                <w:szCs w:val="24"/>
                <w:lang w:val="en-IN"/>
                <w14:ligatures w14:val="standardContextual"/>
              </w:rPr>
            </w:pPr>
            <w:r>
              <w:rPr>
                <w:kern w:val="2"/>
                <w:szCs w:val="24"/>
                <w14:ligatures w14:val="standardContextual"/>
              </w:rPr>
              <w:t>Hatzius</w:t>
            </w:r>
          </w:p>
        </w:tc>
        <w:tc>
          <w:tcPr>
            <w:tcW w:w="1803" w:type="dxa"/>
          </w:tcPr>
          <w:p w14:paraId="4F215619">
            <w:pPr>
              <w:rPr>
                <w:kern w:val="2"/>
                <w:szCs w:val="24"/>
                <w:lang w:val="en-IN"/>
                <w14:ligatures w14:val="standardContextual"/>
              </w:rPr>
            </w:pPr>
            <w:r>
              <w:rPr>
                <w:kern w:val="2"/>
                <w:szCs w:val="24"/>
                <w:lang w:val="en-IN"/>
                <w14:ligatures w14:val="standardContextual"/>
              </w:rPr>
              <w:t>2023</w:t>
            </w:r>
          </w:p>
        </w:tc>
        <w:tc>
          <w:tcPr>
            <w:tcW w:w="1803" w:type="dxa"/>
          </w:tcPr>
          <w:p w14:paraId="4CF0DF16">
            <w:pPr>
              <w:rPr>
                <w:kern w:val="2"/>
                <w:szCs w:val="24"/>
                <w:lang w:val="en-IN"/>
                <w14:ligatures w14:val="standardContextual"/>
              </w:rPr>
            </w:pPr>
            <w:r>
              <w:rPr>
                <w:kern w:val="2"/>
                <w:szCs w:val="24"/>
                <w14:ligatures w14:val="standardContextual"/>
              </w:rPr>
              <w:t>The Potentially Large Effects of Artificial Intelligence on Economic Growth</w:t>
            </w:r>
          </w:p>
        </w:tc>
        <w:tc>
          <w:tcPr>
            <w:tcW w:w="1804" w:type="dxa"/>
          </w:tcPr>
          <w:p w14:paraId="4FAB3F4F">
            <w:pPr>
              <w:rPr>
                <w:kern w:val="2"/>
                <w:szCs w:val="24"/>
                <w:lang w:val="en-IN"/>
                <w14:ligatures w14:val="standardContextual"/>
              </w:rPr>
            </w:pPr>
            <w:r>
              <w:rPr>
                <w:kern w:val="2"/>
                <w:szCs w:val="24"/>
                <w14:ligatures w14:val="standardContextual"/>
              </w:rPr>
              <w:t>Artificial Intelligence, Economic Growth, Impact, Technological Innovation, Economic Development</w:t>
            </w:r>
          </w:p>
        </w:tc>
      </w:tr>
      <w:tr w14:paraId="3913BE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ACBF450">
            <w:pPr>
              <w:rPr>
                <w:kern w:val="2"/>
                <w:szCs w:val="24"/>
                <w:lang w:val="en-IN"/>
                <w14:ligatures w14:val="standardContextual"/>
              </w:rPr>
            </w:pPr>
            <w:r>
              <w:rPr>
                <w:kern w:val="2"/>
                <w:szCs w:val="24"/>
                <w:lang w:val="en-IN"/>
                <w14:ligatures w14:val="standardContextual"/>
              </w:rPr>
              <w:t>17</w:t>
            </w:r>
          </w:p>
        </w:tc>
        <w:tc>
          <w:tcPr>
            <w:tcW w:w="1803" w:type="dxa"/>
          </w:tcPr>
          <w:p w14:paraId="1D686CAB">
            <w:pPr>
              <w:rPr>
                <w:kern w:val="2"/>
                <w:szCs w:val="24"/>
                <w:lang w:val="en-IN"/>
                <w14:ligatures w14:val="standardContextual"/>
              </w:rPr>
            </w:pPr>
            <w:r>
              <w:rPr>
                <w:kern w:val="2"/>
                <w:szCs w:val="24"/>
                <w14:ligatures w14:val="standardContextual"/>
              </w:rPr>
              <w:t>Hodder</w:t>
            </w:r>
          </w:p>
        </w:tc>
        <w:tc>
          <w:tcPr>
            <w:tcW w:w="1803" w:type="dxa"/>
          </w:tcPr>
          <w:p w14:paraId="4A1D9A29">
            <w:pPr>
              <w:rPr>
                <w:kern w:val="2"/>
                <w:szCs w:val="24"/>
                <w:lang w:val="en-IN"/>
                <w14:ligatures w14:val="standardContextual"/>
              </w:rPr>
            </w:pPr>
            <w:r>
              <w:rPr>
                <w:kern w:val="2"/>
                <w:szCs w:val="24"/>
                <w:lang w:val="en-IN"/>
                <w14:ligatures w14:val="standardContextual"/>
              </w:rPr>
              <w:t>2020</w:t>
            </w:r>
          </w:p>
        </w:tc>
        <w:tc>
          <w:tcPr>
            <w:tcW w:w="1803" w:type="dxa"/>
          </w:tcPr>
          <w:p w14:paraId="6CB00004">
            <w:pPr>
              <w:rPr>
                <w:kern w:val="2"/>
                <w:szCs w:val="24"/>
                <w:lang w:val="en-IN"/>
                <w14:ligatures w14:val="standardContextual"/>
              </w:rPr>
            </w:pPr>
            <w:r>
              <w:rPr>
                <w:kern w:val="2"/>
                <w:szCs w:val="24"/>
                <w14:ligatures w14:val="standardContextual"/>
              </w:rPr>
              <w:t>New Technology, Work and Employment in the era of COVID‐19: reflecting on legacies of research</w:t>
            </w:r>
          </w:p>
        </w:tc>
        <w:tc>
          <w:tcPr>
            <w:tcW w:w="1804" w:type="dxa"/>
          </w:tcPr>
          <w:p w14:paraId="36FD9396">
            <w:pPr>
              <w:rPr>
                <w:kern w:val="2"/>
                <w:szCs w:val="24"/>
                <w:lang w:val="en-IN"/>
                <w14:ligatures w14:val="standardContextual"/>
              </w:rPr>
            </w:pPr>
            <w:r>
              <w:rPr>
                <w:kern w:val="2"/>
                <w:szCs w:val="24"/>
                <w14:ligatures w14:val="standardContextual"/>
              </w:rPr>
              <w:t>New technology, work, employment, COVID-19, technological impact, labour market shifts</w:t>
            </w:r>
          </w:p>
        </w:tc>
      </w:tr>
      <w:tr w14:paraId="115C69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5797861">
            <w:pPr>
              <w:rPr>
                <w:kern w:val="2"/>
                <w:szCs w:val="24"/>
                <w:lang w:val="en-IN"/>
                <w14:ligatures w14:val="standardContextual"/>
              </w:rPr>
            </w:pPr>
            <w:r>
              <w:rPr>
                <w:kern w:val="2"/>
                <w:szCs w:val="24"/>
                <w:lang w:val="en-IN"/>
                <w14:ligatures w14:val="standardContextual"/>
              </w:rPr>
              <w:t>18</w:t>
            </w:r>
          </w:p>
        </w:tc>
        <w:tc>
          <w:tcPr>
            <w:tcW w:w="1803" w:type="dxa"/>
          </w:tcPr>
          <w:p w14:paraId="600BEF3D">
            <w:pPr>
              <w:rPr>
                <w:kern w:val="2"/>
                <w:szCs w:val="24"/>
                <w:lang w:val="en-IN"/>
                <w14:ligatures w14:val="standardContextual"/>
              </w:rPr>
            </w:pPr>
            <w:r>
              <w:rPr>
                <w:kern w:val="2"/>
                <w:szCs w:val="24"/>
                <w14:ligatures w14:val="standardContextual"/>
              </w:rPr>
              <w:t>Holland and Davies</w:t>
            </w:r>
          </w:p>
        </w:tc>
        <w:tc>
          <w:tcPr>
            <w:tcW w:w="1803" w:type="dxa"/>
          </w:tcPr>
          <w:p w14:paraId="44E5D45F">
            <w:pPr>
              <w:rPr>
                <w:kern w:val="2"/>
                <w:szCs w:val="24"/>
                <w:lang w:val="en-IN"/>
                <w14:ligatures w14:val="standardContextual"/>
              </w:rPr>
            </w:pPr>
            <w:r>
              <w:rPr>
                <w:kern w:val="2"/>
                <w:szCs w:val="24"/>
                <w:lang w:val="en-IN"/>
                <w14:ligatures w14:val="standardContextual"/>
              </w:rPr>
              <w:t>2020</w:t>
            </w:r>
          </w:p>
        </w:tc>
        <w:tc>
          <w:tcPr>
            <w:tcW w:w="1803" w:type="dxa"/>
          </w:tcPr>
          <w:p w14:paraId="401118DA">
            <w:pPr>
              <w:rPr>
                <w:kern w:val="2"/>
                <w:szCs w:val="24"/>
                <w:lang w:val="en-IN"/>
                <w14:ligatures w14:val="standardContextual"/>
              </w:rPr>
            </w:pPr>
            <w:r>
              <w:rPr>
                <w:kern w:val="2"/>
                <w:szCs w:val="24"/>
                <w14:ligatures w14:val="standardContextual"/>
              </w:rPr>
              <w:t>Automation in the Life Science Research Laboratory</w:t>
            </w:r>
          </w:p>
        </w:tc>
        <w:tc>
          <w:tcPr>
            <w:tcW w:w="1804" w:type="dxa"/>
          </w:tcPr>
          <w:p w14:paraId="6AF342F4">
            <w:pPr>
              <w:rPr>
                <w:kern w:val="2"/>
                <w:szCs w:val="24"/>
                <w:lang w:val="en-IN"/>
                <w14:ligatures w14:val="standardContextual"/>
              </w:rPr>
            </w:pPr>
            <w:r>
              <w:rPr>
                <w:kern w:val="2"/>
                <w:szCs w:val="24"/>
                <w14:ligatures w14:val="standardContextual"/>
              </w:rPr>
              <w:t>Automation, laboratory technology</w:t>
            </w:r>
          </w:p>
        </w:tc>
      </w:tr>
      <w:tr w14:paraId="177695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150CB61">
            <w:pPr>
              <w:rPr>
                <w:kern w:val="2"/>
                <w:szCs w:val="24"/>
                <w:lang w:val="en-IN"/>
                <w14:ligatures w14:val="standardContextual"/>
              </w:rPr>
            </w:pPr>
            <w:r>
              <w:rPr>
                <w:kern w:val="2"/>
                <w:szCs w:val="24"/>
                <w:lang w:val="en-IN"/>
                <w14:ligatures w14:val="standardContextual"/>
              </w:rPr>
              <w:t>19</w:t>
            </w:r>
          </w:p>
        </w:tc>
        <w:tc>
          <w:tcPr>
            <w:tcW w:w="1803" w:type="dxa"/>
          </w:tcPr>
          <w:p w14:paraId="339714AB">
            <w:pPr>
              <w:rPr>
                <w:kern w:val="2"/>
                <w:szCs w:val="24"/>
                <w:lang w:val="en-IN"/>
                <w14:ligatures w14:val="standardContextual"/>
              </w:rPr>
            </w:pPr>
            <w:r>
              <w:rPr>
                <w:kern w:val="2"/>
                <w:szCs w:val="24"/>
                <w14:ligatures w14:val="standardContextual"/>
              </w:rPr>
              <w:t xml:space="preserve">Hughes </w:t>
            </w:r>
            <w:r>
              <w:rPr>
                <w:i/>
                <w:iCs/>
                <w:kern w:val="2"/>
                <w:szCs w:val="24"/>
                <w14:ligatures w14:val="standardContextual"/>
              </w:rPr>
              <w:t>et al.,</w:t>
            </w:r>
          </w:p>
        </w:tc>
        <w:tc>
          <w:tcPr>
            <w:tcW w:w="1803" w:type="dxa"/>
          </w:tcPr>
          <w:p w14:paraId="4600A216">
            <w:pPr>
              <w:rPr>
                <w:kern w:val="2"/>
                <w:szCs w:val="24"/>
                <w:lang w:val="en-IN"/>
                <w14:ligatures w14:val="standardContextual"/>
              </w:rPr>
            </w:pPr>
            <w:r>
              <w:rPr>
                <w:kern w:val="2"/>
                <w:szCs w:val="24"/>
                <w:lang w:val="en-IN"/>
                <w14:ligatures w14:val="standardContextual"/>
              </w:rPr>
              <w:t>2022</w:t>
            </w:r>
          </w:p>
        </w:tc>
        <w:tc>
          <w:tcPr>
            <w:tcW w:w="1803" w:type="dxa"/>
          </w:tcPr>
          <w:p w14:paraId="21570827">
            <w:pPr>
              <w:rPr>
                <w:kern w:val="2"/>
                <w:szCs w:val="24"/>
                <w:lang w:val="en-IN"/>
                <w14:ligatures w14:val="standardContextual"/>
              </w:rPr>
            </w:pPr>
            <w:r>
              <w:rPr>
                <w:kern w:val="2"/>
                <w:szCs w:val="24"/>
                <w14:ligatures w14:val="standardContextual"/>
              </w:rPr>
              <w:t>Perspectives on the future of manufacturing within the Industry 4.0 era</w:t>
            </w:r>
          </w:p>
        </w:tc>
        <w:tc>
          <w:tcPr>
            <w:tcW w:w="1804" w:type="dxa"/>
          </w:tcPr>
          <w:p w14:paraId="22E071B3">
            <w:pPr>
              <w:rPr>
                <w:kern w:val="2"/>
                <w:szCs w:val="24"/>
                <w:lang w:val="en-IN"/>
                <w14:ligatures w14:val="standardContextual"/>
              </w:rPr>
            </w:pPr>
            <w:r>
              <w:rPr>
                <w:kern w:val="2"/>
                <w:szCs w:val="24"/>
                <w14:ligatures w14:val="standardContextual"/>
              </w:rPr>
              <w:t>Industry 4.0, manufacturing, technological advancements, digital transformation, production planning</w:t>
            </w:r>
          </w:p>
        </w:tc>
      </w:tr>
      <w:tr w14:paraId="19F204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B646945">
            <w:pPr>
              <w:rPr>
                <w:kern w:val="2"/>
                <w:szCs w:val="24"/>
                <w:lang w:val="en-IN"/>
                <w14:ligatures w14:val="standardContextual"/>
              </w:rPr>
            </w:pPr>
            <w:r>
              <w:rPr>
                <w:kern w:val="2"/>
                <w:szCs w:val="24"/>
                <w:lang w:val="en-IN"/>
                <w14:ligatures w14:val="standardContextual"/>
              </w:rPr>
              <w:t>20</w:t>
            </w:r>
          </w:p>
        </w:tc>
        <w:tc>
          <w:tcPr>
            <w:tcW w:w="1803" w:type="dxa"/>
          </w:tcPr>
          <w:p w14:paraId="1627408E">
            <w:pPr>
              <w:rPr>
                <w:kern w:val="2"/>
                <w:szCs w:val="24"/>
                <w:lang w:val="en-IN"/>
                <w14:ligatures w14:val="standardContextual"/>
              </w:rPr>
            </w:pPr>
            <w:r>
              <w:rPr>
                <w:kern w:val="2"/>
                <w:szCs w:val="24"/>
                <w14:ligatures w14:val="standardContextual"/>
              </w:rPr>
              <w:t>Jackson and Tomlinson</w:t>
            </w:r>
          </w:p>
        </w:tc>
        <w:tc>
          <w:tcPr>
            <w:tcW w:w="1803" w:type="dxa"/>
          </w:tcPr>
          <w:p w14:paraId="7AE43BCF">
            <w:pPr>
              <w:rPr>
                <w:kern w:val="2"/>
                <w:szCs w:val="24"/>
                <w:lang w:val="en-IN"/>
                <w14:ligatures w14:val="standardContextual"/>
              </w:rPr>
            </w:pPr>
            <w:r>
              <w:rPr>
                <w:kern w:val="2"/>
                <w:szCs w:val="24"/>
                <w:lang w:val="en-IN"/>
                <w14:ligatures w14:val="standardContextual"/>
              </w:rPr>
              <w:t>2020</w:t>
            </w:r>
          </w:p>
        </w:tc>
        <w:tc>
          <w:tcPr>
            <w:tcW w:w="1803" w:type="dxa"/>
          </w:tcPr>
          <w:p w14:paraId="20D76531">
            <w:pPr>
              <w:rPr>
                <w:kern w:val="2"/>
                <w:szCs w:val="24"/>
                <w:lang w:val="en-IN"/>
                <w14:ligatures w14:val="standardContextual"/>
              </w:rPr>
            </w:pPr>
            <w:r>
              <w:rPr>
                <w:kern w:val="2"/>
                <w:szCs w:val="24"/>
                <w14:ligatures w14:val="standardContextual"/>
              </w:rPr>
              <w:t>Investigating the relationship between career planning, proactivity and employability perceptions among higher education students in uncertain labour market conditions</w:t>
            </w:r>
          </w:p>
        </w:tc>
        <w:tc>
          <w:tcPr>
            <w:tcW w:w="1804" w:type="dxa"/>
          </w:tcPr>
          <w:p w14:paraId="0251DF59">
            <w:pPr>
              <w:rPr>
                <w:kern w:val="2"/>
                <w:szCs w:val="24"/>
                <w:lang w:val="en-IN"/>
                <w14:ligatures w14:val="standardContextual"/>
              </w:rPr>
            </w:pPr>
            <w:r>
              <w:rPr>
                <w:kern w:val="2"/>
                <w:szCs w:val="24"/>
                <w14:ligatures w14:val="standardContextual"/>
              </w:rPr>
              <w:t>Career planning, proactivity, employability perceptions, higher education, uncertain labour market</w:t>
            </w:r>
          </w:p>
        </w:tc>
      </w:tr>
      <w:tr w14:paraId="75153E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4B46073">
            <w:pPr>
              <w:rPr>
                <w:kern w:val="2"/>
                <w:szCs w:val="24"/>
                <w:lang w:val="en-IN"/>
                <w14:ligatures w14:val="standardContextual"/>
              </w:rPr>
            </w:pPr>
            <w:r>
              <w:rPr>
                <w:kern w:val="2"/>
                <w:szCs w:val="24"/>
                <w:lang w:val="en-IN"/>
                <w14:ligatures w14:val="standardContextual"/>
              </w:rPr>
              <w:t>21</w:t>
            </w:r>
          </w:p>
        </w:tc>
        <w:tc>
          <w:tcPr>
            <w:tcW w:w="1803" w:type="dxa"/>
          </w:tcPr>
          <w:p w14:paraId="46E516E2">
            <w:pPr>
              <w:rPr>
                <w:kern w:val="2"/>
                <w:szCs w:val="24"/>
                <w:lang w:val="en-IN"/>
                <w14:ligatures w14:val="standardContextual"/>
              </w:rPr>
            </w:pPr>
            <w:r>
              <w:rPr>
                <w:kern w:val="2"/>
                <w:szCs w:val="24"/>
                <w14:ligatures w14:val="standardContextual"/>
              </w:rPr>
              <w:t xml:space="preserve">Jarrahi </w:t>
            </w:r>
            <w:r>
              <w:rPr>
                <w:i/>
                <w:iCs/>
                <w:kern w:val="2"/>
                <w:szCs w:val="24"/>
                <w14:ligatures w14:val="standardContextual"/>
              </w:rPr>
              <w:t>et al.,</w:t>
            </w:r>
          </w:p>
        </w:tc>
        <w:tc>
          <w:tcPr>
            <w:tcW w:w="1803" w:type="dxa"/>
          </w:tcPr>
          <w:p w14:paraId="5DABC6B9">
            <w:pPr>
              <w:rPr>
                <w:kern w:val="2"/>
                <w:szCs w:val="24"/>
                <w:lang w:val="en-IN"/>
                <w14:ligatures w14:val="standardContextual"/>
              </w:rPr>
            </w:pPr>
            <w:r>
              <w:rPr>
                <w:kern w:val="2"/>
                <w:szCs w:val="24"/>
                <w:lang w:val="en-IN"/>
                <w14:ligatures w14:val="standardContextual"/>
              </w:rPr>
              <w:t>2021</w:t>
            </w:r>
          </w:p>
        </w:tc>
        <w:tc>
          <w:tcPr>
            <w:tcW w:w="1803" w:type="dxa"/>
          </w:tcPr>
          <w:p w14:paraId="21F39341">
            <w:pPr>
              <w:rPr>
                <w:kern w:val="2"/>
                <w:szCs w:val="24"/>
                <w:lang w:val="en-IN"/>
                <w14:ligatures w14:val="standardContextual"/>
              </w:rPr>
            </w:pPr>
            <w:r>
              <w:rPr>
                <w:kern w:val="2"/>
                <w:szCs w:val="24"/>
                <w:lang w:val="en-IN"/>
                <w14:ligatures w14:val="standardContextual"/>
              </w:rPr>
              <w:t>A</w:t>
            </w:r>
            <w:r>
              <w:rPr>
                <w:kern w:val="2"/>
                <w:szCs w:val="24"/>
                <w14:ligatures w14:val="standardContextual"/>
              </w:rPr>
              <w:t>lgorithmic Management in a Work Context</w:t>
            </w:r>
          </w:p>
        </w:tc>
        <w:tc>
          <w:tcPr>
            <w:tcW w:w="1804" w:type="dxa"/>
          </w:tcPr>
          <w:p w14:paraId="1864FB9C">
            <w:pPr>
              <w:rPr>
                <w:kern w:val="2"/>
                <w:szCs w:val="24"/>
                <w:lang w:val="en-IN"/>
                <w14:ligatures w14:val="standardContextual"/>
              </w:rPr>
            </w:pPr>
            <w:r>
              <w:rPr>
                <w:kern w:val="2"/>
                <w:szCs w:val="24"/>
                <w14:ligatures w14:val="standardContextual"/>
              </w:rPr>
              <w:t>Algorithmic management, work context, data-driven decision-making, workforce management, digital platforms</w:t>
            </w:r>
          </w:p>
        </w:tc>
      </w:tr>
      <w:tr w14:paraId="350C05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B14421B">
            <w:pPr>
              <w:rPr>
                <w:kern w:val="2"/>
                <w:szCs w:val="24"/>
                <w:lang w:val="en-IN"/>
                <w14:ligatures w14:val="standardContextual"/>
              </w:rPr>
            </w:pPr>
            <w:r>
              <w:rPr>
                <w:kern w:val="2"/>
                <w:szCs w:val="24"/>
                <w:lang w:val="en-IN"/>
                <w14:ligatures w14:val="standardContextual"/>
              </w:rPr>
              <w:t>22</w:t>
            </w:r>
          </w:p>
        </w:tc>
        <w:tc>
          <w:tcPr>
            <w:tcW w:w="1803" w:type="dxa"/>
          </w:tcPr>
          <w:p w14:paraId="6338EC3C">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1803" w:type="dxa"/>
          </w:tcPr>
          <w:p w14:paraId="19CB9F41">
            <w:pPr>
              <w:rPr>
                <w:kern w:val="2"/>
                <w:szCs w:val="24"/>
                <w:lang w:val="en-IN"/>
                <w14:ligatures w14:val="standardContextual"/>
              </w:rPr>
            </w:pPr>
            <w:r>
              <w:rPr>
                <w:kern w:val="2"/>
                <w:szCs w:val="24"/>
                <w:lang w:val="en-IN"/>
                <w14:ligatures w14:val="standardContextual"/>
              </w:rPr>
              <w:t>2020</w:t>
            </w:r>
          </w:p>
        </w:tc>
        <w:tc>
          <w:tcPr>
            <w:tcW w:w="1803" w:type="dxa"/>
          </w:tcPr>
          <w:p w14:paraId="33A931D8">
            <w:pPr>
              <w:rPr>
                <w:kern w:val="2"/>
                <w:szCs w:val="24"/>
                <w:lang w:val="en-IN"/>
                <w14:ligatures w14:val="standardContextual"/>
              </w:rPr>
            </w:pPr>
            <w:r>
              <w:rPr>
                <w:kern w:val="2"/>
                <w:szCs w:val="24"/>
                <w14:ligatures w14:val="standardContextual"/>
              </w:rPr>
              <w:t>A review and agenda for examining how technology-driven changes at work will impact workplace mental health and employee well-being</w:t>
            </w:r>
          </w:p>
        </w:tc>
        <w:tc>
          <w:tcPr>
            <w:tcW w:w="1804" w:type="dxa"/>
          </w:tcPr>
          <w:p w14:paraId="7CE9EBE7">
            <w:pPr>
              <w:rPr>
                <w:kern w:val="2"/>
                <w:szCs w:val="24"/>
                <w:lang w:val="en-IN"/>
                <w14:ligatures w14:val="standardContextual"/>
              </w:rPr>
            </w:pPr>
            <w:r>
              <w:rPr>
                <w:kern w:val="2"/>
                <w:szCs w:val="24"/>
                <w14:ligatures w14:val="standardContextual"/>
              </w:rPr>
              <w:t>Technology-driven changes, workplace mental health, employee well-being, impact of technology, organisational health</w:t>
            </w:r>
          </w:p>
        </w:tc>
      </w:tr>
      <w:tr w14:paraId="01EA4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930D20B">
            <w:pPr>
              <w:rPr>
                <w:kern w:val="2"/>
                <w:szCs w:val="24"/>
                <w:lang w:val="en-IN"/>
                <w14:ligatures w14:val="standardContextual"/>
              </w:rPr>
            </w:pPr>
            <w:r>
              <w:rPr>
                <w:kern w:val="2"/>
                <w:szCs w:val="24"/>
                <w:lang w:val="en-IN"/>
                <w14:ligatures w14:val="standardContextual"/>
              </w:rPr>
              <w:t>23</w:t>
            </w:r>
          </w:p>
        </w:tc>
        <w:tc>
          <w:tcPr>
            <w:tcW w:w="1803" w:type="dxa"/>
          </w:tcPr>
          <w:p w14:paraId="50F6B946">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1803" w:type="dxa"/>
          </w:tcPr>
          <w:p w14:paraId="242EA4FF">
            <w:pPr>
              <w:rPr>
                <w:kern w:val="2"/>
                <w:szCs w:val="24"/>
                <w:lang w:val="en-IN"/>
                <w14:ligatures w14:val="standardContextual"/>
              </w:rPr>
            </w:pPr>
            <w:r>
              <w:rPr>
                <w:kern w:val="2"/>
                <w:szCs w:val="24"/>
                <w:lang w:val="en-IN"/>
                <w14:ligatures w14:val="standardContextual"/>
              </w:rPr>
              <w:t>2022</w:t>
            </w:r>
          </w:p>
        </w:tc>
        <w:tc>
          <w:tcPr>
            <w:tcW w:w="1803" w:type="dxa"/>
          </w:tcPr>
          <w:p w14:paraId="2C7C9A10">
            <w:pPr>
              <w:rPr>
                <w:kern w:val="2"/>
                <w:szCs w:val="24"/>
                <w:lang w:val="en-IN"/>
                <w14:ligatures w14:val="standardContextual"/>
              </w:rPr>
            </w:pPr>
            <w:r>
              <w:rPr>
                <w:kern w:val="2"/>
                <w:szCs w:val="24"/>
                <w14:ligatures w14:val="standardContextual"/>
              </w:rPr>
              <w:t>Digital innovation and the effects of artificial Intelligence on firms' research and development–Automation or augmentation, exploration or exploitation?</w:t>
            </w:r>
          </w:p>
        </w:tc>
        <w:tc>
          <w:tcPr>
            <w:tcW w:w="1804" w:type="dxa"/>
          </w:tcPr>
          <w:p w14:paraId="432F1FF8">
            <w:pPr>
              <w:rPr>
                <w:kern w:val="2"/>
                <w:szCs w:val="24"/>
                <w:lang w:val="en-IN"/>
                <w14:ligatures w14:val="standardContextual"/>
              </w:rPr>
            </w:pPr>
            <w:r>
              <w:rPr>
                <w:kern w:val="2"/>
                <w:szCs w:val="24"/>
                <w14:ligatures w14:val="standardContextual"/>
              </w:rPr>
              <w:t>Artificial Intelligence, digital innovation, automation, augmentation, exploration, exploitation</w:t>
            </w:r>
          </w:p>
        </w:tc>
      </w:tr>
      <w:tr w14:paraId="41B28D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33A35CD">
            <w:pPr>
              <w:rPr>
                <w:kern w:val="2"/>
                <w:szCs w:val="24"/>
                <w:lang w:val="en-IN"/>
                <w14:ligatures w14:val="standardContextual"/>
              </w:rPr>
            </w:pPr>
            <w:r>
              <w:rPr>
                <w:kern w:val="2"/>
                <w:szCs w:val="24"/>
                <w:lang w:val="en-IN"/>
                <w14:ligatures w14:val="standardContextual"/>
              </w:rPr>
              <w:t>24</w:t>
            </w:r>
          </w:p>
        </w:tc>
        <w:tc>
          <w:tcPr>
            <w:tcW w:w="1803" w:type="dxa"/>
          </w:tcPr>
          <w:p w14:paraId="3B2EBC03">
            <w:pPr>
              <w:rPr>
                <w:kern w:val="2"/>
                <w:szCs w:val="24"/>
                <w:lang w:val="en-IN"/>
                <w14:ligatures w14:val="standardContextual"/>
              </w:rPr>
            </w:pPr>
            <w:r>
              <w:rPr>
                <w:kern w:val="2"/>
                <w:szCs w:val="24"/>
                <w14:ligatures w14:val="standardContextual"/>
              </w:rPr>
              <w:t>Khogali and Mekid</w:t>
            </w:r>
          </w:p>
        </w:tc>
        <w:tc>
          <w:tcPr>
            <w:tcW w:w="1803" w:type="dxa"/>
          </w:tcPr>
          <w:p w14:paraId="0AEF94F6">
            <w:pPr>
              <w:rPr>
                <w:kern w:val="2"/>
                <w:szCs w:val="24"/>
                <w:lang w:val="en-IN"/>
                <w14:ligatures w14:val="standardContextual"/>
              </w:rPr>
            </w:pPr>
            <w:r>
              <w:rPr>
                <w:kern w:val="2"/>
                <w:szCs w:val="24"/>
                <w:lang w:val="en-IN"/>
                <w14:ligatures w14:val="standardContextual"/>
              </w:rPr>
              <w:t>2023</w:t>
            </w:r>
          </w:p>
        </w:tc>
        <w:tc>
          <w:tcPr>
            <w:tcW w:w="1803" w:type="dxa"/>
          </w:tcPr>
          <w:p w14:paraId="24325AFD">
            <w:pPr>
              <w:rPr>
                <w:kern w:val="2"/>
                <w:szCs w:val="24"/>
                <w:lang w:val="en-IN"/>
                <w14:ligatures w14:val="standardContextual"/>
              </w:rPr>
            </w:pPr>
            <w:r>
              <w:rPr>
                <w:kern w:val="2"/>
                <w:szCs w:val="24"/>
                <w14:ligatures w14:val="standardContextual"/>
              </w:rPr>
              <w:t>The blended future of automation and AI: Examining some long-term societal and ethical impact features</w:t>
            </w:r>
          </w:p>
        </w:tc>
        <w:tc>
          <w:tcPr>
            <w:tcW w:w="1804" w:type="dxa"/>
          </w:tcPr>
          <w:p w14:paraId="3AD96989">
            <w:pPr>
              <w:rPr>
                <w:kern w:val="2"/>
                <w:szCs w:val="24"/>
                <w:lang w:val="en-IN"/>
                <w14:ligatures w14:val="standardContextual"/>
              </w:rPr>
            </w:pPr>
            <w:r>
              <w:rPr>
                <w:kern w:val="2"/>
                <w:szCs w:val="24"/>
                <w14:ligatures w14:val="standardContextual"/>
              </w:rPr>
              <w:t>Automation, AI, societal impact, ethical considerations, long-term effects</w:t>
            </w:r>
          </w:p>
        </w:tc>
      </w:tr>
      <w:tr w14:paraId="216E4B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9EB5471">
            <w:pPr>
              <w:rPr>
                <w:kern w:val="2"/>
                <w:szCs w:val="24"/>
                <w:lang w:val="en-IN"/>
                <w14:ligatures w14:val="standardContextual"/>
              </w:rPr>
            </w:pPr>
            <w:r>
              <w:rPr>
                <w:kern w:val="2"/>
                <w:szCs w:val="24"/>
                <w:lang w:val="en-IN"/>
                <w14:ligatures w14:val="standardContextual"/>
              </w:rPr>
              <w:t>25</w:t>
            </w:r>
          </w:p>
        </w:tc>
        <w:tc>
          <w:tcPr>
            <w:tcW w:w="1803" w:type="dxa"/>
          </w:tcPr>
          <w:p w14:paraId="5413774C">
            <w:pPr>
              <w:rPr>
                <w:kern w:val="2"/>
                <w:szCs w:val="24"/>
                <w:lang w:val="en-IN"/>
                <w14:ligatures w14:val="standardContextual"/>
              </w:rPr>
            </w:pPr>
            <w:r>
              <w:rPr>
                <w:kern w:val="2"/>
                <w:szCs w:val="24"/>
                <w14:ligatures w14:val="standardContextual"/>
              </w:rPr>
              <w:t>Kolade and Owoseni</w:t>
            </w:r>
          </w:p>
        </w:tc>
        <w:tc>
          <w:tcPr>
            <w:tcW w:w="1803" w:type="dxa"/>
          </w:tcPr>
          <w:p w14:paraId="09D48F61">
            <w:pPr>
              <w:rPr>
                <w:kern w:val="2"/>
                <w:szCs w:val="24"/>
                <w:lang w:val="en-IN"/>
                <w14:ligatures w14:val="standardContextual"/>
              </w:rPr>
            </w:pPr>
            <w:r>
              <w:rPr>
                <w:kern w:val="2"/>
                <w:szCs w:val="24"/>
                <w:lang w:val="en-IN"/>
                <w14:ligatures w14:val="standardContextual"/>
              </w:rPr>
              <w:t>2022</w:t>
            </w:r>
          </w:p>
        </w:tc>
        <w:tc>
          <w:tcPr>
            <w:tcW w:w="1803" w:type="dxa"/>
          </w:tcPr>
          <w:p w14:paraId="3A8D3DE0">
            <w:pPr>
              <w:rPr>
                <w:kern w:val="2"/>
                <w:szCs w:val="24"/>
                <w:lang w:val="en-IN"/>
                <w14:ligatures w14:val="standardContextual"/>
              </w:rPr>
            </w:pPr>
            <w:r>
              <w:rPr>
                <w:kern w:val="2"/>
                <w:szCs w:val="24"/>
                <w14:ligatures w14:val="standardContextual"/>
              </w:rPr>
              <w:t>Employment 5.0: The work of the future and the future of work</w:t>
            </w:r>
          </w:p>
        </w:tc>
        <w:tc>
          <w:tcPr>
            <w:tcW w:w="1804" w:type="dxa"/>
          </w:tcPr>
          <w:p w14:paraId="578B98B5">
            <w:pPr>
              <w:rPr>
                <w:kern w:val="2"/>
                <w:szCs w:val="24"/>
                <w:lang w:val="en-IN"/>
                <w14:ligatures w14:val="standardContextual"/>
              </w:rPr>
            </w:pPr>
            <w:r>
              <w:rPr>
                <w:kern w:val="2"/>
                <w:szCs w:val="24"/>
                <w14:ligatures w14:val="standardContextual"/>
              </w:rPr>
              <w:t>Future work, Employment 5.0, technological impact, work evolution, job automation</w:t>
            </w:r>
          </w:p>
        </w:tc>
      </w:tr>
      <w:tr w14:paraId="1D4CD6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625880">
            <w:pPr>
              <w:rPr>
                <w:kern w:val="2"/>
                <w:szCs w:val="24"/>
                <w:lang w:val="en-IN"/>
                <w14:ligatures w14:val="standardContextual"/>
              </w:rPr>
            </w:pPr>
            <w:r>
              <w:rPr>
                <w:kern w:val="2"/>
                <w:szCs w:val="24"/>
                <w:lang w:val="en-IN"/>
                <w14:ligatures w14:val="standardContextual"/>
              </w:rPr>
              <w:t>26</w:t>
            </w:r>
          </w:p>
        </w:tc>
        <w:tc>
          <w:tcPr>
            <w:tcW w:w="1803" w:type="dxa"/>
          </w:tcPr>
          <w:p w14:paraId="1AE9E4D8">
            <w:pPr>
              <w:rPr>
                <w:kern w:val="2"/>
                <w:szCs w:val="24"/>
                <w:lang w:val="en-IN"/>
                <w14:ligatures w14:val="standardContextual"/>
              </w:rPr>
            </w:pPr>
            <w:r>
              <w:rPr>
                <w:kern w:val="2"/>
                <w:szCs w:val="24"/>
                <w14:ligatures w14:val="standardContextual"/>
              </w:rPr>
              <w:t>Kurer</w:t>
            </w:r>
          </w:p>
        </w:tc>
        <w:tc>
          <w:tcPr>
            <w:tcW w:w="1803" w:type="dxa"/>
          </w:tcPr>
          <w:p w14:paraId="19FCEABE">
            <w:pPr>
              <w:rPr>
                <w:kern w:val="2"/>
                <w:szCs w:val="24"/>
                <w:lang w:val="en-IN"/>
                <w14:ligatures w14:val="standardContextual"/>
              </w:rPr>
            </w:pPr>
            <w:r>
              <w:rPr>
                <w:kern w:val="2"/>
                <w:szCs w:val="24"/>
                <w:lang w:val="en-IN"/>
                <w14:ligatures w14:val="standardContextual"/>
              </w:rPr>
              <w:t>2020</w:t>
            </w:r>
          </w:p>
        </w:tc>
        <w:tc>
          <w:tcPr>
            <w:tcW w:w="1803" w:type="dxa"/>
          </w:tcPr>
          <w:p w14:paraId="16C63E50">
            <w:pPr>
              <w:rPr>
                <w:kern w:val="2"/>
                <w:szCs w:val="24"/>
                <w:lang w:val="en-IN"/>
                <w14:ligatures w14:val="standardContextual"/>
              </w:rPr>
            </w:pPr>
            <w:r>
              <w:rPr>
                <w:kern w:val="2"/>
                <w:szCs w:val="24"/>
                <w14:ligatures w14:val="standardContextual"/>
              </w:rPr>
              <w:t>The declining middle: Occupational change, social status, and the populist right</w:t>
            </w:r>
          </w:p>
        </w:tc>
        <w:tc>
          <w:tcPr>
            <w:tcW w:w="1804" w:type="dxa"/>
          </w:tcPr>
          <w:p w14:paraId="4E513AE2">
            <w:pPr>
              <w:rPr>
                <w:kern w:val="2"/>
                <w:szCs w:val="24"/>
                <w:lang w:val="en-IN"/>
                <w14:ligatures w14:val="standardContextual"/>
              </w:rPr>
            </w:pPr>
            <w:r>
              <w:rPr>
                <w:kern w:val="2"/>
                <w:szCs w:val="24"/>
                <w14:ligatures w14:val="standardContextual"/>
              </w:rPr>
              <w:t>Occupational change, social status, populist right, social inequality, political shifts</w:t>
            </w:r>
          </w:p>
        </w:tc>
      </w:tr>
      <w:tr w14:paraId="2541D4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C63EE3">
            <w:pPr>
              <w:rPr>
                <w:kern w:val="2"/>
                <w:szCs w:val="24"/>
                <w:lang w:val="en-IN"/>
                <w14:ligatures w14:val="standardContextual"/>
              </w:rPr>
            </w:pPr>
            <w:r>
              <w:rPr>
                <w:kern w:val="2"/>
                <w:szCs w:val="24"/>
                <w:lang w:val="en-IN"/>
                <w14:ligatures w14:val="standardContextual"/>
              </w:rPr>
              <w:t>27</w:t>
            </w:r>
          </w:p>
        </w:tc>
        <w:tc>
          <w:tcPr>
            <w:tcW w:w="1803" w:type="dxa"/>
          </w:tcPr>
          <w:p w14:paraId="7B67480D">
            <w:pPr>
              <w:rPr>
                <w:kern w:val="2"/>
                <w:szCs w:val="24"/>
                <w:lang w:val="en-IN"/>
                <w14:ligatures w14:val="standardContextual"/>
              </w:rPr>
            </w:pPr>
            <w:r>
              <w:rPr>
                <w:kern w:val="2"/>
                <w:szCs w:val="24"/>
                <w14:ligatures w14:val="standardContextual"/>
              </w:rPr>
              <w:t>Mabasa</w:t>
            </w:r>
          </w:p>
        </w:tc>
        <w:tc>
          <w:tcPr>
            <w:tcW w:w="1803" w:type="dxa"/>
          </w:tcPr>
          <w:p w14:paraId="444426C4">
            <w:pPr>
              <w:rPr>
                <w:kern w:val="2"/>
                <w:szCs w:val="24"/>
                <w:lang w:val="en-IN"/>
                <w14:ligatures w14:val="standardContextual"/>
              </w:rPr>
            </w:pPr>
            <w:r>
              <w:rPr>
                <w:kern w:val="2"/>
                <w:szCs w:val="24"/>
                <w:lang w:val="en-IN"/>
                <w14:ligatures w14:val="standardContextual"/>
              </w:rPr>
              <w:t>2020</w:t>
            </w:r>
          </w:p>
        </w:tc>
        <w:tc>
          <w:tcPr>
            <w:tcW w:w="1803" w:type="dxa"/>
          </w:tcPr>
          <w:p w14:paraId="058FF36A">
            <w:pPr>
              <w:rPr>
                <w:kern w:val="2"/>
                <w:szCs w:val="24"/>
                <w:lang w:val="en-IN"/>
                <w14:ligatures w14:val="standardContextual"/>
              </w:rPr>
            </w:pPr>
            <w:r>
              <w:rPr>
                <w:kern w:val="2"/>
                <w:szCs w:val="24"/>
                <w14:ligatures w14:val="standardContextual"/>
              </w:rPr>
              <w:t>Fourth Industrial Revolution: Threat and Opportunity on Employment Relations</w:t>
            </w:r>
          </w:p>
        </w:tc>
        <w:tc>
          <w:tcPr>
            <w:tcW w:w="1804" w:type="dxa"/>
          </w:tcPr>
          <w:p w14:paraId="7E79E48C">
            <w:pPr>
              <w:rPr>
                <w:kern w:val="2"/>
                <w:szCs w:val="24"/>
                <w:lang w:val="en-IN"/>
                <w14:ligatures w14:val="standardContextual"/>
              </w:rPr>
            </w:pPr>
            <w:r>
              <w:rPr>
                <w:kern w:val="2"/>
                <w:szCs w:val="24"/>
                <w14:ligatures w14:val="standardContextual"/>
              </w:rPr>
              <w:t>Fourth Industrial Revolution, employment relations, technological impact, job displacement, opportunity and threat, labour market dynamics</w:t>
            </w:r>
          </w:p>
        </w:tc>
      </w:tr>
      <w:tr w14:paraId="14B68E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974E1C3">
            <w:pPr>
              <w:rPr>
                <w:kern w:val="2"/>
                <w:szCs w:val="24"/>
                <w:lang w:val="en-IN"/>
                <w14:ligatures w14:val="standardContextual"/>
              </w:rPr>
            </w:pPr>
            <w:r>
              <w:rPr>
                <w:kern w:val="2"/>
                <w:szCs w:val="24"/>
                <w:lang w:val="en-IN"/>
                <w14:ligatures w14:val="standardContextual"/>
              </w:rPr>
              <w:t>28</w:t>
            </w:r>
          </w:p>
        </w:tc>
        <w:tc>
          <w:tcPr>
            <w:tcW w:w="1803" w:type="dxa"/>
          </w:tcPr>
          <w:p w14:paraId="4405F0DF">
            <w:pPr>
              <w:rPr>
                <w:kern w:val="2"/>
                <w:szCs w:val="24"/>
                <w:lang w:val="en-IN"/>
                <w14:ligatures w14:val="standardContextual"/>
              </w:rPr>
            </w:pPr>
            <w:r>
              <w:rPr>
                <w:kern w:val="2"/>
                <w:szCs w:val="24"/>
                <w14:ligatures w14:val="standardContextual"/>
              </w:rPr>
              <w:t>Mondolo</w:t>
            </w:r>
          </w:p>
        </w:tc>
        <w:tc>
          <w:tcPr>
            <w:tcW w:w="1803" w:type="dxa"/>
          </w:tcPr>
          <w:p w14:paraId="32F67E98">
            <w:pPr>
              <w:rPr>
                <w:kern w:val="2"/>
                <w:szCs w:val="24"/>
                <w:lang w:val="en-IN"/>
                <w14:ligatures w14:val="standardContextual"/>
              </w:rPr>
            </w:pPr>
            <w:r>
              <w:rPr>
                <w:kern w:val="2"/>
                <w:szCs w:val="24"/>
                <w:lang w:val="en-IN"/>
                <w14:ligatures w14:val="standardContextual"/>
              </w:rPr>
              <w:t>2022</w:t>
            </w:r>
          </w:p>
        </w:tc>
        <w:tc>
          <w:tcPr>
            <w:tcW w:w="1803" w:type="dxa"/>
          </w:tcPr>
          <w:p w14:paraId="3563500E">
            <w:pPr>
              <w:rPr>
                <w:kern w:val="2"/>
                <w:szCs w:val="24"/>
                <w:lang w:val="en-IN"/>
                <w14:ligatures w14:val="standardContextual"/>
              </w:rPr>
            </w:pPr>
            <w:r>
              <w:rPr>
                <w:kern w:val="2"/>
                <w:szCs w:val="24"/>
                <w14:ligatures w14:val="standardContextual"/>
              </w:rPr>
              <w:t>The Composite Link Between Technological Change and Employment: A Survey of the Literature</w:t>
            </w:r>
          </w:p>
        </w:tc>
        <w:tc>
          <w:tcPr>
            <w:tcW w:w="1804" w:type="dxa"/>
          </w:tcPr>
          <w:p w14:paraId="3E0303D3">
            <w:pPr>
              <w:rPr>
                <w:kern w:val="2"/>
                <w:szCs w:val="24"/>
                <w:lang w:val="en-IN"/>
                <w14:ligatures w14:val="standardContextual"/>
              </w:rPr>
            </w:pPr>
            <w:r>
              <w:rPr>
                <w:kern w:val="2"/>
                <w:szCs w:val="24"/>
                <w14:ligatures w14:val="standardContextual"/>
              </w:rPr>
              <w:t>Technological change, employment, labour market impact, economic surveys</w:t>
            </w:r>
          </w:p>
        </w:tc>
      </w:tr>
      <w:tr w14:paraId="4E52A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A7AC8A5">
            <w:pPr>
              <w:rPr>
                <w:kern w:val="2"/>
                <w:szCs w:val="24"/>
                <w:lang w:val="en-IN"/>
                <w14:ligatures w14:val="standardContextual"/>
              </w:rPr>
            </w:pPr>
            <w:r>
              <w:rPr>
                <w:kern w:val="2"/>
                <w:szCs w:val="24"/>
                <w:lang w:val="en-IN"/>
                <w14:ligatures w14:val="standardContextual"/>
              </w:rPr>
              <w:t>29</w:t>
            </w:r>
          </w:p>
        </w:tc>
        <w:tc>
          <w:tcPr>
            <w:tcW w:w="1803" w:type="dxa"/>
          </w:tcPr>
          <w:p w14:paraId="137034AA">
            <w:pPr>
              <w:rPr>
                <w:kern w:val="2"/>
                <w:szCs w:val="24"/>
                <w:lang w:val="en-IN"/>
                <w14:ligatures w14:val="standardContextual"/>
              </w:rPr>
            </w:pPr>
            <w:r>
              <w:rPr>
                <w:kern w:val="2"/>
                <w:szCs w:val="24"/>
                <w14:ligatures w14:val="standardContextual"/>
              </w:rPr>
              <w:t xml:space="preserve">Newman </w:t>
            </w:r>
            <w:r>
              <w:rPr>
                <w:i/>
                <w:iCs/>
                <w:kern w:val="2"/>
                <w:szCs w:val="24"/>
                <w14:ligatures w14:val="standardContextual"/>
              </w:rPr>
              <w:t>et al.,</w:t>
            </w:r>
          </w:p>
        </w:tc>
        <w:tc>
          <w:tcPr>
            <w:tcW w:w="1803" w:type="dxa"/>
          </w:tcPr>
          <w:p w14:paraId="52A1259D">
            <w:pPr>
              <w:rPr>
                <w:kern w:val="2"/>
                <w:szCs w:val="24"/>
                <w:lang w:val="en-IN"/>
                <w14:ligatures w14:val="standardContextual"/>
              </w:rPr>
            </w:pPr>
            <w:r>
              <w:rPr>
                <w:kern w:val="2"/>
                <w:szCs w:val="24"/>
                <w:lang w:val="en-IN"/>
                <w14:ligatures w14:val="standardContextual"/>
              </w:rPr>
              <w:t>2021</w:t>
            </w:r>
          </w:p>
        </w:tc>
        <w:tc>
          <w:tcPr>
            <w:tcW w:w="1803" w:type="dxa"/>
          </w:tcPr>
          <w:p w14:paraId="0B2CD94C">
            <w:pPr>
              <w:rPr>
                <w:kern w:val="2"/>
                <w:szCs w:val="24"/>
                <w:lang w:val="en-IN"/>
                <w14:ligatures w14:val="standardContextual"/>
              </w:rPr>
            </w:pPr>
            <w:r>
              <w:rPr>
                <w:kern w:val="2"/>
                <w:szCs w:val="24"/>
                <w14:ligatures w14:val="standardContextual"/>
              </w:rPr>
              <w:t>Industry 4.0 deployment in the construction industry: a bibliometric literature review and UK-based case study</w:t>
            </w:r>
          </w:p>
        </w:tc>
        <w:tc>
          <w:tcPr>
            <w:tcW w:w="1804" w:type="dxa"/>
          </w:tcPr>
          <w:p w14:paraId="5298E33E">
            <w:pPr>
              <w:rPr>
                <w:kern w:val="2"/>
                <w:szCs w:val="24"/>
                <w:lang w:val="en-IN"/>
                <w14:ligatures w14:val="standardContextual"/>
              </w:rPr>
            </w:pPr>
            <w:r>
              <w:rPr>
                <w:kern w:val="2"/>
                <w:szCs w:val="24"/>
                <w14:ligatures w14:val="standardContextual"/>
              </w:rPr>
              <w:t>Industry 4.0, construction industry, UK case study, technological deployment</w:t>
            </w:r>
          </w:p>
        </w:tc>
      </w:tr>
      <w:tr w14:paraId="491CA0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427590C">
            <w:pPr>
              <w:rPr>
                <w:kern w:val="2"/>
                <w:szCs w:val="24"/>
                <w:lang w:val="en-IN"/>
                <w14:ligatures w14:val="standardContextual"/>
              </w:rPr>
            </w:pPr>
            <w:r>
              <w:rPr>
                <w:kern w:val="2"/>
                <w:szCs w:val="24"/>
                <w:lang w:val="en-IN"/>
                <w14:ligatures w14:val="standardContextual"/>
              </w:rPr>
              <w:t>30</w:t>
            </w:r>
          </w:p>
        </w:tc>
        <w:tc>
          <w:tcPr>
            <w:tcW w:w="1803" w:type="dxa"/>
          </w:tcPr>
          <w:p w14:paraId="0490101B">
            <w:pPr>
              <w:rPr>
                <w:kern w:val="2"/>
                <w:szCs w:val="24"/>
                <w:lang w:val="en-IN"/>
                <w14:ligatures w14:val="standardContextual"/>
              </w:rPr>
            </w:pPr>
            <w:r>
              <w:rPr>
                <w:kern w:val="2"/>
                <w:szCs w:val="24"/>
                <w14:ligatures w14:val="standardContextual"/>
              </w:rPr>
              <w:t>O’Connell, Moore and Newe</w:t>
            </w:r>
          </w:p>
        </w:tc>
        <w:tc>
          <w:tcPr>
            <w:tcW w:w="1803" w:type="dxa"/>
          </w:tcPr>
          <w:p w14:paraId="25C6A11F">
            <w:pPr>
              <w:rPr>
                <w:kern w:val="2"/>
                <w:szCs w:val="24"/>
                <w:lang w:val="en-IN"/>
                <w14:ligatures w14:val="standardContextual"/>
              </w:rPr>
            </w:pPr>
            <w:r>
              <w:rPr>
                <w:kern w:val="2"/>
                <w:szCs w:val="24"/>
                <w:lang w:val="en-IN"/>
                <w14:ligatures w14:val="standardContextual"/>
              </w:rPr>
              <w:t>2020</w:t>
            </w:r>
          </w:p>
        </w:tc>
        <w:tc>
          <w:tcPr>
            <w:tcW w:w="1803" w:type="dxa"/>
          </w:tcPr>
          <w:p w14:paraId="501FD669">
            <w:pPr>
              <w:rPr>
                <w:kern w:val="2"/>
                <w:szCs w:val="24"/>
                <w:lang w:val="en-IN"/>
                <w14:ligatures w14:val="standardContextual"/>
              </w:rPr>
            </w:pPr>
            <w:r>
              <w:rPr>
                <w:kern w:val="2"/>
                <w:szCs w:val="24"/>
                <w14:ligatures w14:val="standardContextual"/>
              </w:rPr>
              <w:t>Challenges associated with implementing 5G in manufacturing</w:t>
            </w:r>
          </w:p>
        </w:tc>
        <w:tc>
          <w:tcPr>
            <w:tcW w:w="1804" w:type="dxa"/>
          </w:tcPr>
          <w:p w14:paraId="7071642A">
            <w:pPr>
              <w:rPr>
                <w:kern w:val="2"/>
                <w:szCs w:val="24"/>
                <w:lang w:val="en-IN"/>
                <w14:ligatures w14:val="standardContextual"/>
              </w:rPr>
            </w:pPr>
            <w:r>
              <w:rPr>
                <w:kern w:val="2"/>
                <w:szCs w:val="24"/>
                <w14:ligatures w14:val="standardContextual"/>
              </w:rPr>
              <w:t>5G implementation, manufacturing challenges, industrial 5G, technology integration</w:t>
            </w:r>
          </w:p>
        </w:tc>
      </w:tr>
      <w:tr w14:paraId="4C2D42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A3DE244">
            <w:pPr>
              <w:rPr>
                <w:kern w:val="2"/>
                <w:szCs w:val="24"/>
                <w:lang w:val="en-IN"/>
                <w14:ligatures w14:val="standardContextual"/>
              </w:rPr>
            </w:pPr>
            <w:r>
              <w:rPr>
                <w:kern w:val="2"/>
                <w:szCs w:val="24"/>
                <w:lang w:val="en-IN"/>
                <w14:ligatures w14:val="standardContextual"/>
              </w:rPr>
              <w:t>31</w:t>
            </w:r>
          </w:p>
        </w:tc>
        <w:tc>
          <w:tcPr>
            <w:tcW w:w="1803" w:type="dxa"/>
          </w:tcPr>
          <w:p w14:paraId="631E2B0F">
            <w:pPr>
              <w:rPr>
                <w:kern w:val="2"/>
                <w:szCs w:val="24"/>
                <w:lang w:val="en-IN"/>
                <w14:ligatures w14:val="standardContextual"/>
              </w:rPr>
            </w:pPr>
            <w:r>
              <w:rPr>
                <w:kern w:val="2"/>
                <w:szCs w:val="24"/>
                <w14:ligatures w14:val="standardContextual"/>
              </w:rPr>
              <w:t>O’Donovan</w:t>
            </w:r>
          </w:p>
        </w:tc>
        <w:tc>
          <w:tcPr>
            <w:tcW w:w="1803" w:type="dxa"/>
          </w:tcPr>
          <w:p w14:paraId="1766CEEB">
            <w:pPr>
              <w:rPr>
                <w:kern w:val="2"/>
                <w:szCs w:val="24"/>
                <w:lang w:val="en-IN"/>
                <w14:ligatures w14:val="standardContextual"/>
              </w:rPr>
            </w:pPr>
            <w:r>
              <w:rPr>
                <w:kern w:val="2"/>
                <w:szCs w:val="24"/>
                <w:lang w:val="en-IN"/>
                <w14:ligatures w14:val="standardContextual"/>
              </w:rPr>
              <w:t>2020</w:t>
            </w:r>
          </w:p>
        </w:tc>
        <w:tc>
          <w:tcPr>
            <w:tcW w:w="1803" w:type="dxa"/>
          </w:tcPr>
          <w:p w14:paraId="5E1CD97F">
            <w:pPr>
              <w:rPr>
                <w:kern w:val="2"/>
                <w:szCs w:val="24"/>
                <w:lang w:val="en-IN"/>
                <w14:ligatures w14:val="standardContextual"/>
              </w:rPr>
            </w:pPr>
            <w:r>
              <w:rPr>
                <w:kern w:val="2"/>
                <w:szCs w:val="24"/>
                <w14:ligatures w14:val="standardContextual"/>
              </w:rPr>
              <w:t>From knowledge economy to automation anxiety: a growth regime in crisis?</w:t>
            </w:r>
          </w:p>
        </w:tc>
        <w:tc>
          <w:tcPr>
            <w:tcW w:w="1804" w:type="dxa"/>
          </w:tcPr>
          <w:p w14:paraId="13D0CBF5">
            <w:pPr>
              <w:rPr>
                <w:kern w:val="2"/>
                <w:szCs w:val="24"/>
                <w:lang w:val="en-IN"/>
                <w14:ligatures w14:val="standardContextual"/>
              </w:rPr>
            </w:pPr>
            <w:r>
              <w:rPr>
                <w:kern w:val="2"/>
                <w:szCs w:val="24"/>
                <w14:ligatures w14:val="standardContextual"/>
              </w:rPr>
              <w:t>Automation, knowledge economy, economic crisis, growth regime, political economy</w:t>
            </w:r>
          </w:p>
        </w:tc>
      </w:tr>
      <w:tr w14:paraId="70F1E2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F549A8C">
            <w:pPr>
              <w:rPr>
                <w:kern w:val="2"/>
                <w:szCs w:val="24"/>
                <w:lang w:val="en-IN"/>
                <w14:ligatures w14:val="standardContextual"/>
              </w:rPr>
            </w:pPr>
            <w:r>
              <w:rPr>
                <w:kern w:val="2"/>
                <w:szCs w:val="24"/>
                <w:lang w:val="en-IN"/>
                <w14:ligatures w14:val="standardContextual"/>
              </w:rPr>
              <w:t>32</w:t>
            </w:r>
          </w:p>
        </w:tc>
        <w:tc>
          <w:tcPr>
            <w:tcW w:w="1803" w:type="dxa"/>
          </w:tcPr>
          <w:p w14:paraId="6BB9D741">
            <w:pPr>
              <w:rPr>
                <w:kern w:val="2"/>
                <w:szCs w:val="24"/>
                <w:lang w:val="en-IN"/>
                <w14:ligatures w14:val="standardContextual"/>
              </w:rPr>
            </w:pPr>
            <w:r>
              <w:rPr>
                <w:kern w:val="2"/>
                <w:szCs w:val="24"/>
                <w14:ligatures w14:val="standardContextual"/>
              </w:rPr>
              <w:t>Parent-Rocheleau and Parker</w:t>
            </w:r>
          </w:p>
        </w:tc>
        <w:tc>
          <w:tcPr>
            <w:tcW w:w="1803" w:type="dxa"/>
          </w:tcPr>
          <w:p w14:paraId="5383D61E">
            <w:pPr>
              <w:rPr>
                <w:kern w:val="2"/>
                <w:szCs w:val="24"/>
                <w:lang w:val="en-IN"/>
                <w14:ligatures w14:val="standardContextual"/>
              </w:rPr>
            </w:pPr>
            <w:r>
              <w:rPr>
                <w:kern w:val="2"/>
                <w:szCs w:val="24"/>
                <w:lang w:val="en-IN"/>
                <w14:ligatures w14:val="standardContextual"/>
              </w:rPr>
              <w:t>2022</w:t>
            </w:r>
          </w:p>
        </w:tc>
        <w:tc>
          <w:tcPr>
            <w:tcW w:w="1803" w:type="dxa"/>
          </w:tcPr>
          <w:p w14:paraId="03BA2055">
            <w:pPr>
              <w:rPr>
                <w:kern w:val="2"/>
                <w:szCs w:val="24"/>
                <w:lang w:val="en-IN"/>
                <w14:ligatures w14:val="standardContextual"/>
              </w:rPr>
            </w:pPr>
            <w:r>
              <w:rPr>
                <w:kern w:val="2"/>
                <w:szCs w:val="24"/>
                <w14:ligatures w14:val="standardContextual"/>
              </w:rPr>
              <w:t>Algorithms as work designers: How algorithmic management influences the design of jobs</w:t>
            </w:r>
          </w:p>
        </w:tc>
        <w:tc>
          <w:tcPr>
            <w:tcW w:w="1804" w:type="dxa"/>
          </w:tcPr>
          <w:p w14:paraId="167711C8">
            <w:pPr>
              <w:rPr>
                <w:kern w:val="2"/>
                <w:szCs w:val="24"/>
                <w:lang w:val="en-IN"/>
                <w14:ligatures w14:val="standardContextual"/>
              </w:rPr>
            </w:pPr>
            <w:r>
              <w:rPr>
                <w:kern w:val="2"/>
                <w:szCs w:val="24"/>
                <w14:ligatures w14:val="standardContextual"/>
              </w:rPr>
              <w:t>Algorithmic management, job design, work organisation, human resource management, algorithm influence on jobs</w:t>
            </w:r>
          </w:p>
        </w:tc>
      </w:tr>
      <w:tr w14:paraId="426A6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826F40">
            <w:pPr>
              <w:rPr>
                <w:kern w:val="2"/>
                <w:szCs w:val="24"/>
                <w:lang w:val="en-IN"/>
                <w14:ligatures w14:val="standardContextual"/>
              </w:rPr>
            </w:pPr>
            <w:r>
              <w:rPr>
                <w:kern w:val="2"/>
                <w:szCs w:val="24"/>
                <w:lang w:val="en-IN"/>
                <w14:ligatures w14:val="standardContextual"/>
              </w:rPr>
              <w:t>33</w:t>
            </w:r>
          </w:p>
        </w:tc>
        <w:tc>
          <w:tcPr>
            <w:tcW w:w="1803" w:type="dxa"/>
          </w:tcPr>
          <w:p w14:paraId="48F2993B">
            <w:pPr>
              <w:rPr>
                <w:kern w:val="2"/>
                <w:szCs w:val="24"/>
                <w:lang w:val="en-IN"/>
                <w14:ligatures w14:val="standardContextual"/>
              </w:rPr>
            </w:pPr>
            <w:r>
              <w:rPr>
                <w:kern w:val="2"/>
                <w:szCs w:val="24"/>
                <w14:ligatures w14:val="standardContextual"/>
              </w:rPr>
              <w:t>Parker and Grote</w:t>
            </w:r>
          </w:p>
        </w:tc>
        <w:tc>
          <w:tcPr>
            <w:tcW w:w="1803" w:type="dxa"/>
          </w:tcPr>
          <w:p w14:paraId="1DED4201">
            <w:pPr>
              <w:rPr>
                <w:kern w:val="2"/>
                <w:szCs w:val="24"/>
                <w:lang w:val="en-IN"/>
                <w14:ligatures w14:val="standardContextual"/>
              </w:rPr>
            </w:pPr>
            <w:r>
              <w:rPr>
                <w:kern w:val="2"/>
                <w:szCs w:val="24"/>
                <w:lang w:val="en-IN"/>
                <w14:ligatures w14:val="standardContextual"/>
              </w:rPr>
              <w:t>2022</w:t>
            </w:r>
          </w:p>
        </w:tc>
        <w:tc>
          <w:tcPr>
            <w:tcW w:w="1803" w:type="dxa"/>
          </w:tcPr>
          <w:p w14:paraId="3209E479">
            <w:pPr>
              <w:rPr>
                <w:kern w:val="2"/>
                <w:szCs w:val="24"/>
                <w:lang w:val="en-IN"/>
                <w14:ligatures w14:val="standardContextual"/>
              </w:rPr>
            </w:pPr>
            <w:r>
              <w:rPr>
                <w:kern w:val="2"/>
                <w:szCs w:val="24"/>
                <w14:ligatures w14:val="standardContextual"/>
              </w:rPr>
              <w:t>Automation, algorithms, and beyond Why work design matters more than ever in a digital world</w:t>
            </w:r>
          </w:p>
        </w:tc>
        <w:tc>
          <w:tcPr>
            <w:tcW w:w="1804" w:type="dxa"/>
          </w:tcPr>
          <w:p w14:paraId="408ED411">
            <w:pPr>
              <w:rPr>
                <w:kern w:val="2"/>
                <w:szCs w:val="24"/>
                <w:lang w:val="en-IN"/>
                <w14:ligatures w14:val="standardContextual"/>
              </w:rPr>
            </w:pPr>
            <w:r>
              <w:rPr>
                <w:kern w:val="2"/>
                <w:szCs w:val="24"/>
                <w14:ligatures w14:val="standardContextual"/>
              </w:rPr>
              <w:t>Work design, automation, digital transformation, algorithms, job performance, employee well-being</w:t>
            </w:r>
          </w:p>
        </w:tc>
      </w:tr>
      <w:tr w14:paraId="0044AD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840E3D1">
            <w:pPr>
              <w:rPr>
                <w:kern w:val="2"/>
                <w:szCs w:val="24"/>
                <w:lang w:val="en-IN"/>
                <w14:ligatures w14:val="standardContextual"/>
              </w:rPr>
            </w:pPr>
            <w:r>
              <w:rPr>
                <w:kern w:val="2"/>
                <w:szCs w:val="24"/>
                <w:lang w:val="en-IN"/>
                <w14:ligatures w14:val="standardContextual"/>
              </w:rPr>
              <w:t>34</w:t>
            </w:r>
          </w:p>
        </w:tc>
        <w:tc>
          <w:tcPr>
            <w:tcW w:w="1803" w:type="dxa"/>
          </w:tcPr>
          <w:p w14:paraId="3C708625">
            <w:pPr>
              <w:rPr>
                <w:kern w:val="2"/>
                <w:szCs w:val="24"/>
                <w:lang w:val="en-IN"/>
                <w14:ligatures w14:val="standardContextual"/>
              </w:rPr>
            </w:pPr>
            <w:r>
              <w:rPr>
                <w:kern w:val="2"/>
                <w:szCs w:val="24"/>
                <w14:ligatures w14:val="standardContextual"/>
              </w:rPr>
              <w:t>Parschau and Hauge</w:t>
            </w:r>
          </w:p>
        </w:tc>
        <w:tc>
          <w:tcPr>
            <w:tcW w:w="1803" w:type="dxa"/>
          </w:tcPr>
          <w:p w14:paraId="43D6FC47">
            <w:pPr>
              <w:rPr>
                <w:kern w:val="2"/>
                <w:szCs w:val="24"/>
                <w:lang w:val="en-IN"/>
                <w14:ligatures w14:val="standardContextual"/>
              </w:rPr>
            </w:pPr>
            <w:r>
              <w:rPr>
                <w:kern w:val="2"/>
                <w:szCs w:val="24"/>
                <w:lang w:val="en-IN"/>
                <w14:ligatures w14:val="standardContextual"/>
              </w:rPr>
              <w:t>2020</w:t>
            </w:r>
          </w:p>
        </w:tc>
        <w:tc>
          <w:tcPr>
            <w:tcW w:w="1803" w:type="dxa"/>
          </w:tcPr>
          <w:p w14:paraId="29990A88">
            <w:pPr>
              <w:rPr>
                <w:kern w:val="2"/>
                <w:szCs w:val="24"/>
                <w:lang w:val="en-IN"/>
                <w14:ligatures w14:val="standardContextual"/>
              </w:rPr>
            </w:pPr>
            <w:r>
              <w:rPr>
                <w:kern w:val="2"/>
                <w:szCs w:val="24"/>
                <w14:ligatures w14:val="standardContextual"/>
              </w:rPr>
              <w:t>Is automation stealing manufacturing jobs? Evidence from South Africa’s apparel industry</w:t>
            </w:r>
          </w:p>
        </w:tc>
        <w:tc>
          <w:tcPr>
            <w:tcW w:w="1804" w:type="dxa"/>
          </w:tcPr>
          <w:p w14:paraId="6F35DBF8">
            <w:pPr>
              <w:rPr>
                <w:kern w:val="2"/>
                <w:szCs w:val="24"/>
                <w:lang w:val="en-IN"/>
                <w14:ligatures w14:val="standardContextual"/>
              </w:rPr>
            </w:pPr>
            <w:r>
              <w:rPr>
                <w:kern w:val="2"/>
                <w:szCs w:val="24"/>
                <w14:ligatures w14:val="standardContextual"/>
              </w:rPr>
              <w:t>Automation, manufacturing jobs, South Africa, apparel industry, job displacement, technology impact</w:t>
            </w:r>
          </w:p>
        </w:tc>
      </w:tr>
      <w:tr w14:paraId="14B9B2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5CABE45">
            <w:pPr>
              <w:rPr>
                <w:kern w:val="2"/>
                <w:szCs w:val="24"/>
                <w:lang w:val="en-IN"/>
                <w14:ligatures w14:val="standardContextual"/>
              </w:rPr>
            </w:pPr>
            <w:r>
              <w:rPr>
                <w:kern w:val="2"/>
                <w:szCs w:val="24"/>
                <w:lang w:val="en-IN"/>
                <w14:ligatures w14:val="standardContextual"/>
              </w:rPr>
              <w:t>35</w:t>
            </w:r>
          </w:p>
        </w:tc>
        <w:tc>
          <w:tcPr>
            <w:tcW w:w="1803" w:type="dxa"/>
          </w:tcPr>
          <w:p w14:paraId="2DF25242">
            <w:pPr>
              <w:rPr>
                <w:kern w:val="2"/>
                <w:szCs w:val="24"/>
                <w:lang w:val="en-IN"/>
                <w14:ligatures w14:val="standardContextual"/>
              </w:rPr>
            </w:pPr>
            <w:r>
              <w:rPr>
                <w:kern w:val="2"/>
                <w:szCs w:val="24"/>
                <w14:ligatures w14:val="standardContextual"/>
              </w:rPr>
              <w:t xml:space="preserve">Poláková </w:t>
            </w:r>
            <w:r>
              <w:rPr>
                <w:i/>
                <w:iCs/>
                <w:kern w:val="2"/>
                <w:szCs w:val="24"/>
                <w14:ligatures w14:val="standardContextual"/>
              </w:rPr>
              <w:t>et al.,</w:t>
            </w:r>
          </w:p>
        </w:tc>
        <w:tc>
          <w:tcPr>
            <w:tcW w:w="1803" w:type="dxa"/>
          </w:tcPr>
          <w:p w14:paraId="444A7323">
            <w:pPr>
              <w:rPr>
                <w:kern w:val="2"/>
                <w:szCs w:val="24"/>
                <w:lang w:val="en-IN"/>
                <w14:ligatures w14:val="standardContextual"/>
              </w:rPr>
            </w:pPr>
            <w:r>
              <w:rPr>
                <w:kern w:val="2"/>
                <w:szCs w:val="24"/>
                <w:lang w:val="en-IN"/>
                <w14:ligatures w14:val="standardContextual"/>
              </w:rPr>
              <w:t>2023</w:t>
            </w:r>
          </w:p>
        </w:tc>
        <w:tc>
          <w:tcPr>
            <w:tcW w:w="1803" w:type="dxa"/>
          </w:tcPr>
          <w:p w14:paraId="772FD24A">
            <w:pPr>
              <w:rPr>
                <w:kern w:val="2"/>
                <w:szCs w:val="24"/>
                <w:lang w:val="en-IN"/>
                <w14:ligatures w14:val="standardContextual"/>
              </w:rPr>
            </w:pPr>
            <w:r>
              <w:rPr>
                <w:kern w:val="2"/>
                <w:szCs w:val="24"/>
                <w14:ligatures w14:val="standardContextual"/>
              </w:rPr>
              <w:t>Soft skills and their importance in the labour market under the conditions of Industry 5.0</w:t>
            </w:r>
          </w:p>
        </w:tc>
        <w:tc>
          <w:tcPr>
            <w:tcW w:w="1804" w:type="dxa"/>
          </w:tcPr>
          <w:p w14:paraId="00A35327">
            <w:pPr>
              <w:rPr>
                <w:kern w:val="2"/>
                <w:szCs w:val="24"/>
                <w:lang w:val="en-IN"/>
                <w14:ligatures w14:val="standardContextual"/>
              </w:rPr>
            </w:pPr>
            <w:r>
              <w:rPr>
                <w:kern w:val="2"/>
                <w:szCs w:val="24"/>
                <w14:ligatures w14:val="standardContextual"/>
              </w:rPr>
              <w:t>Soft skills, Industry 5.0, labour market, workforce development, skills adaptation</w:t>
            </w:r>
          </w:p>
        </w:tc>
      </w:tr>
      <w:tr w14:paraId="4E709D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30CF55B">
            <w:pPr>
              <w:rPr>
                <w:kern w:val="2"/>
                <w:szCs w:val="24"/>
                <w:lang w:val="en-IN"/>
                <w14:ligatures w14:val="standardContextual"/>
              </w:rPr>
            </w:pPr>
            <w:r>
              <w:rPr>
                <w:kern w:val="2"/>
                <w:szCs w:val="24"/>
                <w:lang w:val="en-IN"/>
                <w14:ligatures w14:val="standardContextual"/>
              </w:rPr>
              <w:t>36</w:t>
            </w:r>
          </w:p>
        </w:tc>
        <w:tc>
          <w:tcPr>
            <w:tcW w:w="1803" w:type="dxa"/>
          </w:tcPr>
          <w:p w14:paraId="132D80B6">
            <w:pPr>
              <w:rPr>
                <w:kern w:val="2"/>
                <w:szCs w:val="24"/>
                <w:lang w:val="en-IN"/>
                <w14:ligatures w14:val="standardContextual"/>
              </w:rPr>
            </w:pPr>
            <w:r>
              <w:rPr>
                <w:kern w:val="2"/>
                <w:szCs w:val="24"/>
                <w14:ligatures w14:val="standardContextual"/>
              </w:rPr>
              <w:t>Raisch and Krakowski</w:t>
            </w:r>
          </w:p>
        </w:tc>
        <w:tc>
          <w:tcPr>
            <w:tcW w:w="1803" w:type="dxa"/>
          </w:tcPr>
          <w:p w14:paraId="53AF7D60">
            <w:pPr>
              <w:rPr>
                <w:kern w:val="2"/>
                <w:szCs w:val="24"/>
                <w:lang w:val="en-IN"/>
                <w14:ligatures w14:val="standardContextual"/>
              </w:rPr>
            </w:pPr>
            <w:r>
              <w:rPr>
                <w:kern w:val="2"/>
                <w:szCs w:val="24"/>
                <w:lang w:val="en-IN"/>
                <w14:ligatures w14:val="standardContextual"/>
              </w:rPr>
              <w:t>2021</w:t>
            </w:r>
          </w:p>
        </w:tc>
        <w:tc>
          <w:tcPr>
            <w:tcW w:w="1803" w:type="dxa"/>
          </w:tcPr>
          <w:p w14:paraId="0E69B75D">
            <w:pPr>
              <w:rPr>
                <w:kern w:val="2"/>
                <w:szCs w:val="24"/>
                <w:lang w:val="en-IN"/>
                <w14:ligatures w14:val="standardContextual"/>
              </w:rPr>
            </w:pPr>
            <w:r>
              <w:rPr>
                <w:kern w:val="2"/>
                <w:szCs w:val="24"/>
                <w14:ligatures w14:val="standardContextual"/>
              </w:rPr>
              <w:t>Artificial Intelligence and Management: The Automation–Augmentation Paradox</w:t>
            </w:r>
          </w:p>
        </w:tc>
        <w:tc>
          <w:tcPr>
            <w:tcW w:w="1804" w:type="dxa"/>
          </w:tcPr>
          <w:p w14:paraId="08AC20BD">
            <w:pPr>
              <w:rPr>
                <w:kern w:val="2"/>
                <w:szCs w:val="24"/>
                <w:lang w:val="en-IN"/>
                <w14:ligatures w14:val="standardContextual"/>
              </w:rPr>
            </w:pPr>
            <w:r>
              <w:rPr>
                <w:kern w:val="2"/>
                <w:szCs w:val="24"/>
                <w14:ligatures w14:val="standardContextual"/>
              </w:rPr>
              <w:t>Automation, augmentation, artificial intelligence, management, technological impacts</w:t>
            </w:r>
          </w:p>
        </w:tc>
      </w:tr>
      <w:tr w14:paraId="36EAAB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1606CDF">
            <w:pPr>
              <w:rPr>
                <w:kern w:val="2"/>
                <w:szCs w:val="24"/>
                <w:lang w:val="en-IN"/>
                <w14:ligatures w14:val="standardContextual"/>
              </w:rPr>
            </w:pPr>
            <w:r>
              <w:rPr>
                <w:kern w:val="2"/>
                <w:szCs w:val="24"/>
                <w:lang w:val="en-IN"/>
                <w14:ligatures w14:val="standardContextual"/>
              </w:rPr>
              <w:t>37</w:t>
            </w:r>
          </w:p>
        </w:tc>
        <w:tc>
          <w:tcPr>
            <w:tcW w:w="1803" w:type="dxa"/>
          </w:tcPr>
          <w:p w14:paraId="7B3D8199">
            <w:pPr>
              <w:rPr>
                <w:kern w:val="2"/>
                <w:szCs w:val="24"/>
                <w:lang w:val="en-IN"/>
                <w14:ligatures w14:val="standardContextual"/>
              </w:rPr>
            </w:pPr>
            <w:r>
              <w:rPr>
                <w:kern w:val="2"/>
                <w:szCs w:val="24"/>
                <w14:ligatures w14:val="standardContextual"/>
              </w:rPr>
              <w:t xml:space="preserve">Ram </w:t>
            </w:r>
            <w:r>
              <w:rPr>
                <w:i/>
                <w:iCs/>
                <w:kern w:val="2"/>
                <w:szCs w:val="24"/>
                <w14:ligatures w14:val="standardContextual"/>
              </w:rPr>
              <w:t>et al.,</w:t>
            </w:r>
          </w:p>
        </w:tc>
        <w:tc>
          <w:tcPr>
            <w:tcW w:w="1803" w:type="dxa"/>
          </w:tcPr>
          <w:p w14:paraId="01A1BB94">
            <w:pPr>
              <w:rPr>
                <w:kern w:val="2"/>
                <w:szCs w:val="24"/>
                <w:lang w:val="en-IN"/>
                <w14:ligatures w14:val="standardContextual"/>
              </w:rPr>
            </w:pPr>
            <w:r>
              <w:rPr>
                <w:kern w:val="2"/>
                <w:szCs w:val="24"/>
                <w:lang w:val="en-IN"/>
                <w14:ligatures w14:val="standardContextual"/>
              </w:rPr>
              <w:t>2022</w:t>
            </w:r>
          </w:p>
        </w:tc>
        <w:tc>
          <w:tcPr>
            <w:tcW w:w="1803" w:type="dxa"/>
          </w:tcPr>
          <w:p w14:paraId="34A5CCF2">
            <w:pPr>
              <w:rPr>
                <w:kern w:val="2"/>
                <w:szCs w:val="24"/>
                <w:lang w:val="en-IN"/>
                <w14:ligatures w14:val="standardContextual"/>
              </w:rPr>
            </w:pPr>
            <w:r>
              <w:rPr>
                <w:kern w:val="2"/>
                <w:szCs w:val="24"/>
                <w14:ligatures w14:val="standardContextual"/>
              </w:rPr>
              <w:t>Job creation during a climate-compliant global energy transition across the power, heat, transport, and desalination sectors by 2050</w:t>
            </w:r>
          </w:p>
        </w:tc>
        <w:tc>
          <w:tcPr>
            <w:tcW w:w="1804" w:type="dxa"/>
          </w:tcPr>
          <w:p w14:paraId="57B431E3">
            <w:pPr>
              <w:rPr>
                <w:kern w:val="2"/>
                <w:szCs w:val="24"/>
                <w:lang w:val="en-IN"/>
                <w14:ligatures w14:val="standardContextual"/>
              </w:rPr>
            </w:pPr>
            <w:r>
              <w:rPr>
                <w:kern w:val="2"/>
                <w:szCs w:val="24"/>
                <w14:ligatures w14:val="standardContextual"/>
              </w:rPr>
              <w:t>Climate transition, job creation, energy sectors, transport, desalination</w:t>
            </w:r>
          </w:p>
        </w:tc>
      </w:tr>
      <w:tr w14:paraId="1AC1E5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3D03013">
            <w:pPr>
              <w:rPr>
                <w:kern w:val="2"/>
                <w:szCs w:val="24"/>
                <w:lang w:val="en-IN"/>
                <w14:ligatures w14:val="standardContextual"/>
              </w:rPr>
            </w:pPr>
            <w:r>
              <w:rPr>
                <w:kern w:val="2"/>
                <w:szCs w:val="24"/>
                <w:lang w:val="en-IN"/>
                <w14:ligatures w14:val="standardContextual"/>
              </w:rPr>
              <w:t>38</w:t>
            </w:r>
          </w:p>
        </w:tc>
        <w:tc>
          <w:tcPr>
            <w:tcW w:w="1803" w:type="dxa"/>
          </w:tcPr>
          <w:p w14:paraId="44D12D3B">
            <w:pPr>
              <w:rPr>
                <w:kern w:val="2"/>
                <w:szCs w:val="24"/>
                <w:lang w:val="en-IN"/>
                <w14:ligatures w14:val="standardContextual"/>
              </w:rPr>
            </w:pPr>
            <w:r>
              <w:rPr>
                <w:kern w:val="2"/>
                <w:szCs w:val="24"/>
                <w14:ligatures w14:val="standardContextual"/>
              </w:rPr>
              <w:t xml:space="preserve">Sharma </w:t>
            </w:r>
            <w:r>
              <w:rPr>
                <w:i/>
                <w:iCs/>
                <w:kern w:val="2"/>
                <w:szCs w:val="24"/>
                <w14:ligatures w14:val="standardContextual"/>
              </w:rPr>
              <w:t>et al.,</w:t>
            </w:r>
          </w:p>
        </w:tc>
        <w:tc>
          <w:tcPr>
            <w:tcW w:w="1803" w:type="dxa"/>
          </w:tcPr>
          <w:p w14:paraId="27C11297">
            <w:pPr>
              <w:rPr>
                <w:kern w:val="2"/>
                <w:szCs w:val="24"/>
                <w:lang w:val="en-IN"/>
                <w14:ligatures w14:val="standardContextual"/>
              </w:rPr>
            </w:pPr>
            <w:r>
              <w:rPr>
                <w:kern w:val="2"/>
                <w:szCs w:val="24"/>
                <w:lang w:val="en-IN"/>
                <w14:ligatures w14:val="standardContextual"/>
              </w:rPr>
              <w:t>2022</w:t>
            </w:r>
          </w:p>
        </w:tc>
        <w:tc>
          <w:tcPr>
            <w:tcW w:w="1803" w:type="dxa"/>
          </w:tcPr>
          <w:p w14:paraId="34F302BF">
            <w:pPr>
              <w:rPr>
                <w:kern w:val="2"/>
                <w:szCs w:val="24"/>
                <w:lang w:val="en-IN"/>
                <w14:ligatures w14:val="standardContextual"/>
              </w:rPr>
            </w:pPr>
            <w:r>
              <w:rPr>
                <w:kern w:val="2"/>
                <w:szCs w:val="24"/>
                <w14:ligatures w14:val="standardContextual"/>
              </w:rPr>
              <w:t>Implementing challenges of artificial Intelligence: Evidence from the public manufacturing sector of an emerging economy</w:t>
            </w:r>
          </w:p>
        </w:tc>
        <w:tc>
          <w:tcPr>
            <w:tcW w:w="1804" w:type="dxa"/>
          </w:tcPr>
          <w:p w14:paraId="69BD35B2">
            <w:pPr>
              <w:rPr>
                <w:kern w:val="2"/>
                <w:szCs w:val="24"/>
                <w:lang w:val="en-IN"/>
                <w14:ligatures w14:val="standardContextual"/>
              </w:rPr>
            </w:pPr>
            <w:r>
              <w:rPr>
                <w:kern w:val="2"/>
                <w:szCs w:val="24"/>
                <w14:ligatures w14:val="standardContextual"/>
              </w:rPr>
              <w:t>AI implementation challenges, public manufacturing sector, emerging economy, technological integration</w:t>
            </w:r>
          </w:p>
        </w:tc>
      </w:tr>
      <w:tr w14:paraId="7D4991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B8D3DCF">
            <w:pPr>
              <w:rPr>
                <w:kern w:val="2"/>
                <w:szCs w:val="24"/>
                <w:lang w:val="en-IN"/>
                <w14:ligatures w14:val="standardContextual"/>
              </w:rPr>
            </w:pPr>
            <w:r>
              <w:rPr>
                <w:kern w:val="2"/>
                <w:szCs w:val="24"/>
                <w:lang w:val="en-IN"/>
                <w14:ligatures w14:val="standardContextual"/>
              </w:rPr>
              <w:t>39</w:t>
            </w:r>
          </w:p>
        </w:tc>
        <w:tc>
          <w:tcPr>
            <w:tcW w:w="1803" w:type="dxa"/>
          </w:tcPr>
          <w:p w14:paraId="1488E26D">
            <w:pPr>
              <w:rPr>
                <w:kern w:val="2"/>
                <w:szCs w:val="24"/>
                <w:lang w:val="en-IN"/>
                <w14:ligatures w14:val="standardContextual"/>
              </w:rPr>
            </w:pPr>
            <w:r>
              <w:rPr>
                <w:kern w:val="2"/>
                <w:szCs w:val="24"/>
                <w14:ligatures w14:val="standardContextual"/>
              </w:rPr>
              <w:t xml:space="preserve">Smit </w:t>
            </w:r>
            <w:r>
              <w:rPr>
                <w:i/>
                <w:iCs/>
                <w:kern w:val="2"/>
                <w:szCs w:val="24"/>
                <w14:ligatures w14:val="standardContextual"/>
              </w:rPr>
              <w:t>et al.,</w:t>
            </w:r>
          </w:p>
        </w:tc>
        <w:tc>
          <w:tcPr>
            <w:tcW w:w="1803" w:type="dxa"/>
          </w:tcPr>
          <w:p w14:paraId="62633A39">
            <w:pPr>
              <w:rPr>
                <w:kern w:val="2"/>
                <w:szCs w:val="24"/>
                <w:lang w:val="en-IN"/>
                <w14:ligatures w14:val="standardContextual"/>
              </w:rPr>
            </w:pPr>
            <w:r>
              <w:rPr>
                <w:kern w:val="2"/>
                <w:szCs w:val="24"/>
                <w:lang w:val="en-IN"/>
                <w14:ligatures w14:val="standardContextual"/>
              </w:rPr>
              <w:t>2020</w:t>
            </w:r>
          </w:p>
        </w:tc>
        <w:tc>
          <w:tcPr>
            <w:tcW w:w="1803" w:type="dxa"/>
          </w:tcPr>
          <w:p w14:paraId="13BD999E">
            <w:pPr>
              <w:rPr>
                <w:kern w:val="2"/>
                <w:szCs w:val="24"/>
                <w:lang w:val="en-IN"/>
                <w14:ligatures w14:val="standardContextual"/>
              </w:rPr>
            </w:pPr>
            <w:r>
              <w:rPr>
                <w:kern w:val="2"/>
                <w:szCs w:val="24"/>
                <w14:ligatures w14:val="standardContextual"/>
              </w:rPr>
              <w:t>The Future of Work in Europe</w:t>
            </w:r>
          </w:p>
        </w:tc>
        <w:tc>
          <w:tcPr>
            <w:tcW w:w="1804" w:type="dxa"/>
          </w:tcPr>
          <w:p w14:paraId="6BBAEE01">
            <w:pPr>
              <w:rPr>
                <w:kern w:val="2"/>
                <w:szCs w:val="24"/>
                <w:lang w:val="en-IN"/>
                <w14:ligatures w14:val="standardContextual"/>
              </w:rPr>
            </w:pPr>
            <w:r>
              <w:rPr>
                <w:kern w:val="2"/>
                <w:szCs w:val="24"/>
                <w14:ligatures w14:val="standardContextual"/>
              </w:rPr>
              <w:t>Future work trends, labour market changes, automation, digital transformation, workforce impact, Europe</w:t>
            </w:r>
          </w:p>
        </w:tc>
      </w:tr>
      <w:tr w14:paraId="37BFA6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648B4F">
            <w:pPr>
              <w:rPr>
                <w:kern w:val="2"/>
                <w:szCs w:val="24"/>
                <w:lang w:val="en-IN"/>
                <w14:ligatures w14:val="standardContextual"/>
              </w:rPr>
            </w:pPr>
            <w:r>
              <w:rPr>
                <w:kern w:val="2"/>
                <w:szCs w:val="24"/>
                <w:lang w:val="en-IN"/>
                <w14:ligatures w14:val="standardContextual"/>
              </w:rPr>
              <w:t>40</w:t>
            </w:r>
          </w:p>
        </w:tc>
        <w:tc>
          <w:tcPr>
            <w:tcW w:w="1803" w:type="dxa"/>
          </w:tcPr>
          <w:p w14:paraId="4E4103A1">
            <w:pPr>
              <w:rPr>
                <w:kern w:val="2"/>
                <w:szCs w:val="24"/>
                <w:lang w:val="en-IN"/>
                <w14:ligatures w14:val="standardContextual"/>
              </w:rPr>
            </w:pPr>
            <w:r>
              <w:rPr>
                <w:kern w:val="2"/>
                <w:szCs w:val="24"/>
                <w14:ligatures w14:val="standardContextual"/>
              </w:rPr>
              <w:t>Sparrow and Howard</w:t>
            </w:r>
          </w:p>
        </w:tc>
        <w:tc>
          <w:tcPr>
            <w:tcW w:w="1803" w:type="dxa"/>
          </w:tcPr>
          <w:p w14:paraId="2F351E97">
            <w:pPr>
              <w:rPr>
                <w:kern w:val="2"/>
                <w:szCs w:val="24"/>
                <w:lang w:val="en-IN"/>
                <w14:ligatures w14:val="standardContextual"/>
              </w:rPr>
            </w:pPr>
            <w:r>
              <w:rPr>
                <w:kern w:val="2"/>
                <w:szCs w:val="24"/>
                <w:lang w:val="en-IN"/>
                <w14:ligatures w14:val="standardContextual"/>
              </w:rPr>
              <w:t>2021</w:t>
            </w:r>
          </w:p>
        </w:tc>
        <w:tc>
          <w:tcPr>
            <w:tcW w:w="1803" w:type="dxa"/>
          </w:tcPr>
          <w:p w14:paraId="23E35E4C">
            <w:pPr>
              <w:rPr>
                <w:kern w:val="2"/>
                <w:szCs w:val="24"/>
                <w:lang w:val="en-IN"/>
                <w14:ligatures w14:val="standardContextual"/>
              </w:rPr>
            </w:pPr>
            <w:r>
              <w:rPr>
                <w:kern w:val="2"/>
                <w:szCs w:val="24"/>
                <w14:ligatures w14:val="standardContextual"/>
              </w:rPr>
              <w:t>Robots in agriculture: prospects, impacts, ethics, and policy</w:t>
            </w:r>
          </w:p>
        </w:tc>
        <w:tc>
          <w:tcPr>
            <w:tcW w:w="1804" w:type="dxa"/>
          </w:tcPr>
          <w:p w14:paraId="64A56279">
            <w:pPr>
              <w:rPr>
                <w:kern w:val="2"/>
                <w:szCs w:val="24"/>
                <w:lang w:val="en-IN"/>
                <w14:ligatures w14:val="standardContextual"/>
              </w:rPr>
            </w:pPr>
            <w:r>
              <w:rPr>
                <w:kern w:val="2"/>
                <w:szCs w:val="24"/>
                <w14:ligatures w14:val="standardContextual"/>
              </w:rPr>
              <w:t>Robotics, agriculture, ethical considerations, policy impacts</w:t>
            </w:r>
          </w:p>
        </w:tc>
      </w:tr>
      <w:tr w14:paraId="79E8EA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E552896">
            <w:pPr>
              <w:rPr>
                <w:kern w:val="2"/>
                <w:szCs w:val="24"/>
                <w:lang w:val="en-IN"/>
                <w14:ligatures w14:val="standardContextual"/>
              </w:rPr>
            </w:pPr>
            <w:r>
              <w:rPr>
                <w:kern w:val="2"/>
                <w:szCs w:val="24"/>
                <w:lang w:val="en-IN"/>
                <w14:ligatures w14:val="standardContextual"/>
              </w:rPr>
              <w:t>41</w:t>
            </w:r>
          </w:p>
        </w:tc>
        <w:tc>
          <w:tcPr>
            <w:tcW w:w="1803" w:type="dxa"/>
          </w:tcPr>
          <w:p w14:paraId="3402F236">
            <w:pPr>
              <w:rPr>
                <w:kern w:val="2"/>
                <w:szCs w:val="24"/>
                <w:lang w:val="en-IN"/>
                <w14:ligatures w14:val="standardContextual"/>
              </w:rPr>
            </w:pPr>
            <w:r>
              <w:rPr>
                <w:kern w:val="2"/>
                <w:szCs w:val="24"/>
                <w14:ligatures w14:val="standardContextual"/>
              </w:rPr>
              <w:t>Spöttl and Windelband</w:t>
            </w:r>
          </w:p>
        </w:tc>
        <w:tc>
          <w:tcPr>
            <w:tcW w:w="1803" w:type="dxa"/>
          </w:tcPr>
          <w:p w14:paraId="7012D4C9">
            <w:pPr>
              <w:rPr>
                <w:kern w:val="2"/>
                <w:szCs w:val="24"/>
                <w:lang w:val="en-IN"/>
                <w14:ligatures w14:val="standardContextual"/>
              </w:rPr>
            </w:pPr>
            <w:r>
              <w:rPr>
                <w:kern w:val="2"/>
                <w:szCs w:val="24"/>
                <w:lang w:val="en-IN"/>
                <w14:ligatures w14:val="standardContextual"/>
              </w:rPr>
              <w:t>2021</w:t>
            </w:r>
          </w:p>
        </w:tc>
        <w:tc>
          <w:tcPr>
            <w:tcW w:w="1803" w:type="dxa"/>
          </w:tcPr>
          <w:p w14:paraId="1D7A14B0">
            <w:pPr>
              <w:rPr>
                <w:kern w:val="2"/>
                <w:szCs w:val="24"/>
                <w:lang w:val="en-IN"/>
                <w14:ligatures w14:val="standardContextual"/>
              </w:rPr>
            </w:pPr>
            <w:r>
              <w:rPr>
                <w:kern w:val="2"/>
                <w:szCs w:val="24"/>
                <w14:ligatures w14:val="standardContextual"/>
              </w:rPr>
              <w:t>The 4th Industrial Revolution–Its Impact on Vocational Skills</w:t>
            </w:r>
          </w:p>
        </w:tc>
        <w:tc>
          <w:tcPr>
            <w:tcW w:w="1804" w:type="dxa"/>
          </w:tcPr>
          <w:p w14:paraId="6F786C8A">
            <w:pPr>
              <w:rPr>
                <w:kern w:val="2"/>
                <w:szCs w:val="24"/>
                <w:lang w:val="en-IN"/>
                <w14:ligatures w14:val="standardContextual"/>
              </w:rPr>
            </w:pPr>
            <w:r>
              <w:rPr>
                <w:kern w:val="2"/>
                <w:szCs w:val="24"/>
                <w14:ligatures w14:val="standardContextual"/>
              </w:rPr>
              <w:t>4th Industrial Revolution, vocational skills, workforce adaptation, technological change, skill development</w:t>
            </w:r>
          </w:p>
        </w:tc>
      </w:tr>
      <w:tr w14:paraId="0A0072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7811644">
            <w:pPr>
              <w:rPr>
                <w:kern w:val="2"/>
                <w:szCs w:val="24"/>
                <w:lang w:val="en-IN"/>
                <w14:ligatures w14:val="standardContextual"/>
              </w:rPr>
            </w:pPr>
            <w:r>
              <w:rPr>
                <w:kern w:val="2"/>
                <w:szCs w:val="24"/>
                <w:lang w:val="en-IN"/>
                <w14:ligatures w14:val="standardContextual"/>
              </w:rPr>
              <w:t>42</w:t>
            </w:r>
          </w:p>
        </w:tc>
        <w:tc>
          <w:tcPr>
            <w:tcW w:w="1803" w:type="dxa"/>
          </w:tcPr>
          <w:p w14:paraId="2E4019ED">
            <w:pPr>
              <w:rPr>
                <w:kern w:val="2"/>
                <w:szCs w:val="24"/>
                <w:lang w:val="en-IN"/>
                <w14:ligatures w14:val="standardContextual"/>
              </w:rPr>
            </w:pPr>
            <w:r>
              <w:rPr>
                <w:kern w:val="2"/>
                <w:szCs w:val="24"/>
                <w14:ligatures w14:val="standardContextual"/>
              </w:rPr>
              <w:t>Spring, Faulconbridge and Sarwar</w:t>
            </w:r>
          </w:p>
        </w:tc>
        <w:tc>
          <w:tcPr>
            <w:tcW w:w="1803" w:type="dxa"/>
          </w:tcPr>
          <w:p w14:paraId="6C2F703D">
            <w:pPr>
              <w:rPr>
                <w:kern w:val="2"/>
                <w:szCs w:val="24"/>
                <w:lang w:val="en-IN"/>
                <w14:ligatures w14:val="standardContextual"/>
              </w:rPr>
            </w:pPr>
            <w:r>
              <w:rPr>
                <w:kern w:val="2"/>
                <w:szCs w:val="24"/>
                <w:lang w:val="en-IN"/>
                <w14:ligatures w14:val="standardContextual"/>
              </w:rPr>
              <w:t>2022</w:t>
            </w:r>
          </w:p>
        </w:tc>
        <w:tc>
          <w:tcPr>
            <w:tcW w:w="1803" w:type="dxa"/>
          </w:tcPr>
          <w:p w14:paraId="72F1B783">
            <w:pPr>
              <w:rPr>
                <w:kern w:val="2"/>
                <w:szCs w:val="24"/>
                <w:lang w:val="en-IN"/>
                <w14:ligatures w14:val="standardContextual"/>
              </w:rPr>
            </w:pPr>
            <w:r>
              <w:rPr>
                <w:kern w:val="2"/>
                <w:szCs w:val="24"/>
                <w14:ligatures w14:val="standardContextual"/>
              </w:rPr>
              <w:t>How information technology automates and augments processes: Insights from Artificial‐Intelligence‐based systems in professional service operations</w:t>
            </w:r>
          </w:p>
        </w:tc>
        <w:tc>
          <w:tcPr>
            <w:tcW w:w="1804" w:type="dxa"/>
          </w:tcPr>
          <w:p w14:paraId="3E1A1766">
            <w:pPr>
              <w:rPr>
                <w:kern w:val="2"/>
                <w:szCs w:val="24"/>
                <w:lang w:val="en-IN"/>
                <w14:ligatures w14:val="standardContextual"/>
              </w:rPr>
            </w:pPr>
            <w:r>
              <w:rPr>
                <w:kern w:val="2"/>
                <w:szCs w:val="24"/>
                <w14:ligatures w14:val="standardContextual"/>
              </w:rPr>
              <w:t>Artificial Intelligence, process automation, professional service operations, IT systems, augmentation</w:t>
            </w:r>
          </w:p>
        </w:tc>
      </w:tr>
      <w:tr w14:paraId="482363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E411F01">
            <w:pPr>
              <w:rPr>
                <w:kern w:val="2"/>
                <w:szCs w:val="24"/>
                <w:lang w:val="en-IN"/>
                <w14:ligatures w14:val="standardContextual"/>
              </w:rPr>
            </w:pPr>
            <w:r>
              <w:rPr>
                <w:kern w:val="2"/>
                <w:szCs w:val="24"/>
                <w:lang w:val="en-IN"/>
                <w14:ligatures w14:val="standardContextual"/>
              </w:rPr>
              <w:t>43</w:t>
            </w:r>
          </w:p>
        </w:tc>
        <w:tc>
          <w:tcPr>
            <w:tcW w:w="1803" w:type="dxa"/>
          </w:tcPr>
          <w:p w14:paraId="334F3EDC">
            <w:pPr>
              <w:rPr>
                <w:kern w:val="2"/>
                <w:szCs w:val="24"/>
                <w:lang w:val="en-IN"/>
                <w14:ligatures w14:val="standardContextual"/>
              </w:rPr>
            </w:pPr>
            <w:r>
              <w:rPr>
                <w:kern w:val="2"/>
                <w:szCs w:val="24"/>
                <w14:ligatures w14:val="standardContextual"/>
              </w:rPr>
              <w:t>Szabó-Szentgróti, Végvári and Varga</w:t>
            </w:r>
          </w:p>
        </w:tc>
        <w:tc>
          <w:tcPr>
            <w:tcW w:w="1803" w:type="dxa"/>
          </w:tcPr>
          <w:p w14:paraId="022B3B11">
            <w:pPr>
              <w:rPr>
                <w:kern w:val="2"/>
                <w:szCs w:val="24"/>
                <w:lang w:val="en-IN"/>
                <w14:ligatures w14:val="standardContextual"/>
              </w:rPr>
            </w:pPr>
            <w:r>
              <w:rPr>
                <w:kern w:val="2"/>
                <w:szCs w:val="24"/>
                <w:lang w:val="en-IN"/>
                <w14:ligatures w14:val="standardContextual"/>
              </w:rPr>
              <w:t>2021</w:t>
            </w:r>
          </w:p>
        </w:tc>
        <w:tc>
          <w:tcPr>
            <w:tcW w:w="1803" w:type="dxa"/>
          </w:tcPr>
          <w:p w14:paraId="4F85B70B">
            <w:pPr>
              <w:rPr>
                <w:kern w:val="2"/>
                <w:szCs w:val="24"/>
                <w:lang w:val="en-IN"/>
                <w14:ligatures w14:val="standardContextual"/>
              </w:rPr>
            </w:pPr>
            <w:r>
              <w:rPr>
                <w:kern w:val="2"/>
                <w:szCs w:val="24"/>
                <w14:ligatures w14:val="standardContextual"/>
              </w:rPr>
              <w:t>Impact of Industry 4.0 and digitisation on the labour market for 2030-verification of Keynes' prediction</w:t>
            </w:r>
          </w:p>
        </w:tc>
        <w:tc>
          <w:tcPr>
            <w:tcW w:w="1804" w:type="dxa"/>
          </w:tcPr>
          <w:p w14:paraId="57CBFFDB">
            <w:pPr>
              <w:rPr>
                <w:kern w:val="2"/>
                <w:szCs w:val="24"/>
                <w:lang w:val="en-IN"/>
                <w14:ligatures w14:val="standardContextual"/>
              </w:rPr>
            </w:pPr>
            <w:r>
              <w:rPr>
                <w:kern w:val="2"/>
                <w:szCs w:val="24"/>
                <w14:ligatures w14:val="standardContextual"/>
              </w:rPr>
              <w:t>Industry 4.0, digitisation, labour market, Keynes' prediction, future work trends</w:t>
            </w:r>
          </w:p>
        </w:tc>
      </w:tr>
      <w:tr w14:paraId="70107C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0B6ABDF">
            <w:pPr>
              <w:rPr>
                <w:kern w:val="2"/>
                <w:szCs w:val="24"/>
                <w:lang w:val="en-IN"/>
                <w14:ligatures w14:val="standardContextual"/>
              </w:rPr>
            </w:pPr>
            <w:r>
              <w:rPr>
                <w:kern w:val="2"/>
                <w:szCs w:val="24"/>
                <w:lang w:val="en-IN"/>
                <w14:ligatures w14:val="standardContextual"/>
              </w:rPr>
              <w:t>44</w:t>
            </w:r>
          </w:p>
        </w:tc>
        <w:tc>
          <w:tcPr>
            <w:tcW w:w="1803" w:type="dxa"/>
          </w:tcPr>
          <w:p w14:paraId="4AEC4BCC">
            <w:pPr>
              <w:rPr>
                <w:kern w:val="2"/>
                <w:szCs w:val="24"/>
                <w:lang w:val="en-IN"/>
                <w14:ligatures w14:val="standardContextual"/>
              </w:rPr>
            </w:pPr>
            <w:r>
              <w:rPr>
                <w:kern w:val="2"/>
                <w:szCs w:val="24"/>
                <w14:ligatures w14:val="standardContextual"/>
              </w:rPr>
              <w:t>Tsiligiris and Bowyer</w:t>
            </w:r>
          </w:p>
        </w:tc>
        <w:tc>
          <w:tcPr>
            <w:tcW w:w="1803" w:type="dxa"/>
          </w:tcPr>
          <w:p w14:paraId="6624BD61">
            <w:pPr>
              <w:rPr>
                <w:kern w:val="2"/>
                <w:szCs w:val="24"/>
                <w:lang w:val="en-IN"/>
                <w14:ligatures w14:val="standardContextual"/>
              </w:rPr>
            </w:pPr>
            <w:r>
              <w:rPr>
                <w:kern w:val="2"/>
                <w:szCs w:val="24"/>
                <w:lang w:val="en-IN"/>
                <w14:ligatures w14:val="standardContextual"/>
              </w:rPr>
              <w:t>2021</w:t>
            </w:r>
          </w:p>
        </w:tc>
        <w:tc>
          <w:tcPr>
            <w:tcW w:w="1803" w:type="dxa"/>
          </w:tcPr>
          <w:p w14:paraId="2A821E23">
            <w:pPr>
              <w:rPr>
                <w:kern w:val="2"/>
                <w:szCs w:val="24"/>
                <w:lang w:val="en-IN"/>
                <w14:ligatures w14:val="standardContextual"/>
              </w:rPr>
            </w:pPr>
            <w:r>
              <w:rPr>
                <w:kern w:val="2"/>
                <w:szCs w:val="24"/>
                <w14:ligatures w14:val="standardContextual"/>
              </w:rPr>
              <w:t>Exploring the impact of 4IR on skills and personal qualities for future accountants: a proposed conceptual framework for university accounting education</w:t>
            </w:r>
          </w:p>
        </w:tc>
        <w:tc>
          <w:tcPr>
            <w:tcW w:w="1804" w:type="dxa"/>
          </w:tcPr>
          <w:p w14:paraId="5CCAEDC5">
            <w:pPr>
              <w:rPr>
                <w:kern w:val="2"/>
                <w:szCs w:val="24"/>
                <w:lang w:val="en-IN"/>
                <w14:ligatures w14:val="standardContextual"/>
              </w:rPr>
            </w:pPr>
            <w:r>
              <w:rPr>
                <w:kern w:val="2"/>
                <w:szCs w:val="24"/>
                <w14:ligatures w14:val="standardContextual"/>
              </w:rPr>
              <w:t>Fourth Industrial Revolution (4IR), accounting education, skills development, personal qualities, future accountants</w:t>
            </w:r>
          </w:p>
        </w:tc>
      </w:tr>
      <w:tr w14:paraId="790E69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37A98DC">
            <w:pPr>
              <w:rPr>
                <w:kern w:val="2"/>
                <w:szCs w:val="24"/>
                <w:lang w:val="en-IN"/>
                <w14:ligatures w14:val="standardContextual"/>
              </w:rPr>
            </w:pPr>
            <w:r>
              <w:rPr>
                <w:kern w:val="2"/>
                <w:szCs w:val="24"/>
                <w:lang w:val="en-IN"/>
                <w14:ligatures w14:val="standardContextual"/>
              </w:rPr>
              <w:t>45</w:t>
            </w:r>
          </w:p>
        </w:tc>
        <w:tc>
          <w:tcPr>
            <w:tcW w:w="1803" w:type="dxa"/>
          </w:tcPr>
          <w:p w14:paraId="5146F707">
            <w:pPr>
              <w:rPr>
                <w:kern w:val="2"/>
                <w:szCs w:val="24"/>
                <w:lang w:val="en-IN"/>
                <w14:ligatures w14:val="standardContextual"/>
              </w:rPr>
            </w:pPr>
            <w:r>
              <w:rPr>
                <w:kern w:val="2"/>
                <w:szCs w:val="24"/>
                <w14:ligatures w14:val="standardContextual"/>
              </w:rPr>
              <w:t>Viale and Zouari</w:t>
            </w:r>
          </w:p>
        </w:tc>
        <w:tc>
          <w:tcPr>
            <w:tcW w:w="1803" w:type="dxa"/>
          </w:tcPr>
          <w:p w14:paraId="2A7FAFD8">
            <w:pPr>
              <w:rPr>
                <w:kern w:val="2"/>
                <w:szCs w:val="24"/>
                <w:lang w:val="en-IN"/>
                <w14:ligatures w14:val="standardContextual"/>
              </w:rPr>
            </w:pPr>
            <w:r>
              <w:rPr>
                <w:kern w:val="2"/>
                <w:szCs w:val="24"/>
                <w:lang w:val="en-IN"/>
                <w14:ligatures w14:val="standardContextual"/>
              </w:rPr>
              <w:t>2020</w:t>
            </w:r>
          </w:p>
        </w:tc>
        <w:tc>
          <w:tcPr>
            <w:tcW w:w="1803" w:type="dxa"/>
          </w:tcPr>
          <w:p w14:paraId="7F89C54F">
            <w:pPr>
              <w:rPr>
                <w:kern w:val="2"/>
                <w:szCs w:val="24"/>
                <w:lang w:val="en-IN"/>
                <w14:ligatures w14:val="standardContextual"/>
              </w:rPr>
            </w:pPr>
            <w:r>
              <w:rPr>
                <w:kern w:val="2"/>
                <w:szCs w:val="24"/>
                <w14:ligatures w14:val="standardContextual"/>
              </w:rPr>
              <w:t>Impact of digitalisation on procurement: the case of robotic process automation</w:t>
            </w:r>
          </w:p>
        </w:tc>
        <w:tc>
          <w:tcPr>
            <w:tcW w:w="1804" w:type="dxa"/>
          </w:tcPr>
          <w:p w14:paraId="636371B7">
            <w:pPr>
              <w:rPr>
                <w:kern w:val="2"/>
                <w:szCs w:val="24"/>
                <w:lang w:val="en-IN"/>
                <w14:ligatures w14:val="standardContextual"/>
              </w:rPr>
            </w:pPr>
            <w:r>
              <w:rPr>
                <w:kern w:val="2"/>
                <w:szCs w:val="24"/>
                <w14:ligatures w14:val="standardContextual"/>
              </w:rPr>
              <w:t>Digitalisation, procurement, robotic process automation, impact analysis</w:t>
            </w:r>
          </w:p>
        </w:tc>
      </w:tr>
      <w:tr w14:paraId="69A57C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38FD9BAA">
            <w:pPr>
              <w:rPr>
                <w:kern w:val="2"/>
                <w:szCs w:val="24"/>
                <w:lang w:val="en-IN"/>
                <w14:ligatures w14:val="standardContextual"/>
              </w:rPr>
            </w:pPr>
            <w:r>
              <w:rPr>
                <w:kern w:val="2"/>
                <w:szCs w:val="24"/>
                <w:lang w:val="en-IN"/>
                <w14:ligatures w14:val="standardContextual"/>
              </w:rPr>
              <w:t>46</w:t>
            </w:r>
          </w:p>
        </w:tc>
        <w:tc>
          <w:tcPr>
            <w:tcW w:w="1803" w:type="dxa"/>
          </w:tcPr>
          <w:p w14:paraId="7449999A">
            <w:pPr>
              <w:rPr>
                <w:kern w:val="2"/>
                <w:szCs w:val="24"/>
                <w:lang w:val="en-IN"/>
                <w14:ligatures w14:val="standardContextual"/>
              </w:rPr>
            </w:pPr>
            <w:r>
              <w:rPr>
                <w:kern w:val="2"/>
                <w:szCs w:val="24"/>
                <w14:ligatures w14:val="standardContextual"/>
              </w:rPr>
              <w:t>Wang, Liu and Parker</w:t>
            </w:r>
          </w:p>
        </w:tc>
        <w:tc>
          <w:tcPr>
            <w:tcW w:w="1803" w:type="dxa"/>
          </w:tcPr>
          <w:p w14:paraId="4696A8C6">
            <w:pPr>
              <w:rPr>
                <w:kern w:val="2"/>
                <w:szCs w:val="24"/>
                <w:lang w:val="en-IN"/>
                <w14:ligatures w14:val="standardContextual"/>
              </w:rPr>
            </w:pPr>
            <w:r>
              <w:rPr>
                <w:kern w:val="2"/>
                <w:szCs w:val="24"/>
                <w:lang w:val="en-IN"/>
                <w14:ligatures w14:val="standardContextual"/>
              </w:rPr>
              <w:t>2020</w:t>
            </w:r>
          </w:p>
        </w:tc>
        <w:tc>
          <w:tcPr>
            <w:tcW w:w="1803" w:type="dxa"/>
          </w:tcPr>
          <w:p w14:paraId="1CD58947">
            <w:pPr>
              <w:rPr>
                <w:kern w:val="2"/>
                <w:szCs w:val="24"/>
                <w:lang w:val="en-IN"/>
                <w14:ligatures w14:val="standardContextual"/>
              </w:rPr>
            </w:pPr>
            <w:r>
              <w:rPr>
                <w:kern w:val="2"/>
                <w:szCs w:val="24"/>
                <w14:ligatures w14:val="standardContextual"/>
              </w:rPr>
              <w:t>How does the use of information communication technology affect individuals? A work design perspective</w:t>
            </w:r>
          </w:p>
        </w:tc>
        <w:tc>
          <w:tcPr>
            <w:tcW w:w="1804" w:type="dxa"/>
          </w:tcPr>
          <w:p w14:paraId="470017FF">
            <w:pPr>
              <w:rPr>
                <w:kern w:val="2"/>
                <w:szCs w:val="24"/>
                <w:lang w:val="en-IN"/>
                <w14:ligatures w14:val="standardContextual"/>
              </w:rPr>
            </w:pPr>
            <w:r>
              <w:rPr>
                <w:kern w:val="2"/>
                <w:szCs w:val="24"/>
                <w14:ligatures w14:val="standardContextual"/>
              </w:rPr>
              <w:t>Information Communication Technology (ICT), work design, individual effects, productivity, job satisfaction</w:t>
            </w:r>
          </w:p>
        </w:tc>
      </w:tr>
      <w:tr w14:paraId="2EAE49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971C49">
            <w:pPr>
              <w:rPr>
                <w:kern w:val="2"/>
                <w:szCs w:val="24"/>
                <w:lang w:val="en-IN"/>
                <w14:ligatures w14:val="standardContextual"/>
              </w:rPr>
            </w:pPr>
            <w:r>
              <w:rPr>
                <w:kern w:val="2"/>
                <w:szCs w:val="24"/>
                <w:lang w:val="en-IN"/>
                <w14:ligatures w14:val="standardContextual"/>
              </w:rPr>
              <w:t>47</w:t>
            </w:r>
          </w:p>
        </w:tc>
        <w:tc>
          <w:tcPr>
            <w:tcW w:w="1803" w:type="dxa"/>
          </w:tcPr>
          <w:p w14:paraId="1C24D565">
            <w:pPr>
              <w:rPr>
                <w:kern w:val="2"/>
                <w:szCs w:val="24"/>
                <w:lang w:val="en-IN"/>
                <w14:ligatures w14:val="standardContextual"/>
              </w:rPr>
            </w:pPr>
            <w:r>
              <w:rPr>
                <w:kern w:val="2"/>
                <w:szCs w:val="24"/>
                <w14:ligatures w14:val="standardContextual"/>
              </w:rPr>
              <w:t>Weiss, Wortmeier and Kubicek</w:t>
            </w:r>
          </w:p>
        </w:tc>
        <w:tc>
          <w:tcPr>
            <w:tcW w:w="1803" w:type="dxa"/>
          </w:tcPr>
          <w:p w14:paraId="4C1B31FF">
            <w:pPr>
              <w:rPr>
                <w:kern w:val="2"/>
                <w:szCs w:val="24"/>
                <w:lang w:val="en-IN"/>
                <w14:ligatures w14:val="standardContextual"/>
              </w:rPr>
            </w:pPr>
            <w:r>
              <w:rPr>
                <w:kern w:val="2"/>
                <w:szCs w:val="24"/>
                <w:lang w:val="en-IN"/>
                <w14:ligatures w14:val="standardContextual"/>
              </w:rPr>
              <w:t>2021</w:t>
            </w:r>
          </w:p>
        </w:tc>
        <w:tc>
          <w:tcPr>
            <w:tcW w:w="1803" w:type="dxa"/>
          </w:tcPr>
          <w:p w14:paraId="4A59E737">
            <w:pPr>
              <w:rPr>
                <w:kern w:val="2"/>
                <w:szCs w:val="24"/>
                <w:lang w:val="en-IN"/>
                <w14:ligatures w14:val="standardContextual"/>
              </w:rPr>
            </w:pPr>
            <w:r>
              <w:rPr>
                <w:kern w:val="2"/>
                <w:szCs w:val="24"/>
                <w14:ligatures w14:val="standardContextual"/>
              </w:rPr>
              <w:t>Cobots in Industry 4.0: A Roadmap for Future Practice Studies on Human-Robot Collaboration</w:t>
            </w:r>
          </w:p>
        </w:tc>
        <w:tc>
          <w:tcPr>
            <w:tcW w:w="1804" w:type="dxa"/>
          </w:tcPr>
          <w:p w14:paraId="7608122D">
            <w:pPr>
              <w:rPr>
                <w:kern w:val="2"/>
                <w:szCs w:val="24"/>
                <w:lang w:val="en-IN"/>
                <w14:ligatures w14:val="standardContextual"/>
              </w:rPr>
            </w:pPr>
            <w:r>
              <w:rPr>
                <w:kern w:val="2"/>
                <w:szCs w:val="24"/>
                <w14:ligatures w14:val="standardContextual"/>
              </w:rPr>
              <w:t xml:space="preserve">Human-robot collaboration, Industry 4.0, collaborative robots (cobots), future practice studies, automation </w:t>
            </w:r>
          </w:p>
        </w:tc>
      </w:tr>
      <w:tr w14:paraId="770393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F44996A">
            <w:pPr>
              <w:rPr>
                <w:kern w:val="2"/>
                <w:szCs w:val="24"/>
                <w:lang w:val="en-IN"/>
                <w14:ligatures w14:val="standardContextual"/>
              </w:rPr>
            </w:pPr>
            <w:r>
              <w:rPr>
                <w:kern w:val="2"/>
                <w:szCs w:val="24"/>
                <w:lang w:val="en-IN"/>
                <w14:ligatures w14:val="standardContextual"/>
              </w:rPr>
              <w:t>48</w:t>
            </w:r>
          </w:p>
        </w:tc>
        <w:tc>
          <w:tcPr>
            <w:tcW w:w="1803" w:type="dxa"/>
          </w:tcPr>
          <w:p w14:paraId="35BE7324">
            <w:pPr>
              <w:rPr>
                <w:kern w:val="2"/>
                <w:szCs w:val="24"/>
                <w:lang w:val="en-IN"/>
                <w14:ligatures w14:val="standardContextual"/>
              </w:rPr>
            </w:pPr>
            <w:r>
              <w:rPr>
                <w:kern w:val="2"/>
                <w:szCs w:val="24"/>
                <w14:ligatures w14:val="standardContextual"/>
              </w:rPr>
              <w:t>Wirtz Kunz and Paluch</w:t>
            </w:r>
          </w:p>
        </w:tc>
        <w:tc>
          <w:tcPr>
            <w:tcW w:w="1803" w:type="dxa"/>
          </w:tcPr>
          <w:p w14:paraId="6653FAD3">
            <w:pPr>
              <w:rPr>
                <w:kern w:val="2"/>
                <w:szCs w:val="24"/>
                <w:lang w:val="en-IN"/>
                <w14:ligatures w14:val="standardContextual"/>
              </w:rPr>
            </w:pPr>
            <w:r>
              <w:rPr>
                <w:kern w:val="2"/>
                <w:szCs w:val="24"/>
                <w:lang w:val="en-IN"/>
                <w14:ligatures w14:val="standardContextual"/>
              </w:rPr>
              <w:t>2021</w:t>
            </w:r>
          </w:p>
        </w:tc>
        <w:tc>
          <w:tcPr>
            <w:tcW w:w="1803" w:type="dxa"/>
          </w:tcPr>
          <w:p w14:paraId="3ECA6D2F">
            <w:pPr>
              <w:rPr>
                <w:kern w:val="2"/>
                <w:szCs w:val="24"/>
                <w:lang w:val="en-IN"/>
                <w14:ligatures w14:val="standardContextual"/>
              </w:rPr>
            </w:pPr>
            <w:r>
              <w:rPr>
                <w:kern w:val="2"/>
                <w:szCs w:val="24"/>
                <w14:ligatures w14:val="standardContextual"/>
              </w:rPr>
              <w:t>The Service Revolution, Intelligent Automation and Service Robots</w:t>
            </w:r>
          </w:p>
        </w:tc>
        <w:tc>
          <w:tcPr>
            <w:tcW w:w="1804" w:type="dxa"/>
          </w:tcPr>
          <w:p w14:paraId="76CB7990">
            <w:pPr>
              <w:rPr>
                <w:kern w:val="2"/>
                <w:szCs w:val="24"/>
                <w:lang w:val="en-IN"/>
                <w14:ligatures w14:val="standardContextual"/>
              </w:rPr>
            </w:pPr>
            <w:r>
              <w:rPr>
                <w:kern w:val="2"/>
                <w:szCs w:val="24"/>
                <w14:ligatures w14:val="standardContextual"/>
              </w:rPr>
              <w:t>Intelligent automation, service robots, service revolution, technological advancements, automation impact</w:t>
            </w:r>
          </w:p>
        </w:tc>
      </w:tr>
      <w:tr w14:paraId="589061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F322DF1">
            <w:pPr>
              <w:rPr>
                <w:kern w:val="2"/>
                <w:szCs w:val="24"/>
                <w:lang w:val="en-IN"/>
                <w14:ligatures w14:val="standardContextual"/>
              </w:rPr>
            </w:pPr>
            <w:r>
              <w:rPr>
                <w:kern w:val="2"/>
                <w:szCs w:val="24"/>
                <w:lang w:val="en-IN"/>
                <w14:ligatures w14:val="standardContextual"/>
              </w:rPr>
              <w:t>49</w:t>
            </w:r>
          </w:p>
        </w:tc>
        <w:tc>
          <w:tcPr>
            <w:tcW w:w="1803" w:type="dxa"/>
          </w:tcPr>
          <w:p w14:paraId="2319557D">
            <w:pPr>
              <w:rPr>
                <w:kern w:val="2"/>
                <w:szCs w:val="24"/>
                <w:lang w:val="en-IN"/>
                <w14:ligatures w14:val="standardContextual"/>
              </w:rPr>
            </w:pPr>
            <w:r>
              <w:rPr>
                <w:kern w:val="2"/>
                <w:szCs w:val="24"/>
                <w14:ligatures w14:val="standardContextual"/>
              </w:rPr>
              <w:t>Zhang</w:t>
            </w:r>
            <w:r>
              <w:rPr>
                <w:i/>
                <w:iCs/>
                <w:kern w:val="2"/>
                <w:szCs w:val="24"/>
                <w14:ligatures w14:val="standardContextual"/>
              </w:rPr>
              <w:t xml:space="preserve"> et al.,</w:t>
            </w:r>
          </w:p>
        </w:tc>
        <w:tc>
          <w:tcPr>
            <w:tcW w:w="1803" w:type="dxa"/>
          </w:tcPr>
          <w:p w14:paraId="1DF15535">
            <w:pPr>
              <w:rPr>
                <w:kern w:val="2"/>
                <w:szCs w:val="24"/>
                <w:lang w:val="en-IN"/>
                <w14:ligatures w14:val="standardContextual"/>
              </w:rPr>
            </w:pPr>
            <w:r>
              <w:rPr>
                <w:kern w:val="2"/>
                <w:szCs w:val="24"/>
                <w:lang w:val="en-IN"/>
                <w14:ligatures w14:val="standardContextual"/>
              </w:rPr>
              <w:t>2020</w:t>
            </w:r>
          </w:p>
        </w:tc>
        <w:tc>
          <w:tcPr>
            <w:tcW w:w="1803" w:type="dxa"/>
          </w:tcPr>
          <w:p w14:paraId="4E5E9FF4">
            <w:pPr>
              <w:rPr>
                <w:kern w:val="2"/>
                <w:szCs w:val="24"/>
                <w:lang w:val="en-IN"/>
                <w14:ligatures w14:val="standardContextual"/>
              </w:rPr>
            </w:pPr>
            <w:r>
              <w:rPr>
                <w:kern w:val="2"/>
                <w:szCs w:val="24"/>
                <w14:ligatures w14:val="standardContextual"/>
              </w:rPr>
              <w:t>The impact of artificial Intelligence and blockchain on the accounting profession</w:t>
            </w:r>
          </w:p>
        </w:tc>
        <w:tc>
          <w:tcPr>
            <w:tcW w:w="1804" w:type="dxa"/>
          </w:tcPr>
          <w:p w14:paraId="1F2B3B58">
            <w:pPr>
              <w:rPr>
                <w:kern w:val="2"/>
                <w:szCs w:val="24"/>
                <w:lang w:val="en-IN"/>
                <w14:ligatures w14:val="standardContextual"/>
              </w:rPr>
            </w:pPr>
            <w:r>
              <w:rPr>
                <w:kern w:val="2"/>
                <w:szCs w:val="24"/>
                <w14:ligatures w14:val="standardContextual"/>
              </w:rPr>
              <w:t>artificial Intelligence, blockchain, accounting profession, impact, technology integration</w:t>
            </w:r>
          </w:p>
        </w:tc>
      </w:tr>
      <w:tr w14:paraId="6A57D4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5F69739">
            <w:pPr>
              <w:rPr>
                <w:kern w:val="2"/>
                <w:szCs w:val="24"/>
                <w:lang w:val="en-IN"/>
                <w14:ligatures w14:val="standardContextual"/>
              </w:rPr>
            </w:pPr>
            <w:r>
              <w:rPr>
                <w:kern w:val="2"/>
                <w:szCs w:val="24"/>
                <w:lang w:val="en-IN"/>
                <w14:ligatures w14:val="standardContextual"/>
              </w:rPr>
              <w:t>50</w:t>
            </w:r>
          </w:p>
        </w:tc>
        <w:tc>
          <w:tcPr>
            <w:tcW w:w="1803" w:type="dxa"/>
          </w:tcPr>
          <w:p w14:paraId="50142C83">
            <w:pPr>
              <w:rPr>
                <w:kern w:val="2"/>
                <w:szCs w:val="24"/>
                <w:lang w:val="en-IN"/>
                <w14:ligatures w14:val="standardContextual"/>
              </w:rPr>
            </w:pPr>
            <w:r>
              <w:rPr>
                <w:kern w:val="2"/>
                <w:szCs w:val="24"/>
                <w14:ligatures w14:val="standardContextual"/>
              </w:rPr>
              <w:t xml:space="preserve">García de Soto </w:t>
            </w:r>
            <w:r>
              <w:rPr>
                <w:i/>
                <w:iCs/>
                <w:kern w:val="2"/>
                <w:szCs w:val="24"/>
                <w14:ligatures w14:val="standardContextual"/>
              </w:rPr>
              <w:t>et al.,</w:t>
            </w:r>
          </w:p>
        </w:tc>
        <w:tc>
          <w:tcPr>
            <w:tcW w:w="1803" w:type="dxa"/>
          </w:tcPr>
          <w:p w14:paraId="30FC9062">
            <w:pPr>
              <w:rPr>
                <w:kern w:val="2"/>
                <w:szCs w:val="24"/>
                <w:lang w:val="en-IN"/>
                <w14:ligatures w14:val="standardContextual"/>
              </w:rPr>
            </w:pPr>
            <w:r>
              <w:rPr>
                <w:kern w:val="2"/>
                <w:szCs w:val="24"/>
                <w:lang w:val="en-IN"/>
                <w14:ligatures w14:val="standardContextual"/>
              </w:rPr>
              <w:t>2022</w:t>
            </w:r>
          </w:p>
        </w:tc>
        <w:tc>
          <w:tcPr>
            <w:tcW w:w="1803" w:type="dxa"/>
          </w:tcPr>
          <w:p w14:paraId="643BBD91">
            <w:pPr>
              <w:rPr>
                <w:kern w:val="2"/>
                <w:szCs w:val="24"/>
                <w:lang w:val="en-IN"/>
                <w14:ligatures w14:val="standardContextual"/>
              </w:rPr>
            </w:pPr>
            <w:r>
              <w:rPr>
                <w:kern w:val="2"/>
                <w:szCs w:val="24"/>
                <w14:ligatures w14:val="standardContextual"/>
              </w:rPr>
              <w:t>Implications of Construction 4.0 to the Workforce and Organisational Structures</w:t>
            </w:r>
          </w:p>
        </w:tc>
        <w:tc>
          <w:tcPr>
            <w:tcW w:w="1804" w:type="dxa"/>
          </w:tcPr>
          <w:p w14:paraId="62E445D4">
            <w:pPr>
              <w:rPr>
                <w:kern w:val="2"/>
                <w:szCs w:val="24"/>
                <w:lang w:val="en-IN"/>
                <w14:ligatures w14:val="standardContextual"/>
              </w:rPr>
            </w:pPr>
            <w:r>
              <w:rPr>
                <w:kern w:val="2"/>
                <w:szCs w:val="24"/>
                <w14:ligatures w14:val="standardContextual"/>
              </w:rPr>
              <w:t>Construction 4.0, workforce impact, organisational structures, technological integration, industry transformation</w:t>
            </w:r>
          </w:p>
        </w:tc>
      </w:tr>
    </w:tbl>
    <w:p w14:paraId="46773761">
      <w:pPr>
        <w:pStyle w:val="8"/>
        <w:jc w:val="center"/>
      </w:pPr>
      <w:bookmarkStart w:id="65" w:name="_Toc173497461"/>
      <w:r>
        <w:t xml:space="preserve">Table </w:t>
      </w:r>
      <w:r>
        <w:fldChar w:fldCharType="begin"/>
      </w:r>
      <w:r>
        <w:instrText xml:space="preserve"> SEQ Table \* ARABIC </w:instrText>
      </w:r>
      <w:r>
        <w:fldChar w:fldCharType="separate"/>
      </w:r>
      <w:r>
        <w:t>10</w:t>
      </w:r>
      <w:r>
        <w:fldChar w:fldCharType="end"/>
      </w:r>
      <w:r>
        <w:t>: Table for articles</w:t>
      </w:r>
      <w:bookmarkEnd w:id="65"/>
    </w:p>
    <w:p w14:paraId="669455AF">
      <w:pPr>
        <w:jc w:val="center"/>
      </w:pPr>
      <w:r>
        <w:t>(Source: Author)</w:t>
      </w:r>
    </w:p>
    <w:p w14:paraId="63A8056C">
      <w:pPr>
        <w:pStyle w:val="3"/>
      </w:pPr>
      <w:bookmarkStart w:id="66" w:name="_Toc174692311"/>
      <w:r>
        <w:t>4.4 Relation to Research Questions</w:t>
      </w:r>
      <w:bookmarkEnd w:id="66"/>
    </w:p>
    <w:tbl>
      <w:tblPr>
        <w:tblStyle w:val="12"/>
        <w:tblW w:w="892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03"/>
        <w:gridCol w:w="4429"/>
        <w:gridCol w:w="2694"/>
      </w:tblGrid>
      <w:tr w14:paraId="22A878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FE4DAD3">
            <w:pPr>
              <w:jc w:val="center"/>
              <w:rPr>
                <w:b/>
                <w:bCs/>
                <w:i/>
                <w:iCs/>
                <w:kern w:val="2"/>
                <w:szCs w:val="24"/>
                <w:lang w:val="en-IN"/>
                <w14:ligatures w14:val="standardContextual"/>
              </w:rPr>
            </w:pPr>
            <w:r>
              <w:rPr>
                <w:b/>
                <w:bCs/>
                <w:i/>
                <w:iCs/>
                <w:kern w:val="2"/>
                <w:szCs w:val="24"/>
                <w:lang w:val="en-IN"/>
                <w14:ligatures w14:val="standardContextual"/>
              </w:rPr>
              <w:t>Index (Article)</w:t>
            </w:r>
          </w:p>
        </w:tc>
        <w:tc>
          <w:tcPr>
            <w:tcW w:w="4429" w:type="dxa"/>
          </w:tcPr>
          <w:p w14:paraId="49AB9B48">
            <w:pPr>
              <w:jc w:val="center"/>
              <w:rPr>
                <w:b/>
                <w:bCs/>
                <w:i/>
                <w:iCs/>
                <w:kern w:val="2"/>
                <w:szCs w:val="24"/>
                <w:lang w:val="en-IN"/>
                <w14:ligatures w14:val="standardContextual"/>
              </w:rPr>
            </w:pPr>
            <w:r>
              <w:rPr>
                <w:b/>
                <w:bCs/>
                <w:i/>
                <w:iCs/>
                <w:kern w:val="2"/>
                <w:szCs w:val="24"/>
                <w:lang w:val="en-IN"/>
                <w14:ligatures w14:val="standardContextual"/>
              </w:rPr>
              <w:t>Authors</w:t>
            </w:r>
          </w:p>
        </w:tc>
        <w:tc>
          <w:tcPr>
            <w:tcW w:w="2694" w:type="dxa"/>
          </w:tcPr>
          <w:p w14:paraId="5770EFB3">
            <w:pPr>
              <w:jc w:val="center"/>
              <w:rPr>
                <w:b/>
                <w:bCs/>
                <w:i/>
                <w:iCs/>
                <w:kern w:val="2"/>
                <w:szCs w:val="24"/>
                <w:lang w:val="en-IN"/>
                <w14:ligatures w14:val="standardContextual"/>
              </w:rPr>
            </w:pPr>
            <w:r>
              <w:rPr>
                <w:b/>
                <w:bCs/>
                <w:i/>
                <w:iCs/>
                <w:kern w:val="2"/>
                <w:szCs w:val="24"/>
                <w:lang w:val="en-IN"/>
                <w14:ligatures w14:val="standardContextual"/>
              </w:rPr>
              <w:t>Research Question</w:t>
            </w:r>
          </w:p>
        </w:tc>
      </w:tr>
      <w:tr w14:paraId="3A1EAF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41066E7">
            <w:pPr>
              <w:rPr>
                <w:kern w:val="2"/>
                <w:szCs w:val="24"/>
                <w:lang w:val="en-IN"/>
                <w14:ligatures w14:val="standardContextual"/>
              </w:rPr>
            </w:pPr>
            <w:r>
              <w:rPr>
                <w:kern w:val="2"/>
                <w:szCs w:val="24"/>
                <w:lang w:val="en-IN"/>
                <w14:ligatures w14:val="standardContextual"/>
              </w:rPr>
              <w:t>1</w:t>
            </w:r>
          </w:p>
        </w:tc>
        <w:tc>
          <w:tcPr>
            <w:tcW w:w="4429" w:type="dxa"/>
          </w:tcPr>
          <w:p w14:paraId="744869A8">
            <w:pPr>
              <w:rPr>
                <w:kern w:val="2"/>
                <w:szCs w:val="24"/>
                <w:lang w:val="en-IN"/>
                <w14:ligatures w14:val="standardContextual"/>
              </w:rPr>
            </w:pPr>
            <w:r>
              <w:rPr>
                <w:kern w:val="2"/>
                <w:szCs w:val="24"/>
                <w14:ligatures w14:val="standardContextual"/>
              </w:rPr>
              <w:t xml:space="preserve">Abioye </w:t>
            </w:r>
            <w:r>
              <w:rPr>
                <w:i/>
                <w:iCs/>
                <w:kern w:val="2"/>
                <w:szCs w:val="24"/>
                <w14:ligatures w14:val="standardContextual"/>
              </w:rPr>
              <w:t>et al.,</w:t>
            </w:r>
          </w:p>
        </w:tc>
        <w:tc>
          <w:tcPr>
            <w:tcW w:w="2694" w:type="dxa"/>
          </w:tcPr>
          <w:p w14:paraId="190A45A6">
            <w:pPr>
              <w:rPr>
                <w:kern w:val="2"/>
                <w:szCs w:val="24"/>
                <w:lang w:val="en-IN"/>
                <w14:ligatures w14:val="standardContextual"/>
              </w:rPr>
            </w:pPr>
            <w:r>
              <w:rPr>
                <w:kern w:val="2"/>
                <w:szCs w:val="24"/>
                <w:lang w:val="en-IN"/>
                <w14:ligatures w14:val="standardContextual"/>
              </w:rPr>
              <w:t>RQ1, RQ2, RQ3</w:t>
            </w:r>
          </w:p>
        </w:tc>
      </w:tr>
      <w:tr w14:paraId="449B15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636CC39">
            <w:pPr>
              <w:rPr>
                <w:kern w:val="2"/>
                <w:szCs w:val="24"/>
                <w:lang w:val="en-IN"/>
                <w14:ligatures w14:val="standardContextual"/>
              </w:rPr>
            </w:pPr>
            <w:r>
              <w:rPr>
                <w:kern w:val="2"/>
                <w:szCs w:val="24"/>
                <w:lang w:val="en-IN"/>
                <w14:ligatures w14:val="standardContextual"/>
              </w:rPr>
              <w:t>2</w:t>
            </w:r>
          </w:p>
        </w:tc>
        <w:tc>
          <w:tcPr>
            <w:tcW w:w="4429" w:type="dxa"/>
          </w:tcPr>
          <w:p w14:paraId="3F457E99">
            <w:pPr>
              <w:rPr>
                <w:kern w:val="2"/>
                <w:szCs w:val="24"/>
                <w:lang w:val="en-IN"/>
                <w14:ligatures w14:val="standardContextual"/>
              </w:rPr>
            </w:pPr>
            <w:r>
              <w:rPr>
                <w:kern w:val="2"/>
                <w:szCs w:val="24"/>
                <w14:ligatures w14:val="standardContextual"/>
              </w:rPr>
              <w:t xml:space="preserve">Acemoglu </w:t>
            </w:r>
            <w:r>
              <w:rPr>
                <w:i/>
                <w:iCs/>
                <w:kern w:val="2"/>
                <w:szCs w:val="24"/>
                <w14:ligatures w14:val="standardContextual"/>
              </w:rPr>
              <w:t>et al.,</w:t>
            </w:r>
          </w:p>
        </w:tc>
        <w:tc>
          <w:tcPr>
            <w:tcW w:w="2694" w:type="dxa"/>
          </w:tcPr>
          <w:p w14:paraId="68168FE4">
            <w:pPr>
              <w:rPr>
                <w:kern w:val="2"/>
                <w:szCs w:val="24"/>
                <w:lang w:val="en-IN"/>
                <w14:ligatures w14:val="standardContextual"/>
              </w:rPr>
            </w:pPr>
            <w:r>
              <w:rPr>
                <w:kern w:val="2"/>
                <w:szCs w:val="24"/>
                <w:lang w:val="en-IN"/>
                <w14:ligatures w14:val="standardContextual"/>
              </w:rPr>
              <w:t>RQ1, RQ2, RQ3</w:t>
            </w:r>
          </w:p>
        </w:tc>
      </w:tr>
      <w:tr w14:paraId="2AAED1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99F911">
            <w:pPr>
              <w:rPr>
                <w:kern w:val="2"/>
                <w:szCs w:val="24"/>
                <w:lang w:val="en-IN"/>
                <w14:ligatures w14:val="standardContextual"/>
              </w:rPr>
            </w:pPr>
            <w:r>
              <w:rPr>
                <w:kern w:val="2"/>
                <w:szCs w:val="24"/>
                <w:lang w:val="en-IN"/>
                <w14:ligatures w14:val="standardContextual"/>
              </w:rPr>
              <w:t>3</w:t>
            </w:r>
          </w:p>
        </w:tc>
        <w:tc>
          <w:tcPr>
            <w:tcW w:w="4429" w:type="dxa"/>
          </w:tcPr>
          <w:p w14:paraId="09F4B568">
            <w:pPr>
              <w:rPr>
                <w:kern w:val="2"/>
                <w:szCs w:val="24"/>
                <w:lang w:val="en-IN"/>
                <w14:ligatures w14:val="standardContextual"/>
              </w:rPr>
            </w:pPr>
            <w:r>
              <w:rPr>
                <w:kern w:val="2"/>
                <w:szCs w:val="24"/>
                <w14:ligatures w14:val="standardContextual"/>
              </w:rPr>
              <w:t xml:space="preserve">Baptista </w:t>
            </w:r>
            <w:r>
              <w:rPr>
                <w:i/>
                <w:iCs/>
                <w:kern w:val="2"/>
                <w:szCs w:val="24"/>
                <w14:ligatures w14:val="standardContextual"/>
              </w:rPr>
              <w:t>et al.,</w:t>
            </w:r>
          </w:p>
        </w:tc>
        <w:tc>
          <w:tcPr>
            <w:tcW w:w="2694" w:type="dxa"/>
          </w:tcPr>
          <w:p w14:paraId="0BDFFB0D">
            <w:pPr>
              <w:rPr>
                <w:kern w:val="2"/>
                <w:szCs w:val="24"/>
                <w:lang w:val="en-IN"/>
                <w14:ligatures w14:val="standardContextual"/>
              </w:rPr>
            </w:pPr>
            <w:r>
              <w:rPr>
                <w:kern w:val="2"/>
                <w:szCs w:val="24"/>
                <w:lang w:val="en-IN"/>
                <w14:ligatures w14:val="standardContextual"/>
              </w:rPr>
              <w:t>RQ2, RQ4</w:t>
            </w:r>
          </w:p>
        </w:tc>
      </w:tr>
      <w:tr w14:paraId="3512D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FB75CE5">
            <w:pPr>
              <w:rPr>
                <w:kern w:val="2"/>
                <w:szCs w:val="24"/>
                <w:lang w:val="en-IN"/>
                <w14:ligatures w14:val="standardContextual"/>
              </w:rPr>
            </w:pPr>
            <w:r>
              <w:rPr>
                <w:kern w:val="2"/>
                <w:szCs w:val="24"/>
                <w:lang w:val="en-IN"/>
                <w14:ligatures w14:val="standardContextual"/>
              </w:rPr>
              <w:t>4</w:t>
            </w:r>
          </w:p>
        </w:tc>
        <w:tc>
          <w:tcPr>
            <w:tcW w:w="4429" w:type="dxa"/>
          </w:tcPr>
          <w:p w14:paraId="087365BB">
            <w:pPr>
              <w:rPr>
                <w:kern w:val="2"/>
                <w:szCs w:val="24"/>
                <w:lang w:val="en-IN"/>
                <w14:ligatures w14:val="standardContextual"/>
              </w:rPr>
            </w:pPr>
            <w:r>
              <w:rPr>
                <w:kern w:val="2"/>
                <w:szCs w:val="24"/>
                <w14:ligatures w14:val="standardContextual"/>
              </w:rPr>
              <w:t>Benbya, Davenport and Pachidi</w:t>
            </w:r>
          </w:p>
        </w:tc>
        <w:tc>
          <w:tcPr>
            <w:tcW w:w="2694" w:type="dxa"/>
          </w:tcPr>
          <w:p w14:paraId="4E1274AD">
            <w:pPr>
              <w:rPr>
                <w:kern w:val="2"/>
                <w:szCs w:val="24"/>
                <w:lang w:val="en-IN"/>
                <w14:ligatures w14:val="standardContextual"/>
              </w:rPr>
            </w:pPr>
            <w:r>
              <w:rPr>
                <w:kern w:val="2"/>
                <w:szCs w:val="24"/>
                <w:lang w:val="en-IN"/>
                <w14:ligatures w14:val="standardContextual"/>
              </w:rPr>
              <w:t>RQ2</w:t>
            </w:r>
          </w:p>
        </w:tc>
      </w:tr>
      <w:tr w14:paraId="65A562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FDF4956">
            <w:pPr>
              <w:rPr>
                <w:kern w:val="2"/>
                <w:szCs w:val="24"/>
                <w:lang w:val="en-IN"/>
                <w14:ligatures w14:val="standardContextual"/>
              </w:rPr>
            </w:pPr>
            <w:r>
              <w:rPr>
                <w:kern w:val="2"/>
                <w:szCs w:val="24"/>
                <w:lang w:val="en-IN"/>
                <w14:ligatures w14:val="standardContextual"/>
              </w:rPr>
              <w:t>5</w:t>
            </w:r>
          </w:p>
        </w:tc>
        <w:tc>
          <w:tcPr>
            <w:tcW w:w="4429" w:type="dxa"/>
          </w:tcPr>
          <w:p w14:paraId="240D436F">
            <w:pPr>
              <w:rPr>
                <w:kern w:val="2"/>
                <w:szCs w:val="24"/>
                <w:lang w:val="en-IN"/>
                <w14:ligatures w14:val="standardContextual"/>
              </w:rPr>
            </w:pPr>
            <w:r>
              <w:rPr>
                <w:kern w:val="2"/>
                <w:szCs w:val="24"/>
                <w14:ligatures w14:val="standardContextual"/>
              </w:rPr>
              <w:t xml:space="preserve">Bonfield </w:t>
            </w:r>
            <w:r>
              <w:rPr>
                <w:i/>
                <w:iCs/>
                <w:kern w:val="2"/>
                <w:szCs w:val="24"/>
                <w14:ligatures w14:val="standardContextual"/>
              </w:rPr>
              <w:t>et al.,</w:t>
            </w:r>
          </w:p>
        </w:tc>
        <w:tc>
          <w:tcPr>
            <w:tcW w:w="2694" w:type="dxa"/>
          </w:tcPr>
          <w:p w14:paraId="2BE0AEF9">
            <w:pPr>
              <w:rPr>
                <w:kern w:val="2"/>
                <w:szCs w:val="24"/>
                <w:lang w:val="en-IN"/>
                <w14:ligatures w14:val="standardContextual"/>
              </w:rPr>
            </w:pPr>
            <w:r>
              <w:rPr>
                <w:kern w:val="2"/>
                <w:szCs w:val="24"/>
                <w:lang w:val="en-IN"/>
                <w14:ligatures w14:val="standardContextual"/>
              </w:rPr>
              <w:t>RQ1, RQ2, RQ3, RQ4</w:t>
            </w:r>
          </w:p>
        </w:tc>
      </w:tr>
      <w:tr w14:paraId="2F2E0F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4BC91AA">
            <w:pPr>
              <w:rPr>
                <w:kern w:val="2"/>
                <w:szCs w:val="24"/>
                <w:lang w:val="en-IN"/>
                <w14:ligatures w14:val="standardContextual"/>
              </w:rPr>
            </w:pPr>
            <w:r>
              <w:rPr>
                <w:kern w:val="2"/>
                <w:szCs w:val="24"/>
                <w:lang w:val="en-IN"/>
                <w14:ligatures w14:val="standardContextual"/>
              </w:rPr>
              <w:t>6</w:t>
            </w:r>
          </w:p>
        </w:tc>
        <w:tc>
          <w:tcPr>
            <w:tcW w:w="4429" w:type="dxa"/>
          </w:tcPr>
          <w:p w14:paraId="212CD97D">
            <w:pPr>
              <w:rPr>
                <w:kern w:val="2"/>
                <w:szCs w:val="24"/>
                <w:lang w:val="en-IN"/>
                <w14:ligatures w14:val="standardContextual"/>
              </w:rPr>
            </w:pPr>
            <w:r>
              <w:rPr>
                <w:kern w:val="2"/>
                <w:szCs w:val="24"/>
                <w14:ligatures w14:val="standardContextual"/>
              </w:rPr>
              <w:t>Butollo</w:t>
            </w:r>
          </w:p>
        </w:tc>
        <w:tc>
          <w:tcPr>
            <w:tcW w:w="2694" w:type="dxa"/>
          </w:tcPr>
          <w:p w14:paraId="50A042C3">
            <w:pPr>
              <w:rPr>
                <w:kern w:val="2"/>
                <w:szCs w:val="24"/>
                <w:lang w:val="en-IN"/>
                <w14:ligatures w14:val="standardContextual"/>
              </w:rPr>
            </w:pPr>
            <w:r>
              <w:rPr>
                <w:kern w:val="2"/>
                <w:szCs w:val="24"/>
                <w:lang w:val="en-IN"/>
                <w14:ligatures w14:val="standardContextual"/>
              </w:rPr>
              <w:t>RQ1</w:t>
            </w:r>
          </w:p>
        </w:tc>
      </w:tr>
      <w:tr w14:paraId="3CE196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5053CBF">
            <w:pPr>
              <w:rPr>
                <w:kern w:val="2"/>
                <w:szCs w:val="24"/>
                <w:lang w:val="en-IN"/>
                <w14:ligatures w14:val="standardContextual"/>
              </w:rPr>
            </w:pPr>
            <w:r>
              <w:rPr>
                <w:kern w:val="2"/>
                <w:szCs w:val="24"/>
                <w:lang w:val="en-IN"/>
                <w14:ligatures w14:val="standardContextual"/>
              </w:rPr>
              <w:t>7</w:t>
            </w:r>
          </w:p>
        </w:tc>
        <w:tc>
          <w:tcPr>
            <w:tcW w:w="4429" w:type="dxa"/>
          </w:tcPr>
          <w:p w14:paraId="04F833FF">
            <w:pPr>
              <w:rPr>
                <w:kern w:val="2"/>
                <w:szCs w:val="24"/>
                <w:lang w:val="en-IN"/>
                <w14:ligatures w14:val="standardContextual"/>
              </w:rPr>
            </w:pPr>
            <w:r>
              <w:rPr>
                <w:kern w:val="2"/>
                <w:szCs w:val="24"/>
                <w14:ligatures w14:val="standardContextual"/>
              </w:rPr>
              <w:t>Butt</w:t>
            </w:r>
          </w:p>
        </w:tc>
        <w:tc>
          <w:tcPr>
            <w:tcW w:w="2694" w:type="dxa"/>
          </w:tcPr>
          <w:p w14:paraId="40EF717D">
            <w:pPr>
              <w:rPr>
                <w:kern w:val="2"/>
                <w:szCs w:val="24"/>
                <w:lang w:val="en-IN"/>
                <w14:ligatures w14:val="standardContextual"/>
              </w:rPr>
            </w:pPr>
            <w:r>
              <w:rPr>
                <w:kern w:val="2"/>
                <w:szCs w:val="24"/>
                <w:lang w:val="en-IN"/>
                <w14:ligatures w14:val="standardContextual"/>
              </w:rPr>
              <w:t>RQ1, RQ3</w:t>
            </w:r>
          </w:p>
        </w:tc>
      </w:tr>
      <w:tr w14:paraId="7ACE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559D719">
            <w:pPr>
              <w:rPr>
                <w:kern w:val="2"/>
                <w:szCs w:val="24"/>
                <w:lang w:val="en-IN"/>
                <w14:ligatures w14:val="standardContextual"/>
              </w:rPr>
            </w:pPr>
            <w:r>
              <w:rPr>
                <w:kern w:val="2"/>
                <w:szCs w:val="24"/>
                <w:lang w:val="en-IN"/>
                <w14:ligatures w14:val="standardContextual"/>
              </w:rPr>
              <w:t>8</w:t>
            </w:r>
          </w:p>
        </w:tc>
        <w:tc>
          <w:tcPr>
            <w:tcW w:w="4429" w:type="dxa"/>
          </w:tcPr>
          <w:p w14:paraId="529DAA2E">
            <w:pPr>
              <w:rPr>
                <w:kern w:val="2"/>
                <w:szCs w:val="24"/>
                <w:lang w:val="en-IN"/>
                <w14:ligatures w14:val="standardContextual"/>
              </w:rPr>
            </w:pPr>
            <w:r>
              <w:rPr>
                <w:kern w:val="2"/>
                <w:szCs w:val="24"/>
                <w14:ligatures w14:val="standardContextual"/>
              </w:rPr>
              <w:t>Carbonero, Ernst and Weber</w:t>
            </w:r>
          </w:p>
        </w:tc>
        <w:tc>
          <w:tcPr>
            <w:tcW w:w="2694" w:type="dxa"/>
          </w:tcPr>
          <w:p w14:paraId="05968739">
            <w:pPr>
              <w:rPr>
                <w:kern w:val="2"/>
                <w:szCs w:val="24"/>
                <w:lang w:val="en-IN"/>
                <w14:ligatures w14:val="standardContextual"/>
              </w:rPr>
            </w:pPr>
            <w:r>
              <w:rPr>
                <w:kern w:val="2"/>
                <w:szCs w:val="24"/>
                <w:lang w:val="en-IN"/>
                <w14:ligatures w14:val="standardContextual"/>
              </w:rPr>
              <w:t>RQ1, RQ2, RQ3</w:t>
            </w:r>
          </w:p>
        </w:tc>
      </w:tr>
      <w:tr w14:paraId="450899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69564D9">
            <w:pPr>
              <w:rPr>
                <w:kern w:val="2"/>
                <w:szCs w:val="24"/>
                <w:lang w:val="en-IN"/>
                <w14:ligatures w14:val="standardContextual"/>
              </w:rPr>
            </w:pPr>
            <w:r>
              <w:rPr>
                <w:kern w:val="2"/>
                <w:szCs w:val="24"/>
                <w:lang w:val="en-IN"/>
                <w14:ligatures w14:val="standardContextual"/>
              </w:rPr>
              <w:t>9</w:t>
            </w:r>
          </w:p>
        </w:tc>
        <w:tc>
          <w:tcPr>
            <w:tcW w:w="4429" w:type="dxa"/>
          </w:tcPr>
          <w:p w14:paraId="3C4AC88D">
            <w:pPr>
              <w:rPr>
                <w:kern w:val="2"/>
                <w:szCs w:val="24"/>
                <w:lang w:val="en-IN"/>
                <w14:ligatures w14:val="standardContextual"/>
              </w:rPr>
            </w:pPr>
            <w:r>
              <w:rPr>
                <w:kern w:val="2"/>
                <w:szCs w:val="24"/>
                <w14:ligatures w14:val="standardContextual"/>
              </w:rPr>
              <w:t>Chiou and Lee</w:t>
            </w:r>
          </w:p>
        </w:tc>
        <w:tc>
          <w:tcPr>
            <w:tcW w:w="2694" w:type="dxa"/>
          </w:tcPr>
          <w:p w14:paraId="1BFC9C65">
            <w:pPr>
              <w:rPr>
                <w:kern w:val="2"/>
                <w:szCs w:val="24"/>
                <w:lang w:val="en-IN"/>
                <w14:ligatures w14:val="standardContextual"/>
              </w:rPr>
            </w:pPr>
            <w:r>
              <w:rPr>
                <w:kern w:val="2"/>
                <w:szCs w:val="24"/>
                <w:lang w:val="en-IN"/>
                <w14:ligatures w14:val="standardContextual"/>
              </w:rPr>
              <w:t>RQ2</w:t>
            </w:r>
          </w:p>
        </w:tc>
      </w:tr>
      <w:tr w14:paraId="075448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608942A">
            <w:pPr>
              <w:rPr>
                <w:kern w:val="2"/>
                <w:szCs w:val="24"/>
                <w:lang w:val="en-IN"/>
                <w14:ligatures w14:val="standardContextual"/>
              </w:rPr>
            </w:pPr>
            <w:r>
              <w:rPr>
                <w:kern w:val="2"/>
                <w:szCs w:val="24"/>
                <w:lang w:val="en-IN"/>
                <w14:ligatures w14:val="standardContextual"/>
              </w:rPr>
              <w:t>10</w:t>
            </w:r>
          </w:p>
        </w:tc>
        <w:tc>
          <w:tcPr>
            <w:tcW w:w="4429" w:type="dxa"/>
          </w:tcPr>
          <w:p w14:paraId="422908DE">
            <w:pPr>
              <w:rPr>
                <w:kern w:val="2"/>
                <w:szCs w:val="24"/>
                <w:lang w:val="en-IN"/>
                <w14:ligatures w14:val="standardContextual"/>
              </w:rPr>
            </w:pPr>
            <w:r>
              <w:rPr>
                <w:kern w:val="2"/>
                <w:szCs w:val="24"/>
                <w14:ligatures w14:val="standardContextual"/>
              </w:rPr>
              <w:t xml:space="preserve">Coombs </w:t>
            </w:r>
            <w:r>
              <w:rPr>
                <w:i/>
                <w:iCs/>
                <w:kern w:val="2"/>
                <w:szCs w:val="24"/>
                <w14:ligatures w14:val="standardContextual"/>
              </w:rPr>
              <w:t>et al.,</w:t>
            </w:r>
          </w:p>
        </w:tc>
        <w:tc>
          <w:tcPr>
            <w:tcW w:w="2694" w:type="dxa"/>
          </w:tcPr>
          <w:p w14:paraId="3B45FEFF">
            <w:pPr>
              <w:rPr>
                <w:kern w:val="2"/>
                <w:szCs w:val="24"/>
                <w:lang w:val="en-IN"/>
                <w14:ligatures w14:val="standardContextual"/>
              </w:rPr>
            </w:pPr>
            <w:r>
              <w:rPr>
                <w:kern w:val="2"/>
                <w:szCs w:val="24"/>
                <w:lang w:val="en-IN"/>
                <w14:ligatures w14:val="standardContextual"/>
              </w:rPr>
              <w:t>RQ2, RQ3</w:t>
            </w:r>
          </w:p>
        </w:tc>
      </w:tr>
      <w:tr w14:paraId="07F7A0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75B90F4">
            <w:pPr>
              <w:rPr>
                <w:kern w:val="2"/>
                <w:szCs w:val="24"/>
                <w:lang w:val="en-IN"/>
                <w14:ligatures w14:val="standardContextual"/>
              </w:rPr>
            </w:pPr>
            <w:r>
              <w:rPr>
                <w:kern w:val="2"/>
                <w:szCs w:val="24"/>
                <w:lang w:val="en-IN"/>
                <w14:ligatures w14:val="standardContextual"/>
              </w:rPr>
              <w:t>11</w:t>
            </w:r>
          </w:p>
        </w:tc>
        <w:tc>
          <w:tcPr>
            <w:tcW w:w="4429" w:type="dxa"/>
          </w:tcPr>
          <w:p w14:paraId="1ED4AFC4">
            <w:pPr>
              <w:rPr>
                <w:kern w:val="2"/>
                <w:szCs w:val="24"/>
                <w:lang w:val="en-IN"/>
                <w14:ligatures w14:val="standardContextual"/>
              </w:rPr>
            </w:pPr>
            <w:r>
              <w:rPr>
                <w:kern w:val="2"/>
                <w:szCs w:val="24"/>
                <w14:ligatures w14:val="standardContextual"/>
              </w:rPr>
              <w:t>Danzer, Feuerbaum and Gaessler</w:t>
            </w:r>
          </w:p>
        </w:tc>
        <w:tc>
          <w:tcPr>
            <w:tcW w:w="2694" w:type="dxa"/>
          </w:tcPr>
          <w:p w14:paraId="6067C4D9">
            <w:pPr>
              <w:rPr>
                <w:kern w:val="2"/>
                <w:szCs w:val="24"/>
                <w:lang w:val="en-IN"/>
                <w14:ligatures w14:val="standardContextual"/>
              </w:rPr>
            </w:pPr>
            <w:r>
              <w:rPr>
                <w:kern w:val="2"/>
                <w:szCs w:val="24"/>
                <w:lang w:val="en-IN"/>
                <w14:ligatures w14:val="standardContextual"/>
              </w:rPr>
              <w:t>RQ1, RQ2, RQ3</w:t>
            </w:r>
          </w:p>
        </w:tc>
      </w:tr>
      <w:tr w14:paraId="2B6CD8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1C52B02">
            <w:pPr>
              <w:rPr>
                <w:kern w:val="2"/>
                <w:szCs w:val="24"/>
                <w:lang w:val="en-IN"/>
                <w14:ligatures w14:val="standardContextual"/>
              </w:rPr>
            </w:pPr>
            <w:r>
              <w:rPr>
                <w:kern w:val="2"/>
                <w:szCs w:val="24"/>
                <w:lang w:val="en-IN"/>
                <w14:ligatures w14:val="standardContextual"/>
              </w:rPr>
              <w:t>12</w:t>
            </w:r>
          </w:p>
        </w:tc>
        <w:tc>
          <w:tcPr>
            <w:tcW w:w="4429" w:type="dxa"/>
          </w:tcPr>
          <w:p w14:paraId="440FBC59">
            <w:pPr>
              <w:rPr>
                <w:kern w:val="2"/>
                <w:szCs w:val="24"/>
                <w:lang w:val="en-IN"/>
                <w14:ligatures w14:val="standardContextual"/>
              </w:rPr>
            </w:pPr>
            <w:r>
              <w:rPr>
                <w:kern w:val="2"/>
                <w:szCs w:val="24"/>
                <w14:ligatures w14:val="standardContextual"/>
              </w:rPr>
              <w:t xml:space="preserve">Felsberger </w:t>
            </w:r>
            <w:r>
              <w:rPr>
                <w:i/>
                <w:iCs/>
                <w:kern w:val="2"/>
                <w:szCs w:val="24"/>
                <w14:ligatures w14:val="standardContextual"/>
              </w:rPr>
              <w:t>et al.,</w:t>
            </w:r>
          </w:p>
        </w:tc>
        <w:tc>
          <w:tcPr>
            <w:tcW w:w="2694" w:type="dxa"/>
          </w:tcPr>
          <w:p w14:paraId="2AB98D42">
            <w:pPr>
              <w:rPr>
                <w:kern w:val="2"/>
                <w:szCs w:val="24"/>
                <w:lang w:val="en-IN"/>
                <w14:ligatures w14:val="standardContextual"/>
              </w:rPr>
            </w:pPr>
            <w:r>
              <w:rPr>
                <w:kern w:val="2"/>
                <w:szCs w:val="24"/>
                <w:lang w:val="en-IN"/>
                <w14:ligatures w14:val="standardContextual"/>
              </w:rPr>
              <w:t>RQ1, RQ3</w:t>
            </w:r>
          </w:p>
        </w:tc>
      </w:tr>
      <w:tr w14:paraId="2F3FD0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9ADD67F">
            <w:pPr>
              <w:rPr>
                <w:kern w:val="2"/>
                <w:szCs w:val="24"/>
                <w:lang w:val="en-IN"/>
                <w14:ligatures w14:val="standardContextual"/>
              </w:rPr>
            </w:pPr>
            <w:r>
              <w:rPr>
                <w:kern w:val="2"/>
                <w:szCs w:val="24"/>
                <w:lang w:val="en-IN"/>
                <w14:ligatures w14:val="standardContextual"/>
              </w:rPr>
              <w:t>13</w:t>
            </w:r>
          </w:p>
        </w:tc>
        <w:tc>
          <w:tcPr>
            <w:tcW w:w="4429" w:type="dxa"/>
          </w:tcPr>
          <w:p w14:paraId="6D0A76B0">
            <w:pPr>
              <w:rPr>
                <w:kern w:val="2"/>
                <w:szCs w:val="24"/>
                <w:lang w:val="en-IN"/>
                <w14:ligatures w14:val="standardContextual"/>
              </w:rPr>
            </w:pPr>
            <w:r>
              <w:rPr>
                <w:kern w:val="2"/>
                <w:szCs w:val="24"/>
                <w14:ligatures w14:val="standardContextual"/>
              </w:rPr>
              <w:t>Filippi, Banno and Trento</w:t>
            </w:r>
          </w:p>
        </w:tc>
        <w:tc>
          <w:tcPr>
            <w:tcW w:w="2694" w:type="dxa"/>
          </w:tcPr>
          <w:p w14:paraId="457832C0">
            <w:pPr>
              <w:rPr>
                <w:kern w:val="2"/>
                <w:szCs w:val="24"/>
                <w:lang w:val="en-IN"/>
                <w14:ligatures w14:val="standardContextual"/>
              </w:rPr>
            </w:pPr>
            <w:r>
              <w:rPr>
                <w:kern w:val="2"/>
                <w:szCs w:val="24"/>
                <w:lang w:val="en-IN"/>
                <w14:ligatures w14:val="standardContextual"/>
              </w:rPr>
              <w:t>RQ2, RQ3</w:t>
            </w:r>
          </w:p>
        </w:tc>
      </w:tr>
      <w:tr w14:paraId="65B109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3E2DEBA1">
            <w:pPr>
              <w:rPr>
                <w:kern w:val="2"/>
                <w:szCs w:val="24"/>
                <w:lang w:val="en-IN"/>
                <w14:ligatures w14:val="standardContextual"/>
              </w:rPr>
            </w:pPr>
            <w:r>
              <w:rPr>
                <w:kern w:val="2"/>
                <w:szCs w:val="24"/>
                <w:lang w:val="en-IN"/>
                <w14:ligatures w14:val="standardContextual"/>
              </w:rPr>
              <w:t>14</w:t>
            </w:r>
          </w:p>
        </w:tc>
        <w:tc>
          <w:tcPr>
            <w:tcW w:w="4429" w:type="dxa"/>
          </w:tcPr>
          <w:p w14:paraId="02B55D61">
            <w:pPr>
              <w:rPr>
                <w:kern w:val="2"/>
                <w:szCs w:val="24"/>
                <w:lang w:val="en-IN"/>
                <w14:ligatures w14:val="standardContextual"/>
              </w:rPr>
            </w:pPr>
            <w:r>
              <w:rPr>
                <w:kern w:val="2"/>
                <w:szCs w:val="24"/>
                <w14:ligatures w14:val="standardContextual"/>
              </w:rPr>
              <w:t>Grybauskas, Stefanini and Ghobakhloo</w:t>
            </w:r>
          </w:p>
        </w:tc>
        <w:tc>
          <w:tcPr>
            <w:tcW w:w="2694" w:type="dxa"/>
          </w:tcPr>
          <w:p w14:paraId="02CBF635">
            <w:pPr>
              <w:rPr>
                <w:kern w:val="2"/>
                <w:szCs w:val="24"/>
                <w:lang w:val="en-IN"/>
                <w14:ligatures w14:val="standardContextual"/>
              </w:rPr>
            </w:pPr>
            <w:r>
              <w:rPr>
                <w:kern w:val="2"/>
                <w:szCs w:val="24"/>
                <w:lang w:val="en-IN"/>
                <w14:ligatures w14:val="standardContextual"/>
              </w:rPr>
              <w:t>RQ2</w:t>
            </w:r>
          </w:p>
        </w:tc>
      </w:tr>
      <w:tr w14:paraId="0EC3BF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53D69C30">
            <w:pPr>
              <w:rPr>
                <w:kern w:val="2"/>
                <w:szCs w:val="24"/>
                <w:lang w:val="en-IN"/>
                <w14:ligatures w14:val="standardContextual"/>
              </w:rPr>
            </w:pPr>
            <w:r>
              <w:rPr>
                <w:kern w:val="2"/>
                <w:szCs w:val="24"/>
                <w:lang w:val="en-IN"/>
                <w14:ligatures w14:val="standardContextual"/>
              </w:rPr>
              <w:t>15</w:t>
            </w:r>
          </w:p>
        </w:tc>
        <w:tc>
          <w:tcPr>
            <w:tcW w:w="4429" w:type="dxa"/>
          </w:tcPr>
          <w:p w14:paraId="6B32C07E">
            <w:pPr>
              <w:rPr>
                <w:kern w:val="2"/>
                <w:szCs w:val="24"/>
                <w:lang w:val="en-IN"/>
                <w14:ligatures w14:val="standardContextual"/>
              </w:rPr>
            </w:pPr>
            <w:r>
              <w:rPr>
                <w:kern w:val="2"/>
                <w:szCs w:val="24"/>
                <w14:ligatures w14:val="standardContextual"/>
              </w:rPr>
              <w:t>Hardy and Harvey</w:t>
            </w:r>
          </w:p>
        </w:tc>
        <w:tc>
          <w:tcPr>
            <w:tcW w:w="2694" w:type="dxa"/>
          </w:tcPr>
          <w:p w14:paraId="150F8090">
            <w:pPr>
              <w:rPr>
                <w:kern w:val="2"/>
                <w:szCs w:val="24"/>
                <w:lang w:val="en-IN"/>
                <w14:ligatures w14:val="standardContextual"/>
              </w:rPr>
            </w:pPr>
            <w:r>
              <w:rPr>
                <w:kern w:val="2"/>
                <w:szCs w:val="24"/>
                <w:lang w:val="en-IN"/>
                <w14:ligatures w14:val="standardContextual"/>
              </w:rPr>
              <w:t>RQ2</w:t>
            </w:r>
          </w:p>
        </w:tc>
      </w:tr>
      <w:tr w14:paraId="4E2CC88C">
        <w:tblPrEx>
          <w:tblCellMar>
            <w:top w:w="0" w:type="dxa"/>
            <w:left w:w="108" w:type="dxa"/>
            <w:bottom w:w="0" w:type="dxa"/>
            <w:right w:w="108" w:type="dxa"/>
          </w:tblCellMar>
        </w:tblPrEx>
        <w:tc>
          <w:tcPr>
            <w:tcW w:w="1803" w:type="dxa"/>
          </w:tcPr>
          <w:p w14:paraId="068CB0CD">
            <w:pPr>
              <w:rPr>
                <w:kern w:val="2"/>
                <w:szCs w:val="24"/>
                <w:lang w:val="en-IN"/>
                <w14:ligatures w14:val="standardContextual"/>
              </w:rPr>
            </w:pPr>
            <w:r>
              <w:rPr>
                <w:kern w:val="2"/>
                <w:szCs w:val="24"/>
                <w:lang w:val="en-IN"/>
                <w14:ligatures w14:val="standardContextual"/>
              </w:rPr>
              <w:t>16</w:t>
            </w:r>
          </w:p>
        </w:tc>
        <w:tc>
          <w:tcPr>
            <w:tcW w:w="4429" w:type="dxa"/>
          </w:tcPr>
          <w:p w14:paraId="5E6764F0">
            <w:pPr>
              <w:rPr>
                <w:kern w:val="2"/>
                <w:szCs w:val="24"/>
                <w:lang w:val="en-IN"/>
                <w14:ligatures w14:val="standardContextual"/>
              </w:rPr>
            </w:pPr>
            <w:r>
              <w:rPr>
                <w:kern w:val="2"/>
                <w:szCs w:val="24"/>
                <w14:ligatures w14:val="standardContextual"/>
              </w:rPr>
              <w:t>Hatzius</w:t>
            </w:r>
          </w:p>
        </w:tc>
        <w:tc>
          <w:tcPr>
            <w:tcW w:w="2694" w:type="dxa"/>
          </w:tcPr>
          <w:p w14:paraId="3F983B6E">
            <w:pPr>
              <w:rPr>
                <w:kern w:val="2"/>
                <w:szCs w:val="24"/>
                <w:lang w:val="en-IN"/>
                <w14:ligatures w14:val="standardContextual"/>
              </w:rPr>
            </w:pPr>
            <w:r>
              <w:rPr>
                <w:kern w:val="2"/>
                <w:szCs w:val="24"/>
                <w:lang w:val="en-IN"/>
                <w14:ligatures w14:val="standardContextual"/>
              </w:rPr>
              <w:t xml:space="preserve">RQ1, RQ2, RQ3, </w:t>
            </w:r>
          </w:p>
        </w:tc>
      </w:tr>
      <w:tr w14:paraId="799985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271677AE">
            <w:pPr>
              <w:rPr>
                <w:kern w:val="2"/>
                <w:szCs w:val="24"/>
                <w:lang w:val="en-IN"/>
                <w14:ligatures w14:val="standardContextual"/>
              </w:rPr>
            </w:pPr>
            <w:r>
              <w:rPr>
                <w:kern w:val="2"/>
                <w:szCs w:val="24"/>
                <w:lang w:val="en-IN"/>
                <w14:ligatures w14:val="standardContextual"/>
              </w:rPr>
              <w:t>17</w:t>
            </w:r>
          </w:p>
        </w:tc>
        <w:tc>
          <w:tcPr>
            <w:tcW w:w="4429" w:type="dxa"/>
          </w:tcPr>
          <w:p w14:paraId="23FA195E">
            <w:pPr>
              <w:rPr>
                <w:kern w:val="2"/>
                <w:szCs w:val="24"/>
                <w:lang w:val="en-IN"/>
                <w14:ligatures w14:val="standardContextual"/>
              </w:rPr>
            </w:pPr>
            <w:r>
              <w:rPr>
                <w:kern w:val="2"/>
                <w:szCs w:val="24"/>
                <w14:ligatures w14:val="standardContextual"/>
              </w:rPr>
              <w:t>Hodder</w:t>
            </w:r>
          </w:p>
        </w:tc>
        <w:tc>
          <w:tcPr>
            <w:tcW w:w="2694" w:type="dxa"/>
          </w:tcPr>
          <w:p w14:paraId="4CABE5BE">
            <w:pPr>
              <w:rPr>
                <w:kern w:val="2"/>
                <w:szCs w:val="24"/>
                <w:lang w:val="en-IN"/>
                <w14:ligatures w14:val="standardContextual"/>
              </w:rPr>
            </w:pPr>
            <w:r>
              <w:rPr>
                <w:kern w:val="2"/>
                <w:szCs w:val="24"/>
                <w:lang w:val="en-IN"/>
                <w14:ligatures w14:val="standardContextual"/>
              </w:rPr>
              <w:t>RQ1</w:t>
            </w:r>
          </w:p>
        </w:tc>
      </w:tr>
      <w:tr w14:paraId="5EA963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1A3C41D">
            <w:pPr>
              <w:rPr>
                <w:kern w:val="2"/>
                <w:szCs w:val="24"/>
                <w:lang w:val="en-IN"/>
                <w14:ligatures w14:val="standardContextual"/>
              </w:rPr>
            </w:pPr>
            <w:r>
              <w:rPr>
                <w:kern w:val="2"/>
                <w:szCs w:val="24"/>
                <w:lang w:val="en-IN"/>
                <w14:ligatures w14:val="standardContextual"/>
              </w:rPr>
              <w:t>18</w:t>
            </w:r>
          </w:p>
        </w:tc>
        <w:tc>
          <w:tcPr>
            <w:tcW w:w="4429" w:type="dxa"/>
          </w:tcPr>
          <w:p w14:paraId="52A757FD">
            <w:pPr>
              <w:rPr>
                <w:kern w:val="2"/>
                <w:szCs w:val="24"/>
                <w:lang w:val="en-IN"/>
                <w14:ligatures w14:val="standardContextual"/>
              </w:rPr>
            </w:pPr>
            <w:r>
              <w:rPr>
                <w:kern w:val="2"/>
                <w:szCs w:val="24"/>
                <w14:ligatures w14:val="standardContextual"/>
              </w:rPr>
              <w:t>Holland and Davies</w:t>
            </w:r>
          </w:p>
        </w:tc>
        <w:tc>
          <w:tcPr>
            <w:tcW w:w="2694" w:type="dxa"/>
          </w:tcPr>
          <w:p w14:paraId="78E75B60">
            <w:pPr>
              <w:rPr>
                <w:kern w:val="2"/>
                <w:szCs w:val="24"/>
                <w:lang w:val="en-IN"/>
                <w14:ligatures w14:val="standardContextual"/>
              </w:rPr>
            </w:pPr>
            <w:r>
              <w:rPr>
                <w:kern w:val="2"/>
                <w:szCs w:val="24"/>
                <w:lang w:val="en-IN"/>
                <w14:ligatures w14:val="standardContextual"/>
              </w:rPr>
              <w:t>RQ1, RQ2</w:t>
            </w:r>
          </w:p>
        </w:tc>
      </w:tr>
      <w:tr w14:paraId="24F63A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351149F">
            <w:pPr>
              <w:rPr>
                <w:kern w:val="2"/>
                <w:szCs w:val="24"/>
                <w:lang w:val="en-IN"/>
                <w14:ligatures w14:val="standardContextual"/>
              </w:rPr>
            </w:pPr>
            <w:r>
              <w:rPr>
                <w:kern w:val="2"/>
                <w:szCs w:val="24"/>
                <w:lang w:val="en-IN"/>
                <w14:ligatures w14:val="standardContextual"/>
              </w:rPr>
              <w:t>19</w:t>
            </w:r>
          </w:p>
        </w:tc>
        <w:tc>
          <w:tcPr>
            <w:tcW w:w="4429" w:type="dxa"/>
          </w:tcPr>
          <w:p w14:paraId="7890DC18">
            <w:pPr>
              <w:rPr>
                <w:kern w:val="2"/>
                <w:szCs w:val="24"/>
                <w:lang w:val="en-IN"/>
                <w14:ligatures w14:val="standardContextual"/>
              </w:rPr>
            </w:pPr>
            <w:r>
              <w:rPr>
                <w:kern w:val="2"/>
                <w:szCs w:val="24"/>
                <w14:ligatures w14:val="standardContextual"/>
              </w:rPr>
              <w:t xml:space="preserve">Hughes </w:t>
            </w:r>
            <w:r>
              <w:rPr>
                <w:i/>
                <w:iCs/>
                <w:kern w:val="2"/>
                <w:szCs w:val="24"/>
                <w14:ligatures w14:val="standardContextual"/>
              </w:rPr>
              <w:t>et al.,</w:t>
            </w:r>
          </w:p>
        </w:tc>
        <w:tc>
          <w:tcPr>
            <w:tcW w:w="2694" w:type="dxa"/>
          </w:tcPr>
          <w:p w14:paraId="685877BB">
            <w:pPr>
              <w:rPr>
                <w:kern w:val="2"/>
                <w:szCs w:val="24"/>
                <w:lang w:val="en-IN"/>
                <w14:ligatures w14:val="standardContextual"/>
              </w:rPr>
            </w:pPr>
            <w:r>
              <w:rPr>
                <w:kern w:val="2"/>
                <w:szCs w:val="24"/>
                <w:lang w:val="en-IN"/>
                <w14:ligatures w14:val="standardContextual"/>
              </w:rPr>
              <w:t>RQ1, RQ3</w:t>
            </w:r>
          </w:p>
        </w:tc>
      </w:tr>
      <w:tr w14:paraId="7DA72B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525394A">
            <w:pPr>
              <w:rPr>
                <w:kern w:val="2"/>
                <w:szCs w:val="24"/>
                <w:lang w:val="en-IN"/>
                <w14:ligatures w14:val="standardContextual"/>
              </w:rPr>
            </w:pPr>
            <w:r>
              <w:rPr>
                <w:kern w:val="2"/>
                <w:szCs w:val="24"/>
                <w:lang w:val="en-IN"/>
                <w14:ligatures w14:val="standardContextual"/>
              </w:rPr>
              <w:t>20</w:t>
            </w:r>
          </w:p>
        </w:tc>
        <w:tc>
          <w:tcPr>
            <w:tcW w:w="4429" w:type="dxa"/>
          </w:tcPr>
          <w:p w14:paraId="50137A6A">
            <w:pPr>
              <w:rPr>
                <w:kern w:val="2"/>
                <w:szCs w:val="24"/>
                <w:lang w:val="en-IN"/>
                <w14:ligatures w14:val="standardContextual"/>
              </w:rPr>
            </w:pPr>
            <w:r>
              <w:rPr>
                <w:kern w:val="2"/>
                <w:szCs w:val="24"/>
                <w14:ligatures w14:val="standardContextual"/>
              </w:rPr>
              <w:t>Jackson and Tomlinson</w:t>
            </w:r>
          </w:p>
        </w:tc>
        <w:tc>
          <w:tcPr>
            <w:tcW w:w="2694" w:type="dxa"/>
          </w:tcPr>
          <w:p w14:paraId="164C06A2">
            <w:pPr>
              <w:rPr>
                <w:kern w:val="2"/>
                <w:szCs w:val="24"/>
                <w:lang w:val="en-IN"/>
                <w14:ligatures w14:val="standardContextual"/>
              </w:rPr>
            </w:pPr>
            <w:r>
              <w:rPr>
                <w:kern w:val="2"/>
                <w:szCs w:val="24"/>
                <w:lang w:val="en-IN"/>
                <w14:ligatures w14:val="standardContextual"/>
              </w:rPr>
              <w:t>RQ4</w:t>
            </w:r>
          </w:p>
        </w:tc>
      </w:tr>
      <w:tr w14:paraId="713481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135EB05">
            <w:pPr>
              <w:rPr>
                <w:kern w:val="2"/>
                <w:szCs w:val="24"/>
                <w:lang w:val="en-IN"/>
                <w14:ligatures w14:val="standardContextual"/>
              </w:rPr>
            </w:pPr>
            <w:r>
              <w:rPr>
                <w:kern w:val="2"/>
                <w:szCs w:val="24"/>
                <w:lang w:val="en-IN"/>
                <w14:ligatures w14:val="standardContextual"/>
              </w:rPr>
              <w:t>21</w:t>
            </w:r>
          </w:p>
        </w:tc>
        <w:tc>
          <w:tcPr>
            <w:tcW w:w="4429" w:type="dxa"/>
          </w:tcPr>
          <w:p w14:paraId="5C85C69A">
            <w:pPr>
              <w:rPr>
                <w:kern w:val="2"/>
                <w:szCs w:val="24"/>
                <w:lang w:val="en-IN"/>
                <w14:ligatures w14:val="standardContextual"/>
              </w:rPr>
            </w:pPr>
            <w:r>
              <w:rPr>
                <w:kern w:val="2"/>
                <w:szCs w:val="24"/>
                <w14:ligatures w14:val="standardContextual"/>
              </w:rPr>
              <w:t xml:space="preserve">Jarrahi </w:t>
            </w:r>
            <w:r>
              <w:rPr>
                <w:i/>
                <w:iCs/>
                <w:kern w:val="2"/>
                <w:szCs w:val="24"/>
                <w14:ligatures w14:val="standardContextual"/>
              </w:rPr>
              <w:t>et al.,</w:t>
            </w:r>
          </w:p>
        </w:tc>
        <w:tc>
          <w:tcPr>
            <w:tcW w:w="2694" w:type="dxa"/>
          </w:tcPr>
          <w:p w14:paraId="1320ED19">
            <w:pPr>
              <w:rPr>
                <w:kern w:val="2"/>
                <w:szCs w:val="24"/>
                <w:lang w:val="en-IN"/>
                <w14:ligatures w14:val="standardContextual"/>
              </w:rPr>
            </w:pPr>
            <w:r>
              <w:rPr>
                <w:kern w:val="2"/>
                <w:szCs w:val="24"/>
                <w:lang w:val="en-IN"/>
                <w14:ligatures w14:val="standardContextual"/>
              </w:rPr>
              <w:t>RQ2</w:t>
            </w:r>
          </w:p>
        </w:tc>
      </w:tr>
      <w:tr w14:paraId="741369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6650F70">
            <w:pPr>
              <w:rPr>
                <w:kern w:val="2"/>
                <w:szCs w:val="24"/>
                <w:lang w:val="en-IN"/>
                <w14:ligatures w14:val="standardContextual"/>
              </w:rPr>
            </w:pPr>
            <w:r>
              <w:rPr>
                <w:kern w:val="2"/>
                <w:szCs w:val="24"/>
                <w:lang w:val="en-IN"/>
                <w14:ligatures w14:val="standardContextual"/>
              </w:rPr>
              <w:t>22</w:t>
            </w:r>
          </w:p>
        </w:tc>
        <w:tc>
          <w:tcPr>
            <w:tcW w:w="4429" w:type="dxa"/>
          </w:tcPr>
          <w:p w14:paraId="6E0DED5D">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2694" w:type="dxa"/>
          </w:tcPr>
          <w:p w14:paraId="2757F309">
            <w:pPr>
              <w:rPr>
                <w:kern w:val="2"/>
                <w:szCs w:val="24"/>
                <w:lang w:val="en-IN"/>
                <w14:ligatures w14:val="standardContextual"/>
              </w:rPr>
            </w:pPr>
            <w:r>
              <w:rPr>
                <w:kern w:val="2"/>
                <w:szCs w:val="24"/>
                <w:lang w:val="en-IN"/>
                <w14:ligatures w14:val="standardContextual"/>
              </w:rPr>
              <w:t>RQ3</w:t>
            </w:r>
          </w:p>
        </w:tc>
      </w:tr>
      <w:tr w14:paraId="563002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C7F24C">
            <w:pPr>
              <w:rPr>
                <w:kern w:val="2"/>
                <w:szCs w:val="24"/>
                <w:lang w:val="en-IN"/>
                <w14:ligatures w14:val="standardContextual"/>
              </w:rPr>
            </w:pPr>
            <w:r>
              <w:rPr>
                <w:kern w:val="2"/>
                <w:szCs w:val="24"/>
                <w:lang w:val="en-IN"/>
                <w14:ligatures w14:val="standardContextual"/>
              </w:rPr>
              <w:t>23</w:t>
            </w:r>
          </w:p>
        </w:tc>
        <w:tc>
          <w:tcPr>
            <w:tcW w:w="4429" w:type="dxa"/>
          </w:tcPr>
          <w:p w14:paraId="3CA71910">
            <w:pPr>
              <w:rPr>
                <w:kern w:val="2"/>
                <w:szCs w:val="24"/>
                <w:lang w:val="en-IN"/>
                <w14:ligatures w14:val="standardContextual"/>
              </w:rPr>
            </w:pPr>
            <w:r>
              <w:rPr>
                <w:kern w:val="2"/>
                <w:szCs w:val="24"/>
                <w14:ligatures w14:val="standardContextual"/>
              </w:rPr>
              <w:t xml:space="preserve">Johnson </w:t>
            </w:r>
            <w:r>
              <w:rPr>
                <w:i/>
                <w:iCs/>
                <w:kern w:val="2"/>
                <w:szCs w:val="24"/>
                <w14:ligatures w14:val="standardContextual"/>
              </w:rPr>
              <w:t>et al.,</w:t>
            </w:r>
          </w:p>
        </w:tc>
        <w:tc>
          <w:tcPr>
            <w:tcW w:w="2694" w:type="dxa"/>
          </w:tcPr>
          <w:p w14:paraId="71795147">
            <w:pPr>
              <w:rPr>
                <w:kern w:val="2"/>
                <w:szCs w:val="24"/>
                <w:lang w:val="en-IN"/>
                <w14:ligatures w14:val="standardContextual"/>
              </w:rPr>
            </w:pPr>
            <w:r>
              <w:rPr>
                <w:kern w:val="2"/>
                <w:szCs w:val="24"/>
                <w:lang w:val="en-IN"/>
                <w14:ligatures w14:val="standardContextual"/>
              </w:rPr>
              <w:t>RQ1, RQ2, RQ3</w:t>
            </w:r>
          </w:p>
        </w:tc>
      </w:tr>
      <w:tr w14:paraId="3EAE85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CFB1FE">
            <w:pPr>
              <w:rPr>
                <w:kern w:val="2"/>
                <w:szCs w:val="24"/>
                <w:lang w:val="en-IN"/>
                <w14:ligatures w14:val="standardContextual"/>
              </w:rPr>
            </w:pPr>
            <w:r>
              <w:rPr>
                <w:kern w:val="2"/>
                <w:szCs w:val="24"/>
                <w:lang w:val="en-IN"/>
                <w14:ligatures w14:val="standardContextual"/>
              </w:rPr>
              <w:t>24</w:t>
            </w:r>
          </w:p>
        </w:tc>
        <w:tc>
          <w:tcPr>
            <w:tcW w:w="4429" w:type="dxa"/>
          </w:tcPr>
          <w:p w14:paraId="5CEC219B">
            <w:pPr>
              <w:rPr>
                <w:kern w:val="2"/>
                <w:szCs w:val="24"/>
                <w:lang w:val="en-IN"/>
                <w14:ligatures w14:val="standardContextual"/>
              </w:rPr>
            </w:pPr>
            <w:r>
              <w:rPr>
                <w:kern w:val="2"/>
                <w:szCs w:val="24"/>
                <w14:ligatures w14:val="standardContextual"/>
              </w:rPr>
              <w:t>Khogali and Mekid</w:t>
            </w:r>
          </w:p>
        </w:tc>
        <w:tc>
          <w:tcPr>
            <w:tcW w:w="2694" w:type="dxa"/>
          </w:tcPr>
          <w:p w14:paraId="69D22A52">
            <w:pPr>
              <w:rPr>
                <w:kern w:val="2"/>
                <w:szCs w:val="24"/>
                <w:lang w:val="en-IN"/>
                <w14:ligatures w14:val="standardContextual"/>
              </w:rPr>
            </w:pPr>
            <w:r>
              <w:rPr>
                <w:kern w:val="2"/>
                <w:szCs w:val="24"/>
                <w:lang w:val="en-IN"/>
                <w14:ligatures w14:val="standardContextual"/>
              </w:rPr>
              <w:t>RQ3</w:t>
            </w:r>
          </w:p>
        </w:tc>
      </w:tr>
      <w:tr w14:paraId="6D798D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03" w:type="dxa"/>
          </w:tcPr>
          <w:p w14:paraId="48320CF9">
            <w:pPr>
              <w:rPr>
                <w:kern w:val="2"/>
                <w:szCs w:val="24"/>
                <w:lang w:val="en-IN"/>
                <w14:ligatures w14:val="standardContextual"/>
              </w:rPr>
            </w:pPr>
            <w:r>
              <w:rPr>
                <w:kern w:val="2"/>
                <w:szCs w:val="24"/>
                <w:lang w:val="en-IN"/>
                <w14:ligatures w14:val="standardContextual"/>
              </w:rPr>
              <w:t>25</w:t>
            </w:r>
          </w:p>
        </w:tc>
        <w:tc>
          <w:tcPr>
            <w:tcW w:w="4429" w:type="dxa"/>
          </w:tcPr>
          <w:p w14:paraId="43288579">
            <w:pPr>
              <w:rPr>
                <w:kern w:val="2"/>
                <w:szCs w:val="24"/>
                <w:lang w:val="en-IN"/>
                <w14:ligatures w14:val="standardContextual"/>
              </w:rPr>
            </w:pPr>
            <w:r>
              <w:rPr>
                <w:kern w:val="2"/>
                <w:szCs w:val="24"/>
                <w14:ligatures w14:val="standardContextual"/>
              </w:rPr>
              <w:t>Kolade and Owoseni</w:t>
            </w:r>
          </w:p>
        </w:tc>
        <w:tc>
          <w:tcPr>
            <w:tcW w:w="2694" w:type="dxa"/>
          </w:tcPr>
          <w:p w14:paraId="049544B5">
            <w:pPr>
              <w:rPr>
                <w:kern w:val="2"/>
                <w:szCs w:val="24"/>
                <w:lang w:val="en-IN"/>
                <w14:ligatures w14:val="standardContextual"/>
              </w:rPr>
            </w:pPr>
            <w:r>
              <w:rPr>
                <w:kern w:val="2"/>
                <w:szCs w:val="24"/>
                <w:lang w:val="en-IN"/>
                <w14:ligatures w14:val="standardContextual"/>
              </w:rPr>
              <w:t>RQ1, RQ2, RQ3</w:t>
            </w:r>
          </w:p>
        </w:tc>
      </w:tr>
      <w:tr w14:paraId="21C6ED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B3FC8DA">
            <w:pPr>
              <w:rPr>
                <w:kern w:val="2"/>
                <w:szCs w:val="24"/>
                <w:lang w:val="en-IN"/>
                <w14:ligatures w14:val="standardContextual"/>
              </w:rPr>
            </w:pPr>
            <w:r>
              <w:rPr>
                <w:kern w:val="2"/>
                <w:szCs w:val="24"/>
                <w:lang w:val="en-IN"/>
                <w14:ligatures w14:val="standardContextual"/>
              </w:rPr>
              <w:t>26</w:t>
            </w:r>
          </w:p>
        </w:tc>
        <w:tc>
          <w:tcPr>
            <w:tcW w:w="4429" w:type="dxa"/>
          </w:tcPr>
          <w:p w14:paraId="090945C4">
            <w:pPr>
              <w:rPr>
                <w:kern w:val="2"/>
                <w:szCs w:val="24"/>
                <w:lang w:val="en-IN"/>
                <w14:ligatures w14:val="standardContextual"/>
              </w:rPr>
            </w:pPr>
            <w:r>
              <w:rPr>
                <w:kern w:val="2"/>
                <w:szCs w:val="24"/>
                <w14:ligatures w14:val="standardContextual"/>
              </w:rPr>
              <w:t>Kurer</w:t>
            </w:r>
          </w:p>
        </w:tc>
        <w:tc>
          <w:tcPr>
            <w:tcW w:w="2694" w:type="dxa"/>
          </w:tcPr>
          <w:p w14:paraId="43C61957">
            <w:pPr>
              <w:rPr>
                <w:kern w:val="2"/>
                <w:szCs w:val="24"/>
                <w:lang w:val="en-IN"/>
                <w14:ligatures w14:val="standardContextual"/>
              </w:rPr>
            </w:pPr>
            <w:r>
              <w:rPr>
                <w:kern w:val="2"/>
                <w:szCs w:val="24"/>
                <w:lang w:val="en-IN"/>
                <w14:ligatures w14:val="standardContextual"/>
              </w:rPr>
              <w:t>RQ2</w:t>
            </w:r>
          </w:p>
        </w:tc>
      </w:tr>
      <w:tr w14:paraId="0522B4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79AF194">
            <w:pPr>
              <w:rPr>
                <w:kern w:val="2"/>
                <w:szCs w:val="24"/>
                <w:lang w:val="en-IN"/>
                <w14:ligatures w14:val="standardContextual"/>
              </w:rPr>
            </w:pPr>
            <w:r>
              <w:rPr>
                <w:kern w:val="2"/>
                <w:szCs w:val="24"/>
                <w:lang w:val="en-IN"/>
                <w14:ligatures w14:val="standardContextual"/>
              </w:rPr>
              <w:t>27</w:t>
            </w:r>
          </w:p>
        </w:tc>
        <w:tc>
          <w:tcPr>
            <w:tcW w:w="4429" w:type="dxa"/>
          </w:tcPr>
          <w:p w14:paraId="3E32A204">
            <w:pPr>
              <w:rPr>
                <w:kern w:val="2"/>
                <w:szCs w:val="24"/>
                <w:lang w:val="en-IN"/>
                <w14:ligatures w14:val="standardContextual"/>
              </w:rPr>
            </w:pPr>
            <w:r>
              <w:rPr>
                <w:kern w:val="2"/>
                <w:szCs w:val="24"/>
                <w14:ligatures w14:val="standardContextual"/>
              </w:rPr>
              <w:t>Mabasa</w:t>
            </w:r>
          </w:p>
        </w:tc>
        <w:tc>
          <w:tcPr>
            <w:tcW w:w="2694" w:type="dxa"/>
          </w:tcPr>
          <w:p w14:paraId="377E58D5">
            <w:pPr>
              <w:rPr>
                <w:kern w:val="2"/>
                <w:szCs w:val="24"/>
                <w:lang w:val="en-IN"/>
                <w14:ligatures w14:val="standardContextual"/>
              </w:rPr>
            </w:pPr>
            <w:r>
              <w:rPr>
                <w:kern w:val="2"/>
                <w:szCs w:val="24"/>
                <w:lang w:val="en-IN"/>
                <w14:ligatures w14:val="standardContextual"/>
              </w:rPr>
              <w:t>RQ2</w:t>
            </w:r>
          </w:p>
        </w:tc>
      </w:tr>
      <w:tr w14:paraId="1F8AD7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604EED">
            <w:pPr>
              <w:rPr>
                <w:kern w:val="2"/>
                <w:szCs w:val="24"/>
                <w:lang w:val="en-IN"/>
                <w14:ligatures w14:val="standardContextual"/>
              </w:rPr>
            </w:pPr>
            <w:r>
              <w:rPr>
                <w:kern w:val="2"/>
                <w:szCs w:val="24"/>
                <w:lang w:val="en-IN"/>
                <w14:ligatures w14:val="standardContextual"/>
              </w:rPr>
              <w:t>28</w:t>
            </w:r>
          </w:p>
        </w:tc>
        <w:tc>
          <w:tcPr>
            <w:tcW w:w="4429" w:type="dxa"/>
          </w:tcPr>
          <w:p w14:paraId="4CC0954A">
            <w:pPr>
              <w:rPr>
                <w:kern w:val="2"/>
                <w:szCs w:val="24"/>
                <w:lang w:val="en-IN"/>
                <w14:ligatures w14:val="standardContextual"/>
              </w:rPr>
            </w:pPr>
            <w:r>
              <w:rPr>
                <w:kern w:val="2"/>
                <w:szCs w:val="24"/>
                <w14:ligatures w14:val="standardContextual"/>
              </w:rPr>
              <w:t>Mondolo</w:t>
            </w:r>
          </w:p>
        </w:tc>
        <w:tc>
          <w:tcPr>
            <w:tcW w:w="2694" w:type="dxa"/>
          </w:tcPr>
          <w:p w14:paraId="132C24C2">
            <w:pPr>
              <w:rPr>
                <w:kern w:val="2"/>
                <w:szCs w:val="24"/>
                <w:lang w:val="en-IN"/>
                <w14:ligatures w14:val="standardContextual"/>
              </w:rPr>
            </w:pPr>
            <w:r>
              <w:rPr>
                <w:kern w:val="2"/>
                <w:szCs w:val="24"/>
                <w:lang w:val="en-IN"/>
                <w14:ligatures w14:val="standardContextual"/>
              </w:rPr>
              <w:t>RQ1, RQ2</w:t>
            </w:r>
          </w:p>
        </w:tc>
      </w:tr>
      <w:tr w14:paraId="54609B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C681C5C">
            <w:pPr>
              <w:rPr>
                <w:kern w:val="2"/>
                <w:szCs w:val="24"/>
                <w:lang w:val="en-IN"/>
                <w14:ligatures w14:val="standardContextual"/>
              </w:rPr>
            </w:pPr>
            <w:r>
              <w:rPr>
                <w:kern w:val="2"/>
                <w:szCs w:val="24"/>
                <w:lang w:val="en-IN"/>
                <w14:ligatures w14:val="standardContextual"/>
              </w:rPr>
              <w:t>29</w:t>
            </w:r>
          </w:p>
        </w:tc>
        <w:tc>
          <w:tcPr>
            <w:tcW w:w="4429" w:type="dxa"/>
          </w:tcPr>
          <w:p w14:paraId="3114AFB8">
            <w:pPr>
              <w:rPr>
                <w:kern w:val="2"/>
                <w:szCs w:val="24"/>
                <w:lang w:val="en-IN"/>
                <w14:ligatures w14:val="standardContextual"/>
              </w:rPr>
            </w:pPr>
            <w:r>
              <w:rPr>
                <w:kern w:val="2"/>
                <w:szCs w:val="24"/>
                <w14:ligatures w14:val="standardContextual"/>
              </w:rPr>
              <w:t xml:space="preserve">Newman </w:t>
            </w:r>
            <w:r>
              <w:rPr>
                <w:i/>
                <w:iCs/>
                <w:kern w:val="2"/>
                <w:szCs w:val="24"/>
                <w14:ligatures w14:val="standardContextual"/>
              </w:rPr>
              <w:t>et al.,</w:t>
            </w:r>
          </w:p>
        </w:tc>
        <w:tc>
          <w:tcPr>
            <w:tcW w:w="2694" w:type="dxa"/>
          </w:tcPr>
          <w:p w14:paraId="01A5E576">
            <w:pPr>
              <w:rPr>
                <w:kern w:val="2"/>
                <w:szCs w:val="24"/>
                <w:lang w:val="en-IN"/>
                <w14:ligatures w14:val="standardContextual"/>
              </w:rPr>
            </w:pPr>
            <w:r>
              <w:rPr>
                <w:kern w:val="2"/>
                <w:szCs w:val="24"/>
                <w:lang w:val="en-IN"/>
                <w14:ligatures w14:val="standardContextual"/>
              </w:rPr>
              <w:t>RQ1</w:t>
            </w:r>
          </w:p>
        </w:tc>
      </w:tr>
      <w:tr w14:paraId="7005FE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93ABA8C">
            <w:pPr>
              <w:rPr>
                <w:kern w:val="2"/>
                <w:szCs w:val="24"/>
                <w:lang w:val="en-IN"/>
                <w14:ligatures w14:val="standardContextual"/>
              </w:rPr>
            </w:pPr>
            <w:r>
              <w:rPr>
                <w:kern w:val="2"/>
                <w:szCs w:val="24"/>
                <w:lang w:val="en-IN"/>
                <w14:ligatures w14:val="standardContextual"/>
              </w:rPr>
              <w:t>30</w:t>
            </w:r>
          </w:p>
        </w:tc>
        <w:tc>
          <w:tcPr>
            <w:tcW w:w="4429" w:type="dxa"/>
          </w:tcPr>
          <w:p w14:paraId="7D135683">
            <w:pPr>
              <w:rPr>
                <w:kern w:val="2"/>
                <w:szCs w:val="24"/>
                <w:lang w:val="en-IN"/>
                <w14:ligatures w14:val="standardContextual"/>
              </w:rPr>
            </w:pPr>
            <w:r>
              <w:rPr>
                <w:kern w:val="2"/>
                <w:szCs w:val="24"/>
                <w14:ligatures w14:val="standardContextual"/>
              </w:rPr>
              <w:t>O’Connell, Moore and Newe</w:t>
            </w:r>
          </w:p>
        </w:tc>
        <w:tc>
          <w:tcPr>
            <w:tcW w:w="2694" w:type="dxa"/>
          </w:tcPr>
          <w:p w14:paraId="69EACEA2">
            <w:pPr>
              <w:rPr>
                <w:kern w:val="2"/>
                <w:szCs w:val="24"/>
                <w:lang w:val="en-IN"/>
                <w14:ligatures w14:val="standardContextual"/>
              </w:rPr>
            </w:pPr>
            <w:r>
              <w:rPr>
                <w:kern w:val="2"/>
                <w:szCs w:val="24"/>
                <w:lang w:val="en-IN"/>
                <w14:ligatures w14:val="standardContextual"/>
              </w:rPr>
              <w:t>RQ1</w:t>
            </w:r>
          </w:p>
        </w:tc>
      </w:tr>
      <w:tr w14:paraId="3574E0E2">
        <w:tblPrEx>
          <w:tblCellMar>
            <w:top w:w="0" w:type="dxa"/>
            <w:left w:w="108" w:type="dxa"/>
            <w:bottom w:w="0" w:type="dxa"/>
            <w:right w:w="108" w:type="dxa"/>
          </w:tblCellMar>
        </w:tblPrEx>
        <w:tc>
          <w:tcPr>
            <w:tcW w:w="1803" w:type="dxa"/>
          </w:tcPr>
          <w:p w14:paraId="30F5290B">
            <w:pPr>
              <w:rPr>
                <w:kern w:val="2"/>
                <w:szCs w:val="24"/>
                <w:lang w:val="en-IN"/>
                <w14:ligatures w14:val="standardContextual"/>
              </w:rPr>
            </w:pPr>
            <w:r>
              <w:rPr>
                <w:kern w:val="2"/>
                <w:szCs w:val="24"/>
                <w:lang w:val="en-IN"/>
                <w14:ligatures w14:val="standardContextual"/>
              </w:rPr>
              <w:t>31</w:t>
            </w:r>
          </w:p>
        </w:tc>
        <w:tc>
          <w:tcPr>
            <w:tcW w:w="4429" w:type="dxa"/>
          </w:tcPr>
          <w:p w14:paraId="48344810">
            <w:pPr>
              <w:rPr>
                <w:kern w:val="2"/>
                <w:szCs w:val="24"/>
                <w:lang w:val="en-IN"/>
                <w14:ligatures w14:val="standardContextual"/>
              </w:rPr>
            </w:pPr>
            <w:r>
              <w:rPr>
                <w:kern w:val="2"/>
                <w:szCs w:val="24"/>
                <w14:ligatures w14:val="standardContextual"/>
              </w:rPr>
              <w:t>O’Donovan</w:t>
            </w:r>
          </w:p>
        </w:tc>
        <w:tc>
          <w:tcPr>
            <w:tcW w:w="2694" w:type="dxa"/>
          </w:tcPr>
          <w:p w14:paraId="18BD6914">
            <w:pPr>
              <w:rPr>
                <w:kern w:val="2"/>
                <w:szCs w:val="24"/>
                <w:lang w:val="en-IN"/>
                <w14:ligatures w14:val="standardContextual"/>
              </w:rPr>
            </w:pPr>
            <w:r>
              <w:rPr>
                <w:kern w:val="2"/>
                <w:szCs w:val="24"/>
                <w:lang w:val="en-IN"/>
                <w14:ligatures w14:val="standardContextual"/>
              </w:rPr>
              <w:t>RQ1, RQ3</w:t>
            </w:r>
          </w:p>
        </w:tc>
      </w:tr>
      <w:tr w14:paraId="16EC85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FE415EA">
            <w:pPr>
              <w:rPr>
                <w:kern w:val="2"/>
                <w:szCs w:val="24"/>
                <w:lang w:val="en-IN"/>
                <w14:ligatures w14:val="standardContextual"/>
              </w:rPr>
            </w:pPr>
            <w:r>
              <w:rPr>
                <w:kern w:val="2"/>
                <w:szCs w:val="24"/>
                <w:lang w:val="en-IN"/>
                <w14:ligatures w14:val="standardContextual"/>
              </w:rPr>
              <w:t>32</w:t>
            </w:r>
          </w:p>
        </w:tc>
        <w:tc>
          <w:tcPr>
            <w:tcW w:w="4429" w:type="dxa"/>
          </w:tcPr>
          <w:p w14:paraId="4C29ADB7">
            <w:pPr>
              <w:rPr>
                <w:kern w:val="2"/>
                <w:szCs w:val="24"/>
                <w:lang w:val="en-IN"/>
                <w14:ligatures w14:val="standardContextual"/>
              </w:rPr>
            </w:pPr>
            <w:r>
              <w:rPr>
                <w:kern w:val="2"/>
                <w:szCs w:val="24"/>
                <w14:ligatures w14:val="standardContextual"/>
              </w:rPr>
              <w:t>Parent-Rocheleau and Parker</w:t>
            </w:r>
          </w:p>
        </w:tc>
        <w:tc>
          <w:tcPr>
            <w:tcW w:w="2694" w:type="dxa"/>
          </w:tcPr>
          <w:p w14:paraId="75FA1B0C">
            <w:pPr>
              <w:rPr>
                <w:kern w:val="2"/>
                <w:szCs w:val="24"/>
                <w:lang w:val="en-IN"/>
                <w14:ligatures w14:val="standardContextual"/>
              </w:rPr>
            </w:pPr>
            <w:r>
              <w:rPr>
                <w:kern w:val="2"/>
                <w:szCs w:val="24"/>
                <w:lang w:val="en-IN"/>
                <w14:ligatures w14:val="standardContextual"/>
              </w:rPr>
              <w:t>RQ2</w:t>
            </w:r>
          </w:p>
        </w:tc>
      </w:tr>
      <w:tr w14:paraId="452E96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AD71A91">
            <w:pPr>
              <w:rPr>
                <w:kern w:val="2"/>
                <w:szCs w:val="24"/>
                <w:lang w:val="en-IN"/>
                <w14:ligatures w14:val="standardContextual"/>
              </w:rPr>
            </w:pPr>
            <w:r>
              <w:rPr>
                <w:kern w:val="2"/>
                <w:szCs w:val="24"/>
                <w:lang w:val="en-IN"/>
                <w14:ligatures w14:val="standardContextual"/>
              </w:rPr>
              <w:t>33</w:t>
            </w:r>
          </w:p>
        </w:tc>
        <w:tc>
          <w:tcPr>
            <w:tcW w:w="4429" w:type="dxa"/>
          </w:tcPr>
          <w:p w14:paraId="7922EC83">
            <w:pPr>
              <w:rPr>
                <w:kern w:val="2"/>
                <w:szCs w:val="24"/>
                <w:lang w:val="en-IN"/>
                <w14:ligatures w14:val="standardContextual"/>
              </w:rPr>
            </w:pPr>
            <w:r>
              <w:rPr>
                <w:kern w:val="2"/>
                <w:szCs w:val="24"/>
                <w14:ligatures w14:val="standardContextual"/>
              </w:rPr>
              <w:t>Parker and Grote</w:t>
            </w:r>
          </w:p>
        </w:tc>
        <w:tc>
          <w:tcPr>
            <w:tcW w:w="2694" w:type="dxa"/>
          </w:tcPr>
          <w:p w14:paraId="4BD85480">
            <w:pPr>
              <w:rPr>
                <w:kern w:val="2"/>
                <w:szCs w:val="24"/>
                <w:lang w:val="en-IN"/>
                <w14:ligatures w14:val="standardContextual"/>
              </w:rPr>
            </w:pPr>
            <w:r>
              <w:rPr>
                <w:kern w:val="2"/>
                <w:szCs w:val="24"/>
                <w:lang w:val="en-IN"/>
                <w14:ligatures w14:val="standardContextual"/>
              </w:rPr>
              <w:t>RQ2, RQ3</w:t>
            </w:r>
          </w:p>
        </w:tc>
      </w:tr>
      <w:tr w14:paraId="399E4C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2751A5B1">
            <w:pPr>
              <w:rPr>
                <w:kern w:val="2"/>
                <w:szCs w:val="24"/>
                <w:lang w:val="en-IN"/>
                <w14:ligatures w14:val="standardContextual"/>
              </w:rPr>
            </w:pPr>
            <w:r>
              <w:rPr>
                <w:kern w:val="2"/>
                <w:szCs w:val="24"/>
                <w:lang w:val="en-IN"/>
                <w14:ligatures w14:val="standardContextual"/>
              </w:rPr>
              <w:t>34</w:t>
            </w:r>
          </w:p>
        </w:tc>
        <w:tc>
          <w:tcPr>
            <w:tcW w:w="4429" w:type="dxa"/>
          </w:tcPr>
          <w:p w14:paraId="024E3951">
            <w:pPr>
              <w:rPr>
                <w:kern w:val="2"/>
                <w:szCs w:val="24"/>
                <w:lang w:val="en-IN"/>
                <w14:ligatures w14:val="standardContextual"/>
              </w:rPr>
            </w:pPr>
            <w:r>
              <w:rPr>
                <w:kern w:val="2"/>
                <w:szCs w:val="24"/>
                <w14:ligatures w14:val="standardContextual"/>
              </w:rPr>
              <w:t>Parschau and Hauge</w:t>
            </w:r>
          </w:p>
        </w:tc>
        <w:tc>
          <w:tcPr>
            <w:tcW w:w="2694" w:type="dxa"/>
          </w:tcPr>
          <w:p w14:paraId="0DF98CE1">
            <w:pPr>
              <w:rPr>
                <w:kern w:val="2"/>
                <w:szCs w:val="24"/>
                <w:lang w:val="en-IN"/>
                <w14:ligatures w14:val="standardContextual"/>
              </w:rPr>
            </w:pPr>
            <w:r>
              <w:rPr>
                <w:kern w:val="2"/>
                <w:szCs w:val="24"/>
                <w:lang w:val="en-IN"/>
                <w14:ligatures w14:val="standardContextual"/>
              </w:rPr>
              <w:t>RQ2, RQ3</w:t>
            </w:r>
          </w:p>
        </w:tc>
      </w:tr>
      <w:tr w14:paraId="6FD7B1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8F967D5">
            <w:pPr>
              <w:rPr>
                <w:kern w:val="2"/>
                <w:szCs w:val="24"/>
                <w:lang w:val="en-IN"/>
                <w14:ligatures w14:val="standardContextual"/>
              </w:rPr>
            </w:pPr>
            <w:r>
              <w:rPr>
                <w:kern w:val="2"/>
                <w:szCs w:val="24"/>
                <w:lang w:val="en-IN"/>
                <w14:ligatures w14:val="standardContextual"/>
              </w:rPr>
              <w:t>35</w:t>
            </w:r>
          </w:p>
        </w:tc>
        <w:tc>
          <w:tcPr>
            <w:tcW w:w="4429" w:type="dxa"/>
          </w:tcPr>
          <w:p w14:paraId="6310FA0B">
            <w:pPr>
              <w:rPr>
                <w:kern w:val="2"/>
                <w:szCs w:val="24"/>
                <w:lang w:val="en-IN"/>
                <w14:ligatures w14:val="standardContextual"/>
              </w:rPr>
            </w:pPr>
            <w:r>
              <w:rPr>
                <w:kern w:val="2"/>
                <w:szCs w:val="24"/>
                <w14:ligatures w14:val="standardContextual"/>
              </w:rPr>
              <w:t xml:space="preserve">Poláková </w:t>
            </w:r>
            <w:r>
              <w:rPr>
                <w:i/>
                <w:iCs/>
                <w:kern w:val="2"/>
                <w:szCs w:val="24"/>
                <w14:ligatures w14:val="standardContextual"/>
              </w:rPr>
              <w:t>et al.,</w:t>
            </w:r>
          </w:p>
        </w:tc>
        <w:tc>
          <w:tcPr>
            <w:tcW w:w="2694" w:type="dxa"/>
          </w:tcPr>
          <w:p w14:paraId="1D556385">
            <w:pPr>
              <w:rPr>
                <w:kern w:val="2"/>
                <w:szCs w:val="24"/>
                <w:lang w:val="en-IN"/>
                <w14:ligatures w14:val="standardContextual"/>
              </w:rPr>
            </w:pPr>
            <w:r>
              <w:rPr>
                <w:kern w:val="2"/>
                <w:szCs w:val="24"/>
                <w:lang w:val="en-IN"/>
                <w14:ligatures w14:val="standardContextual"/>
              </w:rPr>
              <w:t>RQ2</w:t>
            </w:r>
          </w:p>
        </w:tc>
      </w:tr>
      <w:tr w14:paraId="4F71F7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0D06A18">
            <w:pPr>
              <w:rPr>
                <w:kern w:val="2"/>
                <w:szCs w:val="24"/>
                <w:lang w:val="en-IN"/>
                <w14:ligatures w14:val="standardContextual"/>
              </w:rPr>
            </w:pPr>
            <w:r>
              <w:rPr>
                <w:kern w:val="2"/>
                <w:szCs w:val="24"/>
                <w:lang w:val="en-IN"/>
                <w14:ligatures w14:val="standardContextual"/>
              </w:rPr>
              <w:t>36</w:t>
            </w:r>
          </w:p>
        </w:tc>
        <w:tc>
          <w:tcPr>
            <w:tcW w:w="4429" w:type="dxa"/>
          </w:tcPr>
          <w:p w14:paraId="1682F4B6">
            <w:pPr>
              <w:rPr>
                <w:kern w:val="2"/>
                <w:szCs w:val="24"/>
                <w:lang w:val="en-IN"/>
                <w14:ligatures w14:val="standardContextual"/>
              </w:rPr>
            </w:pPr>
            <w:r>
              <w:rPr>
                <w:kern w:val="2"/>
                <w:szCs w:val="24"/>
                <w14:ligatures w14:val="standardContextual"/>
              </w:rPr>
              <w:t>Raisch and Krakowski</w:t>
            </w:r>
          </w:p>
        </w:tc>
        <w:tc>
          <w:tcPr>
            <w:tcW w:w="2694" w:type="dxa"/>
          </w:tcPr>
          <w:p w14:paraId="38F2A35D">
            <w:pPr>
              <w:rPr>
                <w:kern w:val="2"/>
                <w:szCs w:val="24"/>
                <w:lang w:val="en-IN"/>
                <w14:ligatures w14:val="standardContextual"/>
              </w:rPr>
            </w:pPr>
            <w:r>
              <w:rPr>
                <w:kern w:val="2"/>
                <w:szCs w:val="24"/>
                <w:lang w:val="en-IN"/>
                <w14:ligatures w14:val="standardContextual"/>
              </w:rPr>
              <w:t>RQ2, RQ3</w:t>
            </w:r>
          </w:p>
        </w:tc>
      </w:tr>
      <w:tr w14:paraId="3DC59A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2415ACC">
            <w:pPr>
              <w:rPr>
                <w:kern w:val="2"/>
                <w:szCs w:val="24"/>
                <w:lang w:val="en-IN"/>
                <w14:ligatures w14:val="standardContextual"/>
              </w:rPr>
            </w:pPr>
            <w:r>
              <w:rPr>
                <w:kern w:val="2"/>
                <w:szCs w:val="24"/>
                <w:lang w:val="en-IN"/>
                <w14:ligatures w14:val="standardContextual"/>
              </w:rPr>
              <w:t>37</w:t>
            </w:r>
          </w:p>
        </w:tc>
        <w:tc>
          <w:tcPr>
            <w:tcW w:w="4429" w:type="dxa"/>
          </w:tcPr>
          <w:p w14:paraId="00452F30">
            <w:pPr>
              <w:rPr>
                <w:kern w:val="2"/>
                <w:szCs w:val="24"/>
                <w:lang w:val="en-IN"/>
                <w14:ligatures w14:val="standardContextual"/>
              </w:rPr>
            </w:pPr>
            <w:r>
              <w:rPr>
                <w:kern w:val="2"/>
                <w:szCs w:val="24"/>
                <w14:ligatures w14:val="standardContextual"/>
              </w:rPr>
              <w:t xml:space="preserve">Ram </w:t>
            </w:r>
            <w:r>
              <w:rPr>
                <w:i/>
                <w:iCs/>
                <w:kern w:val="2"/>
                <w:szCs w:val="24"/>
                <w14:ligatures w14:val="standardContextual"/>
              </w:rPr>
              <w:t>et al.,</w:t>
            </w:r>
          </w:p>
        </w:tc>
        <w:tc>
          <w:tcPr>
            <w:tcW w:w="2694" w:type="dxa"/>
          </w:tcPr>
          <w:p w14:paraId="792FE733">
            <w:pPr>
              <w:rPr>
                <w:kern w:val="2"/>
                <w:szCs w:val="24"/>
                <w:lang w:val="en-IN"/>
                <w14:ligatures w14:val="standardContextual"/>
              </w:rPr>
            </w:pPr>
            <w:r>
              <w:rPr>
                <w:kern w:val="2"/>
                <w:szCs w:val="24"/>
                <w:lang w:val="en-IN"/>
                <w14:ligatures w14:val="standardContextual"/>
              </w:rPr>
              <w:t>RQ1, RQ2, RQ3,</w:t>
            </w:r>
          </w:p>
        </w:tc>
      </w:tr>
      <w:tr w14:paraId="1F547F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0C5C671">
            <w:pPr>
              <w:rPr>
                <w:kern w:val="2"/>
                <w:szCs w:val="24"/>
                <w:lang w:val="en-IN"/>
                <w14:ligatures w14:val="standardContextual"/>
              </w:rPr>
            </w:pPr>
            <w:r>
              <w:rPr>
                <w:kern w:val="2"/>
                <w:szCs w:val="24"/>
                <w:lang w:val="en-IN"/>
                <w14:ligatures w14:val="standardContextual"/>
              </w:rPr>
              <w:t>38</w:t>
            </w:r>
          </w:p>
        </w:tc>
        <w:tc>
          <w:tcPr>
            <w:tcW w:w="4429" w:type="dxa"/>
          </w:tcPr>
          <w:p w14:paraId="1E5ACCFF">
            <w:pPr>
              <w:rPr>
                <w:kern w:val="2"/>
                <w:szCs w:val="24"/>
                <w:lang w:val="en-IN"/>
                <w14:ligatures w14:val="standardContextual"/>
              </w:rPr>
            </w:pPr>
            <w:r>
              <w:rPr>
                <w:kern w:val="2"/>
                <w:szCs w:val="24"/>
                <w14:ligatures w14:val="standardContextual"/>
              </w:rPr>
              <w:t xml:space="preserve">Sharma </w:t>
            </w:r>
            <w:r>
              <w:rPr>
                <w:i/>
                <w:iCs/>
                <w:kern w:val="2"/>
                <w:szCs w:val="24"/>
                <w14:ligatures w14:val="standardContextual"/>
              </w:rPr>
              <w:t>et al.,</w:t>
            </w:r>
          </w:p>
        </w:tc>
        <w:tc>
          <w:tcPr>
            <w:tcW w:w="2694" w:type="dxa"/>
          </w:tcPr>
          <w:p w14:paraId="1C77145A">
            <w:pPr>
              <w:rPr>
                <w:kern w:val="2"/>
                <w:szCs w:val="24"/>
                <w:lang w:val="en-IN"/>
                <w14:ligatures w14:val="standardContextual"/>
              </w:rPr>
            </w:pPr>
            <w:r>
              <w:rPr>
                <w:kern w:val="2"/>
                <w:szCs w:val="24"/>
                <w:lang w:val="en-IN"/>
                <w14:ligatures w14:val="standardContextual"/>
              </w:rPr>
              <w:t>RQ1</w:t>
            </w:r>
          </w:p>
        </w:tc>
      </w:tr>
      <w:tr w14:paraId="60A592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7B159E0">
            <w:pPr>
              <w:rPr>
                <w:kern w:val="2"/>
                <w:szCs w:val="24"/>
                <w:lang w:val="en-IN"/>
                <w14:ligatures w14:val="standardContextual"/>
              </w:rPr>
            </w:pPr>
            <w:r>
              <w:rPr>
                <w:kern w:val="2"/>
                <w:szCs w:val="24"/>
                <w:lang w:val="en-IN"/>
                <w14:ligatures w14:val="standardContextual"/>
              </w:rPr>
              <w:t>39</w:t>
            </w:r>
          </w:p>
        </w:tc>
        <w:tc>
          <w:tcPr>
            <w:tcW w:w="4429" w:type="dxa"/>
          </w:tcPr>
          <w:p w14:paraId="39D188B1">
            <w:pPr>
              <w:rPr>
                <w:kern w:val="2"/>
                <w:szCs w:val="24"/>
                <w:lang w:val="en-IN"/>
                <w14:ligatures w14:val="standardContextual"/>
              </w:rPr>
            </w:pPr>
            <w:r>
              <w:rPr>
                <w:kern w:val="2"/>
                <w:szCs w:val="24"/>
                <w14:ligatures w14:val="standardContextual"/>
              </w:rPr>
              <w:t xml:space="preserve">Smit </w:t>
            </w:r>
            <w:r>
              <w:rPr>
                <w:i/>
                <w:iCs/>
                <w:kern w:val="2"/>
                <w:szCs w:val="24"/>
                <w14:ligatures w14:val="standardContextual"/>
              </w:rPr>
              <w:t>et al.,</w:t>
            </w:r>
          </w:p>
        </w:tc>
        <w:tc>
          <w:tcPr>
            <w:tcW w:w="2694" w:type="dxa"/>
          </w:tcPr>
          <w:p w14:paraId="3675CF7C">
            <w:pPr>
              <w:rPr>
                <w:kern w:val="2"/>
                <w:szCs w:val="24"/>
                <w:lang w:val="en-IN"/>
                <w14:ligatures w14:val="standardContextual"/>
              </w:rPr>
            </w:pPr>
            <w:r>
              <w:rPr>
                <w:kern w:val="2"/>
                <w:szCs w:val="24"/>
                <w:lang w:val="en-IN"/>
                <w14:ligatures w14:val="standardContextual"/>
              </w:rPr>
              <w:t>RQ1, RQ2</w:t>
            </w:r>
          </w:p>
        </w:tc>
      </w:tr>
      <w:tr w14:paraId="2AFE4B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AE1CE6D">
            <w:pPr>
              <w:rPr>
                <w:kern w:val="2"/>
                <w:szCs w:val="24"/>
                <w:lang w:val="en-IN"/>
                <w14:ligatures w14:val="standardContextual"/>
              </w:rPr>
            </w:pPr>
            <w:r>
              <w:rPr>
                <w:kern w:val="2"/>
                <w:szCs w:val="24"/>
                <w:lang w:val="en-IN"/>
                <w14:ligatures w14:val="standardContextual"/>
              </w:rPr>
              <w:t>40</w:t>
            </w:r>
          </w:p>
        </w:tc>
        <w:tc>
          <w:tcPr>
            <w:tcW w:w="4429" w:type="dxa"/>
          </w:tcPr>
          <w:p w14:paraId="53B8F82C">
            <w:pPr>
              <w:rPr>
                <w:kern w:val="2"/>
                <w:szCs w:val="24"/>
                <w:lang w:val="en-IN"/>
                <w14:ligatures w14:val="standardContextual"/>
              </w:rPr>
            </w:pPr>
            <w:r>
              <w:rPr>
                <w:kern w:val="2"/>
                <w:szCs w:val="24"/>
                <w14:ligatures w14:val="standardContextual"/>
              </w:rPr>
              <w:t>Sparrow and Howard</w:t>
            </w:r>
          </w:p>
        </w:tc>
        <w:tc>
          <w:tcPr>
            <w:tcW w:w="2694" w:type="dxa"/>
          </w:tcPr>
          <w:p w14:paraId="7A15A23F">
            <w:pPr>
              <w:rPr>
                <w:kern w:val="2"/>
                <w:szCs w:val="24"/>
                <w:lang w:val="en-IN"/>
                <w14:ligatures w14:val="standardContextual"/>
              </w:rPr>
            </w:pPr>
            <w:r>
              <w:rPr>
                <w:kern w:val="2"/>
                <w:szCs w:val="24"/>
                <w:lang w:val="en-IN"/>
                <w14:ligatures w14:val="standardContextual"/>
              </w:rPr>
              <w:t>RQ1</w:t>
            </w:r>
          </w:p>
        </w:tc>
      </w:tr>
      <w:tr w14:paraId="272C74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89662E5">
            <w:pPr>
              <w:rPr>
                <w:kern w:val="2"/>
                <w:szCs w:val="24"/>
                <w:lang w:val="en-IN"/>
                <w14:ligatures w14:val="standardContextual"/>
              </w:rPr>
            </w:pPr>
            <w:r>
              <w:rPr>
                <w:kern w:val="2"/>
                <w:szCs w:val="24"/>
                <w:lang w:val="en-IN"/>
                <w14:ligatures w14:val="standardContextual"/>
              </w:rPr>
              <w:t>41</w:t>
            </w:r>
          </w:p>
        </w:tc>
        <w:tc>
          <w:tcPr>
            <w:tcW w:w="4429" w:type="dxa"/>
          </w:tcPr>
          <w:p w14:paraId="3C5CE6D3">
            <w:pPr>
              <w:rPr>
                <w:kern w:val="2"/>
                <w:szCs w:val="24"/>
                <w:lang w:val="en-IN"/>
                <w14:ligatures w14:val="standardContextual"/>
              </w:rPr>
            </w:pPr>
            <w:r>
              <w:rPr>
                <w:kern w:val="2"/>
                <w:szCs w:val="24"/>
                <w14:ligatures w14:val="standardContextual"/>
              </w:rPr>
              <w:t>Spöttl and Windelband</w:t>
            </w:r>
          </w:p>
        </w:tc>
        <w:tc>
          <w:tcPr>
            <w:tcW w:w="2694" w:type="dxa"/>
          </w:tcPr>
          <w:p w14:paraId="530FFB67">
            <w:pPr>
              <w:rPr>
                <w:kern w:val="2"/>
                <w:szCs w:val="24"/>
                <w:lang w:val="en-IN"/>
                <w14:ligatures w14:val="standardContextual"/>
              </w:rPr>
            </w:pPr>
            <w:r>
              <w:rPr>
                <w:kern w:val="2"/>
                <w:szCs w:val="24"/>
                <w:lang w:val="en-IN"/>
                <w14:ligatures w14:val="standardContextual"/>
              </w:rPr>
              <w:t>RQ2, RQ3</w:t>
            </w:r>
          </w:p>
        </w:tc>
      </w:tr>
      <w:tr w14:paraId="147BD1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F8173FC">
            <w:pPr>
              <w:rPr>
                <w:kern w:val="2"/>
                <w:szCs w:val="24"/>
                <w:lang w:val="en-IN"/>
                <w14:ligatures w14:val="standardContextual"/>
              </w:rPr>
            </w:pPr>
            <w:r>
              <w:rPr>
                <w:kern w:val="2"/>
                <w:szCs w:val="24"/>
                <w:lang w:val="en-IN"/>
                <w14:ligatures w14:val="standardContextual"/>
              </w:rPr>
              <w:t>42</w:t>
            </w:r>
          </w:p>
        </w:tc>
        <w:tc>
          <w:tcPr>
            <w:tcW w:w="4429" w:type="dxa"/>
          </w:tcPr>
          <w:p w14:paraId="544B6E0D">
            <w:pPr>
              <w:rPr>
                <w:kern w:val="2"/>
                <w:szCs w:val="24"/>
                <w:lang w:val="en-IN"/>
                <w14:ligatures w14:val="standardContextual"/>
              </w:rPr>
            </w:pPr>
            <w:r>
              <w:rPr>
                <w:kern w:val="2"/>
                <w:szCs w:val="24"/>
                <w14:ligatures w14:val="standardContextual"/>
              </w:rPr>
              <w:t>Spring, Faulconbridge and Sarwar</w:t>
            </w:r>
          </w:p>
        </w:tc>
        <w:tc>
          <w:tcPr>
            <w:tcW w:w="2694" w:type="dxa"/>
          </w:tcPr>
          <w:p w14:paraId="6CC9CAF4">
            <w:pPr>
              <w:rPr>
                <w:kern w:val="2"/>
                <w:szCs w:val="24"/>
                <w:lang w:val="en-IN"/>
                <w14:ligatures w14:val="standardContextual"/>
              </w:rPr>
            </w:pPr>
            <w:r>
              <w:rPr>
                <w:kern w:val="2"/>
                <w:szCs w:val="24"/>
                <w:lang w:val="en-IN"/>
                <w14:ligatures w14:val="standardContextual"/>
              </w:rPr>
              <w:t>RQ1</w:t>
            </w:r>
          </w:p>
        </w:tc>
      </w:tr>
      <w:tr w14:paraId="404279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6D20F3D7">
            <w:pPr>
              <w:rPr>
                <w:kern w:val="2"/>
                <w:szCs w:val="24"/>
                <w:lang w:val="en-IN"/>
                <w14:ligatures w14:val="standardContextual"/>
              </w:rPr>
            </w:pPr>
            <w:r>
              <w:rPr>
                <w:kern w:val="2"/>
                <w:szCs w:val="24"/>
                <w:lang w:val="en-IN"/>
                <w14:ligatures w14:val="standardContextual"/>
              </w:rPr>
              <w:t>43</w:t>
            </w:r>
          </w:p>
        </w:tc>
        <w:tc>
          <w:tcPr>
            <w:tcW w:w="4429" w:type="dxa"/>
          </w:tcPr>
          <w:p w14:paraId="24375EDE">
            <w:pPr>
              <w:rPr>
                <w:kern w:val="2"/>
                <w:szCs w:val="24"/>
                <w:lang w:val="en-IN"/>
                <w14:ligatures w14:val="standardContextual"/>
              </w:rPr>
            </w:pPr>
            <w:r>
              <w:rPr>
                <w:kern w:val="2"/>
                <w:szCs w:val="24"/>
                <w14:ligatures w14:val="standardContextual"/>
              </w:rPr>
              <w:t>Szabó-Szentgróti, Végvári and Varga</w:t>
            </w:r>
          </w:p>
        </w:tc>
        <w:tc>
          <w:tcPr>
            <w:tcW w:w="2694" w:type="dxa"/>
          </w:tcPr>
          <w:p w14:paraId="7B3F2384">
            <w:pPr>
              <w:rPr>
                <w:kern w:val="2"/>
                <w:szCs w:val="24"/>
                <w:lang w:val="en-IN"/>
                <w14:ligatures w14:val="standardContextual"/>
              </w:rPr>
            </w:pPr>
            <w:r>
              <w:rPr>
                <w:kern w:val="2"/>
                <w:szCs w:val="24"/>
                <w:lang w:val="en-IN"/>
                <w14:ligatures w14:val="standardContextual"/>
              </w:rPr>
              <w:t>RQ1, RQ3</w:t>
            </w:r>
          </w:p>
        </w:tc>
      </w:tr>
      <w:tr w14:paraId="4E05CA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14E9C47">
            <w:pPr>
              <w:rPr>
                <w:kern w:val="2"/>
                <w:szCs w:val="24"/>
                <w:lang w:val="en-IN"/>
                <w14:ligatures w14:val="standardContextual"/>
              </w:rPr>
            </w:pPr>
            <w:r>
              <w:rPr>
                <w:kern w:val="2"/>
                <w:szCs w:val="24"/>
                <w:lang w:val="en-IN"/>
                <w14:ligatures w14:val="standardContextual"/>
              </w:rPr>
              <w:t>44</w:t>
            </w:r>
          </w:p>
        </w:tc>
        <w:tc>
          <w:tcPr>
            <w:tcW w:w="4429" w:type="dxa"/>
          </w:tcPr>
          <w:p w14:paraId="4FCE2091">
            <w:pPr>
              <w:rPr>
                <w:kern w:val="2"/>
                <w:szCs w:val="24"/>
                <w:lang w:val="en-IN"/>
                <w14:ligatures w14:val="standardContextual"/>
              </w:rPr>
            </w:pPr>
            <w:r>
              <w:rPr>
                <w:kern w:val="2"/>
                <w:szCs w:val="24"/>
                <w14:ligatures w14:val="standardContextual"/>
              </w:rPr>
              <w:t>Tsiligiris and Bowyer</w:t>
            </w:r>
          </w:p>
        </w:tc>
        <w:tc>
          <w:tcPr>
            <w:tcW w:w="2694" w:type="dxa"/>
          </w:tcPr>
          <w:p w14:paraId="31C42D2C">
            <w:pPr>
              <w:rPr>
                <w:rFonts w:hint="default"/>
                <w:kern w:val="2"/>
                <w:szCs w:val="24"/>
                <w:lang w:val="en-GB"/>
                <w14:ligatures w14:val="standardContextual"/>
              </w:rPr>
            </w:pPr>
            <w:r>
              <w:rPr>
                <w:kern w:val="2"/>
                <w:szCs w:val="24"/>
                <w:lang w:val="en-IN"/>
                <w14:ligatures w14:val="standardContextual"/>
              </w:rPr>
              <w:t>RQ</w:t>
            </w:r>
            <w:r>
              <w:rPr>
                <w:rFonts w:hint="default"/>
                <w:kern w:val="2"/>
                <w:szCs w:val="24"/>
                <w:lang w:val="en-GB"/>
                <w14:ligatures w14:val="standardContextual"/>
              </w:rPr>
              <w:t>3</w:t>
            </w:r>
          </w:p>
        </w:tc>
      </w:tr>
      <w:tr w14:paraId="0523E6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F2EB33B">
            <w:pPr>
              <w:rPr>
                <w:kern w:val="2"/>
                <w:szCs w:val="24"/>
                <w:lang w:val="en-IN"/>
                <w14:ligatures w14:val="standardContextual"/>
              </w:rPr>
            </w:pPr>
            <w:r>
              <w:rPr>
                <w:kern w:val="2"/>
                <w:szCs w:val="24"/>
                <w:lang w:val="en-IN"/>
                <w14:ligatures w14:val="standardContextual"/>
              </w:rPr>
              <w:t>45</w:t>
            </w:r>
          </w:p>
        </w:tc>
        <w:tc>
          <w:tcPr>
            <w:tcW w:w="4429" w:type="dxa"/>
          </w:tcPr>
          <w:p w14:paraId="4D9EAE4F">
            <w:pPr>
              <w:rPr>
                <w:kern w:val="2"/>
                <w:szCs w:val="24"/>
                <w:lang w:val="en-IN"/>
                <w14:ligatures w14:val="standardContextual"/>
              </w:rPr>
            </w:pPr>
            <w:r>
              <w:rPr>
                <w:kern w:val="2"/>
                <w:szCs w:val="24"/>
                <w14:ligatures w14:val="standardContextual"/>
              </w:rPr>
              <w:t>Viale and Zouari</w:t>
            </w:r>
          </w:p>
        </w:tc>
        <w:tc>
          <w:tcPr>
            <w:tcW w:w="2694" w:type="dxa"/>
          </w:tcPr>
          <w:p w14:paraId="5B91D84D">
            <w:pPr>
              <w:rPr>
                <w:kern w:val="2"/>
                <w:szCs w:val="24"/>
                <w:lang w:val="en-IN"/>
                <w14:ligatures w14:val="standardContextual"/>
              </w:rPr>
            </w:pPr>
            <w:r>
              <w:rPr>
                <w:kern w:val="2"/>
                <w:szCs w:val="24"/>
                <w:lang w:val="en-IN"/>
                <w14:ligatures w14:val="standardContextual"/>
              </w:rPr>
              <w:t>RQ1</w:t>
            </w:r>
          </w:p>
        </w:tc>
      </w:tr>
      <w:tr w14:paraId="48A21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4D49DA00">
            <w:pPr>
              <w:rPr>
                <w:kern w:val="2"/>
                <w:szCs w:val="24"/>
                <w:lang w:val="en-IN"/>
                <w14:ligatures w14:val="standardContextual"/>
              </w:rPr>
            </w:pPr>
            <w:r>
              <w:rPr>
                <w:kern w:val="2"/>
                <w:szCs w:val="24"/>
                <w:lang w:val="en-IN"/>
                <w14:ligatures w14:val="standardContextual"/>
              </w:rPr>
              <w:t>46</w:t>
            </w:r>
          </w:p>
        </w:tc>
        <w:tc>
          <w:tcPr>
            <w:tcW w:w="4429" w:type="dxa"/>
          </w:tcPr>
          <w:p w14:paraId="253D05C6">
            <w:pPr>
              <w:rPr>
                <w:kern w:val="2"/>
                <w:szCs w:val="24"/>
                <w:lang w:val="en-IN"/>
                <w14:ligatures w14:val="standardContextual"/>
              </w:rPr>
            </w:pPr>
            <w:r>
              <w:rPr>
                <w:kern w:val="2"/>
                <w:szCs w:val="24"/>
                <w14:ligatures w14:val="standardContextual"/>
              </w:rPr>
              <w:t>Wang, Liu and Parker</w:t>
            </w:r>
          </w:p>
        </w:tc>
        <w:tc>
          <w:tcPr>
            <w:tcW w:w="2694" w:type="dxa"/>
          </w:tcPr>
          <w:p w14:paraId="31133341">
            <w:pPr>
              <w:rPr>
                <w:kern w:val="2"/>
                <w:szCs w:val="24"/>
                <w:lang w:val="en-IN"/>
                <w14:ligatures w14:val="standardContextual"/>
              </w:rPr>
            </w:pPr>
            <w:r>
              <w:rPr>
                <w:kern w:val="2"/>
                <w:szCs w:val="24"/>
                <w:lang w:val="en-IN"/>
                <w14:ligatures w14:val="standardContextual"/>
              </w:rPr>
              <w:t>RQ2</w:t>
            </w:r>
          </w:p>
        </w:tc>
      </w:tr>
      <w:tr w14:paraId="718A1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0CAE0E61">
            <w:pPr>
              <w:rPr>
                <w:kern w:val="2"/>
                <w:szCs w:val="24"/>
                <w:lang w:val="en-IN"/>
                <w14:ligatures w14:val="standardContextual"/>
              </w:rPr>
            </w:pPr>
            <w:r>
              <w:rPr>
                <w:kern w:val="2"/>
                <w:szCs w:val="24"/>
                <w:lang w:val="en-IN"/>
                <w14:ligatures w14:val="standardContextual"/>
              </w:rPr>
              <w:t>47</w:t>
            </w:r>
          </w:p>
        </w:tc>
        <w:tc>
          <w:tcPr>
            <w:tcW w:w="4429" w:type="dxa"/>
          </w:tcPr>
          <w:p w14:paraId="0C6A5557">
            <w:pPr>
              <w:rPr>
                <w:kern w:val="2"/>
                <w:szCs w:val="24"/>
                <w:lang w:val="en-IN"/>
                <w14:ligatures w14:val="standardContextual"/>
              </w:rPr>
            </w:pPr>
            <w:r>
              <w:rPr>
                <w:kern w:val="2"/>
                <w:szCs w:val="24"/>
                <w14:ligatures w14:val="standardContextual"/>
              </w:rPr>
              <w:t>Weiss, Wortmeier and Kubicek</w:t>
            </w:r>
          </w:p>
        </w:tc>
        <w:tc>
          <w:tcPr>
            <w:tcW w:w="2694" w:type="dxa"/>
          </w:tcPr>
          <w:p w14:paraId="6658A3A0">
            <w:pPr>
              <w:rPr>
                <w:kern w:val="2"/>
                <w:szCs w:val="24"/>
                <w:lang w:val="en-IN"/>
                <w14:ligatures w14:val="standardContextual"/>
              </w:rPr>
            </w:pPr>
            <w:r>
              <w:rPr>
                <w:kern w:val="2"/>
                <w:szCs w:val="24"/>
                <w:lang w:val="en-IN"/>
                <w14:ligatures w14:val="standardContextual"/>
              </w:rPr>
              <w:t>RQ2</w:t>
            </w:r>
          </w:p>
        </w:tc>
      </w:tr>
      <w:tr w14:paraId="54997B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5923C845">
            <w:pPr>
              <w:rPr>
                <w:kern w:val="2"/>
                <w:szCs w:val="24"/>
                <w:lang w:val="en-IN"/>
                <w14:ligatures w14:val="standardContextual"/>
              </w:rPr>
            </w:pPr>
            <w:r>
              <w:rPr>
                <w:kern w:val="2"/>
                <w:szCs w:val="24"/>
                <w:lang w:val="en-IN"/>
                <w14:ligatures w14:val="standardContextual"/>
              </w:rPr>
              <w:t>48</w:t>
            </w:r>
          </w:p>
        </w:tc>
        <w:tc>
          <w:tcPr>
            <w:tcW w:w="4429" w:type="dxa"/>
          </w:tcPr>
          <w:p w14:paraId="4CC6E917">
            <w:pPr>
              <w:rPr>
                <w:kern w:val="2"/>
                <w:szCs w:val="24"/>
                <w:lang w:val="en-IN"/>
                <w14:ligatures w14:val="standardContextual"/>
              </w:rPr>
            </w:pPr>
            <w:r>
              <w:rPr>
                <w:kern w:val="2"/>
                <w:szCs w:val="24"/>
                <w14:ligatures w14:val="standardContextual"/>
              </w:rPr>
              <w:t>Wirtz Kunz and Paluch</w:t>
            </w:r>
          </w:p>
        </w:tc>
        <w:tc>
          <w:tcPr>
            <w:tcW w:w="2694" w:type="dxa"/>
          </w:tcPr>
          <w:p w14:paraId="05E8F206">
            <w:pPr>
              <w:rPr>
                <w:kern w:val="2"/>
                <w:szCs w:val="24"/>
                <w:lang w:val="en-IN"/>
                <w14:ligatures w14:val="standardContextual"/>
              </w:rPr>
            </w:pPr>
            <w:r>
              <w:rPr>
                <w:kern w:val="2"/>
                <w:szCs w:val="24"/>
                <w:lang w:val="en-IN"/>
                <w14:ligatures w14:val="standardContextual"/>
              </w:rPr>
              <w:t>RQ1, RQ2, RQ3</w:t>
            </w:r>
          </w:p>
        </w:tc>
      </w:tr>
      <w:tr w14:paraId="2584D8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1F2063EE">
            <w:pPr>
              <w:rPr>
                <w:kern w:val="2"/>
                <w:szCs w:val="24"/>
                <w:lang w:val="en-IN"/>
                <w14:ligatures w14:val="standardContextual"/>
              </w:rPr>
            </w:pPr>
            <w:r>
              <w:rPr>
                <w:kern w:val="2"/>
                <w:szCs w:val="24"/>
                <w:lang w:val="en-IN"/>
                <w14:ligatures w14:val="standardContextual"/>
              </w:rPr>
              <w:t>49</w:t>
            </w:r>
          </w:p>
        </w:tc>
        <w:tc>
          <w:tcPr>
            <w:tcW w:w="4429" w:type="dxa"/>
          </w:tcPr>
          <w:p w14:paraId="38A673CF">
            <w:pPr>
              <w:rPr>
                <w:kern w:val="2"/>
                <w:szCs w:val="24"/>
                <w:lang w:val="en-IN"/>
                <w14:ligatures w14:val="standardContextual"/>
              </w:rPr>
            </w:pPr>
            <w:r>
              <w:rPr>
                <w:kern w:val="2"/>
                <w:szCs w:val="24"/>
                <w14:ligatures w14:val="standardContextual"/>
              </w:rPr>
              <w:t>Zhang</w:t>
            </w:r>
            <w:r>
              <w:rPr>
                <w:i/>
                <w:iCs/>
                <w:kern w:val="2"/>
                <w:szCs w:val="24"/>
                <w14:ligatures w14:val="standardContextual"/>
              </w:rPr>
              <w:t xml:space="preserve"> et al.,</w:t>
            </w:r>
          </w:p>
        </w:tc>
        <w:tc>
          <w:tcPr>
            <w:tcW w:w="2694" w:type="dxa"/>
          </w:tcPr>
          <w:p w14:paraId="64B59793">
            <w:pPr>
              <w:rPr>
                <w:kern w:val="2"/>
                <w:szCs w:val="24"/>
                <w:lang w:val="en-IN"/>
                <w14:ligatures w14:val="standardContextual"/>
              </w:rPr>
            </w:pPr>
            <w:r>
              <w:rPr>
                <w:kern w:val="2"/>
                <w:szCs w:val="24"/>
                <w:lang w:val="en-IN"/>
                <w14:ligatures w14:val="standardContextual"/>
              </w:rPr>
              <w:t>RQ2</w:t>
            </w:r>
          </w:p>
        </w:tc>
      </w:tr>
      <w:tr w14:paraId="4F2C73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03" w:type="dxa"/>
          </w:tcPr>
          <w:p w14:paraId="746977D3">
            <w:pPr>
              <w:rPr>
                <w:kern w:val="2"/>
                <w:szCs w:val="24"/>
                <w:lang w:val="en-IN"/>
                <w14:ligatures w14:val="standardContextual"/>
              </w:rPr>
            </w:pPr>
            <w:r>
              <w:rPr>
                <w:kern w:val="2"/>
                <w:szCs w:val="24"/>
                <w:lang w:val="en-IN"/>
                <w14:ligatures w14:val="standardContextual"/>
              </w:rPr>
              <w:t>50</w:t>
            </w:r>
          </w:p>
        </w:tc>
        <w:tc>
          <w:tcPr>
            <w:tcW w:w="4429" w:type="dxa"/>
          </w:tcPr>
          <w:p w14:paraId="0D26D2AA">
            <w:pPr>
              <w:rPr>
                <w:kern w:val="2"/>
                <w:szCs w:val="24"/>
                <w:lang w:val="en-IN"/>
                <w14:ligatures w14:val="standardContextual"/>
              </w:rPr>
            </w:pPr>
            <w:r>
              <w:rPr>
                <w:kern w:val="2"/>
                <w:szCs w:val="24"/>
                <w14:ligatures w14:val="standardContextual"/>
              </w:rPr>
              <w:t xml:space="preserve">García de Soto </w:t>
            </w:r>
            <w:r>
              <w:rPr>
                <w:i/>
                <w:iCs/>
                <w:kern w:val="2"/>
                <w:szCs w:val="24"/>
                <w14:ligatures w14:val="standardContextual"/>
              </w:rPr>
              <w:t>et al.,</w:t>
            </w:r>
          </w:p>
        </w:tc>
        <w:tc>
          <w:tcPr>
            <w:tcW w:w="2694" w:type="dxa"/>
          </w:tcPr>
          <w:p w14:paraId="256C84B9">
            <w:pPr>
              <w:rPr>
                <w:kern w:val="2"/>
                <w:szCs w:val="24"/>
                <w:lang w:val="en-IN"/>
                <w14:ligatures w14:val="standardContextual"/>
              </w:rPr>
            </w:pPr>
            <w:r>
              <w:rPr>
                <w:kern w:val="2"/>
                <w:szCs w:val="24"/>
                <w:lang w:val="en-IN"/>
                <w14:ligatures w14:val="standardContextual"/>
              </w:rPr>
              <w:t>RQ2</w:t>
            </w:r>
          </w:p>
        </w:tc>
      </w:tr>
    </w:tbl>
    <w:p w14:paraId="774BEB4D">
      <w:pPr>
        <w:pStyle w:val="8"/>
        <w:jc w:val="center"/>
      </w:pPr>
      <w:bookmarkStart w:id="67" w:name="_Toc173497462"/>
      <w:r>
        <w:t xml:space="preserve">Table </w:t>
      </w:r>
      <w:r>
        <w:fldChar w:fldCharType="begin"/>
      </w:r>
      <w:r>
        <w:instrText xml:space="preserve"> SEQ Table \* ARABIC </w:instrText>
      </w:r>
      <w:r>
        <w:fldChar w:fldCharType="separate"/>
      </w:r>
      <w:r>
        <w:t>11</w:t>
      </w:r>
      <w:r>
        <w:fldChar w:fldCharType="end"/>
      </w:r>
      <w:r>
        <w:t>: Table for study relation to RQ</w:t>
      </w:r>
      <w:bookmarkEnd w:id="67"/>
    </w:p>
    <w:p w14:paraId="368ED445">
      <w:pPr>
        <w:jc w:val="center"/>
      </w:pPr>
      <w: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410E88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2072391B">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590572B6">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9FFF2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65A70F7C">
            <w:pPr>
              <w:rPr>
                <w:kern w:val="2"/>
                <w:szCs w:val="24"/>
                <w:highlight w:val="none"/>
                <w14:ligatures w14:val="standardContextual"/>
              </w:rPr>
            </w:pPr>
            <w:r>
              <w:rPr>
                <w:kern w:val="2"/>
                <w:szCs w:val="24"/>
                <w:highlight w:val="none"/>
                <w14:ligatures w14:val="standardContextual"/>
              </w:rPr>
              <w:t>1</w:t>
            </w:r>
          </w:p>
        </w:tc>
        <w:tc>
          <w:tcPr>
            <w:tcW w:w="4508" w:type="dxa"/>
          </w:tcPr>
          <w:p w14:paraId="5509F4C4">
            <w:pPr>
              <w:rPr>
                <w:kern w:val="2"/>
                <w:szCs w:val="24"/>
                <w:highlight w:val="none"/>
                <w14:ligatures w14:val="standardContextual"/>
              </w:rPr>
            </w:pPr>
            <w:r>
              <w:rPr>
                <w:kern w:val="2"/>
                <w:szCs w:val="24"/>
                <w:highlight w:val="none"/>
                <w14:ligatures w14:val="standardContextual"/>
              </w:rPr>
              <w:t>Abioye</w:t>
            </w:r>
            <w:r>
              <w:rPr>
                <w:i/>
                <w:iCs/>
                <w:kern w:val="2"/>
                <w:szCs w:val="24"/>
                <w:highlight w:val="none"/>
                <w14:ligatures w14:val="standardContextual"/>
              </w:rPr>
              <w:t xml:space="preserve"> et al.,</w:t>
            </w:r>
          </w:p>
        </w:tc>
      </w:tr>
      <w:tr w14:paraId="037EEE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B08BB8D">
            <w:pPr>
              <w:rPr>
                <w:kern w:val="2"/>
                <w:szCs w:val="24"/>
                <w:highlight w:val="none"/>
                <w14:ligatures w14:val="standardContextual"/>
              </w:rPr>
            </w:pPr>
            <w:r>
              <w:rPr>
                <w:kern w:val="2"/>
                <w:szCs w:val="24"/>
                <w:highlight w:val="none"/>
                <w14:ligatures w14:val="standardContextual"/>
              </w:rPr>
              <w:t>2</w:t>
            </w:r>
          </w:p>
        </w:tc>
        <w:tc>
          <w:tcPr>
            <w:tcW w:w="4508" w:type="dxa"/>
          </w:tcPr>
          <w:p w14:paraId="490FF035">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1A5022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A1EE58">
            <w:pPr>
              <w:rPr>
                <w:kern w:val="2"/>
                <w:szCs w:val="24"/>
                <w:highlight w:val="none"/>
                <w14:ligatures w14:val="standardContextual"/>
              </w:rPr>
            </w:pPr>
            <w:r>
              <w:rPr>
                <w:kern w:val="2"/>
                <w:szCs w:val="24"/>
                <w:highlight w:val="none"/>
                <w14:ligatures w14:val="standardContextual"/>
              </w:rPr>
              <w:t>3</w:t>
            </w:r>
          </w:p>
        </w:tc>
        <w:tc>
          <w:tcPr>
            <w:tcW w:w="4508" w:type="dxa"/>
          </w:tcPr>
          <w:p w14:paraId="5A41686E">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5F9374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F3DAB84">
            <w:pPr>
              <w:rPr>
                <w:kern w:val="2"/>
                <w:szCs w:val="24"/>
                <w:highlight w:val="none"/>
                <w14:ligatures w14:val="standardContextual"/>
              </w:rPr>
            </w:pPr>
            <w:r>
              <w:rPr>
                <w:kern w:val="2"/>
                <w:szCs w:val="24"/>
                <w:highlight w:val="none"/>
                <w14:ligatures w14:val="standardContextual"/>
              </w:rPr>
              <w:t>4</w:t>
            </w:r>
          </w:p>
        </w:tc>
        <w:tc>
          <w:tcPr>
            <w:tcW w:w="4508" w:type="dxa"/>
          </w:tcPr>
          <w:p w14:paraId="4BE9B361">
            <w:pPr>
              <w:rPr>
                <w:kern w:val="2"/>
                <w:szCs w:val="24"/>
                <w:highlight w:val="none"/>
                <w14:ligatures w14:val="standardContextual"/>
              </w:rPr>
            </w:pPr>
            <w:r>
              <w:rPr>
                <w:kern w:val="2"/>
                <w:szCs w:val="24"/>
                <w:highlight w:val="none"/>
                <w14:ligatures w14:val="standardContextual"/>
              </w:rPr>
              <w:t>Butt</w:t>
            </w:r>
          </w:p>
        </w:tc>
      </w:tr>
      <w:tr w14:paraId="0B25CA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6EBC0D5">
            <w:pPr>
              <w:rPr>
                <w:kern w:val="2"/>
                <w:szCs w:val="24"/>
                <w:highlight w:val="none"/>
                <w14:ligatures w14:val="standardContextual"/>
              </w:rPr>
            </w:pPr>
            <w:r>
              <w:rPr>
                <w:kern w:val="2"/>
                <w:szCs w:val="24"/>
                <w:highlight w:val="none"/>
                <w14:ligatures w14:val="standardContextual"/>
              </w:rPr>
              <w:t>5</w:t>
            </w:r>
          </w:p>
        </w:tc>
        <w:tc>
          <w:tcPr>
            <w:tcW w:w="4508" w:type="dxa"/>
          </w:tcPr>
          <w:p w14:paraId="0D518346">
            <w:pPr>
              <w:rPr>
                <w:kern w:val="2"/>
                <w:szCs w:val="24"/>
                <w:highlight w:val="none"/>
                <w14:ligatures w14:val="standardContextual"/>
              </w:rPr>
            </w:pPr>
            <w:r>
              <w:rPr>
                <w:kern w:val="2"/>
                <w:szCs w:val="24"/>
                <w:highlight w:val="none"/>
                <w14:ligatures w14:val="standardContextual"/>
              </w:rPr>
              <w:t>Carbonero, Ernst and Weber</w:t>
            </w:r>
          </w:p>
        </w:tc>
      </w:tr>
      <w:tr w14:paraId="2325B9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3D1BCAF">
            <w:pPr>
              <w:rPr>
                <w:kern w:val="2"/>
                <w:szCs w:val="24"/>
                <w:highlight w:val="none"/>
                <w14:ligatures w14:val="standardContextual"/>
              </w:rPr>
            </w:pPr>
            <w:r>
              <w:rPr>
                <w:kern w:val="2"/>
                <w:szCs w:val="24"/>
                <w:highlight w:val="none"/>
                <w14:ligatures w14:val="standardContextual"/>
              </w:rPr>
              <w:t>6</w:t>
            </w:r>
          </w:p>
        </w:tc>
        <w:tc>
          <w:tcPr>
            <w:tcW w:w="4508" w:type="dxa"/>
          </w:tcPr>
          <w:p w14:paraId="6040706C">
            <w:pPr>
              <w:rPr>
                <w:kern w:val="2"/>
                <w:szCs w:val="24"/>
                <w:highlight w:val="none"/>
                <w14:ligatures w14:val="standardContextual"/>
              </w:rPr>
            </w:pPr>
            <w:r>
              <w:rPr>
                <w:kern w:val="2"/>
                <w:szCs w:val="24"/>
                <w:highlight w:val="none"/>
                <w14:ligatures w14:val="standardContextual"/>
              </w:rPr>
              <w:t>Danzer, Feuerbaum and Gaessler</w:t>
            </w:r>
          </w:p>
        </w:tc>
      </w:tr>
      <w:tr w14:paraId="0E24D3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9569E47">
            <w:pPr>
              <w:rPr>
                <w:kern w:val="2"/>
                <w:szCs w:val="24"/>
                <w:highlight w:val="none"/>
                <w14:ligatures w14:val="standardContextual"/>
              </w:rPr>
            </w:pPr>
            <w:r>
              <w:rPr>
                <w:kern w:val="2"/>
                <w:szCs w:val="24"/>
                <w:highlight w:val="none"/>
                <w14:ligatures w14:val="standardContextual"/>
              </w:rPr>
              <w:t>7</w:t>
            </w:r>
          </w:p>
        </w:tc>
        <w:tc>
          <w:tcPr>
            <w:tcW w:w="4508" w:type="dxa"/>
          </w:tcPr>
          <w:p w14:paraId="0B0306B4">
            <w:pPr>
              <w:tabs>
                <w:tab w:val="left" w:pos="1018"/>
              </w:tabs>
              <w:rPr>
                <w:kern w:val="2"/>
                <w:szCs w:val="24"/>
                <w:highlight w:val="none"/>
                <w14:ligatures w14:val="standardContextual"/>
              </w:rPr>
            </w:pPr>
            <w:r>
              <w:rPr>
                <w:kern w:val="2"/>
                <w:szCs w:val="24"/>
                <w:highlight w:val="none"/>
                <w14:ligatures w14:val="standardContextual"/>
              </w:rPr>
              <w:t xml:space="preserve">Felsberger </w:t>
            </w:r>
            <w:r>
              <w:rPr>
                <w:i/>
                <w:iCs/>
                <w:kern w:val="2"/>
                <w:szCs w:val="24"/>
                <w:highlight w:val="none"/>
                <w14:ligatures w14:val="standardContextual"/>
              </w:rPr>
              <w:t>et al.,</w:t>
            </w:r>
          </w:p>
        </w:tc>
      </w:tr>
      <w:tr w14:paraId="5DDC5C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5C255C5">
            <w:pPr>
              <w:rPr>
                <w:kern w:val="2"/>
                <w:szCs w:val="24"/>
                <w:highlight w:val="none"/>
                <w14:ligatures w14:val="standardContextual"/>
              </w:rPr>
            </w:pPr>
            <w:r>
              <w:rPr>
                <w:kern w:val="2"/>
                <w:szCs w:val="24"/>
                <w:highlight w:val="none"/>
                <w14:ligatures w14:val="standardContextual"/>
              </w:rPr>
              <w:t>8</w:t>
            </w:r>
          </w:p>
        </w:tc>
        <w:tc>
          <w:tcPr>
            <w:tcW w:w="4508" w:type="dxa"/>
          </w:tcPr>
          <w:p w14:paraId="7B61468C">
            <w:pPr>
              <w:tabs>
                <w:tab w:val="left" w:pos="1018"/>
              </w:tabs>
              <w:rPr>
                <w:kern w:val="2"/>
                <w:szCs w:val="24"/>
                <w:highlight w:val="none"/>
                <w14:ligatures w14:val="standardContextual"/>
              </w:rPr>
            </w:pPr>
            <w:r>
              <w:rPr>
                <w:kern w:val="2"/>
                <w:szCs w:val="24"/>
                <w:highlight w:val="none"/>
                <w14:ligatures w14:val="standardContextual"/>
              </w:rPr>
              <w:t>Hodder</w:t>
            </w:r>
          </w:p>
        </w:tc>
      </w:tr>
      <w:tr w14:paraId="1C28B7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E2D190">
            <w:pPr>
              <w:rPr>
                <w:kern w:val="2"/>
                <w:szCs w:val="24"/>
                <w:highlight w:val="none"/>
                <w14:ligatures w14:val="standardContextual"/>
              </w:rPr>
            </w:pPr>
            <w:r>
              <w:rPr>
                <w:kern w:val="2"/>
                <w:szCs w:val="24"/>
                <w:highlight w:val="none"/>
                <w14:ligatures w14:val="standardContextual"/>
              </w:rPr>
              <w:t>9</w:t>
            </w:r>
          </w:p>
        </w:tc>
        <w:tc>
          <w:tcPr>
            <w:tcW w:w="4508" w:type="dxa"/>
          </w:tcPr>
          <w:p w14:paraId="3D8E6E42">
            <w:pPr>
              <w:tabs>
                <w:tab w:val="left" w:pos="1018"/>
              </w:tabs>
              <w:rPr>
                <w:kern w:val="2"/>
                <w:szCs w:val="24"/>
                <w:highlight w:val="none"/>
                <w14:ligatures w14:val="standardContextual"/>
              </w:rPr>
            </w:pPr>
            <w:r>
              <w:rPr>
                <w:kern w:val="2"/>
                <w:szCs w:val="24"/>
                <w:highlight w:val="none"/>
                <w14:ligatures w14:val="standardContextual"/>
              </w:rPr>
              <w:t>Holland and Davies</w:t>
            </w:r>
          </w:p>
        </w:tc>
      </w:tr>
      <w:tr w14:paraId="62CFF1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122639D">
            <w:pPr>
              <w:rPr>
                <w:kern w:val="2"/>
                <w:szCs w:val="24"/>
                <w:highlight w:val="none"/>
                <w14:ligatures w14:val="standardContextual"/>
              </w:rPr>
            </w:pPr>
            <w:r>
              <w:rPr>
                <w:kern w:val="2"/>
                <w:szCs w:val="24"/>
                <w:highlight w:val="none"/>
                <w14:ligatures w14:val="standardContextual"/>
              </w:rPr>
              <w:t>10</w:t>
            </w:r>
          </w:p>
        </w:tc>
        <w:tc>
          <w:tcPr>
            <w:tcW w:w="4508" w:type="dxa"/>
          </w:tcPr>
          <w:p w14:paraId="7F545F10">
            <w:pPr>
              <w:tabs>
                <w:tab w:val="left" w:pos="1018"/>
              </w:tabs>
              <w:rPr>
                <w:kern w:val="2"/>
                <w:szCs w:val="24"/>
                <w:highlight w:val="none"/>
                <w14:ligatures w14:val="standardContextual"/>
              </w:rPr>
            </w:pPr>
            <w:r>
              <w:rPr>
                <w:kern w:val="2"/>
                <w:szCs w:val="24"/>
                <w:highlight w:val="none"/>
                <w14:ligatures w14:val="standardContextual"/>
              </w:rPr>
              <w:t xml:space="preserve">Hughes </w:t>
            </w:r>
            <w:r>
              <w:rPr>
                <w:i/>
                <w:iCs/>
                <w:kern w:val="2"/>
                <w:szCs w:val="24"/>
                <w:highlight w:val="none"/>
                <w14:ligatures w14:val="standardContextual"/>
              </w:rPr>
              <w:t>et al.,</w:t>
            </w:r>
          </w:p>
        </w:tc>
      </w:tr>
      <w:tr w14:paraId="4868C3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E75A167">
            <w:pPr>
              <w:rPr>
                <w:kern w:val="2"/>
                <w:szCs w:val="24"/>
                <w:highlight w:val="none"/>
                <w14:ligatures w14:val="standardContextual"/>
              </w:rPr>
            </w:pPr>
            <w:r>
              <w:rPr>
                <w:kern w:val="2"/>
                <w:szCs w:val="24"/>
                <w:highlight w:val="none"/>
                <w14:ligatures w14:val="standardContextual"/>
              </w:rPr>
              <w:t>11</w:t>
            </w:r>
          </w:p>
        </w:tc>
        <w:tc>
          <w:tcPr>
            <w:tcW w:w="4508" w:type="dxa"/>
          </w:tcPr>
          <w:p w14:paraId="61BDC62E">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iCs/>
                <w:kern w:val="2"/>
                <w:szCs w:val="24"/>
                <w:highlight w:val="none"/>
                <w14:ligatures w14:val="standardContextual"/>
              </w:rPr>
              <w:t>et al.,</w:t>
            </w:r>
          </w:p>
        </w:tc>
      </w:tr>
      <w:tr w14:paraId="59A6E1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62B86CD">
            <w:pPr>
              <w:rPr>
                <w:kern w:val="2"/>
                <w:szCs w:val="24"/>
                <w:highlight w:val="none"/>
                <w14:ligatures w14:val="standardContextual"/>
              </w:rPr>
            </w:pPr>
            <w:r>
              <w:rPr>
                <w:kern w:val="2"/>
                <w:szCs w:val="24"/>
                <w:highlight w:val="none"/>
                <w14:ligatures w14:val="standardContextual"/>
              </w:rPr>
              <w:t>12</w:t>
            </w:r>
          </w:p>
        </w:tc>
        <w:tc>
          <w:tcPr>
            <w:tcW w:w="4508" w:type="dxa"/>
          </w:tcPr>
          <w:p w14:paraId="7EDF5AAF">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4832DC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21D9525">
            <w:pPr>
              <w:rPr>
                <w:kern w:val="2"/>
                <w:szCs w:val="24"/>
                <w:highlight w:val="none"/>
                <w14:ligatures w14:val="standardContextual"/>
              </w:rPr>
            </w:pPr>
            <w:r>
              <w:rPr>
                <w:kern w:val="2"/>
                <w:szCs w:val="24"/>
                <w:highlight w:val="none"/>
                <w14:ligatures w14:val="standardContextual"/>
              </w:rPr>
              <w:t>13</w:t>
            </w:r>
          </w:p>
        </w:tc>
        <w:tc>
          <w:tcPr>
            <w:tcW w:w="4508" w:type="dxa"/>
          </w:tcPr>
          <w:p w14:paraId="73EF8E4C">
            <w:pPr>
              <w:tabs>
                <w:tab w:val="left" w:pos="1018"/>
              </w:tabs>
              <w:rPr>
                <w:kern w:val="2"/>
                <w:szCs w:val="24"/>
                <w:highlight w:val="none"/>
                <w14:ligatures w14:val="standardContextual"/>
              </w:rPr>
            </w:pPr>
            <w:r>
              <w:rPr>
                <w:kern w:val="2"/>
                <w:szCs w:val="24"/>
                <w:highlight w:val="none"/>
                <w14:ligatures w14:val="standardContextual"/>
              </w:rPr>
              <w:t>Mondolo</w:t>
            </w:r>
          </w:p>
        </w:tc>
      </w:tr>
      <w:tr w14:paraId="0D00F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2342585">
            <w:pPr>
              <w:rPr>
                <w:kern w:val="2"/>
                <w:szCs w:val="24"/>
                <w:highlight w:val="none"/>
                <w14:ligatures w14:val="standardContextual"/>
              </w:rPr>
            </w:pPr>
            <w:r>
              <w:rPr>
                <w:kern w:val="2"/>
                <w:szCs w:val="24"/>
                <w:highlight w:val="none"/>
                <w14:ligatures w14:val="standardContextual"/>
              </w:rPr>
              <w:t>14</w:t>
            </w:r>
          </w:p>
        </w:tc>
        <w:tc>
          <w:tcPr>
            <w:tcW w:w="4508" w:type="dxa"/>
          </w:tcPr>
          <w:p w14:paraId="0590545C">
            <w:pPr>
              <w:tabs>
                <w:tab w:val="left" w:pos="1018"/>
              </w:tabs>
              <w:rPr>
                <w:kern w:val="2"/>
                <w:szCs w:val="24"/>
                <w:highlight w:val="none"/>
                <w14:ligatures w14:val="standardContextual"/>
              </w:rPr>
            </w:pPr>
            <w:r>
              <w:rPr>
                <w:kern w:val="2"/>
                <w:szCs w:val="24"/>
                <w:highlight w:val="none"/>
                <w14:ligatures w14:val="standardContextual"/>
              </w:rPr>
              <w:t xml:space="preserve">Newman </w:t>
            </w:r>
            <w:r>
              <w:rPr>
                <w:i/>
                <w:iCs/>
                <w:kern w:val="2"/>
                <w:szCs w:val="24"/>
                <w:highlight w:val="none"/>
                <w14:ligatures w14:val="standardContextual"/>
              </w:rPr>
              <w:t>et al.,</w:t>
            </w:r>
          </w:p>
        </w:tc>
      </w:tr>
      <w:tr w14:paraId="112373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8F41B96">
            <w:pPr>
              <w:rPr>
                <w:kern w:val="2"/>
                <w:szCs w:val="24"/>
                <w:highlight w:val="none"/>
                <w14:ligatures w14:val="standardContextual"/>
              </w:rPr>
            </w:pPr>
            <w:r>
              <w:rPr>
                <w:kern w:val="2"/>
                <w:szCs w:val="24"/>
                <w:highlight w:val="none"/>
                <w14:ligatures w14:val="standardContextual"/>
              </w:rPr>
              <w:t>15</w:t>
            </w:r>
          </w:p>
        </w:tc>
        <w:tc>
          <w:tcPr>
            <w:tcW w:w="4508" w:type="dxa"/>
          </w:tcPr>
          <w:p w14:paraId="47D352FC">
            <w:pPr>
              <w:tabs>
                <w:tab w:val="left" w:pos="1018"/>
              </w:tabs>
              <w:rPr>
                <w:kern w:val="2"/>
                <w:szCs w:val="24"/>
                <w:highlight w:val="none"/>
                <w14:ligatures w14:val="standardContextual"/>
              </w:rPr>
            </w:pPr>
            <w:r>
              <w:rPr>
                <w:kern w:val="2"/>
                <w:szCs w:val="24"/>
                <w:highlight w:val="none"/>
                <w14:ligatures w14:val="standardContextual"/>
              </w:rPr>
              <w:t>O’Connell, Moore and Newe</w:t>
            </w:r>
          </w:p>
        </w:tc>
      </w:tr>
      <w:tr w14:paraId="3EEEB8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80DFDF3">
            <w:pPr>
              <w:rPr>
                <w:kern w:val="2"/>
                <w:szCs w:val="24"/>
                <w:highlight w:val="none"/>
                <w14:ligatures w14:val="standardContextual"/>
              </w:rPr>
            </w:pPr>
            <w:r>
              <w:rPr>
                <w:kern w:val="2"/>
                <w:szCs w:val="24"/>
                <w:highlight w:val="none"/>
                <w14:ligatures w14:val="standardContextual"/>
              </w:rPr>
              <w:t>16</w:t>
            </w:r>
          </w:p>
        </w:tc>
        <w:tc>
          <w:tcPr>
            <w:tcW w:w="4508" w:type="dxa"/>
          </w:tcPr>
          <w:p w14:paraId="6BD3FF1C">
            <w:pPr>
              <w:tabs>
                <w:tab w:val="left" w:pos="1018"/>
              </w:tabs>
              <w:rPr>
                <w:kern w:val="2"/>
                <w:szCs w:val="24"/>
                <w:highlight w:val="none"/>
                <w14:ligatures w14:val="standardContextual"/>
              </w:rPr>
            </w:pPr>
            <w:r>
              <w:rPr>
                <w:kern w:val="2"/>
                <w:szCs w:val="24"/>
                <w:highlight w:val="none"/>
                <w14:ligatures w14:val="standardContextual"/>
              </w:rPr>
              <w:t>O’Donovan</w:t>
            </w:r>
          </w:p>
        </w:tc>
      </w:tr>
      <w:tr w14:paraId="23AFA9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73B268F">
            <w:pPr>
              <w:rPr>
                <w:kern w:val="2"/>
                <w:szCs w:val="24"/>
                <w:highlight w:val="none"/>
                <w14:ligatures w14:val="standardContextual"/>
              </w:rPr>
            </w:pPr>
            <w:r>
              <w:rPr>
                <w:kern w:val="2"/>
                <w:szCs w:val="24"/>
                <w:highlight w:val="none"/>
                <w14:ligatures w14:val="standardContextual"/>
              </w:rPr>
              <w:t>17</w:t>
            </w:r>
          </w:p>
        </w:tc>
        <w:tc>
          <w:tcPr>
            <w:tcW w:w="4508" w:type="dxa"/>
          </w:tcPr>
          <w:p w14:paraId="634330B0">
            <w:pPr>
              <w:tabs>
                <w:tab w:val="left" w:pos="1018"/>
              </w:tabs>
              <w:rPr>
                <w:kern w:val="2"/>
                <w:szCs w:val="24"/>
                <w:highlight w:val="none"/>
                <w14:ligatures w14:val="standardContextual"/>
              </w:rPr>
            </w:pPr>
            <w:r>
              <w:rPr>
                <w:kern w:val="2"/>
                <w:szCs w:val="24"/>
                <w:highlight w:val="none"/>
                <w14:ligatures w14:val="standardContextual"/>
              </w:rPr>
              <w:t xml:space="preserve">Ram </w:t>
            </w:r>
            <w:r>
              <w:rPr>
                <w:i/>
                <w:iCs/>
                <w:kern w:val="2"/>
                <w:szCs w:val="24"/>
                <w:highlight w:val="none"/>
                <w14:ligatures w14:val="standardContextual"/>
              </w:rPr>
              <w:t>et al.,</w:t>
            </w:r>
          </w:p>
        </w:tc>
      </w:tr>
      <w:tr w14:paraId="01AB64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50B493A">
            <w:pPr>
              <w:rPr>
                <w:kern w:val="2"/>
                <w:szCs w:val="24"/>
                <w:highlight w:val="none"/>
                <w14:ligatures w14:val="standardContextual"/>
              </w:rPr>
            </w:pPr>
            <w:r>
              <w:rPr>
                <w:kern w:val="2"/>
                <w:szCs w:val="24"/>
                <w:highlight w:val="none"/>
                <w14:ligatures w14:val="standardContextual"/>
              </w:rPr>
              <w:t>18</w:t>
            </w:r>
          </w:p>
        </w:tc>
        <w:tc>
          <w:tcPr>
            <w:tcW w:w="4508" w:type="dxa"/>
          </w:tcPr>
          <w:p w14:paraId="3D04F157">
            <w:pPr>
              <w:tabs>
                <w:tab w:val="left" w:pos="1018"/>
              </w:tabs>
              <w:rPr>
                <w:kern w:val="2"/>
                <w:szCs w:val="24"/>
                <w:highlight w:val="none"/>
                <w14:ligatures w14:val="standardContextual"/>
              </w:rPr>
            </w:pPr>
            <w:r>
              <w:rPr>
                <w:kern w:val="2"/>
                <w:szCs w:val="24"/>
                <w:highlight w:val="none"/>
                <w14:ligatures w14:val="standardContextual"/>
              </w:rPr>
              <w:t xml:space="preserve">Sharma </w:t>
            </w:r>
            <w:r>
              <w:rPr>
                <w:i/>
                <w:iCs/>
                <w:kern w:val="2"/>
                <w:szCs w:val="24"/>
                <w:highlight w:val="none"/>
                <w14:ligatures w14:val="standardContextual"/>
              </w:rPr>
              <w:t>et al.,</w:t>
            </w:r>
          </w:p>
        </w:tc>
      </w:tr>
      <w:tr w14:paraId="3425E3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2B4C6D">
            <w:pPr>
              <w:rPr>
                <w:kern w:val="2"/>
                <w:szCs w:val="24"/>
                <w:highlight w:val="none"/>
                <w14:ligatures w14:val="standardContextual"/>
              </w:rPr>
            </w:pPr>
            <w:r>
              <w:rPr>
                <w:kern w:val="2"/>
                <w:szCs w:val="24"/>
                <w:highlight w:val="none"/>
                <w14:ligatures w14:val="standardContextual"/>
              </w:rPr>
              <w:t>19</w:t>
            </w:r>
          </w:p>
        </w:tc>
        <w:tc>
          <w:tcPr>
            <w:tcW w:w="4508" w:type="dxa"/>
          </w:tcPr>
          <w:p w14:paraId="431FC06D">
            <w:pPr>
              <w:tabs>
                <w:tab w:val="left" w:pos="1018"/>
              </w:tabs>
              <w:rPr>
                <w:kern w:val="2"/>
                <w:szCs w:val="24"/>
                <w:highlight w:val="none"/>
                <w14:ligatures w14:val="standardContextual"/>
              </w:rPr>
            </w:pPr>
            <w:r>
              <w:rPr>
                <w:kern w:val="2"/>
                <w:szCs w:val="24"/>
                <w:highlight w:val="none"/>
                <w14:ligatures w14:val="standardContextual"/>
              </w:rPr>
              <w:t xml:space="preserve">Smit </w:t>
            </w:r>
            <w:r>
              <w:rPr>
                <w:i/>
                <w:iCs/>
                <w:kern w:val="2"/>
                <w:szCs w:val="24"/>
                <w:highlight w:val="none"/>
                <w14:ligatures w14:val="standardContextual"/>
              </w:rPr>
              <w:t>et al.,</w:t>
            </w:r>
          </w:p>
        </w:tc>
      </w:tr>
      <w:tr w14:paraId="044BF8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C90A22F">
            <w:pPr>
              <w:rPr>
                <w:kern w:val="2"/>
                <w:szCs w:val="24"/>
                <w:highlight w:val="none"/>
                <w14:ligatures w14:val="standardContextual"/>
              </w:rPr>
            </w:pPr>
            <w:r>
              <w:rPr>
                <w:kern w:val="2"/>
                <w:szCs w:val="24"/>
                <w:highlight w:val="none"/>
                <w14:ligatures w14:val="standardContextual"/>
              </w:rPr>
              <w:t>20</w:t>
            </w:r>
          </w:p>
        </w:tc>
        <w:tc>
          <w:tcPr>
            <w:tcW w:w="4508" w:type="dxa"/>
          </w:tcPr>
          <w:p w14:paraId="43AAA36A">
            <w:pPr>
              <w:tabs>
                <w:tab w:val="left" w:pos="1018"/>
              </w:tabs>
              <w:rPr>
                <w:kern w:val="2"/>
                <w:szCs w:val="24"/>
                <w:highlight w:val="none"/>
                <w14:ligatures w14:val="standardContextual"/>
              </w:rPr>
            </w:pPr>
            <w:r>
              <w:rPr>
                <w:kern w:val="2"/>
                <w:szCs w:val="24"/>
                <w:highlight w:val="none"/>
                <w14:ligatures w14:val="standardContextual"/>
              </w:rPr>
              <w:t>Sparrow and Howard</w:t>
            </w:r>
          </w:p>
        </w:tc>
      </w:tr>
      <w:tr w14:paraId="533591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17B66B9">
            <w:pPr>
              <w:rPr>
                <w:kern w:val="2"/>
                <w:szCs w:val="24"/>
                <w:highlight w:val="none"/>
                <w14:ligatures w14:val="standardContextual"/>
              </w:rPr>
            </w:pPr>
            <w:r>
              <w:rPr>
                <w:kern w:val="2"/>
                <w:szCs w:val="24"/>
                <w:highlight w:val="none"/>
                <w14:ligatures w14:val="standardContextual"/>
              </w:rPr>
              <w:t>21</w:t>
            </w:r>
          </w:p>
        </w:tc>
        <w:tc>
          <w:tcPr>
            <w:tcW w:w="4508" w:type="dxa"/>
          </w:tcPr>
          <w:p w14:paraId="2620CBC2">
            <w:pPr>
              <w:tabs>
                <w:tab w:val="left" w:pos="1018"/>
              </w:tabs>
              <w:rPr>
                <w:kern w:val="2"/>
                <w:szCs w:val="24"/>
                <w:highlight w:val="none"/>
                <w14:ligatures w14:val="standardContextual"/>
              </w:rPr>
            </w:pPr>
            <w:r>
              <w:rPr>
                <w:kern w:val="2"/>
                <w:szCs w:val="24"/>
                <w:highlight w:val="none"/>
                <w14:ligatures w14:val="standardContextual"/>
              </w:rPr>
              <w:t>Spring, Faulconbridge and Sarwar</w:t>
            </w:r>
          </w:p>
        </w:tc>
      </w:tr>
      <w:tr w14:paraId="6EAF760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91780D8">
            <w:pPr>
              <w:rPr>
                <w:kern w:val="2"/>
                <w:szCs w:val="24"/>
                <w:highlight w:val="none"/>
                <w14:ligatures w14:val="standardContextual"/>
              </w:rPr>
            </w:pPr>
            <w:r>
              <w:rPr>
                <w:kern w:val="2"/>
                <w:szCs w:val="24"/>
                <w:highlight w:val="none"/>
                <w14:ligatures w14:val="standardContextual"/>
              </w:rPr>
              <w:t>22</w:t>
            </w:r>
          </w:p>
        </w:tc>
        <w:tc>
          <w:tcPr>
            <w:tcW w:w="4508" w:type="dxa"/>
          </w:tcPr>
          <w:p w14:paraId="25B6BE4E">
            <w:pPr>
              <w:tabs>
                <w:tab w:val="left" w:pos="1018"/>
              </w:tabs>
              <w:rPr>
                <w:kern w:val="2"/>
                <w:szCs w:val="24"/>
                <w:highlight w:val="none"/>
                <w14:ligatures w14:val="standardContextual"/>
              </w:rPr>
            </w:pPr>
            <w:r>
              <w:rPr>
                <w:kern w:val="2"/>
                <w:szCs w:val="24"/>
                <w:highlight w:val="none"/>
                <w14:ligatures w14:val="standardContextual"/>
              </w:rPr>
              <w:t>Szabó-Szentgróti, Végvári and Varga</w:t>
            </w:r>
          </w:p>
        </w:tc>
      </w:tr>
      <w:tr w14:paraId="1A4EBD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C4FAD27">
            <w:pPr>
              <w:rPr>
                <w:kern w:val="2"/>
                <w:szCs w:val="24"/>
                <w:highlight w:val="none"/>
                <w14:ligatures w14:val="standardContextual"/>
              </w:rPr>
            </w:pPr>
            <w:r>
              <w:rPr>
                <w:kern w:val="2"/>
                <w:szCs w:val="24"/>
                <w:highlight w:val="none"/>
                <w14:ligatures w14:val="standardContextual"/>
              </w:rPr>
              <w:t>23</w:t>
            </w:r>
          </w:p>
        </w:tc>
        <w:tc>
          <w:tcPr>
            <w:tcW w:w="4508" w:type="dxa"/>
          </w:tcPr>
          <w:p w14:paraId="77B29D70">
            <w:pPr>
              <w:tabs>
                <w:tab w:val="left" w:pos="1018"/>
              </w:tabs>
              <w:rPr>
                <w:kern w:val="2"/>
                <w:szCs w:val="24"/>
                <w:highlight w:val="none"/>
                <w14:ligatures w14:val="standardContextual"/>
              </w:rPr>
            </w:pPr>
            <w:r>
              <w:rPr>
                <w:kern w:val="2"/>
                <w:szCs w:val="24"/>
                <w:highlight w:val="none"/>
                <w14:ligatures w14:val="standardContextual"/>
              </w:rPr>
              <w:t>Viale and Zouari</w:t>
            </w:r>
          </w:p>
        </w:tc>
      </w:tr>
      <w:tr w14:paraId="1ED48E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9CBEC8C">
            <w:pPr>
              <w:rPr>
                <w:kern w:val="2"/>
                <w:szCs w:val="24"/>
                <w:highlight w:val="none"/>
                <w14:ligatures w14:val="standardContextual"/>
              </w:rPr>
            </w:pPr>
            <w:r>
              <w:rPr>
                <w:kern w:val="2"/>
                <w:szCs w:val="24"/>
                <w:highlight w:val="none"/>
                <w14:ligatures w14:val="standardContextual"/>
              </w:rPr>
              <w:t>24</w:t>
            </w:r>
          </w:p>
        </w:tc>
        <w:tc>
          <w:tcPr>
            <w:tcW w:w="4508" w:type="dxa"/>
          </w:tcPr>
          <w:p w14:paraId="7F3E9484">
            <w:pPr>
              <w:tabs>
                <w:tab w:val="left" w:pos="1018"/>
              </w:tabs>
              <w:rPr>
                <w:kern w:val="2"/>
                <w:szCs w:val="24"/>
                <w:highlight w:val="none"/>
                <w14:ligatures w14:val="standardContextual"/>
              </w:rPr>
            </w:pPr>
            <w:r>
              <w:rPr>
                <w:kern w:val="2"/>
                <w:szCs w:val="24"/>
                <w:highlight w:val="none"/>
                <w14:ligatures w14:val="standardContextual"/>
              </w:rPr>
              <w:t>Wirtz Kunz and Paluch</w:t>
            </w:r>
          </w:p>
        </w:tc>
      </w:tr>
      <w:tr w14:paraId="26D1C7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B5C68EA">
            <w:pPr>
              <w:rPr>
                <w:kern w:val="2"/>
                <w:szCs w:val="24"/>
                <w:highlight w:val="none"/>
                <w14:ligatures w14:val="standardContextual"/>
              </w:rPr>
            </w:pPr>
            <w:r>
              <w:rPr>
                <w:kern w:val="2"/>
                <w:szCs w:val="24"/>
                <w:highlight w:val="none"/>
                <w14:ligatures w14:val="standardContextual"/>
              </w:rPr>
              <w:t>25</w:t>
            </w:r>
          </w:p>
        </w:tc>
        <w:tc>
          <w:tcPr>
            <w:tcW w:w="4508" w:type="dxa"/>
          </w:tcPr>
          <w:p w14:paraId="0331C150">
            <w:pPr>
              <w:tabs>
                <w:tab w:val="left" w:pos="1018"/>
              </w:tabs>
              <w:rPr>
                <w:kern w:val="2"/>
                <w:szCs w:val="24"/>
                <w:highlight w:val="none"/>
                <w14:ligatures w14:val="standardContextual"/>
              </w:rPr>
            </w:pPr>
            <w:r>
              <w:rPr>
                <w:kern w:val="2"/>
                <w:szCs w:val="24"/>
                <w:highlight w:val="none"/>
                <w14:ligatures w14:val="standardContextual"/>
              </w:rPr>
              <w:t>Hatzius</w:t>
            </w:r>
          </w:p>
        </w:tc>
      </w:tr>
    </w:tbl>
    <w:p w14:paraId="58E10327">
      <w:pPr>
        <w:pStyle w:val="8"/>
        <w:jc w:val="center"/>
        <w:rPr>
          <w:highlight w:val="none"/>
        </w:rPr>
      </w:pPr>
      <w:bookmarkStart w:id="68" w:name="_Toc173497463"/>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12</w:t>
      </w:r>
      <w:r>
        <w:rPr>
          <w:highlight w:val="none"/>
        </w:rPr>
        <w:fldChar w:fldCharType="end"/>
      </w:r>
      <w:r>
        <w:rPr>
          <w:highlight w:val="none"/>
        </w:rPr>
        <w:t>: Authors for RQ1</w:t>
      </w:r>
      <w:bookmarkEnd w:id="68"/>
    </w:p>
    <w:p w14:paraId="4B42CFFA">
      <w:pPr>
        <w:jc w:val="center"/>
        <w:rPr>
          <w:highlight w:val="yellow"/>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72E3DB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5D31775F">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4DBD5146">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053E1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A6874A6">
            <w:pPr>
              <w:rPr>
                <w:kern w:val="2"/>
                <w:szCs w:val="24"/>
                <w:highlight w:val="none"/>
                <w14:ligatures w14:val="standardContextual"/>
              </w:rPr>
            </w:pPr>
            <w:r>
              <w:rPr>
                <w:kern w:val="2"/>
                <w:szCs w:val="24"/>
                <w:highlight w:val="none"/>
                <w14:ligatures w14:val="standardContextual"/>
              </w:rPr>
              <w:t>1</w:t>
            </w:r>
          </w:p>
        </w:tc>
        <w:tc>
          <w:tcPr>
            <w:tcW w:w="4508" w:type="dxa"/>
          </w:tcPr>
          <w:p w14:paraId="044FD229">
            <w:pPr>
              <w:rPr>
                <w:kern w:val="2"/>
                <w:szCs w:val="24"/>
                <w:highlight w:val="none"/>
                <w14:ligatures w14:val="standardContextual"/>
              </w:rPr>
            </w:pPr>
            <w:r>
              <w:rPr>
                <w:kern w:val="2"/>
                <w:szCs w:val="24"/>
                <w:highlight w:val="none"/>
                <w14:ligatures w14:val="standardContextual"/>
              </w:rPr>
              <w:t xml:space="preserve">Abioye </w:t>
            </w:r>
            <w:r>
              <w:rPr>
                <w:i/>
                <w:iCs/>
                <w:kern w:val="2"/>
                <w:szCs w:val="24"/>
                <w:highlight w:val="none"/>
                <w14:ligatures w14:val="standardContextual"/>
              </w:rPr>
              <w:t>et al.,</w:t>
            </w:r>
          </w:p>
        </w:tc>
      </w:tr>
      <w:tr w14:paraId="7282F2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A241A6B">
            <w:pPr>
              <w:rPr>
                <w:kern w:val="2"/>
                <w:szCs w:val="24"/>
                <w:highlight w:val="none"/>
                <w14:ligatures w14:val="standardContextual"/>
              </w:rPr>
            </w:pPr>
            <w:r>
              <w:rPr>
                <w:kern w:val="2"/>
                <w:szCs w:val="24"/>
                <w:highlight w:val="none"/>
                <w14:ligatures w14:val="standardContextual"/>
              </w:rPr>
              <w:t>2</w:t>
            </w:r>
          </w:p>
        </w:tc>
        <w:tc>
          <w:tcPr>
            <w:tcW w:w="4508" w:type="dxa"/>
          </w:tcPr>
          <w:p w14:paraId="161659E2">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6FC47D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ABF83B">
            <w:pPr>
              <w:rPr>
                <w:kern w:val="2"/>
                <w:szCs w:val="24"/>
                <w:highlight w:val="none"/>
                <w14:ligatures w14:val="standardContextual"/>
              </w:rPr>
            </w:pPr>
            <w:r>
              <w:rPr>
                <w:kern w:val="2"/>
                <w:szCs w:val="24"/>
                <w:highlight w:val="none"/>
                <w14:ligatures w14:val="standardContextual"/>
              </w:rPr>
              <w:t>3</w:t>
            </w:r>
          </w:p>
        </w:tc>
        <w:tc>
          <w:tcPr>
            <w:tcW w:w="4508" w:type="dxa"/>
          </w:tcPr>
          <w:p w14:paraId="745EB14B">
            <w:pPr>
              <w:rPr>
                <w:kern w:val="2"/>
                <w:szCs w:val="24"/>
                <w:highlight w:val="none"/>
                <w14:ligatures w14:val="standardContextual"/>
              </w:rPr>
            </w:pPr>
            <w:r>
              <w:rPr>
                <w:kern w:val="2"/>
                <w:szCs w:val="24"/>
                <w:highlight w:val="none"/>
                <w14:ligatures w14:val="standardContextual"/>
              </w:rPr>
              <w:t xml:space="preserve">Baptista </w:t>
            </w:r>
            <w:r>
              <w:rPr>
                <w:i/>
                <w:iCs/>
                <w:kern w:val="2"/>
                <w:szCs w:val="24"/>
                <w:highlight w:val="none"/>
                <w14:ligatures w14:val="standardContextual"/>
              </w:rPr>
              <w:t>et al.,</w:t>
            </w:r>
          </w:p>
        </w:tc>
      </w:tr>
      <w:tr w14:paraId="33F448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0EE5F9">
            <w:pPr>
              <w:rPr>
                <w:kern w:val="2"/>
                <w:szCs w:val="24"/>
                <w:highlight w:val="none"/>
                <w14:ligatures w14:val="standardContextual"/>
              </w:rPr>
            </w:pPr>
            <w:r>
              <w:rPr>
                <w:kern w:val="2"/>
                <w:szCs w:val="24"/>
                <w:highlight w:val="none"/>
                <w14:ligatures w14:val="standardContextual"/>
              </w:rPr>
              <w:t>4</w:t>
            </w:r>
          </w:p>
        </w:tc>
        <w:tc>
          <w:tcPr>
            <w:tcW w:w="4508" w:type="dxa"/>
          </w:tcPr>
          <w:p w14:paraId="369958E6">
            <w:pPr>
              <w:rPr>
                <w:kern w:val="2"/>
                <w:szCs w:val="24"/>
                <w:highlight w:val="none"/>
                <w14:ligatures w14:val="standardContextual"/>
              </w:rPr>
            </w:pPr>
            <w:r>
              <w:rPr>
                <w:kern w:val="2"/>
                <w:szCs w:val="24"/>
                <w:highlight w:val="none"/>
                <w14:ligatures w14:val="standardContextual"/>
              </w:rPr>
              <w:t>Benbya, Davenport and Pachidi</w:t>
            </w:r>
          </w:p>
        </w:tc>
      </w:tr>
      <w:tr w14:paraId="42A87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D8B1B0C">
            <w:pPr>
              <w:rPr>
                <w:kern w:val="2"/>
                <w:szCs w:val="24"/>
                <w:highlight w:val="none"/>
                <w14:ligatures w14:val="standardContextual"/>
              </w:rPr>
            </w:pPr>
            <w:r>
              <w:rPr>
                <w:kern w:val="2"/>
                <w:szCs w:val="24"/>
                <w:highlight w:val="none"/>
                <w14:ligatures w14:val="standardContextual"/>
              </w:rPr>
              <w:t>5</w:t>
            </w:r>
          </w:p>
        </w:tc>
        <w:tc>
          <w:tcPr>
            <w:tcW w:w="4508" w:type="dxa"/>
          </w:tcPr>
          <w:p w14:paraId="1C995D99">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17BB81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540ED5B">
            <w:pPr>
              <w:rPr>
                <w:kern w:val="2"/>
                <w:szCs w:val="24"/>
                <w:highlight w:val="none"/>
                <w14:ligatures w14:val="standardContextual"/>
              </w:rPr>
            </w:pPr>
            <w:r>
              <w:rPr>
                <w:kern w:val="2"/>
                <w:szCs w:val="24"/>
                <w:highlight w:val="none"/>
                <w14:ligatures w14:val="standardContextual"/>
              </w:rPr>
              <w:t>6</w:t>
            </w:r>
          </w:p>
        </w:tc>
        <w:tc>
          <w:tcPr>
            <w:tcW w:w="4508" w:type="dxa"/>
          </w:tcPr>
          <w:p w14:paraId="36DEADBA">
            <w:pPr>
              <w:rPr>
                <w:kern w:val="2"/>
                <w:szCs w:val="24"/>
                <w:highlight w:val="none"/>
                <w14:ligatures w14:val="standardContextual"/>
              </w:rPr>
            </w:pPr>
            <w:r>
              <w:rPr>
                <w:kern w:val="2"/>
                <w:szCs w:val="24"/>
                <w:highlight w:val="none"/>
                <w14:ligatures w14:val="standardContextual"/>
              </w:rPr>
              <w:t>Chiou and Lee</w:t>
            </w:r>
          </w:p>
        </w:tc>
      </w:tr>
      <w:tr w14:paraId="75E7C0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F5495B2">
            <w:pPr>
              <w:rPr>
                <w:kern w:val="2"/>
                <w:szCs w:val="24"/>
                <w:highlight w:val="none"/>
                <w14:ligatures w14:val="standardContextual"/>
              </w:rPr>
            </w:pPr>
            <w:r>
              <w:rPr>
                <w:kern w:val="2"/>
                <w:szCs w:val="24"/>
                <w:highlight w:val="none"/>
                <w14:ligatures w14:val="standardContextual"/>
              </w:rPr>
              <w:t>7</w:t>
            </w:r>
          </w:p>
        </w:tc>
        <w:tc>
          <w:tcPr>
            <w:tcW w:w="4508" w:type="dxa"/>
          </w:tcPr>
          <w:p w14:paraId="3AFF7993">
            <w:pPr>
              <w:tabs>
                <w:tab w:val="left" w:pos="1018"/>
              </w:tabs>
              <w:rPr>
                <w:kern w:val="2"/>
                <w:szCs w:val="24"/>
                <w:highlight w:val="none"/>
                <w14:ligatures w14:val="standardContextual"/>
              </w:rPr>
            </w:pPr>
            <w:r>
              <w:rPr>
                <w:kern w:val="2"/>
                <w:szCs w:val="24"/>
                <w:highlight w:val="none"/>
                <w14:ligatures w14:val="standardContextual"/>
              </w:rPr>
              <w:t xml:space="preserve">Coombs </w:t>
            </w:r>
            <w:r>
              <w:rPr>
                <w:i/>
                <w:iCs/>
                <w:kern w:val="2"/>
                <w:szCs w:val="24"/>
                <w:highlight w:val="none"/>
                <w14:ligatures w14:val="standardContextual"/>
              </w:rPr>
              <w:t>et al.,</w:t>
            </w:r>
          </w:p>
        </w:tc>
      </w:tr>
      <w:tr w14:paraId="10ED4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6DCBF2E">
            <w:pPr>
              <w:rPr>
                <w:kern w:val="2"/>
                <w:szCs w:val="24"/>
                <w:highlight w:val="none"/>
                <w14:ligatures w14:val="standardContextual"/>
              </w:rPr>
            </w:pPr>
            <w:r>
              <w:rPr>
                <w:kern w:val="2"/>
                <w:szCs w:val="24"/>
                <w:highlight w:val="none"/>
                <w14:ligatures w14:val="standardContextual"/>
              </w:rPr>
              <w:t>8</w:t>
            </w:r>
          </w:p>
        </w:tc>
        <w:tc>
          <w:tcPr>
            <w:tcW w:w="4508" w:type="dxa"/>
          </w:tcPr>
          <w:p w14:paraId="6D9F3CD2">
            <w:pPr>
              <w:tabs>
                <w:tab w:val="left" w:pos="1018"/>
              </w:tabs>
              <w:rPr>
                <w:kern w:val="2"/>
                <w:szCs w:val="24"/>
                <w:highlight w:val="none"/>
                <w14:ligatures w14:val="standardContextual"/>
              </w:rPr>
            </w:pPr>
            <w:r>
              <w:rPr>
                <w:kern w:val="2"/>
                <w:szCs w:val="24"/>
                <w:highlight w:val="none"/>
                <w14:ligatures w14:val="standardContextual"/>
              </w:rPr>
              <w:t>Grybauskas, Stefanini and Ghobakhloo</w:t>
            </w:r>
          </w:p>
        </w:tc>
      </w:tr>
      <w:tr w14:paraId="1F1D7C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8DC8DEE">
            <w:pPr>
              <w:rPr>
                <w:kern w:val="2"/>
                <w:szCs w:val="24"/>
                <w:highlight w:val="none"/>
                <w14:ligatures w14:val="standardContextual"/>
              </w:rPr>
            </w:pPr>
            <w:r>
              <w:rPr>
                <w:kern w:val="2"/>
                <w:szCs w:val="24"/>
                <w:highlight w:val="none"/>
                <w14:ligatures w14:val="standardContextual"/>
              </w:rPr>
              <w:t>9</w:t>
            </w:r>
          </w:p>
        </w:tc>
        <w:tc>
          <w:tcPr>
            <w:tcW w:w="4508" w:type="dxa"/>
          </w:tcPr>
          <w:p w14:paraId="403DD4E7">
            <w:pPr>
              <w:tabs>
                <w:tab w:val="left" w:pos="1018"/>
              </w:tabs>
              <w:rPr>
                <w:kern w:val="2"/>
                <w:szCs w:val="24"/>
                <w:highlight w:val="none"/>
                <w14:ligatures w14:val="standardContextual"/>
              </w:rPr>
            </w:pPr>
            <w:r>
              <w:rPr>
                <w:kern w:val="2"/>
                <w:szCs w:val="24"/>
                <w:highlight w:val="none"/>
                <w14:ligatures w14:val="standardContextual"/>
              </w:rPr>
              <w:t>Hardy and Harvey</w:t>
            </w:r>
          </w:p>
        </w:tc>
      </w:tr>
      <w:tr w14:paraId="208777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92D12A2">
            <w:pPr>
              <w:rPr>
                <w:kern w:val="2"/>
                <w:szCs w:val="24"/>
                <w:highlight w:val="none"/>
                <w14:ligatures w14:val="standardContextual"/>
              </w:rPr>
            </w:pPr>
            <w:r>
              <w:rPr>
                <w:kern w:val="2"/>
                <w:szCs w:val="24"/>
                <w:highlight w:val="none"/>
                <w14:ligatures w14:val="standardContextual"/>
              </w:rPr>
              <w:t>10</w:t>
            </w:r>
          </w:p>
        </w:tc>
        <w:tc>
          <w:tcPr>
            <w:tcW w:w="4508" w:type="dxa"/>
          </w:tcPr>
          <w:p w14:paraId="613099C1">
            <w:pPr>
              <w:tabs>
                <w:tab w:val="left" w:pos="1018"/>
              </w:tabs>
              <w:rPr>
                <w:kern w:val="2"/>
                <w:szCs w:val="24"/>
                <w:highlight w:val="none"/>
                <w14:ligatures w14:val="standardContextual"/>
              </w:rPr>
            </w:pPr>
            <w:r>
              <w:rPr>
                <w:kern w:val="2"/>
                <w:szCs w:val="24"/>
                <w:highlight w:val="none"/>
                <w14:ligatures w14:val="standardContextual"/>
              </w:rPr>
              <w:t xml:space="preserve">Jarrahi </w:t>
            </w:r>
            <w:r>
              <w:rPr>
                <w:i/>
                <w:iCs/>
                <w:kern w:val="2"/>
                <w:szCs w:val="24"/>
                <w:highlight w:val="none"/>
                <w14:ligatures w14:val="standardContextual"/>
              </w:rPr>
              <w:t>et al.,</w:t>
            </w:r>
          </w:p>
        </w:tc>
      </w:tr>
      <w:tr w14:paraId="7A5EBE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7F4C38F">
            <w:pPr>
              <w:rPr>
                <w:kern w:val="2"/>
                <w:szCs w:val="24"/>
                <w:highlight w:val="none"/>
                <w14:ligatures w14:val="standardContextual"/>
              </w:rPr>
            </w:pPr>
            <w:r>
              <w:rPr>
                <w:kern w:val="2"/>
                <w:szCs w:val="24"/>
                <w:highlight w:val="none"/>
                <w14:ligatures w14:val="standardContextual"/>
              </w:rPr>
              <w:t>11</w:t>
            </w:r>
          </w:p>
        </w:tc>
        <w:tc>
          <w:tcPr>
            <w:tcW w:w="4508" w:type="dxa"/>
          </w:tcPr>
          <w:p w14:paraId="53FF0B3B">
            <w:pPr>
              <w:tabs>
                <w:tab w:val="left" w:pos="1018"/>
              </w:tabs>
              <w:rPr>
                <w:kern w:val="2"/>
                <w:szCs w:val="24"/>
                <w:highlight w:val="none"/>
                <w14:ligatures w14:val="standardContextual"/>
              </w:rPr>
            </w:pPr>
            <w:r>
              <w:rPr>
                <w:kern w:val="2"/>
                <w:szCs w:val="24"/>
                <w:highlight w:val="none"/>
                <w14:ligatures w14:val="standardContextual"/>
              </w:rPr>
              <w:t>Kurer</w:t>
            </w:r>
          </w:p>
        </w:tc>
      </w:tr>
      <w:tr w14:paraId="454424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FCAE604">
            <w:pPr>
              <w:rPr>
                <w:kern w:val="2"/>
                <w:szCs w:val="24"/>
                <w:highlight w:val="none"/>
                <w14:ligatures w14:val="standardContextual"/>
              </w:rPr>
            </w:pPr>
            <w:r>
              <w:rPr>
                <w:kern w:val="2"/>
                <w:szCs w:val="24"/>
                <w:highlight w:val="none"/>
                <w14:ligatures w14:val="standardContextual"/>
              </w:rPr>
              <w:t>12</w:t>
            </w:r>
          </w:p>
        </w:tc>
        <w:tc>
          <w:tcPr>
            <w:tcW w:w="4508" w:type="dxa"/>
          </w:tcPr>
          <w:p w14:paraId="45E6E0A0">
            <w:pPr>
              <w:tabs>
                <w:tab w:val="left" w:pos="1018"/>
              </w:tabs>
              <w:rPr>
                <w:kern w:val="2"/>
                <w:szCs w:val="24"/>
                <w:highlight w:val="none"/>
                <w14:ligatures w14:val="standardContextual"/>
              </w:rPr>
            </w:pPr>
            <w:r>
              <w:rPr>
                <w:kern w:val="2"/>
                <w:szCs w:val="24"/>
                <w:highlight w:val="none"/>
                <w14:ligatures w14:val="standardContextual"/>
              </w:rPr>
              <w:t>Mabasa</w:t>
            </w:r>
          </w:p>
        </w:tc>
      </w:tr>
      <w:tr w14:paraId="3062BD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231976E">
            <w:pPr>
              <w:rPr>
                <w:kern w:val="2"/>
                <w:szCs w:val="24"/>
                <w:highlight w:val="none"/>
                <w14:ligatures w14:val="standardContextual"/>
              </w:rPr>
            </w:pPr>
            <w:r>
              <w:rPr>
                <w:kern w:val="2"/>
                <w:szCs w:val="24"/>
                <w:highlight w:val="none"/>
                <w14:ligatures w14:val="standardContextual"/>
              </w:rPr>
              <w:t>13</w:t>
            </w:r>
          </w:p>
        </w:tc>
        <w:tc>
          <w:tcPr>
            <w:tcW w:w="4508" w:type="dxa"/>
          </w:tcPr>
          <w:p w14:paraId="238B41A9">
            <w:pPr>
              <w:tabs>
                <w:tab w:val="left" w:pos="1018"/>
              </w:tabs>
              <w:rPr>
                <w:kern w:val="2"/>
                <w:szCs w:val="24"/>
                <w:highlight w:val="none"/>
                <w14:ligatures w14:val="standardContextual"/>
              </w:rPr>
            </w:pPr>
            <w:r>
              <w:rPr>
                <w:kern w:val="2"/>
                <w:szCs w:val="24"/>
                <w:highlight w:val="none"/>
                <w14:ligatures w14:val="standardContextual"/>
              </w:rPr>
              <w:t>Parent-Rocheleau and Parker</w:t>
            </w:r>
          </w:p>
        </w:tc>
      </w:tr>
      <w:tr w14:paraId="3116EB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56FB483B">
            <w:pPr>
              <w:rPr>
                <w:kern w:val="2"/>
                <w:szCs w:val="24"/>
                <w:highlight w:val="none"/>
                <w14:ligatures w14:val="standardContextual"/>
              </w:rPr>
            </w:pPr>
            <w:r>
              <w:rPr>
                <w:kern w:val="2"/>
                <w:szCs w:val="24"/>
                <w:highlight w:val="none"/>
                <w14:ligatures w14:val="standardContextual"/>
              </w:rPr>
              <w:t>14</w:t>
            </w:r>
          </w:p>
        </w:tc>
        <w:tc>
          <w:tcPr>
            <w:tcW w:w="4508" w:type="dxa"/>
          </w:tcPr>
          <w:p w14:paraId="010ED53B">
            <w:pPr>
              <w:tabs>
                <w:tab w:val="left" w:pos="1018"/>
              </w:tabs>
              <w:rPr>
                <w:kern w:val="2"/>
                <w:szCs w:val="24"/>
                <w:highlight w:val="none"/>
                <w14:ligatures w14:val="standardContextual"/>
              </w:rPr>
            </w:pPr>
            <w:r>
              <w:rPr>
                <w:kern w:val="2"/>
                <w:szCs w:val="24"/>
                <w:highlight w:val="none"/>
                <w14:ligatures w14:val="standardContextual"/>
              </w:rPr>
              <w:t>Parker and Grote</w:t>
            </w:r>
          </w:p>
        </w:tc>
      </w:tr>
      <w:tr w14:paraId="6E6AA9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57457CBD">
            <w:pPr>
              <w:rPr>
                <w:kern w:val="2"/>
                <w:szCs w:val="24"/>
                <w:highlight w:val="none"/>
                <w14:ligatures w14:val="standardContextual"/>
              </w:rPr>
            </w:pPr>
            <w:r>
              <w:rPr>
                <w:kern w:val="2"/>
                <w:szCs w:val="24"/>
                <w:highlight w:val="none"/>
                <w14:ligatures w14:val="standardContextual"/>
              </w:rPr>
              <w:t>15</w:t>
            </w:r>
          </w:p>
        </w:tc>
        <w:tc>
          <w:tcPr>
            <w:tcW w:w="4508" w:type="dxa"/>
          </w:tcPr>
          <w:p w14:paraId="1FCF4A86">
            <w:pPr>
              <w:tabs>
                <w:tab w:val="left" w:pos="1018"/>
              </w:tabs>
              <w:rPr>
                <w:kern w:val="2"/>
                <w:szCs w:val="24"/>
                <w:highlight w:val="none"/>
                <w14:ligatures w14:val="standardContextual"/>
              </w:rPr>
            </w:pPr>
            <w:r>
              <w:rPr>
                <w:kern w:val="2"/>
                <w:szCs w:val="24"/>
                <w:highlight w:val="none"/>
                <w14:ligatures w14:val="standardContextual"/>
              </w:rPr>
              <w:t>Parschau and Hauge</w:t>
            </w:r>
          </w:p>
        </w:tc>
      </w:tr>
      <w:tr w14:paraId="40B3FB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CE37425">
            <w:pPr>
              <w:rPr>
                <w:kern w:val="2"/>
                <w:szCs w:val="24"/>
                <w:highlight w:val="none"/>
                <w14:ligatures w14:val="standardContextual"/>
              </w:rPr>
            </w:pPr>
            <w:r>
              <w:rPr>
                <w:kern w:val="2"/>
                <w:szCs w:val="24"/>
                <w:highlight w:val="none"/>
                <w14:ligatures w14:val="standardContextual"/>
              </w:rPr>
              <w:t>16</w:t>
            </w:r>
          </w:p>
        </w:tc>
        <w:tc>
          <w:tcPr>
            <w:tcW w:w="4508" w:type="dxa"/>
          </w:tcPr>
          <w:p w14:paraId="0CEB7A00">
            <w:pPr>
              <w:tabs>
                <w:tab w:val="left" w:pos="1018"/>
              </w:tabs>
              <w:rPr>
                <w:kern w:val="2"/>
                <w:szCs w:val="24"/>
                <w:highlight w:val="none"/>
                <w14:ligatures w14:val="standardContextual"/>
              </w:rPr>
            </w:pPr>
            <w:r>
              <w:rPr>
                <w:kern w:val="2"/>
                <w:szCs w:val="24"/>
                <w:highlight w:val="none"/>
                <w14:ligatures w14:val="standardContextual"/>
              </w:rPr>
              <w:t xml:space="preserve">Poláková </w:t>
            </w:r>
            <w:r>
              <w:rPr>
                <w:i/>
                <w:iCs/>
                <w:kern w:val="2"/>
                <w:szCs w:val="24"/>
                <w:highlight w:val="none"/>
                <w14:ligatures w14:val="standardContextual"/>
              </w:rPr>
              <w:t>et al.,</w:t>
            </w:r>
          </w:p>
        </w:tc>
      </w:tr>
      <w:tr w14:paraId="35AFBB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3B91CB5">
            <w:pPr>
              <w:rPr>
                <w:kern w:val="2"/>
                <w:szCs w:val="24"/>
                <w:highlight w:val="none"/>
                <w14:ligatures w14:val="standardContextual"/>
              </w:rPr>
            </w:pPr>
            <w:r>
              <w:rPr>
                <w:kern w:val="2"/>
                <w:szCs w:val="24"/>
                <w:highlight w:val="none"/>
                <w14:ligatures w14:val="standardContextual"/>
              </w:rPr>
              <w:t>17</w:t>
            </w:r>
          </w:p>
        </w:tc>
        <w:tc>
          <w:tcPr>
            <w:tcW w:w="4508" w:type="dxa"/>
          </w:tcPr>
          <w:p w14:paraId="7F8F40A3">
            <w:pPr>
              <w:tabs>
                <w:tab w:val="left" w:pos="1018"/>
              </w:tabs>
              <w:rPr>
                <w:kern w:val="2"/>
                <w:szCs w:val="24"/>
                <w:highlight w:val="none"/>
                <w14:ligatures w14:val="standardContextual"/>
              </w:rPr>
            </w:pPr>
            <w:r>
              <w:rPr>
                <w:kern w:val="2"/>
                <w:szCs w:val="24"/>
                <w:highlight w:val="none"/>
                <w14:ligatures w14:val="standardContextual"/>
              </w:rPr>
              <w:t>Raisch and Krakowski</w:t>
            </w:r>
          </w:p>
        </w:tc>
      </w:tr>
      <w:tr w14:paraId="626845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1AD9BD3">
            <w:pPr>
              <w:rPr>
                <w:kern w:val="2"/>
                <w:szCs w:val="24"/>
                <w:highlight w:val="none"/>
                <w14:ligatures w14:val="standardContextual"/>
              </w:rPr>
            </w:pPr>
            <w:r>
              <w:rPr>
                <w:kern w:val="2"/>
                <w:szCs w:val="24"/>
                <w:highlight w:val="none"/>
                <w14:ligatures w14:val="standardContextual"/>
              </w:rPr>
              <w:t>18</w:t>
            </w:r>
          </w:p>
        </w:tc>
        <w:tc>
          <w:tcPr>
            <w:tcW w:w="4508" w:type="dxa"/>
          </w:tcPr>
          <w:p w14:paraId="6C3FB0A3">
            <w:pPr>
              <w:tabs>
                <w:tab w:val="left" w:pos="1018"/>
              </w:tabs>
              <w:rPr>
                <w:kern w:val="2"/>
                <w:szCs w:val="24"/>
                <w:highlight w:val="none"/>
                <w14:ligatures w14:val="standardContextual"/>
              </w:rPr>
            </w:pPr>
            <w:r>
              <w:rPr>
                <w:kern w:val="2"/>
                <w:szCs w:val="24"/>
                <w:highlight w:val="none"/>
                <w14:ligatures w14:val="standardContextual"/>
              </w:rPr>
              <w:t>Wang, Liu and Parker</w:t>
            </w:r>
          </w:p>
        </w:tc>
      </w:tr>
      <w:tr w14:paraId="310FB0E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54E0C3A">
            <w:pPr>
              <w:rPr>
                <w:kern w:val="2"/>
                <w:szCs w:val="24"/>
                <w:highlight w:val="none"/>
                <w14:ligatures w14:val="standardContextual"/>
              </w:rPr>
            </w:pPr>
            <w:r>
              <w:rPr>
                <w:kern w:val="2"/>
                <w:szCs w:val="24"/>
                <w:highlight w:val="none"/>
                <w14:ligatures w14:val="standardContextual"/>
              </w:rPr>
              <w:t>19</w:t>
            </w:r>
          </w:p>
        </w:tc>
        <w:tc>
          <w:tcPr>
            <w:tcW w:w="4508" w:type="dxa"/>
          </w:tcPr>
          <w:p w14:paraId="2E37E317">
            <w:pPr>
              <w:tabs>
                <w:tab w:val="left" w:pos="1018"/>
              </w:tabs>
              <w:rPr>
                <w:kern w:val="2"/>
                <w:szCs w:val="24"/>
                <w:highlight w:val="none"/>
                <w14:ligatures w14:val="standardContextual"/>
              </w:rPr>
            </w:pPr>
            <w:r>
              <w:rPr>
                <w:kern w:val="2"/>
                <w:szCs w:val="24"/>
                <w:highlight w:val="none"/>
                <w14:ligatures w14:val="standardContextual"/>
              </w:rPr>
              <w:t>Weiss, Wortmeier and Kubicek</w:t>
            </w:r>
          </w:p>
        </w:tc>
      </w:tr>
      <w:tr w14:paraId="3174AA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02C664">
            <w:pPr>
              <w:rPr>
                <w:kern w:val="2"/>
                <w:szCs w:val="24"/>
                <w:highlight w:val="none"/>
                <w14:ligatures w14:val="standardContextual"/>
              </w:rPr>
            </w:pPr>
            <w:r>
              <w:rPr>
                <w:kern w:val="2"/>
                <w:szCs w:val="24"/>
                <w:highlight w:val="none"/>
                <w14:ligatures w14:val="standardContextual"/>
              </w:rPr>
              <w:t>20</w:t>
            </w:r>
          </w:p>
        </w:tc>
        <w:tc>
          <w:tcPr>
            <w:tcW w:w="4508" w:type="dxa"/>
          </w:tcPr>
          <w:p w14:paraId="7F81CBCE">
            <w:pPr>
              <w:tabs>
                <w:tab w:val="left" w:pos="1018"/>
              </w:tabs>
              <w:rPr>
                <w:kern w:val="2"/>
                <w:szCs w:val="24"/>
                <w:highlight w:val="none"/>
                <w14:ligatures w14:val="standardContextual"/>
              </w:rPr>
            </w:pPr>
            <w:r>
              <w:rPr>
                <w:kern w:val="2"/>
                <w:szCs w:val="24"/>
                <w:highlight w:val="none"/>
                <w14:ligatures w14:val="standardContextual"/>
              </w:rPr>
              <w:t xml:space="preserve">Zhang </w:t>
            </w:r>
            <w:r>
              <w:rPr>
                <w:i/>
                <w:iCs/>
                <w:kern w:val="2"/>
                <w:szCs w:val="24"/>
                <w:highlight w:val="none"/>
                <w14:ligatures w14:val="standardContextual"/>
              </w:rPr>
              <w:t>et al.,</w:t>
            </w:r>
          </w:p>
        </w:tc>
      </w:tr>
      <w:tr w14:paraId="362892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3AE827B">
            <w:pPr>
              <w:rPr>
                <w:kern w:val="2"/>
                <w:szCs w:val="24"/>
                <w:highlight w:val="none"/>
                <w14:ligatures w14:val="standardContextual"/>
              </w:rPr>
            </w:pPr>
            <w:r>
              <w:rPr>
                <w:kern w:val="2"/>
                <w:szCs w:val="24"/>
                <w:highlight w:val="none"/>
                <w14:ligatures w14:val="standardContextual"/>
              </w:rPr>
              <w:t>21</w:t>
            </w:r>
          </w:p>
        </w:tc>
        <w:tc>
          <w:tcPr>
            <w:tcW w:w="4508" w:type="dxa"/>
          </w:tcPr>
          <w:p w14:paraId="38D09D1F">
            <w:pPr>
              <w:tabs>
                <w:tab w:val="left" w:pos="1018"/>
              </w:tabs>
              <w:rPr>
                <w:kern w:val="2"/>
                <w:szCs w:val="24"/>
                <w:highlight w:val="none"/>
                <w14:ligatures w14:val="standardContextual"/>
              </w:rPr>
            </w:pPr>
            <w:r>
              <w:rPr>
                <w:kern w:val="2"/>
                <w:szCs w:val="24"/>
                <w:highlight w:val="none"/>
                <w14:ligatures w14:val="standardContextual"/>
              </w:rPr>
              <w:t xml:space="preserve">García de Soto </w:t>
            </w:r>
            <w:r>
              <w:rPr>
                <w:i/>
                <w:iCs/>
                <w:kern w:val="2"/>
                <w:szCs w:val="24"/>
                <w:highlight w:val="none"/>
                <w14:ligatures w14:val="standardContextual"/>
              </w:rPr>
              <w:t>et al.,</w:t>
            </w:r>
          </w:p>
        </w:tc>
      </w:tr>
      <w:tr w14:paraId="3BDD70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D86CD45">
            <w:pPr>
              <w:rPr>
                <w:kern w:val="2"/>
                <w:szCs w:val="24"/>
                <w:highlight w:val="none"/>
                <w14:ligatures w14:val="standardContextual"/>
              </w:rPr>
            </w:pPr>
            <w:r>
              <w:rPr>
                <w:kern w:val="2"/>
                <w:szCs w:val="24"/>
                <w:highlight w:val="none"/>
                <w14:ligatures w14:val="standardContextual"/>
              </w:rPr>
              <w:t>22</w:t>
            </w:r>
          </w:p>
        </w:tc>
        <w:tc>
          <w:tcPr>
            <w:tcW w:w="4508" w:type="dxa"/>
          </w:tcPr>
          <w:p w14:paraId="477DB033">
            <w:pPr>
              <w:tabs>
                <w:tab w:val="left" w:pos="1018"/>
              </w:tabs>
              <w:rPr>
                <w:kern w:val="2"/>
                <w:szCs w:val="24"/>
                <w:highlight w:val="none"/>
                <w14:ligatures w14:val="standardContextual"/>
              </w:rPr>
            </w:pPr>
            <w:r>
              <w:rPr>
                <w:kern w:val="2"/>
                <w:szCs w:val="24"/>
                <w:highlight w:val="none"/>
                <w14:ligatures w14:val="standardContextual"/>
              </w:rPr>
              <w:t>Carbonero, Ernst and Weber</w:t>
            </w:r>
          </w:p>
        </w:tc>
      </w:tr>
      <w:tr w14:paraId="2B0F08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921FAD9">
            <w:pPr>
              <w:rPr>
                <w:kern w:val="2"/>
                <w:szCs w:val="24"/>
                <w:highlight w:val="none"/>
                <w14:ligatures w14:val="standardContextual"/>
              </w:rPr>
            </w:pPr>
            <w:r>
              <w:rPr>
                <w:kern w:val="2"/>
                <w:szCs w:val="24"/>
                <w:highlight w:val="none"/>
                <w14:ligatures w14:val="standardContextual"/>
              </w:rPr>
              <w:t>23</w:t>
            </w:r>
          </w:p>
        </w:tc>
        <w:tc>
          <w:tcPr>
            <w:tcW w:w="4508" w:type="dxa"/>
          </w:tcPr>
          <w:p w14:paraId="67A11E29">
            <w:pPr>
              <w:tabs>
                <w:tab w:val="left" w:pos="1018"/>
              </w:tabs>
              <w:rPr>
                <w:kern w:val="2"/>
                <w:szCs w:val="24"/>
                <w:highlight w:val="none"/>
                <w14:ligatures w14:val="standardContextual"/>
              </w:rPr>
            </w:pPr>
            <w:r>
              <w:rPr>
                <w:kern w:val="2"/>
                <w:szCs w:val="24"/>
                <w:highlight w:val="none"/>
                <w14:ligatures w14:val="standardContextual"/>
              </w:rPr>
              <w:t>Danzer, Feuerbaum and Gaessler</w:t>
            </w:r>
          </w:p>
        </w:tc>
      </w:tr>
      <w:tr w14:paraId="3BD273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AB694EC">
            <w:pPr>
              <w:rPr>
                <w:kern w:val="2"/>
                <w:szCs w:val="24"/>
                <w:highlight w:val="none"/>
                <w14:ligatures w14:val="standardContextual"/>
              </w:rPr>
            </w:pPr>
            <w:r>
              <w:rPr>
                <w:kern w:val="2"/>
                <w:szCs w:val="24"/>
                <w:highlight w:val="none"/>
                <w14:ligatures w14:val="standardContextual"/>
              </w:rPr>
              <w:t>24</w:t>
            </w:r>
          </w:p>
        </w:tc>
        <w:tc>
          <w:tcPr>
            <w:tcW w:w="4508" w:type="dxa"/>
          </w:tcPr>
          <w:p w14:paraId="497C2CE0">
            <w:pPr>
              <w:tabs>
                <w:tab w:val="left" w:pos="1018"/>
              </w:tabs>
              <w:rPr>
                <w:kern w:val="2"/>
                <w:szCs w:val="24"/>
                <w:highlight w:val="none"/>
                <w14:ligatures w14:val="standardContextual"/>
              </w:rPr>
            </w:pPr>
            <w:r>
              <w:rPr>
                <w:kern w:val="2"/>
                <w:szCs w:val="24"/>
                <w:highlight w:val="none"/>
                <w14:ligatures w14:val="standardContextual"/>
              </w:rPr>
              <w:t>Filippi, Banno and Trento</w:t>
            </w:r>
          </w:p>
        </w:tc>
      </w:tr>
      <w:tr w14:paraId="115AB7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394A639">
            <w:pPr>
              <w:rPr>
                <w:kern w:val="2"/>
                <w:szCs w:val="24"/>
                <w:highlight w:val="none"/>
                <w14:ligatures w14:val="standardContextual"/>
              </w:rPr>
            </w:pPr>
            <w:r>
              <w:rPr>
                <w:kern w:val="2"/>
                <w:szCs w:val="24"/>
                <w:highlight w:val="none"/>
                <w14:ligatures w14:val="standardContextual"/>
              </w:rPr>
              <w:t>25</w:t>
            </w:r>
          </w:p>
        </w:tc>
        <w:tc>
          <w:tcPr>
            <w:tcW w:w="4508" w:type="dxa"/>
          </w:tcPr>
          <w:p w14:paraId="48B98CC8">
            <w:pPr>
              <w:tabs>
                <w:tab w:val="left" w:pos="1018"/>
              </w:tabs>
              <w:rPr>
                <w:kern w:val="2"/>
                <w:szCs w:val="24"/>
                <w:highlight w:val="none"/>
                <w14:ligatures w14:val="standardContextual"/>
              </w:rPr>
            </w:pPr>
            <w:r>
              <w:rPr>
                <w:kern w:val="2"/>
                <w:szCs w:val="24"/>
                <w:highlight w:val="none"/>
                <w14:ligatures w14:val="standardContextual"/>
              </w:rPr>
              <w:t>Hatzius</w:t>
            </w:r>
          </w:p>
        </w:tc>
      </w:tr>
      <w:tr w14:paraId="619D65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469FE6">
            <w:pPr>
              <w:rPr>
                <w:kern w:val="2"/>
                <w:szCs w:val="24"/>
                <w:highlight w:val="none"/>
                <w14:ligatures w14:val="standardContextual"/>
              </w:rPr>
            </w:pPr>
            <w:r>
              <w:rPr>
                <w:kern w:val="2"/>
                <w:szCs w:val="24"/>
                <w:highlight w:val="none"/>
                <w14:ligatures w14:val="standardContextual"/>
              </w:rPr>
              <w:t>26</w:t>
            </w:r>
          </w:p>
        </w:tc>
        <w:tc>
          <w:tcPr>
            <w:tcW w:w="4508" w:type="dxa"/>
          </w:tcPr>
          <w:p w14:paraId="10713225">
            <w:pPr>
              <w:tabs>
                <w:tab w:val="left" w:pos="1018"/>
              </w:tabs>
              <w:rPr>
                <w:kern w:val="2"/>
                <w:szCs w:val="24"/>
                <w:highlight w:val="none"/>
                <w14:ligatures w14:val="standardContextual"/>
              </w:rPr>
            </w:pPr>
            <w:r>
              <w:rPr>
                <w:kern w:val="2"/>
                <w:szCs w:val="24"/>
                <w:highlight w:val="none"/>
                <w14:ligatures w14:val="standardContextual"/>
              </w:rPr>
              <w:t>Holland and Daviess</w:t>
            </w:r>
          </w:p>
        </w:tc>
      </w:tr>
      <w:tr w14:paraId="0A6895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E3957C4">
            <w:pPr>
              <w:rPr>
                <w:kern w:val="2"/>
                <w:szCs w:val="24"/>
                <w:highlight w:val="none"/>
                <w14:ligatures w14:val="standardContextual"/>
              </w:rPr>
            </w:pPr>
            <w:r>
              <w:rPr>
                <w:kern w:val="2"/>
                <w:szCs w:val="24"/>
                <w:highlight w:val="none"/>
                <w14:ligatures w14:val="standardContextual"/>
              </w:rPr>
              <w:t>27</w:t>
            </w:r>
          </w:p>
        </w:tc>
        <w:tc>
          <w:tcPr>
            <w:tcW w:w="4508" w:type="dxa"/>
          </w:tcPr>
          <w:p w14:paraId="28E8EA13">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kern w:val="2"/>
                <w:szCs w:val="24"/>
                <w:highlight w:val="none"/>
                <w14:ligatures w14:val="standardContextual"/>
              </w:rPr>
              <w:t>et al.,</w:t>
            </w:r>
          </w:p>
        </w:tc>
      </w:tr>
      <w:tr w14:paraId="629D7F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44A43C">
            <w:pPr>
              <w:rPr>
                <w:kern w:val="2"/>
                <w:szCs w:val="24"/>
                <w:highlight w:val="none"/>
                <w14:ligatures w14:val="standardContextual"/>
              </w:rPr>
            </w:pPr>
            <w:r>
              <w:rPr>
                <w:kern w:val="2"/>
                <w:szCs w:val="24"/>
                <w:highlight w:val="none"/>
                <w14:ligatures w14:val="standardContextual"/>
              </w:rPr>
              <w:t>28</w:t>
            </w:r>
          </w:p>
        </w:tc>
        <w:tc>
          <w:tcPr>
            <w:tcW w:w="4508" w:type="dxa"/>
          </w:tcPr>
          <w:p w14:paraId="095D7D53">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060E4E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2C050D">
            <w:pPr>
              <w:rPr>
                <w:kern w:val="2"/>
                <w:szCs w:val="24"/>
                <w:highlight w:val="none"/>
                <w14:ligatures w14:val="standardContextual"/>
              </w:rPr>
            </w:pPr>
            <w:r>
              <w:rPr>
                <w:kern w:val="2"/>
                <w:szCs w:val="24"/>
                <w:highlight w:val="none"/>
                <w14:ligatures w14:val="standardContextual"/>
              </w:rPr>
              <w:t>29</w:t>
            </w:r>
          </w:p>
        </w:tc>
        <w:tc>
          <w:tcPr>
            <w:tcW w:w="4508" w:type="dxa"/>
          </w:tcPr>
          <w:p w14:paraId="66CA9DA2">
            <w:pPr>
              <w:tabs>
                <w:tab w:val="left" w:pos="1018"/>
              </w:tabs>
              <w:rPr>
                <w:kern w:val="2"/>
                <w:szCs w:val="24"/>
                <w:highlight w:val="none"/>
                <w14:ligatures w14:val="standardContextual"/>
              </w:rPr>
            </w:pPr>
            <w:r>
              <w:rPr>
                <w:kern w:val="2"/>
                <w:szCs w:val="24"/>
                <w:highlight w:val="none"/>
                <w14:ligatures w14:val="standardContextual"/>
              </w:rPr>
              <w:t>Mondolo</w:t>
            </w:r>
          </w:p>
        </w:tc>
      </w:tr>
      <w:tr w14:paraId="11C4B8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DF3FCD3">
            <w:pPr>
              <w:rPr>
                <w:kern w:val="2"/>
                <w:szCs w:val="24"/>
                <w:highlight w:val="none"/>
                <w14:ligatures w14:val="standardContextual"/>
              </w:rPr>
            </w:pPr>
            <w:r>
              <w:rPr>
                <w:kern w:val="2"/>
                <w:szCs w:val="24"/>
                <w:highlight w:val="none"/>
                <w14:ligatures w14:val="standardContextual"/>
              </w:rPr>
              <w:t>30</w:t>
            </w:r>
          </w:p>
        </w:tc>
        <w:tc>
          <w:tcPr>
            <w:tcW w:w="4508" w:type="dxa"/>
          </w:tcPr>
          <w:p w14:paraId="44371F9E">
            <w:pPr>
              <w:tabs>
                <w:tab w:val="left" w:pos="1018"/>
              </w:tabs>
              <w:rPr>
                <w:kern w:val="2"/>
                <w:szCs w:val="24"/>
                <w:highlight w:val="none"/>
                <w14:ligatures w14:val="standardContextual"/>
              </w:rPr>
            </w:pPr>
            <w:r>
              <w:rPr>
                <w:kern w:val="2"/>
                <w:szCs w:val="24"/>
                <w:highlight w:val="none"/>
                <w14:ligatures w14:val="standardContextual"/>
              </w:rPr>
              <w:t xml:space="preserve">Smit </w:t>
            </w:r>
            <w:r>
              <w:rPr>
                <w:i/>
                <w:kern w:val="2"/>
                <w:szCs w:val="24"/>
                <w:highlight w:val="none"/>
                <w14:ligatures w14:val="standardContextual"/>
              </w:rPr>
              <w:t>et al.,</w:t>
            </w:r>
          </w:p>
        </w:tc>
      </w:tr>
      <w:tr w14:paraId="758A87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EEB618">
            <w:pPr>
              <w:rPr>
                <w:kern w:val="2"/>
                <w:szCs w:val="24"/>
                <w:highlight w:val="none"/>
                <w14:ligatures w14:val="standardContextual"/>
              </w:rPr>
            </w:pPr>
            <w:r>
              <w:rPr>
                <w:kern w:val="2"/>
                <w:szCs w:val="24"/>
                <w:highlight w:val="none"/>
                <w14:ligatures w14:val="standardContextual"/>
              </w:rPr>
              <w:t>31</w:t>
            </w:r>
          </w:p>
        </w:tc>
        <w:tc>
          <w:tcPr>
            <w:tcW w:w="4508" w:type="dxa"/>
          </w:tcPr>
          <w:p w14:paraId="5ACC955A">
            <w:pPr>
              <w:tabs>
                <w:tab w:val="left" w:pos="1018"/>
              </w:tabs>
              <w:rPr>
                <w:kern w:val="2"/>
                <w:szCs w:val="24"/>
                <w:highlight w:val="none"/>
                <w14:ligatures w14:val="standardContextual"/>
              </w:rPr>
            </w:pPr>
            <w:r>
              <w:rPr>
                <w:kern w:val="2"/>
                <w:szCs w:val="24"/>
                <w:highlight w:val="none"/>
                <w14:ligatures w14:val="standardContextual"/>
              </w:rPr>
              <w:t>Spöttl and Windelband</w:t>
            </w:r>
          </w:p>
        </w:tc>
      </w:tr>
      <w:tr w14:paraId="791893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5E771927">
            <w:pPr>
              <w:rPr>
                <w:kern w:val="2"/>
                <w:szCs w:val="24"/>
                <w:highlight w:val="none"/>
                <w14:ligatures w14:val="standardContextual"/>
              </w:rPr>
            </w:pPr>
            <w:r>
              <w:rPr>
                <w:kern w:val="2"/>
                <w:szCs w:val="24"/>
                <w:highlight w:val="none"/>
                <w14:ligatures w14:val="standardContextual"/>
              </w:rPr>
              <w:t>32</w:t>
            </w:r>
          </w:p>
        </w:tc>
        <w:tc>
          <w:tcPr>
            <w:tcW w:w="4508" w:type="dxa"/>
          </w:tcPr>
          <w:p w14:paraId="1A0CD373">
            <w:pPr>
              <w:tabs>
                <w:tab w:val="left" w:pos="1018"/>
              </w:tabs>
              <w:rPr>
                <w:kern w:val="2"/>
                <w:szCs w:val="24"/>
                <w:highlight w:val="none"/>
                <w14:ligatures w14:val="standardContextual"/>
              </w:rPr>
            </w:pPr>
            <w:r>
              <w:rPr>
                <w:kern w:val="2"/>
                <w:szCs w:val="24"/>
                <w:highlight w:val="none"/>
                <w14:ligatures w14:val="standardContextual"/>
              </w:rPr>
              <w:t>Wirtz Kunz and Paluch</w:t>
            </w:r>
          </w:p>
        </w:tc>
      </w:tr>
    </w:tbl>
    <w:p w14:paraId="3EEFF14B">
      <w:pPr>
        <w:pStyle w:val="8"/>
        <w:jc w:val="center"/>
        <w:rPr>
          <w:highlight w:val="none"/>
        </w:rPr>
      </w:pPr>
      <w:bookmarkStart w:id="69" w:name="_Toc173497464"/>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13</w:t>
      </w:r>
      <w:r>
        <w:rPr>
          <w:highlight w:val="none"/>
        </w:rPr>
        <w:fldChar w:fldCharType="end"/>
      </w:r>
      <w:r>
        <w:rPr>
          <w:highlight w:val="none"/>
        </w:rPr>
        <w:t>: Authors for RQ2</w:t>
      </w:r>
      <w:bookmarkEnd w:id="69"/>
    </w:p>
    <w:p w14:paraId="1608B060">
      <w:pPr>
        <w:jc w:val="center"/>
        <w:rPr>
          <w:highlight w:val="none"/>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678F01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6631C74">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03477638">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C2880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7431172C">
            <w:pPr>
              <w:rPr>
                <w:kern w:val="2"/>
                <w:szCs w:val="24"/>
                <w:highlight w:val="none"/>
                <w14:ligatures w14:val="standardContextual"/>
              </w:rPr>
            </w:pPr>
            <w:r>
              <w:rPr>
                <w:kern w:val="2"/>
                <w:szCs w:val="24"/>
                <w:highlight w:val="none"/>
                <w14:ligatures w14:val="standardContextual"/>
              </w:rPr>
              <w:t>1</w:t>
            </w:r>
          </w:p>
        </w:tc>
        <w:tc>
          <w:tcPr>
            <w:tcW w:w="4508" w:type="dxa"/>
          </w:tcPr>
          <w:p w14:paraId="1A52F909">
            <w:pPr>
              <w:rPr>
                <w:kern w:val="2"/>
                <w:szCs w:val="24"/>
                <w:highlight w:val="none"/>
                <w14:ligatures w14:val="standardContextual"/>
              </w:rPr>
            </w:pPr>
            <w:r>
              <w:rPr>
                <w:kern w:val="2"/>
                <w:szCs w:val="24"/>
                <w:highlight w:val="none"/>
                <w14:ligatures w14:val="standardContextual"/>
              </w:rPr>
              <w:t xml:space="preserve">Abioye </w:t>
            </w:r>
            <w:r>
              <w:rPr>
                <w:i/>
                <w:iCs/>
                <w:kern w:val="2"/>
                <w:szCs w:val="24"/>
                <w:highlight w:val="none"/>
                <w14:ligatures w14:val="standardContextual"/>
              </w:rPr>
              <w:t>et al.,</w:t>
            </w:r>
          </w:p>
        </w:tc>
      </w:tr>
      <w:tr w14:paraId="043317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8C710E8">
            <w:pPr>
              <w:rPr>
                <w:kern w:val="2"/>
                <w:szCs w:val="24"/>
                <w:highlight w:val="none"/>
                <w14:ligatures w14:val="standardContextual"/>
              </w:rPr>
            </w:pPr>
            <w:r>
              <w:rPr>
                <w:kern w:val="2"/>
                <w:szCs w:val="24"/>
                <w:highlight w:val="none"/>
                <w14:ligatures w14:val="standardContextual"/>
              </w:rPr>
              <w:t>2</w:t>
            </w:r>
          </w:p>
        </w:tc>
        <w:tc>
          <w:tcPr>
            <w:tcW w:w="4508" w:type="dxa"/>
          </w:tcPr>
          <w:p w14:paraId="47E0553E">
            <w:pPr>
              <w:rPr>
                <w:kern w:val="2"/>
                <w:szCs w:val="24"/>
                <w:highlight w:val="none"/>
                <w14:ligatures w14:val="standardContextual"/>
              </w:rPr>
            </w:pPr>
            <w:r>
              <w:rPr>
                <w:kern w:val="2"/>
                <w:szCs w:val="24"/>
                <w:highlight w:val="none"/>
                <w14:ligatures w14:val="standardContextual"/>
              </w:rPr>
              <w:t xml:space="preserve">Acemoglu </w:t>
            </w:r>
            <w:r>
              <w:rPr>
                <w:i/>
                <w:iCs/>
                <w:kern w:val="2"/>
                <w:szCs w:val="24"/>
                <w:highlight w:val="none"/>
                <w14:ligatures w14:val="standardContextual"/>
              </w:rPr>
              <w:t>et al.,</w:t>
            </w:r>
          </w:p>
        </w:tc>
      </w:tr>
      <w:tr w14:paraId="3DA560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279284">
            <w:pPr>
              <w:rPr>
                <w:kern w:val="2"/>
                <w:szCs w:val="24"/>
                <w:highlight w:val="none"/>
                <w14:ligatures w14:val="standardContextual"/>
              </w:rPr>
            </w:pPr>
            <w:r>
              <w:rPr>
                <w:kern w:val="2"/>
                <w:szCs w:val="24"/>
                <w:highlight w:val="none"/>
                <w14:ligatures w14:val="standardContextual"/>
              </w:rPr>
              <w:t>3</w:t>
            </w:r>
          </w:p>
        </w:tc>
        <w:tc>
          <w:tcPr>
            <w:tcW w:w="4508" w:type="dxa"/>
          </w:tcPr>
          <w:p w14:paraId="042C96E4">
            <w:pPr>
              <w:rPr>
                <w:kern w:val="2"/>
                <w:szCs w:val="24"/>
                <w:highlight w:val="none"/>
                <w14:ligatures w14:val="standardContextual"/>
              </w:rPr>
            </w:pPr>
            <w:r>
              <w:rPr>
                <w:kern w:val="2"/>
                <w:szCs w:val="24"/>
                <w:highlight w:val="none"/>
                <w14:ligatures w14:val="standardContextual"/>
              </w:rPr>
              <w:t xml:space="preserve">Bonfield </w:t>
            </w:r>
            <w:r>
              <w:rPr>
                <w:i/>
                <w:iCs/>
                <w:kern w:val="2"/>
                <w:szCs w:val="24"/>
                <w:highlight w:val="none"/>
                <w14:ligatures w14:val="standardContextual"/>
              </w:rPr>
              <w:t>et al.,</w:t>
            </w:r>
          </w:p>
        </w:tc>
      </w:tr>
      <w:tr w14:paraId="2F8084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C73E6C5">
            <w:pPr>
              <w:rPr>
                <w:kern w:val="2"/>
                <w:szCs w:val="24"/>
                <w:highlight w:val="none"/>
                <w14:ligatures w14:val="standardContextual"/>
              </w:rPr>
            </w:pPr>
            <w:r>
              <w:rPr>
                <w:kern w:val="2"/>
                <w:szCs w:val="24"/>
                <w:highlight w:val="none"/>
                <w14:ligatures w14:val="standardContextual"/>
              </w:rPr>
              <w:t>4</w:t>
            </w:r>
          </w:p>
        </w:tc>
        <w:tc>
          <w:tcPr>
            <w:tcW w:w="4508" w:type="dxa"/>
          </w:tcPr>
          <w:p w14:paraId="5568C5FE">
            <w:pPr>
              <w:rPr>
                <w:kern w:val="2"/>
                <w:szCs w:val="24"/>
                <w:highlight w:val="none"/>
                <w14:ligatures w14:val="standardContextual"/>
              </w:rPr>
            </w:pPr>
            <w:r>
              <w:rPr>
                <w:kern w:val="2"/>
                <w:szCs w:val="24"/>
                <w:highlight w:val="none"/>
                <w14:ligatures w14:val="standardContextual"/>
              </w:rPr>
              <w:t>Butt</w:t>
            </w:r>
          </w:p>
        </w:tc>
      </w:tr>
      <w:tr w14:paraId="150874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7067290A">
            <w:pPr>
              <w:rPr>
                <w:kern w:val="2"/>
                <w:szCs w:val="24"/>
                <w:highlight w:val="none"/>
                <w14:ligatures w14:val="standardContextual"/>
              </w:rPr>
            </w:pPr>
            <w:r>
              <w:rPr>
                <w:kern w:val="2"/>
                <w:szCs w:val="24"/>
                <w:highlight w:val="none"/>
                <w14:ligatures w14:val="standardContextual"/>
              </w:rPr>
              <w:t>5</w:t>
            </w:r>
          </w:p>
        </w:tc>
        <w:tc>
          <w:tcPr>
            <w:tcW w:w="4508" w:type="dxa"/>
          </w:tcPr>
          <w:p w14:paraId="409E53FA">
            <w:pPr>
              <w:rPr>
                <w:kern w:val="2"/>
                <w:szCs w:val="24"/>
                <w:highlight w:val="none"/>
                <w14:ligatures w14:val="standardContextual"/>
              </w:rPr>
            </w:pPr>
            <w:r>
              <w:rPr>
                <w:kern w:val="2"/>
                <w:szCs w:val="24"/>
                <w:highlight w:val="none"/>
                <w14:ligatures w14:val="standardContextual"/>
              </w:rPr>
              <w:t>Carbonero, Ernst and Weber</w:t>
            </w:r>
          </w:p>
        </w:tc>
      </w:tr>
      <w:tr w14:paraId="653211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070653E">
            <w:pPr>
              <w:rPr>
                <w:kern w:val="2"/>
                <w:szCs w:val="24"/>
                <w:highlight w:val="none"/>
                <w14:ligatures w14:val="standardContextual"/>
              </w:rPr>
            </w:pPr>
            <w:r>
              <w:rPr>
                <w:kern w:val="2"/>
                <w:szCs w:val="24"/>
                <w:highlight w:val="none"/>
                <w14:ligatures w14:val="standardContextual"/>
              </w:rPr>
              <w:t>6</w:t>
            </w:r>
          </w:p>
        </w:tc>
        <w:tc>
          <w:tcPr>
            <w:tcW w:w="4508" w:type="dxa"/>
          </w:tcPr>
          <w:p w14:paraId="72E8B9F0">
            <w:pPr>
              <w:rPr>
                <w:kern w:val="2"/>
                <w:szCs w:val="24"/>
                <w:highlight w:val="none"/>
                <w14:ligatures w14:val="standardContextual"/>
              </w:rPr>
            </w:pPr>
            <w:r>
              <w:rPr>
                <w:kern w:val="2"/>
                <w:szCs w:val="24"/>
                <w:highlight w:val="none"/>
                <w14:ligatures w14:val="standardContextual"/>
              </w:rPr>
              <w:t xml:space="preserve">Coombs </w:t>
            </w:r>
            <w:r>
              <w:rPr>
                <w:i/>
                <w:iCs/>
                <w:kern w:val="2"/>
                <w:szCs w:val="24"/>
                <w:highlight w:val="none"/>
                <w14:ligatures w14:val="standardContextual"/>
              </w:rPr>
              <w:t>et al.,</w:t>
            </w:r>
          </w:p>
        </w:tc>
      </w:tr>
      <w:tr w14:paraId="0CCAB4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CE16373">
            <w:pPr>
              <w:rPr>
                <w:kern w:val="2"/>
                <w:szCs w:val="24"/>
                <w:highlight w:val="none"/>
                <w14:ligatures w14:val="standardContextual"/>
              </w:rPr>
            </w:pPr>
            <w:r>
              <w:rPr>
                <w:kern w:val="2"/>
                <w:szCs w:val="24"/>
                <w:highlight w:val="none"/>
                <w14:ligatures w14:val="standardContextual"/>
              </w:rPr>
              <w:t>7</w:t>
            </w:r>
          </w:p>
        </w:tc>
        <w:tc>
          <w:tcPr>
            <w:tcW w:w="4508" w:type="dxa"/>
          </w:tcPr>
          <w:p w14:paraId="7DB11049">
            <w:pPr>
              <w:tabs>
                <w:tab w:val="left" w:pos="1018"/>
              </w:tabs>
              <w:rPr>
                <w:kern w:val="2"/>
                <w:szCs w:val="24"/>
                <w:highlight w:val="none"/>
                <w14:ligatures w14:val="standardContextual"/>
              </w:rPr>
            </w:pPr>
            <w:r>
              <w:rPr>
                <w:kern w:val="2"/>
                <w:szCs w:val="24"/>
                <w:highlight w:val="none"/>
                <w14:ligatures w14:val="standardContextual"/>
              </w:rPr>
              <w:t>Danzer, Feuerbaum and Gaessler</w:t>
            </w:r>
          </w:p>
        </w:tc>
      </w:tr>
      <w:tr w14:paraId="5FC2D0A9">
        <w:tblPrEx>
          <w:tblCellMar>
            <w:top w:w="0" w:type="dxa"/>
            <w:left w:w="108" w:type="dxa"/>
            <w:bottom w:w="0" w:type="dxa"/>
            <w:right w:w="108" w:type="dxa"/>
          </w:tblCellMar>
        </w:tblPrEx>
        <w:tc>
          <w:tcPr>
            <w:tcW w:w="4508" w:type="dxa"/>
          </w:tcPr>
          <w:p w14:paraId="57845FA5">
            <w:pPr>
              <w:rPr>
                <w:kern w:val="2"/>
                <w:szCs w:val="24"/>
                <w:highlight w:val="none"/>
                <w14:ligatures w14:val="standardContextual"/>
              </w:rPr>
            </w:pPr>
            <w:r>
              <w:rPr>
                <w:kern w:val="2"/>
                <w:szCs w:val="24"/>
                <w:highlight w:val="none"/>
                <w14:ligatures w14:val="standardContextual"/>
              </w:rPr>
              <w:t>8</w:t>
            </w:r>
          </w:p>
        </w:tc>
        <w:tc>
          <w:tcPr>
            <w:tcW w:w="4508" w:type="dxa"/>
          </w:tcPr>
          <w:p w14:paraId="0C56247F">
            <w:pPr>
              <w:tabs>
                <w:tab w:val="left" w:pos="1018"/>
              </w:tabs>
              <w:rPr>
                <w:kern w:val="2"/>
                <w:szCs w:val="24"/>
                <w:highlight w:val="none"/>
                <w14:ligatures w14:val="standardContextual"/>
              </w:rPr>
            </w:pPr>
            <w:r>
              <w:rPr>
                <w:kern w:val="2"/>
                <w:szCs w:val="24"/>
                <w:highlight w:val="none"/>
                <w14:ligatures w14:val="standardContextual"/>
              </w:rPr>
              <w:t xml:space="preserve">Felsberger </w:t>
            </w:r>
            <w:r>
              <w:rPr>
                <w:i/>
                <w:iCs/>
                <w:kern w:val="2"/>
                <w:szCs w:val="24"/>
                <w:highlight w:val="none"/>
                <w14:ligatures w14:val="standardContextual"/>
              </w:rPr>
              <w:t>et al.,</w:t>
            </w:r>
          </w:p>
        </w:tc>
      </w:tr>
      <w:tr w14:paraId="0FC154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FCBC9E5">
            <w:pPr>
              <w:rPr>
                <w:kern w:val="2"/>
                <w:szCs w:val="24"/>
                <w:highlight w:val="none"/>
                <w14:ligatures w14:val="standardContextual"/>
              </w:rPr>
            </w:pPr>
            <w:r>
              <w:rPr>
                <w:kern w:val="2"/>
                <w:szCs w:val="24"/>
                <w:highlight w:val="none"/>
                <w14:ligatures w14:val="standardContextual"/>
              </w:rPr>
              <w:t>9</w:t>
            </w:r>
          </w:p>
        </w:tc>
        <w:tc>
          <w:tcPr>
            <w:tcW w:w="4508" w:type="dxa"/>
          </w:tcPr>
          <w:p w14:paraId="580D429D">
            <w:pPr>
              <w:tabs>
                <w:tab w:val="left" w:pos="1018"/>
              </w:tabs>
              <w:rPr>
                <w:kern w:val="2"/>
                <w:szCs w:val="24"/>
                <w:highlight w:val="none"/>
                <w14:ligatures w14:val="standardContextual"/>
              </w:rPr>
            </w:pPr>
            <w:r>
              <w:rPr>
                <w:kern w:val="2"/>
                <w:szCs w:val="24"/>
                <w:highlight w:val="none"/>
                <w14:ligatures w14:val="standardContextual"/>
              </w:rPr>
              <w:t>Filippi, Banno and Trento</w:t>
            </w:r>
          </w:p>
        </w:tc>
      </w:tr>
      <w:tr w14:paraId="023C60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06D3C00B">
            <w:pPr>
              <w:rPr>
                <w:kern w:val="2"/>
                <w:szCs w:val="24"/>
                <w:highlight w:val="none"/>
                <w14:ligatures w14:val="standardContextual"/>
              </w:rPr>
            </w:pPr>
            <w:r>
              <w:rPr>
                <w:kern w:val="2"/>
                <w:szCs w:val="24"/>
                <w:highlight w:val="none"/>
                <w14:ligatures w14:val="standardContextual"/>
              </w:rPr>
              <w:t>10</w:t>
            </w:r>
          </w:p>
        </w:tc>
        <w:tc>
          <w:tcPr>
            <w:tcW w:w="4508" w:type="dxa"/>
          </w:tcPr>
          <w:p w14:paraId="047B1E0C">
            <w:pPr>
              <w:tabs>
                <w:tab w:val="left" w:pos="1018"/>
              </w:tabs>
              <w:rPr>
                <w:kern w:val="2"/>
                <w:szCs w:val="24"/>
                <w:highlight w:val="none"/>
                <w14:ligatures w14:val="standardContextual"/>
              </w:rPr>
            </w:pPr>
            <w:r>
              <w:rPr>
                <w:kern w:val="2"/>
                <w:szCs w:val="24"/>
                <w:highlight w:val="none"/>
                <w14:ligatures w14:val="standardContextual"/>
              </w:rPr>
              <w:t xml:space="preserve">Hughes </w:t>
            </w:r>
            <w:r>
              <w:rPr>
                <w:i/>
                <w:iCs/>
                <w:kern w:val="2"/>
                <w:szCs w:val="24"/>
                <w:highlight w:val="none"/>
                <w14:ligatures w14:val="standardContextual"/>
              </w:rPr>
              <w:t>et al.,</w:t>
            </w:r>
          </w:p>
        </w:tc>
      </w:tr>
      <w:tr w14:paraId="280731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61581D35">
            <w:pPr>
              <w:rPr>
                <w:kern w:val="2"/>
                <w:szCs w:val="24"/>
                <w:highlight w:val="none"/>
                <w14:ligatures w14:val="standardContextual"/>
              </w:rPr>
            </w:pPr>
            <w:r>
              <w:rPr>
                <w:kern w:val="2"/>
                <w:szCs w:val="24"/>
                <w:highlight w:val="none"/>
                <w14:ligatures w14:val="standardContextual"/>
              </w:rPr>
              <w:t>11</w:t>
            </w:r>
          </w:p>
        </w:tc>
        <w:tc>
          <w:tcPr>
            <w:tcW w:w="4508" w:type="dxa"/>
          </w:tcPr>
          <w:p w14:paraId="0C655F57">
            <w:pPr>
              <w:tabs>
                <w:tab w:val="left" w:pos="1018"/>
              </w:tabs>
              <w:rPr>
                <w:kern w:val="2"/>
                <w:szCs w:val="24"/>
                <w:highlight w:val="none"/>
                <w14:ligatures w14:val="standardContextual"/>
              </w:rPr>
            </w:pPr>
            <w:r>
              <w:rPr>
                <w:kern w:val="2"/>
                <w:szCs w:val="24"/>
                <w:highlight w:val="none"/>
                <w14:ligatures w14:val="standardContextual"/>
              </w:rPr>
              <w:t>Parker and Grote</w:t>
            </w:r>
          </w:p>
        </w:tc>
      </w:tr>
      <w:tr w14:paraId="29A5FD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715CF9D">
            <w:pPr>
              <w:rPr>
                <w:kern w:val="2"/>
                <w:szCs w:val="24"/>
                <w:highlight w:val="none"/>
                <w14:ligatures w14:val="standardContextual"/>
              </w:rPr>
            </w:pPr>
            <w:r>
              <w:rPr>
                <w:kern w:val="2"/>
                <w:szCs w:val="24"/>
                <w:highlight w:val="none"/>
                <w14:ligatures w14:val="standardContextual"/>
              </w:rPr>
              <w:t>12</w:t>
            </w:r>
          </w:p>
        </w:tc>
        <w:tc>
          <w:tcPr>
            <w:tcW w:w="4508" w:type="dxa"/>
          </w:tcPr>
          <w:p w14:paraId="5ACA9AEB">
            <w:pPr>
              <w:tabs>
                <w:tab w:val="left" w:pos="1018"/>
              </w:tabs>
              <w:rPr>
                <w:kern w:val="2"/>
                <w:szCs w:val="24"/>
                <w:highlight w:val="none"/>
                <w14:ligatures w14:val="standardContextual"/>
              </w:rPr>
            </w:pPr>
            <w:r>
              <w:rPr>
                <w:kern w:val="2"/>
                <w:szCs w:val="24"/>
                <w:highlight w:val="none"/>
                <w14:ligatures w14:val="standardContextual"/>
              </w:rPr>
              <w:t>Khogali and Mekid</w:t>
            </w:r>
          </w:p>
        </w:tc>
      </w:tr>
      <w:tr w14:paraId="1C453D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009E978">
            <w:pPr>
              <w:rPr>
                <w:kern w:val="2"/>
                <w:szCs w:val="24"/>
                <w:highlight w:val="none"/>
                <w14:ligatures w14:val="standardContextual"/>
              </w:rPr>
            </w:pPr>
            <w:r>
              <w:rPr>
                <w:kern w:val="2"/>
                <w:szCs w:val="24"/>
                <w:highlight w:val="none"/>
                <w14:ligatures w14:val="standardContextual"/>
              </w:rPr>
              <w:t>13</w:t>
            </w:r>
          </w:p>
        </w:tc>
        <w:tc>
          <w:tcPr>
            <w:tcW w:w="4508" w:type="dxa"/>
          </w:tcPr>
          <w:p w14:paraId="774E9208">
            <w:pPr>
              <w:tabs>
                <w:tab w:val="left" w:pos="1018"/>
              </w:tabs>
              <w:rPr>
                <w:kern w:val="2"/>
                <w:szCs w:val="24"/>
                <w:highlight w:val="none"/>
                <w14:ligatures w14:val="standardContextual"/>
              </w:rPr>
            </w:pPr>
            <w:r>
              <w:rPr>
                <w:kern w:val="2"/>
                <w:szCs w:val="24"/>
                <w:highlight w:val="none"/>
                <w14:ligatures w14:val="standardContextual"/>
              </w:rPr>
              <w:t>Kolade and Owoseni</w:t>
            </w:r>
          </w:p>
        </w:tc>
      </w:tr>
      <w:tr w14:paraId="1E3857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74BECA9">
            <w:pPr>
              <w:rPr>
                <w:kern w:val="2"/>
                <w:szCs w:val="24"/>
                <w:highlight w:val="none"/>
                <w14:ligatures w14:val="standardContextual"/>
              </w:rPr>
            </w:pPr>
            <w:r>
              <w:rPr>
                <w:kern w:val="2"/>
                <w:szCs w:val="24"/>
                <w:highlight w:val="none"/>
                <w14:ligatures w14:val="standardContextual"/>
              </w:rPr>
              <w:t>14</w:t>
            </w:r>
          </w:p>
        </w:tc>
        <w:tc>
          <w:tcPr>
            <w:tcW w:w="4508" w:type="dxa"/>
          </w:tcPr>
          <w:p w14:paraId="26C2E783">
            <w:pPr>
              <w:tabs>
                <w:tab w:val="left" w:pos="1018"/>
              </w:tabs>
              <w:rPr>
                <w:kern w:val="2"/>
                <w:szCs w:val="24"/>
                <w:highlight w:val="none"/>
                <w14:ligatures w14:val="standardContextual"/>
              </w:rPr>
            </w:pPr>
            <w:r>
              <w:rPr>
                <w:kern w:val="2"/>
                <w:szCs w:val="24"/>
                <w:highlight w:val="none"/>
                <w14:ligatures w14:val="standardContextual"/>
              </w:rPr>
              <w:t>O’Donovan</w:t>
            </w:r>
          </w:p>
        </w:tc>
      </w:tr>
      <w:tr w14:paraId="7E5883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27F757F">
            <w:pPr>
              <w:rPr>
                <w:kern w:val="2"/>
                <w:szCs w:val="24"/>
                <w:highlight w:val="none"/>
                <w14:ligatures w14:val="standardContextual"/>
              </w:rPr>
            </w:pPr>
            <w:r>
              <w:rPr>
                <w:kern w:val="2"/>
                <w:szCs w:val="24"/>
                <w:highlight w:val="none"/>
                <w14:ligatures w14:val="standardContextual"/>
              </w:rPr>
              <w:t>15</w:t>
            </w:r>
          </w:p>
        </w:tc>
        <w:tc>
          <w:tcPr>
            <w:tcW w:w="4508" w:type="dxa"/>
          </w:tcPr>
          <w:p w14:paraId="1ECB751C">
            <w:pPr>
              <w:tabs>
                <w:tab w:val="left" w:pos="1018"/>
              </w:tabs>
              <w:rPr>
                <w:kern w:val="2"/>
                <w:szCs w:val="24"/>
                <w:highlight w:val="none"/>
                <w14:ligatures w14:val="standardContextual"/>
              </w:rPr>
            </w:pPr>
            <w:r>
              <w:rPr>
                <w:kern w:val="2"/>
                <w:szCs w:val="24"/>
                <w:highlight w:val="none"/>
                <w14:ligatures w14:val="standardContextual"/>
              </w:rPr>
              <w:t>Parschau and Hauge</w:t>
            </w:r>
          </w:p>
        </w:tc>
      </w:tr>
      <w:tr w14:paraId="2CCA9A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4B0CE93">
            <w:pPr>
              <w:rPr>
                <w:kern w:val="2"/>
                <w:szCs w:val="24"/>
                <w:highlight w:val="none"/>
                <w14:ligatures w14:val="standardContextual"/>
              </w:rPr>
            </w:pPr>
            <w:r>
              <w:rPr>
                <w:kern w:val="2"/>
                <w:szCs w:val="24"/>
                <w:highlight w:val="none"/>
                <w14:ligatures w14:val="standardContextual"/>
              </w:rPr>
              <w:t>16</w:t>
            </w:r>
          </w:p>
        </w:tc>
        <w:tc>
          <w:tcPr>
            <w:tcW w:w="4508" w:type="dxa"/>
          </w:tcPr>
          <w:p w14:paraId="2DF1B572">
            <w:pPr>
              <w:tabs>
                <w:tab w:val="left" w:pos="1018"/>
              </w:tabs>
              <w:rPr>
                <w:kern w:val="2"/>
                <w:szCs w:val="24"/>
                <w:highlight w:val="none"/>
                <w14:ligatures w14:val="standardContextual"/>
              </w:rPr>
            </w:pPr>
            <w:r>
              <w:rPr>
                <w:kern w:val="2"/>
                <w:szCs w:val="24"/>
                <w:highlight w:val="none"/>
                <w14:ligatures w14:val="standardContextual"/>
              </w:rPr>
              <w:t>Raisch and Krakowski</w:t>
            </w:r>
          </w:p>
        </w:tc>
      </w:tr>
      <w:tr w14:paraId="1B10A9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738E452D">
            <w:pPr>
              <w:rPr>
                <w:kern w:val="2"/>
                <w:szCs w:val="24"/>
                <w:highlight w:val="none"/>
                <w14:ligatures w14:val="standardContextual"/>
              </w:rPr>
            </w:pPr>
            <w:r>
              <w:rPr>
                <w:kern w:val="2"/>
                <w:szCs w:val="24"/>
                <w:highlight w:val="none"/>
                <w14:ligatures w14:val="standardContextual"/>
              </w:rPr>
              <w:t>17</w:t>
            </w:r>
          </w:p>
        </w:tc>
        <w:tc>
          <w:tcPr>
            <w:tcW w:w="4508" w:type="dxa"/>
          </w:tcPr>
          <w:p w14:paraId="3400BAF2">
            <w:pPr>
              <w:tabs>
                <w:tab w:val="left" w:pos="1018"/>
              </w:tabs>
              <w:rPr>
                <w:kern w:val="2"/>
                <w:szCs w:val="24"/>
                <w:highlight w:val="none"/>
                <w14:ligatures w14:val="standardContextual"/>
              </w:rPr>
            </w:pPr>
            <w:r>
              <w:rPr>
                <w:kern w:val="2"/>
                <w:szCs w:val="24"/>
                <w:highlight w:val="none"/>
                <w14:ligatures w14:val="standardContextual"/>
              </w:rPr>
              <w:t>Spöttl and Windelband</w:t>
            </w:r>
          </w:p>
        </w:tc>
      </w:tr>
      <w:tr w14:paraId="39D82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941DBA5">
            <w:pPr>
              <w:rPr>
                <w:kern w:val="2"/>
                <w:szCs w:val="24"/>
                <w:highlight w:val="none"/>
                <w14:ligatures w14:val="standardContextual"/>
              </w:rPr>
            </w:pPr>
            <w:r>
              <w:rPr>
                <w:kern w:val="2"/>
                <w:szCs w:val="24"/>
                <w:highlight w:val="none"/>
                <w14:ligatures w14:val="standardContextual"/>
              </w:rPr>
              <w:t>18</w:t>
            </w:r>
          </w:p>
        </w:tc>
        <w:tc>
          <w:tcPr>
            <w:tcW w:w="4508" w:type="dxa"/>
          </w:tcPr>
          <w:p w14:paraId="1E944998">
            <w:pPr>
              <w:tabs>
                <w:tab w:val="left" w:pos="1018"/>
              </w:tabs>
              <w:rPr>
                <w:kern w:val="2"/>
                <w:szCs w:val="24"/>
                <w:highlight w:val="none"/>
                <w14:ligatures w14:val="standardContextual"/>
              </w:rPr>
            </w:pPr>
            <w:r>
              <w:rPr>
                <w:kern w:val="2"/>
                <w:szCs w:val="24"/>
                <w:highlight w:val="none"/>
                <w14:ligatures w14:val="standardContextual"/>
              </w:rPr>
              <w:t>Szabó-Szentgróti, Végvári and Varga</w:t>
            </w:r>
          </w:p>
        </w:tc>
      </w:tr>
      <w:tr w14:paraId="17B6F5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383C745">
            <w:pPr>
              <w:rPr>
                <w:kern w:val="2"/>
                <w:szCs w:val="24"/>
                <w:highlight w:val="none"/>
                <w14:ligatures w14:val="standardContextual"/>
              </w:rPr>
            </w:pPr>
            <w:r>
              <w:rPr>
                <w:kern w:val="2"/>
                <w:szCs w:val="24"/>
                <w:highlight w:val="none"/>
                <w14:ligatures w14:val="standardContextual"/>
              </w:rPr>
              <w:t>19</w:t>
            </w:r>
          </w:p>
        </w:tc>
        <w:tc>
          <w:tcPr>
            <w:tcW w:w="4508" w:type="dxa"/>
          </w:tcPr>
          <w:p w14:paraId="6180728A">
            <w:pPr>
              <w:tabs>
                <w:tab w:val="left" w:pos="1018"/>
              </w:tabs>
              <w:rPr>
                <w:kern w:val="2"/>
                <w:szCs w:val="24"/>
                <w:highlight w:val="none"/>
                <w14:ligatures w14:val="standardContextual"/>
              </w:rPr>
            </w:pPr>
            <w:r>
              <w:rPr>
                <w:kern w:val="2"/>
                <w:szCs w:val="24"/>
                <w:highlight w:val="none"/>
                <w14:ligatures w14:val="standardContextual"/>
              </w:rPr>
              <w:t>Wirtz Kunz and Paluch</w:t>
            </w:r>
          </w:p>
        </w:tc>
      </w:tr>
      <w:tr w14:paraId="608AA5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14:paraId="60E669B2">
            <w:pPr>
              <w:rPr>
                <w:kern w:val="2"/>
                <w:szCs w:val="24"/>
                <w:highlight w:val="none"/>
                <w14:ligatures w14:val="standardContextual"/>
              </w:rPr>
            </w:pPr>
            <w:r>
              <w:rPr>
                <w:kern w:val="2"/>
                <w:szCs w:val="24"/>
                <w:highlight w:val="none"/>
                <w14:ligatures w14:val="standardContextual"/>
              </w:rPr>
              <w:t>20</w:t>
            </w:r>
          </w:p>
        </w:tc>
        <w:tc>
          <w:tcPr>
            <w:tcW w:w="4508" w:type="dxa"/>
          </w:tcPr>
          <w:p w14:paraId="0271BDCA">
            <w:pPr>
              <w:tabs>
                <w:tab w:val="left" w:pos="1018"/>
              </w:tabs>
              <w:rPr>
                <w:kern w:val="2"/>
                <w:szCs w:val="24"/>
                <w:highlight w:val="none"/>
                <w14:ligatures w14:val="standardContextual"/>
              </w:rPr>
            </w:pPr>
            <w:r>
              <w:rPr>
                <w:kern w:val="2"/>
                <w:szCs w:val="24"/>
                <w:highlight w:val="none"/>
                <w14:ligatures w14:val="standardContextual"/>
              </w:rPr>
              <w:t>Hatzius</w:t>
            </w:r>
          </w:p>
        </w:tc>
      </w:tr>
      <w:tr w14:paraId="7881F8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420E5F7C">
            <w:pPr>
              <w:rPr>
                <w:kern w:val="2"/>
                <w:szCs w:val="24"/>
                <w:highlight w:val="none"/>
                <w14:ligatures w14:val="standardContextual"/>
              </w:rPr>
            </w:pPr>
            <w:r>
              <w:rPr>
                <w:kern w:val="2"/>
                <w:szCs w:val="24"/>
                <w:highlight w:val="none"/>
                <w14:ligatures w14:val="standardContextual"/>
              </w:rPr>
              <w:t>21</w:t>
            </w:r>
          </w:p>
        </w:tc>
        <w:tc>
          <w:tcPr>
            <w:tcW w:w="4508" w:type="dxa"/>
          </w:tcPr>
          <w:p w14:paraId="3C71E599">
            <w:pPr>
              <w:tabs>
                <w:tab w:val="left" w:pos="1018"/>
              </w:tabs>
              <w:rPr>
                <w:kern w:val="2"/>
                <w:szCs w:val="24"/>
                <w:highlight w:val="none"/>
                <w14:ligatures w14:val="standardContextual"/>
              </w:rPr>
            </w:pPr>
            <w:r>
              <w:rPr>
                <w:kern w:val="2"/>
                <w:szCs w:val="24"/>
                <w:highlight w:val="none"/>
                <w14:ligatures w14:val="standardContextual"/>
              </w:rPr>
              <w:t xml:space="preserve">Johnson </w:t>
            </w:r>
            <w:r>
              <w:rPr>
                <w:i/>
                <w:kern w:val="2"/>
                <w:szCs w:val="24"/>
                <w:highlight w:val="none"/>
                <w14:ligatures w14:val="standardContextual"/>
              </w:rPr>
              <w:t>et al.,</w:t>
            </w:r>
          </w:p>
        </w:tc>
      </w:tr>
      <w:tr w14:paraId="088605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D213909">
            <w:pPr>
              <w:rPr>
                <w:kern w:val="2"/>
                <w:szCs w:val="24"/>
                <w:highlight w:val="none"/>
                <w14:ligatures w14:val="standardContextual"/>
              </w:rPr>
            </w:pPr>
            <w:r>
              <w:rPr>
                <w:kern w:val="2"/>
                <w:szCs w:val="24"/>
                <w:highlight w:val="none"/>
                <w14:ligatures w14:val="standardContextual"/>
              </w:rPr>
              <w:t>22</w:t>
            </w:r>
          </w:p>
        </w:tc>
        <w:tc>
          <w:tcPr>
            <w:tcW w:w="4508" w:type="dxa"/>
          </w:tcPr>
          <w:p w14:paraId="6E95EBDA">
            <w:pPr>
              <w:tabs>
                <w:tab w:val="left" w:pos="1018"/>
              </w:tabs>
              <w:rPr>
                <w:kern w:val="2"/>
                <w:szCs w:val="24"/>
                <w:highlight w:val="none"/>
                <w14:ligatures w14:val="standardContextual"/>
              </w:rPr>
            </w:pPr>
            <w:r>
              <w:rPr>
                <w:kern w:val="2"/>
                <w:szCs w:val="24"/>
                <w:highlight w:val="none"/>
                <w14:ligatures w14:val="standardContextual"/>
              </w:rPr>
              <w:t xml:space="preserve">Ram </w:t>
            </w:r>
            <w:r>
              <w:rPr>
                <w:i/>
                <w:kern w:val="2"/>
                <w:szCs w:val="24"/>
                <w:highlight w:val="none"/>
                <w14:ligatures w14:val="standardContextual"/>
              </w:rPr>
              <w:t>et al.,</w:t>
            </w:r>
          </w:p>
        </w:tc>
      </w:tr>
    </w:tbl>
    <w:p w14:paraId="18892565">
      <w:pPr>
        <w:pStyle w:val="8"/>
        <w:jc w:val="center"/>
        <w:rPr>
          <w:highlight w:val="none"/>
        </w:rPr>
      </w:pPr>
      <w:bookmarkStart w:id="70" w:name="_Toc173497465"/>
      <w:r>
        <w:rPr>
          <w:highlight w:val="none"/>
        </w:rPr>
        <w:t xml:space="preserve">Table </w:t>
      </w:r>
      <w:r>
        <w:rPr>
          <w:highlight w:val="none"/>
        </w:rPr>
        <w:fldChar w:fldCharType="begin"/>
      </w:r>
      <w:r>
        <w:rPr>
          <w:highlight w:val="none"/>
        </w:rPr>
        <w:instrText xml:space="preserve"> SEQ Table \* ARABIC </w:instrText>
      </w:r>
      <w:r>
        <w:rPr>
          <w:highlight w:val="none"/>
        </w:rPr>
        <w:fldChar w:fldCharType="separate"/>
      </w:r>
      <w:r>
        <w:rPr>
          <w:highlight w:val="none"/>
        </w:rPr>
        <w:t>14</w:t>
      </w:r>
      <w:r>
        <w:rPr>
          <w:highlight w:val="none"/>
        </w:rPr>
        <w:fldChar w:fldCharType="end"/>
      </w:r>
      <w:r>
        <w:rPr>
          <w:highlight w:val="none"/>
        </w:rPr>
        <w:t>: Authors for RQ3</w:t>
      </w:r>
      <w:bookmarkEnd w:id="70"/>
    </w:p>
    <w:p w14:paraId="606C4E49">
      <w:pPr>
        <w:jc w:val="center"/>
        <w:rPr>
          <w:highlight w:val="none"/>
        </w:rPr>
      </w:pPr>
      <w:r>
        <w:rPr>
          <w:highlight w:val="none"/>
        </w:rPr>
        <w:t>(Source: Author)</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35A6FA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36042202">
            <w:pPr>
              <w:jc w:val="center"/>
              <w:rPr>
                <w:b/>
                <w:bCs/>
                <w:i/>
                <w:iCs/>
                <w:kern w:val="2"/>
                <w:szCs w:val="24"/>
                <w:highlight w:val="none"/>
                <w14:ligatures w14:val="standardContextual"/>
              </w:rPr>
            </w:pPr>
            <w:r>
              <w:rPr>
                <w:b/>
                <w:bCs/>
                <w:i/>
                <w:iCs/>
                <w:kern w:val="2"/>
                <w:szCs w:val="24"/>
                <w:highlight w:val="none"/>
                <w14:ligatures w14:val="standardContextual"/>
              </w:rPr>
              <w:t>Index</w:t>
            </w:r>
          </w:p>
        </w:tc>
        <w:tc>
          <w:tcPr>
            <w:tcW w:w="4508" w:type="dxa"/>
          </w:tcPr>
          <w:p w14:paraId="5799783F">
            <w:pPr>
              <w:jc w:val="center"/>
              <w:rPr>
                <w:b/>
                <w:bCs/>
                <w:i/>
                <w:iCs/>
                <w:kern w:val="2"/>
                <w:szCs w:val="24"/>
                <w:highlight w:val="none"/>
                <w14:ligatures w14:val="standardContextual"/>
              </w:rPr>
            </w:pPr>
            <w:r>
              <w:rPr>
                <w:b/>
                <w:bCs/>
                <w:i/>
                <w:iCs/>
                <w:kern w:val="2"/>
                <w:szCs w:val="24"/>
                <w:highlight w:val="none"/>
                <w14:ligatures w14:val="standardContextual"/>
              </w:rPr>
              <w:t>Authors</w:t>
            </w:r>
          </w:p>
        </w:tc>
      </w:tr>
      <w:tr w14:paraId="7A433A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61ECA1DB">
            <w:pPr>
              <w:rPr>
                <w:kern w:val="2"/>
                <w:szCs w:val="24"/>
                <w:highlight w:val="none"/>
                <w14:ligatures w14:val="standardContextual"/>
              </w:rPr>
            </w:pPr>
            <w:r>
              <w:rPr>
                <w:kern w:val="2"/>
                <w:szCs w:val="24"/>
                <w:highlight w:val="none"/>
                <w14:ligatures w14:val="standardContextual"/>
              </w:rPr>
              <w:t>1</w:t>
            </w:r>
          </w:p>
        </w:tc>
        <w:tc>
          <w:tcPr>
            <w:tcW w:w="4508" w:type="dxa"/>
          </w:tcPr>
          <w:p w14:paraId="4E0A3FED">
            <w:pPr>
              <w:rPr>
                <w:kern w:val="2"/>
                <w:szCs w:val="24"/>
                <w:highlight w:val="none"/>
                <w14:ligatures w14:val="standardContextual"/>
              </w:rPr>
            </w:pPr>
            <w:r>
              <w:rPr>
                <w:kern w:val="2"/>
                <w:szCs w:val="24"/>
                <w:highlight w:val="none"/>
                <w14:ligatures w14:val="standardContextual"/>
              </w:rPr>
              <w:t xml:space="preserve">Baptista </w:t>
            </w:r>
            <w:r>
              <w:rPr>
                <w:i/>
                <w:iCs/>
                <w:kern w:val="2"/>
                <w:szCs w:val="24"/>
                <w:highlight w:val="none"/>
                <w14:ligatures w14:val="standardContextual"/>
              </w:rPr>
              <w:t>et al.,</w:t>
            </w:r>
          </w:p>
        </w:tc>
      </w:tr>
      <w:tr w14:paraId="5DEB5D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01974A2">
            <w:pPr>
              <w:rPr>
                <w:kern w:val="2"/>
                <w:szCs w:val="24"/>
                <w:highlight w:val="none"/>
                <w14:ligatures w14:val="standardContextual"/>
              </w:rPr>
            </w:pPr>
            <w:r>
              <w:rPr>
                <w:kern w:val="2"/>
                <w:szCs w:val="24"/>
                <w:highlight w:val="none"/>
                <w14:ligatures w14:val="standardContextual"/>
              </w:rPr>
              <w:t>2</w:t>
            </w:r>
          </w:p>
        </w:tc>
        <w:tc>
          <w:tcPr>
            <w:tcW w:w="4508" w:type="dxa"/>
          </w:tcPr>
          <w:p w14:paraId="6B9C1555">
            <w:pPr>
              <w:rPr>
                <w:kern w:val="2"/>
                <w:szCs w:val="24"/>
                <w:highlight w:val="none"/>
                <w14:ligatures w14:val="standardContextual"/>
              </w:rPr>
            </w:pPr>
            <w:r>
              <w:rPr>
                <w:kern w:val="2"/>
                <w:szCs w:val="24"/>
                <w:highlight w:val="none"/>
                <w14:ligatures w14:val="standardContextual"/>
              </w:rPr>
              <w:t>Jackson and Tomlinson</w:t>
            </w:r>
          </w:p>
        </w:tc>
      </w:tr>
      <w:tr w14:paraId="46B404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976CBBC">
            <w:pPr>
              <w:rPr>
                <w:kern w:val="2"/>
                <w:szCs w:val="24"/>
                <w:highlight w:val="none"/>
                <w14:ligatures w14:val="standardContextual"/>
              </w:rPr>
            </w:pPr>
            <w:r>
              <w:rPr>
                <w:kern w:val="2"/>
                <w:szCs w:val="24"/>
                <w:highlight w:val="none"/>
                <w14:ligatures w14:val="standardContextual"/>
              </w:rPr>
              <w:t>3</w:t>
            </w:r>
          </w:p>
        </w:tc>
        <w:tc>
          <w:tcPr>
            <w:tcW w:w="4508" w:type="dxa"/>
          </w:tcPr>
          <w:p w14:paraId="4D72C31D">
            <w:pPr>
              <w:rPr>
                <w:kern w:val="2"/>
                <w:szCs w:val="24"/>
                <w:highlight w:val="none"/>
                <w14:ligatures w14:val="standardContextual"/>
              </w:rPr>
            </w:pPr>
            <w:r>
              <w:rPr>
                <w:kern w:val="2"/>
                <w:szCs w:val="24"/>
                <w:highlight w:val="none"/>
                <w14:ligatures w14:val="standardContextual"/>
              </w:rPr>
              <w:t xml:space="preserve">Poláková </w:t>
            </w:r>
            <w:r>
              <w:rPr>
                <w:i/>
                <w:iCs/>
                <w:kern w:val="2"/>
                <w:szCs w:val="24"/>
                <w:highlight w:val="none"/>
                <w14:ligatures w14:val="standardContextual"/>
              </w:rPr>
              <w:t>et al.,</w:t>
            </w:r>
          </w:p>
        </w:tc>
      </w:tr>
      <w:tr w14:paraId="53419E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032C014F">
            <w:pPr>
              <w:rPr>
                <w:kern w:val="2"/>
                <w:szCs w:val="24"/>
                <w:highlight w:val="none"/>
                <w14:ligatures w14:val="standardContextual"/>
              </w:rPr>
            </w:pPr>
            <w:r>
              <w:rPr>
                <w:kern w:val="2"/>
                <w:szCs w:val="24"/>
                <w:highlight w:val="none"/>
                <w14:ligatures w14:val="standardContextual"/>
              </w:rPr>
              <w:t>4</w:t>
            </w:r>
          </w:p>
        </w:tc>
        <w:tc>
          <w:tcPr>
            <w:tcW w:w="4508" w:type="dxa"/>
          </w:tcPr>
          <w:p w14:paraId="4A3AF7CF">
            <w:pPr>
              <w:rPr>
                <w:kern w:val="2"/>
                <w:szCs w:val="24"/>
                <w:highlight w:val="none"/>
                <w14:ligatures w14:val="standardContextual"/>
              </w:rPr>
            </w:pPr>
            <w:r>
              <w:rPr>
                <w:kern w:val="2"/>
                <w:szCs w:val="24"/>
                <w:highlight w:val="none"/>
                <w14:ligatures w14:val="standardContextual"/>
              </w:rPr>
              <w:t>Tsiligiris and Bowyer</w:t>
            </w:r>
          </w:p>
        </w:tc>
      </w:tr>
      <w:tr w14:paraId="1F79E5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176332F0">
            <w:pPr>
              <w:rPr>
                <w:kern w:val="2"/>
                <w:szCs w:val="24"/>
                <w:highlight w:val="none"/>
                <w14:ligatures w14:val="standardContextual"/>
              </w:rPr>
            </w:pPr>
            <w:r>
              <w:rPr>
                <w:kern w:val="2"/>
                <w:szCs w:val="24"/>
                <w:highlight w:val="none"/>
                <w14:ligatures w14:val="standardContextual"/>
              </w:rPr>
              <w:t>5</w:t>
            </w:r>
          </w:p>
        </w:tc>
        <w:tc>
          <w:tcPr>
            <w:tcW w:w="4508" w:type="dxa"/>
          </w:tcPr>
          <w:p w14:paraId="53A5ECCA">
            <w:pPr>
              <w:rPr>
                <w:kern w:val="2"/>
                <w:szCs w:val="24"/>
                <w:highlight w:val="none"/>
                <w14:ligatures w14:val="standardContextual"/>
              </w:rPr>
            </w:pPr>
            <w:r>
              <w:rPr>
                <w:kern w:val="2"/>
                <w:szCs w:val="24"/>
                <w:highlight w:val="none"/>
                <w14:ligatures w14:val="standardContextual"/>
              </w:rPr>
              <w:t xml:space="preserve">García de Soto </w:t>
            </w:r>
            <w:r>
              <w:rPr>
                <w:i/>
                <w:iCs/>
                <w:kern w:val="2"/>
                <w:szCs w:val="24"/>
                <w:highlight w:val="none"/>
                <w14:ligatures w14:val="standardContextual"/>
              </w:rPr>
              <w:t>et al.,</w:t>
            </w:r>
          </w:p>
        </w:tc>
      </w:tr>
      <w:tr w14:paraId="53D638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2713925">
            <w:pPr>
              <w:rPr>
                <w:kern w:val="2"/>
                <w:szCs w:val="24"/>
                <w:highlight w:val="none"/>
                <w14:ligatures w14:val="standardContextual"/>
              </w:rPr>
            </w:pPr>
            <w:r>
              <w:rPr>
                <w:kern w:val="2"/>
                <w:szCs w:val="24"/>
                <w:highlight w:val="none"/>
                <w14:ligatures w14:val="standardContextual"/>
              </w:rPr>
              <w:t>6</w:t>
            </w:r>
          </w:p>
        </w:tc>
        <w:tc>
          <w:tcPr>
            <w:tcW w:w="4508" w:type="dxa"/>
          </w:tcPr>
          <w:p w14:paraId="6CAA1435">
            <w:pPr>
              <w:rPr>
                <w:kern w:val="2"/>
                <w:szCs w:val="24"/>
                <w:highlight w:val="none"/>
                <w14:ligatures w14:val="standardContextual"/>
              </w:rPr>
            </w:pPr>
            <w:r>
              <w:rPr>
                <w:kern w:val="2"/>
                <w:szCs w:val="24"/>
                <w:highlight w:val="none"/>
                <w14:ligatures w14:val="standardContextual"/>
              </w:rPr>
              <w:t xml:space="preserve">Bonfield </w:t>
            </w:r>
            <w:r>
              <w:rPr>
                <w:i/>
                <w:kern w:val="2"/>
                <w:szCs w:val="24"/>
                <w:highlight w:val="none"/>
                <w14:ligatures w14:val="standardContextual"/>
              </w:rPr>
              <w:t>et al.,</w:t>
            </w:r>
          </w:p>
        </w:tc>
      </w:tr>
      <w:tr w14:paraId="4A2900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5C3AD656">
            <w:pPr>
              <w:rPr>
                <w:kern w:val="2"/>
                <w:szCs w:val="24"/>
                <w:highlight w:val="none"/>
                <w14:ligatures w14:val="standardContextual"/>
              </w:rPr>
            </w:pPr>
            <w:r>
              <w:rPr>
                <w:kern w:val="2"/>
                <w:szCs w:val="24"/>
                <w:highlight w:val="none"/>
                <w14:ligatures w14:val="standardContextual"/>
              </w:rPr>
              <w:t>7</w:t>
            </w:r>
          </w:p>
        </w:tc>
        <w:tc>
          <w:tcPr>
            <w:tcW w:w="4508" w:type="dxa"/>
          </w:tcPr>
          <w:p w14:paraId="583D7E74">
            <w:pPr>
              <w:rPr>
                <w:kern w:val="2"/>
                <w:szCs w:val="24"/>
                <w:highlight w:val="none"/>
                <w14:ligatures w14:val="standardContextual"/>
              </w:rPr>
            </w:pPr>
            <w:r>
              <w:rPr>
                <w:kern w:val="2"/>
                <w:szCs w:val="24"/>
                <w:highlight w:val="none"/>
                <w14:ligatures w14:val="standardContextual"/>
              </w:rPr>
              <w:t>Hatzius</w:t>
            </w:r>
          </w:p>
        </w:tc>
      </w:tr>
      <w:tr w14:paraId="767119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08" w:type="dxa"/>
          </w:tcPr>
          <w:p w14:paraId="22044E72">
            <w:pPr>
              <w:rPr>
                <w:kern w:val="2"/>
                <w:szCs w:val="24"/>
                <w:highlight w:val="none"/>
                <w14:ligatures w14:val="standardContextual"/>
              </w:rPr>
            </w:pPr>
            <w:r>
              <w:rPr>
                <w:kern w:val="2"/>
                <w:szCs w:val="24"/>
                <w:highlight w:val="none"/>
                <w14:ligatures w14:val="standardContextual"/>
              </w:rPr>
              <w:t>8</w:t>
            </w:r>
          </w:p>
        </w:tc>
        <w:tc>
          <w:tcPr>
            <w:tcW w:w="4508" w:type="dxa"/>
          </w:tcPr>
          <w:p w14:paraId="1A422423">
            <w:pPr>
              <w:rPr>
                <w:kern w:val="2"/>
                <w:szCs w:val="24"/>
                <w:highlight w:val="none"/>
                <w14:ligatures w14:val="standardContextual"/>
              </w:rPr>
            </w:pPr>
            <w:r>
              <w:rPr>
                <w:kern w:val="2"/>
                <w:szCs w:val="24"/>
                <w:highlight w:val="none"/>
                <w14:ligatures w14:val="standardContextual"/>
              </w:rPr>
              <w:t xml:space="preserve">Ram </w:t>
            </w:r>
            <w:r>
              <w:rPr>
                <w:i/>
                <w:kern w:val="2"/>
                <w:szCs w:val="24"/>
                <w:highlight w:val="none"/>
                <w14:ligatures w14:val="standardContextual"/>
              </w:rPr>
              <w:t>et al.,</w:t>
            </w:r>
          </w:p>
        </w:tc>
      </w:tr>
    </w:tbl>
    <w:p w14:paraId="6BEA163C">
      <w:pPr>
        <w:pStyle w:val="8"/>
        <w:jc w:val="center"/>
        <w:rPr>
          <w:rFonts w:hint="default"/>
          <w:highlight w:val="none"/>
          <w:lang w:val="en-GB"/>
        </w:rPr>
      </w:pPr>
      <w:bookmarkStart w:id="71" w:name="_Toc173497466"/>
      <w:r>
        <w:rPr>
          <w:highlight w:val="none"/>
        </w:rPr>
        <w:t xml:space="preserve">Table </w:t>
      </w:r>
      <w:r>
        <w:rPr>
          <w:rFonts w:hint="default"/>
          <w:highlight w:val="none"/>
          <w:lang w:val="en-GB"/>
        </w:rPr>
        <w:t>14</w:t>
      </w:r>
      <w:r>
        <w:rPr>
          <w:highlight w:val="none"/>
        </w:rPr>
        <w:t>: Authors for RQ</w:t>
      </w:r>
      <w:bookmarkEnd w:id="71"/>
      <w:r>
        <w:rPr>
          <w:rFonts w:hint="default"/>
          <w:highlight w:val="none"/>
          <w:lang w:val="en-GB"/>
        </w:rPr>
        <w:t>3</w:t>
      </w:r>
    </w:p>
    <w:p w14:paraId="0E63E453">
      <w:pPr>
        <w:jc w:val="center"/>
        <w:rPr>
          <w:highlight w:val="none"/>
        </w:rPr>
      </w:pPr>
      <w:r>
        <w:rPr>
          <w:highlight w:val="none"/>
        </w:rPr>
        <w:t>(Source: Author)</w:t>
      </w:r>
    </w:p>
    <w:p w14:paraId="293B069E">
      <w:pPr>
        <w:pStyle w:val="3"/>
      </w:pPr>
      <w:bookmarkStart w:id="72" w:name="_Toc174692312"/>
      <w:r>
        <w:t>4.5 Analysis of Results</w:t>
      </w:r>
      <w:bookmarkEnd w:id="72"/>
    </w:p>
    <w:p w14:paraId="5879934B">
      <w:pPr>
        <w:rPr>
          <w:lang w:val="en-IN"/>
        </w:rPr>
      </w:pPr>
      <w:r>
        <w:rPr>
          <w:lang w:val="en-IN"/>
        </w:rPr>
        <w:t xml:space="preserve">The integration of AI and automation in several sectors has been reshaping industries while creating significant changes in the operations of organisations. As per </w:t>
      </w:r>
      <w:r>
        <w:t xml:space="preserve">Cirillo </w:t>
      </w:r>
      <w:r>
        <w:rPr>
          <w:i/>
          <w:iCs/>
        </w:rPr>
        <w:t>et al.,</w:t>
      </w:r>
      <w:r>
        <w:t xml:space="preserve"> (2021), t</w:t>
      </w:r>
      <w:r>
        <w:rPr>
          <w:lang w:val="en-IN"/>
        </w:rPr>
        <w:t xml:space="preserve">he involvement of the impact of AI on organisations is beneficial and offers the opportunities for improved efficiency innovation along with productivity along with presents the challenges in terms of adaptation and integration. The proper highlighting of the future challenges and current status of AI in various industries indicates that AI technologies have the potential for revolution in the improvements of outcomes and procedures. As per </w:t>
      </w:r>
      <w:r>
        <w:t xml:space="preserve">Del Giudice </w:t>
      </w:r>
      <w:r>
        <w:rPr>
          <w:i/>
          <w:iCs/>
        </w:rPr>
        <w:t>et al.,</w:t>
      </w:r>
      <w:r>
        <w:t xml:space="preserve"> (2021), i</w:t>
      </w:r>
      <w:r>
        <w:rPr>
          <w:lang w:val="en-IN"/>
        </w:rPr>
        <w:t xml:space="preserve">n the entire industry, AI and automation are the essential aspects of the process which has an effect on workforce dynamics and employment. </w:t>
      </w:r>
    </w:p>
    <w:p w14:paraId="4B14916B">
      <w:pPr>
        <w:rPr>
          <w:lang w:val="en-IN"/>
        </w:rPr>
      </w:pPr>
      <w:r>
        <w:rPr>
          <w:lang w:val="en-IN"/>
        </w:rPr>
        <w:t xml:space="preserve">The involvement of automation technologies has a significant influence on job marketing, which frequently leads to the creation of job opportunities along with job displacements; the recommendations regarding automation can displace certain job roles while simultaneously generating new categories of employment while needing for changes in the workforce capabilities and skills. As per </w:t>
      </w:r>
      <w:r>
        <w:t>Egana-delSol</w:t>
      </w:r>
      <w:r>
        <w:rPr>
          <w:i/>
          <w:iCs/>
        </w:rPr>
        <w:t xml:space="preserve"> et al.,</w:t>
      </w:r>
      <w:r>
        <w:t xml:space="preserve"> (2022), t</w:t>
      </w:r>
      <w:r>
        <w:rPr>
          <w:lang w:val="en-IN"/>
        </w:rPr>
        <w:t xml:space="preserve">his nature of technological advancements creates essentiality of the strategic approaches for workforce development which ensures that employees are equipped with skills and needs for the emerging roles. </w:t>
      </w:r>
    </w:p>
    <w:p w14:paraId="6F1B824C">
      <w:pPr>
        <w:jc w:val="center"/>
        <w:rPr>
          <w:lang w:val="en-IN"/>
        </w:rPr>
      </w:pPr>
      <w:r>
        <w:drawing>
          <wp:inline distT="0" distB="0" distL="0" distR="0">
            <wp:extent cx="3932555" cy="3038475"/>
            <wp:effectExtent l="0" t="0" r="0" b="9525"/>
            <wp:docPr id="1233129993" name="Picture 1" descr="Automation could replace 1.5 million jobs, says ON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129993" name="Picture 1" descr="Automation could replace 1.5 million jobs, says ONS - BBC News"/>
                    <pic:cNvPicPr>
                      <a:picLocks noChangeAspect="1" noChangeArrowheads="1"/>
                    </pic:cNvPicPr>
                  </pic:nvPicPr>
                  <pic:blipFill>
                    <a:blip r:embed="rId22" cstate="print">
                      <a:extLst>
                        <a:ext uri="{28A0092B-C50C-407E-A947-70E740481C1C}">
                          <a14:useLocalDpi xmlns:a14="http://schemas.microsoft.com/office/drawing/2010/main" val="0"/>
                        </a:ext>
                      </a:extLst>
                    </a:blip>
                    <a:srcRect b="4855"/>
                    <a:stretch>
                      <a:fillRect/>
                    </a:stretch>
                  </pic:blipFill>
                  <pic:spPr>
                    <a:xfrm>
                      <a:off x="0" y="0"/>
                      <a:ext cx="3943854" cy="3047298"/>
                    </a:xfrm>
                    <a:prstGeom prst="rect">
                      <a:avLst/>
                    </a:prstGeom>
                    <a:noFill/>
                    <a:ln>
                      <a:noFill/>
                    </a:ln>
                  </pic:spPr>
                </pic:pic>
              </a:graphicData>
            </a:graphic>
          </wp:inline>
        </w:drawing>
      </w:r>
    </w:p>
    <w:p w14:paraId="0D6281F1">
      <w:pPr>
        <w:pStyle w:val="8"/>
        <w:jc w:val="center"/>
        <w:rPr>
          <w:lang w:val="en-IN"/>
        </w:rPr>
      </w:pPr>
      <w:bookmarkStart w:id="73" w:name="_Toc173497446"/>
      <w:r>
        <w:t xml:space="preserve">Figure </w:t>
      </w:r>
      <w:r>
        <w:fldChar w:fldCharType="begin"/>
      </w:r>
      <w:r>
        <w:instrText xml:space="preserve"> SEQ Figure \* ARABIC </w:instrText>
      </w:r>
      <w:r>
        <w:fldChar w:fldCharType="separate"/>
      </w:r>
      <w:r>
        <w:t>15</w:t>
      </w:r>
      <w:r>
        <w:fldChar w:fldCharType="end"/>
      </w:r>
      <w:r>
        <w:t>: Job replacement due to automation</w:t>
      </w:r>
      <w:bookmarkEnd w:id="73"/>
    </w:p>
    <w:p w14:paraId="171FB66C">
      <w:pPr>
        <w:jc w:val="center"/>
        <w:rPr>
          <w:lang w:val="en-IN"/>
        </w:rPr>
      </w:pPr>
      <w:r>
        <w:rPr>
          <w:lang w:val="en-IN"/>
        </w:rPr>
        <w:t>(Source: BBC, 2017)</w:t>
      </w:r>
    </w:p>
    <w:p w14:paraId="36A605BB">
      <w:pPr>
        <w:rPr>
          <w:lang w:val="en-IN"/>
        </w:rPr>
      </w:pPr>
      <w:r>
        <w:rPr>
          <w:lang w:val="en-IN"/>
        </w:rPr>
        <w:t xml:space="preserve">The integration of technology has been major in transforming the organisational approach. The discussion regarding the effects of digitalisation on the production geography highlights the potential changes towards the further globalisation of the production networks. As per </w:t>
      </w:r>
      <w:r>
        <w:t xml:space="preserve">Green </w:t>
      </w:r>
      <w:r>
        <w:rPr>
          <w:i/>
          <w:iCs/>
        </w:rPr>
        <w:t>et al.,</w:t>
      </w:r>
      <w:r>
        <w:t xml:space="preserve"> (2022)</w:t>
      </w:r>
      <w:r>
        <w:rPr>
          <w:lang w:val="en-IN"/>
        </w:rPr>
        <w:t xml:space="preserve">, the changes have been indicative of the wider changes that the technologies have been bringing manufacturing process, which is changing job demands. The investigation regarding the impact of these technologies has been associated with the manufacturing industries while revealing the significant enhancements in the dynamic capabilities along with the operational efficiency. As per </w:t>
      </w:r>
      <w:r>
        <w:t>Hassard and Morris (2022), t</w:t>
      </w:r>
      <w:r>
        <w:rPr>
          <w:lang w:val="en-IN"/>
        </w:rPr>
        <w:t xml:space="preserve">he successful integration of these technologies needs organisations to adopt their structure, workforce skills and procedures to get full leverage of the benefits of AI and automation. The implication of the social and ethical approach has been associated with the critical considerations for AI and automation. As per </w:t>
      </w:r>
      <w:r>
        <w:t>Hickie and Hickie (2022), t</w:t>
      </w:r>
      <w:r>
        <w:rPr>
          <w:lang w:val="en-IN"/>
        </w:rPr>
        <w:t xml:space="preserve">he exploration of the ethical and sustainable social impacts of these technologies highlights the significance of addressing potential ethical and social consequences. </w:t>
      </w:r>
    </w:p>
    <w:p w14:paraId="1A36AF20">
      <w:pPr>
        <w:jc w:val="center"/>
        <w:rPr>
          <w:lang w:val="en-IN"/>
        </w:rPr>
      </w:pPr>
      <w:r>
        <w:drawing>
          <wp:inline distT="0" distB="0" distL="0" distR="0">
            <wp:extent cx="3756025" cy="3764915"/>
            <wp:effectExtent l="0" t="0" r="0" b="6985"/>
            <wp:docPr id="1847956641" name="Picture 2" descr="Automation creates the space for entirely new jobs: the UK must adopt,  adapt and improve | LSE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956641" name="Picture 2" descr="Automation creates the space for entirely new jobs: the UK must adopt,  adapt and improve | LSE Business Review"/>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a:xfrm>
                      <a:off x="0" y="0"/>
                      <a:ext cx="3760058" cy="3769222"/>
                    </a:xfrm>
                    <a:prstGeom prst="rect">
                      <a:avLst/>
                    </a:prstGeom>
                    <a:noFill/>
                    <a:ln>
                      <a:noFill/>
                    </a:ln>
                  </pic:spPr>
                </pic:pic>
              </a:graphicData>
            </a:graphic>
          </wp:inline>
        </w:drawing>
      </w:r>
    </w:p>
    <w:p w14:paraId="3EE93072">
      <w:pPr>
        <w:pStyle w:val="8"/>
        <w:jc w:val="center"/>
        <w:rPr>
          <w:lang w:val="en-IN"/>
        </w:rPr>
      </w:pPr>
      <w:bookmarkStart w:id="74" w:name="_Toc173497447"/>
      <w:r>
        <w:t xml:space="preserve">Figure </w:t>
      </w:r>
      <w:r>
        <w:fldChar w:fldCharType="begin"/>
      </w:r>
      <w:r>
        <w:instrText xml:space="preserve"> SEQ Figure \* ARABIC </w:instrText>
      </w:r>
      <w:r>
        <w:fldChar w:fldCharType="separate"/>
      </w:r>
      <w:r>
        <w:t>16</w:t>
      </w:r>
      <w:r>
        <w:fldChar w:fldCharType="end"/>
      </w:r>
      <w:r>
        <w:t>: Job demands fluctuate due to automation</w:t>
      </w:r>
      <w:bookmarkEnd w:id="74"/>
    </w:p>
    <w:p w14:paraId="12F46CBE">
      <w:pPr>
        <w:jc w:val="center"/>
        <w:rPr>
          <w:lang w:val="en-IN"/>
        </w:rPr>
      </w:pPr>
      <w:r>
        <w:rPr>
          <w:lang w:val="en-IN"/>
        </w:rPr>
        <w:t>(Source: Costa and Yu, 2023)</w:t>
      </w:r>
    </w:p>
    <w:p w14:paraId="45FC7B02">
      <w:pPr>
        <w:rPr>
          <w:lang w:val="en-IN"/>
        </w:rPr>
      </w:pPr>
      <w:r>
        <w:rPr>
          <w:lang w:val="en-IN"/>
        </w:rPr>
        <w:t>The proper assurance regarding the need for social sustainability in this age of digitalisation requires to have a focus on the social implications of Industry 4.0. the involvement of these studies provides the necessity for policy</w:t>
      </w:r>
      <w:r>
        <w:rPr>
          <w:rFonts w:hint="default"/>
          <w:lang w:val="en-GB"/>
        </w:rPr>
        <w:t xml:space="preserve"> </w:t>
      </w:r>
      <w:r>
        <w:rPr>
          <w:lang w:val="en-IN"/>
        </w:rPr>
        <w:t>makers and organisations to consider the wider social influence of technological advancements, which ensures a positive contribution to social well-being (</w:t>
      </w:r>
      <w:r>
        <w:t xml:space="preserve">Hoff </w:t>
      </w:r>
      <w:r>
        <w:rPr>
          <w:i/>
          <w:iCs/>
        </w:rPr>
        <w:t xml:space="preserve">et al., </w:t>
      </w:r>
      <w:r>
        <w:t>2022</w:t>
      </w:r>
      <w:r>
        <w:rPr>
          <w:lang w:val="en-IN"/>
        </w:rPr>
        <w:t xml:space="preserve">). However, the future outlook for AI and automation has suggestions for the continual evolution in the skill requirements along with the work environments. </w:t>
      </w:r>
    </w:p>
    <w:p w14:paraId="0207C83C">
      <w:pPr>
        <w:rPr>
          <w:lang w:val="en-IN"/>
        </w:rPr>
      </w:pPr>
      <w:r>
        <w:rPr>
          <w:lang w:val="en-IN"/>
        </w:rPr>
        <w:t xml:space="preserve">The concept of Employment 5.0 provides the envisions for the future where technological advancements further transform work procedures. This perspective has alignment with the contradiction of automation and augmentation in highlighting the need for balancing the automation with augmentation for optimising the organisational performances. As per </w:t>
      </w:r>
      <w:r>
        <w:t>Ivaldi, Scaratti and Fregnan (2022)</w:t>
      </w:r>
      <w:r>
        <w:rPr>
          <w:lang w:val="en-IN"/>
        </w:rPr>
        <w:t xml:space="preserve">, these balancing involves the leveraging of AI to increase the human capabilities rather than replacing the human labour. This creates a more innovative and productive workforce in the UK manufacturing sector. According to </w:t>
      </w:r>
      <w:r>
        <w:t xml:space="preserve">Jiao </w:t>
      </w:r>
      <w:r>
        <w:rPr>
          <w:i/>
          <w:iCs/>
        </w:rPr>
        <w:t>et al.,</w:t>
      </w:r>
      <w:r>
        <w:t xml:space="preserve"> (2020), f</w:t>
      </w:r>
      <w:r>
        <w:rPr>
          <w:lang w:val="en-IN"/>
        </w:rPr>
        <w:t xml:space="preserve">or navigating these changes, the organisations require to adopt several strategies which addressed both challenges and opportunities presented by the AI and automation. </w:t>
      </w:r>
    </w:p>
    <w:p w14:paraId="7F99445D">
      <w:pPr>
        <w:jc w:val="center"/>
        <w:rPr>
          <w:lang w:val="en-IN"/>
        </w:rPr>
      </w:pPr>
      <w:r>
        <w:rPr>
          <w:lang w:val="en-IN"/>
        </w:rPr>
        <w:drawing>
          <wp:inline distT="0" distB="0" distL="0" distR="0">
            <wp:extent cx="4010025" cy="3457575"/>
            <wp:effectExtent l="0" t="0" r="9525" b="9525"/>
            <wp:docPr id="78601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018014" name="Picture 1"/>
                    <pic:cNvPicPr>
                      <a:picLocks noChangeAspect="1"/>
                    </pic:cNvPicPr>
                  </pic:nvPicPr>
                  <pic:blipFill>
                    <a:blip r:embed="rId24"/>
                    <a:stretch>
                      <a:fillRect/>
                    </a:stretch>
                  </pic:blipFill>
                  <pic:spPr>
                    <a:xfrm>
                      <a:off x="0" y="0"/>
                      <a:ext cx="4010585" cy="3458058"/>
                    </a:xfrm>
                    <a:prstGeom prst="rect">
                      <a:avLst/>
                    </a:prstGeom>
                  </pic:spPr>
                </pic:pic>
              </a:graphicData>
            </a:graphic>
          </wp:inline>
        </w:drawing>
      </w:r>
    </w:p>
    <w:p w14:paraId="35E0A830">
      <w:pPr>
        <w:pStyle w:val="8"/>
        <w:jc w:val="center"/>
        <w:rPr>
          <w:lang w:val="en-IN"/>
        </w:rPr>
      </w:pPr>
      <w:bookmarkStart w:id="75" w:name="_Toc173497448"/>
      <w:r>
        <w:t xml:space="preserve">Figure </w:t>
      </w:r>
      <w:r>
        <w:fldChar w:fldCharType="begin"/>
      </w:r>
      <w:r>
        <w:instrText xml:space="preserve"> SEQ Figure \* ARABIC </w:instrText>
      </w:r>
      <w:r>
        <w:fldChar w:fldCharType="separate"/>
      </w:r>
      <w:r>
        <w:t>17</w:t>
      </w:r>
      <w:r>
        <w:fldChar w:fldCharType="end"/>
      </w:r>
      <w:r>
        <w:t>: UK factory automation and industrial control system market</w:t>
      </w:r>
      <w:bookmarkEnd w:id="75"/>
    </w:p>
    <w:p w14:paraId="06A10259">
      <w:pPr>
        <w:jc w:val="center"/>
        <w:rPr>
          <w:lang w:val="en-IN"/>
        </w:rPr>
      </w:pPr>
      <w:r>
        <w:rPr>
          <w:lang w:val="en-IN"/>
        </w:rPr>
        <w:t>(Source: Mordor Intelligence, 2029)</w:t>
      </w:r>
    </w:p>
    <w:p w14:paraId="69E3B9B1">
      <w:pPr>
        <w:rPr>
          <w:lang w:val="en-IN"/>
        </w:rPr>
      </w:pPr>
      <w:r>
        <w:rPr>
          <w:lang w:val="en-IN"/>
        </w:rPr>
        <w:t xml:space="preserve">This incorporates the investment in workforce development to equip employees with the necessary skills for new roles. It also involves the implementation of ethical guidelines for addressing the social impacts and encouraging a culture of continuous learning and adaptation. As per </w:t>
      </w:r>
      <w:r>
        <w:t>Kuzior (2022)</w:t>
      </w:r>
      <w:r>
        <w:rPr>
          <w:lang w:val="en-IN"/>
        </w:rPr>
        <w:t>, policymakers need to have a crucial role in creating frameworks to support these transitions while encouraging the benefits of technological advancements in the entire process. The integration of AI and automation has been significant in changing industries by influencing social dynamics, organisational structures and employment (</w:t>
      </w:r>
      <w:r>
        <w:t>Marciniak and Stanisławski, 2021</w:t>
      </w:r>
      <w:r>
        <w:rPr>
          <w:lang w:val="en-IN"/>
        </w:rPr>
        <w:t>). Therefore, these technologies offer several benefits in innovation and efficiency while also providing challenges which need to be managed in a strategic approach. By addressing these challenges and leveraging the opportunities presented by AI and automation, the UK manufacturing sector can create a more socially responsible, innovative and productive future.</w:t>
      </w:r>
    </w:p>
    <w:p w14:paraId="60579F54">
      <w:pPr>
        <w:pStyle w:val="3"/>
      </w:pPr>
      <w:bookmarkStart w:id="76" w:name="_Toc174692313"/>
      <w:r>
        <w:t>4.6 Discussion of Results</w:t>
      </w:r>
      <w:bookmarkEnd w:id="76"/>
    </w:p>
    <w:p w14:paraId="1C88462A">
      <w:r>
        <w:rPr>
          <w:lang w:val="en-IN"/>
        </w:rPr>
        <w:t xml:space="preserve">The exploration of the impact of AI and automation in the UK manufacturing sector provides an in-depth acknowledgement of the current trends along with the ethical implications, technological integration and workforce dynamics. Therefore, this discussion has to link the findings back to the literature reviewed while highlighting the challenges associated with these technologies and their transformative potential. The literature consistently provides information regarding the dual nature of the impact of automation on employment. As per </w:t>
      </w:r>
      <w:r>
        <w:t>Margherita and Bua (2021)</w:t>
      </w:r>
      <w:r>
        <w:rPr>
          <w:lang w:val="en-IN"/>
        </w:rPr>
        <w:t xml:space="preserve">, AI, along with automation, has been reshaping the job markets while creating several job opportunities for the workforce along with challenges. The illustration by </w:t>
      </w:r>
      <w:r>
        <w:t xml:space="preserve">Carbonero, Ernst, and Weber (2020) and Filippi, Banno, and Trento (2023) has been associated with the leading of job replacement by the automation for traditional roles while simultaneously generating new employment skills which require advanced skills. Therefore, this impact of the dual aspect with the findings of Acemoglu </w:t>
      </w:r>
      <w:r>
        <w:rPr>
          <w:i/>
          <w:iCs/>
        </w:rPr>
        <w:t>et al.,</w:t>
      </w:r>
      <w:r>
        <w:t xml:space="preserve"> (2022) creates the knowledgeable information regarding the less job placement for the low-skilled categories while creating the high-skill jobs for the skilled professionals. </w:t>
      </w:r>
    </w:p>
    <w:p w14:paraId="32F87B45">
      <w:pPr>
        <w:jc w:val="center"/>
      </w:pPr>
      <w:r>
        <w:drawing>
          <wp:inline distT="0" distB="0" distL="0" distR="0">
            <wp:extent cx="3388360" cy="2195830"/>
            <wp:effectExtent l="0" t="0" r="2540" b="0"/>
            <wp:docPr id="24237362" name="Picture 4" descr="Chart: How Many Jobs Could Fall Victim to Automatization?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37362" name="Picture 4" descr="Chart: How Many Jobs Could Fall Victim to Automatization? | Statista"/>
                    <pic:cNvPicPr>
                      <a:picLocks noChangeAspect="1" noChangeArrowheads="1"/>
                    </pic:cNvPicPr>
                  </pic:nvPicPr>
                  <pic:blipFill>
                    <a:blip r:embed="rId25">
                      <a:extLst>
                        <a:ext uri="{28A0092B-C50C-407E-A947-70E740481C1C}">
                          <a14:useLocalDpi xmlns:a14="http://schemas.microsoft.com/office/drawing/2010/main" val="0"/>
                        </a:ext>
                      </a:extLst>
                    </a:blip>
                    <a:srcRect b="9265"/>
                    <a:stretch>
                      <a:fillRect/>
                    </a:stretch>
                  </pic:blipFill>
                  <pic:spPr>
                    <a:xfrm>
                      <a:off x="0" y="0"/>
                      <a:ext cx="3388360" cy="2196353"/>
                    </a:xfrm>
                    <a:prstGeom prst="rect">
                      <a:avLst/>
                    </a:prstGeom>
                    <a:noFill/>
                    <a:ln>
                      <a:noFill/>
                    </a:ln>
                  </pic:spPr>
                </pic:pic>
              </a:graphicData>
            </a:graphic>
          </wp:inline>
        </w:drawing>
      </w:r>
    </w:p>
    <w:p w14:paraId="019DE0E2">
      <w:pPr>
        <w:pStyle w:val="8"/>
        <w:jc w:val="center"/>
      </w:pPr>
      <w:bookmarkStart w:id="77" w:name="_Toc173497449"/>
      <w:r>
        <w:t xml:space="preserve">Figure </w:t>
      </w:r>
      <w:r>
        <w:fldChar w:fldCharType="begin"/>
      </w:r>
      <w:r>
        <w:instrText xml:space="preserve"> SEQ Figure \* ARABIC </w:instrText>
      </w:r>
      <w:r>
        <w:fldChar w:fldCharType="separate"/>
      </w:r>
      <w:r>
        <w:t>18</w:t>
      </w:r>
      <w:r>
        <w:fldChar w:fldCharType="end"/>
      </w:r>
      <w:r>
        <w:t>: Job replaced by robots and algorithm</w:t>
      </w:r>
      <w:bookmarkEnd w:id="77"/>
    </w:p>
    <w:p w14:paraId="20C8F746">
      <w:pPr>
        <w:jc w:val="center"/>
      </w:pPr>
      <w:r>
        <w:t xml:space="preserve">(Source: </w:t>
      </w:r>
      <w:r>
        <w:rPr>
          <w:lang w:val="en-IN"/>
        </w:rPr>
        <w:t>Loesche and Richter, 2017</w:t>
      </w:r>
      <w:r>
        <w:t>)</w:t>
      </w:r>
    </w:p>
    <w:p w14:paraId="58C3029C">
      <w:r>
        <w:t xml:space="preserve">The emerging activities of the new job creation provide a necessity for the shifting in the skill requirements, which highlights the significance of the initiatives of upskilling and reskilling. Kolade and Owoseni (2022) provide information regarding the concept of Employment 5.0, which highlights the future work landscape. In this continuous adaptation and learning have been essential which aligns with the work of Jarrahi </w:t>
      </w:r>
      <w:r>
        <w:rPr>
          <w:i/>
          <w:iCs/>
        </w:rPr>
        <w:t>et al.,</w:t>
      </w:r>
      <w:r>
        <w:t xml:space="preserve"> (2021) rise of the algorithm management and the requirements workers to adopt the new norms of oversight of the digital and AI driven approach. The findings also highlight the significance of balancing technological advancements with the well-being of the workforce. Johnson </w:t>
      </w:r>
      <w:r>
        <w:rPr>
          <w:i/>
          <w:iCs/>
        </w:rPr>
        <w:t>et al.,</w:t>
      </w:r>
      <w:r>
        <w:t xml:space="preserve"> (2020) and Khogali and Mekid (2023) highlights the need for ethical consideration in the implementation for the automation along with the AI which ensures that the careful management of the social impacts. </w:t>
      </w:r>
    </w:p>
    <w:p w14:paraId="4C47F945">
      <w:r>
        <w:t xml:space="preserve">As per Moghrabi </w:t>
      </w:r>
      <w:r>
        <w:rPr>
          <w:i/>
          <w:iCs/>
        </w:rPr>
        <w:t>et al.,</w:t>
      </w:r>
      <w:r>
        <w:t xml:space="preserve"> (2023), the potential for the enhanced job insecurity along with the mental health issues has been associated among workers by the automation calls for the proactive measures for supporting the affected communities and individuals. The proper integration of automation and AI technologies drives significant organisational transformation while enhancing productivity and efficiency. According to Molino, Cortese and Ghislieri (2020), the highlight of the Industry 4.0 technology has been reshaped with the production geographies along with the dynamic capabilities within the manufacturing industries within the UK region. The involvement of these technologies has enabled the optimisation of production procedures along with improved product quality and reduced costs. </w:t>
      </w:r>
    </w:p>
    <w:p w14:paraId="00329F17">
      <w:pPr>
        <w:jc w:val="center"/>
      </w:pPr>
      <w:r>
        <w:drawing>
          <wp:inline distT="0" distB="0" distL="0" distR="0">
            <wp:extent cx="5731510" cy="2868295"/>
            <wp:effectExtent l="0" t="0" r="2540" b="8255"/>
            <wp:docPr id="652863835" name="Picture 5" descr="How automation has affected jobs through the ages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863835" name="Picture 5" descr="How automation has affected jobs through the ages | World Economic Forum"/>
                    <pic:cNvPicPr>
                      <a:picLocks noChangeAspect="1" noChangeArrowheads="1"/>
                    </pic:cNvPicPr>
                  </pic:nvPicPr>
                  <pic:blipFill>
                    <a:blip r:embed="rId26">
                      <a:extLst>
                        <a:ext uri="{28A0092B-C50C-407E-A947-70E740481C1C}">
                          <a14:useLocalDpi xmlns:a14="http://schemas.microsoft.com/office/drawing/2010/main" val="0"/>
                        </a:ext>
                      </a:extLst>
                    </a:blip>
                    <a:srcRect b="6680"/>
                    <a:stretch>
                      <a:fillRect/>
                    </a:stretch>
                  </pic:blipFill>
                  <pic:spPr>
                    <a:xfrm>
                      <a:off x="0" y="0"/>
                      <a:ext cx="5731510" cy="2868706"/>
                    </a:xfrm>
                    <a:prstGeom prst="rect">
                      <a:avLst/>
                    </a:prstGeom>
                    <a:noFill/>
                    <a:ln>
                      <a:noFill/>
                    </a:ln>
                  </pic:spPr>
                </pic:pic>
              </a:graphicData>
            </a:graphic>
          </wp:inline>
        </w:drawing>
      </w:r>
    </w:p>
    <w:p w14:paraId="310DF2B9">
      <w:pPr>
        <w:pStyle w:val="8"/>
        <w:jc w:val="center"/>
      </w:pPr>
      <w:bookmarkStart w:id="78" w:name="_Toc173497450"/>
      <w:r>
        <w:t xml:space="preserve">Figure </w:t>
      </w:r>
      <w:r>
        <w:fldChar w:fldCharType="begin"/>
      </w:r>
      <w:r>
        <w:instrText xml:space="preserve"> SEQ Figure \* ARABIC </w:instrText>
      </w:r>
      <w:r>
        <w:fldChar w:fldCharType="separate"/>
      </w:r>
      <w:r>
        <w:t>19</w:t>
      </w:r>
      <w:r>
        <w:fldChar w:fldCharType="end"/>
      </w:r>
      <w:r>
        <w:t>: Affected jobs due to automation</w:t>
      </w:r>
      <w:bookmarkEnd w:id="78"/>
    </w:p>
    <w:p w14:paraId="7F2573FA">
      <w:pPr>
        <w:jc w:val="center"/>
      </w:pPr>
      <w:r>
        <w:t xml:space="preserve">(Source: </w:t>
      </w:r>
      <w:r>
        <w:rPr>
          <w:lang w:val="en-IN"/>
        </w:rPr>
        <w:t>Fleming, 2020</w:t>
      </w:r>
      <w:r>
        <w:t>)</w:t>
      </w:r>
    </w:p>
    <w:p w14:paraId="5ADF4511">
      <w:r>
        <w:t xml:space="preserve">The adoption of technologies related to Industry 4.0 technologies, such as advanced analytical data along with robotics and IoT, provides facilitation regarding decision-making and real-time data collection. Therefore, Abioye </w:t>
      </w:r>
      <w:r>
        <w:rPr>
          <w:i/>
          <w:iCs/>
        </w:rPr>
        <w:t>et al.,</w:t>
      </w:r>
      <w:r>
        <w:t xml:space="preserve"> (2021) and Wallbank and Callanan (2022) demonstrates that these technologies provide firms with the tools for streamlining of the operations along with the enhanced competitiveness. The involvement of the integration of AI in quality control systems, along with predictive maintenance and supply chain management, provides examples of the transformative potential of these advanced technologies. The successful integration of these technologies needs major investments and an approach, which is strategies. Coombs </w:t>
      </w:r>
      <w:r>
        <w:rPr>
          <w:i/>
          <w:iCs/>
        </w:rPr>
        <w:t>et al.,</w:t>
      </w:r>
      <w:r>
        <w:t xml:space="preserve"> (2020) and Newman</w:t>
      </w:r>
      <w:r>
        <w:rPr>
          <w:i/>
          <w:iCs/>
        </w:rPr>
        <w:t xml:space="preserve"> et al.,</w:t>
      </w:r>
      <w:r>
        <w:t xml:space="preserve"> (2021) provides acknowledgement of the companies in the technological adoptions with the workforce capabilities along with the strategic objectives. Therefore, the alignment ensures the benefits regarding automation have been maximised with the minimisation of potential disruption to employment. </w:t>
      </w:r>
    </w:p>
    <w:p w14:paraId="426971C5">
      <w:r>
        <w:t xml:space="preserve">The implications of the social and ethical of the automation and AI has been essential for the deployment. Therefore, Khogali and Mekid (2023) and Grybauskas, Stefanini, and Ghobakhloo (2022) have been stressing the significance of addressing the ethical concerns along with social sustainability in the context of Industry 4.0 The involvement of the potential for social unrest along with the increased inequality, and job displacement provides an inclusive and careful approach for the adoption of technology. Therefore, the literature provides highlights regarding the requirements for frameworks and policies which ensure the equitable and fair distribution of automation's benefits. Acemoglu </w:t>
      </w:r>
      <w:r>
        <w:rPr>
          <w:i/>
          <w:iCs/>
        </w:rPr>
        <w:t>et al.,</w:t>
      </w:r>
      <w:r>
        <w:t xml:space="preserve"> (2022) and Kurer (2020) have information regarding the potential for automation to expand the social inequalities if not managed appropriately. Therefore, industry leaders and policymakers are required to collaborate or develop strategies which promote inclusive development while preventing the negative social impacts of automation. </w:t>
      </w:r>
    </w:p>
    <w:p w14:paraId="623E6F2D">
      <w:pPr>
        <w:jc w:val="center"/>
      </w:pPr>
      <w:r>
        <w:drawing>
          <wp:inline distT="0" distB="0" distL="0" distR="0">
            <wp:extent cx="5731510" cy="2865755"/>
            <wp:effectExtent l="0" t="0" r="2540" b="0"/>
            <wp:docPr id="467765356" name="Picture 8" descr="Robotic Process Automation Jobs, Co-occurring Skills &amp; Salary Benchmarking  | IT Jobs W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65356" name="Picture 8" descr="Robotic Process Automation Jobs, Co-occurring Skills &amp; Salary Benchmarking  | IT Jobs Watch"/>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a:xfrm>
                      <a:off x="0" y="0"/>
                      <a:ext cx="5731510" cy="2865755"/>
                    </a:xfrm>
                    <a:prstGeom prst="rect">
                      <a:avLst/>
                    </a:prstGeom>
                    <a:noFill/>
                    <a:ln>
                      <a:noFill/>
                    </a:ln>
                  </pic:spPr>
                </pic:pic>
              </a:graphicData>
            </a:graphic>
          </wp:inline>
        </w:drawing>
      </w:r>
    </w:p>
    <w:p w14:paraId="103BFEAC">
      <w:pPr>
        <w:pStyle w:val="8"/>
        <w:jc w:val="center"/>
      </w:pPr>
      <w:bookmarkStart w:id="79" w:name="_Toc173497451"/>
      <w:r>
        <w:t xml:space="preserve">Figure </w:t>
      </w:r>
      <w:r>
        <w:fldChar w:fldCharType="begin"/>
      </w:r>
      <w:r>
        <w:instrText xml:space="preserve"> SEQ Figure \* ARABIC </w:instrText>
      </w:r>
      <w:r>
        <w:fldChar w:fldCharType="separate"/>
      </w:r>
      <w:r>
        <w:t>20</w:t>
      </w:r>
      <w:r>
        <w:fldChar w:fldCharType="end"/>
      </w:r>
      <w:r>
        <w:t>: Automation job demands</w:t>
      </w:r>
      <w:bookmarkEnd w:id="79"/>
    </w:p>
    <w:p w14:paraId="68A5C07C">
      <w:pPr>
        <w:jc w:val="center"/>
      </w:pPr>
      <w:r>
        <w:t xml:space="preserve">(Source: </w:t>
      </w:r>
      <w:r>
        <w:rPr>
          <w:lang w:val="en-IN"/>
        </w:rPr>
        <w:t>IT jobs watch, 2024</w:t>
      </w:r>
      <w:r>
        <w:t>)</w:t>
      </w:r>
    </w:p>
    <w:p w14:paraId="39D63122">
      <w:r>
        <w:t xml:space="preserve">The ethical implications of the decision-making approach with AI, specifically in the areas of customer interactions along with performance evaluation and hiring, need careful consideration. Chiou and Lee (2023) and Raisch and Krakowski (2021) provide information regarding the significance of ethical guidelines along with accountability and transparency for the proper deployment of AI systems. Therefore, the assurance that the AI algorithm with fair the unbiased, along with the alignment of the social values, has been essential for the maintenance of public acceptance and trust. The future outlook of automation and AI in the UK manufacturing sector has been associated with the suggestion of the continued evolution of the work environments and skill requirements. </w:t>
      </w:r>
    </w:p>
    <w:p w14:paraId="6927C841">
      <w:r>
        <w:t xml:space="preserve">The literature indicates that companies are required to adopt proactive approaches for workforce development while highlighting the lifelong learning activities and reskilling process. Therefore, Kolade and Owoseni (2022) and Hatzius (2023) highlight the requirements for the government, industry and educational institutions to collaborate to prepare the workforce for the demands of future job demands. However, the strategic job recommendations for the organisation include balancing automation and augmentation for the optimisation of the organisational performance. </w:t>
      </w:r>
    </w:p>
    <w:p w14:paraId="363A5CD3">
      <w:r>
        <w:t>A study by Raisch and Krakowski (2021) provides automation along with augmentation perspectives, which provide decisions regarding task automation and task augmentation with the capabilities of humans. Therefore, it balances automation, which increases productivity without compromising the unique value of the human employees within the UK manufacturing industry (Nikitas, Vitel and Cotet, 2021). The literature provides information regarding the importance of ethical considerations for the deployment of automation technologies and AI, which provides the development of guidelines and frameworks for ethics to provide the assurance of responsible utilisation of these technologies. Industry leaders and policymakers have collaborated to establish standards which promote accountability, fairness and transparency.</w:t>
      </w:r>
    </w:p>
    <w:p w14:paraId="7807E41D">
      <w:pPr>
        <w:rPr>
          <w:b/>
          <w:bCs/>
          <w:i/>
          <w:iCs/>
          <w:u w:val="single"/>
        </w:rPr>
      </w:pPr>
      <w:r>
        <w:rPr>
          <w:b/>
          <w:bCs/>
          <w:i/>
          <w:iCs/>
          <w:u w:val="single"/>
        </w:rPr>
        <w:t>Linking Back to the Literature</w:t>
      </w:r>
    </w:p>
    <w:p w14:paraId="61C72817">
      <w:r>
        <w:rPr>
          <w:lang w:val="en-IN"/>
        </w:rPr>
        <w:t xml:space="preserve">The findings of this study include the alignment of the insights and themes presented in the reviewed literature. The influence of automation on future outlooks, ethical considerations, technological integration and employment has been consistent with the discussion in the works of </w:t>
      </w:r>
      <w:r>
        <w:t xml:space="preserve">Carbonero, Ernst, and Weber (2020), Filippi, Banno, and Trento (2023), Butollo (2021), and Khogali and Mekid (2023). </w:t>
      </w:r>
    </w:p>
    <w:p w14:paraId="3059E86D">
      <w:r>
        <w:t>The literature has provided a comprehensive creation of the acknowledgement of the multiple impacts of automation and AI, and the results of the study are established with these insights, which offers a standard perspective of the manufacturing sector within the UK. However, the discussion also highlights the significance of addressing of implication with the social and ethical approach of automation, as highlighted by Chiou and Lee (2023) and Raisch and Krakowski (2021). The requirements for the workforce development along with the strategic alignment has been discussed by Coombs</w:t>
      </w:r>
      <w:r>
        <w:rPr>
          <w:i/>
          <w:iCs/>
        </w:rPr>
        <w:t xml:space="preserve"> et al.,</w:t>
      </w:r>
      <w:r>
        <w:t xml:space="preserve"> (2020) and Newman </w:t>
      </w:r>
      <w:r>
        <w:rPr>
          <w:i/>
          <w:iCs/>
        </w:rPr>
        <w:t>et al.,</w:t>
      </w:r>
      <w:r>
        <w:t xml:space="preserve"> (2021) which is associated with the study’s findings. </w:t>
      </w:r>
    </w:p>
    <w:p w14:paraId="043670EC">
      <w:pPr>
        <w:pStyle w:val="3"/>
      </w:pPr>
      <w:bookmarkStart w:id="80" w:name="_Toc174692314"/>
      <w:r>
        <w:t>4.7 Theoretical Discussion</w:t>
      </w:r>
      <w:bookmarkEnd w:id="80"/>
    </w:p>
    <w:p w14:paraId="3796C09D">
      <w:pPr>
        <w:rPr>
          <w:highlight w:val="none"/>
          <w:lang w:val="en-IN"/>
        </w:rPr>
      </w:pPr>
      <w:r>
        <w:rPr>
          <w:highlight w:val="none"/>
          <w:lang w:val="en-IN"/>
        </w:rPr>
        <w:t>The involvement of the TOE framework in the Chapter 2 has the direct connection to the table10 which provides the tables for articles utilised in the research. However, this framework provides a complete understanding regarding the adoption of automation within the UK manufacturing sector. This framework as the components of technological, organisational along with environmental factors which is associated with the adoption of the framework. The Table 10 in Chapter 4 provides the insight regarding several articles which has alignment with the mentioned framework.</w:t>
      </w:r>
    </w:p>
    <w:p w14:paraId="2D680753">
      <w:pPr>
        <w:rPr>
          <w:highlight w:val="none"/>
          <w:lang w:val="en-IN"/>
        </w:rPr>
      </w:pPr>
      <w:r>
        <w:rPr>
          <w:b/>
          <w:bCs/>
          <w:i/>
          <w:iCs/>
          <w:highlight w:val="none"/>
          <w:lang w:val="en-IN"/>
        </w:rPr>
        <w:t xml:space="preserve">Technological: </w:t>
      </w:r>
      <w:r>
        <w:rPr>
          <w:highlight w:val="none"/>
          <w:lang w:val="en-IN"/>
        </w:rPr>
        <w:t>Table 10 provides the proper advancements of the robotics, AI and IoT which has reflection of the technological components of the TOE framework. The involvement of the AI and robotics adoption for increasing the efficiency and productivity as discussed by</w:t>
      </w:r>
      <w:r>
        <w:rPr>
          <w:highlight w:val="none"/>
        </w:rPr>
        <w:t xml:space="preserve"> Ram </w:t>
      </w:r>
      <w:r>
        <w:rPr>
          <w:i/>
          <w:iCs/>
          <w:highlight w:val="none"/>
        </w:rPr>
        <w:t xml:space="preserve">et al., </w:t>
      </w:r>
      <w:r>
        <w:rPr>
          <w:highlight w:val="none"/>
        </w:rPr>
        <w:t xml:space="preserve">(2020) </w:t>
      </w:r>
      <w:r>
        <w:rPr>
          <w:highlight w:val="none"/>
          <w:lang w:val="en-IN"/>
        </w:rPr>
        <w:t xml:space="preserve">and </w:t>
      </w:r>
      <w:r>
        <w:rPr>
          <w:sz w:val="22"/>
          <w:highlight w:val="none"/>
        </w:rPr>
        <w:t>Parker and Grote</w:t>
      </w:r>
      <w:r>
        <w:rPr>
          <w:highlight w:val="none"/>
          <w:lang w:val="en-IN"/>
        </w:rPr>
        <w:t xml:space="preserve"> (2022) have been related to this aspect.</w:t>
      </w:r>
    </w:p>
    <w:p w14:paraId="0AEDCF27">
      <w:pPr>
        <w:rPr>
          <w:highlight w:val="none"/>
          <w:lang w:val="en-IN"/>
        </w:rPr>
      </w:pPr>
      <w:r>
        <w:rPr>
          <w:highlight w:val="none"/>
          <w:lang w:val="en-IN"/>
        </w:rPr>
        <w:t xml:space="preserve">Organisational: The table also provides the outline of the organisational factors which incorporates financial investment along with the training for the entire workforce which has been essential for the integration of the effective automation. This requires to have the reskilling and upskilling of the workforce as highlighted by </w:t>
      </w:r>
      <w:r>
        <w:rPr>
          <w:sz w:val="22"/>
          <w:highlight w:val="none"/>
        </w:rPr>
        <w:t>Mondolo</w:t>
      </w:r>
      <w:r>
        <w:rPr>
          <w:highlight w:val="none"/>
          <w:lang w:val="en-IN"/>
        </w:rPr>
        <w:t xml:space="preserve"> (2022) has alignment with the TOE model’s organisational component.</w:t>
      </w:r>
    </w:p>
    <w:p w14:paraId="6030B008">
      <w:pPr>
        <w:rPr>
          <w:lang w:val="en-IN"/>
        </w:rPr>
      </w:pPr>
      <w:r>
        <w:rPr>
          <w:b/>
          <w:bCs/>
          <w:i/>
          <w:iCs/>
          <w:highlight w:val="none"/>
          <w:lang w:val="en-IN"/>
        </w:rPr>
        <w:t>Environmental:</w:t>
      </w:r>
      <w:r>
        <w:rPr>
          <w:highlight w:val="none"/>
          <w:lang w:val="en-IN"/>
        </w:rPr>
        <w:t xml:space="preserve"> Table 10 has inclusion of the environmental pressure such as government policies along with market competition. This provides reflection with the impact of the TOE framework with its environmental component. Therefore, author discusses the influence of the industry partnership along with the supportive policies in the automation adoption process.</w:t>
      </w:r>
      <w:r>
        <w:rPr>
          <w:lang w:val="en-IN"/>
        </w:rPr>
        <w:t xml:space="preserve"> </w:t>
      </w:r>
    </w:p>
    <w:p w14:paraId="46DE0AD5">
      <w:pPr>
        <w:pStyle w:val="3"/>
      </w:pPr>
      <w:bookmarkStart w:id="81" w:name="_Toc174692315"/>
      <w:r>
        <w:t>4.8 Chapter Summary</w:t>
      </w:r>
      <w:bookmarkEnd w:id="81"/>
    </w:p>
    <w:p w14:paraId="4F5264BF">
      <w:r>
        <w:t xml:space="preserve">The impact of automation along with AI has been associated with the manufacturing sector of the UK which provides a wide range of interconnected approaches. This includes ethical considerations along with technological integration, employment dynamics and future outlooks. However, the literature review and analysis provide valuable insight into the challenges and transformative potential related to these technologies. Therefore, the linking of these findings back to the literature which the research provides highlights the significance of the strategic, ethical and balanced approach to the adoption of automation and AI in the manufacturing sector of the UK. The assurance of the beneficial outcome of these technologies has been maximised with the addressing of their ethical and social implications has been essential to encourage inclusive and sustainable growth in the UK manufacturing sector. </w:t>
      </w:r>
    </w:p>
    <w:p w14:paraId="26EFC549">
      <w:pPr>
        <w:pStyle w:val="2"/>
      </w:pPr>
      <w:bookmarkStart w:id="82" w:name="_Toc174692316"/>
      <w:r>
        <w:t>Chapter 5: Conclusions and Recommendations</w:t>
      </w:r>
      <w:bookmarkEnd w:id="82"/>
    </w:p>
    <w:p w14:paraId="57704973">
      <w:pPr>
        <w:pStyle w:val="3"/>
      </w:pPr>
      <w:bookmarkStart w:id="83" w:name="_Toc174692317"/>
      <w:r>
        <w:t>5.1 Summary of the Main Findings</w:t>
      </w:r>
      <w:bookmarkEnd w:id="83"/>
    </w:p>
    <w:p w14:paraId="09BEA902">
      <w:pPr>
        <w:rPr>
          <w:lang w:val="en-IN"/>
        </w:rPr>
      </w:pPr>
      <w:r>
        <w:rPr>
          <w:lang w:val="en-IN"/>
        </w:rPr>
        <w:t>The research regarding the impact of automation on the future job demands of the UK manufacturing sector provides various key insights.</w:t>
      </w:r>
    </w:p>
    <w:p w14:paraId="7266583D">
      <w:pPr>
        <w:pStyle w:val="22"/>
        <w:numPr>
          <w:ilvl w:val="0"/>
          <w:numId w:val="3"/>
        </w:numPr>
        <w:spacing w:before="0" w:after="160"/>
        <w:rPr>
          <w:lang w:val="en-IN"/>
        </w:rPr>
      </w:pPr>
      <w:r>
        <w:rPr>
          <w:lang w:val="en-IN"/>
        </w:rPr>
        <w:t xml:space="preserve">Current trends in automation highlight a major change towards advanced tools such as IoT, AI and robotics, which is associated with the increment of productivity and efficiency. As per </w:t>
      </w:r>
      <w:r>
        <w:t>Parolin (2021), t</w:t>
      </w:r>
      <w:r>
        <w:rPr>
          <w:lang w:val="en-IN"/>
        </w:rPr>
        <w:t>hese technologies enhance operational procedures along lead to significant changes in job roles. Therefore, automation is creating new job categories in engineering and technology while displacing the traditional ones in changing the landscape of employment.</w:t>
      </w:r>
    </w:p>
    <w:p w14:paraId="5B5403EF">
      <w:pPr>
        <w:pStyle w:val="22"/>
        <w:numPr>
          <w:ilvl w:val="0"/>
          <w:numId w:val="3"/>
        </w:numPr>
        <w:spacing w:before="0" w:after="160"/>
        <w:rPr>
          <w:lang w:val="en-IN"/>
        </w:rPr>
      </w:pPr>
      <w:r>
        <w:rPr>
          <w:lang w:val="en-IN"/>
        </w:rPr>
        <w:t>Automation is essential for reshaping the job demands within the UK manufacturing sector. Therefore, it is leading to a major emphasis on problem-solving, technical skills and adaptability abilities among workers (</w:t>
      </w:r>
      <w:r>
        <w:t xml:space="preserve">Pillai </w:t>
      </w:r>
      <w:r>
        <w:rPr>
          <w:i/>
          <w:iCs/>
        </w:rPr>
        <w:t xml:space="preserve">et al., </w:t>
      </w:r>
      <w:r>
        <w:t>2022</w:t>
      </w:r>
      <w:r>
        <w:rPr>
          <w:lang w:val="en-IN"/>
        </w:rPr>
        <w:t>). The increment of smart manufacturing systems provides essentiality that employees have a mix of technical expertise and ability to interaction with automated systems.</w:t>
      </w:r>
    </w:p>
    <w:p w14:paraId="4127D7B1">
      <w:pPr>
        <w:pStyle w:val="22"/>
        <w:numPr>
          <w:ilvl w:val="0"/>
          <w:numId w:val="3"/>
        </w:numPr>
        <w:spacing w:before="0" w:after="160"/>
        <w:rPr>
          <w:lang w:val="en-IN"/>
        </w:rPr>
      </w:pPr>
      <w:r>
        <w:rPr>
          <w:lang w:val="en-IN"/>
        </w:rPr>
        <w:t>Effective strategies for upskilling and reskilling are crucial for managing the transitions. Therefore, training programs which are focused on continuous learning opportunities, hands-on experience and digital skills are essential for equipping the workforce to grow in the environment of automation (</w:t>
      </w:r>
      <w:r>
        <w:t>Richardson, 2020</w:t>
      </w:r>
      <w:r>
        <w:rPr>
          <w:lang w:val="en-IN"/>
        </w:rPr>
        <w:t xml:space="preserve">). This provides requirements for a proactive approach in workforce development to leverage the benefits of automation along with mitigating job displacements. </w:t>
      </w:r>
    </w:p>
    <w:p w14:paraId="308A8269">
      <w:pPr>
        <w:pStyle w:val="3"/>
      </w:pPr>
      <w:bookmarkStart w:id="84" w:name="_Toc174692318"/>
      <w:r>
        <w:t>5.2 Conclusion Based on the Research Questions</w:t>
      </w:r>
      <w:bookmarkEnd w:id="84"/>
      <w:r>
        <w:t xml:space="preserve"> </w:t>
      </w:r>
    </w:p>
    <w:p w14:paraId="4CB9B934">
      <w:pPr>
        <w:rPr>
          <w:b/>
          <w:bCs/>
          <w:i/>
          <w:iCs/>
          <w:u w:val="single"/>
        </w:rPr>
      </w:pPr>
      <w:r>
        <w:rPr>
          <w:b/>
          <w:bCs/>
          <w:i/>
          <w:iCs/>
          <w:u w:val="single"/>
        </w:rPr>
        <w:t>RQ1: What are the current trends of automation in the UK manufacturing sector?</w:t>
      </w:r>
    </w:p>
    <w:p w14:paraId="0C02EF8A">
      <w:r>
        <w:t>The current trends in automation within the UK sector have been characterised by the high adoption of advanced technologies. However, the IoT, AI and robotics are the main aspects of this process, which creates significant improvements in operational productivity and efficiency. Robotics has been increasingly utilised for hazardous and repetitive tasks, while AI increases decision-making and data analysis, and IoT connects machines for seamless control and communication (Rose and Bhattacharya, 2023). Therefore, these changes towards the automation systems have been transforming the manufacturer procedures and creating a new standard for the practices within the UK manufacturing industry.</w:t>
      </w:r>
    </w:p>
    <w:p w14:paraId="67AC26F8">
      <w:pPr>
        <w:rPr>
          <w:rFonts w:hint="default"/>
          <w:b/>
          <w:bCs/>
          <w:i/>
          <w:iCs/>
          <w:u w:val="single"/>
          <w:lang w:val="en-GB"/>
        </w:rPr>
      </w:pPr>
      <w:r>
        <w:rPr>
          <w:b/>
          <w:bCs/>
          <w:i/>
          <w:iCs/>
          <w:u w:val="single"/>
        </w:rPr>
        <w:t>RQ2: How is automation changing job roles in the UK manufacturing sector</w:t>
      </w:r>
      <w:r>
        <w:rPr>
          <w:rFonts w:hint="default"/>
          <w:b/>
          <w:bCs/>
          <w:i/>
          <w:iCs/>
          <w:u w:val="single"/>
          <w:lang w:val="en-GB"/>
        </w:rPr>
        <w:t xml:space="preserve"> and How imprortant is automation in shaping job demands within the UK manufacturing sector?</w:t>
      </w:r>
    </w:p>
    <w:p w14:paraId="4535BF42">
      <w:pPr>
        <w:rPr>
          <w:b/>
          <w:bCs/>
          <w:i/>
          <w:iCs/>
          <w:u w:val="single"/>
        </w:rPr>
      </w:pPr>
      <w:r>
        <w:t xml:space="preserve">Automation has been fundamentally changing the job roles within the manufacturing sector of the UK. However, the integration of the automated system has led to the creation of new job categories, such as data analysts along with automation specialists for troubleshooting, operating and maintaining complex automated systems (Sandberg, Holmström and Lyytinen, 2020). This provides essentialities for a high level of problem-solving ability along with technical skills. The roles have been evolving with the focus more on the involvement of the interpretation of data and automated procedures, which highlights the requirements for a change from manual to more analytical and strategic functions of jobs. </w:t>
      </w:r>
    </w:p>
    <w:p w14:paraId="39F71DBF">
      <w:r>
        <w:t>Automation has an essential role for the shaping of the job demands in the UK manufacturing area. Since automation technologies become more extensive, there is a growing demand forfor digital literacy and technical skills for employees. The changes towards smart manufacturing require employees to adopt new tools and systems, which makes technical proficiency growing important (Saniuk, Grabowska and Grebski, 2022). The ability to interact with along with managing automated systems has been becoming essential, which reflects a wider trend which involves job roles defined by their interaction with advanced technologies rather than the manual tasks with traditional methods.</w:t>
      </w:r>
    </w:p>
    <w:p w14:paraId="583CE8E6">
      <w:pPr>
        <w:rPr>
          <w:b/>
          <w:bCs/>
          <w:i/>
          <w:iCs/>
          <w:u w:val="single"/>
        </w:rPr>
      </w:pPr>
      <w:r>
        <w:rPr>
          <w:b/>
          <w:bCs/>
          <w:i/>
          <w:iCs/>
          <w:u w:val="single"/>
        </w:rPr>
        <w:t>RQ</w:t>
      </w:r>
      <w:r>
        <w:rPr>
          <w:rFonts w:hint="default"/>
          <w:b/>
          <w:bCs/>
          <w:i/>
          <w:iCs/>
          <w:u w:val="single"/>
          <w:lang w:val="en-GB"/>
        </w:rPr>
        <w:t>3</w:t>
      </w:r>
      <w:r>
        <w:rPr>
          <w:b/>
          <w:bCs/>
          <w:i/>
          <w:iCs/>
          <w:u w:val="single"/>
        </w:rPr>
        <w:t>: What strategies are effective for reskilling and upskilling the workforce to ensure smooth transitions into automation in the UK manufacturing sector?</w:t>
      </w:r>
    </w:p>
    <w:p w14:paraId="33BFA875">
      <w:r>
        <w:t xml:space="preserve">Effective strategies for upskilling and reskilling incorporate the implementation of targeted training programs, partnership with educational institutions, and encouragement of a culture of continuous learning. Therefore, the training programs should focus on problem-solving abilities, practical experience with automation technologies and digital skills. Collaboration with educational institutions can help with aligning curricula with industry requirements while ensuring that new graduates are equipped with the relevant skills. The promotion of professional development along with lifelong learning within the UK manufacturing organisation can help employees continuously adapt to the technologies which are evolving (Sima </w:t>
      </w:r>
      <w:r>
        <w:rPr>
          <w:i/>
          <w:iCs/>
        </w:rPr>
        <w:t xml:space="preserve">et al., </w:t>
      </w:r>
      <w:r>
        <w:t>2020). These strategies have been essential for preparing the workforce for the demands on an environment of automated manufacturing in ensuring the leveraging of the benefits and smooth transition of the automation process.</w:t>
      </w:r>
    </w:p>
    <w:p w14:paraId="5AAE4F5E">
      <w:pPr>
        <w:rPr>
          <w:lang w:val="en-IN"/>
        </w:rPr>
      </w:pPr>
      <w:r>
        <w:t xml:space="preserve">The research indicates that automation presents major challenges in the context of skill gaps along with job displacement. It also offers opportunities for the creation of new job roles along with increased efficiency. Therefore, proactive measures in upskilling and reskilling are the primary keys to navigating these changes effectively, which ensures the competitiveness and innovation of that organisation in the manufacturing sector of the UK. </w:t>
      </w:r>
    </w:p>
    <w:p w14:paraId="6C27B232">
      <w:pPr>
        <w:pStyle w:val="3"/>
      </w:pPr>
      <w:bookmarkStart w:id="85" w:name="_Toc174692319"/>
      <w:r>
        <w:t>5.3 Recommendations</w:t>
      </w:r>
      <w:bookmarkEnd w:id="85"/>
    </w:p>
    <w:p w14:paraId="49EC1B54">
      <w:r>
        <w:t xml:space="preserve">This research chapter broadly reflects on recommended strategies that may help the UK manufacturing sector in overcoming challenges regarding future job demands. Sima </w:t>
      </w:r>
      <w:r>
        <w:rPr>
          <w:i/>
          <w:iCs/>
        </w:rPr>
        <w:t>et al.,</w:t>
      </w:r>
      <w:r>
        <w:t xml:space="preserve"> (2020) cites that overcoming the challenges relates to creating future opportunities. This is further supported with segregated recommendations reflecting practical and theoretical implications as mentioned below:</w:t>
      </w:r>
    </w:p>
    <w:p w14:paraId="01E14667">
      <w:pPr>
        <w:pStyle w:val="22"/>
        <w:widowControl/>
        <w:numPr>
          <w:ilvl w:val="0"/>
          <w:numId w:val="4"/>
        </w:numPr>
        <w:spacing w:before="0" w:after="200"/>
        <w:rPr>
          <w:b/>
          <w:i/>
        </w:rPr>
      </w:pPr>
      <w:r>
        <w:rPr>
          <w:b/>
          <w:i/>
        </w:rPr>
        <w:t>Practical recommendations</w:t>
      </w:r>
    </w:p>
    <w:p w14:paraId="3A568B93">
      <w:pPr>
        <w:pStyle w:val="22"/>
        <w:widowControl/>
        <w:numPr>
          <w:ilvl w:val="1"/>
          <w:numId w:val="4"/>
        </w:numPr>
        <w:spacing w:before="0" w:after="200"/>
      </w:pPr>
      <w:r>
        <w:t>It would be essential for the UK manufacturing sector to promote government policies to cater use of automation. Spoettl and Tūtlys (2020) mention that promoting suitable policies and related incentives will allow companies within the manufacturing sector to adopt automation. This will widely allow the existing workforce to transition from tradition to automation within the stated industry for positive outcomes.</w:t>
      </w:r>
    </w:p>
    <w:p w14:paraId="25355C0D">
      <w:pPr>
        <w:pStyle w:val="22"/>
        <w:widowControl/>
        <w:numPr>
          <w:ilvl w:val="1"/>
          <w:numId w:val="4"/>
        </w:numPr>
        <w:spacing w:before="0" w:after="200"/>
      </w:pPr>
      <w:r>
        <w:t>A significant practical recommendation in this case shall be related to building partnerships. Stephany (2021) mentions building partnerships within various industries and governments will result in effective programmes and apprenticeships. Hence, the workforce may freely adopt automation into their operations without much hustle. This will fundamentally reduce resistance to change and will reflect better collaboration among industries, governments and institutions in supporting the implementation of automation.</w:t>
      </w:r>
    </w:p>
    <w:p w14:paraId="0B191A72">
      <w:pPr>
        <w:pStyle w:val="22"/>
        <w:widowControl/>
        <w:numPr>
          <w:ilvl w:val="1"/>
          <w:numId w:val="4"/>
        </w:numPr>
        <w:spacing w:before="0" w:after="200"/>
      </w:pPr>
      <w:r>
        <w:t>The basic step in adopting and using automation is often related to capital investment for companies to train their workforce. This is widely accounted with the ideas were developing or implementing a customised training program will allow companies to retain existing workforce. This will eliminate the prospect of a skill gap and introduce the concept of '</w:t>
      </w:r>
      <w:r>
        <w:rPr>
          <w:i/>
        </w:rPr>
        <w:t>upskilling.</w:t>
      </w:r>
      <w:r>
        <w:t>' The mentioned strategy will widely allow companies within the manufacturing sector to adopt the notion of automation and transition of further innovations to cater to better production.</w:t>
      </w:r>
    </w:p>
    <w:p w14:paraId="5D1831F9">
      <w:pPr>
        <w:pStyle w:val="22"/>
        <w:widowControl/>
        <w:numPr>
          <w:ilvl w:val="1"/>
          <w:numId w:val="4"/>
        </w:numPr>
        <w:spacing w:before="0" w:after="200"/>
      </w:pPr>
      <w:r>
        <w:t>Finally, building a technology adoption roadmap will be essential to communicate the technical innovations and changes essential for operational success. This will reflect on the overall understanding and preparations for the workforce related with the manufacturing industry while addressing adopting automation. Such roadmaps is widely essential to minimise the negative impacts over future job demands.</w:t>
      </w:r>
    </w:p>
    <w:p w14:paraId="0441FDE5">
      <w:pPr>
        <w:pStyle w:val="22"/>
        <w:widowControl/>
        <w:numPr>
          <w:ilvl w:val="0"/>
          <w:numId w:val="4"/>
        </w:numPr>
        <w:spacing w:before="0" w:after="200"/>
        <w:rPr>
          <w:b/>
          <w:i/>
        </w:rPr>
      </w:pPr>
      <w:r>
        <w:rPr>
          <w:b/>
          <w:i/>
        </w:rPr>
        <w:t>Theoretical recommendations</w:t>
      </w:r>
    </w:p>
    <w:p w14:paraId="72B5E4E6">
      <w:pPr>
        <w:pStyle w:val="22"/>
        <w:widowControl/>
        <w:numPr>
          <w:ilvl w:val="1"/>
          <w:numId w:val="4"/>
        </w:numPr>
        <w:spacing w:before="0" w:after="200"/>
      </w:pPr>
      <w:r>
        <w:t>A major strategy for development based on theoretical aspects shall be related to applying the resource-based view (RBV). Wang and Su (2021) cite that RBV, in this case, shall be related to addressing competitive advantages through resource identification. It is also essential to note that the mentioned theoretical framework will allow the sector or a company to identify the key resources and capabilities within the manufacturing sector. RBV will further aid in analysing the processes that should be applied to the resources to contribute to retaining competitive advantages. This will be specifically related to the automated innovations and technologies for the manufacturing industry.</w:t>
      </w:r>
    </w:p>
    <w:p w14:paraId="471B39ED">
      <w:pPr>
        <w:pStyle w:val="22"/>
        <w:widowControl/>
        <w:numPr>
          <w:ilvl w:val="1"/>
          <w:numId w:val="4"/>
        </w:numPr>
        <w:spacing w:before="0" w:after="200"/>
      </w:pPr>
      <w:r>
        <w:t>Another theoretical recommendation shall be related to the use and implantation of the dynamic capabilities framework. This is widely related to analysing the opportunities for organisations operating in the manufacturing sector. The mentioned theoretical framework will widely reflect on capturing such opportunities to generate a competitive edge. The mentioned theoretical framework is further related to promoting a strategic plan for the organisational future (Parolin, 2021). Therefore, this could be broadly used for streamlining the use of automation in the manufacturing industry and setting short-term and long-term plans that would eventually reflect a profitable run based on the planned investment.</w:t>
      </w:r>
    </w:p>
    <w:p w14:paraId="7A8A0200">
      <w:pPr>
        <w:pStyle w:val="22"/>
        <w:widowControl/>
        <w:numPr>
          <w:ilvl w:val="1"/>
          <w:numId w:val="4"/>
        </w:numPr>
        <w:spacing w:before="0" w:after="200"/>
      </w:pPr>
      <w:r>
        <w:t xml:space="preserve">The use of scenario planning will be essential to plan the potential scenarios to prepare for various impacts while implementing automation into the industry. This is widely supported by the potential implementation of the technology acceptance model. This will showcase the influencing factors for manufacturing companies within the mentioned sector to appreciate new technologies such as process automation. This shall allow companies to successfully implement and adopt technological changes based on various scenarios (Pillai </w:t>
      </w:r>
      <w:r>
        <w:rPr>
          <w:i/>
          <w:iCs/>
        </w:rPr>
        <w:t xml:space="preserve">et al., </w:t>
      </w:r>
      <w:r>
        <w:t>2022).</w:t>
      </w:r>
    </w:p>
    <w:p w14:paraId="1B7BB017">
      <w:pPr>
        <w:pStyle w:val="3"/>
      </w:pPr>
      <w:bookmarkStart w:id="86" w:name="_Toc174692320"/>
      <w:r>
        <w:t>5.4 Limitation of Research</w:t>
      </w:r>
      <w:bookmarkEnd w:id="86"/>
    </w:p>
    <w:p w14:paraId="731F2005">
      <w:r>
        <w:t xml:space="preserve">There are several limitations while evaluating the impacts of automation on the future of job demands in the UK manufacturing sector. Although the research tries to capture all the trends and impacts observed in the UK regarding the same, the research may not be able to consider regional variations within the UK. In such cases, the impacts of automation will be significantly different. This is further linked to the idea that the research accounts for understanding the effects, which eliminates understanding the scope of technological advancements in the UK manufacturing sector (Pillai </w:t>
      </w:r>
      <w:r>
        <w:rPr>
          <w:i/>
          <w:iCs/>
        </w:rPr>
        <w:t xml:space="preserve">et al., </w:t>
      </w:r>
      <w:r>
        <w:t>2022). Finally, long-term prediction is limited for this research based on the lack of related data.</w:t>
      </w:r>
    </w:p>
    <w:p w14:paraId="0C1C4C77">
      <w:pPr>
        <w:pStyle w:val="3"/>
      </w:pPr>
      <w:bookmarkStart w:id="87" w:name="_Toc174692321"/>
      <w:r>
        <w:t>5.5 Recommendations for Future Work</w:t>
      </w:r>
      <w:bookmarkEnd w:id="87"/>
    </w:p>
    <w:p w14:paraId="34AE3365">
      <w:r>
        <w:t>Some of the recommendations that need to be implemented for future work reflecting more comprehensive research are as follows:</w:t>
      </w:r>
    </w:p>
    <w:p w14:paraId="19F66C15">
      <w:pPr>
        <w:pStyle w:val="22"/>
        <w:widowControl/>
        <w:numPr>
          <w:ilvl w:val="0"/>
          <w:numId w:val="5"/>
        </w:numPr>
        <w:spacing w:before="0" w:after="200"/>
      </w:pPr>
      <w:r>
        <w:t>The research needs to incorporate case studies. This shall be related to the idea that case study inclusion will provide more dynamics in understanding the real-world situation and impacts in the UK manufacturing sector. Including case studies will also allow the research to observe impacts on workforce transition.</w:t>
      </w:r>
    </w:p>
    <w:p w14:paraId="1D9D128F">
      <w:pPr>
        <w:pStyle w:val="22"/>
        <w:widowControl/>
        <w:numPr>
          <w:ilvl w:val="0"/>
          <w:numId w:val="5"/>
        </w:numPr>
        <w:spacing w:before="0" w:after="200"/>
      </w:pPr>
      <w:r>
        <w:t>It will be critical for future work to explore on the latest technological advancements and trends in the prospect of automation. This needs to be aligned and investigated with relation to the UK manufacturing sector for a comparative analysis (Rose and Bhattacharya, 2023). Thus, providing a better understanding of the overall research ideas.</w:t>
      </w:r>
    </w:p>
    <w:p w14:paraId="2DDDC2E1">
      <w:pPr>
        <w:pStyle w:val="22"/>
        <w:widowControl/>
        <w:numPr>
          <w:ilvl w:val="0"/>
          <w:numId w:val="5"/>
        </w:numPr>
        <w:spacing w:before="0" w:after="200"/>
      </w:pPr>
      <w:r>
        <w:t>Future work will be essential to include various economic modelling. This is further associated with the idea that economic models in this context will aid the research on predicting the economic impact due to automation (Sandberg, Holmström and Lyytinen, 2020). This accounts to observing the effects on employment rate, GDP and wage changes.</w:t>
      </w:r>
    </w:p>
    <w:p w14:paraId="2F89FDCB">
      <w:pPr>
        <w:pStyle w:val="22"/>
        <w:widowControl/>
        <w:numPr>
          <w:ilvl w:val="0"/>
          <w:numId w:val="5"/>
        </w:numPr>
        <w:spacing w:before="0" w:after="200"/>
      </w:pPr>
      <w:r>
        <w:t>Future work will be included with ‘</w:t>
      </w:r>
      <w:r>
        <w:rPr>
          <w:i/>
        </w:rPr>
        <w:t>skill gap analysis</w:t>
      </w:r>
      <w:r>
        <w:t>’ using comparative modelling. This will widely relate to the availability and demand of jobs after welcoming automation in the manufacturing sector.</w:t>
      </w:r>
      <w:r>
        <w:br w:type="page"/>
      </w:r>
    </w:p>
    <w:p w14:paraId="5BDA163B">
      <w:pPr>
        <w:pStyle w:val="2"/>
      </w:pPr>
      <w:bookmarkStart w:id="88" w:name="_Toc174692322"/>
      <w:r>
        <w:t>Reference List</w:t>
      </w:r>
      <w:bookmarkEnd w:id="88"/>
    </w:p>
    <w:p w14:paraId="5893CC32">
      <w:r>
        <w:t>Abdelmajied, F. Y. (2022). Industry 4.0 and its implications: Concept, opportunities, and future directions. In </w:t>
      </w:r>
      <w:r>
        <w:rPr>
          <w:i/>
          <w:iCs/>
        </w:rPr>
        <w:t>Supply Chain-Recent Advances and New Perspectives in the Industry 4.0 Era</w:t>
      </w:r>
      <w:r>
        <w:t xml:space="preserve">. IntechOpen. </w:t>
      </w:r>
      <w:r>
        <w:fldChar w:fldCharType="begin"/>
      </w:r>
      <w:r>
        <w:instrText xml:space="preserve"> HYPERLINK "https://www.intechopen.com/chapters/80514" </w:instrText>
      </w:r>
      <w:r>
        <w:fldChar w:fldCharType="separate"/>
      </w:r>
      <w:r>
        <w:rPr>
          <w:rStyle w:val="11"/>
        </w:rPr>
        <w:t>https://www.intechopen.com/chapters/80514</w:t>
      </w:r>
      <w:r>
        <w:rPr>
          <w:rStyle w:val="11"/>
        </w:rPr>
        <w:fldChar w:fldCharType="end"/>
      </w:r>
    </w:p>
    <w:p w14:paraId="390D702F">
      <w:r>
        <w:t>Abduljabbar, R. L., Liyanage, S., and Dia, H. (2021). The role of micro-mobility in shaping sustainable cities: A systematic literature review. </w:t>
      </w:r>
      <w:r>
        <w:rPr>
          <w:i/>
          <w:iCs/>
        </w:rPr>
        <w:t>Transportation research part D: transport and environment</w:t>
      </w:r>
      <w:r>
        <w:t>, </w:t>
      </w:r>
      <w:r>
        <w:rPr>
          <w:i/>
          <w:iCs/>
        </w:rPr>
        <w:t>92</w:t>
      </w:r>
      <w:r>
        <w:t xml:space="preserve">, 102734. </w:t>
      </w:r>
      <w:r>
        <w:fldChar w:fldCharType="begin"/>
      </w:r>
      <w:r>
        <w:instrText xml:space="preserve"> HYPERLINK "https://www.sciencedirect.com/science/article/pii/S1361920921000389" </w:instrText>
      </w:r>
      <w:r>
        <w:fldChar w:fldCharType="separate"/>
      </w:r>
      <w:r>
        <w:rPr>
          <w:rStyle w:val="11"/>
        </w:rPr>
        <w:t>https://www.sciencedirect.com/science/article/pii/S1361920921000389</w:t>
      </w:r>
      <w:r>
        <w:rPr>
          <w:rStyle w:val="11"/>
        </w:rPr>
        <w:fldChar w:fldCharType="end"/>
      </w:r>
    </w:p>
    <w:p w14:paraId="539582A1">
      <w:r>
        <w:t>Abioye, S. O., Oyedele, L. O., Akanbi, L., Ajayi, A., Delgado, J. M. D., Bilal, M., ... and Ahmed, A. (2021). Artificial intelligence in the construction industry: A review of present status, opportunities and future challenges. </w:t>
      </w:r>
      <w:r>
        <w:rPr>
          <w:i/>
          <w:iCs/>
        </w:rPr>
        <w:t>Journal of Building Engineering</w:t>
      </w:r>
      <w:r>
        <w:t>, </w:t>
      </w:r>
      <w:r>
        <w:rPr>
          <w:i/>
          <w:iCs/>
        </w:rPr>
        <w:t>44</w:t>
      </w:r>
      <w:r>
        <w:t xml:space="preserve">, 103299. </w:t>
      </w:r>
      <w:r>
        <w:fldChar w:fldCharType="begin"/>
      </w:r>
      <w:r>
        <w:instrText xml:space="preserve"> HYPERLINK "https://www.sciencedirect.com/science/article/pii/S2352710221011578" </w:instrText>
      </w:r>
      <w:r>
        <w:fldChar w:fldCharType="separate"/>
      </w:r>
      <w:r>
        <w:rPr>
          <w:rStyle w:val="11"/>
        </w:rPr>
        <w:t>https://www.sciencedirect.com/science/article/pii/S2352710221011578</w:t>
      </w:r>
      <w:r>
        <w:rPr>
          <w:rStyle w:val="11"/>
        </w:rPr>
        <w:fldChar w:fldCharType="end"/>
      </w:r>
    </w:p>
    <w:p w14:paraId="29C1463D">
      <w:pPr>
        <w:rPr>
          <w:rStyle w:val="11"/>
        </w:rPr>
      </w:pPr>
      <w:r>
        <w:t>Acemoglu, D., Anderson, G. W., Beede, D. N., Buffington, C., Childress, E. E., Dinlersoz, E., ... and Zolas, N. (2022). </w:t>
      </w:r>
      <w:r>
        <w:rPr>
          <w:i/>
          <w:iCs/>
        </w:rPr>
        <w:t>Automation and the workforce: A firm-level view from the 2019 Annual Business Survey</w:t>
      </w:r>
      <w:r>
        <w:t xml:space="preserve"> (No. w30659). National Bureau of Economic Research, pp. 9-22. </w:t>
      </w:r>
      <w:r>
        <w:fldChar w:fldCharType="begin"/>
      </w:r>
      <w:r>
        <w:instrText xml:space="preserve"> HYPERLINK "https://www.nber.org/system/files/working_papers/w30659/w30659.pdf" </w:instrText>
      </w:r>
      <w:r>
        <w:fldChar w:fldCharType="separate"/>
      </w:r>
      <w:r>
        <w:rPr>
          <w:rStyle w:val="11"/>
        </w:rPr>
        <w:t>https://www.nber.org/system/files/working_papers/w30659/w30659.pdf</w:t>
      </w:r>
      <w:r>
        <w:rPr>
          <w:rStyle w:val="11"/>
        </w:rPr>
        <w:fldChar w:fldCharType="end"/>
      </w:r>
    </w:p>
    <w:p w14:paraId="76B04D47">
      <w:pPr>
        <w:rPr>
          <w:lang w:val="en-IN"/>
        </w:rPr>
      </w:pPr>
      <w:r>
        <w:rPr>
          <w:lang w:val="en-IN"/>
        </w:rPr>
        <w:t>Admin, E. (2024) </w:t>
      </w:r>
      <w:r>
        <w:rPr>
          <w:i/>
          <w:iCs/>
          <w:lang w:val="en-IN"/>
        </w:rPr>
        <w:t>Will Automation Lead to Mass Unemployment?</w:t>
      </w:r>
      <w:r>
        <w:rPr>
          <w:lang w:val="en-IN"/>
        </w:rPr>
        <w:t>, </w:t>
      </w:r>
      <w:r>
        <w:rPr>
          <w:i/>
          <w:iCs/>
          <w:lang w:val="en-IN"/>
        </w:rPr>
        <w:t>Econsult Solutions, Inc.</w:t>
      </w:r>
      <w:r>
        <w:rPr>
          <w:lang w:val="en-IN"/>
        </w:rPr>
        <w:t xml:space="preserve"> Available at: </w:t>
      </w:r>
      <w:r>
        <w:fldChar w:fldCharType="begin"/>
      </w:r>
      <w:r>
        <w:instrText xml:space="preserve"> HYPERLINK "https://econsultsolutions.com/automation-mass-unemployment/" </w:instrText>
      </w:r>
      <w:r>
        <w:fldChar w:fldCharType="separate"/>
      </w:r>
      <w:r>
        <w:rPr>
          <w:rStyle w:val="11"/>
          <w:lang w:val="en-IN"/>
        </w:rPr>
        <w:t>https://econsultsolutions.com/automation-mass-unemployment/</w:t>
      </w:r>
      <w:r>
        <w:rPr>
          <w:rStyle w:val="11"/>
          <w:lang w:val="en-IN"/>
        </w:rPr>
        <w:fldChar w:fldCharType="end"/>
      </w:r>
      <w:r>
        <w:rPr>
          <w:lang w:val="en-IN"/>
        </w:rPr>
        <w:t xml:space="preserve">  (Accessed: 17 July 2024).</w:t>
      </w:r>
    </w:p>
    <w:p w14:paraId="649182B2">
      <w:r>
        <w:t xml:space="preserve">Aghion, P., Antonin, C., Bunel, S., and Jaravel, X. (2020). What are the labor and product market effects of automation? New evidence from France, 9-23. </w:t>
      </w:r>
      <w:r>
        <w:fldChar w:fldCharType="begin"/>
      </w:r>
      <w:r>
        <w:instrText xml:space="preserve"> HYPERLINK "https://sciencespo.hal.science/hal-03403062/file/2020-aghion-what-are-the-labor-and-product-market-effects-of-automation.pdf" </w:instrText>
      </w:r>
      <w:r>
        <w:fldChar w:fldCharType="separate"/>
      </w:r>
      <w:r>
        <w:rPr>
          <w:rStyle w:val="11"/>
        </w:rPr>
        <w:t>https://sciencespo.hal.science/hal-03403062/file/2020-aghion-what-are-the-labor-and-product-market-effects-of-automation.pdf</w:t>
      </w:r>
      <w:r>
        <w:rPr>
          <w:rStyle w:val="11"/>
        </w:rPr>
        <w:fldChar w:fldCharType="end"/>
      </w:r>
    </w:p>
    <w:p w14:paraId="3D4FC1B4">
      <w:r>
        <w:t>Al-Ababneh, M. (2020). Linking ontology, epistemology and research methodology. </w:t>
      </w:r>
      <w:r>
        <w:rPr>
          <w:i/>
          <w:iCs/>
        </w:rPr>
        <w:t>Science &amp; Philosophy</w:t>
      </w:r>
      <w:r>
        <w:t>, </w:t>
      </w:r>
      <w:r>
        <w:rPr>
          <w:i/>
          <w:iCs/>
        </w:rPr>
        <w:t>8</w:t>
      </w:r>
      <w:r>
        <w:t xml:space="preserve">(1), 75-91. </w:t>
      </w:r>
      <w:r>
        <w:fldChar w:fldCharType="begin"/>
      </w:r>
      <w:r>
        <w:instrText xml:space="preserve"> HYPERLINK "https://papers.ssrn.com/sol3/papers.cfm?abstract_id=3708935" </w:instrText>
      </w:r>
      <w:r>
        <w:fldChar w:fldCharType="separate"/>
      </w:r>
      <w:r>
        <w:rPr>
          <w:rStyle w:val="11"/>
        </w:rPr>
        <w:t>https://papers.ssrn.com/sol3/papers.cfm?abstract_id=3708935</w:t>
      </w:r>
      <w:r>
        <w:rPr>
          <w:rStyle w:val="11"/>
        </w:rPr>
        <w:fldChar w:fldCharType="end"/>
      </w:r>
    </w:p>
    <w:p w14:paraId="37C6E477">
      <w:r>
        <w:t>Alcover, C. M., Guglielmi, D., Depolo, M., and Mazzetti, G. (2021). “Aging-and-Tech Job Vulnerability”: A proposed framework on the dual impact of aging and AI, robotics, and automation among older workers. </w:t>
      </w:r>
      <w:r>
        <w:rPr>
          <w:i/>
          <w:iCs/>
        </w:rPr>
        <w:t>Organisational Psychology Review</w:t>
      </w:r>
      <w:r>
        <w:t>, </w:t>
      </w:r>
      <w:r>
        <w:rPr>
          <w:i/>
          <w:iCs/>
        </w:rPr>
        <w:t>11</w:t>
      </w:r>
      <w:r>
        <w:t xml:space="preserve">(2), 175-201. </w:t>
      </w:r>
      <w:r>
        <w:fldChar w:fldCharType="begin"/>
      </w:r>
      <w:r>
        <w:instrText xml:space="preserve"> HYPERLINK "https://journals.sagepub.com/doi/abs/10.1177/2041386621992105" </w:instrText>
      </w:r>
      <w:r>
        <w:fldChar w:fldCharType="separate"/>
      </w:r>
      <w:r>
        <w:rPr>
          <w:rStyle w:val="11"/>
        </w:rPr>
        <w:t>https://journals.sagepub.com/doi/abs/10.1177/2041386621992105</w:t>
      </w:r>
      <w:r>
        <w:rPr>
          <w:rStyle w:val="11"/>
        </w:rPr>
        <w:fldChar w:fldCharType="end"/>
      </w:r>
    </w:p>
    <w:p w14:paraId="64378D68">
      <w:r>
        <w:t>Ayinde, L., and Kirkwood, H. (2020). Rethinking the roles and skills of information professionals in the 4th Industrial Revolution. </w:t>
      </w:r>
      <w:r>
        <w:rPr>
          <w:i/>
          <w:iCs/>
        </w:rPr>
        <w:t>Business Information Review</w:t>
      </w:r>
      <w:r>
        <w:t>, </w:t>
      </w:r>
      <w:r>
        <w:rPr>
          <w:i/>
          <w:iCs/>
        </w:rPr>
        <w:t>37</w:t>
      </w:r>
      <w:r>
        <w:t xml:space="preserve">(4), 142-153. </w:t>
      </w:r>
      <w:r>
        <w:fldChar w:fldCharType="begin"/>
      </w:r>
      <w:r>
        <w:instrText xml:space="preserve"> HYPERLINK "https://journals.sagepub.com/doi/abs/10.1177/0266382120968057" </w:instrText>
      </w:r>
      <w:r>
        <w:fldChar w:fldCharType="separate"/>
      </w:r>
      <w:r>
        <w:rPr>
          <w:rStyle w:val="11"/>
        </w:rPr>
        <w:t>https://journals.sagepub.com/doi/abs/10.1177/0266382120968057</w:t>
      </w:r>
      <w:r>
        <w:rPr>
          <w:rStyle w:val="11"/>
        </w:rPr>
        <w:fldChar w:fldCharType="end"/>
      </w:r>
    </w:p>
    <w:p w14:paraId="4238C95D">
      <w:r>
        <w:t>Bachmann, R., Gonschor, M., Lewandowski, P., and Madoń, K. (2024). The impact of robots on labour market transitions in Europe. </w:t>
      </w:r>
      <w:r>
        <w:rPr>
          <w:i/>
          <w:iCs/>
        </w:rPr>
        <w:t>Structural Change and Economic Dynamics</w:t>
      </w:r>
      <w:r>
        <w:t>, </w:t>
      </w:r>
      <w:r>
        <w:rPr>
          <w:i/>
          <w:iCs/>
        </w:rPr>
        <w:t>70</w:t>
      </w:r>
      <w:r>
        <w:t xml:space="preserve">, 422-441. </w:t>
      </w:r>
      <w:r>
        <w:fldChar w:fldCharType="begin"/>
      </w:r>
      <w:r>
        <w:instrText xml:space="preserve"> HYPERLINK "https://www.sciencedirect.com/science/article/pii/S0954349X24000602" </w:instrText>
      </w:r>
      <w:r>
        <w:fldChar w:fldCharType="separate"/>
      </w:r>
      <w:r>
        <w:rPr>
          <w:rStyle w:val="11"/>
        </w:rPr>
        <w:t>https://www.sciencedirect.com/science/article/pii/S0954349X24000602</w:t>
      </w:r>
      <w:r>
        <w:rPr>
          <w:rStyle w:val="11"/>
        </w:rPr>
        <w:fldChar w:fldCharType="end"/>
      </w:r>
    </w:p>
    <w:p w14:paraId="1791D4EC">
      <w:r>
        <w:t>Baptista, J., Stein, M. K., Klein, S., Watson-Manheim, M. B., and Lee, J. (2020). Digital work and organisational transformation: Emergent Digital/Human work configurations in modern organisations. </w:t>
      </w:r>
      <w:r>
        <w:rPr>
          <w:i/>
          <w:iCs/>
        </w:rPr>
        <w:t>The Journal of Strategic Information Systems</w:t>
      </w:r>
      <w:r>
        <w:t>, </w:t>
      </w:r>
      <w:r>
        <w:rPr>
          <w:i/>
          <w:iCs/>
        </w:rPr>
        <w:t>29</w:t>
      </w:r>
      <w:r>
        <w:t xml:space="preserve">(2), 101618. </w:t>
      </w:r>
      <w:r>
        <w:fldChar w:fldCharType="begin"/>
      </w:r>
      <w:r>
        <w:instrText xml:space="preserve"> HYPERLINK "https://www.ncbi.nlm.nih.gov/pmc/articles/PMC7323652/" </w:instrText>
      </w:r>
      <w:r>
        <w:fldChar w:fldCharType="separate"/>
      </w:r>
      <w:r>
        <w:rPr>
          <w:rStyle w:val="11"/>
        </w:rPr>
        <w:t>https://www.ncbi.nlm.nih.gov/pmc/articles/PMC7323652/</w:t>
      </w:r>
      <w:r>
        <w:rPr>
          <w:rStyle w:val="11"/>
        </w:rPr>
        <w:fldChar w:fldCharType="end"/>
      </w:r>
    </w:p>
    <w:p w14:paraId="50A216EF">
      <w:r>
        <w:t>Bartolacci, F., Caputo, A., and Soverchia, M. (2020). Sustainability and financial performance of small and medium sized enterprises: A bibliometric and systematic literature review. </w:t>
      </w:r>
      <w:r>
        <w:rPr>
          <w:i/>
          <w:iCs/>
        </w:rPr>
        <w:t>Business Strategy and the Environment</w:t>
      </w:r>
      <w:r>
        <w:t>, </w:t>
      </w:r>
      <w:r>
        <w:rPr>
          <w:i/>
          <w:iCs/>
        </w:rPr>
        <w:t>29</w:t>
      </w:r>
      <w:r>
        <w:t xml:space="preserve">(3), 1297-1309. </w:t>
      </w:r>
      <w:r>
        <w:fldChar w:fldCharType="begin"/>
      </w:r>
      <w:r>
        <w:instrText xml:space="preserve"> HYPERLINK "https://onlinelibrary.wiley.com/doi/abs/10.1002/bse.2434" </w:instrText>
      </w:r>
      <w:r>
        <w:fldChar w:fldCharType="separate"/>
      </w:r>
      <w:r>
        <w:rPr>
          <w:rStyle w:val="11"/>
        </w:rPr>
        <w:t>https://onlinelibrary.wiley.com/doi/abs/10.1002/bse.2434</w:t>
      </w:r>
      <w:r>
        <w:rPr>
          <w:rStyle w:val="11"/>
        </w:rPr>
        <w:fldChar w:fldCharType="end"/>
      </w:r>
    </w:p>
    <w:p w14:paraId="7556A750">
      <w:r>
        <w:t>Baum-Talmor, P., and Kitada, M. (2022). Industry 4.0 in shipping: Implications to seafarers' skills and training. </w:t>
      </w:r>
      <w:r>
        <w:rPr>
          <w:i/>
          <w:iCs/>
        </w:rPr>
        <w:t>Transportation research interdisciplinary perspectives</w:t>
      </w:r>
      <w:r>
        <w:t>, </w:t>
      </w:r>
      <w:r>
        <w:rPr>
          <w:i/>
          <w:iCs/>
        </w:rPr>
        <w:t>13</w:t>
      </w:r>
      <w:r>
        <w:t xml:space="preserve">, 100542. </w:t>
      </w:r>
      <w:r>
        <w:fldChar w:fldCharType="begin"/>
      </w:r>
      <w:r>
        <w:instrText xml:space="preserve"> HYPERLINK "https://www.sciencedirect.com/science/article/pii/S2590198222000069" </w:instrText>
      </w:r>
      <w:r>
        <w:fldChar w:fldCharType="separate"/>
      </w:r>
      <w:r>
        <w:rPr>
          <w:rStyle w:val="11"/>
        </w:rPr>
        <w:t>https://www.sciencedirect.com/science/article/pii/S2590198222000069</w:t>
      </w:r>
      <w:r>
        <w:rPr>
          <w:rStyle w:val="11"/>
        </w:rPr>
        <w:fldChar w:fldCharType="end"/>
      </w:r>
    </w:p>
    <w:p w14:paraId="185D95C3">
      <w:pPr>
        <w:rPr>
          <w:lang w:val="en-IN"/>
        </w:rPr>
      </w:pPr>
      <w:r>
        <w:rPr>
          <w:lang w:val="en-IN"/>
        </w:rPr>
        <w:t>BBC. (2017)</w:t>
      </w:r>
      <w:r>
        <w:rPr>
          <w:i/>
          <w:iCs/>
          <w:lang w:val="en-IN"/>
        </w:rPr>
        <w:t xml:space="preserve"> Automation could replace 1.5 million jobs, says ONS</w:t>
      </w:r>
      <w:r>
        <w:rPr>
          <w:lang w:val="en-IN"/>
        </w:rPr>
        <w:t> (2019) </w:t>
      </w:r>
      <w:r>
        <w:rPr>
          <w:i/>
          <w:iCs/>
          <w:lang w:val="en-IN"/>
        </w:rPr>
        <w:t>BBC News</w:t>
      </w:r>
      <w:r>
        <w:rPr>
          <w:lang w:val="en-IN"/>
        </w:rPr>
        <w:t xml:space="preserve">. BBC. Available at: </w:t>
      </w:r>
      <w:r>
        <w:fldChar w:fldCharType="begin"/>
      </w:r>
      <w:r>
        <w:instrText xml:space="preserve"> HYPERLINK "https://www.bbc.com/news/business-47691078" </w:instrText>
      </w:r>
      <w:r>
        <w:fldChar w:fldCharType="separate"/>
      </w:r>
      <w:r>
        <w:rPr>
          <w:rStyle w:val="11"/>
          <w:lang w:val="en-IN"/>
        </w:rPr>
        <w:t>https://www.bbc.com/news/business-47691078</w:t>
      </w:r>
      <w:r>
        <w:rPr>
          <w:rStyle w:val="11"/>
          <w:lang w:val="en-IN"/>
        </w:rPr>
        <w:fldChar w:fldCharType="end"/>
      </w:r>
      <w:r>
        <w:rPr>
          <w:lang w:val="en-IN"/>
        </w:rPr>
        <w:t xml:space="preserve">  (Accessed: 26 July 2024).</w:t>
      </w:r>
    </w:p>
    <w:p w14:paraId="59470A51">
      <w:r>
        <w:t xml:space="preserve">Benbya, H., Davenport, T. H., and Pachidi, S. (2020). Artificial intelligence in organisations: Current state and future opportunities. </w:t>
      </w:r>
      <w:r>
        <w:rPr>
          <w:i/>
          <w:iCs/>
        </w:rPr>
        <w:t>MIS Quarterly Executive</w:t>
      </w:r>
      <w:r>
        <w:t>, </w:t>
      </w:r>
      <w:r>
        <w:rPr>
          <w:i/>
          <w:iCs/>
        </w:rPr>
        <w:t>19</w:t>
      </w:r>
      <w:r>
        <w:t xml:space="preserve">(4). </w:t>
      </w:r>
      <w:r>
        <w:fldChar w:fldCharType="begin"/>
      </w:r>
      <w:r>
        <w:instrText xml:space="preserve"> HYPERLINK "https://www.researchgate.net/profile/Hind-Benbya/publication/346580474_Artificial_Intelligence_in_Organizations_Current_State_and_Future_Opportunities/links/5fc89120299bf188d4ed06fd/Artificial-Intelligence-in-Organizations-Current-State-and-Future-Opportunities.pdf" </w:instrText>
      </w:r>
      <w:r>
        <w:fldChar w:fldCharType="separate"/>
      </w:r>
      <w:r>
        <w:rPr>
          <w:rStyle w:val="11"/>
        </w:rPr>
        <w:t>https://www.researchgate.net/profile/Hind-Benbya/publication/346580474_Artificial_Intelligence_in_Organizations_Current_State_and_Future_Opportunities/links/5fc89120299bf188d4ed06fd/Artificial-Intelligence-in-Organizations-Current-State-and-Future-Opportunities.pdf</w:t>
      </w:r>
      <w:r>
        <w:rPr>
          <w:rStyle w:val="11"/>
        </w:rPr>
        <w:fldChar w:fldCharType="end"/>
      </w:r>
    </w:p>
    <w:p w14:paraId="1563B346">
      <w:pPr>
        <w:rPr>
          <w:lang w:val="en-IN"/>
        </w:rPr>
      </w:pPr>
      <w:r>
        <w:rPr>
          <w:lang w:val="en-IN"/>
        </w:rPr>
        <w:t>Berg, C. (2022) </w:t>
      </w:r>
      <w:r>
        <w:rPr>
          <w:i/>
          <w:iCs/>
          <w:lang w:val="en-IN"/>
        </w:rPr>
        <w:t>The Complete Guide to Industrial Automation</w:t>
      </w:r>
      <w:r>
        <w:rPr>
          <w:lang w:val="en-IN"/>
        </w:rPr>
        <w:t>, </w:t>
      </w:r>
      <w:r>
        <w:rPr>
          <w:i/>
          <w:iCs/>
          <w:lang w:val="en-IN"/>
        </w:rPr>
        <w:t>Clarify</w:t>
      </w:r>
      <w:r>
        <w:rPr>
          <w:lang w:val="en-IN"/>
        </w:rPr>
        <w:t xml:space="preserve">. Available at: </w:t>
      </w:r>
      <w:r>
        <w:fldChar w:fldCharType="begin"/>
      </w:r>
      <w:r>
        <w:instrText xml:space="preserve"> HYPERLINK "https://www.clarify.io/learn/industrial-automation" </w:instrText>
      </w:r>
      <w:r>
        <w:fldChar w:fldCharType="separate"/>
      </w:r>
      <w:r>
        <w:rPr>
          <w:rStyle w:val="11"/>
          <w:lang w:val="en-IN"/>
        </w:rPr>
        <w:t>https://www.clarify.io/learn/industrial-automation</w:t>
      </w:r>
      <w:r>
        <w:rPr>
          <w:rStyle w:val="11"/>
          <w:lang w:val="en-IN"/>
        </w:rPr>
        <w:fldChar w:fldCharType="end"/>
      </w:r>
      <w:r>
        <w:rPr>
          <w:lang w:val="en-IN"/>
        </w:rPr>
        <w:t xml:space="preserve">  (Accessed: 17 July 2024).</w:t>
      </w:r>
    </w:p>
    <w:p w14:paraId="2CE142D9">
      <w:pPr>
        <w:rPr>
          <w:lang w:val="en-IN"/>
        </w:rPr>
      </w:pPr>
      <w:r>
        <w:rPr>
          <w:lang w:val="en-IN"/>
        </w:rPr>
        <w:t>Berger, A. (2023). </w:t>
      </w:r>
      <w:r>
        <w:rPr>
          <w:i/>
          <w:iCs/>
          <w:lang w:val="en-IN"/>
        </w:rPr>
        <w:t>Over Half of Jobs in UK Sectors are at Risk of Being Lost to AI - Spiceworks</w:t>
      </w:r>
      <w:r>
        <w:rPr>
          <w:lang w:val="en-IN"/>
        </w:rPr>
        <w:t>, </w:t>
      </w:r>
      <w:r>
        <w:rPr>
          <w:i/>
          <w:iCs/>
          <w:lang w:val="en-IN"/>
        </w:rPr>
        <w:t>Spiceworks Inc</w:t>
      </w:r>
      <w:r>
        <w:rPr>
          <w:lang w:val="en-IN"/>
        </w:rPr>
        <w:t xml:space="preserve">. Available at: </w:t>
      </w:r>
      <w:r>
        <w:fldChar w:fldCharType="begin"/>
      </w:r>
      <w:r>
        <w:instrText xml:space="preserve"> HYPERLINK "https://www.spiceworks.com/hr/hr-strategy/guest-article/over-half-of-jobs-in-uk-sectors-are-at-risk-of-being-lost-to-ai/" \l ":~:text=New%20data%20has%20revealed%20that,by%20artificial%20intelligence%20(AI)" </w:instrText>
      </w:r>
      <w:r>
        <w:fldChar w:fldCharType="separate"/>
      </w:r>
      <w:r>
        <w:rPr>
          <w:rStyle w:val="11"/>
          <w:lang w:val="en-IN"/>
        </w:rPr>
        <w:t>https://www.spiceworks.com/hr/hr-strategy/guest-article/over-half-of-jobs-in-uk-sectors-are-at-risk-of-being-lost-to-ai/#:~:text=New%20data%20has%20revealed%20that,by%20artificial%20intelligence%20(AI)</w:t>
      </w:r>
      <w:r>
        <w:rPr>
          <w:rStyle w:val="11"/>
          <w:lang w:val="en-IN"/>
        </w:rPr>
        <w:fldChar w:fldCharType="end"/>
      </w:r>
      <w:r>
        <w:rPr>
          <w:lang w:val="en-IN"/>
        </w:rPr>
        <w:t>. (Accessed: 26 July 2024).</w:t>
      </w:r>
    </w:p>
    <w:p w14:paraId="58CE3E12">
      <w:r>
        <w:t>Bhargava, A., Bester, M., and Bolton, L. (2021). Employees’ perceptions of the implementation of robotics, artificial intelligence, and automation (RAIA) on job satisfaction, job security, and employability. </w:t>
      </w:r>
      <w:r>
        <w:rPr>
          <w:i/>
          <w:iCs/>
        </w:rPr>
        <w:t>Journal of Technology in Behavioral Science</w:t>
      </w:r>
      <w:r>
        <w:t>, </w:t>
      </w:r>
      <w:r>
        <w:rPr>
          <w:i/>
          <w:iCs/>
        </w:rPr>
        <w:t>6</w:t>
      </w:r>
      <w:r>
        <w:t xml:space="preserve">(1), 106-113. </w:t>
      </w:r>
      <w:r>
        <w:fldChar w:fldCharType="begin"/>
      </w:r>
      <w:r>
        <w:instrText xml:space="preserve"> HYPERLINK "https://link.springer.com/article/10.1007/s41347-020-00153-8" </w:instrText>
      </w:r>
      <w:r>
        <w:fldChar w:fldCharType="separate"/>
      </w:r>
      <w:r>
        <w:rPr>
          <w:rStyle w:val="11"/>
        </w:rPr>
        <w:t>https://link.springer.com/article/10.1007/s41347-020-00153-8</w:t>
      </w:r>
      <w:r>
        <w:rPr>
          <w:rStyle w:val="11"/>
        </w:rPr>
        <w:fldChar w:fldCharType="end"/>
      </w:r>
    </w:p>
    <w:p w14:paraId="7B301E10">
      <w:r>
        <w:t>Billore, S., and Anisimova, T. (2021). Panic buying research: A systematic literature review and future research agenda. </w:t>
      </w:r>
      <w:r>
        <w:rPr>
          <w:i/>
          <w:iCs/>
        </w:rPr>
        <w:t>International Journal of Consumer Studies</w:t>
      </w:r>
      <w:r>
        <w:t>, </w:t>
      </w:r>
      <w:r>
        <w:rPr>
          <w:i/>
          <w:iCs/>
        </w:rPr>
        <w:t>45</w:t>
      </w:r>
      <w:r>
        <w:t xml:space="preserve">(4), 777-804. </w:t>
      </w:r>
      <w:r>
        <w:fldChar w:fldCharType="begin"/>
      </w:r>
      <w:r>
        <w:instrText xml:space="preserve"> HYPERLINK "https://onlinelibrary.wiley.com/doi/abs/10.1111/ijcs.12669" </w:instrText>
      </w:r>
      <w:r>
        <w:fldChar w:fldCharType="separate"/>
      </w:r>
      <w:r>
        <w:rPr>
          <w:rStyle w:val="11"/>
        </w:rPr>
        <w:t>https://onlinelibrary.wiley.com/doi/abs/10.1111/ijcs.12669</w:t>
      </w:r>
      <w:r>
        <w:rPr>
          <w:rStyle w:val="11"/>
        </w:rPr>
        <w:fldChar w:fldCharType="end"/>
      </w:r>
    </w:p>
    <w:p w14:paraId="7FFE50BB">
      <w:r>
        <w:t>Bolpagni, M., Gavina, R., Ribeiro, D., and Arnal, I. P. (2022). Shaping the future of construction professionals. </w:t>
      </w:r>
      <w:r>
        <w:rPr>
          <w:i/>
          <w:iCs/>
        </w:rPr>
        <w:t>Industry 4.0 for the Built Environment: Methodologies, Technologies and Skills</w:t>
      </w:r>
      <w:r>
        <w:t xml:space="preserve">, 1-26. </w:t>
      </w:r>
      <w:r>
        <w:fldChar w:fldCharType="begin"/>
      </w:r>
      <w:r>
        <w:instrText xml:space="preserve"> HYPERLINK "https://link.springer.com/chapter/10.1007/978-3-030-82430-3_1" </w:instrText>
      </w:r>
      <w:r>
        <w:fldChar w:fldCharType="separate"/>
      </w:r>
      <w:r>
        <w:rPr>
          <w:rStyle w:val="11"/>
        </w:rPr>
        <w:t>https://link.springer.com/chapter/10.1007/978-3-030-82430-3_1</w:t>
      </w:r>
      <w:r>
        <w:rPr>
          <w:rStyle w:val="11"/>
        </w:rPr>
        <w:fldChar w:fldCharType="end"/>
      </w:r>
    </w:p>
    <w:p w14:paraId="5A6C1F20">
      <w:r>
        <w:t>Bonfield, C. A., Salter, M., Longmuir, A., Benson, M., and Adachi, C. (2020). Transformation or evolution?: Education 4.0, teaching and learning in the digital age. </w:t>
      </w:r>
      <w:r>
        <w:rPr>
          <w:i/>
          <w:iCs/>
        </w:rPr>
        <w:t>Higher education pedagogies</w:t>
      </w:r>
      <w:r>
        <w:t>, </w:t>
      </w:r>
      <w:r>
        <w:rPr>
          <w:i/>
          <w:iCs/>
        </w:rPr>
        <w:t>5</w:t>
      </w:r>
      <w:r>
        <w:t xml:space="preserve">(1), 223-246. </w:t>
      </w:r>
      <w:r>
        <w:fldChar w:fldCharType="begin"/>
      </w:r>
      <w:r>
        <w:instrText xml:space="preserve"> HYPERLINK "https://www.tandfonline.com/doi/pdf/10.1080/23752696.2020.1816847" </w:instrText>
      </w:r>
      <w:r>
        <w:fldChar w:fldCharType="separate"/>
      </w:r>
      <w:r>
        <w:rPr>
          <w:rStyle w:val="11"/>
        </w:rPr>
        <w:t>https://www.tandfonline.com/doi/pdf/10.1080/23752696.2020.1816847</w:t>
      </w:r>
      <w:r>
        <w:rPr>
          <w:rStyle w:val="11"/>
        </w:rPr>
        <w:fldChar w:fldCharType="end"/>
      </w:r>
    </w:p>
    <w:p w14:paraId="00F2FEF2">
      <w:r>
        <w:t>Butollo, F. (2021). Digitalization and the geographies of production: Towards reshoring or global fragmentation?. </w:t>
      </w:r>
      <w:r>
        <w:rPr>
          <w:i/>
          <w:iCs/>
        </w:rPr>
        <w:t>Competition &amp; Change</w:t>
      </w:r>
      <w:r>
        <w:t>, </w:t>
      </w:r>
      <w:r>
        <w:rPr>
          <w:i/>
          <w:iCs/>
        </w:rPr>
        <w:t>25</w:t>
      </w:r>
      <w:r>
        <w:t xml:space="preserve">(2), 259-278. </w:t>
      </w:r>
      <w:r>
        <w:fldChar w:fldCharType="begin"/>
      </w:r>
      <w:r>
        <w:instrText xml:space="preserve"> HYPERLINK "https://journals.sagepub.com/doi/abs/10.1177/1024529420918160" </w:instrText>
      </w:r>
      <w:r>
        <w:fldChar w:fldCharType="separate"/>
      </w:r>
      <w:r>
        <w:rPr>
          <w:rStyle w:val="11"/>
        </w:rPr>
        <w:t>https://journals.sagepub.com/doi/abs/10.1177/1024529420918160</w:t>
      </w:r>
      <w:r>
        <w:rPr>
          <w:rStyle w:val="11"/>
        </w:rPr>
        <w:fldChar w:fldCharType="end"/>
      </w:r>
    </w:p>
    <w:p w14:paraId="052B481C">
      <w:r>
        <w:t>Butt, J. (2020). Exploring the interrelationship between additive manufacturing and Industry 4.0. </w:t>
      </w:r>
      <w:r>
        <w:rPr>
          <w:i/>
          <w:iCs/>
        </w:rPr>
        <w:t>Designs</w:t>
      </w:r>
      <w:r>
        <w:t>, </w:t>
      </w:r>
      <w:r>
        <w:rPr>
          <w:i/>
          <w:iCs/>
        </w:rPr>
        <w:t>4</w:t>
      </w:r>
      <w:r>
        <w:t xml:space="preserve">(2), 13. </w:t>
      </w:r>
      <w:r>
        <w:fldChar w:fldCharType="begin"/>
      </w:r>
      <w:r>
        <w:instrText xml:space="preserve"> HYPERLINK "https://www.mdpi.com/2411-9660/4/2/13" </w:instrText>
      </w:r>
      <w:r>
        <w:fldChar w:fldCharType="separate"/>
      </w:r>
      <w:r>
        <w:rPr>
          <w:rStyle w:val="11"/>
        </w:rPr>
        <w:t>https://www.mdpi.com/2411-9660/4/2/13</w:t>
      </w:r>
      <w:r>
        <w:rPr>
          <w:rStyle w:val="11"/>
        </w:rPr>
        <w:fldChar w:fldCharType="end"/>
      </w:r>
    </w:p>
    <w:p w14:paraId="687A0481">
      <w:r>
        <w:t xml:space="preserve">Carbonero, F., Ernst, E., and Weber, E. (2020). Robots worldwide: The impact of automation on employment and trade, 7-30. </w:t>
      </w:r>
      <w:r>
        <w:fldChar w:fldCharType="begin"/>
      </w:r>
      <w:r>
        <w:instrText xml:space="preserve"> HYPERLINK "https://www.econstor.eu/bitstream/10419/224602/1/vfs-2020-pid-40084.pdf" </w:instrText>
      </w:r>
      <w:r>
        <w:fldChar w:fldCharType="separate"/>
      </w:r>
      <w:r>
        <w:rPr>
          <w:rStyle w:val="11"/>
        </w:rPr>
        <w:t>https://www.econstor.eu/bitstream/10419/224602/1/vfs-2020-pid-40084.pdf</w:t>
      </w:r>
      <w:r>
        <w:rPr>
          <w:rStyle w:val="11"/>
        </w:rPr>
        <w:fldChar w:fldCharType="end"/>
      </w:r>
    </w:p>
    <w:p w14:paraId="2C0BC641">
      <w:r>
        <w:t>Chiou, E. K., and Lee, J. D. (2023). Trusting automation: Designing for responsivity and resilience. </w:t>
      </w:r>
      <w:r>
        <w:rPr>
          <w:i/>
          <w:iCs/>
        </w:rPr>
        <w:t>Human factors</w:t>
      </w:r>
      <w:r>
        <w:t>, </w:t>
      </w:r>
      <w:r>
        <w:rPr>
          <w:i/>
          <w:iCs/>
        </w:rPr>
        <w:t>65</w:t>
      </w:r>
      <w:r>
        <w:t xml:space="preserve">(1), 137-165. </w:t>
      </w:r>
      <w:r>
        <w:fldChar w:fldCharType="begin"/>
      </w:r>
      <w:r>
        <w:instrText xml:space="preserve"> HYPERLINK "https://journals.sagepub.com/doi/pdf/10.1177/00187208211009995" </w:instrText>
      </w:r>
      <w:r>
        <w:fldChar w:fldCharType="separate"/>
      </w:r>
      <w:r>
        <w:rPr>
          <w:rStyle w:val="11"/>
        </w:rPr>
        <w:t>https://journals.sagepub.com/doi/pdf/10.1177/00187208211009995</w:t>
      </w:r>
      <w:r>
        <w:rPr>
          <w:rStyle w:val="11"/>
        </w:rPr>
        <w:fldChar w:fldCharType="end"/>
      </w:r>
    </w:p>
    <w:p w14:paraId="5AC169BA">
      <w:r>
        <w:t>Cirillo, V., Fanti, L., Mina, A., and Ricci, A. (2021). </w:t>
      </w:r>
      <w:r>
        <w:rPr>
          <w:i/>
          <w:iCs/>
        </w:rPr>
        <w:t>Digitalising firms: Skills, work organisation and the adoption of new enabling technologies</w:t>
      </w:r>
      <w:r>
        <w:t xml:space="preserve"> (No. 2021/04). LEM Working Paper Series. </w:t>
      </w:r>
      <w:r>
        <w:fldChar w:fldCharType="begin"/>
      </w:r>
      <w:r>
        <w:instrText xml:space="preserve"> HYPERLINK "https://www.econstor.eu/handle/10419/243500" </w:instrText>
      </w:r>
      <w:r>
        <w:fldChar w:fldCharType="separate"/>
      </w:r>
      <w:r>
        <w:rPr>
          <w:rStyle w:val="11"/>
        </w:rPr>
        <w:t>https://www.econstor.eu/handle/10419/243500</w:t>
      </w:r>
      <w:r>
        <w:rPr>
          <w:rStyle w:val="11"/>
        </w:rPr>
        <w:fldChar w:fldCharType="end"/>
      </w:r>
    </w:p>
    <w:p w14:paraId="4901F4AA">
      <w:r>
        <w:t>Coombs, C., Hislop, D., Taneva, S. K., and Barnard, S. (2020). The strategic impacts of Intelligent Automation for knowledge and service work: An interdisciplinary review. </w:t>
      </w:r>
      <w:r>
        <w:rPr>
          <w:i/>
          <w:iCs/>
        </w:rPr>
        <w:t>The Journal of Strategic Information Systems</w:t>
      </w:r>
      <w:r>
        <w:t>, </w:t>
      </w:r>
      <w:r>
        <w:rPr>
          <w:i/>
          <w:iCs/>
        </w:rPr>
        <w:t>29</w:t>
      </w:r>
      <w:r>
        <w:t xml:space="preserve">(4), 101600. </w:t>
      </w:r>
      <w:r>
        <w:fldChar w:fldCharType="begin"/>
      </w:r>
      <w:r>
        <w:instrText xml:space="preserve"> HYPERLINK "https://www.sciencedirect.com/science/article/pii/S0963868720300081" </w:instrText>
      </w:r>
      <w:r>
        <w:fldChar w:fldCharType="separate"/>
      </w:r>
      <w:r>
        <w:rPr>
          <w:rStyle w:val="11"/>
        </w:rPr>
        <w:t>https://www.sciencedirect.com/science/article/pii/S0963868720300081</w:t>
      </w:r>
      <w:r>
        <w:rPr>
          <w:rStyle w:val="11"/>
        </w:rPr>
        <w:fldChar w:fldCharType="end"/>
      </w:r>
    </w:p>
    <w:p w14:paraId="6B13ED67">
      <w:pPr>
        <w:rPr>
          <w:lang w:val="en-IN"/>
        </w:rPr>
      </w:pPr>
      <w:r>
        <w:rPr>
          <w:lang w:val="en-IN"/>
        </w:rPr>
        <w:t>Costa, R., and Yu, Y. (2023). Technology and Name (2023) </w:t>
      </w:r>
      <w:r>
        <w:rPr>
          <w:i/>
          <w:iCs/>
          <w:lang w:val="en-IN"/>
        </w:rPr>
        <w:t>Automation creates the space for entirely new jobs: the UK must adopt, adapt and improve</w:t>
      </w:r>
      <w:r>
        <w:rPr>
          <w:lang w:val="en-IN"/>
        </w:rPr>
        <w:t>, </w:t>
      </w:r>
      <w:r>
        <w:rPr>
          <w:i/>
          <w:iCs/>
          <w:lang w:val="en-IN"/>
        </w:rPr>
        <w:t>LSE Business Review</w:t>
      </w:r>
      <w:r>
        <w:rPr>
          <w:lang w:val="en-IN"/>
        </w:rPr>
        <w:t xml:space="preserve">. Available at: </w:t>
      </w:r>
      <w:r>
        <w:fldChar w:fldCharType="begin"/>
      </w:r>
      <w:r>
        <w:instrText xml:space="preserve"> HYPERLINK "https://blogs.lse.ac.uk/businessreview/2023/02/27/automation-creates-the-space-for-entirely-new-jobs-the-uk-must-adopt-adapt-and-improve/" </w:instrText>
      </w:r>
      <w:r>
        <w:fldChar w:fldCharType="separate"/>
      </w:r>
      <w:r>
        <w:rPr>
          <w:rStyle w:val="11"/>
          <w:lang w:val="en-IN"/>
        </w:rPr>
        <w:t>https://blogs.lse.ac.uk/businessreview/2023/02/27/automation-creates-the-space-for-entirely-new-jobs-the-uk-must-adopt-adapt-and-improve/</w:t>
      </w:r>
      <w:r>
        <w:rPr>
          <w:rStyle w:val="11"/>
          <w:lang w:val="en-IN"/>
        </w:rPr>
        <w:fldChar w:fldCharType="end"/>
      </w:r>
      <w:r>
        <w:rPr>
          <w:lang w:val="en-IN"/>
        </w:rPr>
        <w:t xml:space="preserve">  (Accessed: 26 July 2024).</w:t>
      </w:r>
    </w:p>
    <w:p w14:paraId="76878BD7">
      <w:r>
        <w:t>Danzer, A., Feuerbaum, C., and Gaessler, F. (2024). Labor supply and automation innovation. </w:t>
      </w:r>
      <w:r>
        <w:rPr>
          <w:i/>
          <w:iCs/>
        </w:rPr>
        <w:t>Max Planck Institute for Innovation &amp; Competition Research Paper</w:t>
      </w:r>
      <w:r>
        <w:t xml:space="preserve">, (20-09). </w:t>
      </w:r>
      <w:r>
        <w:fldChar w:fldCharType="begin"/>
      </w:r>
      <w:r>
        <w:instrText xml:space="preserve"> HYPERLINK "https://www.econstor.eu/bitstream/10419/237989/1/198-Danzer-Feuerbaum-Gaessler.pdf" </w:instrText>
      </w:r>
      <w:r>
        <w:fldChar w:fldCharType="separate"/>
      </w:r>
      <w:r>
        <w:rPr>
          <w:rStyle w:val="11"/>
        </w:rPr>
        <w:t>https://www.econstor.eu/bitstream/10419/237989/1/198-Danzer-Feuerbaum-Gaessler.pdf</w:t>
      </w:r>
      <w:r>
        <w:rPr>
          <w:rStyle w:val="11"/>
        </w:rPr>
        <w:fldChar w:fldCharType="end"/>
      </w:r>
    </w:p>
    <w:p w14:paraId="490CA806">
      <w:r>
        <w:t>de Barcelos Silva, A., Gomes, M. M., da Costa, C. A., da Rosa Righi, R., Barbosa, J. L. V., Pessin, G., ... and Federizzi, G. (2020). Intelligent personal assistants: A systematic literature review. </w:t>
      </w:r>
      <w:r>
        <w:rPr>
          <w:i/>
          <w:iCs/>
        </w:rPr>
        <w:t>Expert Systems with Applications</w:t>
      </w:r>
      <w:r>
        <w:t>, </w:t>
      </w:r>
      <w:r>
        <w:rPr>
          <w:i/>
          <w:iCs/>
        </w:rPr>
        <w:t>147</w:t>
      </w:r>
      <w:r>
        <w:t xml:space="preserve">, 113193. </w:t>
      </w:r>
      <w:r>
        <w:fldChar w:fldCharType="begin"/>
      </w:r>
      <w:r>
        <w:instrText xml:space="preserve"> HYPERLINK "https://www.sciencedirect.com/science/article/pii/S0957417420300191" </w:instrText>
      </w:r>
      <w:r>
        <w:fldChar w:fldCharType="separate"/>
      </w:r>
      <w:r>
        <w:rPr>
          <w:rStyle w:val="11"/>
        </w:rPr>
        <w:t>https://www.sciencedirect.com/science/article/pii/S0957417420300191</w:t>
      </w:r>
      <w:r>
        <w:rPr>
          <w:rStyle w:val="11"/>
        </w:rPr>
        <w:fldChar w:fldCharType="end"/>
      </w:r>
    </w:p>
    <w:p w14:paraId="0596BDD5">
      <w:r>
        <w:t>Del Giudice, M., Scuotto, V., Papa, A., Tarba, S. Y., Bresciani, S., and Warkentin, M. (2021). A self‐tuning model for smart manufacturing SMEs: Effects on digital innovation. </w:t>
      </w:r>
      <w:r>
        <w:rPr>
          <w:i/>
          <w:iCs/>
        </w:rPr>
        <w:t>Journal of Product Innovation Management</w:t>
      </w:r>
      <w:r>
        <w:t>, </w:t>
      </w:r>
      <w:r>
        <w:rPr>
          <w:i/>
          <w:iCs/>
        </w:rPr>
        <w:t>38</w:t>
      </w:r>
      <w:r>
        <w:t xml:space="preserve">(1), 68-89. </w:t>
      </w:r>
      <w:r>
        <w:fldChar w:fldCharType="begin"/>
      </w:r>
      <w:r>
        <w:instrText xml:space="preserve"> HYPERLINK "https://onlinelibrary.wiley.com/doi/abs/10.1111/jpim.12560" </w:instrText>
      </w:r>
      <w:r>
        <w:fldChar w:fldCharType="separate"/>
      </w:r>
      <w:r>
        <w:rPr>
          <w:rStyle w:val="11"/>
        </w:rPr>
        <w:t>https://onlinelibrary.wiley.com/doi/abs/10.1111/jpim.12560</w:t>
      </w:r>
      <w:r>
        <w:rPr>
          <w:rStyle w:val="11"/>
        </w:rPr>
        <w:fldChar w:fldCharType="end"/>
      </w:r>
    </w:p>
    <w:p w14:paraId="02FD4B15">
      <w:r>
        <w:t>Edmett, A., Ichaporia, N., Crompton, H., and Crichton, R. (2023). Artificial intelligence and English language teaching: Preparing for the future. </w:t>
      </w:r>
      <w:r>
        <w:rPr>
          <w:i/>
          <w:iCs/>
        </w:rPr>
        <w:t>British Council</w:t>
      </w:r>
      <w:r>
        <w:rPr>
          <w:iCs/>
        </w:rPr>
        <w:t>, pp. 21-66</w:t>
      </w:r>
      <w:r>
        <w:t xml:space="preserve">. </w:t>
      </w:r>
      <w:r>
        <w:fldChar w:fldCharType="begin"/>
      </w:r>
      <w:r>
        <w:instrText xml:space="preserve"> HYPERLINK "https://www.researchgate.net/profile/Adam-Edmett-2/publication/376649238_Artificial_intelligence_and_English_language_teaching_Preparing_for_the_future/links/65827e892468df72d3bd5737/Artificial-intelligence-and-English-language-teaching-Preparing-for-the-future.pdf" </w:instrText>
      </w:r>
      <w:r>
        <w:fldChar w:fldCharType="separate"/>
      </w:r>
      <w:r>
        <w:rPr>
          <w:rStyle w:val="11"/>
        </w:rPr>
        <w:t>https://www.researchgate.net/profile/Adam-Edmett-2/publication/376649238_Artificial_intelligence_and_English_language_teaching_Preparing_for_the_future/links/65827e892468df72d3bd5737/Artificial-intelligence-and-English-language-teaching-Preparing-for-the-future.pdf</w:t>
      </w:r>
      <w:r>
        <w:rPr>
          <w:rStyle w:val="11"/>
        </w:rPr>
        <w:fldChar w:fldCharType="end"/>
      </w:r>
      <w:r>
        <w:t xml:space="preserve"> </w:t>
      </w:r>
    </w:p>
    <w:p w14:paraId="4A3608AB">
      <w:r>
        <w:t>Egana-delSol, P., Bustelo, M., Ripani, L., Soler, N., and Viollaz, M. (2022). Automation in Latin America: are women at higher risk of losing their jobs?. </w:t>
      </w:r>
      <w:r>
        <w:rPr>
          <w:i/>
          <w:iCs/>
        </w:rPr>
        <w:t>Technological Forecasting and Social Change</w:t>
      </w:r>
      <w:r>
        <w:t>, </w:t>
      </w:r>
      <w:r>
        <w:rPr>
          <w:i/>
          <w:iCs/>
        </w:rPr>
        <w:t>175</w:t>
      </w:r>
      <w:r>
        <w:t xml:space="preserve">, 121333. </w:t>
      </w:r>
      <w:r>
        <w:fldChar w:fldCharType="begin"/>
      </w:r>
      <w:r>
        <w:instrText xml:space="preserve"> HYPERLINK "https://www.sciencedirect.com/science/article/pii/S0040162521007642" </w:instrText>
      </w:r>
      <w:r>
        <w:fldChar w:fldCharType="separate"/>
      </w:r>
      <w:r>
        <w:rPr>
          <w:rStyle w:val="11"/>
        </w:rPr>
        <w:t>https://www.sciencedirect.com/science/article/pii/S0040162521007642</w:t>
      </w:r>
      <w:r>
        <w:rPr>
          <w:rStyle w:val="11"/>
        </w:rPr>
        <w:fldChar w:fldCharType="end"/>
      </w:r>
    </w:p>
    <w:p w14:paraId="15F77020">
      <w:r>
        <w:t>Felsberger, A., Qaiser, F. H., Choudhary, A., and Reiner, G. (2022). The impact of Industry 4.0 on the reconciliation of dynamic capabilities: Evidence from the European manufacturing industries. </w:t>
      </w:r>
      <w:r>
        <w:rPr>
          <w:i/>
          <w:iCs/>
        </w:rPr>
        <w:t>Production Planning &amp; Control</w:t>
      </w:r>
      <w:r>
        <w:t>, </w:t>
      </w:r>
      <w:r>
        <w:rPr>
          <w:i/>
          <w:iCs/>
        </w:rPr>
        <w:t>33</w:t>
      </w:r>
      <w:r>
        <w:t xml:space="preserve">(2-3), 277-300. </w:t>
      </w:r>
      <w:r>
        <w:fldChar w:fldCharType="begin"/>
      </w:r>
      <w:r>
        <w:instrText xml:space="preserve"> HYPERLINK "https://www.tandfonline.com/doi/pdf/10.1080/09537287.2020.1810765" </w:instrText>
      </w:r>
      <w:r>
        <w:fldChar w:fldCharType="separate"/>
      </w:r>
      <w:r>
        <w:rPr>
          <w:rStyle w:val="11"/>
        </w:rPr>
        <w:t>https://www.tandfonline.com/doi/pdf/10.1080/09537287.2020.1810765</w:t>
      </w:r>
      <w:r>
        <w:rPr>
          <w:rStyle w:val="11"/>
        </w:rPr>
        <w:fldChar w:fldCharType="end"/>
      </w:r>
    </w:p>
    <w:p w14:paraId="50954A99">
      <w:r>
        <w:t>Filippi, E., Banno, M., and Trento, S. (2023). Automation technologies and their impact on employment: A review, synthesis and future research agenda. </w:t>
      </w:r>
      <w:r>
        <w:rPr>
          <w:i/>
          <w:iCs/>
        </w:rPr>
        <w:t>Technological Forecasting and Social Change</w:t>
      </w:r>
      <w:r>
        <w:t>, </w:t>
      </w:r>
      <w:r>
        <w:rPr>
          <w:i/>
          <w:iCs/>
        </w:rPr>
        <w:t>191</w:t>
      </w:r>
      <w:r>
        <w:t xml:space="preserve">, 122448. </w:t>
      </w:r>
      <w:r>
        <w:fldChar w:fldCharType="begin"/>
      </w:r>
      <w:r>
        <w:instrText xml:space="preserve"> HYPERLINK "https://www.sciencedirect.com/science/article/pii/S0040162523001336" </w:instrText>
      </w:r>
      <w:r>
        <w:fldChar w:fldCharType="separate"/>
      </w:r>
      <w:r>
        <w:rPr>
          <w:rStyle w:val="11"/>
        </w:rPr>
        <w:t>https://www.sciencedirect.com/science/article/pii/S0040162523001336</w:t>
      </w:r>
      <w:r>
        <w:rPr>
          <w:rStyle w:val="11"/>
        </w:rPr>
        <w:fldChar w:fldCharType="end"/>
      </w:r>
    </w:p>
    <w:p w14:paraId="0A5BBAA8">
      <w:pPr>
        <w:rPr>
          <w:lang w:val="en-IN"/>
        </w:rPr>
      </w:pPr>
      <w:r>
        <w:rPr>
          <w:lang w:val="en-IN"/>
        </w:rPr>
        <w:t>Fleming, S. (2020).</w:t>
      </w:r>
      <w:r>
        <w:rPr>
          <w:i/>
          <w:iCs/>
          <w:lang w:val="en-IN"/>
        </w:rPr>
        <w:t xml:space="preserve"> A short history of jobs and automation</w:t>
      </w:r>
      <w:r>
        <w:rPr>
          <w:lang w:val="en-IN"/>
        </w:rPr>
        <w:t> (no date) </w:t>
      </w:r>
      <w:r>
        <w:rPr>
          <w:i/>
          <w:iCs/>
          <w:lang w:val="en-IN"/>
        </w:rPr>
        <w:t>World Economic Forum</w:t>
      </w:r>
      <w:r>
        <w:rPr>
          <w:lang w:val="en-IN"/>
        </w:rPr>
        <w:t xml:space="preserve">. Available at: </w:t>
      </w:r>
      <w:r>
        <w:fldChar w:fldCharType="begin"/>
      </w:r>
      <w:r>
        <w:instrText xml:space="preserve"> HYPERLINK "https://www.weforum.org/agenda/2020/09/short-history-jobs-automation/" </w:instrText>
      </w:r>
      <w:r>
        <w:fldChar w:fldCharType="separate"/>
      </w:r>
      <w:r>
        <w:rPr>
          <w:rStyle w:val="11"/>
          <w:lang w:val="en-IN"/>
        </w:rPr>
        <w:t>https://www.weforum.org/agenda/2020/09/short-history-jobs-automation/</w:t>
      </w:r>
      <w:r>
        <w:rPr>
          <w:rStyle w:val="11"/>
          <w:lang w:val="en-IN"/>
        </w:rPr>
        <w:fldChar w:fldCharType="end"/>
      </w:r>
      <w:r>
        <w:rPr>
          <w:lang w:val="en-IN"/>
        </w:rPr>
        <w:t xml:space="preserve">  (Accessed: 26 July 2024).</w:t>
      </w:r>
    </w:p>
    <w:p w14:paraId="7C148828">
      <w:r>
        <w:t xml:space="preserve">García de Soto, B., Agustí-Juan, I., Joss, S., and Hunhevicz, J. (2022). Implications of Construction 4.0 to the workforce and organisational structures. </w:t>
      </w:r>
      <w:r>
        <w:rPr>
          <w:i/>
          <w:iCs/>
        </w:rPr>
        <w:t>International journal of construction management</w:t>
      </w:r>
      <w:r>
        <w:t>, </w:t>
      </w:r>
      <w:r>
        <w:rPr>
          <w:i/>
          <w:iCs/>
        </w:rPr>
        <w:t>22</w:t>
      </w:r>
      <w:r>
        <w:t xml:space="preserve">(2), 205-217. </w:t>
      </w:r>
      <w:r>
        <w:fldChar w:fldCharType="begin"/>
      </w:r>
      <w:r>
        <w:instrText xml:space="preserve"> HYPERLINK "https://discovery.ucl.ac.uk/id/eprint/10075076/1/Agusti%20Juan_Implications%20of%20Construction%204.0%20to%20the%20workforce%20and%20organizational%20structures_AAM.pdf" </w:instrText>
      </w:r>
      <w:r>
        <w:fldChar w:fldCharType="separate"/>
      </w:r>
      <w:r>
        <w:rPr>
          <w:rStyle w:val="11"/>
        </w:rPr>
        <w:t>https://discovery.ucl.ac.uk/id/eprint/10075076/1/Agusti%20Juan_Implications%20of%20Construction%204.0%20to%20the%20workforce%20and%20organizational%20structures_AAM.pdf</w:t>
      </w:r>
      <w:r>
        <w:rPr>
          <w:rStyle w:val="11"/>
        </w:rPr>
        <w:fldChar w:fldCharType="end"/>
      </w:r>
    </w:p>
    <w:p w14:paraId="3AB87186">
      <w:r>
        <w:t>Green, F., Felstead, A., Gallie, D., and Henseke, G. (2022). Working still harder. </w:t>
      </w:r>
      <w:r>
        <w:rPr>
          <w:i/>
          <w:iCs/>
        </w:rPr>
        <w:t>ILR Review</w:t>
      </w:r>
      <w:r>
        <w:t>, </w:t>
      </w:r>
      <w:r>
        <w:rPr>
          <w:i/>
          <w:iCs/>
        </w:rPr>
        <w:t>75</w:t>
      </w:r>
      <w:r>
        <w:t xml:space="preserve">(2), 458-487. </w:t>
      </w:r>
      <w:r>
        <w:fldChar w:fldCharType="begin"/>
      </w:r>
      <w:r>
        <w:instrText xml:space="preserve"> HYPERLINK "https://journals.sagepub.com/doi/abs/10.1177/0019793920977850" </w:instrText>
      </w:r>
      <w:r>
        <w:fldChar w:fldCharType="separate"/>
      </w:r>
      <w:r>
        <w:rPr>
          <w:rStyle w:val="11"/>
        </w:rPr>
        <w:t>https://journals.sagepub.com/doi/abs/10.1177/0019793920977850</w:t>
      </w:r>
      <w:r>
        <w:rPr>
          <w:rStyle w:val="11"/>
        </w:rPr>
        <w:fldChar w:fldCharType="end"/>
      </w:r>
    </w:p>
    <w:p w14:paraId="50E7F96C">
      <w:r>
        <w:t xml:space="preserve">Grybauskas, A., Stefanini, A., and Ghobakhloo, M. (2022). Social sustainability in the age of digitalisation: A systematic literature Review on the social implications of industry 4.0. </w:t>
      </w:r>
      <w:r>
        <w:rPr>
          <w:i/>
          <w:iCs/>
        </w:rPr>
        <w:t>Technology in Society</w:t>
      </w:r>
      <w:r>
        <w:t>, </w:t>
      </w:r>
      <w:r>
        <w:rPr>
          <w:i/>
          <w:iCs/>
        </w:rPr>
        <w:t>70</w:t>
      </w:r>
      <w:r>
        <w:t xml:space="preserve">, 101997. </w:t>
      </w:r>
      <w:r>
        <w:fldChar w:fldCharType="begin"/>
      </w:r>
      <w:r>
        <w:instrText xml:space="preserve"> HYPERLINK "https://www.sciencedirect.com/science/article/pii/S0160791X22001385" </w:instrText>
      </w:r>
      <w:r>
        <w:fldChar w:fldCharType="separate"/>
      </w:r>
      <w:r>
        <w:rPr>
          <w:rStyle w:val="11"/>
        </w:rPr>
        <w:t>https://www.sciencedirect.com/science/article/pii/S0160791X22001385</w:t>
      </w:r>
      <w:r>
        <w:rPr>
          <w:rStyle w:val="11"/>
        </w:rPr>
        <w:fldChar w:fldCharType="end"/>
      </w:r>
    </w:p>
    <w:p w14:paraId="6E58729B">
      <w:pPr>
        <w:rPr>
          <w:lang w:val="en-IN"/>
        </w:rPr>
      </w:pPr>
      <w:r>
        <w:rPr>
          <w:lang w:val="en-IN"/>
        </w:rPr>
        <w:t>Gualtieri, L., Rauch, E., and Vidoni, R. (2021). Emerging research fields in safety and ergonomics in industrial collaborative robotics: A systematic literature review. Robotics and Computer-Integrated Manufacturing, 67, 101998.</w:t>
      </w:r>
      <w:r>
        <w:t xml:space="preserve"> </w:t>
      </w:r>
      <w:r>
        <w:fldChar w:fldCharType="begin"/>
      </w:r>
      <w:r>
        <w:instrText xml:space="preserve"> HYPERLINK "https://www.sciencedirect.com/science/article/pii/S073658452030209X" </w:instrText>
      </w:r>
      <w:r>
        <w:fldChar w:fldCharType="separate"/>
      </w:r>
      <w:r>
        <w:rPr>
          <w:rStyle w:val="11"/>
          <w:lang w:val="en-IN"/>
        </w:rPr>
        <w:t>https://www.sciencedirect.com/science/article/pii/S073658452030209X</w:t>
      </w:r>
      <w:r>
        <w:rPr>
          <w:rStyle w:val="11"/>
          <w:lang w:val="en-IN"/>
        </w:rPr>
        <w:fldChar w:fldCharType="end"/>
      </w:r>
    </w:p>
    <w:p w14:paraId="5231A45C">
      <w:r>
        <w:t>Hägg, G., and Gabrielsson, J. (2020). A systematic literature review of the evolution of pedagogy in entrepreneurial education research. </w:t>
      </w:r>
      <w:r>
        <w:rPr>
          <w:i/>
          <w:iCs/>
        </w:rPr>
        <w:t>International Journal of Entrepreneurial Behavior &amp; Research</w:t>
      </w:r>
      <w:r>
        <w:t>, </w:t>
      </w:r>
      <w:r>
        <w:rPr>
          <w:i/>
          <w:iCs/>
        </w:rPr>
        <w:t>26</w:t>
      </w:r>
      <w:r>
        <w:t xml:space="preserve">(5), 829-861. </w:t>
      </w:r>
      <w:r>
        <w:fldChar w:fldCharType="begin"/>
      </w:r>
      <w:r>
        <w:instrText xml:space="preserve"> HYPERLINK "https://www.emerald.com/insight/content/doi/10.1108/IJEBR-04-2018-0272/full/html" </w:instrText>
      </w:r>
      <w:r>
        <w:fldChar w:fldCharType="separate"/>
      </w:r>
      <w:r>
        <w:rPr>
          <w:rStyle w:val="11"/>
        </w:rPr>
        <w:t>https://www.emerald.com/insight/content/doi/10.1108/IJEBR-04-2018-0272/full/html</w:t>
      </w:r>
      <w:r>
        <w:rPr>
          <w:rStyle w:val="11"/>
        </w:rPr>
        <w:fldChar w:fldCharType="end"/>
      </w:r>
    </w:p>
    <w:p w14:paraId="557B4798">
      <w:r>
        <w:t>Hardy, M., and Harvey, H. (2020). Artificial intelligence in diagnostic imaging: impact on the radiography profession. </w:t>
      </w:r>
      <w:r>
        <w:rPr>
          <w:i/>
          <w:iCs/>
        </w:rPr>
        <w:t>The British journal of radiology</w:t>
      </w:r>
      <w:r>
        <w:t>, </w:t>
      </w:r>
      <w:r>
        <w:rPr>
          <w:i/>
          <w:iCs/>
        </w:rPr>
        <w:t>93</w:t>
      </w:r>
      <w:r>
        <w:t xml:space="preserve">(1108), 20190840. </w:t>
      </w:r>
      <w:r>
        <w:fldChar w:fldCharType="begin"/>
      </w:r>
      <w:r>
        <w:instrText xml:space="preserve"> HYPERLINK "https://www.ncbi.nlm.nih.gov/pmc/articles/PMC7362930/" </w:instrText>
      </w:r>
      <w:r>
        <w:fldChar w:fldCharType="separate"/>
      </w:r>
      <w:r>
        <w:rPr>
          <w:rStyle w:val="11"/>
        </w:rPr>
        <w:t>https://www.ncbi.nlm.nih.gov/pmc/articles/PMC7362930/</w:t>
      </w:r>
      <w:r>
        <w:rPr>
          <w:rStyle w:val="11"/>
        </w:rPr>
        <w:fldChar w:fldCharType="end"/>
      </w:r>
    </w:p>
    <w:p w14:paraId="75767AD1">
      <w:r>
        <w:t>Hassard, J., and Morris, J. (2022). The extensification of managerial work in the digital age: Middle managers, spatio-temporal boundaries and control. </w:t>
      </w:r>
      <w:r>
        <w:rPr>
          <w:i/>
          <w:iCs/>
        </w:rPr>
        <w:t>Human Relations</w:t>
      </w:r>
      <w:r>
        <w:t>, </w:t>
      </w:r>
      <w:r>
        <w:rPr>
          <w:i/>
          <w:iCs/>
        </w:rPr>
        <w:t>75</w:t>
      </w:r>
      <w:r>
        <w:t xml:space="preserve">(9), 1647-1678. </w:t>
      </w:r>
      <w:r>
        <w:fldChar w:fldCharType="begin"/>
      </w:r>
      <w:r>
        <w:instrText xml:space="preserve"> HYPERLINK "https://journals.sagepub.com/doi/abs/10.1177/00187267211003123" </w:instrText>
      </w:r>
      <w:r>
        <w:fldChar w:fldCharType="separate"/>
      </w:r>
      <w:r>
        <w:rPr>
          <w:rStyle w:val="11"/>
        </w:rPr>
        <w:t>https://journals.sagepub.com/doi/abs/10.1177/00187267211003123</w:t>
      </w:r>
      <w:r>
        <w:rPr>
          <w:rStyle w:val="11"/>
        </w:rPr>
        <w:fldChar w:fldCharType="end"/>
      </w:r>
    </w:p>
    <w:p w14:paraId="5D5293A4">
      <w:r>
        <w:t>Hatzius, J. (2023). The Potentially Large Effects of Artificial Intelligence on Economic Growth (Briggs/Kodnani). </w:t>
      </w:r>
      <w:r>
        <w:rPr>
          <w:i/>
          <w:iCs/>
        </w:rPr>
        <w:t>Goldman Sachs</w:t>
      </w:r>
      <w:r>
        <w:t>, </w:t>
      </w:r>
      <w:r>
        <w:rPr>
          <w:i/>
          <w:iCs/>
        </w:rPr>
        <w:t>1</w:t>
      </w:r>
      <w:r>
        <w:t xml:space="preserve">. </w:t>
      </w:r>
      <w:r>
        <w:fldChar w:fldCharType="begin"/>
      </w:r>
      <w:r>
        <w:instrText xml:space="preserve"> HYPERLINK "https://static.poder360.com.br/2023/03/Global-Economics-Analyst_-The-Potentially-Large-Effects-of-Artificial-Intelligence-on-Economic-Growth-Briggs_Kodnani.pdf" </w:instrText>
      </w:r>
      <w:r>
        <w:fldChar w:fldCharType="separate"/>
      </w:r>
      <w:r>
        <w:rPr>
          <w:rStyle w:val="11"/>
        </w:rPr>
        <w:t>https://static.poder360.com.br/2023/03/Global-Economics-Analyst_-The-Potentially-Large-Effects-of-Artificial-Intelligence-on-Economic-Growth-Briggs_Kodnani.pdf</w:t>
      </w:r>
      <w:r>
        <w:rPr>
          <w:rStyle w:val="11"/>
        </w:rPr>
        <w:fldChar w:fldCharType="end"/>
      </w:r>
    </w:p>
    <w:p w14:paraId="43F6F430">
      <w:pPr>
        <w:rPr>
          <w:lang w:val="en-IN"/>
        </w:rPr>
      </w:pPr>
      <w:r>
        <w:rPr>
          <w:lang w:val="en-IN"/>
        </w:rPr>
        <w:t>Hendricks, S., and Mwapwele, S. D. (2024). A systematic literature review on the factors influencing e-commerce adoption in developing countries. Data and Information Management, 8(1), 100045.</w:t>
      </w:r>
      <w:r>
        <w:t xml:space="preserve"> </w:t>
      </w:r>
      <w:r>
        <w:fldChar w:fldCharType="begin"/>
      </w:r>
      <w:r>
        <w:instrText xml:space="preserve"> HYPERLINK "https://www.sciencedirect.com/science/article/pii/S2543925123000190" </w:instrText>
      </w:r>
      <w:r>
        <w:fldChar w:fldCharType="separate"/>
      </w:r>
      <w:r>
        <w:rPr>
          <w:rStyle w:val="11"/>
          <w:lang w:val="en-IN"/>
        </w:rPr>
        <w:t>https://www.sciencedirect.com/science/article/pii/S2543925123000190</w:t>
      </w:r>
      <w:r>
        <w:rPr>
          <w:rStyle w:val="11"/>
          <w:lang w:val="en-IN"/>
        </w:rPr>
        <w:fldChar w:fldCharType="end"/>
      </w:r>
    </w:p>
    <w:p w14:paraId="7402A7B5">
      <w:r>
        <w:t>Hickie, D., and Hickie, J. (2022). The impact of Industry 4.0 on supply chains and regions: innovation in the aerospace and automotive industries. In </w:t>
      </w:r>
      <w:r>
        <w:rPr>
          <w:i/>
          <w:iCs/>
        </w:rPr>
        <w:t>Industry 4.0 and Digitization</w:t>
      </w:r>
      <w:r>
        <w:t xml:space="preserve"> (pp. 26-41). Routledge. </w:t>
      </w:r>
      <w:r>
        <w:fldChar w:fldCharType="begin"/>
      </w:r>
      <w:r>
        <w:instrText xml:space="preserve"> HYPERLINK "https://www.taylorfrancis.com/chapters/oa-edit/10.4324/9781003292197-3/impact-industry-4-0-supply-chains-regions-innovation-aerospace-automotive-industries-desmond-hickie-james-hickie" </w:instrText>
      </w:r>
      <w:r>
        <w:fldChar w:fldCharType="separate"/>
      </w:r>
      <w:r>
        <w:rPr>
          <w:rStyle w:val="11"/>
        </w:rPr>
        <w:t>https://www.taylorfrancis.com/chapters/oa-edit/10.4324/9781003292197-3/impact-industry-4-0-supply-chains-regions-innovation-aerospace-automotive-industries-desmond-hickie-james-hickie</w:t>
      </w:r>
      <w:r>
        <w:rPr>
          <w:rStyle w:val="11"/>
        </w:rPr>
        <w:fldChar w:fldCharType="end"/>
      </w:r>
    </w:p>
    <w:p w14:paraId="24E8B587">
      <w:r>
        <w:t>Hodder, A. (2020). New Technology, Work and Employment in the era of COVID‐19: reflecting on legacies of research. </w:t>
      </w:r>
      <w:r>
        <w:rPr>
          <w:i/>
          <w:iCs/>
        </w:rPr>
        <w:t>New technology, work and employment</w:t>
      </w:r>
      <w:r>
        <w:t>, </w:t>
      </w:r>
      <w:r>
        <w:rPr>
          <w:i/>
          <w:iCs/>
        </w:rPr>
        <w:t>35</w:t>
      </w:r>
      <w:r>
        <w:t xml:space="preserve">(3), 262-275. </w:t>
      </w:r>
      <w:r>
        <w:fldChar w:fldCharType="begin"/>
      </w:r>
      <w:r>
        <w:instrText xml:space="preserve"> HYPERLINK "https://www.ncbi.nlm.nih.gov/pmc/articles/PMC7436671/" </w:instrText>
      </w:r>
      <w:r>
        <w:fldChar w:fldCharType="separate"/>
      </w:r>
      <w:r>
        <w:rPr>
          <w:rStyle w:val="11"/>
        </w:rPr>
        <w:t>https://www.ncbi.nlm.nih.gov/pmc/articles/PMC7436671/</w:t>
      </w:r>
      <w:r>
        <w:rPr>
          <w:rStyle w:val="11"/>
        </w:rPr>
        <w:fldChar w:fldCharType="end"/>
      </w:r>
    </w:p>
    <w:p w14:paraId="0E88CFBE">
      <w:r>
        <w:t>Hoff, K., Van Egdom, D., Napolitano, C., Hanna, A., and Rounds, J. (2022). Dream jobs and employment realities: How adolescents’ career aspirations compare to labor demands and automation risks. </w:t>
      </w:r>
      <w:r>
        <w:rPr>
          <w:i/>
          <w:iCs/>
        </w:rPr>
        <w:t>Journal of Career Assessment</w:t>
      </w:r>
      <w:r>
        <w:t>, </w:t>
      </w:r>
      <w:r>
        <w:rPr>
          <w:i/>
          <w:iCs/>
        </w:rPr>
        <w:t>30</w:t>
      </w:r>
      <w:r>
        <w:t xml:space="preserve">(1), 134-156. </w:t>
      </w:r>
      <w:r>
        <w:fldChar w:fldCharType="begin"/>
      </w:r>
      <w:r>
        <w:instrText xml:space="preserve"> HYPERLINK "https://journals.sagepub.com/doi/abs/10.1177/10690727211026183" </w:instrText>
      </w:r>
      <w:r>
        <w:fldChar w:fldCharType="separate"/>
      </w:r>
      <w:r>
        <w:rPr>
          <w:rStyle w:val="11"/>
        </w:rPr>
        <w:t>https://journals.sagepub.com/doi/abs/10.1177/10690727211026183</w:t>
      </w:r>
      <w:r>
        <w:rPr>
          <w:rStyle w:val="11"/>
        </w:rPr>
        <w:fldChar w:fldCharType="end"/>
      </w:r>
    </w:p>
    <w:p w14:paraId="31965B61">
      <w:r>
        <w:t>Holland, I., and Davies, J. A. (2020). Automation in the life science research laboratory. </w:t>
      </w:r>
      <w:r>
        <w:rPr>
          <w:i/>
          <w:iCs/>
        </w:rPr>
        <w:t>Frontiers in bioengineering and biotechnology</w:t>
      </w:r>
      <w:r>
        <w:t>, </w:t>
      </w:r>
      <w:r>
        <w:rPr>
          <w:i/>
          <w:iCs/>
        </w:rPr>
        <w:t>8</w:t>
      </w:r>
      <w:r>
        <w:t xml:space="preserve">, 571777. </w:t>
      </w:r>
      <w:r>
        <w:fldChar w:fldCharType="begin"/>
      </w:r>
      <w:r>
        <w:instrText xml:space="preserve"> HYPERLINK "https://www.frontiersin.org/articles/10.3389/fbioe.2020.571777/full" </w:instrText>
      </w:r>
      <w:r>
        <w:fldChar w:fldCharType="separate"/>
      </w:r>
      <w:r>
        <w:rPr>
          <w:rStyle w:val="11"/>
        </w:rPr>
        <w:t>https://www.frontiersin.org/articles/10.3389/fbioe.2020.571777/full</w:t>
      </w:r>
      <w:r>
        <w:rPr>
          <w:rStyle w:val="11"/>
        </w:rPr>
        <w:fldChar w:fldCharType="end"/>
      </w:r>
    </w:p>
    <w:p w14:paraId="703C6A48">
      <w:r>
        <w:t>Hughes, L., Dwivedi, Y. K., Rana, N. P., Williams, M. D., and Raghavan, V. (2022). Perspectives on the future of manufacturing within the Industry 4.0 era. </w:t>
      </w:r>
      <w:r>
        <w:rPr>
          <w:i/>
          <w:iCs/>
        </w:rPr>
        <w:t>Production Planning &amp; Control</w:t>
      </w:r>
      <w:r>
        <w:t>, </w:t>
      </w:r>
      <w:r>
        <w:rPr>
          <w:i/>
          <w:iCs/>
        </w:rPr>
        <w:t>33</w:t>
      </w:r>
      <w:r>
        <w:t xml:space="preserve">(2-3), 138-158. </w:t>
      </w:r>
      <w:r>
        <w:fldChar w:fldCharType="begin"/>
      </w:r>
      <w:r>
        <w:instrText xml:space="preserve"> HYPERLINK "https://bradscholars.brad.ac.uk/bitstream/handle/10454/17529/Rana_Production_Planning%20_%26_Control.pdf?sequence=5&amp;isAllowed=y" </w:instrText>
      </w:r>
      <w:r>
        <w:fldChar w:fldCharType="separate"/>
      </w:r>
      <w:r>
        <w:rPr>
          <w:rStyle w:val="11"/>
        </w:rPr>
        <w:t>https://bradscholars.brad.ac.uk/bitstream/handle/10454/17529/Rana_Production_Planning%20_%26_Control.pdf?sequence=5&amp;isAllowed=y</w:t>
      </w:r>
      <w:r>
        <w:rPr>
          <w:rStyle w:val="11"/>
        </w:rPr>
        <w:fldChar w:fldCharType="end"/>
      </w:r>
    </w:p>
    <w:p w14:paraId="58C64863">
      <w:pPr>
        <w:rPr>
          <w:lang w:val="en-IN"/>
        </w:rPr>
      </w:pPr>
      <w:r>
        <w:rPr>
          <w:lang w:val="en-IN"/>
        </w:rPr>
        <w:t>Ilabo, R. (2023) </w:t>
      </w:r>
      <w:r>
        <w:rPr>
          <w:i/>
          <w:iCs/>
          <w:lang w:val="en-IN"/>
        </w:rPr>
        <w:t>The growth of automation in manufacturing</w:t>
      </w:r>
      <w:r>
        <w:rPr>
          <w:lang w:val="en-IN"/>
        </w:rPr>
        <w:t>, </w:t>
      </w:r>
      <w:r>
        <w:rPr>
          <w:i/>
          <w:iCs/>
          <w:lang w:val="en-IN"/>
        </w:rPr>
        <w:t>ilabo</w:t>
      </w:r>
      <w:r>
        <w:rPr>
          <w:lang w:val="en-IN"/>
        </w:rPr>
        <w:t xml:space="preserve">. Available at: </w:t>
      </w:r>
      <w:r>
        <w:fldChar w:fldCharType="begin"/>
      </w:r>
      <w:r>
        <w:instrText xml:space="preserve"> HYPERLINK "https://ilabo.com/blog/growth-of-automation-in-manufacturing/" </w:instrText>
      </w:r>
      <w:r>
        <w:fldChar w:fldCharType="separate"/>
      </w:r>
      <w:r>
        <w:rPr>
          <w:rStyle w:val="11"/>
          <w:lang w:val="en-IN"/>
        </w:rPr>
        <w:t>https://ilabo.com/blog/growth-of-automation-in-manufacturing/</w:t>
      </w:r>
      <w:r>
        <w:rPr>
          <w:rStyle w:val="11"/>
          <w:lang w:val="en-IN"/>
        </w:rPr>
        <w:fldChar w:fldCharType="end"/>
      </w:r>
      <w:r>
        <w:rPr>
          <w:lang w:val="en-IN"/>
        </w:rPr>
        <w:t xml:space="preserve">  (Accessed: 17 July 2024).</w:t>
      </w:r>
    </w:p>
    <w:p w14:paraId="49D3DE19">
      <w:pPr>
        <w:rPr>
          <w:lang w:val="en-IN"/>
        </w:rPr>
      </w:pPr>
      <w:r>
        <w:rPr>
          <w:lang w:val="en-IN"/>
        </w:rPr>
        <w:t>International trade association (2020).</w:t>
      </w:r>
      <w:r>
        <w:rPr>
          <w:i/>
          <w:iCs/>
          <w:lang w:val="en-IN"/>
        </w:rPr>
        <w:t xml:space="preserve"> Robots and the Economy: The Role of Automation in Productivity Growth</w:t>
      </w:r>
      <w:r>
        <w:rPr>
          <w:lang w:val="en-IN"/>
        </w:rPr>
        <w:t> (2020) </w:t>
      </w:r>
      <w:r>
        <w:rPr>
          <w:i/>
          <w:iCs/>
          <w:lang w:val="en-IN"/>
        </w:rPr>
        <w:t>Tradeology, the ITA Blog</w:t>
      </w:r>
      <w:r>
        <w:rPr>
          <w:lang w:val="en-IN"/>
        </w:rPr>
        <w:t xml:space="preserve">. Available at: </w:t>
      </w:r>
      <w:r>
        <w:fldChar w:fldCharType="begin"/>
      </w:r>
      <w:r>
        <w:instrText xml:space="preserve"> HYPERLINK "https://blog.trade.gov/2020/12/22/robots-and-the-economy-the-role-of-automation-in-productivity-growth/" </w:instrText>
      </w:r>
      <w:r>
        <w:fldChar w:fldCharType="separate"/>
      </w:r>
      <w:r>
        <w:rPr>
          <w:rStyle w:val="11"/>
          <w:lang w:val="en-IN"/>
        </w:rPr>
        <w:t>https://blog.trade.gov/2020/12/22/robots-and-the-economy-the-role-of-automation-in-productivity-growth/</w:t>
      </w:r>
      <w:r>
        <w:rPr>
          <w:rStyle w:val="11"/>
          <w:lang w:val="en-IN"/>
        </w:rPr>
        <w:fldChar w:fldCharType="end"/>
      </w:r>
      <w:r>
        <w:rPr>
          <w:lang w:val="en-IN"/>
        </w:rPr>
        <w:t xml:space="preserve">  (Accessed: 17 July 2024).</w:t>
      </w:r>
    </w:p>
    <w:p w14:paraId="5FFC40A5">
      <w:pPr>
        <w:rPr>
          <w:lang w:val="en-IN"/>
        </w:rPr>
      </w:pPr>
      <w:r>
        <w:rPr>
          <w:lang w:val="en-IN"/>
        </w:rPr>
        <w:t xml:space="preserve">IT jobs watch (2024). </w:t>
      </w:r>
      <w:r>
        <w:rPr>
          <w:i/>
          <w:iCs/>
          <w:lang w:val="en-IN"/>
        </w:rPr>
        <w:t>Robotic Process Automation Jobs, Co-occurring Skills &amp; Salary Benchmarking</w:t>
      </w:r>
      <w:r>
        <w:rPr>
          <w:lang w:val="en-IN"/>
        </w:rPr>
        <w:t> (no date) </w:t>
      </w:r>
      <w:r>
        <w:rPr>
          <w:i/>
          <w:iCs/>
          <w:lang w:val="en-IN"/>
        </w:rPr>
        <w:t>, Co-occurring Skills &amp; Salary Benchmarking | IT Jobs Watch</w:t>
      </w:r>
      <w:r>
        <w:rPr>
          <w:lang w:val="en-IN"/>
        </w:rPr>
        <w:t xml:space="preserve">. Available at: </w:t>
      </w:r>
      <w:r>
        <w:fldChar w:fldCharType="begin"/>
      </w:r>
      <w:r>
        <w:instrText xml:space="preserve"> HYPERLINK "https://www.itjobswatch.co.uk/jobs/uk/robotic%20process%20automation.do" </w:instrText>
      </w:r>
      <w:r>
        <w:fldChar w:fldCharType="separate"/>
      </w:r>
      <w:r>
        <w:rPr>
          <w:rStyle w:val="11"/>
          <w:lang w:val="en-IN"/>
        </w:rPr>
        <w:t>https://www.itjobswatch.co.uk/jobs/uk/robotic%20process%20automation.do</w:t>
      </w:r>
      <w:r>
        <w:rPr>
          <w:rStyle w:val="11"/>
          <w:lang w:val="en-IN"/>
        </w:rPr>
        <w:fldChar w:fldCharType="end"/>
      </w:r>
      <w:r>
        <w:rPr>
          <w:lang w:val="en-IN"/>
        </w:rPr>
        <w:t xml:space="preserve">  (Accessed: 26 July 2024).</w:t>
      </w:r>
    </w:p>
    <w:p w14:paraId="6B48D26E">
      <w:r>
        <w:t xml:space="preserve">Ivaldi, S., Scaratti, G., and Fregnan, E. (2022). Dwelling within the fourth industrial revolution: organisational learning for new competences, processes and work cultures. </w:t>
      </w:r>
      <w:r>
        <w:rPr>
          <w:i/>
          <w:iCs/>
        </w:rPr>
        <w:t>Journal of Workplace Learning</w:t>
      </w:r>
      <w:r>
        <w:t>, </w:t>
      </w:r>
      <w:r>
        <w:rPr>
          <w:i/>
          <w:iCs/>
        </w:rPr>
        <w:t>34</w:t>
      </w:r>
      <w:r>
        <w:t xml:space="preserve">(1), 1-26. </w:t>
      </w:r>
      <w:r>
        <w:fldChar w:fldCharType="begin"/>
      </w:r>
      <w:r>
        <w:instrText xml:space="preserve"> HYPERLINK "https://www.emerald.com/insight/content/doi/10.1108/JWL-07-2020-0127/full/html" </w:instrText>
      </w:r>
      <w:r>
        <w:fldChar w:fldCharType="separate"/>
      </w:r>
      <w:r>
        <w:rPr>
          <w:rStyle w:val="11"/>
        </w:rPr>
        <w:t>https://www.emerald.com/insight/content/doi/10.1108/JWL-07-2020-0127/full/html</w:t>
      </w:r>
      <w:r>
        <w:rPr>
          <w:rStyle w:val="11"/>
        </w:rPr>
        <w:fldChar w:fldCharType="end"/>
      </w:r>
    </w:p>
    <w:p w14:paraId="63BDB3A7">
      <w:r>
        <w:t>Jackson, D., and Tomlinson, M. (2020). Investigating the relationship between career planning, proactivity and employability perceptions among higher education students in uncertain labour market conditions. </w:t>
      </w:r>
      <w:r>
        <w:rPr>
          <w:i/>
          <w:iCs/>
        </w:rPr>
        <w:t>Higher education</w:t>
      </w:r>
      <w:r>
        <w:t>, </w:t>
      </w:r>
      <w:r>
        <w:rPr>
          <w:i/>
          <w:iCs/>
        </w:rPr>
        <w:t>80</w:t>
      </w:r>
      <w:r>
        <w:t xml:space="preserve">(3), 435-455. </w:t>
      </w:r>
      <w:r>
        <w:fldChar w:fldCharType="begin"/>
      </w:r>
      <w:r>
        <w:instrText xml:space="preserve"> HYPERLINK "https://ro.ecu.edu.au/cgi/viewcontent.cgi?article=9987&amp;context=ecuworkspost2013" </w:instrText>
      </w:r>
      <w:r>
        <w:fldChar w:fldCharType="separate"/>
      </w:r>
      <w:r>
        <w:rPr>
          <w:rStyle w:val="11"/>
        </w:rPr>
        <w:t>https://ro.ecu.edu.au/cgi/viewcontent.cgi?article=9987&amp;context=ecuworkspost2013</w:t>
      </w:r>
      <w:r>
        <w:rPr>
          <w:rStyle w:val="11"/>
        </w:rPr>
        <w:fldChar w:fldCharType="end"/>
      </w:r>
    </w:p>
    <w:p w14:paraId="7FA20ADF">
      <w:r>
        <w:t>Jarrahi, M. H., Newlands, G., Lee, M. K., Wolf, C. T., Kinder, E., and Sutherland, W. (2021). Algorithmic management in a work context. </w:t>
      </w:r>
      <w:r>
        <w:rPr>
          <w:i/>
          <w:iCs/>
        </w:rPr>
        <w:t>Big Data &amp; Society</w:t>
      </w:r>
      <w:r>
        <w:t>, </w:t>
      </w:r>
      <w:r>
        <w:rPr>
          <w:i/>
          <w:iCs/>
        </w:rPr>
        <w:t>8</w:t>
      </w:r>
      <w:r>
        <w:t xml:space="preserve">(2), 20539517211020332. </w:t>
      </w:r>
      <w:r>
        <w:fldChar w:fldCharType="begin"/>
      </w:r>
      <w:r>
        <w:instrText xml:space="preserve"> HYPERLINK "https://journals.sagepub.com/doi/full/10.1177/20539517211020332" </w:instrText>
      </w:r>
      <w:r>
        <w:fldChar w:fldCharType="separate"/>
      </w:r>
      <w:r>
        <w:rPr>
          <w:rStyle w:val="11"/>
        </w:rPr>
        <w:t>https://journals.sagepub.com/doi/full/10.1177/20539517211020332</w:t>
      </w:r>
      <w:r>
        <w:rPr>
          <w:rStyle w:val="11"/>
        </w:rPr>
        <w:fldChar w:fldCharType="end"/>
      </w:r>
    </w:p>
    <w:p w14:paraId="0687FADC">
      <w:r>
        <w:t>Jiao, J., Zhou, F., Gebraeel, N. Z., and Duffy, V. (2020). Towards augmenting cyber-physical-human collaborative cognition for human-automation interaction in complex manufacturing and operational environments. </w:t>
      </w:r>
      <w:r>
        <w:rPr>
          <w:i/>
          <w:iCs/>
        </w:rPr>
        <w:t>International Journal of Production Research</w:t>
      </w:r>
      <w:r>
        <w:t>, </w:t>
      </w:r>
      <w:r>
        <w:rPr>
          <w:i/>
          <w:iCs/>
        </w:rPr>
        <w:t>58</w:t>
      </w:r>
      <w:r>
        <w:t xml:space="preserve">(16), 5089-5111. </w:t>
      </w:r>
      <w:r>
        <w:fldChar w:fldCharType="begin"/>
      </w:r>
      <w:r>
        <w:instrText xml:space="preserve"> HYPERLINK "https://www.tandfonline.com/doi/abs/10.1080/00207543.2020.1722324" </w:instrText>
      </w:r>
      <w:r>
        <w:fldChar w:fldCharType="separate"/>
      </w:r>
      <w:r>
        <w:rPr>
          <w:rStyle w:val="11"/>
        </w:rPr>
        <w:t>https://www.tandfonline.com/doi/abs/10.1080/00207543.2020.1722324</w:t>
      </w:r>
      <w:r>
        <w:rPr>
          <w:rStyle w:val="11"/>
        </w:rPr>
        <w:fldChar w:fldCharType="end"/>
      </w:r>
    </w:p>
    <w:p w14:paraId="29AF887D">
      <w:r>
        <w:t>Johnson, A., Dey, S., Nguyen, H., Groth, M., Joyce, S., Tan, L., ... and Harvey, S. B. (2020). A review and agenda for examining how technology-driven changes at work will impact workplace mental health and employee well-being. </w:t>
      </w:r>
      <w:r>
        <w:rPr>
          <w:i/>
          <w:iCs/>
        </w:rPr>
        <w:t>Australian Journal of Management</w:t>
      </w:r>
      <w:r>
        <w:t>, </w:t>
      </w:r>
      <w:r>
        <w:rPr>
          <w:i/>
          <w:iCs/>
        </w:rPr>
        <w:t>45</w:t>
      </w:r>
      <w:r>
        <w:t xml:space="preserve">(3), 402-424. </w:t>
      </w:r>
      <w:r>
        <w:fldChar w:fldCharType="begin"/>
      </w:r>
      <w:r>
        <w:instrText xml:space="preserve"> HYPERLINK "https://journals.sagepub.com/doi/abs/10.1177/0312896220922292" </w:instrText>
      </w:r>
      <w:r>
        <w:fldChar w:fldCharType="separate"/>
      </w:r>
      <w:r>
        <w:rPr>
          <w:rStyle w:val="11"/>
        </w:rPr>
        <w:t>https://journals.sagepub.com/doi/abs/10.1177/0312896220922292</w:t>
      </w:r>
      <w:r>
        <w:rPr>
          <w:rStyle w:val="11"/>
        </w:rPr>
        <w:fldChar w:fldCharType="end"/>
      </w:r>
    </w:p>
    <w:p w14:paraId="4E13F096">
      <w:r>
        <w:t>Johnson, P. C., Laurell, C., Ots, M., and Sandström, C. (2022). Digital innovation and the effects of artificial intelligence on firms’ research and development–Automation or augmentation, exploration or exploitation?. </w:t>
      </w:r>
      <w:r>
        <w:rPr>
          <w:i/>
          <w:iCs/>
        </w:rPr>
        <w:t>Technological Forecasting and Social Change</w:t>
      </w:r>
      <w:r>
        <w:t>, </w:t>
      </w:r>
      <w:r>
        <w:rPr>
          <w:i/>
          <w:iCs/>
        </w:rPr>
        <w:t>179</w:t>
      </w:r>
      <w:r>
        <w:t xml:space="preserve">, 121636. </w:t>
      </w:r>
      <w:r>
        <w:fldChar w:fldCharType="begin"/>
      </w:r>
      <w:r>
        <w:instrText xml:space="preserve"> HYPERLINK "https://www.sciencedirect.com/science/article/pii/S0040162522001688" </w:instrText>
      </w:r>
      <w:r>
        <w:fldChar w:fldCharType="separate"/>
      </w:r>
      <w:r>
        <w:rPr>
          <w:rStyle w:val="11"/>
        </w:rPr>
        <w:t>https://www.sciencedirect.com/science/article/pii/S0040162522001688</w:t>
      </w:r>
      <w:r>
        <w:rPr>
          <w:rStyle w:val="11"/>
        </w:rPr>
        <w:fldChar w:fldCharType="end"/>
      </w:r>
    </w:p>
    <w:p w14:paraId="6E0187C7">
      <w:r>
        <w:t>Khogali, H. O., and Mekid, S. (2023). The blended future of automation and AI: Examining some long-term societal and ethical impact features. </w:t>
      </w:r>
      <w:r>
        <w:rPr>
          <w:i/>
          <w:iCs/>
        </w:rPr>
        <w:t>Technology in Society</w:t>
      </w:r>
      <w:r>
        <w:t>, </w:t>
      </w:r>
      <w:r>
        <w:rPr>
          <w:i/>
          <w:iCs/>
        </w:rPr>
        <w:t>73</w:t>
      </w:r>
      <w:r>
        <w:t xml:space="preserve">, 102232. </w:t>
      </w:r>
      <w:r>
        <w:fldChar w:fldCharType="begin"/>
      </w:r>
      <w:r>
        <w:instrText xml:space="preserve"> HYPERLINK "https://www.sciencedirect.com/science/article/pii/S0160791X23000374" </w:instrText>
      </w:r>
      <w:r>
        <w:fldChar w:fldCharType="separate"/>
      </w:r>
      <w:r>
        <w:rPr>
          <w:rStyle w:val="11"/>
        </w:rPr>
        <w:t>https://www.sciencedirect.com/science/article/pii/S0160791X23000374</w:t>
      </w:r>
      <w:r>
        <w:rPr>
          <w:rStyle w:val="11"/>
        </w:rPr>
        <w:fldChar w:fldCharType="end"/>
      </w:r>
    </w:p>
    <w:p w14:paraId="4BC2BC9A">
      <w:r>
        <w:t>Kolade, O., and Owoseni, A. (2022). Employment 5.0: The work of the future and the future of work. </w:t>
      </w:r>
      <w:r>
        <w:rPr>
          <w:i/>
          <w:iCs/>
        </w:rPr>
        <w:t>Technology in Society</w:t>
      </w:r>
      <w:r>
        <w:t>, </w:t>
      </w:r>
      <w:r>
        <w:rPr>
          <w:i/>
          <w:iCs/>
        </w:rPr>
        <w:t>71</w:t>
      </w:r>
      <w:r>
        <w:t xml:space="preserve">, 102086. </w:t>
      </w:r>
      <w:r>
        <w:fldChar w:fldCharType="begin"/>
      </w:r>
      <w:r>
        <w:instrText xml:space="preserve"> HYPERLINK "https://www.sciencedirect.com/science/article/pii/S0160791X22002275" </w:instrText>
      </w:r>
      <w:r>
        <w:fldChar w:fldCharType="separate"/>
      </w:r>
      <w:r>
        <w:rPr>
          <w:rStyle w:val="11"/>
        </w:rPr>
        <w:t>https://www.sciencedirect.com/science/article/pii/S0160791X22002275</w:t>
      </w:r>
      <w:r>
        <w:rPr>
          <w:rStyle w:val="11"/>
        </w:rPr>
        <w:fldChar w:fldCharType="end"/>
      </w:r>
    </w:p>
    <w:p w14:paraId="08CA3B96">
      <w:pPr>
        <w:rPr>
          <w:lang w:val="en-IN"/>
        </w:rPr>
      </w:pPr>
      <w:r>
        <w:rPr>
          <w:lang w:val="en-IN"/>
        </w:rPr>
        <w:t>Kraus, S., Breier, M., and Dasí-Rodríguez, S. (2020). The art of crafting a systematic literature review in entrepreneurship research. International Entrepreneurship and Management Journal, 16, 1023-1042.</w:t>
      </w:r>
      <w:r>
        <w:t xml:space="preserve"> </w:t>
      </w:r>
      <w:r>
        <w:fldChar w:fldCharType="begin"/>
      </w:r>
      <w:r>
        <w:instrText xml:space="preserve"> HYPERLINK "https://link.springer.com/article/10.1007/s11365-020-00635-4" </w:instrText>
      </w:r>
      <w:r>
        <w:fldChar w:fldCharType="separate"/>
      </w:r>
      <w:r>
        <w:rPr>
          <w:rStyle w:val="11"/>
          <w:lang w:val="en-IN"/>
        </w:rPr>
        <w:t>https://link.springer.com/article/10.1007/s11365-020-00635-4</w:t>
      </w:r>
      <w:r>
        <w:rPr>
          <w:rStyle w:val="11"/>
          <w:lang w:val="en-IN"/>
        </w:rPr>
        <w:fldChar w:fldCharType="end"/>
      </w:r>
    </w:p>
    <w:p w14:paraId="515CA296">
      <w:r>
        <w:t>Kumar, S., Kar, A. K., and Ilavarasan, P. V. (2021). Applications of text mining in services management: A systematic literature review. </w:t>
      </w:r>
      <w:r>
        <w:rPr>
          <w:i/>
          <w:iCs/>
        </w:rPr>
        <w:t>International Journal of Information Management Data Insights</w:t>
      </w:r>
      <w:r>
        <w:t>, </w:t>
      </w:r>
      <w:r>
        <w:rPr>
          <w:i/>
          <w:iCs/>
        </w:rPr>
        <w:t>1</w:t>
      </w:r>
      <w:r>
        <w:t xml:space="preserve">(1), 100008. </w:t>
      </w:r>
      <w:r>
        <w:fldChar w:fldCharType="begin"/>
      </w:r>
      <w:r>
        <w:instrText xml:space="preserve"> HYPERLINK "https://www.sciencedirect.com/science/article/pii/S266709682100001X" </w:instrText>
      </w:r>
      <w:r>
        <w:fldChar w:fldCharType="separate"/>
      </w:r>
      <w:r>
        <w:rPr>
          <w:rStyle w:val="11"/>
        </w:rPr>
        <w:t>https://www.sciencedirect.com/science/article/pii/S266709682100001X</w:t>
      </w:r>
      <w:r>
        <w:rPr>
          <w:rStyle w:val="11"/>
        </w:rPr>
        <w:fldChar w:fldCharType="end"/>
      </w:r>
    </w:p>
    <w:p w14:paraId="69D63E10">
      <w:r>
        <w:t>Kurer, T. (2020). The declining middle: Occupational change, social status, and the populist right. </w:t>
      </w:r>
      <w:r>
        <w:rPr>
          <w:i/>
          <w:iCs/>
        </w:rPr>
        <w:t>Comparative Political Studies</w:t>
      </w:r>
      <w:r>
        <w:t>, </w:t>
      </w:r>
      <w:r>
        <w:rPr>
          <w:i/>
          <w:iCs/>
        </w:rPr>
        <w:t>53</w:t>
      </w:r>
      <w:r>
        <w:t xml:space="preserve">(10-11), 1798-1835. </w:t>
      </w:r>
      <w:r>
        <w:fldChar w:fldCharType="begin"/>
      </w:r>
      <w:r>
        <w:instrText xml:space="preserve"> HYPERLINK "https://www.zora.uzh.ch/id/eprint/194736/1/ZORA194736.pdf" </w:instrText>
      </w:r>
      <w:r>
        <w:fldChar w:fldCharType="separate"/>
      </w:r>
      <w:r>
        <w:rPr>
          <w:rStyle w:val="11"/>
        </w:rPr>
        <w:t>https://www.zora.uzh.ch/id/eprint/194736/1/ZORA194736.pdf</w:t>
      </w:r>
      <w:r>
        <w:rPr>
          <w:rStyle w:val="11"/>
        </w:rPr>
        <w:fldChar w:fldCharType="end"/>
      </w:r>
    </w:p>
    <w:p w14:paraId="5B17E964">
      <w:r>
        <w:t>Kuzior, A. (2022). Technological unemployment in the perspective of Industry 4.0. </w:t>
      </w:r>
      <w:r>
        <w:rPr>
          <w:i/>
          <w:iCs/>
        </w:rPr>
        <w:t>Virtual Economics</w:t>
      </w:r>
      <w:r>
        <w:t>, </w:t>
      </w:r>
      <w:r>
        <w:rPr>
          <w:i/>
          <w:iCs/>
        </w:rPr>
        <w:t>5</w:t>
      </w:r>
      <w:r>
        <w:t xml:space="preserve">(1), 7-23. </w:t>
      </w:r>
      <w:r>
        <w:fldChar w:fldCharType="begin"/>
      </w:r>
      <w:r>
        <w:instrText xml:space="preserve"> HYPERLINK "https://www.ceeol.com/search/article-detail?id=1055945" </w:instrText>
      </w:r>
      <w:r>
        <w:fldChar w:fldCharType="separate"/>
      </w:r>
      <w:r>
        <w:rPr>
          <w:rStyle w:val="11"/>
        </w:rPr>
        <w:t>https://www.ceeol.com/search/article-detail?id=1055945</w:t>
      </w:r>
      <w:r>
        <w:rPr>
          <w:rStyle w:val="11"/>
        </w:rPr>
        <w:fldChar w:fldCharType="end"/>
      </w:r>
    </w:p>
    <w:p w14:paraId="3F618BA7">
      <w:pPr>
        <w:rPr>
          <w:lang w:val="en-IN"/>
        </w:rPr>
      </w:pPr>
      <w:r>
        <w:rPr>
          <w:lang w:val="en-IN"/>
        </w:rPr>
        <w:t>Loesche, D. and Richter, F. (2017) </w:t>
      </w:r>
      <w:r>
        <w:rPr>
          <w:i/>
          <w:iCs/>
          <w:lang w:val="en-IN"/>
        </w:rPr>
        <w:t>Infographic: How Many Jobs Could Fall Victim to Automatization?</w:t>
      </w:r>
      <w:r>
        <w:rPr>
          <w:lang w:val="en-IN"/>
        </w:rPr>
        <w:t>, </w:t>
      </w:r>
      <w:r>
        <w:rPr>
          <w:i/>
          <w:iCs/>
          <w:lang w:val="en-IN"/>
        </w:rPr>
        <w:t>Statista Daily Data</w:t>
      </w:r>
      <w:r>
        <w:rPr>
          <w:lang w:val="en-IN"/>
        </w:rPr>
        <w:t xml:space="preserve">. Available at: </w:t>
      </w:r>
      <w:r>
        <w:fldChar w:fldCharType="begin"/>
      </w:r>
      <w:r>
        <w:instrText xml:space="preserve"> HYPERLINK "https://www.statista.com/chart/11370/share-of-jobs-at-high-risk-of-automation-by-early-2030-in-us-uk/" </w:instrText>
      </w:r>
      <w:r>
        <w:fldChar w:fldCharType="separate"/>
      </w:r>
      <w:r>
        <w:rPr>
          <w:rStyle w:val="11"/>
          <w:lang w:val="en-IN"/>
        </w:rPr>
        <w:t>https://www.statista.com/chart/11370/share-of-jobs-at-high-risk-of-automation-by-early-2030-in-us-uk/</w:t>
      </w:r>
      <w:r>
        <w:rPr>
          <w:rStyle w:val="11"/>
          <w:lang w:val="en-IN"/>
        </w:rPr>
        <w:fldChar w:fldCharType="end"/>
      </w:r>
      <w:r>
        <w:rPr>
          <w:lang w:val="en-IN"/>
        </w:rPr>
        <w:t xml:space="preserve">  (Accessed: 26 July 2024).</w:t>
      </w:r>
    </w:p>
    <w:p w14:paraId="1C3755D8">
      <w:pPr>
        <w:rPr>
          <w:lang w:val="en-IN"/>
        </w:rPr>
      </w:pPr>
      <w:r>
        <w:rPr>
          <w:lang w:val="en-IN"/>
        </w:rPr>
        <w:t>Lomanto, D. (2021). </w:t>
      </w:r>
      <w:r>
        <w:rPr>
          <w:i/>
          <w:iCs/>
          <w:lang w:val="en-IN"/>
        </w:rPr>
        <w:t>Top 10 Automation and Artificial Intelligence Trends in 2022: UiPath</w:t>
      </w:r>
      <w:r>
        <w:rPr>
          <w:lang w:val="en-IN"/>
        </w:rPr>
        <w:t>, </w:t>
      </w:r>
      <w:r>
        <w:rPr>
          <w:i/>
          <w:iCs/>
          <w:lang w:val="en-IN"/>
        </w:rPr>
        <w:t>UiPath RSS</w:t>
      </w:r>
      <w:r>
        <w:rPr>
          <w:lang w:val="en-IN"/>
        </w:rPr>
        <w:t xml:space="preserve">. UiPath Inc. Available at: </w:t>
      </w:r>
      <w:r>
        <w:fldChar w:fldCharType="begin"/>
      </w:r>
      <w:r>
        <w:instrText xml:space="preserve"> HYPERLINK "https://www.uipath.com/blog/automation/top-automation-trends-2022" </w:instrText>
      </w:r>
      <w:r>
        <w:fldChar w:fldCharType="separate"/>
      </w:r>
      <w:r>
        <w:rPr>
          <w:rStyle w:val="11"/>
          <w:lang w:val="en-IN"/>
        </w:rPr>
        <w:t>https://www.uipath.com/blog/automation/top-automation-trends-2022</w:t>
      </w:r>
      <w:r>
        <w:rPr>
          <w:rStyle w:val="11"/>
          <w:lang w:val="en-IN"/>
        </w:rPr>
        <w:fldChar w:fldCharType="end"/>
      </w:r>
      <w:r>
        <w:rPr>
          <w:lang w:val="en-IN"/>
        </w:rPr>
        <w:t xml:space="preserve"> (Accessed: 26 July 2024).</w:t>
      </w:r>
    </w:p>
    <w:p w14:paraId="11E50096">
      <w:r>
        <w:t xml:space="preserve">Mabasa, F. D. (2020). Fourth Industrial Revolution: Threat and opportunity on employment relations. International Conference on Public Administration and Development Alternatives (IPADA). </w:t>
      </w:r>
      <w:r>
        <w:fldChar w:fldCharType="begin"/>
      </w:r>
      <w:r>
        <w:instrText xml:space="preserve"> HYPERLINK "http://ulspace.ul.ac.za/bitstream/handle/10386/3233/mabasa_fourth_2020.pdf?sequence=1" </w:instrText>
      </w:r>
      <w:r>
        <w:fldChar w:fldCharType="separate"/>
      </w:r>
      <w:r>
        <w:rPr>
          <w:rStyle w:val="11"/>
        </w:rPr>
        <w:t>http://ulspace.ul.ac.za/bitstream/handle/10386/3233/mabasa_fourth_2020.pdf?sequence=1</w:t>
      </w:r>
      <w:r>
        <w:rPr>
          <w:rStyle w:val="11"/>
        </w:rPr>
        <w:fldChar w:fldCharType="end"/>
      </w:r>
    </w:p>
    <w:p w14:paraId="1954280D">
      <w:r>
        <w:t>MacAskill, S., Roca, E., Liu, B., Stewart, R. A., and Sahin, O. (2021). Is there a green premium in the green bond market? Systematic literature review revealing premium determinants. </w:t>
      </w:r>
      <w:r>
        <w:rPr>
          <w:i/>
          <w:iCs/>
        </w:rPr>
        <w:t>Journal of cleaner production</w:t>
      </w:r>
      <w:r>
        <w:t>, </w:t>
      </w:r>
      <w:r>
        <w:rPr>
          <w:i/>
          <w:iCs/>
        </w:rPr>
        <w:t>280</w:t>
      </w:r>
      <w:r>
        <w:t xml:space="preserve">, 124491. </w:t>
      </w:r>
      <w:r>
        <w:fldChar w:fldCharType="begin"/>
      </w:r>
      <w:r>
        <w:instrText xml:space="preserve"> HYPERLINK "https://www.sciencedirect.com/science/article/pii/S0959652620345352" </w:instrText>
      </w:r>
      <w:r>
        <w:fldChar w:fldCharType="separate"/>
      </w:r>
      <w:r>
        <w:rPr>
          <w:rStyle w:val="11"/>
        </w:rPr>
        <w:t>https://www.sciencedirect.com/science/article/pii/S0959652620345352</w:t>
      </w:r>
      <w:r>
        <w:rPr>
          <w:rStyle w:val="11"/>
        </w:rPr>
        <w:fldChar w:fldCharType="end"/>
      </w:r>
    </w:p>
    <w:p w14:paraId="4C913EFB">
      <w:pPr>
        <w:rPr>
          <w:lang w:val="en-IN"/>
        </w:rPr>
      </w:pPr>
      <w:r>
        <w:rPr>
          <w:lang w:val="en-IN"/>
        </w:rPr>
        <w:t>Make, (2021).</w:t>
      </w:r>
      <w:r>
        <w:rPr>
          <w:i/>
          <w:iCs/>
          <w:lang w:val="en-IN"/>
        </w:rPr>
        <w:t xml:space="preserve"> </w:t>
      </w:r>
      <w:r>
        <w:rPr>
          <w:i/>
          <w:iCs/>
        </w:rPr>
        <w:t xml:space="preserve">Does Automation Increase Productivity? 7 Data-backed Findings. </w:t>
      </w:r>
      <w:r>
        <w:rPr>
          <w:lang w:val="en-IN"/>
        </w:rPr>
        <w:t xml:space="preserve">Available at: </w:t>
      </w:r>
      <w:r>
        <w:fldChar w:fldCharType="begin"/>
      </w:r>
      <w:r>
        <w:instrText xml:space="preserve"> HYPERLINK "https://www.make.com/en/blog/does-automation-increase-productivity" </w:instrText>
      </w:r>
      <w:r>
        <w:fldChar w:fldCharType="separate"/>
      </w:r>
      <w:r>
        <w:rPr>
          <w:rStyle w:val="11"/>
          <w:lang w:val="en-IN"/>
        </w:rPr>
        <w:t>https://www.make.com/en/blog/does-automation-increase-productivity</w:t>
      </w:r>
      <w:r>
        <w:rPr>
          <w:rStyle w:val="11"/>
          <w:lang w:val="en-IN"/>
        </w:rPr>
        <w:fldChar w:fldCharType="end"/>
      </w:r>
      <w:r>
        <w:rPr>
          <w:lang w:val="en-IN"/>
        </w:rPr>
        <w:t xml:space="preserve">  (Accessed: 17 July 2024).</w:t>
      </w:r>
    </w:p>
    <w:p w14:paraId="7B2A0F3A">
      <w:r>
        <w:t>Marciniak, P., and Stanisławski, R. (2021). Internal determinants in the field of RPA technology implementation on the example of selected companies in the context of industry 4.0 assumptions. </w:t>
      </w:r>
      <w:r>
        <w:rPr>
          <w:i/>
          <w:iCs/>
        </w:rPr>
        <w:t>Information</w:t>
      </w:r>
      <w:r>
        <w:t>, </w:t>
      </w:r>
      <w:r>
        <w:rPr>
          <w:i/>
          <w:iCs/>
        </w:rPr>
        <w:t>12</w:t>
      </w:r>
      <w:r>
        <w:t xml:space="preserve">(6), 222. </w:t>
      </w:r>
      <w:r>
        <w:fldChar w:fldCharType="begin"/>
      </w:r>
      <w:r>
        <w:instrText xml:space="preserve"> HYPERLINK "https://www.mdpi.com/2078-2489/12/6/222" </w:instrText>
      </w:r>
      <w:r>
        <w:fldChar w:fldCharType="separate"/>
      </w:r>
      <w:r>
        <w:rPr>
          <w:rStyle w:val="11"/>
        </w:rPr>
        <w:t>https://www.mdpi.com/2078-2489/12/6/222</w:t>
      </w:r>
      <w:r>
        <w:rPr>
          <w:rStyle w:val="11"/>
        </w:rPr>
        <w:fldChar w:fldCharType="end"/>
      </w:r>
    </w:p>
    <w:p w14:paraId="1797216E">
      <w:r>
        <w:t>Margherita, E. G., and Bua, I. (2021). The role of human resource practices for the development of Operator 4.0 in Industry 4.0 organisations: a literature review and a research agenda. </w:t>
      </w:r>
      <w:r>
        <w:rPr>
          <w:i/>
          <w:iCs/>
        </w:rPr>
        <w:t>Businesses</w:t>
      </w:r>
      <w:r>
        <w:t>, </w:t>
      </w:r>
      <w:r>
        <w:rPr>
          <w:i/>
          <w:iCs/>
        </w:rPr>
        <w:t>1</w:t>
      </w:r>
      <w:r>
        <w:t xml:space="preserve">(1), 18-33. </w:t>
      </w:r>
      <w:r>
        <w:fldChar w:fldCharType="begin"/>
      </w:r>
      <w:r>
        <w:instrText xml:space="preserve"> HYPERLINK "https://www.mdpi.com/2673-7116/1/1/2" </w:instrText>
      </w:r>
      <w:r>
        <w:fldChar w:fldCharType="separate"/>
      </w:r>
      <w:r>
        <w:rPr>
          <w:rStyle w:val="11"/>
        </w:rPr>
        <w:t>https://www.mdpi.com/2673-7116/1/1/2</w:t>
      </w:r>
      <w:r>
        <w:rPr>
          <w:rStyle w:val="11"/>
        </w:rPr>
        <w:fldChar w:fldCharType="end"/>
      </w:r>
    </w:p>
    <w:p w14:paraId="1BEA2818">
      <w:pPr>
        <w:rPr>
          <w:lang w:val="en-IN"/>
        </w:rPr>
      </w:pPr>
      <w:r>
        <w:rPr>
          <w:lang w:val="en-IN"/>
        </w:rPr>
        <w:t>Max.zm (2023) </w:t>
      </w:r>
      <w:r>
        <w:rPr>
          <w:i/>
          <w:iCs/>
          <w:lang w:val="en-IN"/>
        </w:rPr>
        <w:t>Innovative Manufacturing Trends in 2024-2025</w:t>
      </w:r>
      <w:r>
        <w:rPr>
          <w:lang w:val="en-IN"/>
        </w:rPr>
        <w:t>, </w:t>
      </w:r>
      <w:r>
        <w:rPr>
          <w:i/>
          <w:iCs/>
          <w:lang w:val="en-IN"/>
        </w:rPr>
        <w:t>VEM Tooling</w:t>
      </w:r>
      <w:r>
        <w:rPr>
          <w:lang w:val="en-IN"/>
        </w:rPr>
        <w:t xml:space="preserve">. Available at: </w:t>
      </w:r>
      <w:r>
        <w:fldChar w:fldCharType="begin"/>
      </w:r>
      <w:r>
        <w:instrText xml:space="preserve"> HYPERLINK "https://www.vem-tooling.com/innovative-manufacturing-trends-2024/" </w:instrText>
      </w:r>
      <w:r>
        <w:fldChar w:fldCharType="separate"/>
      </w:r>
      <w:r>
        <w:rPr>
          <w:rStyle w:val="11"/>
          <w:lang w:val="en-IN"/>
        </w:rPr>
        <w:t>https://www.vem-tooling.com/innovative-manufacturing-trends-2024/</w:t>
      </w:r>
      <w:r>
        <w:rPr>
          <w:rStyle w:val="11"/>
          <w:lang w:val="en-IN"/>
        </w:rPr>
        <w:fldChar w:fldCharType="end"/>
      </w:r>
      <w:r>
        <w:rPr>
          <w:lang w:val="en-IN"/>
        </w:rPr>
        <w:t xml:space="preserve">  (Accessed: 17 July 2024).</w:t>
      </w:r>
    </w:p>
    <w:p w14:paraId="0110DDDD">
      <w:pPr>
        <w:rPr>
          <w:lang w:val="en-IN"/>
        </w:rPr>
      </w:pPr>
      <w:r>
        <w:rPr>
          <w:lang w:val="en-IN"/>
        </w:rPr>
        <w:t>McKinsey Global Institute, (2018)</w:t>
      </w:r>
      <w:r>
        <w:rPr>
          <w:i/>
          <w:iCs/>
          <w:lang w:val="en-IN"/>
        </w:rPr>
        <w:t>. How will automation affect jobs, skills, and wages?</w:t>
      </w:r>
      <w:r>
        <w:rPr>
          <w:lang w:val="en-IN"/>
        </w:rPr>
        <w:t> (2018) </w:t>
      </w:r>
      <w:r>
        <w:rPr>
          <w:i/>
          <w:iCs/>
          <w:lang w:val="en-IN"/>
        </w:rPr>
        <w:t>McKinsey &amp; Company</w:t>
      </w:r>
      <w:r>
        <w:rPr>
          <w:lang w:val="en-IN"/>
        </w:rPr>
        <w:t xml:space="preserve">. McKinsey &amp; Company. Available at: </w:t>
      </w:r>
      <w:r>
        <w:fldChar w:fldCharType="begin"/>
      </w:r>
      <w:r>
        <w:instrText xml:space="preserve"> HYPERLINK "https://www.mckinsey.com/featured-insights/future-of-work/how-will-automation-affect-jobs-skills-and-wages" </w:instrText>
      </w:r>
      <w:r>
        <w:fldChar w:fldCharType="separate"/>
      </w:r>
      <w:r>
        <w:rPr>
          <w:rStyle w:val="11"/>
          <w:lang w:val="en-IN"/>
        </w:rPr>
        <w:t>https://www.mckinsey.com/featured-insights/future-of-work/how-will-automation-affect-jobs-skills-and-wages</w:t>
      </w:r>
      <w:r>
        <w:rPr>
          <w:rStyle w:val="11"/>
          <w:lang w:val="en-IN"/>
        </w:rPr>
        <w:fldChar w:fldCharType="end"/>
      </w:r>
      <w:r>
        <w:rPr>
          <w:lang w:val="en-IN"/>
        </w:rPr>
        <w:t xml:space="preserve">  (Accessed: 17 July 2024).</w:t>
      </w:r>
    </w:p>
    <w:p w14:paraId="7F1C2326">
      <w:bookmarkStart w:id="89" w:name="_Hlk172710204"/>
      <w:r>
        <w:t>McLeay, F., Osburg, V. S., Yoganathan, V., and Patterson, A. (2021). Replaced by a Robot: Service Implications in the Age of the Machine. </w:t>
      </w:r>
      <w:r>
        <w:rPr>
          <w:i/>
          <w:iCs/>
        </w:rPr>
        <w:t>Journal of Service Research</w:t>
      </w:r>
      <w:r>
        <w:t>, </w:t>
      </w:r>
      <w:r>
        <w:rPr>
          <w:i/>
          <w:iCs/>
        </w:rPr>
        <w:t>24</w:t>
      </w:r>
      <w:r>
        <w:t xml:space="preserve">(1), 104-121. </w:t>
      </w:r>
      <w:r>
        <w:fldChar w:fldCharType="begin"/>
      </w:r>
      <w:r>
        <w:instrText xml:space="preserve"> HYPERLINK "https://journals.sagepub.com/doi/full/10.1177/1094670520933354" </w:instrText>
      </w:r>
      <w:r>
        <w:fldChar w:fldCharType="separate"/>
      </w:r>
      <w:r>
        <w:rPr>
          <w:rStyle w:val="11"/>
        </w:rPr>
        <w:t>https://journals.sagepub.com/doi/full/10.1177/1094670520933354</w:t>
      </w:r>
      <w:r>
        <w:rPr>
          <w:rStyle w:val="11"/>
        </w:rPr>
        <w:fldChar w:fldCharType="end"/>
      </w:r>
    </w:p>
    <w:bookmarkEnd w:id="89"/>
    <w:p w14:paraId="757D6E07">
      <w:pPr>
        <w:rPr>
          <w:lang w:val="en-IN"/>
        </w:rPr>
      </w:pPr>
      <w:r>
        <w:rPr>
          <w:lang w:val="en-IN"/>
        </w:rPr>
        <w:t>Mengist, W., Soromessa, T., and Legese, G. (2020). Method for conducting systematic literature review and meta-analysis for environmental science research. MethodsX, 7, 100777.</w:t>
      </w:r>
      <w:r>
        <w:t xml:space="preserve"> </w:t>
      </w:r>
      <w:r>
        <w:fldChar w:fldCharType="begin"/>
      </w:r>
      <w:r>
        <w:instrText xml:space="preserve"> HYPERLINK "https://www.sciencedirect.com/science/article/pii/S221501611930353X" </w:instrText>
      </w:r>
      <w:r>
        <w:fldChar w:fldCharType="separate"/>
      </w:r>
      <w:r>
        <w:rPr>
          <w:rStyle w:val="11"/>
          <w:lang w:val="en-IN"/>
        </w:rPr>
        <w:t>https://www.sciencedirect.com/science/article/pii/S221501611930353X</w:t>
      </w:r>
      <w:r>
        <w:rPr>
          <w:rStyle w:val="11"/>
          <w:lang w:val="en-IN"/>
        </w:rPr>
        <w:fldChar w:fldCharType="end"/>
      </w:r>
    </w:p>
    <w:p w14:paraId="67F2E645">
      <w:r>
        <w:t>Moghrabi, I. A., Bhat, S. A., Szczuko, P., AlKhaled, R. A., and Dar, M. A. (2023). Digital transformation and its influence on sustainable manufacturing and business practices. </w:t>
      </w:r>
      <w:r>
        <w:rPr>
          <w:i/>
          <w:iCs/>
        </w:rPr>
        <w:t>Sustainability</w:t>
      </w:r>
      <w:r>
        <w:t>, </w:t>
      </w:r>
      <w:r>
        <w:rPr>
          <w:i/>
          <w:iCs/>
        </w:rPr>
        <w:t>15</w:t>
      </w:r>
      <w:r>
        <w:t xml:space="preserve">(4), 3010. </w:t>
      </w:r>
      <w:r>
        <w:fldChar w:fldCharType="begin"/>
      </w:r>
      <w:r>
        <w:instrText xml:space="preserve"> HYPERLINK "https://www.mdpi.com/2071-1050/15/4/3010" </w:instrText>
      </w:r>
      <w:r>
        <w:fldChar w:fldCharType="separate"/>
      </w:r>
      <w:r>
        <w:rPr>
          <w:rStyle w:val="11"/>
        </w:rPr>
        <w:t>https://www.mdpi.com/2071-1050/15/4/3010</w:t>
      </w:r>
      <w:r>
        <w:rPr>
          <w:rStyle w:val="11"/>
        </w:rPr>
        <w:fldChar w:fldCharType="end"/>
      </w:r>
    </w:p>
    <w:p w14:paraId="6C78DC46">
      <w:pPr>
        <w:rPr>
          <w:lang w:val="en-IN"/>
        </w:rPr>
      </w:pPr>
      <w:r>
        <w:rPr>
          <w:lang w:val="en-IN"/>
        </w:rPr>
        <w:t>Mohamed Shaffril, H. A., Samsuddin, S. F., and Abu Samah, A. (2021). The ABC of systematic literature review: the basic methodological guidance for beginners. Quality &amp; Quantity, 55, 1319-1346.</w:t>
      </w:r>
      <w:r>
        <w:t xml:space="preserve"> </w:t>
      </w:r>
      <w:r>
        <w:fldChar w:fldCharType="begin"/>
      </w:r>
      <w:r>
        <w:instrText xml:space="preserve"> HYPERLINK "https://link.springer.com/article/10.1007/s11135-020-01059-6" </w:instrText>
      </w:r>
      <w:r>
        <w:fldChar w:fldCharType="separate"/>
      </w:r>
      <w:r>
        <w:rPr>
          <w:rStyle w:val="11"/>
          <w:lang w:val="en-IN"/>
        </w:rPr>
        <w:t>https://link.springer.com/article/10.1007/s11135-020-01059-6</w:t>
      </w:r>
      <w:r>
        <w:rPr>
          <w:rStyle w:val="11"/>
          <w:lang w:val="en-IN"/>
        </w:rPr>
        <w:fldChar w:fldCharType="end"/>
      </w:r>
    </w:p>
    <w:p w14:paraId="73A76941">
      <w:r>
        <w:t>Molino, M., Cortese, C. G., and Ghislieri, C. (2020). The promotion of technology acceptance and work engagement in industry 4.0: From personal resources to information and training. </w:t>
      </w:r>
      <w:r>
        <w:rPr>
          <w:i/>
          <w:iCs/>
        </w:rPr>
        <w:t>International journal of environmental research and public health</w:t>
      </w:r>
      <w:r>
        <w:t>, </w:t>
      </w:r>
      <w:r>
        <w:rPr>
          <w:i/>
          <w:iCs/>
        </w:rPr>
        <w:t>17</w:t>
      </w:r>
      <w:r>
        <w:t xml:space="preserve">(7), 2438. </w:t>
      </w:r>
      <w:r>
        <w:fldChar w:fldCharType="begin"/>
      </w:r>
      <w:r>
        <w:instrText xml:space="preserve"> HYPERLINK "https://www.mdpi.com/1660-4601/17/7/2438" </w:instrText>
      </w:r>
      <w:r>
        <w:fldChar w:fldCharType="separate"/>
      </w:r>
      <w:r>
        <w:rPr>
          <w:rStyle w:val="11"/>
        </w:rPr>
        <w:t>https://www.mdpi.com/1660-4601/17/7/2438</w:t>
      </w:r>
      <w:r>
        <w:rPr>
          <w:rStyle w:val="11"/>
        </w:rPr>
        <w:fldChar w:fldCharType="end"/>
      </w:r>
    </w:p>
    <w:p w14:paraId="787DDE51">
      <w:r>
        <w:t>Mondolo, J. (2022). The composite link between technological change and employment: A survey of the literature. </w:t>
      </w:r>
      <w:r>
        <w:rPr>
          <w:i/>
          <w:iCs/>
        </w:rPr>
        <w:t>Journal of Economic Surveys</w:t>
      </w:r>
      <w:r>
        <w:t>, </w:t>
      </w:r>
      <w:r>
        <w:rPr>
          <w:i/>
          <w:iCs/>
        </w:rPr>
        <w:t>36</w:t>
      </w:r>
      <w:r>
        <w:t xml:space="preserve">(4), 1027-1068. </w:t>
      </w:r>
      <w:r>
        <w:fldChar w:fldCharType="begin"/>
      </w:r>
      <w:r>
        <w:instrText xml:space="preserve"> HYPERLINK "https://iris.univpm.it/retrieve/5f1e8004-2b53-420e-85fa-5bd7268ca1d6/Post-print%20Mondolo%20JES.pdf" </w:instrText>
      </w:r>
      <w:r>
        <w:fldChar w:fldCharType="separate"/>
      </w:r>
      <w:r>
        <w:rPr>
          <w:rStyle w:val="11"/>
        </w:rPr>
        <w:t>https://iris.univpm.it/retrieve/5f1e8004-2b53-420e-85fa-5bd7268ca1d6/Post-print%20Mondolo%20JES.pdf</w:t>
      </w:r>
      <w:r>
        <w:rPr>
          <w:rStyle w:val="11"/>
        </w:rPr>
        <w:fldChar w:fldCharType="end"/>
      </w:r>
    </w:p>
    <w:p w14:paraId="0FC6C56F">
      <w:pPr>
        <w:rPr>
          <w:lang w:val="en-IN"/>
        </w:rPr>
      </w:pPr>
      <w:r>
        <w:rPr>
          <w:lang w:val="en-IN"/>
        </w:rPr>
        <w:t>Mordor Intelligence (2029) </w:t>
      </w:r>
      <w:r>
        <w:rPr>
          <w:i/>
          <w:iCs/>
          <w:lang w:val="en-IN"/>
        </w:rPr>
        <w:t>United Kingdom Factory Automation and Industrial Control Systems Market - Companies, Size &amp; Market Overview</w:t>
      </w:r>
      <w:r>
        <w:rPr>
          <w:lang w:val="en-IN"/>
        </w:rPr>
        <w:t xml:space="preserve">. Available at: </w:t>
      </w:r>
      <w:r>
        <w:fldChar w:fldCharType="begin"/>
      </w:r>
      <w:r>
        <w:instrText xml:space="preserve"> HYPERLINK "https://www.mordorintelligence.com/industry-reports/united-kingdom-factory-automation-and-industrial-controls-systems-market" </w:instrText>
      </w:r>
      <w:r>
        <w:fldChar w:fldCharType="separate"/>
      </w:r>
      <w:r>
        <w:rPr>
          <w:rStyle w:val="11"/>
          <w:lang w:val="en-IN"/>
        </w:rPr>
        <w:t>https://www.mordorintelligence.com/industry-reports/united-kingdom-factory-automation-and-industrial-controls-systems-market</w:t>
      </w:r>
      <w:r>
        <w:rPr>
          <w:rStyle w:val="11"/>
          <w:lang w:val="en-IN"/>
        </w:rPr>
        <w:fldChar w:fldCharType="end"/>
      </w:r>
      <w:r>
        <w:rPr>
          <w:lang w:val="en-IN"/>
        </w:rPr>
        <w:t xml:space="preserve">  (Accessed: 26 July 2024).</w:t>
      </w:r>
    </w:p>
    <w:p w14:paraId="5790FE7A">
      <w:pPr>
        <w:rPr>
          <w:lang w:val="en-IN"/>
        </w:rPr>
      </w:pPr>
      <w:r>
        <w:rPr>
          <w:lang w:val="en-IN"/>
        </w:rPr>
        <w:t>Mordor intelligence, (2024) </w:t>
      </w:r>
      <w:r>
        <w:rPr>
          <w:i/>
          <w:iCs/>
          <w:lang w:val="en-IN"/>
        </w:rPr>
        <w:t>United Kingdom Factory Automation and Industrial Control Systems Market - Companies, Size &amp; Market Overview</w:t>
      </w:r>
      <w:r>
        <w:rPr>
          <w:lang w:val="en-IN"/>
        </w:rPr>
        <w:t xml:space="preserve">. Available at: </w:t>
      </w:r>
      <w:r>
        <w:fldChar w:fldCharType="begin"/>
      </w:r>
      <w:r>
        <w:instrText xml:space="preserve"> HYPERLINK "https://www.mordorintelligence.com/industry-reports/united-kingdom-factory-automation-and-industrial-controls-systems-market" </w:instrText>
      </w:r>
      <w:r>
        <w:fldChar w:fldCharType="separate"/>
      </w:r>
      <w:r>
        <w:rPr>
          <w:rStyle w:val="11"/>
          <w:lang w:val="en-IN"/>
        </w:rPr>
        <w:t>https://www.mordorintelligence.com/industry-reports/united-kingdom-factory-automation-and-industrial-controls-systems-market</w:t>
      </w:r>
      <w:r>
        <w:rPr>
          <w:rStyle w:val="11"/>
          <w:lang w:val="en-IN"/>
        </w:rPr>
        <w:fldChar w:fldCharType="end"/>
      </w:r>
      <w:r>
        <w:rPr>
          <w:lang w:val="en-IN"/>
        </w:rPr>
        <w:t xml:space="preserve">  (Accessed: 17 July 2024).</w:t>
      </w:r>
    </w:p>
    <w:p w14:paraId="707F6F46">
      <w:r>
        <w:t>Newman, C., Edwards, D., Martek, I., Lai, J., Thwala, W. D., and Rillie, I. (2021). Industry 4.0 deployment in the construction industry: a bibliometric literature review and UK-based case study. </w:t>
      </w:r>
      <w:r>
        <w:rPr>
          <w:i/>
          <w:iCs/>
        </w:rPr>
        <w:t>Smart and Sustainable Built Environment</w:t>
      </w:r>
      <w:r>
        <w:t>, </w:t>
      </w:r>
      <w:r>
        <w:rPr>
          <w:i/>
          <w:iCs/>
        </w:rPr>
        <w:t>10</w:t>
      </w:r>
      <w:r>
        <w:t xml:space="preserve">(4), 557-580. </w:t>
      </w:r>
      <w:r>
        <w:fldChar w:fldCharType="begin"/>
      </w:r>
      <w:r>
        <w:instrText xml:space="preserve"> HYPERLINK "https://ira.lib.polyu.edu.hk/bitstream/10397/90066/1/58-Industry4.0_%28jl%29.pdf" </w:instrText>
      </w:r>
      <w:r>
        <w:fldChar w:fldCharType="separate"/>
      </w:r>
      <w:r>
        <w:rPr>
          <w:rStyle w:val="11"/>
        </w:rPr>
        <w:t>https://ira.lib.polyu.edu.hk/bitstream/10397/90066/1/58-Industry4.0_%28jl%29.pdf</w:t>
      </w:r>
      <w:r>
        <w:rPr>
          <w:rStyle w:val="11"/>
        </w:rPr>
        <w:fldChar w:fldCharType="end"/>
      </w:r>
    </w:p>
    <w:p w14:paraId="63DCD247">
      <w:r>
        <w:t>Newman, M., and Gough, D. (2020). Systematic reviews in educational research: Methodology, perspectives and application. </w:t>
      </w:r>
      <w:r>
        <w:rPr>
          <w:i/>
          <w:iCs/>
        </w:rPr>
        <w:t>Systematic reviews in educational research: Methodology, perspectives and application</w:t>
      </w:r>
      <w:r>
        <w:t xml:space="preserve">, 3-22. </w:t>
      </w:r>
      <w:r>
        <w:fldChar w:fldCharType="begin"/>
      </w:r>
      <w:r>
        <w:instrText xml:space="preserve"> HYPERLINK "https://library.oapen.org/bitstream/handle/20.500.12657/23142/1007012.pdf?sequenc" \l "page=22" </w:instrText>
      </w:r>
      <w:r>
        <w:fldChar w:fldCharType="separate"/>
      </w:r>
      <w:r>
        <w:rPr>
          <w:rStyle w:val="11"/>
        </w:rPr>
        <w:t>https://library.oapen.org/bitstream/handle/20.500.12657/23142/1007012.pdf?sequenc#page=22</w:t>
      </w:r>
      <w:r>
        <w:rPr>
          <w:rStyle w:val="11"/>
        </w:rPr>
        <w:fldChar w:fldCharType="end"/>
      </w:r>
    </w:p>
    <w:p w14:paraId="297BE5C1">
      <w:r>
        <w:t>Nikitas, A., Vitel, A. E., and Cotet, C. (2021). Autonomous vehicles and employment: An urban futures revolution or catastrophe?. </w:t>
      </w:r>
      <w:r>
        <w:rPr>
          <w:i/>
          <w:iCs/>
        </w:rPr>
        <w:t>Cities</w:t>
      </w:r>
      <w:r>
        <w:t>, </w:t>
      </w:r>
      <w:r>
        <w:rPr>
          <w:i/>
          <w:iCs/>
        </w:rPr>
        <w:t>114</w:t>
      </w:r>
      <w:r>
        <w:t xml:space="preserve">, 103203. </w:t>
      </w:r>
      <w:r>
        <w:fldChar w:fldCharType="begin"/>
      </w:r>
      <w:r>
        <w:instrText xml:space="preserve"> HYPERLINK "https://www.sciencedirect.com/science/article/pii/S0264275121001013" </w:instrText>
      </w:r>
      <w:r>
        <w:fldChar w:fldCharType="separate"/>
      </w:r>
      <w:r>
        <w:rPr>
          <w:rStyle w:val="11"/>
        </w:rPr>
        <w:t>https://www.sciencedirect.com/science/article/pii/S0264275121001013</w:t>
      </w:r>
      <w:r>
        <w:rPr>
          <w:rStyle w:val="11"/>
        </w:rPr>
        <w:fldChar w:fldCharType="end"/>
      </w:r>
    </w:p>
    <w:p w14:paraId="1129EF8A">
      <w:r>
        <w:t>O’Connell, E., Moore, D., and Newe, T. (2020, June). Challenges associated with implementing 5G in manufacturing. In </w:t>
      </w:r>
      <w:r>
        <w:rPr>
          <w:i/>
          <w:iCs/>
        </w:rPr>
        <w:t>Telecom</w:t>
      </w:r>
      <w:r>
        <w:t xml:space="preserve"> (Vol. 1, No. 1, p. 5). MDPI. </w:t>
      </w:r>
      <w:r>
        <w:fldChar w:fldCharType="begin"/>
      </w:r>
      <w:r>
        <w:instrText xml:space="preserve"> HYPERLINK "https://www.mdpi.com/2673-4001/1/1/5" </w:instrText>
      </w:r>
      <w:r>
        <w:fldChar w:fldCharType="separate"/>
      </w:r>
      <w:r>
        <w:rPr>
          <w:rStyle w:val="11"/>
        </w:rPr>
        <w:t>https://www.mdpi.com/2673-4001/1/1/5</w:t>
      </w:r>
      <w:r>
        <w:rPr>
          <w:rStyle w:val="11"/>
        </w:rPr>
        <w:fldChar w:fldCharType="end"/>
      </w:r>
    </w:p>
    <w:p w14:paraId="10D72D1E">
      <w:r>
        <w:t>O’Donovan, N. (2020). From knowledge economy to automation anxiety: a growth regime in crisis?. </w:t>
      </w:r>
      <w:r>
        <w:rPr>
          <w:i/>
          <w:iCs/>
        </w:rPr>
        <w:t>New political economy</w:t>
      </w:r>
      <w:r>
        <w:t>, </w:t>
      </w:r>
      <w:r>
        <w:rPr>
          <w:i/>
          <w:iCs/>
        </w:rPr>
        <w:t>25</w:t>
      </w:r>
      <w:r>
        <w:t xml:space="preserve">(2), 248-266. </w:t>
      </w:r>
      <w:r>
        <w:fldChar w:fldCharType="begin"/>
      </w:r>
      <w:r>
        <w:instrText xml:space="preserve"> HYPERLINK "https://www.tandfonline.com/doi/pdf/10.1080/13563467.2019.1590326" </w:instrText>
      </w:r>
      <w:r>
        <w:fldChar w:fldCharType="separate"/>
      </w:r>
      <w:r>
        <w:rPr>
          <w:rStyle w:val="11"/>
        </w:rPr>
        <w:t>https://www.tandfonline.com/doi/pdf/10.1080/13563467.2019.1590326</w:t>
      </w:r>
      <w:r>
        <w:rPr>
          <w:rStyle w:val="11"/>
        </w:rPr>
        <w:fldChar w:fldCharType="end"/>
      </w:r>
    </w:p>
    <w:p w14:paraId="29EAA347">
      <w:r>
        <w:t>Parent-Rocheleau, X., and Parker, S. K. (2022). Algorithms as work designers: How algorithmic management influences the design of jobs. </w:t>
      </w:r>
      <w:r>
        <w:rPr>
          <w:i/>
          <w:iCs/>
        </w:rPr>
        <w:t>Human resource management review</w:t>
      </w:r>
      <w:r>
        <w:t>, </w:t>
      </w:r>
      <w:r>
        <w:rPr>
          <w:i/>
          <w:iCs/>
        </w:rPr>
        <w:t>32</w:t>
      </w:r>
      <w:r>
        <w:t xml:space="preserve">(3), 100838. </w:t>
      </w:r>
      <w:r>
        <w:fldChar w:fldCharType="begin"/>
      </w:r>
      <w:r>
        <w:instrText xml:space="preserve"> HYPERLINK "https://espace.curtin.edu.au/bitstream/handle/20.500.11937/85246/85088.pdf?sequence=3" </w:instrText>
      </w:r>
      <w:r>
        <w:fldChar w:fldCharType="separate"/>
      </w:r>
      <w:r>
        <w:rPr>
          <w:rStyle w:val="11"/>
        </w:rPr>
        <w:t>https://espace.curtin.edu.au/bitstream/handle/20.500.11937/85246/85088.pdf?sequence=3</w:t>
      </w:r>
      <w:r>
        <w:rPr>
          <w:rStyle w:val="11"/>
        </w:rPr>
        <w:fldChar w:fldCharType="end"/>
      </w:r>
    </w:p>
    <w:p w14:paraId="2986AA4B">
      <w:r>
        <w:t>Parker, S. K., and Grote, G. (2022). Automation, algorithms, and beyond: Why work design matters more than ever in a digital world. </w:t>
      </w:r>
      <w:r>
        <w:rPr>
          <w:i/>
          <w:iCs/>
        </w:rPr>
        <w:t>Applied psychology</w:t>
      </w:r>
      <w:r>
        <w:t>, </w:t>
      </w:r>
      <w:r>
        <w:rPr>
          <w:i/>
          <w:iCs/>
        </w:rPr>
        <w:t>71</w:t>
      </w:r>
      <w:r>
        <w:t xml:space="preserve">(4), 1171-1204. </w:t>
      </w:r>
      <w:r>
        <w:fldChar w:fldCharType="begin"/>
      </w:r>
      <w:r>
        <w:instrText xml:space="preserve"> HYPERLINK "https://iaap-journals.onlinelibrary.wiley.com/doi/pdfdirect/10.1111/apps.12241" </w:instrText>
      </w:r>
      <w:r>
        <w:fldChar w:fldCharType="separate"/>
      </w:r>
      <w:r>
        <w:rPr>
          <w:rStyle w:val="11"/>
        </w:rPr>
        <w:t>https://iaap-journals.onlinelibrary.wiley.com/doi/pdfdirect/10.1111/apps.12241</w:t>
      </w:r>
      <w:r>
        <w:rPr>
          <w:rStyle w:val="11"/>
        </w:rPr>
        <w:fldChar w:fldCharType="end"/>
      </w:r>
      <w:r>
        <w:t xml:space="preserve"> </w:t>
      </w:r>
    </w:p>
    <w:p w14:paraId="2E3FCE5F">
      <w:r>
        <w:t xml:space="preserve">Parolin, Z. (2021). Automation, occupational earnings trends, and the moderating role of organised labor. </w:t>
      </w:r>
      <w:r>
        <w:rPr>
          <w:i/>
          <w:iCs/>
        </w:rPr>
        <w:t>Social Forces</w:t>
      </w:r>
      <w:r>
        <w:t>, </w:t>
      </w:r>
      <w:r>
        <w:rPr>
          <w:i/>
          <w:iCs/>
        </w:rPr>
        <w:t>99</w:t>
      </w:r>
      <w:r>
        <w:t xml:space="preserve">(3), 921-946. </w:t>
      </w:r>
      <w:r>
        <w:fldChar w:fldCharType="begin"/>
      </w:r>
      <w:r>
        <w:instrText xml:space="preserve"> HYPERLINK "https://academic.oup.com/sf/article-abstract/99/3/921/5835499" </w:instrText>
      </w:r>
      <w:r>
        <w:fldChar w:fldCharType="separate"/>
      </w:r>
      <w:r>
        <w:rPr>
          <w:rStyle w:val="11"/>
        </w:rPr>
        <w:t>https://academic.oup.com/sf/article-abstract/99/3/921/5835499</w:t>
      </w:r>
      <w:r>
        <w:rPr>
          <w:rStyle w:val="11"/>
        </w:rPr>
        <w:fldChar w:fldCharType="end"/>
      </w:r>
    </w:p>
    <w:p w14:paraId="60DCE528">
      <w:r>
        <w:t>Parschau, C., and Hauge, J. (2020). Is automation stealing manufacturing jobs? Evidence from South Africa’s apparel industry. </w:t>
      </w:r>
      <w:r>
        <w:rPr>
          <w:i/>
          <w:iCs/>
        </w:rPr>
        <w:t>Geoforum</w:t>
      </w:r>
      <w:r>
        <w:t>, </w:t>
      </w:r>
      <w:r>
        <w:rPr>
          <w:i/>
          <w:iCs/>
        </w:rPr>
        <w:t>115</w:t>
      </w:r>
      <w:r>
        <w:t xml:space="preserve">, 120-131. </w:t>
      </w:r>
      <w:r>
        <w:fldChar w:fldCharType="begin"/>
      </w:r>
      <w:r>
        <w:instrText xml:space="preserve"> HYPERLINK "https://www.sciencedirect.com/science/article/pii/S0016718520301871" </w:instrText>
      </w:r>
      <w:r>
        <w:fldChar w:fldCharType="separate"/>
      </w:r>
      <w:r>
        <w:rPr>
          <w:rStyle w:val="11"/>
        </w:rPr>
        <w:t>https://www.sciencedirect.com/science/article/pii/S0016718520301871</w:t>
      </w:r>
      <w:r>
        <w:rPr>
          <w:rStyle w:val="11"/>
        </w:rPr>
        <w:fldChar w:fldCharType="end"/>
      </w:r>
    </w:p>
    <w:p w14:paraId="155016C9">
      <w:r>
        <w:t>Paul, J., and Criado, A. R. (2020). The art of writing literature review: What do we know and what do we need to know?. </w:t>
      </w:r>
      <w:r>
        <w:rPr>
          <w:i/>
          <w:iCs/>
        </w:rPr>
        <w:t>International business review</w:t>
      </w:r>
      <w:r>
        <w:t>, </w:t>
      </w:r>
      <w:r>
        <w:rPr>
          <w:i/>
          <w:iCs/>
        </w:rPr>
        <w:t>29</w:t>
      </w:r>
      <w:r>
        <w:t xml:space="preserve">(4), 101717. </w:t>
      </w:r>
      <w:r>
        <w:fldChar w:fldCharType="begin"/>
      </w:r>
      <w:r>
        <w:instrText xml:space="preserve"> HYPERLINK "https://www.sciencedirect.com/science/article/pii/S0969593120300585" </w:instrText>
      </w:r>
      <w:r>
        <w:fldChar w:fldCharType="separate"/>
      </w:r>
      <w:r>
        <w:rPr>
          <w:rStyle w:val="11"/>
        </w:rPr>
        <w:t>https://www.sciencedirect.com/science/article/pii/S0969593120300585</w:t>
      </w:r>
      <w:r>
        <w:rPr>
          <w:rStyle w:val="11"/>
        </w:rPr>
        <w:fldChar w:fldCharType="end"/>
      </w:r>
    </w:p>
    <w:p w14:paraId="3C86DC09">
      <w:pPr>
        <w:rPr>
          <w:lang w:val="en-IN"/>
        </w:rPr>
      </w:pPr>
      <w:r>
        <w:rPr>
          <w:lang w:val="en-IN"/>
        </w:rPr>
        <w:t>Paul, J., Lim, W. M., O’Cass, A., Hao, A. W., and Bresciani, S. (2021). Scientific procedures and rationales for systematic literature reviews (SPAR‐4‐SLR). International Journal of Consumer Studies, 45(4), O1-O16.</w:t>
      </w:r>
      <w:r>
        <w:t xml:space="preserve"> </w:t>
      </w:r>
      <w:r>
        <w:fldChar w:fldCharType="begin"/>
      </w:r>
      <w:r>
        <w:instrText xml:space="preserve"> HYPERLINK "https://onlinelibrary.wiley.com/doi/abs/10.1111/ijcs.12695" </w:instrText>
      </w:r>
      <w:r>
        <w:fldChar w:fldCharType="separate"/>
      </w:r>
      <w:r>
        <w:rPr>
          <w:rStyle w:val="11"/>
          <w:lang w:val="en-IN"/>
        </w:rPr>
        <w:t>https://onlinelibrary.wiley.com/doi/abs/10.1111/ijcs.12695</w:t>
      </w:r>
      <w:r>
        <w:rPr>
          <w:rStyle w:val="11"/>
          <w:lang w:val="en-IN"/>
        </w:rPr>
        <w:fldChar w:fldCharType="end"/>
      </w:r>
    </w:p>
    <w:p w14:paraId="1CB415E5">
      <w:r>
        <w:t>Pillai, R., Sivathanu, B., Mariani, M., Rana, N. P., Yang, B., and Dwivedi, Y. K. (2022). Adoption of AI-empowered industrial robots in auto component manufacturing companies. </w:t>
      </w:r>
      <w:r>
        <w:rPr>
          <w:i/>
          <w:iCs/>
        </w:rPr>
        <w:t>Production Planning &amp; Control</w:t>
      </w:r>
      <w:r>
        <w:t>, </w:t>
      </w:r>
      <w:r>
        <w:rPr>
          <w:i/>
          <w:iCs/>
        </w:rPr>
        <w:t>33</w:t>
      </w:r>
      <w:r>
        <w:t xml:space="preserve">(16), 1517-1533. </w:t>
      </w:r>
      <w:r>
        <w:fldChar w:fldCharType="begin"/>
      </w:r>
      <w:r>
        <w:instrText xml:space="preserve"> HYPERLINK "https://www.tandfonline.com/doi/abs/10.1080/09537287.2021.1882689" </w:instrText>
      </w:r>
      <w:r>
        <w:fldChar w:fldCharType="separate"/>
      </w:r>
      <w:r>
        <w:rPr>
          <w:rStyle w:val="11"/>
        </w:rPr>
        <w:t>https://www.tandfonline.com/doi/abs/10.1080/09537287.2021.1882689</w:t>
      </w:r>
      <w:r>
        <w:rPr>
          <w:rStyle w:val="11"/>
        </w:rPr>
        <w:fldChar w:fldCharType="end"/>
      </w:r>
    </w:p>
    <w:p w14:paraId="43B8B6C0">
      <w:r>
        <w:t>Poláková, M., Suleimanová, J. H., Madzík, P., Copuš, L., Molnárová, I., and Polednová, J. (2023). Soft skills and their importance in the labour market under the conditions of Industry 5.0. </w:t>
      </w:r>
      <w:r>
        <w:rPr>
          <w:i/>
          <w:iCs/>
        </w:rPr>
        <w:t>Heliyon</w:t>
      </w:r>
      <w:r>
        <w:t>, </w:t>
      </w:r>
      <w:r>
        <w:rPr>
          <w:i/>
          <w:iCs/>
        </w:rPr>
        <w:t>9</w:t>
      </w:r>
      <w:r>
        <w:t xml:space="preserve">(8). </w:t>
      </w:r>
      <w:r>
        <w:fldChar w:fldCharType="begin"/>
      </w:r>
      <w:r>
        <w:instrText xml:space="preserve"> HYPERLINK "https://www.cell.com/heliyon/fulltext/S2405-8440(23)05878-4" </w:instrText>
      </w:r>
      <w:r>
        <w:fldChar w:fldCharType="separate"/>
      </w:r>
      <w:r>
        <w:rPr>
          <w:rStyle w:val="11"/>
        </w:rPr>
        <w:t>https://www.cell.com/heliyon/fulltext/S2405-8440(23)05878-4</w:t>
      </w:r>
      <w:r>
        <w:rPr>
          <w:rStyle w:val="11"/>
        </w:rPr>
        <w:fldChar w:fldCharType="end"/>
      </w:r>
    </w:p>
    <w:p w14:paraId="2047C54F">
      <w:r>
        <w:t>Raisch, S., and Krakowski, S. (2021). Artificial intelligence and management: The automation–augmentation paradox. </w:t>
      </w:r>
      <w:r>
        <w:rPr>
          <w:i/>
          <w:iCs/>
        </w:rPr>
        <w:t>Academy of management review</w:t>
      </w:r>
      <w:r>
        <w:t>, </w:t>
      </w:r>
      <w:r>
        <w:rPr>
          <w:i/>
          <w:iCs/>
        </w:rPr>
        <w:t>46</w:t>
      </w:r>
      <w:r>
        <w:t xml:space="preserve">(1), 192-210. </w:t>
      </w:r>
      <w:r>
        <w:fldChar w:fldCharType="begin"/>
      </w:r>
      <w:r>
        <w:instrText xml:space="preserve"> HYPERLINK "https://www.researchgate.net/profile/Sebastian-Krakowski/publication/339184283_Artificial_Intelligence_and_Management_The_Automation-Augmentation_Paradox/links/5e46af8a299bf1cdb92a57b0/Artificial-Intelligence-and-Management-The-Automation-Augmentation-Paradox.pdf" </w:instrText>
      </w:r>
      <w:r>
        <w:fldChar w:fldCharType="separate"/>
      </w:r>
      <w:r>
        <w:rPr>
          <w:rStyle w:val="11"/>
        </w:rPr>
        <w:t>https://www.researchgate.net/profile/Sebastian-Krakowski/publication/339184283_Artificial_Intelligence_and_Management_The_Automation-Augmentation_Paradox/links/5e46af8a299bf1cdb92a57b0/Artificial-Intelligence-and-Management-The-Automation-Augmentation-Paradox.pdf</w:t>
      </w:r>
      <w:r>
        <w:rPr>
          <w:rStyle w:val="11"/>
        </w:rPr>
        <w:fldChar w:fldCharType="end"/>
      </w:r>
    </w:p>
    <w:p w14:paraId="7C692E34">
      <w:r>
        <w:t>Ram, M., Osorio-Aravena, J. C., Aghahosseini, A., Bogdanov, D., and Breyer, C. (2022). Job creation during a climate compliant global energy transition across the power, heat, transport, and desalination sectors by 2050. </w:t>
      </w:r>
      <w:r>
        <w:rPr>
          <w:i/>
          <w:iCs/>
        </w:rPr>
        <w:t>Energy</w:t>
      </w:r>
      <w:r>
        <w:t>, </w:t>
      </w:r>
      <w:r>
        <w:rPr>
          <w:i/>
          <w:iCs/>
        </w:rPr>
        <w:t>238</w:t>
      </w:r>
      <w:r>
        <w:t xml:space="preserve">, 121690. </w:t>
      </w:r>
      <w:r>
        <w:fldChar w:fldCharType="begin"/>
      </w:r>
      <w:r>
        <w:instrText xml:space="preserve"> HYPERLINK "https://www.sciencedirect.com/science/article/pii/S0360544221019381" </w:instrText>
      </w:r>
      <w:r>
        <w:fldChar w:fldCharType="separate"/>
      </w:r>
      <w:r>
        <w:rPr>
          <w:rStyle w:val="11"/>
        </w:rPr>
        <w:t>https://www.sciencedirect.com/science/article/pii/S0360544221019381</w:t>
      </w:r>
      <w:r>
        <w:rPr>
          <w:rStyle w:val="11"/>
        </w:rPr>
        <w:fldChar w:fldCharType="end"/>
      </w:r>
    </w:p>
    <w:p w14:paraId="6A1E7E2B">
      <w:r>
        <w:t>Richardson, S. (2020). Cognitive automation: A new era of knowledge work?. </w:t>
      </w:r>
      <w:r>
        <w:rPr>
          <w:i/>
          <w:iCs/>
        </w:rPr>
        <w:t>Business Information Review</w:t>
      </w:r>
      <w:r>
        <w:t>, </w:t>
      </w:r>
      <w:r>
        <w:rPr>
          <w:i/>
          <w:iCs/>
        </w:rPr>
        <w:t>37</w:t>
      </w:r>
      <w:r>
        <w:t xml:space="preserve">(4), 182-189. </w:t>
      </w:r>
      <w:r>
        <w:fldChar w:fldCharType="begin"/>
      </w:r>
      <w:r>
        <w:instrText xml:space="preserve"> HYPERLINK "https://journals.sagepub.com/doi/abs/10.1177/0266382120974601" </w:instrText>
      </w:r>
      <w:r>
        <w:fldChar w:fldCharType="separate"/>
      </w:r>
      <w:r>
        <w:rPr>
          <w:rStyle w:val="11"/>
        </w:rPr>
        <w:t>https://journals.sagepub.com/doi/abs/10.1177/0266382120974601</w:t>
      </w:r>
      <w:r>
        <w:rPr>
          <w:rStyle w:val="11"/>
        </w:rPr>
        <w:fldChar w:fldCharType="end"/>
      </w:r>
    </w:p>
    <w:p w14:paraId="2EDB2C70">
      <w:r>
        <w:t>Rose, D. C., and Bhattacharya, M. (2023). Adoption of autonomous robots in the soft fruit sector: Grower perspectives in the UK. </w:t>
      </w:r>
      <w:r>
        <w:rPr>
          <w:i/>
          <w:iCs/>
        </w:rPr>
        <w:t>Smart Agricultural Technology</w:t>
      </w:r>
      <w:r>
        <w:t>, </w:t>
      </w:r>
      <w:r>
        <w:rPr>
          <w:i/>
          <w:iCs/>
        </w:rPr>
        <w:t>3</w:t>
      </w:r>
      <w:r>
        <w:t xml:space="preserve">, 100118. </w:t>
      </w:r>
      <w:r>
        <w:fldChar w:fldCharType="begin"/>
      </w:r>
      <w:r>
        <w:instrText xml:space="preserve"> HYPERLINK "https://www.sciencedirect.com/science/article/pii/S2772375522000831" </w:instrText>
      </w:r>
      <w:r>
        <w:fldChar w:fldCharType="separate"/>
      </w:r>
      <w:r>
        <w:rPr>
          <w:rStyle w:val="11"/>
        </w:rPr>
        <w:t>https://www.sciencedirect.com/science/article/pii/S2772375522000831</w:t>
      </w:r>
      <w:r>
        <w:rPr>
          <w:rStyle w:val="11"/>
        </w:rPr>
        <w:fldChar w:fldCharType="end"/>
      </w:r>
    </w:p>
    <w:p w14:paraId="29447EFC">
      <w:r>
        <w:t xml:space="preserve">Sandberg, J., Holmström, J., and Lyytinen, K. (2020). Digitisation and phase transitions in platform organising logics: Evidence from the process automation industry. </w:t>
      </w:r>
      <w:r>
        <w:rPr>
          <w:i/>
          <w:iCs/>
        </w:rPr>
        <w:t>Management Information Systems Quarterly</w:t>
      </w:r>
      <w:r>
        <w:t>, </w:t>
      </w:r>
      <w:r>
        <w:rPr>
          <w:i/>
          <w:iCs/>
        </w:rPr>
        <w:t>44</w:t>
      </w:r>
      <w:r>
        <w:t xml:space="preserve">(1), 129-153. </w:t>
      </w:r>
      <w:r>
        <w:fldChar w:fldCharType="begin"/>
      </w:r>
      <w:r>
        <w:instrText xml:space="preserve"> HYPERLINK "https://www.diva-portal.org/smash/record.jsf?pid=diva2:1411001" </w:instrText>
      </w:r>
      <w:r>
        <w:fldChar w:fldCharType="separate"/>
      </w:r>
      <w:r>
        <w:rPr>
          <w:rStyle w:val="11"/>
        </w:rPr>
        <w:t>https://www.diva-portal.org/smash/record.jsf?pid=diva2:1411001</w:t>
      </w:r>
      <w:r>
        <w:rPr>
          <w:rStyle w:val="11"/>
        </w:rPr>
        <w:fldChar w:fldCharType="end"/>
      </w:r>
    </w:p>
    <w:p w14:paraId="43C84929">
      <w:r>
        <w:t>Saniuk, S., Grabowska, S., and Grebski, W. (2022). Knowledge and skills development in the context of the fourth industrial revolution technologies: interviews of experts from Pennsylvania state of the USA. </w:t>
      </w:r>
      <w:r>
        <w:rPr>
          <w:i/>
          <w:iCs/>
        </w:rPr>
        <w:t>Energies</w:t>
      </w:r>
      <w:r>
        <w:t>, </w:t>
      </w:r>
      <w:r>
        <w:rPr>
          <w:i/>
          <w:iCs/>
        </w:rPr>
        <w:t>15</w:t>
      </w:r>
      <w:r>
        <w:t xml:space="preserve">(7), 2677. </w:t>
      </w:r>
      <w:r>
        <w:fldChar w:fldCharType="begin"/>
      </w:r>
      <w:r>
        <w:instrText xml:space="preserve"> HYPERLINK "https://www.mdpi.com/1996-1073/15/7/2677" </w:instrText>
      </w:r>
      <w:r>
        <w:fldChar w:fldCharType="separate"/>
      </w:r>
      <w:r>
        <w:rPr>
          <w:rStyle w:val="11"/>
        </w:rPr>
        <w:t>https://www.mdpi.com/1996-1073/15/7/2677</w:t>
      </w:r>
      <w:r>
        <w:rPr>
          <w:rStyle w:val="11"/>
        </w:rPr>
        <w:fldChar w:fldCharType="end"/>
      </w:r>
    </w:p>
    <w:p w14:paraId="75AB8BE6">
      <w:pPr>
        <w:rPr>
          <w:lang w:val="en-IN"/>
        </w:rPr>
      </w:pPr>
      <w:r>
        <w:rPr>
          <w:lang w:val="en-IN"/>
        </w:rPr>
        <w:t>Schröer, C., Kruse, F., and Gómez, J. M. (2021). A systematic literature review on applying CRISP-DM process model. Procedia Computer Science, 181, 526-534.</w:t>
      </w:r>
      <w:r>
        <w:t xml:space="preserve"> </w:t>
      </w:r>
      <w:r>
        <w:fldChar w:fldCharType="begin"/>
      </w:r>
      <w:r>
        <w:instrText xml:space="preserve"> HYPERLINK "https://www.sciencedirect.com/science/article/pii/S1877050921002416" </w:instrText>
      </w:r>
      <w:r>
        <w:fldChar w:fldCharType="separate"/>
      </w:r>
      <w:r>
        <w:rPr>
          <w:rStyle w:val="11"/>
          <w:lang w:val="en-IN"/>
        </w:rPr>
        <w:t>https://www.sciencedirect.com/science/article/pii/S1877050921002416</w:t>
      </w:r>
      <w:r>
        <w:rPr>
          <w:rStyle w:val="11"/>
          <w:lang w:val="en-IN"/>
        </w:rPr>
        <w:fldChar w:fldCharType="end"/>
      </w:r>
    </w:p>
    <w:p w14:paraId="5122E6DF">
      <w:r>
        <w:t>Schwabe, Henrik, and Fulvio C. (2020). "Automation, workers’ skills and job satisfaction." </w:t>
      </w:r>
      <w:r>
        <w:rPr>
          <w:i/>
          <w:iCs/>
        </w:rPr>
        <w:t>Plos one</w:t>
      </w:r>
      <w:r>
        <w:t xml:space="preserve"> 15, no. 11 (2020): e0242929. </w:t>
      </w:r>
      <w:r>
        <w:fldChar w:fldCharType="begin"/>
      </w:r>
      <w:r>
        <w:instrText xml:space="preserve"> HYPERLINK "https://journals.plos.org/plosone/article?id=10.1371/journal.pone.0242929" </w:instrText>
      </w:r>
      <w:r>
        <w:fldChar w:fldCharType="separate"/>
      </w:r>
      <w:r>
        <w:rPr>
          <w:rStyle w:val="11"/>
        </w:rPr>
        <w:t>https://journals.plos.org/plosone/article?id=10.1371/journal.pone.0242929</w:t>
      </w:r>
      <w:r>
        <w:rPr>
          <w:rStyle w:val="11"/>
        </w:rPr>
        <w:fldChar w:fldCharType="end"/>
      </w:r>
    </w:p>
    <w:p w14:paraId="42FFDDA4">
      <w:bookmarkStart w:id="90" w:name="_Hlk172040089"/>
      <w:r>
        <w:t>Sharma, M., Luthra, S., Joshi, S., and Kumar, A. (2022). Implementing challenges of artificial intelligence: Evidence from public manufacturing sector of an emerging economy. </w:t>
      </w:r>
      <w:r>
        <w:rPr>
          <w:i/>
          <w:iCs/>
        </w:rPr>
        <w:t>Government Information Quarterly</w:t>
      </w:r>
      <w:r>
        <w:t>, </w:t>
      </w:r>
      <w:r>
        <w:rPr>
          <w:i/>
          <w:iCs/>
        </w:rPr>
        <w:t>39</w:t>
      </w:r>
      <w:r>
        <w:t xml:space="preserve">(4), 101624. </w:t>
      </w:r>
      <w:r>
        <w:fldChar w:fldCharType="begin"/>
      </w:r>
      <w:r>
        <w:instrText xml:space="preserve"> HYPERLINK "https://www.sciencedirect.com/science/article/pii/S0740624X21000605" </w:instrText>
      </w:r>
      <w:r>
        <w:fldChar w:fldCharType="separate"/>
      </w:r>
      <w:r>
        <w:rPr>
          <w:rStyle w:val="11"/>
        </w:rPr>
        <w:t>https://www.sciencedirect.com/science/article/pii/S0740624X21000605</w:t>
      </w:r>
      <w:r>
        <w:rPr>
          <w:rStyle w:val="11"/>
        </w:rPr>
        <w:fldChar w:fldCharType="end"/>
      </w:r>
    </w:p>
    <w:bookmarkEnd w:id="90"/>
    <w:p w14:paraId="6CE6B43E">
      <w:pPr>
        <w:rPr>
          <w:lang w:val="en-IN"/>
        </w:rPr>
      </w:pPr>
      <w:r>
        <w:rPr>
          <w:lang w:val="en-IN"/>
        </w:rPr>
        <w:t xml:space="preserve">Shee-Mun, Y. (2023). Available at: </w:t>
      </w:r>
      <w:r>
        <w:fldChar w:fldCharType="begin"/>
      </w:r>
      <w:r>
        <w:instrText xml:space="preserve"> HYPERLINK "https://www.researchgate.net/figure/Technology-Organization-Environment-TOE-framework_fig3_371570346" </w:instrText>
      </w:r>
      <w:r>
        <w:fldChar w:fldCharType="separate"/>
      </w:r>
      <w:r>
        <w:rPr>
          <w:rStyle w:val="11"/>
          <w:lang w:val="en-IN"/>
        </w:rPr>
        <w:t>https://www.researchgate.net/figure/Technology-Organization-Environment-TOE-framework_fig3_371570346</w:t>
      </w:r>
      <w:r>
        <w:rPr>
          <w:rStyle w:val="11"/>
          <w:lang w:val="en-IN"/>
        </w:rPr>
        <w:fldChar w:fldCharType="end"/>
      </w:r>
      <w:r>
        <w:rPr>
          <w:lang w:val="en-IN"/>
        </w:rPr>
        <w:t xml:space="preserve">  (Accessed: 26 July 2024).</w:t>
      </w:r>
    </w:p>
    <w:p w14:paraId="699D9C4B">
      <w:r>
        <w:t xml:space="preserve">Shemshack, A., and Spector, J. M. (2020). A systematic literature review of personalised learning terms. </w:t>
      </w:r>
      <w:r>
        <w:rPr>
          <w:i/>
          <w:iCs/>
        </w:rPr>
        <w:t>Smart Learning Environments</w:t>
      </w:r>
      <w:r>
        <w:t>, </w:t>
      </w:r>
      <w:r>
        <w:rPr>
          <w:i/>
          <w:iCs/>
        </w:rPr>
        <w:t>7</w:t>
      </w:r>
      <w:r>
        <w:t xml:space="preserve">(1), 33. </w:t>
      </w:r>
      <w:r>
        <w:fldChar w:fldCharType="begin"/>
      </w:r>
      <w:r>
        <w:instrText xml:space="preserve"> HYPERLINK "https://link.springer.com/article/10.1186/s40561-020-00140-9" </w:instrText>
      </w:r>
      <w:r>
        <w:fldChar w:fldCharType="separate"/>
      </w:r>
      <w:r>
        <w:rPr>
          <w:rStyle w:val="11"/>
        </w:rPr>
        <w:t>https://link.springer.com/article/10.1186/s40561-020-00140-9</w:t>
      </w:r>
      <w:r>
        <w:rPr>
          <w:rStyle w:val="11"/>
        </w:rPr>
        <w:fldChar w:fldCharType="end"/>
      </w:r>
    </w:p>
    <w:p w14:paraId="5E81C721">
      <w:r>
        <w:t>Sima, V., Gheorghe, I. G., Subić, J., and Nancu, D. (2020). Influences of the industry 4.0 revolution on the human capital development and consumer behavior: A systematic review. </w:t>
      </w:r>
      <w:r>
        <w:rPr>
          <w:i/>
          <w:iCs/>
        </w:rPr>
        <w:t>Sustainability</w:t>
      </w:r>
      <w:r>
        <w:t>, </w:t>
      </w:r>
      <w:r>
        <w:rPr>
          <w:i/>
          <w:iCs/>
        </w:rPr>
        <w:t>12</w:t>
      </w:r>
      <w:r>
        <w:t xml:space="preserve">(10), 4035. </w:t>
      </w:r>
      <w:r>
        <w:fldChar w:fldCharType="begin"/>
      </w:r>
      <w:r>
        <w:instrText xml:space="preserve"> HYPERLINK "https://www.mdpi.com/2071-1050/12/10/4035" </w:instrText>
      </w:r>
      <w:r>
        <w:fldChar w:fldCharType="separate"/>
      </w:r>
      <w:r>
        <w:rPr>
          <w:rStyle w:val="11"/>
        </w:rPr>
        <w:t>https://www.mdpi.com/2071-1050/12/10/4035</w:t>
      </w:r>
      <w:r>
        <w:rPr>
          <w:rStyle w:val="11"/>
        </w:rPr>
        <w:fldChar w:fldCharType="end"/>
      </w:r>
    </w:p>
    <w:p w14:paraId="33C12DAE">
      <w:r>
        <w:t>Singh, A., Jha, S., Srivastava, D. K., and Somarajan, A. (2022). Future of work: a systematic literature review and evolution of themes. </w:t>
      </w:r>
      <w:r>
        <w:rPr>
          <w:i/>
          <w:iCs/>
        </w:rPr>
        <w:t>foresight</w:t>
      </w:r>
      <w:r>
        <w:t>, </w:t>
      </w:r>
      <w:r>
        <w:rPr>
          <w:i/>
          <w:iCs/>
        </w:rPr>
        <w:t>24</w:t>
      </w:r>
      <w:r>
        <w:t xml:space="preserve">(1), 99-125. </w:t>
      </w:r>
      <w:r>
        <w:fldChar w:fldCharType="begin"/>
      </w:r>
      <w:r>
        <w:instrText xml:space="preserve"> HYPERLINK "https://www.emerald.com/insight/content/doi/10.1108/FS-09-2020-0093/full/html" </w:instrText>
      </w:r>
      <w:r>
        <w:fldChar w:fldCharType="separate"/>
      </w:r>
      <w:r>
        <w:rPr>
          <w:rStyle w:val="11"/>
        </w:rPr>
        <w:t>https://www.emerald.com/insight/content/doi/10.1108/FS-09-2020-0093/full/html</w:t>
      </w:r>
      <w:r>
        <w:rPr>
          <w:rStyle w:val="11"/>
        </w:rPr>
        <w:fldChar w:fldCharType="end"/>
      </w:r>
    </w:p>
    <w:p w14:paraId="15024D3F">
      <w:r>
        <w:t xml:space="preserve">Smit, S., Tacke, T., Lund, S., Manyika, J., and Thiel, L. (2020). The future of work in Europe, 18-38. </w:t>
      </w:r>
      <w:r>
        <w:fldChar w:fldCharType="begin"/>
      </w:r>
      <w:r>
        <w:instrText xml:space="preserve"> HYPERLINK "http://dln.jaipuria.ac.in:8080/jspui/bitstream/123456789/10851/1/MGI-The-future-of-work-in-Europe-discussion-paper.pdf" </w:instrText>
      </w:r>
      <w:r>
        <w:fldChar w:fldCharType="separate"/>
      </w:r>
      <w:r>
        <w:rPr>
          <w:rStyle w:val="11"/>
        </w:rPr>
        <w:t>http://dln.jaipuria.ac.in:8080/jspui/bitstream/123456789/10851/1/MGI-The-future-of-work-in-Europe-discussion-paper.pdf</w:t>
      </w:r>
      <w:r>
        <w:rPr>
          <w:rStyle w:val="11"/>
        </w:rPr>
        <w:fldChar w:fldCharType="end"/>
      </w:r>
    </w:p>
    <w:p w14:paraId="145A25FB">
      <w:r>
        <w:t>Sparrow, R., and Howard, M. (2021). Robots in agriculture: prospects, impacts, ethics, and policy. </w:t>
      </w:r>
      <w:r>
        <w:rPr>
          <w:i/>
          <w:iCs/>
        </w:rPr>
        <w:t>precision agriculture</w:t>
      </w:r>
      <w:r>
        <w:t>, </w:t>
      </w:r>
      <w:r>
        <w:rPr>
          <w:i/>
          <w:iCs/>
        </w:rPr>
        <w:t>22</w:t>
      </w:r>
      <w:r>
        <w:t xml:space="preserve">, 818-833. </w:t>
      </w:r>
      <w:r>
        <w:fldChar w:fldCharType="begin"/>
      </w:r>
      <w:r>
        <w:instrText xml:space="preserve"> HYPERLINK "https://research.monash.edu/files/342553024/324307954_oa.pdf" </w:instrText>
      </w:r>
      <w:r>
        <w:fldChar w:fldCharType="separate"/>
      </w:r>
      <w:r>
        <w:rPr>
          <w:rStyle w:val="11"/>
        </w:rPr>
        <w:t>https://research.monash.edu/files/342553024/324307954_oa.pdf</w:t>
      </w:r>
      <w:r>
        <w:rPr>
          <w:rStyle w:val="11"/>
        </w:rPr>
        <w:fldChar w:fldCharType="end"/>
      </w:r>
    </w:p>
    <w:p w14:paraId="616FDB95">
      <w:r>
        <w:t>Spoettl, G., and Tūtlys, V. (2020). Education and training for the fourth industrial revolution. </w:t>
      </w:r>
      <w:r>
        <w:rPr>
          <w:i/>
          <w:iCs/>
        </w:rPr>
        <w:t>Jurnal Pendidikan Teknologi dan Kejuruan</w:t>
      </w:r>
      <w:r>
        <w:t>, </w:t>
      </w:r>
      <w:r>
        <w:rPr>
          <w:i/>
          <w:iCs/>
        </w:rPr>
        <w:t>26</w:t>
      </w:r>
      <w:r>
        <w:t xml:space="preserve">(1), 83-93. </w:t>
      </w:r>
      <w:r>
        <w:fldChar w:fldCharType="begin"/>
      </w:r>
      <w:r>
        <w:instrText xml:space="preserve"> HYPERLINK "https://journal.uny.ac.id/index.php/jptk/article/view/29848" </w:instrText>
      </w:r>
      <w:r>
        <w:fldChar w:fldCharType="separate"/>
      </w:r>
      <w:r>
        <w:rPr>
          <w:rStyle w:val="11"/>
        </w:rPr>
        <w:t>https://journal.uny.ac.id/index.php/jptk/article/view/29848</w:t>
      </w:r>
      <w:r>
        <w:rPr>
          <w:rStyle w:val="11"/>
        </w:rPr>
        <w:fldChar w:fldCharType="end"/>
      </w:r>
    </w:p>
    <w:p w14:paraId="1B47D552">
      <w:r>
        <w:t>Spöttl, G., and Windelband, L. (2021). The 4th industrial revolution–its impact on vocational skills. </w:t>
      </w:r>
      <w:r>
        <w:rPr>
          <w:i/>
          <w:iCs/>
        </w:rPr>
        <w:t>Journal of Education and Work</w:t>
      </w:r>
      <w:r>
        <w:t>, </w:t>
      </w:r>
      <w:r>
        <w:rPr>
          <w:i/>
          <w:iCs/>
        </w:rPr>
        <w:t>34</w:t>
      </w:r>
      <w:r>
        <w:t xml:space="preserve">(1), 29-52. </w:t>
      </w:r>
      <w:r>
        <w:fldChar w:fldCharType="begin"/>
      </w:r>
      <w:r>
        <w:instrText xml:space="preserve"> HYPERLINK "https://www.tandfonline.com/doi/pdf/10.1080/13639080.2020.1858230" </w:instrText>
      </w:r>
      <w:r>
        <w:fldChar w:fldCharType="separate"/>
      </w:r>
      <w:r>
        <w:rPr>
          <w:rStyle w:val="11"/>
        </w:rPr>
        <w:t>https://www.tandfonline.com/doi/pdf/10.1080/13639080.2020.1858230</w:t>
      </w:r>
      <w:r>
        <w:rPr>
          <w:rStyle w:val="11"/>
        </w:rPr>
        <w:fldChar w:fldCharType="end"/>
      </w:r>
    </w:p>
    <w:p w14:paraId="2DCF7DBC">
      <w:r>
        <w:t>Spring, M., Faulconbridge, J., and Sarwar, A. (2022). How information technology automates and augments processes: Insights from Artificial‐Intelligence‐based systems in professional service operations. </w:t>
      </w:r>
      <w:r>
        <w:rPr>
          <w:i/>
          <w:iCs/>
        </w:rPr>
        <w:t>Journal of Operations Management</w:t>
      </w:r>
      <w:r>
        <w:t>, </w:t>
      </w:r>
      <w:r>
        <w:rPr>
          <w:i/>
          <w:iCs/>
        </w:rPr>
        <w:t>68</w:t>
      </w:r>
      <w:r>
        <w:t xml:space="preserve">(6-7), 592-618. </w:t>
      </w:r>
      <w:r>
        <w:fldChar w:fldCharType="begin"/>
      </w:r>
      <w:r>
        <w:instrText xml:space="preserve"> HYPERLINK "https://onlinelibrary.wiley.com/doi/pdfdirect/10.1002/joom.1215" </w:instrText>
      </w:r>
      <w:r>
        <w:fldChar w:fldCharType="separate"/>
      </w:r>
      <w:r>
        <w:rPr>
          <w:rStyle w:val="11"/>
        </w:rPr>
        <w:t>https://onlinelibrary.wiley.com/doi/pdfdirect/10.1002/joom.1215</w:t>
      </w:r>
      <w:r>
        <w:rPr>
          <w:rStyle w:val="11"/>
        </w:rPr>
        <w:fldChar w:fldCharType="end"/>
      </w:r>
    </w:p>
    <w:p w14:paraId="0C177210">
      <w:r>
        <w:t>Stephany, F. (2021). One size does not fit all: Constructing complementary digital reskilling strategies using online labour market data. </w:t>
      </w:r>
      <w:r>
        <w:rPr>
          <w:i/>
          <w:iCs/>
        </w:rPr>
        <w:t>Big Data &amp; Society</w:t>
      </w:r>
      <w:r>
        <w:t>, </w:t>
      </w:r>
      <w:r>
        <w:rPr>
          <w:i/>
          <w:iCs/>
        </w:rPr>
        <w:t>8</w:t>
      </w:r>
      <w:r>
        <w:t xml:space="preserve">(1), 20539517211003120. </w:t>
      </w:r>
      <w:r>
        <w:fldChar w:fldCharType="begin"/>
      </w:r>
      <w:r>
        <w:instrText xml:space="preserve"> HYPERLINK "https://journals.sagepub.com/doi/abs/10.1177/20539517211003120" </w:instrText>
      </w:r>
      <w:r>
        <w:fldChar w:fldCharType="separate"/>
      </w:r>
      <w:r>
        <w:rPr>
          <w:rStyle w:val="11"/>
        </w:rPr>
        <w:t>https://journals.sagepub.com/doi/abs/10.1177/20539517211003120</w:t>
      </w:r>
      <w:r>
        <w:rPr>
          <w:rStyle w:val="11"/>
        </w:rPr>
        <w:fldChar w:fldCharType="end"/>
      </w:r>
    </w:p>
    <w:p w14:paraId="7A7F7E57">
      <w:r>
        <w:t xml:space="preserve">Szabó-Szentgróti, G., Végvári, B., and Varga, J. (2021). Impact of Industry 4.0 and digitisation on the labour market for 2030-verification of Keynes' prediction. </w:t>
      </w:r>
      <w:r>
        <w:rPr>
          <w:i/>
          <w:iCs/>
        </w:rPr>
        <w:t>Sustainability</w:t>
      </w:r>
      <w:r>
        <w:t>, </w:t>
      </w:r>
      <w:r>
        <w:rPr>
          <w:i/>
          <w:iCs/>
        </w:rPr>
        <w:t>13</w:t>
      </w:r>
      <w:r>
        <w:t xml:space="preserve">(14), 7703. </w:t>
      </w:r>
      <w:r>
        <w:fldChar w:fldCharType="begin"/>
      </w:r>
      <w:r>
        <w:instrText xml:space="preserve"> HYPERLINK "https://www.mdpi.com/2071-1050/13/14/7703" </w:instrText>
      </w:r>
      <w:r>
        <w:fldChar w:fldCharType="separate"/>
      </w:r>
      <w:r>
        <w:rPr>
          <w:rStyle w:val="11"/>
        </w:rPr>
        <w:t>https://www.mdpi.com/2071-1050/13/14/7703</w:t>
      </w:r>
      <w:r>
        <w:rPr>
          <w:rStyle w:val="11"/>
        </w:rPr>
        <w:fldChar w:fldCharType="end"/>
      </w:r>
    </w:p>
    <w:p w14:paraId="081EC818">
      <w:pPr>
        <w:rPr>
          <w:lang w:val="en-IN"/>
        </w:rPr>
      </w:pPr>
      <w:r>
        <w:rPr>
          <w:lang w:val="en-IN"/>
        </w:rPr>
        <w:t>The Engineer (2024). </w:t>
      </w:r>
      <w:r>
        <w:rPr>
          <w:i/>
          <w:iCs/>
          <w:lang w:val="en-IN"/>
        </w:rPr>
        <w:t>Report highlights significant impact of manufacturing on UK economy</w:t>
      </w:r>
      <w:r>
        <w:rPr>
          <w:lang w:val="en-IN"/>
        </w:rPr>
        <w:t>, </w:t>
      </w:r>
      <w:r>
        <w:rPr>
          <w:i/>
          <w:iCs/>
          <w:lang w:val="en-IN"/>
        </w:rPr>
        <w:t>The Engineer</w:t>
      </w:r>
      <w:r>
        <w:rPr>
          <w:lang w:val="en-IN"/>
        </w:rPr>
        <w:t xml:space="preserve">. Available at: </w:t>
      </w:r>
      <w:r>
        <w:fldChar w:fldCharType="begin"/>
      </w:r>
      <w:r>
        <w:instrText xml:space="preserve"> HYPERLINK "https://www.theengineer.co.uk/content/news/report-highlights-significant-impact-of-manufacturing-on-uk-economy" </w:instrText>
      </w:r>
      <w:r>
        <w:fldChar w:fldCharType="separate"/>
      </w:r>
      <w:r>
        <w:rPr>
          <w:rStyle w:val="11"/>
          <w:lang w:val="en-IN"/>
        </w:rPr>
        <w:t>https://www.theengineer.co.uk/content/news/report-highlights-significant-impact-of-manufacturing-on-uk-economy</w:t>
      </w:r>
      <w:r>
        <w:rPr>
          <w:rStyle w:val="11"/>
          <w:lang w:val="en-IN"/>
        </w:rPr>
        <w:fldChar w:fldCharType="end"/>
      </w:r>
      <w:r>
        <w:rPr>
          <w:lang w:val="en-IN"/>
        </w:rPr>
        <w:t xml:space="preserve"> (Accessed: 26 July 2024).</w:t>
      </w:r>
    </w:p>
    <w:p w14:paraId="1FEEF732">
      <w:r>
        <w:t>Tschang, F. T., and Almirall, E. (2021). Artificial intelligence as augmenting automation: Implications for employment. </w:t>
      </w:r>
      <w:r>
        <w:rPr>
          <w:i/>
          <w:iCs/>
        </w:rPr>
        <w:t>Academy of Management Perspectives</w:t>
      </w:r>
      <w:r>
        <w:t>, </w:t>
      </w:r>
      <w:r>
        <w:rPr>
          <w:i/>
          <w:iCs/>
        </w:rPr>
        <w:t>35</w:t>
      </w:r>
      <w:r>
        <w:t xml:space="preserve">(4), 642-659. </w:t>
      </w:r>
      <w:r>
        <w:fldChar w:fldCharType="begin"/>
      </w:r>
      <w:r>
        <w:instrText xml:space="preserve"> HYPERLINK "https://ink.library.smu.edu.sg/cgi/viewcontent.cgi?article=7668&amp;context=lkcsb_research" </w:instrText>
      </w:r>
      <w:r>
        <w:fldChar w:fldCharType="separate"/>
      </w:r>
      <w:r>
        <w:rPr>
          <w:rStyle w:val="11"/>
        </w:rPr>
        <w:t>https://ink.library.smu.edu.sg/cgi/viewcontent.cgi?article=7668&amp;context=lkcsb_research</w:t>
      </w:r>
      <w:r>
        <w:rPr>
          <w:rStyle w:val="11"/>
        </w:rPr>
        <w:fldChar w:fldCharType="end"/>
      </w:r>
    </w:p>
    <w:p w14:paraId="2D8DEEAA">
      <w:r>
        <w:t>Tsiligiris, V., and Bowyer, D. (2021). Exploring the impact of 4IR on skills and personal qualities for future accountants: a proposed conceptual framework for university accounting education. </w:t>
      </w:r>
      <w:r>
        <w:rPr>
          <w:i/>
          <w:iCs/>
        </w:rPr>
        <w:t>Accounting Education</w:t>
      </w:r>
      <w:r>
        <w:t>, </w:t>
      </w:r>
      <w:r>
        <w:rPr>
          <w:i/>
          <w:iCs/>
        </w:rPr>
        <w:t>30</w:t>
      </w:r>
      <w:r>
        <w:t xml:space="preserve">(6), 621-649. </w:t>
      </w:r>
      <w:r>
        <w:fldChar w:fldCharType="begin"/>
      </w:r>
      <w:r>
        <w:instrText xml:space="preserve"> HYPERLINK "https://www.tandfonline.com/doi/pdf/10.1080/09639284.2021.1938616" </w:instrText>
      </w:r>
      <w:r>
        <w:fldChar w:fldCharType="separate"/>
      </w:r>
      <w:r>
        <w:rPr>
          <w:rStyle w:val="11"/>
        </w:rPr>
        <w:t>https://www.tandfonline.com/doi/pdf/10.1080/09639284.2021.1938616</w:t>
      </w:r>
      <w:r>
        <w:rPr>
          <w:rStyle w:val="11"/>
        </w:rPr>
        <w:fldChar w:fldCharType="end"/>
      </w:r>
    </w:p>
    <w:p w14:paraId="3909BDC2">
      <w:r>
        <w:t>Valverde-Berrocoso, J., Garrido-Arroyo, M. D. C., Burgos-Videla, C., and Morales-Cevallos, M. B. (2020). Trends in educational research about e-learning: A systematic literature review (2009–2018). </w:t>
      </w:r>
      <w:r>
        <w:rPr>
          <w:i/>
          <w:iCs/>
        </w:rPr>
        <w:t>Sustainability</w:t>
      </w:r>
      <w:r>
        <w:t>, </w:t>
      </w:r>
      <w:r>
        <w:rPr>
          <w:i/>
          <w:iCs/>
        </w:rPr>
        <w:t>12</w:t>
      </w:r>
      <w:r>
        <w:t xml:space="preserve">(12), 5153. </w:t>
      </w:r>
      <w:r>
        <w:fldChar w:fldCharType="begin"/>
      </w:r>
      <w:r>
        <w:instrText xml:space="preserve"> HYPERLINK "https://www.mdpi.com/2071-1050/12/12/5153" </w:instrText>
      </w:r>
      <w:r>
        <w:fldChar w:fldCharType="separate"/>
      </w:r>
      <w:r>
        <w:rPr>
          <w:rStyle w:val="11"/>
        </w:rPr>
        <w:t>https://www.mdpi.com/2071-1050/12/12/5153</w:t>
      </w:r>
      <w:r>
        <w:rPr>
          <w:rStyle w:val="11"/>
        </w:rPr>
        <w:fldChar w:fldCharType="end"/>
      </w:r>
    </w:p>
    <w:p w14:paraId="45C198B0">
      <w:pPr>
        <w:rPr>
          <w:lang w:val="en-IN"/>
        </w:rPr>
      </w:pPr>
      <w:r>
        <w:rPr>
          <w:lang w:val="en-IN"/>
        </w:rPr>
        <w:t>Van Dinter, R., Tekinerdogan, B., and Catal, C. (2021). Automation of systematic literature reviews: A systematic literature review. Information and Software Technology, 136, 106589.</w:t>
      </w:r>
      <w:r>
        <w:t xml:space="preserve"> </w:t>
      </w:r>
      <w:r>
        <w:fldChar w:fldCharType="begin"/>
      </w:r>
      <w:r>
        <w:instrText xml:space="preserve"> HYPERLINK "https://www.sciencedirect.com/science/article/pii/S0950584921000690" </w:instrText>
      </w:r>
      <w:r>
        <w:fldChar w:fldCharType="separate"/>
      </w:r>
      <w:r>
        <w:rPr>
          <w:rStyle w:val="11"/>
          <w:lang w:val="en-IN"/>
        </w:rPr>
        <w:t>https://www.sciencedirect.com/science/article/pii/S0950584921000690</w:t>
      </w:r>
      <w:r>
        <w:rPr>
          <w:rStyle w:val="11"/>
          <w:lang w:val="en-IN"/>
        </w:rPr>
        <w:fldChar w:fldCharType="end"/>
      </w:r>
    </w:p>
    <w:p w14:paraId="2F0B7048">
      <w:r>
        <w:t xml:space="preserve">Viale, L., and Zouari, D. (2020, July). Impact of digitalisation on procurement: the case of robotic process automation. In </w:t>
      </w:r>
      <w:r>
        <w:rPr>
          <w:i/>
          <w:iCs/>
        </w:rPr>
        <w:t>Supply Chain Forum: An International Journal</w:t>
      </w:r>
      <w:r>
        <w:t xml:space="preserve"> (Vol. 21, No. 3, pp. 185-195). Taylor &amp; Francis. </w:t>
      </w:r>
      <w:r>
        <w:fldChar w:fldCharType="begin"/>
      </w:r>
      <w:r>
        <w:instrText xml:space="preserve"> HYPERLINK "https://hal.science/hal-03695535/document" </w:instrText>
      </w:r>
      <w:r>
        <w:fldChar w:fldCharType="separate"/>
      </w:r>
      <w:r>
        <w:rPr>
          <w:rStyle w:val="11"/>
        </w:rPr>
        <w:t>https://hal.science/hal-03695535/document</w:t>
      </w:r>
      <w:r>
        <w:rPr>
          <w:rStyle w:val="11"/>
        </w:rPr>
        <w:fldChar w:fldCharType="end"/>
      </w:r>
    </w:p>
    <w:p w14:paraId="64DF338D">
      <w:pPr>
        <w:rPr>
          <w:lang w:val="en-IN"/>
        </w:rPr>
      </w:pPr>
      <w:r>
        <w:rPr>
          <w:lang w:val="en-IN"/>
        </w:rPr>
        <w:t>Votto, A. M., Valecha, R., Najafirad, P., and Rao, H. R. (2021). Artificial Intelligence in tactical human resource management: A systematic literature review. International Journal of Information Management Data Insights, 1(2), 100047.</w:t>
      </w:r>
      <w:r>
        <w:t xml:space="preserve"> </w:t>
      </w:r>
      <w:r>
        <w:fldChar w:fldCharType="begin"/>
      </w:r>
      <w:r>
        <w:instrText xml:space="preserve"> HYPERLINK "https://www.sciencedirect.com/science/article/pii/S2667096821000409" </w:instrText>
      </w:r>
      <w:r>
        <w:fldChar w:fldCharType="separate"/>
      </w:r>
      <w:r>
        <w:rPr>
          <w:rStyle w:val="11"/>
          <w:lang w:val="en-IN"/>
        </w:rPr>
        <w:t>https://www.sciencedirect.com/science/article/pii/S2667096821000409</w:t>
      </w:r>
      <w:r>
        <w:rPr>
          <w:rStyle w:val="11"/>
          <w:lang w:val="en-IN"/>
        </w:rPr>
        <w:fldChar w:fldCharType="end"/>
      </w:r>
    </w:p>
    <w:p w14:paraId="61C9874E">
      <w:r>
        <w:t>Wang, B., Liu, Y., and Parker, S. K. (2020). How does the use of information communication technology affect individuals? A work design perspective. </w:t>
      </w:r>
      <w:r>
        <w:rPr>
          <w:i/>
          <w:iCs/>
        </w:rPr>
        <w:t>Academy of Management Annals</w:t>
      </w:r>
      <w:r>
        <w:t>, </w:t>
      </w:r>
      <w:r>
        <w:rPr>
          <w:i/>
          <w:iCs/>
        </w:rPr>
        <w:t>14</w:t>
      </w:r>
      <w:r>
        <w:t xml:space="preserve">(2), 695-725. </w:t>
      </w:r>
      <w:r>
        <w:fldChar w:fldCharType="begin"/>
      </w:r>
      <w:r>
        <w:instrText xml:space="preserve"> HYPERLINK "https://espace.curtin.edu.au/bitstream/handle/20.500.11937/81562/81622.pdf?sequence=3" </w:instrText>
      </w:r>
      <w:r>
        <w:fldChar w:fldCharType="separate"/>
      </w:r>
      <w:r>
        <w:rPr>
          <w:rStyle w:val="11"/>
        </w:rPr>
        <w:t>https://espace.curtin.edu.au/bitstream/handle/20.500.11937/81562/81622.pdf?sequence=3</w:t>
      </w:r>
      <w:r>
        <w:rPr>
          <w:rStyle w:val="11"/>
        </w:rPr>
        <w:fldChar w:fldCharType="end"/>
      </w:r>
    </w:p>
    <w:p w14:paraId="0B58A86F">
      <w:r>
        <w:t>Wang, Y., and Su, X. (2021). Driving factors of digital transformation for manufacturing enterprises: A multi-case study from China. </w:t>
      </w:r>
      <w:r>
        <w:rPr>
          <w:i/>
          <w:iCs/>
        </w:rPr>
        <w:t>International Journal of Technology Management</w:t>
      </w:r>
      <w:r>
        <w:t>, </w:t>
      </w:r>
      <w:r>
        <w:rPr>
          <w:i/>
          <w:iCs/>
        </w:rPr>
        <w:t>87</w:t>
      </w:r>
      <w:r>
        <w:t xml:space="preserve">(2-4), 229-253. </w:t>
      </w:r>
      <w:r>
        <w:fldChar w:fldCharType="begin"/>
      </w:r>
      <w:r>
        <w:instrText xml:space="preserve"> HYPERLINK "https://www.inderscienceonline.com/doi/abs/10.1504/IJTM.2021.120932" </w:instrText>
      </w:r>
      <w:r>
        <w:fldChar w:fldCharType="separate"/>
      </w:r>
      <w:r>
        <w:rPr>
          <w:rStyle w:val="11"/>
        </w:rPr>
        <w:t>https://www.inderscienceonline.com/doi/abs/10.1504/IJTM.2021.120932</w:t>
      </w:r>
      <w:r>
        <w:rPr>
          <w:rStyle w:val="11"/>
        </w:rPr>
        <w:fldChar w:fldCharType="end"/>
      </w:r>
    </w:p>
    <w:p w14:paraId="63426FC8">
      <w:r>
        <w:t>Weiss, A., Wortmeier, A. K., and Kubicek, B. (2021). Cobots in industry 4.0: A roadmap for future practice studies on human–robot collaboration. </w:t>
      </w:r>
      <w:r>
        <w:rPr>
          <w:i/>
          <w:iCs/>
        </w:rPr>
        <w:t>IEEE Transactions on Human-Machine Systems</w:t>
      </w:r>
      <w:r>
        <w:t>, </w:t>
      </w:r>
      <w:r>
        <w:rPr>
          <w:i/>
          <w:iCs/>
        </w:rPr>
        <w:t>51</w:t>
      </w:r>
      <w:r>
        <w:t xml:space="preserve">(4), 335-345. </w:t>
      </w:r>
      <w:r>
        <w:fldChar w:fldCharType="begin"/>
      </w:r>
      <w:r>
        <w:instrText xml:space="preserve"> HYPERLINK "https://ieeexplore.ieee.org/abstract/document/9490032/" </w:instrText>
      </w:r>
      <w:r>
        <w:fldChar w:fldCharType="separate"/>
      </w:r>
      <w:r>
        <w:rPr>
          <w:rStyle w:val="11"/>
        </w:rPr>
        <w:t>https://ieeexplore.ieee.org/abstract/document/9490032/</w:t>
      </w:r>
      <w:r>
        <w:rPr>
          <w:rStyle w:val="11"/>
        </w:rPr>
        <w:fldChar w:fldCharType="end"/>
      </w:r>
    </w:p>
    <w:p w14:paraId="06C7341C">
      <w:r>
        <w:t>Willcocks, L. (2020). Robo-Apocalypse cancelled? Reframing the automation and future of work debate. </w:t>
      </w:r>
      <w:r>
        <w:rPr>
          <w:i/>
          <w:iCs/>
        </w:rPr>
        <w:t>Journal of Information Technology</w:t>
      </w:r>
      <w:r>
        <w:t>, </w:t>
      </w:r>
      <w:r>
        <w:rPr>
          <w:i/>
          <w:iCs/>
        </w:rPr>
        <w:t>35</w:t>
      </w:r>
      <w:r>
        <w:t xml:space="preserve">(4), 286-302. </w:t>
      </w:r>
      <w:r>
        <w:fldChar w:fldCharType="begin"/>
      </w:r>
      <w:r>
        <w:instrText xml:space="preserve"> HYPERLINK "https://journals.sagepub.com/doi/full/10.1177/0268396220925830" </w:instrText>
      </w:r>
      <w:r>
        <w:fldChar w:fldCharType="separate"/>
      </w:r>
      <w:r>
        <w:rPr>
          <w:rStyle w:val="11"/>
        </w:rPr>
        <w:t>https://journals.sagepub.com/doi/full/10.1177/0268396220925830</w:t>
      </w:r>
      <w:r>
        <w:rPr>
          <w:rStyle w:val="11"/>
        </w:rPr>
        <w:fldChar w:fldCharType="end"/>
      </w:r>
    </w:p>
    <w:p w14:paraId="2326D198">
      <w:r>
        <w:t>Wirtz, J., Kunz, W., and Paluch, S. (2021). The service revolution, intelligent automation and service robots. </w:t>
      </w:r>
      <w:r>
        <w:rPr>
          <w:i/>
          <w:iCs/>
        </w:rPr>
        <w:t>European Business Review</w:t>
      </w:r>
      <w:r>
        <w:t>, </w:t>
      </w:r>
      <w:r>
        <w:rPr>
          <w:i/>
          <w:iCs/>
        </w:rPr>
        <w:t>29</w:t>
      </w:r>
      <w:r>
        <w:t xml:space="preserve">(5), 909. </w:t>
      </w:r>
      <w:r>
        <w:fldChar w:fldCharType="begin"/>
      </w:r>
      <w:r>
        <w:instrText xml:space="preserve"> HYPERLINK "https://www.researchgate.net/profile/Jochen-Wirtz/publication/346392669_The_Service_Revolution_Intelligent_Automation_and_Service_Robots/links/600107a592851c13fe105d29/The-Service-Revolution-Intelligent-Automation-and-Service-Robots.pdf" </w:instrText>
      </w:r>
      <w:r>
        <w:fldChar w:fldCharType="separate"/>
      </w:r>
      <w:r>
        <w:rPr>
          <w:rStyle w:val="11"/>
        </w:rPr>
        <w:t>https://www.researchgate.net/profile/Jochen-Wirtz/publication/346392669_The_Service_Revolution_Intelligent_Automation_and_Service_Robots/links/600107a592851c13fe105d29/The-Service-Revolution-Intelligent-Automation-and-Service-Robots.pdf</w:t>
      </w:r>
      <w:r>
        <w:rPr>
          <w:rStyle w:val="11"/>
        </w:rPr>
        <w:fldChar w:fldCharType="end"/>
      </w:r>
    </w:p>
    <w:p w14:paraId="23436945">
      <w:r>
        <w:t>Yong, J. Y., Yusliza, M. Y., and Fawehinmi, O. O. (2020). Green human resource management: A systematic literature review from 2007 to 2019. </w:t>
      </w:r>
      <w:r>
        <w:rPr>
          <w:i/>
          <w:iCs/>
        </w:rPr>
        <w:t>Benchmarking: An International Journal</w:t>
      </w:r>
      <w:r>
        <w:t>, </w:t>
      </w:r>
      <w:r>
        <w:rPr>
          <w:i/>
          <w:iCs/>
        </w:rPr>
        <w:t>27</w:t>
      </w:r>
      <w:r>
        <w:t xml:space="preserve">(7), 2005-2027. </w:t>
      </w:r>
      <w:r>
        <w:fldChar w:fldCharType="begin"/>
      </w:r>
      <w:r>
        <w:instrText xml:space="preserve"> HYPERLINK "https://www.emerald.com/insight/content/doi/10.1108/BIJ-12-2018-0438/full/html" </w:instrText>
      </w:r>
      <w:r>
        <w:fldChar w:fldCharType="separate"/>
      </w:r>
      <w:r>
        <w:rPr>
          <w:rStyle w:val="11"/>
        </w:rPr>
        <w:t>https://www.emerald.com/insight/content/doi/10.1108/BIJ-12-2018-0438/full/html</w:t>
      </w:r>
      <w:r>
        <w:rPr>
          <w:rStyle w:val="11"/>
        </w:rPr>
        <w:fldChar w:fldCharType="end"/>
      </w:r>
    </w:p>
    <w:p w14:paraId="6C2A469E">
      <w:pPr>
        <w:rPr>
          <w:lang w:val="en-IN"/>
        </w:rPr>
      </w:pPr>
      <w:r>
        <w:rPr>
          <w:lang w:val="en-IN"/>
        </w:rPr>
        <w:t>zararina, (2017) </w:t>
      </w:r>
      <w:r>
        <w:rPr>
          <w:i/>
          <w:iCs/>
          <w:lang w:val="en-IN"/>
        </w:rPr>
        <w:t>Automation: Definition, Benefits and History</w:t>
      </w:r>
      <w:r>
        <w:rPr>
          <w:lang w:val="en-IN"/>
        </w:rPr>
        <w:t>, </w:t>
      </w:r>
      <w:r>
        <w:rPr>
          <w:i/>
          <w:iCs/>
          <w:lang w:val="en-IN"/>
        </w:rPr>
        <w:t>Steemit</w:t>
      </w:r>
      <w:r>
        <w:rPr>
          <w:lang w:val="en-IN"/>
        </w:rPr>
        <w:t xml:space="preserve">. Available at: </w:t>
      </w:r>
      <w:r>
        <w:fldChar w:fldCharType="begin"/>
      </w:r>
      <w:r>
        <w:instrText xml:space="preserve"> HYPERLINK "https://steemit.com/steemiteducation/@zararina/automation-definition-benefits-and-history" </w:instrText>
      </w:r>
      <w:r>
        <w:fldChar w:fldCharType="separate"/>
      </w:r>
      <w:r>
        <w:rPr>
          <w:rStyle w:val="11"/>
          <w:lang w:val="en-IN"/>
        </w:rPr>
        <w:t>https://steemit.com/steemiteducation/@zararina/automation-definition-benefits-and-history</w:t>
      </w:r>
      <w:r>
        <w:rPr>
          <w:rStyle w:val="11"/>
          <w:lang w:val="en-IN"/>
        </w:rPr>
        <w:fldChar w:fldCharType="end"/>
      </w:r>
      <w:r>
        <w:rPr>
          <w:lang w:val="en-IN"/>
        </w:rPr>
        <w:t xml:space="preserve">  (Accessed: 17 July 2024).</w:t>
      </w:r>
    </w:p>
    <w:p w14:paraId="2CE41156">
      <w:pPr>
        <w:rPr>
          <w:rStyle w:val="11"/>
        </w:rPr>
      </w:pPr>
      <w:r>
        <w:t>Zhang, Y., Xiong, F., Xie, Y., Fan, X., and Gu, H. (2020). The impact of artificial intelligence and blockchain on the accounting profession. </w:t>
      </w:r>
      <w:r>
        <w:rPr>
          <w:i/>
          <w:iCs/>
        </w:rPr>
        <w:t>Ieee Access</w:t>
      </w:r>
      <w:r>
        <w:t>, </w:t>
      </w:r>
      <w:r>
        <w:rPr>
          <w:i/>
          <w:iCs/>
        </w:rPr>
        <w:t>8</w:t>
      </w:r>
      <w:r>
        <w:t xml:space="preserve">, 110461-110477. </w:t>
      </w:r>
      <w:r>
        <w:fldChar w:fldCharType="begin"/>
      </w:r>
      <w:r>
        <w:instrText xml:space="preserve"> HYPERLINK "https://ieeexplore.ieee.org/iel7/6287639/8948470/09110603.pdf" </w:instrText>
      </w:r>
      <w:r>
        <w:fldChar w:fldCharType="separate"/>
      </w:r>
      <w:r>
        <w:rPr>
          <w:rStyle w:val="11"/>
        </w:rPr>
        <w:t>https://ieeexplore.ieee.org/iel7/6287639/8948470/09110603.pdf</w:t>
      </w:r>
      <w:r>
        <w:rPr>
          <w:rStyle w:val="11"/>
        </w:rPr>
        <w:fldChar w:fldCharType="end"/>
      </w:r>
    </w:p>
    <w:p w14:paraId="4479E67C">
      <w:pPr>
        <w:widowControl/>
        <w:spacing w:before="0" w:after="0" w:line="240" w:lineRule="auto"/>
        <w:jc w:val="left"/>
        <w:rPr>
          <w:rStyle w:val="11"/>
        </w:rPr>
      </w:pPr>
      <w:r>
        <w:rPr>
          <w:rStyle w:val="11"/>
        </w:rPr>
        <w:br w:type="page"/>
      </w:r>
    </w:p>
    <w:p w14:paraId="138BFF83">
      <w:pPr>
        <w:pStyle w:val="2"/>
      </w:pPr>
      <w:bookmarkStart w:id="91" w:name="_Toc174692323"/>
      <w:r>
        <w:t>Appendices</w:t>
      </w:r>
      <w:bookmarkEnd w:id="91"/>
    </w:p>
    <w:p w14:paraId="7CD5FD9B">
      <w:pPr>
        <w:pStyle w:val="3"/>
      </w:pPr>
      <w:bookmarkStart w:id="92" w:name="_Toc174692324"/>
      <w:r>
        <w:t>Appendix: London job market</w:t>
      </w:r>
      <w:bookmarkEnd w:id="92"/>
    </w:p>
    <w:p w14:paraId="386F2C47">
      <w:pPr>
        <w:rPr>
          <w:lang w:val="en-IN"/>
        </w:rPr>
      </w:pPr>
      <w:r>
        <w:drawing>
          <wp:inline distT="0" distB="0" distL="0" distR="0">
            <wp:extent cx="5731510" cy="2298700"/>
            <wp:effectExtent l="0" t="0" r="2540" b="6350"/>
            <wp:docPr id="1146919949" name="Picture 2" descr="The Rise of Automation: A Look into Technology's Impact on the London Job  Market - Vacancy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19949" name="Picture 2" descr="The Rise of Automation: A Look into Technology's Impact on the London Job  Market - Vacancysof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5731510" cy="2298700"/>
                    </a:xfrm>
                    <a:prstGeom prst="rect">
                      <a:avLst/>
                    </a:prstGeom>
                    <a:noFill/>
                    <a:ln>
                      <a:noFill/>
                    </a:ln>
                  </pic:spPr>
                </pic:pic>
              </a:graphicData>
            </a:graphic>
          </wp:inline>
        </w:drawing>
      </w:r>
    </w:p>
    <w:p w14:paraId="1C027B22">
      <w:pPr>
        <w:pStyle w:val="3"/>
      </w:pPr>
      <w:bookmarkStart w:id="93" w:name="_Toc174692325"/>
      <w:r>
        <w:t>Appendix 2: Job at risk by industry</w:t>
      </w:r>
      <w:bookmarkEnd w:id="93"/>
    </w:p>
    <w:p w14:paraId="263A8AF0">
      <w:pPr>
        <w:rPr>
          <w:lang w:val="en-IN"/>
        </w:rPr>
      </w:pPr>
      <w:r>
        <w:drawing>
          <wp:inline distT="0" distB="0" distL="0" distR="0">
            <wp:extent cx="5731510" cy="4257675"/>
            <wp:effectExtent l="0" t="0" r="2540" b="9525"/>
            <wp:docPr id="890795367" name="Picture 3" descr="UK automation: share of jobs at risk by industry 203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95367" name="Picture 3" descr="UK automation: share of jobs at risk by industry 2030 | Statist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5731510" cy="4257675"/>
                    </a:xfrm>
                    <a:prstGeom prst="rect">
                      <a:avLst/>
                    </a:prstGeom>
                    <a:noFill/>
                    <a:ln>
                      <a:noFill/>
                    </a:ln>
                  </pic:spPr>
                </pic:pic>
              </a:graphicData>
            </a:graphic>
          </wp:inline>
        </w:drawing>
      </w:r>
    </w:p>
    <w:p w14:paraId="2EF0ECE2">
      <w:pPr>
        <w:pStyle w:val="3"/>
      </w:pPr>
      <w:bookmarkStart w:id="94" w:name="_Toc174692326"/>
      <w:r>
        <w:t>Appendix 3: Impact of automation on the UK jobs</w:t>
      </w:r>
      <w:bookmarkEnd w:id="94"/>
    </w:p>
    <w:p w14:paraId="6BBC6FD1">
      <w:pPr>
        <w:rPr>
          <w:lang w:val="en-IN"/>
        </w:rPr>
      </w:pPr>
      <w:r>
        <w:drawing>
          <wp:inline distT="0" distB="0" distL="0" distR="0">
            <wp:extent cx="5731510" cy="1972310"/>
            <wp:effectExtent l="0" t="0" r="2540" b="8890"/>
            <wp:docPr id="1471081499" name="Picture 4" descr="Automation will impact around 30% of UK jobs by mid 2030s - but which 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081499" name="Picture 4" descr="Automation will impact around 30% of UK jobs by mid 2030s - but which one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5731510" cy="1972310"/>
                    </a:xfrm>
                    <a:prstGeom prst="rect">
                      <a:avLst/>
                    </a:prstGeom>
                    <a:noFill/>
                    <a:ln>
                      <a:noFill/>
                    </a:ln>
                  </pic:spPr>
                </pic:pic>
              </a:graphicData>
            </a:graphic>
          </wp:inline>
        </w:drawing>
      </w:r>
    </w:p>
    <w:p w14:paraId="371A9D56">
      <w:pPr>
        <w:pStyle w:val="3"/>
      </w:pPr>
      <w:bookmarkStart w:id="95" w:name="_Toc174692327"/>
      <w:r>
        <w:t>Appendix 4: Estimated numbers of displaced jobs due to automation by 2030</w:t>
      </w:r>
      <w:bookmarkEnd w:id="95"/>
    </w:p>
    <w:p w14:paraId="1312C230">
      <w:pPr>
        <w:rPr>
          <w:lang w:val="en-IN"/>
        </w:rPr>
      </w:pPr>
      <w:r>
        <w:drawing>
          <wp:inline distT="0" distB="0" distL="0" distR="0">
            <wp:extent cx="5731510" cy="4006850"/>
            <wp:effectExtent l="0" t="0" r="2540" b="0"/>
            <wp:docPr id="2030007183" name="Picture 5" descr="19 Statistics About Jobs Lost to Automation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07183" name="Picture 5" descr="19 Statistics About Jobs Lost to Automation in 2024"/>
                    <pic:cNvPicPr>
                      <a:picLocks noChangeAspect="1" noChangeArrowheads="1"/>
                    </pic:cNvPicPr>
                  </pic:nvPicPr>
                  <pic:blipFill>
                    <a:blip r:embed="rId31">
                      <a:extLst>
                        <a:ext uri="{28A0092B-C50C-407E-A947-70E740481C1C}">
                          <a14:useLocalDpi xmlns:a14="http://schemas.microsoft.com/office/drawing/2010/main" val="0"/>
                        </a:ext>
                      </a:extLst>
                    </a:blip>
                    <a:srcRect b="6786"/>
                    <a:stretch>
                      <a:fillRect/>
                    </a:stretch>
                  </pic:blipFill>
                  <pic:spPr>
                    <a:xfrm>
                      <a:off x="0" y="0"/>
                      <a:ext cx="5731510" cy="4007223"/>
                    </a:xfrm>
                    <a:prstGeom prst="rect">
                      <a:avLst/>
                    </a:prstGeom>
                    <a:noFill/>
                    <a:ln>
                      <a:noFill/>
                    </a:ln>
                  </pic:spPr>
                </pic:pic>
              </a:graphicData>
            </a:graphic>
          </wp:inline>
        </w:drawing>
      </w:r>
    </w:p>
    <w:p w14:paraId="51B06C06">
      <w:pPr>
        <w:pStyle w:val="3"/>
      </w:pPr>
      <w:bookmarkStart w:id="96" w:name="_Toc174692328"/>
      <w:r>
        <w:t>Appendix 5: Workplace automation in the UK business</w:t>
      </w:r>
      <w:bookmarkEnd w:id="96"/>
    </w:p>
    <w:p w14:paraId="782D120B">
      <w:pPr>
        <w:rPr>
          <w:lang w:val="en-IN"/>
        </w:rPr>
      </w:pPr>
      <w:r>
        <w:drawing>
          <wp:inline distT="0" distB="0" distL="0" distR="0">
            <wp:extent cx="5731510" cy="3019425"/>
            <wp:effectExtent l="0" t="0" r="2540" b="9525"/>
            <wp:docPr id="1558872284" name="Picture 6" descr="Without workplace automation UK businesses will fail - Racont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872284" name="Picture 6" descr="Without workplace automation UK businesses will fail - Raconteur"/>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a:xfrm>
                      <a:off x="0" y="0"/>
                      <a:ext cx="5731510" cy="3019425"/>
                    </a:xfrm>
                    <a:prstGeom prst="rect">
                      <a:avLst/>
                    </a:prstGeom>
                    <a:noFill/>
                    <a:ln>
                      <a:noFill/>
                    </a:ln>
                  </pic:spPr>
                </pic:pic>
              </a:graphicData>
            </a:graphic>
          </wp:inline>
        </w:drawing>
      </w:r>
    </w:p>
    <w:p w14:paraId="741A3777">
      <w:pPr>
        <w:pStyle w:val="3"/>
      </w:pPr>
      <w:bookmarkStart w:id="97" w:name="_Toc174692329"/>
      <w:r>
        <w:t>Appendix 6: Automation and the future of work</w:t>
      </w:r>
      <w:bookmarkEnd w:id="97"/>
    </w:p>
    <w:p w14:paraId="2CCEB9A8">
      <w:pPr>
        <w:rPr>
          <w:lang w:val="en-IN"/>
        </w:rPr>
      </w:pPr>
      <w:r>
        <w:drawing>
          <wp:inline distT="0" distB="0" distL="0" distR="0">
            <wp:extent cx="5731510" cy="3364865"/>
            <wp:effectExtent l="0" t="0" r="2540" b="6985"/>
            <wp:docPr id="295735412" name="Picture 7" descr="Automation and the future of work - Business, Energy and Industrial  Strategy Committee - House of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35412" name="Picture 7" descr="Automation and the future of work - Business, Energy and Industrial  Strategy Committee - House of Common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a:xfrm>
                      <a:off x="0" y="0"/>
                      <a:ext cx="5731510" cy="3364865"/>
                    </a:xfrm>
                    <a:prstGeom prst="rect">
                      <a:avLst/>
                    </a:prstGeom>
                    <a:noFill/>
                    <a:ln>
                      <a:noFill/>
                    </a:ln>
                  </pic:spPr>
                </pic:pic>
              </a:graphicData>
            </a:graphic>
          </wp:inline>
        </w:drawing>
      </w: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16922817"/>
    </w:sdtPr>
    <w:sdtEndPr>
      <w:rPr>
        <w:color w:val="7F7F7F" w:themeColor="background1" w:themeShade="80"/>
        <w:spacing w:val="60"/>
      </w:rPr>
    </w:sdtEndPr>
    <w:sdtContent>
      <w:p w14:paraId="6C27CDE0">
        <w:pPr>
          <w:pStyle w:val="9"/>
          <w:pBdr>
            <w:top w:val="single" w:color="D8D8D8" w:themeColor="background1" w:themeShade="D9" w:sz="4" w:space="1"/>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80"/>
            <w:spacing w:val="60"/>
          </w:rPr>
          <w:t>Page</w:t>
        </w:r>
      </w:p>
    </w:sdtContent>
  </w:sdt>
  <w:p w14:paraId="4E11F72C">
    <w:pPr>
      <w:pStyle w:val="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7A73290"/>
    <w:multiLevelType w:val="multilevel"/>
    <w:tmpl w:val="37A73290"/>
    <w:lvl w:ilvl="0" w:tentative="0">
      <w:start w:val="1"/>
      <w:numFmt w:val="bullet"/>
      <w:lvlText w:val=""/>
      <w:lvlJc w:val="left"/>
      <w:pPr>
        <w:ind w:left="360" w:hanging="360"/>
      </w:pPr>
      <w:rPr>
        <w:rFonts w:hint="default" w:ascii="Wingdings" w:hAnsi="Wingdings"/>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1">
    <w:nsid w:val="56385839"/>
    <w:multiLevelType w:val="multilevel"/>
    <w:tmpl w:val="56385839"/>
    <w:lvl w:ilvl="0" w:tentative="0">
      <w:start w:val="1"/>
      <w:numFmt w:val="decimal"/>
      <w:lvlText w:val="%1"/>
      <w:lvlJc w:val="left"/>
      <w:pPr>
        <w:ind w:left="360" w:hanging="360"/>
      </w:pPr>
      <w:rPr>
        <w:rFonts w:hint="default"/>
      </w:rPr>
    </w:lvl>
    <w:lvl w:ilvl="1" w:tentative="0">
      <w:start w:val="4"/>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abstractNum w:abstractNumId="2">
    <w:nsid w:val="727252A0"/>
    <w:multiLevelType w:val="multilevel"/>
    <w:tmpl w:val="727252A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5370378"/>
    <w:multiLevelType w:val="multilevel"/>
    <w:tmpl w:val="75370378"/>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7D754672"/>
    <w:multiLevelType w:val="multilevel"/>
    <w:tmpl w:val="7D75467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5990"/>
    <w:rsid w:val="00001596"/>
    <w:rsid w:val="00005735"/>
    <w:rsid w:val="00006524"/>
    <w:rsid w:val="000067C3"/>
    <w:rsid w:val="00013840"/>
    <w:rsid w:val="00013EE7"/>
    <w:rsid w:val="0001419F"/>
    <w:rsid w:val="000213D2"/>
    <w:rsid w:val="00021EBD"/>
    <w:rsid w:val="00025AB8"/>
    <w:rsid w:val="000268A2"/>
    <w:rsid w:val="0002690F"/>
    <w:rsid w:val="00030013"/>
    <w:rsid w:val="0003023A"/>
    <w:rsid w:val="000324FE"/>
    <w:rsid w:val="00035456"/>
    <w:rsid w:val="00040270"/>
    <w:rsid w:val="0004143C"/>
    <w:rsid w:val="00047EDB"/>
    <w:rsid w:val="00055A8D"/>
    <w:rsid w:val="0005718A"/>
    <w:rsid w:val="000574E1"/>
    <w:rsid w:val="00057BA0"/>
    <w:rsid w:val="00060691"/>
    <w:rsid w:val="000607E2"/>
    <w:rsid w:val="00060B4E"/>
    <w:rsid w:val="000636C3"/>
    <w:rsid w:val="0007027C"/>
    <w:rsid w:val="000708EE"/>
    <w:rsid w:val="00073687"/>
    <w:rsid w:val="0008719D"/>
    <w:rsid w:val="000904CC"/>
    <w:rsid w:val="0009427C"/>
    <w:rsid w:val="000942FB"/>
    <w:rsid w:val="00095806"/>
    <w:rsid w:val="000A032C"/>
    <w:rsid w:val="000B0FD3"/>
    <w:rsid w:val="000B16E3"/>
    <w:rsid w:val="000B2BEA"/>
    <w:rsid w:val="000B32DB"/>
    <w:rsid w:val="000B33A3"/>
    <w:rsid w:val="000C2E4E"/>
    <w:rsid w:val="000C4C77"/>
    <w:rsid w:val="000D00A1"/>
    <w:rsid w:val="000D59A4"/>
    <w:rsid w:val="000E2162"/>
    <w:rsid w:val="000E2459"/>
    <w:rsid w:val="000E3D16"/>
    <w:rsid w:val="000E4DAB"/>
    <w:rsid w:val="000E6EB7"/>
    <w:rsid w:val="000E7D72"/>
    <w:rsid w:val="0010101F"/>
    <w:rsid w:val="00104ECE"/>
    <w:rsid w:val="0010703E"/>
    <w:rsid w:val="001138A8"/>
    <w:rsid w:val="0011404C"/>
    <w:rsid w:val="00120C3B"/>
    <w:rsid w:val="001216F3"/>
    <w:rsid w:val="00124A9E"/>
    <w:rsid w:val="00130EB8"/>
    <w:rsid w:val="001356FF"/>
    <w:rsid w:val="00136BAC"/>
    <w:rsid w:val="00137B5C"/>
    <w:rsid w:val="001406B6"/>
    <w:rsid w:val="0014138E"/>
    <w:rsid w:val="001451C7"/>
    <w:rsid w:val="00145E70"/>
    <w:rsid w:val="001612C9"/>
    <w:rsid w:val="0016544C"/>
    <w:rsid w:val="00165BB0"/>
    <w:rsid w:val="001737B6"/>
    <w:rsid w:val="001744B9"/>
    <w:rsid w:val="00176232"/>
    <w:rsid w:val="00182A01"/>
    <w:rsid w:val="00185455"/>
    <w:rsid w:val="001866CB"/>
    <w:rsid w:val="00186E2F"/>
    <w:rsid w:val="00186F87"/>
    <w:rsid w:val="00191235"/>
    <w:rsid w:val="001916AD"/>
    <w:rsid w:val="001A3ADB"/>
    <w:rsid w:val="001A5EF1"/>
    <w:rsid w:val="001B255F"/>
    <w:rsid w:val="001B29FB"/>
    <w:rsid w:val="001B35C2"/>
    <w:rsid w:val="001B7C54"/>
    <w:rsid w:val="001C39C4"/>
    <w:rsid w:val="001C3CA4"/>
    <w:rsid w:val="001C63A7"/>
    <w:rsid w:val="001D0F9A"/>
    <w:rsid w:val="001D395D"/>
    <w:rsid w:val="001D45CC"/>
    <w:rsid w:val="001D7A4C"/>
    <w:rsid w:val="001E1EF0"/>
    <w:rsid w:val="001E6E52"/>
    <w:rsid w:val="001F1A0E"/>
    <w:rsid w:val="001F5D43"/>
    <w:rsid w:val="00200CDD"/>
    <w:rsid w:val="00201906"/>
    <w:rsid w:val="0020707F"/>
    <w:rsid w:val="002074FD"/>
    <w:rsid w:val="00207CE6"/>
    <w:rsid w:val="0021058B"/>
    <w:rsid w:val="00210C2F"/>
    <w:rsid w:val="00211DD2"/>
    <w:rsid w:val="00213C58"/>
    <w:rsid w:val="00214847"/>
    <w:rsid w:val="0021619A"/>
    <w:rsid w:val="00232CF6"/>
    <w:rsid w:val="00233226"/>
    <w:rsid w:val="002362F9"/>
    <w:rsid w:val="00242F16"/>
    <w:rsid w:val="0024373E"/>
    <w:rsid w:val="002443E9"/>
    <w:rsid w:val="002456A2"/>
    <w:rsid w:val="002544E8"/>
    <w:rsid w:val="00256DE5"/>
    <w:rsid w:val="002609BF"/>
    <w:rsid w:val="0026179F"/>
    <w:rsid w:val="002622C0"/>
    <w:rsid w:val="00265FAD"/>
    <w:rsid w:val="00273A13"/>
    <w:rsid w:val="00274ADC"/>
    <w:rsid w:val="00275145"/>
    <w:rsid w:val="00280F98"/>
    <w:rsid w:val="0028175D"/>
    <w:rsid w:val="00281F8F"/>
    <w:rsid w:val="002926B3"/>
    <w:rsid w:val="00293C65"/>
    <w:rsid w:val="00294760"/>
    <w:rsid w:val="002947C5"/>
    <w:rsid w:val="00295807"/>
    <w:rsid w:val="00295922"/>
    <w:rsid w:val="002A1075"/>
    <w:rsid w:val="002A28E4"/>
    <w:rsid w:val="002A4648"/>
    <w:rsid w:val="002B11E4"/>
    <w:rsid w:val="002B20E3"/>
    <w:rsid w:val="002C1C55"/>
    <w:rsid w:val="002C2534"/>
    <w:rsid w:val="002D0CCD"/>
    <w:rsid w:val="002D1459"/>
    <w:rsid w:val="002E3659"/>
    <w:rsid w:val="002E6083"/>
    <w:rsid w:val="002E7E50"/>
    <w:rsid w:val="002F045A"/>
    <w:rsid w:val="002F13DA"/>
    <w:rsid w:val="003015B5"/>
    <w:rsid w:val="003200FE"/>
    <w:rsid w:val="003214BC"/>
    <w:rsid w:val="00323B13"/>
    <w:rsid w:val="00323F22"/>
    <w:rsid w:val="00335953"/>
    <w:rsid w:val="0033665B"/>
    <w:rsid w:val="0033761C"/>
    <w:rsid w:val="00342541"/>
    <w:rsid w:val="003527E1"/>
    <w:rsid w:val="00355995"/>
    <w:rsid w:val="00356BE8"/>
    <w:rsid w:val="00357131"/>
    <w:rsid w:val="0036289F"/>
    <w:rsid w:val="0036339B"/>
    <w:rsid w:val="0036675B"/>
    <w:rsid w:val="00367E54"/>
    <w:rsid w:val="003705E6"/>
    <w:rsid w:val="003724A4"/>
    <w:rsid w:val="00373C64"/>
    <w:rsid w:val="0037522C"/>
    <w:rsid w:val="0037758C"/>
    <w:rsid w:val="003778A4"/>
    <w:rsid w:val="00384FA8"/>
    <w:rsid w:val="0038583A"/>
    <w:rsid w:val="00385B90"/>
    <w:rsid w:val="0039442D"/>
    <w:rsid w:val="0039539B"/>
    <w:rsid w:val="00397BEA"/>
    <w:rsid w:val="00397C36"/>
    <w:rsid w:val="003B26DD"/>
    <w:rsid w:val="003B3329"/>
    <w:rsid w:val="003B573D"/>
    <w:rsid w:val="003B6C74"/>
    <w:rsid w:val="003C52BA"/>
    <w:rsid w:val="003C76AD"/>
    <w:rsid w:val="003D087E"/>
    <w:rsid w:val="003D3BDD"/>
    <w:rsid w:val="003D7709"/>
    <w:rsid w:val="003E1C6D"/>
    <w:rsid w:val="003E4415"/>
    <w:rsid w:val="003E763C"/>
    <w:rsid w:val="003F0E23"/>
    <w:rsid w:val="003F3BEF"/>
    <w:rsid w:val="003F782E"/>
    <w:rsid w:val="004003E6"/>
    <w:rsid w:val="00400FCF"/>
    <w:rsid w:val="0040399B"/>
    <w:rsid w:val="0040701F"/>
    <w:rsid w:val="00407306"/>
    <w:rsid w:val="00410C76"/>
    <w:rsid w:val="00412747"/>
    <w:rsid w:val="00413785"/>
    <w:rsid w:val="00415ADF"/>
    <w:rsid w:val="00417768"/>
    <w:rsid w:val="00422EAE"/>
    <w:rsid w:val="00430F3C"/>
    <w:rsid w:val="0043206A"/>
    <w:rsid w:val="004360B2"/>
    <w:rsid w:val="0043784A"/>
    <w:rsid w:val="004403E5"/>
    <w:rsid w:val="0044152A"/>
    <w:rsid w:val="00447012"/>
    <w:rsid w:val="004503B0"/>
    <w:rsid w:val="004505CE"/>
    <w:rsid w:val="00452C15"/>
    <w:rsid w:val="00452D5B"/>
    <w:rsid w:val="00456A9F"/>
    <w:rsid w:val="00461DB5"/>
    <w:rsid w:val="00472EAC"/>
    <w:rsid w:val="0047697A"/>
    <w:rsid w:val="00476EAA"/>
    <w:rsid w:val="00480395"/>
    <w:rsid w:val="004810C6"/>
    <w:rsid w:val="0048420E"/>
    <w:rsid w:val="0048678C"/>
    <w:rsid w:val="00487AA5"/>
    <w:rsid w:val="00487D55"/>
    <w:rsid w:val="0049014F"/>
    <w:rsid w:val="00490A30"/>
    <w:rsid w:val="00491D33"/>
    <w:rsid w:val="004A3321"/>
    <w:rsid w:val="004A4D08"/>
    <w:rsid w:val="004B1142"/>
    <w:rsid w:val="004B4202"/>
    <w:rsid w:val="004B5E3B"/>
    <w:rsid w:val="004C0E9A"/>
    <w:rsid w:val="004C7CEE"/>
    <w:rsid w:val="004D006B"/>
    <w:rsid w:val="004D25CE"/>
    <w:rsid w:val="004D4A61"/>
    <w:rsid w:val="004E1BE2"/>
    <w:rsid w:val="004E201C"/>
    <w:rsid w:val="004E7296"/>
    <w:rsid w:val="004F4B58"/>
    <w:rsid w:val="004F5522"/>
    <w:rsid w:val="004F6E16"/>
    <w:rsid w:val="004F7C0B"/>
    <w:rsid w:val="005000E5"/>
    <w:rsid w:val="005002F1"/>
    <w:rsid w:val="0050085C"/>
    <w:rsid w:val="00502B29"/>
    <w:rsid w:val="00503A3F"/>
    <w:rsid w:val="0052154B"/>
    <w:rsid w:val="005241C7"/>
    <w:rsid w:val="00527676"/>
    <w:rsid w:val="005328E4"/>
    <w:rsid w:val="00533A31"/>
    <w:rsid w:val="0053417D"/>
    <w:rsid w:val="00534F65"/>
    <w:rsid w:val="005363F7"/>
    <w:rsid w:val="0054439C"/>
    <w:rsid w:val="005457DD"/>
    <w:rsid w:val="00545990"/>
    <w:rsid w:val="0054771D"/>
    <w:rsid w:val="00550DD9"/>
    <w:rsid w:val="00551335"/>
    <w:rsid w:val="00554E92"/>
    <w:rsid w:val="00563309"/>
    <w:rsid w:val="00563DFF"/>
    <w:rsid w:val="00567680"/>
    <w:rsid w:val="00581D32"/>
    <w:rsid w:val="00582110"/>
    <w:rsid w:val="00583462"/>
    <w:rsid w:val="00583636"/>
    <w:rsid w:val="005844A4"/>
    <w:rsid w:val="00591A17"/>
    <w:rsid w:val="00594406"/>
    <w:rsid w:val="00596F1C"/>
    <w:rsid w:val="005A162C"/>
    <w:rsid w:val="005A6135"/>
    <w:rsid w:val="005A6A29"/>
    <w:rsid w:val="005B3059"/>
    <w:rsid w:val="005C0FAF"/>
    <w:rsid w:val="005C2824"/>
    <w:rsid w:val="005C653E"/>
    <w:rsid w:val="005D0A65"/>
    <w:rsid w:val="005D3251"/>
    <w:rsid w:val="005E2E0F"/>
    <w:rsid w:val="005F11A5"/>
    <w:rsid w:val="005F12DC"/>
    <w:rsid w:val="005F1A28"/>
    <w:rsid w:val="005F1FB3"/>
    <w:rsid w:val="005F39E5"/>
    <w:rsid w:val="005F5B7C"/>
    <w:rsid w:val="005F7EDE"/>
    <w:rsid w:val="00601B27"/>
    <w:rsid w:val="00601C23"/>
    <w:rsid w:val="00604AF2"/>
    <w:rsid w:val="00605526"/>
    <w:rsid w:val="0061138A"/>
    <w:rsid w:val="0061208C"/>
    <w:rsid w:val="00613512"/>
    <w:rsid w:val="006156CB"/>
    <w:rsid w:val="00623541"/>
    <w:rsid w:val="00623854"/>
    <w:rsid w:val="0062598F"/>
    <w:rsid w:val="006305C1"/>
    <w:rsid w:val="006332DB"/>
    <w:rsid w:val="006371BA"/>
    <w:rsid w:val="006411A1"/>
    <w:rsid w:val="00644D71"/>
    <w:rsid w:val="00647A4D"/>
    <w:rsid w:val="0065169E"/>
    <w:rsid w:val="00653EB1"/>
    <w:rsid w:val="0065420F"/>
    <w:rsid w:val="0065507A"/>
    <w:rsid w:val="006609F9"/>
    <w:rsid w:val="00660D80"/>
    <w:rsid w:val="00660E88"/>
    <w:rsid w:val="00664ED8"/>
    <w:rsid w:val="00665CB8"/>
    <w:rsid w:val="00672AA5"/>
    <w:rsid w:val="0067379E"/>
    <w:rsid w:val="00674FA2"/>
    <w:rsid w:val="00676253"/>
    <w:rsid w:val="00680633"/>
    <w:rsid w:val="00681BA9"/>
    <w:rsid w:val="00684D16"/>
    <w:rsid w:val="00693E9C"/>
    <w:rsid w:val="006960A0"/>
    <w:rsid w:val="006A2C11"/>
    <w:rsid w:val="006A4F34"/>
    <w:rsid w:val="006B371A"/>
    <w:rsid w:val="006B4A39"/>
    <w:rsid w:val="006B77A4"/>
    <w:rsid w:val="006C0EFD"/>
    <w:rsid w:val="006C2103"/>
    <w:rsid w:val="006C288E"/>
    <w:rsid w:val="006C30B0"/>
    <w:rsid w:val="006C5911"/>
    <w:rsid w:val="006C6769"/>
    <w:rsid w:val="006C692A"/>
    <w:rsid w:val="006D045E"/>
    <w:rsid w:val="006D4617"/>
    <w:rsid w:val="006D6D15"/>
    <w:rsid w:val="006E1036"/>
    <w:rsid w:val="006F2CD6"/>
    <w:rsid w:val="006F6C4B"/>
    <w:rsid w:val="00704EC1"/>
    <w:rsid w:val="00706443"/>
    <w:rsid w:val="00706842"/>
    <w:rsid w:val="0070708E"/>
    <w:rsid w:val="007106C2"/>
    <w:rsid w:val="007114F1"/>
    <w:rsid w:val="00711EA4"/>
    <w:rsid w:val="0071389A"/>
    <w:rsid w:val="00721564"/>
    <w:rsid w:val="00721665"/>
    <w:rsid w:val="00723B15"/>
    <w:rsid w:val="007257BB"/>
    <w:rsid w:val="0072681A"/>
    <w:rsid w:val="00730351"/>
    <w:rsid w:val="00750322"/>
    <w:rsid w:val="007564A5"/>
    <w:rsid w:val="0075746A"/>
    <w:rsid w:val="007579FE"/>
    <w:rsid w:val="00765A14"/>
    <w:rsid w:val="00766FD5"/>
    <w:rsid w:val="007671F2"/>
    <w:rsid w:val="007717AD"/>
    <w:rsid w:val="00773C1D"/>
    <w:rsid w:val="00785A2F"/>
    <w:rsid w:val="00792BBD"/>
    <w:rsid w:val="0079624A"/>
    <w:rsid w:val="0079754D"/>
    <w:rsid w:val="007A1209"/>
    <w:rsid w:val="007A1AA2"/>
    <w:rsid w:val="007A36AF"/>
    <w:rsid w:val="007A4C25"/>
    <w:rsid w:val="007A56E0"/>
    <w:rsid w:val="007A5F97"/>
    <w:rsid w:val="007B05ED"/>
    <w:rsid w:val="007B1849"/>
    <w:rsid w:val="007B1E50"/>
    <w:rsid w:val="007B206D"/>
    <w:rsid w:val="007B241D"/>
    <w:rsid w:val="007B3048"/>
    <w:rsid w:val="007C639A"/>
    <w:rsid w:val="007C663C"/>
    <w:rsid w:val="007C7982"/>
    <w:rsid w:val="007C7B54"/>
    <w:rsid w:val="007D0E6A"/>
    <w:rsid w:val="007D1571"/>
    <w:rsid w:val="007D46CE"/>
    <w:rsid w:val="007D508C"/>
    <w:rsid w:val="007E4CF7"/>
    <w:rsid w:val="007E613B"/>
    <w:rsid w:val="007F4020"/>
    <w:rsid w:val="007F4C9F"/>
    <w:rsid w:val="007F685C"/>
    <w:rsid w:val="00804A34"/>
    <w:rsid w:val="0080595A"/>
    <w:rsid w:val="00806EC7"/>
    <w:rsid w:val="008123E6"/>
    <w:rsid w:val="00812465"/>
    <w:rsid w:val="0081290C"/>
    <w:rsid w:val="008147FD"/>
    <w:rsid w:val="00816C43"/>
    <w:rsid w:val="008179C5"/>
    <w:rsid w:val="00825B48"/>
    <w:rsid w:val="008337CE"/>
    <w:rsid w:val="0083611B"/>
    <w:rsid w:val="008369DE"/>
    <w:rsid w:val="00837259"/>
    <w:rsid w:val="00837E22"/>
    <w:rsid w:val="00851FAF"/>
    <w:rsid w:val="00854EC9"/>
    <w:rsid w:val="00862751"/>
    <w:rsid w:val="00866ABC"/>
    <w:rsid w:val="00871582"/>
    <w:rsid w:val="00881000"/>
    <w:rsid w:val="00883030"/>
    <w:rsid w:val="008831AF"/>
    <w:rsid w:val="00885D11"/>
    <w:rsid w:val="00886416"/>
    <w:rsid w:val="00887769"/>
    <w:rsid w:val="0089321B"/>
    <w:rsid w:val="008A085E"/>
    <w:rsid w:val="008A39CE"/>
    <w:rsid w:val="008A5EAA"/>
    <w:rsid w:val="008A672D"/>
    <w:rsid w:val="008B6A32"/>
    <w:rsid w:val="008B784A"/>
    <w:rsid w:val="008C112D"/>
    <w:rsid w:val="008C3E39"/>
    <w:rsid w:val="008C3F5D"/>
    <w:rsid w:val="008C52EC"/>
    <w:rsid w:val="008C6730"/>
    <w:rsid w:val="008C6C4A"/>
    <w:rsid w:val="008C769D"/>
    <w:rsid w:val="008D2787"/>
    <w:rsid w:val="008E0871"/>
    <w:rsid w:val="008E759D"/>
    <w:rsid w:val="008E7BC5"/>
    <w:rsid w:val="008F062F"/>
    <w:rsid w:val="008F0BF0"/>
    <w:rsid w:val="008F3CD5"/>
    <w:rsid w:val="008F423B"/>
    <w:rsid w:val="008F7735"/>
    <w:rsid w:val="00900724"/>
    <w:rsid w:val="00900F47"/>
    <w:rsid w:val="00901202"/>
    <w:rsid w:val="00902B19"/>
    <w:rsid w:val="00903C88"/>
    <w:rsid w:val="00905259"/>
    <w:rsid w:val="00905CCF"/>
    <w:rsid w:val="00910BB9"/>
    <w:rsid w:val="00916E4F"/>
    <w:rsid w:val="00922FBB"/>
    <w:rsid w:val="0092309A"/>
    <w:rsid w:val="0092469B"/>
    <w:rsid w:val="00930677"/>
    <w:rsid w:val="00932AFF"/>
    <w:rsid w:val="00932F05"/>
    <w:rsid w:val="0094066E"/>
    <w:rsid w:val="009438E6"/>
    <w:rsid w:val="0094391F"/>
    <w:rsid w:val="009442D9"/>
    <w:rsid w:val="00944627"/>
    <w:rsid w:val="009462ED"/>
    <w:rsid w:val="00946390"/>
    <w:rsid w:val="00947C60"/>
    <w:rsid w:val="00952BBD"/>
    <w:rsid w:val="009536A0"/>
    <w:rsid w:val="00953946"/>
    <w:rsid w:val="009545BE"/>
    <w:rsid w:val="00954684"/>
    <w:rsid w:val="00960AEF"/>
    <w:rsid w:val="00960E65"/>
    <w:rsid w:val="00961E94"/>
    <w:rsid w:val="00970FF9"/>
    <w:rsid w:val="00971F1D"/>
    <w:rsid w:val="009735AE"/>
    <w:rsid w:val="009742C7"/>
    <w:rsid w:val="009765C2"/>
    <w:rsid w:val="00980516"/>
    <w:rsid w:val="00982153"/>
    <w:rsid w:val="009833D2"/>
    <w:rsid w:val="00985674"/>
    <w:rsid w:val="0098573E"/>
    <w:rsid w:val="0099025F"/>
    <w:rsid w:val="0099735D"/>
    <w:rsid w:val="009A0E51"/>
    <w:rsid w:val="009A1CC1"/>
    <w:rsid w:val="009A2697"/>
    <w:rsid w:val="009A6C8E"/>
    <w:rsid w:val="009B0E91"/>
    <w:rsid w:val="009C152A"/>
    <w:rsid w:val="009C6499"/>
    <w:rsid w:val="009D15BD"/>
    <w:rsid w:val="009D37AD"/>
    <w:rsid w:val="009D5532"/>
    <w:rsid w:val="009D555C"/>
    <w:rsid w:val="009E5D04"/>
    <w:rsid w:val="009F16D3"/>
    <w:rsid w:val="009F3586"/>
    <w:rsid w:val="00A03E81"/>
    <w:rsid w:val="00A045B5"/>
    <w:rsid w:val="00A0500F"/>
    <w:rsid w:val="00A105D0"/>
    <w:rsid w:val="00A170C9"/>
    <w:rsid w:val="00A20370"/>
    <w:rsid w:val="00A23699"/>
    <w:rsid w:val="00A3121C"/>
    <w:rsid w:val="00A31813"/>
    <w:rsid w:val="00A3369F"/>
    <w:rsid w:val="00A33EE8"/>
    <w:rsid w:val="00A4028C"/>
    <w:rsid w:val="00A546D3"/>
    <w:rsid w:val="00A568E9"/>
    <w:rsid w:val="00A6398D"/>
    <w:rsid w:val="00A64EF1"/>
    <w:rsid w:val="00A65618"/>
    <w:rsid w:val="00A702D2"/>
    <w:rsid w:val="00A7426C"/>
    <w:rsid w:val="00A75317"/>
    <w:rsid w:val="00A804D4"/>
    <w:rsid w:val="00A8139F"/>
    <w:rsid w:val="00A86418"/>
    <w:rsid w:val="00A86E47"/>
    <w:rsid w:val="00A91660"/>
    <w:rsid w:val="00A968B2"/>
    <w:rsid w:val="00A97E0C"/>
    <w:rsid w:val="00AA2480"/>
    <w:rsid w:val="00AA66DA"/>
    <w:rsid w:val="00AB2727"/>
    <w:rsid w:val="00AB2BDC"/>
    <w:rsid w:val="00AB3933"/>
    <w:rsid w:val="00AB4EA8"/>
    <w:rsid w:val="00AB5047"/>
    <w:rsid w:val="00AB7FAE"/>
    <w:rsid w:val="00AC1721"/>
    <w:rsid w:val="00AC587B"/>
    <w:rsid w:val="00AD12C3"/>
    <w:rsid w:val="00AD427C"/>
    <w:rsid w:val="00AD7775"/>
    <w:rsid w:val="00AE0645"/>
    <w:rsid w:val="00AE0785"/>
    <w:rsid w:val="00AE3ED9"/>
    <w:rsid w:val="00AF0624"/>
    <w:rsid w:val="00AF0C4D"/>
    <w:rsid w:val="00AF14EB"/>
    <w:rsid w:val="00AF742A"/>
    <w:rsid w:val="00B074AA"/>
    <w:rsid w:val="00B122F7"/>
    <w:rsid w:val="00B145DF"/>
    <w:rsid w:val="00B17B15"/>
    <w:rsid w:val="00B23C7E"/>
    <w:rsid w:val="00B27C8A"/>
    <w:rsid w:val="00B31153"/>
    <w:rsid w:val="00B34248"/>
    <w:rsid w:val="00B36812"/>
    <w:rsid w:val="00B36F2C"/>
    <w:rsid w:val="00B466A2"/>
    <w:rsid w:val="00B46AD1"/>
    <w:rsid w:val="00B512F0"/>
    <w:rsid w:val="00B53111"/>
    <w:rsid w:val="00B5578C"/>
    <w:rsid w:val="00B56987"/>
    <w:rsid w:val="00B62202"/>
    <w:rsid w:val="00B628B6"/>
    <w:rsid w:val="00B62BBF"/>
    <w:rsid w:val="00B646C3"/>
    <w:rsid w:val="00B67D11"/>
    <w:rsid w:val="00B74679"/>
    <w:rsid w:val="00B7671A"/>
    <w:rsid w:val="00B92438"/>
    <w:rsid w:val="00B936BC"/>
    <w:rsid w:val="00B94C06"/>
    <w:rsid w:val="00B979A1"/>
    <w:rsid w:val="00BA09C6"/>
    <w:rsid w:val="00BA35CC"/>
    <w:rsid w:val="00BA45C0"/>
    <w:rsid w:val="00BA45E0"/>
    <w:rsid w:val="00BA60D4"/>
    <w:rsid w:val="00BB1A89"/>
    <w:rsid w:val="00BB253C"/>
    <w:rsid w:val="00BB35D8"/>
    <w:rsid w:val="00BB36F1"/>
    <w:rsid w:val="00BB6649"/>
    <w:rsid w:val="00BC43FB"/>
    <w:rsid w:val="00BC6342"/>
    <w:rsid w:val="00BC7174"/>
    <w:rsid w:val="00BC7270"/>
    <w:rsid w:val="00BD1CF0"/>
    <w:rsid w:val="00BD4B53"/>
    <w:rsid w:val="00BD5B17"/>
    <w:rsid w:val="00BE4E20"/>
    <w:rsid w:val="00BF1011"/>
    <w:rsid w:val="00BF1B6C"/>
    <w:rsid w:val="00BF4696"/>
    <w:rsid w:val="00BF5165"/>
    <w:rsid w:val="00BF5E32"/>
    <w:rsid w:val="00C017C6"/>
    <w:rsid w:val="00C06B06"/>
    <w:rsid w:val="00C06BBB"/>
    <w:rsid w:val="00C145E8"/>
    <w:rsid w:val="00C14D92"/>
    <w:rsid w:val="00C1670C"/>
    <w:rsid w:val="00C21196"/>
    <w:rsid w:val="00C23FE8"/>
    <w:rsid w:val="00C27B2D"/>
    <w:rsid w:val="00C4316E"/>
    <w:rsid w:val="00C62796"/>
    <w:rsid w:val="00C62DA7"/>
    <w:rsid w:val="00C65C0D"/>
    <w:rsid w:val="00C66EC6"/>
    <w:rsid w:val="00C671CC"/>
    <w:rsid w:val="00C72067"/>
    <w:rsid w:val="00C722D8"/>
    <w:rsid w:val="00C824AD"/>
    <w:rsid w:val="00C8590E"/>
    <w:rsid w:val="00C9144D"/>
    <w:rsid w:val="00C93745"/>
    <w:rsid w:val="00C96664"/>
    <w:rsid w:val="00CA13E8"/>
    <w:rsid w:val="00CA5ADF"/>
    <w:rsid w:val="00CA7C01"/>
    <w:rsid w:val="00CA7F31"/>
    <w:rsid w:val="00CB1DF1"/>
    <w:rsid w:val="00CB6323"/>
    <w:rsid w:val="00CC080E"/>
    <w:rsid w:val="00CC2E8F"/>
    <w:rsid w:val="00CC3E20"/>
    <w:rsid w:val="00CC69FC"/>
    <w:rsid w:val="00CC6A11"/>
    <w:rsid w:val="00CC7900"/>
    <w:rsid w:val="00CD0B5C"/>
    <w:rsid w:val="00CD3FD5"/>
    <w:rsid w:val="00CD4D28"/>
    <w:rsid w:val="00CD6E82"/>
    <w:rsid w:val="00CE2E65"/>
    <w:rsid w:val="00CF02F5"/>
    <w:rsid w:val="00CF09CA"/>
    <w:rsid w:val="00CF2AAA"/>
    <w:rsid w:val="00CF56D8"/>
    <w:rsid w:val="00CF5BE0"/>
    <w:rsid w:val="00CF7A49"/>
    <w:rsid w:val="00D00EFD"/>
    <w:rsid w:val="00D02BB8"/>
    <w:rsid w:val="00D02CDE"/>
    <w:rsid w:val="00D042E9"/>
    <w:rsid w:val="00D053BD"/>
    <w:rsid w:val="00D06478"/>
    <w:rsid w:val="00D06DD6"/>
    <w:rsid w:val="00D1256F"/>
    <w:rsid w:val="00D14CC3"/>
    <w:rsid w:val="00D21D16"/>
    <w:rsid w:val="00D33B71"/>
    <w:rsid w:val="00D34A30"/>
    <w:rsid w:val="00D354D0"/>
    <w:rsid w:val="00D40079"/>
    <w:rsid w:val="00D46443"/>
    <w:rsid w:val="00D536BE"/>
    <w:rsid w:val="00D54C32"/>
    <w:rsid w:val="00D562DF"/>
    <w:rsid w:val="00D61165"/>
    <w:rsid w:val="00D63A25"/>
    <w:rsid w:val="00D644D8"/>
    <w:rsid w:val="00D73C98"/>
    <w:rsid w:val="00D746C5"/>
    <w:rsid w:val="00D76C28"/>
    <w:rsid w:val="00D81CF0"/>
    <w:rsid w:val="00D8484A"/>
    <w:rsid w:val="00D85133"/>
    <w:rsid w:val="00D8781F"/>
    <w:rsid w:val="00DA49D7"/>
    <w:rsid w:val="00DB2854"/>
    <w:rsid w:val="00DB4599"/>
    <w:rsid w:val="00DB60C7"/>
    <w:rsid w:val="00DB6420"/>
    <w:rsid w:val="00DB6F36"/>
    <w:rsid w:val="00DC225C"/>
    <w:rsid w:val="00DC4DCE"/>
    <w:rsid w:val="00DC7FA6"/>
    <w:rsid w:val="00DD1D86"/>
    <w:rsid w:val="00DD5061"/>
    <w:rsid w:val="00DD75A3"/>
    <w:rsid w:val="00DE13D4"/>
    <w:rsid w:val="00DF2FD8"/>
    <w:rsid w:val="00DF5848"/>
    <w:rsid w:val="00DF730B"/>
    <w:rsid w:val="00E000F7"/>
    <w:rsid w:val="00E0134D"/>
    <w:rsid w:val="00E0309D"/>
    <w:rsid w:val="00E04C57"/>
    <w:rsid w:val="00E05ED5"/>
    <w:rsid w:val="00E07FB4"/>
    <w:rsid w:val="00E10751"/>
    <w:rsid w:val="00E13AF3"/>
    <w:rsid w:val="00E252BF"/>
    <w:rsid w:val="00E27AA1"/>
    <w:rsid w:val="00E308F5"/>
    <w:rsid w:val="00E32298"/>
    <w:rsid w:val="00E375FE"/>
    <w:rsid w:val="00E4298A"/>
    <w:rsid w:val="00E46933"/>
    <w:rsid w:val="00E46B27"/>
    <w:rsid w:val="00E5019D"/>
    <w:rsid w:val="00E52AFE"/>
    <w:rsid w:val="00E531C8"/>
    <w:rsid w:val="00E631DE"/>
    <w:rsid w:val="00E65EBD"/>
    <w:rsid w:val="00E67EB1"/>
    <w:rsid w:val="00E727CF"/>
    <w:rsid w:val="00E72AC0"/>
    <w:rsid w:val="00E72F4C"/>
    <w:rsid w:val="00E75996"/>
    <w:rsid w:val="00E81F46"/>
    <w:rsid w:val="00E8650B"/>
    <w:rsid w:val="00E93889"/>
    <w:rsid w:val="00E94BCB"/>
    <w:rsid w:val="00E95920"/>
    <w:rsid w:val="00E96B53"/>
    <w:rsid w:val="00EA05F3"/>
    <w:rsid w:val="00EA1EA4"/>
    <w:rsid w:val="00EA29D0"/>
    <w:rsid w:val="00EA6567"/>
    <w:rsid w:val="00EB00EA"/>
    <w:rsid w:val="00EB5796"/>
    <w:rsid w:val="00EB7775"/>
    <w:rsid w:val="00EC04FD"/>
    <w:rsid w:val="00EC086E"/>
    <w:rsid w:val="00EC1291"/>
    <w:rsid w:val="00EC6C14"/>
    <w:rsid w:val="00EC6DFC"/>
    <w:rsid w:val="00EC7569"/>
    <w:rsid w:val="00ED5735"/>
    <w:rsid w:val="00ED5B1B"/>
    <w:rsid w:val="00ED6322"/>
    <w:rsid w:val="00EE2C73"/>
    <w:rsid w:val="00EE31FE"/>
    <w:rsid w:val="00EE56F3"/>
    <w:rsid w:val="00EE7CB2"/>
    <w:rsid w:val="00F00554"/>
    <w:rsid w:val="00F02424"/>
    <w:rsid w:val="00F02460"/>
    <w:rsid w:val="00F03948"/>
    <w:rsid w:val="00F069E3"/>
    <w:rsid w:val="00F15A7E"/>
    <w:rsid w:val="00F163AC"/>
    <w:rsid w:val="00F16A2D"/>
    <w:rsid w:val="00F17817"/>
    <w:rsid w:val="00F17DA7"/>
    <w:rsid w:val="00F22862"/>
    <w:rsid w:val="00F2461E"/>
    <w:rsid w:val="00F27A6F"/>
    <w:rsid w:val="00F27DA4"/>
    <w:rsid w:val="00F30BF6"/>
    <w:rsid w:val="00F310DF"/>
    <w:rsid w:val="00F313F3"/>
    <w:rsid w:val="00F34C9D"/>
    <w:rsid w:val="00F414C1"/>
    <w:rsid w:val="00F419C4"/>
    <w:rsid w:val="00F43AAF"/>
    <w:rsid w:val="00F45869"/>
    <w:rsid w:val="00F52A89"/>
    <w:rsid w:val="00F54AD8"/>
    <w:rsid w:val="00F5549F"/>
    <w:rsid w:val="00F56B1E"/>
    <w:rsid w:val="00F609A3"/>
    <w:rsid w:val="00F612F9"/>
    <w:rsid w:val="00F647D4"/>
    <w:rsid w:val="00F64FF6"/>
    <w:rsid w:val="00F70B4B"/>
    <w:rsid w:val="00F72F30"/>
    <w:rsid w:val="00F730EF"/>
    <w:rsid w:val="00F75EFA"/>
    <w:rsid w:val="00F76392"/>
    <w:rsid w:val="00F90CCA"/>
    <w:rsid w:val="00F910AD"/>
    <w:rsid w:val="00F91781"/>
    <w:rsid w:val="00F920D0"/>
    <w:rsid w:val="00F93D08"/>
    <w:rsid w:val="00F9400C"/>
    <w:rsid w:val="00F94A2B"/>
    <w:rsid w:val="00F96614"/>
    <w:rsid w:val="00F96884"/>
    <w:rsid w:val="00F97D81"/>
    <w:rsid w:val="00FA23C3"/>
    <w:rsid w:val="00FA5054"/>
    <w:rsid w:val="00FA567B"/>
    <w:rsid w:val="00FA71F6"/>
    <w:rsid w:val="00FC0BE9"/>
    <w:rsid w:val="00FC49E6"/>
    <w:rsid w:val="00FC4DA8"/>
    <w:rsid w:val="00FD25A8"/>
    <w:rsid w:val="00FD6000"/>
    <w:rsid w:val="00FD6109"/>
    <w:rsid w:val="00FD71E5"/>
    <w:rsid w:val="00FF0932"/>
    <w:rsid w:val="00FF0B33"/>
    <w:rsid w:val="00FF35DC"/>
    <w:rsid w:val="00FF61EC"/>
    <w:rsid w:val="00FF63B4"/>
    <w:rsid w:val="13B43FA1"/>
    <w:rsid w:val="15527B56"/>
    <w:rsid w:val="1ABB09ED"/>
    <w:rsid w:val="2AFB7F0B"/>
    <w:rsid w:val="32AB46B6"/>
    <w:rsid w:val="48542D62"/>
    <w:rsid w:val="5CF9507C"/>
    <w:rsid w:val="62B765E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spacing w:before="240" w:after="240" w:line="360" w:lineRule="auto"/>
      <w:jc w:val="both"/>
    </w:pPr>
    <w:rPr>
      <w:rFonts w:ascii="Times New Roman" w:hAnsi="Times New Roman" w:eastAsiaTheme="minorHAnsi" w:cstheme="minorBidi"/>
      <w:color w:val="000000" w:themeColor="text1"/>
      <w:sz w:val="24"/>
      <w:szCs w:val="22"/>
      <w:lang w:val="en-US" w:eastAsia="en-US" w:bidi="ar-SA"/>
      <w14:textFill>
        <w14:solidFill>
          <w14:schemeClr w14:val="tx1"/>
        </w14:solidFill>
      </w14:textFill>
    </w:rPr>
  </w:style>
  <w:style w:type="paragraph" w:styleId="2">
    <w:name w:val="heading 1"/>
    <w:basedOn w:val="1"/>
    <w:next w:val="1"/>
    <w:link w:val="17"/>
    <w:autoRedefine/>
    <w:qFormat/>
    <w:uiPriority w:val="9"/>
    <w:pPr>
      <w:keepNext/>
      <w:keepLines/>
      <w:outlineLvl w:val="0"/>
    </w:pPr>
    <w:rPr>
      <w:rFonts w:eastAsiaTheme="majorEastAsia" w:cstheme="majorBidi"/>
      <w:b/>
      <w:kern w:val="2"/>
      <w:sz w:val="28"/>
      <w:szCs w:val="32"/>
      <w:lang w:val="en-IN"/>
      <w14:ligatures w14:val="standardContextual"/>
    </w:rPr>
  </w:style>
  <w:style w:type="paragraph" w:styleId="3">
    <w:name w:val="heading 2"/>
    <w:basedOn w:val="1"/>
    <w:next w:val="1"/>
    <w:link w:val="18"/>
    <w:autoRedefine/>
    <w:unhideWhenUsed/>
    <w:qFormat/>
    <w:uiPriority w:val="9"/>
    <w:pPr>
      <w:keepNext/>
      <w:keepLines/>
      <w:outlineLvl w:val="1"/>
    </w:pPr>
    <w:rPr>
      <w:rFonts w:eastAsiaTheme="majorEastAsia" w:cstheme="majorBidi"/>
      <w:b/>
      <w:kern w:val="2"/>
      <w:sz w:val="26"/>
      <w:szCs w:val="26"/>
      <w:lang w:val="en-IN"/>
      <w14:ligatures w14:val="standardContextual"/>
    </w:rPr>
  </w:style>
  <w:style w:type="paragraph" w:styleId="4">
    <w:name w:val="heading 3"/>
    <w:basedOn w:val="1"/>
    <w:next w:val="1"/>
    <w:link w:val="25"/>
    <w:unhideWhenUsed/>
    <w:qFormat/>
    <w:uiPriority w:val="9"/>
    <w:pPr>
      <w:keepNext/>
      <w:keepLines/>
      <w:spacing w:before="40" w:after="0"/>
      <w:outlineLvl w:val="2"/>
    </w:pPr>
    <w:rPr>
      <w:rFonts w:eastAsiaTheme="majorEastAsia" w:cstheme="majorBidi"/>
      <w:b/>
      <w:szCs w:val="24"/>
    </w:rPr>
  </w:style>
  <w:style w:type="paragraph" w:styleId="5">
    <w:name w:val="heading 4"/>
    <w:basedOn w:val="1"/>
    <w:next w:val="1"/>
    <w:link w:val="24"/>
    <w:semiHidden/>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6">
    <w:name w:val="Default Paragraph Font"/>
    <w:semiHidden/>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9">
    <w:name w:val="footer"/>
    <w:basedOn w:val="1"/>
    <w:link w:val="21"/>
    <w:unhideWhenUsed/>
    <w:qFormat/>
    <w:uiPriority w:val="99"/>
    <w:pPr>
      <w:tabs>
        <w:tab w:val="center" w:pos="4513"/>
        <w:tab w:val="right" w:pos="9026"/>
      </w:tabs>
      <w:spacing w:after="0" w:line="240" w:lineRule="auto"/>
    </w:pPr>
  </w:style>
  <w:style w:type="paragraph" w:styleId="10">
    <w:name w:val="header"/>
    <w:basedOn w:val="1"/>
    <w:link w:val="20"/>
    <w:unhideWhenUsed/>
    <w:qFormat/>
    <w:uiPriority w:val="99"/>
    <w:pPr>
      <w:tabs>
        <w:tab w:val="center" w:pos="4513"/>
        <w:tab w:val="right" w:pos="9026"/>
      </w:tabs>
      <w:spacing w:after="0" w:line="240" w:lineRule="auto"/>
    </w:pPr>
  </w:style>
  <w:style w:type="character" w:styleId="11">
    <w:name w:val="Hyperlink"/>
    <w:basedOn w:val="6"/>
    <w:unhideWhenUsed/>
    <w:qFormat/>
    <w:uiPriority w:val="99"/>
    <w:rPr>
      <w:color w:val="0563C1" w:themeColor="hyperlink"/>
      <w:u w:val="single"/>
      <w14:textFill>
        <w14:solidFill>
          <w14:schemeClr w14:val="hlink"/>
        </w14:solidFill>
      </w14:textFill>
    </w:rPr>
  </w:style>
  <w:style w:type="table" w:styleId="12">
    <w:name w:val="Table Grid"/>
    <w:basedOn w:val="7"/>
    <w:qFormat/>
    <w:uiPriority w:val="59"/>
    <w:rPr>
      <w:kern w:val="2"/>
      <w:sz w:val="22"/>
      <w:szCs w:val="2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able of figures"/>
    <w:basedOn w:val="1"/>
    <w:next w:val="1"/>
    <w:unhideWhenUsed/>
    <w:qFormat/>
    <w:uiPriority w:val="99"/>
    <w:pPr>
      <w:spacing w:after="0"/>
    </w:pPr>
  </w:style>
  <w:style w:type="paragraph" w:styleId="14">
    <w:name w:val="toc 1"/>
    <w:basedOn w:val="1"/>
    <w:next w:val="1"/>
    <w:autoRedefine/>
    <w:unhideWhenUsed/>
    <w:qFormat/>
    <w:uiPriority w:val="39"/>
    <w:pPr>
      <w:spacing w:after="100"/>
    </w:pPr>
  </w:style>
  <w:style w:type="paragraph" w:styleId="15">
    <w:name w:val="toc 2"/>
    <w:basedOn w:val="1"/>
    <w:next w:val="1"/>
    <w:autoRedefine/>
    <w:unhideWhenUsed/>
    <w:qFormat/>
    <w:uiPriority w:val="39"/>
    <w:pPr>
      <w:spacing w:after="100"/>
      <w:ind w:left="240"/>
    </w:pPr>
  </w:style>
  <w:style w:type="paragraph" w:styleId="16">
    <w:name w:val="toc 3"/>
    <w:basedOn w:val="1"/>
    <w:next w:val="1"/>
    <w:autoRedefine/>
    <w:unhideWhenUsed/>
    <w:qFormat/>
    <w:uiPriority w:val="39"/>
    <w:pPr>
      <w:spacing w:after="100"/>
      <w:ind w:left="480"/>
    </w:pPr>
  </w:style>
  <w:style w:type="character" w:customStyle="1" w:styleId="17">
    <w:name w:val="Heading 1 Char"/>
    <w:basedOn w:val="6"/>
    <w:link w:val="2"/>
    <w:qFormat/>
    <w:uiPriority w:val="9"/>
    <w:rPr>
      <w:rFonts w:ascii="Times New Roman" w:hAnsi="Times New Roman" w:eastAsiaTheme="majorEastAsia" w:cstheme="majorBidi"/>
      <w:b/>
      <w:color w:val="000000" w:themeColor="text1"/>
      <w:sz w:val="28"/>
      <w:szCs w:val="32"/>
      <w14:textFill>
        <w14:solidFill>
          <w14:schemeClr w14:val="tx1"/>
        </w14:solidFill>
      </w14:textFill>
    </w:rPr>
  </w:style>
  <w:style w:type="character" w:customStyle="1" w:styleId="18">
    <w:name w:val="Heading 2 Char"/>
    <w:basedOn w:val="6"/>
    <w:link w:val="3"/>
    <w:qFormat/>
    <w:uiPriority w:val="9"/>
    <w:rPr>
      <w:rFonts w:ascii="Times New Roman" w:hAnsi="Times New Roman" w:eastAsiaTheme="majorEastAsia" w:cstheme="majorBidi"/>
      <w:b/>
      <w:color w:val="000000" w:themeColor="text1"/>
      <w:sz w:val="26"/>
      <w:szCs w:val="26"/>
      <w14:textFill>
        <w14:solidFill>
          <w14:schemeClr w14:val="tx1"/>
        </w14:solidFill>
      </w14:textFill>
    </w:rPr>
  </w:style>
  <w:style w:type="paragraph" w:customStyle="1" w:styleId="19">
    <w:name w:val="TOC Heading1"/>
    <w:basedOn w:val="2"/>
    <w:next w:val="1"/>
    <w:unhideWhenUsed/>
    <w:qFormat/>
    <w:uiPriority w:val="39"/>
    <w:pPr>
      <w:widowControl/>
      <w:spacing w:after="0" w:line="259" w:lineRule="auto"/>
      <w:jc w:val="left"/>
      <w:outlineLvl w:val="9"/>
    </w:pPr>
    <w:rPr>
      <w:rFonts w:asciiTheme="majorHAnsi" w:hAnsiTheme="majorHAnsi"/>
      <w:b w:val="0"/>
      <w:color w:val="2F5597" w:themeColor="accent1" w:themeShade="BF"/>
      <w:kern w:val="0"/>
      <w:sz w:val="32"/>
      <w:lang w:val="en-US"/>
      <w14:ligatures w14:val="none"/>
    </w:rPr>
  </w:style>
  <w:style w:type="character" w:customStyle="1" w:styleId="20">
    <w:name w:val="Header Char"/>
    <w:basedOn w:val="6"/>
    <w:link w:val="10"/>
    <w:qFormat/>
    <w:uiPriority w:val="99"/>
    <w:rPr>
      <w:rFonts w:ascii="Times New Roman" w:hAnsi="Times New Roman"/>
      <w:color w:val="000000" w:themeColor="text1"/>
      <w:kern w:val="0"/>
      <w:sz w:val="24"/>
      <w:lang w:val="en-US"/>
      <w14:textFill>
        <w14:solidFill>
          <w14:schemeClr w14:val="tx1"/>
        </w14:solidFill>
      </w14:textFill>
      <w14:ligatures w14:val="none"/>
    </w:rPr>
  </w:style>
  <w:style w:type="character" w:customStyle="1" w:styleId="21">
    <w:name w:val="Footer Char"/>
    <w:basedOn w:val="6"/>
    <w:link w:val="9"/>
    <w:qFormat/>
    <w:uiPriority w:val="99"/>
    <w:rPr>
      <w:rFonts w:ascii="Times New Roman" w:hAnsi="Times New Roman"/>
      <w:color w:val="000000" w:themeColor="text1"/>
      <w:kern w:val="0"/>
      <w:sz w:val="24"/>
      <w:lang w:val="en-US"/>
      <w14:textFill>
        <w14:solidFill>
          <w14:schemeClr w14:val="tx1"/>
        </w14:solidFill>
      </w14:textFill>
      <w14:ligatures w14:val="none"/>
    </w:rPr>
  </w:style>
  <w:style w:type="paragraph" w:styleId="22">
    <w:name w:val="List Paragraph"/>
    <w:basedOn w:val="1"/>
    <w:qFormat/>
    <w:uiPriority w:val="34"/>
    <w:pPr>
      <w:ind w:left="720"/>
      <w:contextualSpacing/>
    </w:pPr>
  </w:style>
  <w:style w:type="character" w:customStyle="1" w:styleId="23">
    <w:name w:val="Unresolved Mention1"/>
    <w:basedOn w:val="6"/>
    <w:semiHidden/>
    <w:unhideWhenUsed/>
    <w:qFormat/>
    <w:uiPriority w:val="99"/>
    <w:rPr>
      <w:color w:val="605E5C"/>
      <w:shd w:val="clear" w:color="auto" w:fill="E1DFDD"/>
    </w:rPr>
  </w:style>
  <w:style w:type="character" w:customStyle="1" w:styleId="24">
    <w:name w:val="Heading 4 Char"/>
    <w:basedOn w:val="6"/>
    <w:link w:val="5"/>
    <w:semiHidden/>
    <w:qFormat/>
    <w:uiPriority w:val="9"/>
    <w:rPr>
      <w:rFonts w:asciiTheme="majorHAnsi" w:hAnsiTheme="majorHAnsi" w:eastAsiaTheme="majorEastAsia" w:cstheme="majorBidi"/>
      <w:i/>
      <w:iCs/>
      <w:color w:val="2F5597" w:themeColor="accent1" w:themeShade="BF"/>
      <w:kern w:val="0"/>
      <w:sz w:val="24"/>
      <w:lang w:val="en-US"/>
      <w14:ligatures w14:val="none"/>
    </w:rPr>
  </w:style>
  <w:style w:type="character" w:customStyle="1" w:styleId="25">
    <w:name w:val="Heading 3 Char"/>
    <w:basedOn w:val="6"/>
    <w:link w:val="4"/>
    <w:qFormat/>
    <w:uiPriority w:val="9"/>
    <w:rPr>
      <w:rFonts w:ascii="Times New Roman" w:hAnsi="Times New Roman" w:eastAsiaTheme="majorEastAsia" w:cstheme="majorBidi"/>
      <w:b/>
      <w:color w:val="000000" w:themeColor="text1"/>
      <w:sz w:val="24"/>
      <w:szCs w:val="24"/>
      <w:lang w:val="en-US" w:eastAsia="en-US"/>
      <w14:textFill>
        <w14:solidFill>
          <w14:schemeClr w14:val="tx1"/>
        </w14:solidFill>
      </w14:textFill>
    </w:rPr>
  </w:style>
  <w:style w:type="paragraph" w:styleId="26">
    <w:name w:val="No Spacing"/>
    <w:qFormat/>
    <w:uiPriority w:val="1"/>
    <w:pPr>
      <w:jc w:val="both"/>
    </w:pPr>
    <w:rPr>
      <w:rFonts w:ascii="Times New Roman" w:hAnsi="Times New Roman" w:eastAsiaTheme="minorHAnsi" w:cstheme="minorBidi"/>
      <w:sz w:val="24"/>
      <w:szCs w:val="22"/>
      <w:lang w:val="en-GB" w:eastAsia="en-US" w:bidi="ar-SA"/>
    </w:rPr>
  </w:style>
  <w:style w:type="character" w:customStyle="1" w:styleId="27">
    <w:name w:val="Unresolved Mention2"/>
    <w:basedOn w:val="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6" Type="http://schemas.openxmlformats.org/officeDocument/2006/relationships/fontTable" Target="fontTable.xml"/><Relationship Id="rId35" Type="http://schemas.openxmlformats.org/officeDocument/2006/relationships/customXml" Target="../customXml/item1.xml"/><Relationship Id="rId34" Type="http://schemas.openxmlformats.org/officeDocument/2006/relationships/numbering" Target="numbering.xml"/><Relationship Id="rId33" Type="http://schemas.openxmlformats.org/officeDocument/2006/relationships/image" Target="media/image27.png"/><Relationship Id="rId32" Type="http://schemas.openxmlformats.org/officeDocument/2006/relationships/image" Target="media/image26.jpeg"/><Relationship Id="rId31" Type="http://schemas.openxmlformats.org/officeDocument/2006/relationships/image" Target="media/image25.png"/><Relationship Id="rId30" Type="http://schemas.openxmlformats.org/officeDocument/2006/relationships/image" Target="media/image24.jpeg"/><Relationship Id="rId3" Type="http://schemas.openxmlformats.org/officeDocument/2006/relationships/footnotes" Target="footnotes.xml"/><Relationship Id="rId29" Type="http://schemas.openxmlformats.org/officeDocument/2006/relationships/image" Target="media/image23.png"/><Relationship Id="rId28" Type="http://schemas.openxmlformats.org/officeDocument/2006/relationships/image" Target="media/image22.png"/><Relationship Id="rId27" Type="http://schemas.openxmlformats.org/officeDocument/2006/relationships/image" Target="media/image21.png"/><Relationship Id="rId26" Type="http://schemas.openxmlformats.org/officeDocument/2006/relationships/image" Target="media/image20.png"/><Relationship Id="rId25" Type="http://schemas.openxmlformats.org/officeDocument/2006/relationships/image" Target="media/image19.jpeg"/><Relationship Id="rId24" Type="http://schemas.openxmlformats.org/officeDocument/2006/relationships/image" Target="media/image18.png"/><Relationship Id="rId23" Type="http://schemas.openxmlformats.org/officeDocument/2006/relationships/image" Target="media/image17.png"/><Relationship Id="rId22" Type="http://schemas.openxmlformats.org/officeDocument/2006/relationships/image" Target="media/image16.jpeg"/><Relationship Id="rId21" Type="http://schemas.openxmlformats.org/officeDocument/2006/relationships/image" Target="media/image15.jpeg"/><Relationship Id="rId20" Type="http://schemas.openxmlformats.org/officeDocument/2006/relationships/image" Target="media/image14.jpe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jpe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57FE22-D5D8-4C5E-902C-CCAB41A317FB}">
  <ds:schemaRefs/>
</ds:datastoreItem>
</file>

<file path=docProps/app.xml><?xml version="1.0" encoding="utf-8"?>
<Properties xmlns="http://schemas.openxmlformats.org/officeDocument/2006/extended-properties" xmlns:vt="http://schemas.openxmlformats.org/officeDocument/2006/docPropsVTypes">
  <Template>Normal</Template>
  <Pages>110</Pages>
  <Words>23295</Words>
  <Characters>149088</Characters>
  <Lines>3822</Lines>
  <Paragraphs>1641</Paragraphs>
  <TotalTime>1095</TotalTime>
  <ScaleCrop>false</ScaleCrop>
  <LinksUpToDate>false</LinksUpToDate>
  <CharactersWithSpaces>170742</CharactersWithSpaces>
  <Application>WPS Office_12.2.0.17119_F1E327BC-269C-435d-A152-05C5408002CA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2024-07-16T04:52:00Z</dcterms:created>
  <dc:creator>USER</dc:creator>
  <cp:lastModifiedBy>Shiraz Ahmed Khan</cp:lastModifiedBy>
  <dcterms:modified xsi:type="dcterms:W3CDTF">2024-08-25T14:35:47Z</dcterms:modified>
  <cp:revision>742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2057-12.2.0.17119</vt:lpwstr>
  </property>
  <property fmtid="{D5CDD505-2E9C-101B-9397-08002B2CF9AE}" pid="3" name="ICV">
    <vt:lpwstr>20706DE1DD9A48CFADC854BD50E86831_13</vt:lpwstr>
  </property>
</Properties>
</file>