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B343F" w14:textId="27D10997" w:rsidR="00F06B4F" w:rsidRDefault="00AA354E">
      <w:r>
        <w:t>HPPH5025 – Independent Philosophy Research Project – Wendie Kosek – Abortion</w:t>
      </w:r>
    </w:p>
    <w:p w14:paraId="68D769CD" w14:textId="1969B475" w:rsidR="00AA354E" w:rsidRDefault="00AA354E"/>
    <w:p w14:paraId="073CB4BD" w14:textId="196CAB1B" w:rsidR="00AA354E" w:rsidRDefault="00AA354E">
      <w:r>
        <w:t>Abortion.</w:t>
      </w:r>
      <w:r w:rsidR="00C8405C">
        <w:t xml:space="preserve"> Is a Woman’s womb her own, or just an empty room </w:t>
      </w:r>
      <w:r w:rsidR="00111119">
        <w:t>seeking</w:t>
      </w:r>
      <w:r w:rsidR="00C8405C">
        <w:t xml:space="preserve"> a violinist as tenant?</w:t>
      </w:r>
    </w:p>
    <w:p w14:paraId="038EDC40" w14:textId="0D14937E" w:rsidR="00AA354E" w:rsidRDefault="006309E1">
      <w:r>
        <w:t>This essay will look at the two sides of the argument</w:t>
      </w:r>
      <w:r w:rsidR="00000ADA">
        <w:t xml:space="preserve"> in abortion</w:t>
      </w:r>
      <w:r>
        <w:t xml:space="preserve">, </w:t>
      </w:r>
      <w:r w:rsidR="00000ADA">
        <w:t>one</w:t>
      </w:r>
      <w:r>
        <w:t xml:space="preserve"> for </w:t>
      </w:r>
      <w:r w:rsidR="00000ADA">
        <w:t>and one</w:t>
      </w:r>
      <w:r>
        <w:t xml:space="preserve"> against. The conservative argument, which gives weight to the argument for the right of life </w:t>
      </w:r>
      <w:r w:rsidR="00000ADA">
        <w:t>to</w:t>
      </w:r>
      <w:r>
        <w:t xml:space="preserve"> the foetus, and the liberal argument which gives weight to the argument to a woman’s rights over what happens in and of her own body.</w:t>
      </w:r>
      <w:r w:rsidR="00C8405C">
        <w:t xml:space="preserve"> The validity of the arguments provided will be expressed through the relaying of stories from the authors of literature and the voices of real people, as well as the wise words</w:t>
      </w:r>
      <w:r w:rsidR="00111119">
        <w:t xml:space="preserve"> spoken, from an ancient time until recently, by </w:t>
      </w:r>
      <w:r w:rsidR="00C8405C">
        <w:t xml:space="preserve">philosophers. </w:t>
      </w:r>
      <w:r w:rsidR="00111119">
        <w:t>A woman’s right will be the weightier argument</w:t>
      </w:r>
      <w:r w:rsidR="00000ADA">
        <w:t>.</w:t>
      </w:r>
      <w:r w:rsidR="00111119">
        <w:t xml:space="preserve"> </w:t>
      </w:r>
      <w:r w:rsidR="00000ADA">
        <w:t>H</w:t>
      </w:r>
      <w:r w:rsidR="00111119">
        <w:t xml:space="preserve">owever, the defining conclusion will be that the </w:t>
      </w:r>
      <w:r w:rsidR="00000ADA">
        <w:t>t</w:t>
      </w:r>
      <w:r w:rsidR="00111119">
        <w:t>wo rights, that of the woman’s rights over her own body, and that of the foetus</w:t>
      </w:r>
      <w:r w:rsidR="00000ADA">
        <w:t>,</w:t>
      </w:r>
      <w:r w:rsidR="00111119">
        <w:t xml:space="preserve"> are so deeply enmeshed that the separating </w:t>
      </w:r>
      <w:r w:rsidR="00000ADA">
        <w:t xml:space="preserve">out </w:t>
      </w:r>
      <w:r w:rsidR="00111119">
        <w:t>of the arguments does not help us define the moral boundaries that should be drawn in the debate. This essay will view the requirement for laws, and reference will be made to the fact that those who make the laws then, sometimes</w:t>
      </w:r>
      <w:r w:rsidR="00995E2E">
        <w:t>,</w:t>
      </w:r>
      <w:r w:rsidR="00111119">
        <w:t xml:space="preserve"> infringe on our moral rights</w:t>
      </w:r>
      <w:r w:rsidR="00995E2E">
        <w:t>.</w:t>
      </w:r>
      <w:r w:rsidR="00111119">
        <w:t xml:space="preserve"> </w:t>
      </w:r>
    </w:p>
    <w:p w14:paraId="299AA652" w14:textId="4C42C419" w:rsidR="00AA354E" w:rsidRDefault="00AA354E">
      <w:r>
        <w:t>The Conservative Stance.</w:t>
      </w:r>
    </w:p>
    <w:p w14:paraId="506E2A98" w14:textId="5751DF97" w:rsidR="00794DA9" w:rsidRDefault="00AD3665">
      <w:r>
        <w:t>“To my mind like begins at conception</w:t>
      </w:r>
      <w:r w:rsidR="000E5A6B">
        <w:t xml:space="preserve"> </w:t>
      </w:r>
      <w:r>
        <w:t>[…] conception is the magical moment</w:t>
      </w:r>
      <w:r w:rsidR="00C018C4">
        <w:t>.</w:t>
      </w:r>
      <w:r>
        <w:t>”</w:t>
      </w:r>
      <w:r w:rsidR="00C018C4">
        <w:rPr>
          <w:rStyle w:val="FootnoteReference"/>
        </w:rPr>
        <w:footnoteReference w:id="1"/>
      </w:r>
      <w:r>
        <w:t xml:space="preserve"> </w:t>
      </w:r>
      <w:r w:rsidR="00015862">
        <w:t>This is the view</w:t>
      </w:r>
      <w:r w:rsidR="00691BE5">
        <w:t xml:space="preserve"> of John Griggs as quoted in the Guardian’s publication of 29</w:t>
      </w:r>
      <w:r w:rsidR="00691BE5" w:rsidRPr="00691BE5">
        <w:rPr>
          <w:vertAlign w:val="superscript"/>
        </w:rPr>
        <w:t>th</w:t>
      </w:r>
      <w:r w:rsidR="00691BE5">
        <w:t xml:space="preserve"> October 1973. This view maintains </w:t>
      </w:r>
      <w:r w:rsidR="00015862">
        <w:t>that from conception the womb holds a living being, and</w:t>
      </w:r>
      <w:r w:rsidR="00691BE5">
        <w:t xml:space="preserve"> </w:t>
      </w:r>
      <w:r w:rsidR="00015862">
        <w:t xml:space="preserve">the decision to </w:t>
      </w:r>
      <w:r w:rsidR="00691BE5">
        <w:t xml:space="preserve">have an </w:t>
      </w:r>
      <w:r w:rsidR="00015862">
        <w:t>abort</w:t>
      </w:r>
      <w:r w:rsidR="00691BE5">
        <w:t>ion</w:t>
      </w:r>
      <w:r w:rsidR="00015862">
        <w:t xml:space="preserve"> should be viewed</w:t>
      </w:r>
      <w:r w:rsidR="00691BE5">
        <w:t>,</w:t>
      </w:r>
      <w:r w:rsidR="00015862">
        <w:t xml:space="preserve"> morally</w:t>
      </w:r>
      <w:r w:rsidR="00691BE5">
        <w:t>,</w:t>
      </w:r>
      <w:r w:rsidR="00015862">
        <w:t xml:space="preserve"> the same as killing an adult person</w:t>
      </w:r>
      <w:r w:rsidR="00C018C4">
        <w:t>.</w:t>
      </w:r>
      <w:r w:rsidR="00C018C4">
        <w:rPr>
          <w:rStyle w:val="FootnoteReference"/>
        </w:rPr>
        <w:footnoteReference w:id="2"/>
      </w:r>
      <w:r w:rsidR="000E5A6B">
        <w:t xml:space="preserve"> Supporters for the conservative view uphold that there should be no need for abortion, a woman should accept her pregnancy, and be at ease with the circumstances in which she finds herself</w:t>
      </w:r>
      <w:r w:rsidR="00691BE5">
        <w:t>,</w:t>
      </w:r>
      <w:r w:rsidR="000E5A6B">
        <w:t xml:space="preserve"> even if it against her wishes.</w:t>
      </w:r>
      <w:r w:rsidR="00C018C4">
        <w:rPr>
          <w:rStyle w:val="FootnoteReference"/>
        </w:rPr>
        <w:footnoteReference w:id="3"/>
      </w:r>
      <w:r w:rsidR="000E5A6B">
        <w:t>Chri</w:t>
      </w:r>
      <w:r w:rsidR="008A224A">
        <w:t>s</w:t>
      </w:r>
      <w:r w:rsidR="000E5A6B">
        <w:t>tian</w:t>
      </w:r>
      <w:r w:rsidR="008A224A">
        <w:t xml:space="preserve">, </w:t>
      </w:r>
      <w:r w:rsidR="000E5A6B">
        <w:t xml:space="preserve">other religions and societies uphold the view that the problems of </w:t>
      </w:r>
      <w:r w:rsidR="004B7506">
        <w:t>an individual</w:t>
      </w:r>
      <w:r w:rsidR="000E5A6B">
        <w:t xml:space="preserve"> are the problems of the whole group</w:t>
      </w:r>
      <w:r w:rsidR="004B7506">
        <w:t xml:space="preserve"> or community</w:t>
      </w:r>
      <w:r w:rsidR="00523ECE">
        <w:t>. A community should</w:t>
      </w:r>
      <w:r w:rsidR="000E5A6B">
        <w:t xml:space="preserve"> com</w:t>
      </w:r>
      <w:r w:rsidR="00523ECE">
        <w:t>e</w:t>
      </w:r>
      <w:r w:rsidR="000E5A6B">
        <w:t xml:space="preserve"> together and offer support</w:t>
      </w:r>
      <w:r w:rsidR="00523ECE">
        <w:t xml:space="preserve"> to</w:t>
      </w:r>
      <w:r w:rsidR="008A224A">
        <w:t xml:space="preserve"> those in need</w:t>
      </w:r>
      <w:r w:rsidR="00523ECE">
        <w:t>;</w:t>
      </w:r>
      <w:r w:rsidR="008A224A">
        <w:t xml:space="preserve"> this should include any woman who found herself in trouble. I</w:t>
      </w:r>
      <w:r w:rsidR="000E5A6B">
        <w:t>n some Native American tribes</w:t>
      </w:r>
      <w:r w:rsidR="00523ECE">
        <w:t xml:space="preserve"> this is demonstrated </w:t>
      </w:r>
      <w:r w:rsidR="00794DA9">
        <w:t>in that</w:t>
      </w:r>
      <w:r w:rsidR="000E5A6B">
        <w:t xml:space="preserve"> there are no orphans</w:t>
      </w:r>
      <w:r w:rsidR="00794DA9">
        <w:t>;</w:t>
      </w:r>
      <w:r w:rsidR="000E5A6B">
        <w:t xml:space="preserve"> all the men and women in the tribe are parents to all the children of the trib</w:t>
      </w:r>
      <w:r w:rsidR="00523ECE">
        <w:t xml:space="preserve">e, and should a child lose both parents, the </w:t>
      </w:r>
      <w:r w:rsidR="00794DA9">
        <w:t>responsibility</w:t>
      </w:r>
      <w:r w:rsidR="00523ECE">
        <w:t xml:space="preserve"> for the child belongs to the whole tribe</w:t>
      </w:r>
      <w:r w:rsidR="008A224A">
        <w:t>.</w:t>
      </w:r>
    </w:p>
    <w:p w14:paraId="74792890" w14:textId="0BA38E2F" w:rsidR="0076134F" w:rsidRDefault="00D31EE1">
      <w:r>
        <w:t xml:space="preserve"> </w:t>
      </w:r>
      <w:r w:rsidR="008A224A">
        <w:t>In order to u</w:t>
      </w:r>
      <w:r w:rsidR="00E35848">
        <w:t>p</w:t>
      </w:r>
      <w:r w:rsidR="008A224A">
        <w:t>hold a conservative view on abortion</w:t>
      </w:r>
      <w:r w:rsidR="00E35848">
        <w:t>, the foetus is given the same moral status as an adult human</w:t>
      </w:r>
      <w:r w:rsidR="002D7D8C">
        <w:t xml:space="preserve"> and is “not (just) a potential human being but a human being with potential.”</w:t>
      </w:r>
      <w:r w:rsidR="005C448A">
        <w:rPr>
          <w:rStyle w:val="FootnoteReference"/>
        </w:rPr>
        <w:footnoteReference w:id="4"/>
      </w:r>
      <w:r w:rsidR="002D7D8C">
        <w:t>The Theological view bases it’s premise on the existence of two (metaphysical) elements: God(and his nature) and that human beings have souls. Conception is then fixed at the time “at which the entity acquires a soul.”</w:t>
      </w:r>
      <w:r w:rsidR="005C448A">
        <w:rPr>
          <w:rStyle w:val="FootnoteReference"/>
        </w:rPr>
        <w:footnoteReference w:id="5"/>
      </w:r>
      <w:r w:rsidR="00490112">
        <w:t>This is a</w:t>
      </w:r>
      <w:r w:rsidR="0019589F">
        <w:t xml:space="preserve"> belief system without scientific evidence, holding</w:t>
      </w:r>
      <w:r w:rsidR="006309E1">
        <w:t xml:space="preserve"> the</w:t>
      </w:r>
      <w:r w:rsidR="0019589F">
        <w:t xml:space="preserve"> strong belief that the weight of right to life is held by the unborn human. The idea that humans have souls which distinguishes them from other entities</w:t>
      </w:r>
      <w:r w:rsidR="00490112">
        <w:t xml:space="preserve"> </w:t>
      </w:r>
      <w:r w:rsidR="0019589F">
        <w:t xml:space="preserve">gives value to the argument that the moral status of </w:t>
      </w:r>
      <w:r w:rsidR="00523ECE">
        <w:t xml:space="preserve">a </w:t>
      </w:r>
      <w:r w:rsidR="0019589F">
        <w:t>foetus</w:t>
      </w:r>
      <w:r w:rsidR="00523ECE">
        <w:t>,</w:t>
      </w:r>
      <w:r w:rsidR="00523ECE" w:rsidRPr="00523ECE">
        <w:t xml:space="preserve"> </w:t>
      </w:r>
      <w:r w:rsidR="00523ECE">
        <w:t>from the moment of conception,</w:t>
      </w:r>
      <w:r w:rsidR="0019589F">
        <w:t xml:space="preserve"> is equal to that of a fully developed adult human being</w:t>
      </w:r>
      <w:r w:rsidR="00523ECE">
        <w:t>.</w:t>
      </w:r>
      <w:r w:rsidR="0019589F">
        <w:t xml:space="preserve"> </w:t>
      </w:r>
      <w:r w:rsidR="006A7409">
        <w:t>If the idea that having a God given</w:t>
      </w:r>
      <w:r w:rsidR="00523ECE">
        <w:t xml:space="preserve"> </w:t>
      </w:r>
      <w:r w:rsidR="006A7409">
        <w:t>soul</w:t>
      </w:r>
      <w:r w:rsidR="00523ECE">
        <w:t xml:space="preserve"> is conceivable,</w:t>
      </w:r>
      <w:r w:rsidR="006A7409">
        <w:t xml:space="preserve"> then the having of such gives </w:t>
      </w:r>
      <w:r w:rsidR="00523ECE">
        <w:t xml:space="preserve">a </w:t>
      </w:r>
      <w:r w:rsidR="006A7409">
        <w:t xml:space="preserve">value to life </w:t>
      </w:r>
      <w:r w:rsidR="00523ECE">
        <w:t xml:space="preserve">that </w:t>
      </w:r>
      <w:r w:rsidR="006A7409">
        <w:t>other</w:t>
      </w:r>
      <w:r w:rsidR="00523ECE">
        <w:t>,</w:t>
      </w:r>
      <w:r w:rsidR="006A7409">
        <w:t xml:space="preserve"> soulless</w:t>
      </w:r>
      <w:r w:rsidR="00523ECE">
        <w:t>,</w:t>
      </w:r>
      <w:r w:rsidR="006A7409">
        <w:t xml:space="preserve"> entities do not have. Th</w:t>
      </w:r>
      <w:r w:rsidR="00827508">
        <w:t>is</w:t>
      </w:r>
      <w:r w:rsidR="006A7409">
        <w:t xml:space="preserve"> argument is valid, it follows from the premise, if the premise is </w:t>
      </w:r>
      <w:r w:rsidR="006A7409">
        <w:lastRenderedPageBreak/>
        <w:t>true.</w:t>
      </w:r>
      <w:r w:rsidR="005C448A">
        <w:rPr>
          <w:rStyle w:val="FootnoteReference"/>
        </w:rPr>
        <w:footnoteReference w:id="6"/>
      </w:r>
      <w:r w:rsidR="006A7409">
        <w:t>This ideal is based o</w:t>
      </w:r>
      <w:r w:rsidR="0009317E">
        <w:t>n</w:t>
      </w:r>
      <w:r w:rsidR="006A7409">
        <w:t xml:space="preserve"> </w:t>
      </w:r>
      <w:r w:rsidR="0009317E">
        <w:t xml:space="preserve">the </w:t>
      </w:r>
      <w:r w:rsidR="006A7409">
        <w:t>religious be</w:t>
      </w:r>
      <w:r w:rsidR="0009317E">
        <w:t>liefs of Catholics and is often termed the Catholic view</w:t>
      </w:r>
      <w:r w:rsidR="006309E1">
        <w:t>,</w:t>
      </w:r>
      <w:r w:rsidR="0036024B">
        <w:t xml:space="preserve"> t</w:t>
      </w:r>
      <w:r w:rsidR="0009317E">
        <w:t xml:space="preserve">he moment of conception is when the foetus is ensouled. Philosophy has historical roots in the argument of ensoulment, from </w:t>
      </w:r>
      <w:r w:rsidR="00996EB8">
        <w:t xml:space="preserve">Plato and </w:t>
      </w:r>
      <w:r w:rsidR="0009317E">
        <w:t>Aristotle to Thomas Aquinas. Aquinas beliefs were</w:t>
      </w:r>
      <w:r w:rsidR="00996EB8">
        <w:t xml:space="preserve"> partly</w:t>
      </w:r>
      <w:r w:rsidR="0009317E">
        <w:t xml:space="preserve"> grounded in Aristotle’s concepts of </w:t>
      </w:r>
      <w:r w:rsidR="00996EB8">
        <w:t>en</w:t>
      </w:r>
      <w:r w:rsidR="0009317E">
        <w:t>soul</w:t>
      </w:r>
      <w:r w:rsidR="00996EB8">
        <w:t>ment</w:t>
      </w:r>
      <w:r w:rsidR="00827508">
        <w:t>,</w:t>
      </w:r>
      <w:r w:rsidR="005C448A">
        <w:rPr>
          <w:rStyle w:val="FootnoteReference"/>
        </w:rPr>
        <w:footnoteReference w:id="7"/>
      </w:r>
      <w:r w:rsidR="00996EB8">
        <w:t xml:space="preserve"> he held the view that </w:t>
      </w:r>
      <w:r w:rsidR="00827508">
        <w:t xml:space="preserve">a </w:t>
      </w:r>
      <w:r w:rsidR="00996EB8">
        <w:t>human</w:t>
      </w:r>
      <w:r w:rsidR="00827508">
        <w:t>’s</w:t>
      </w:r>
      <w:r w:rsidR="00996EB8">
        <w:t xml:space="preserve"> soul entered the foetus once it</w:t>
      </w:r>
      <w:r w:rsidR="00827508">
        <w:t xml:space="preserve"> begins</w:t>
      </w:r>
      <w:r w:rsidR="00996EB8">
        <w:t xml:space="preserve"> to take hu</w:t>
      </w:r>
      <w:r w:rsidR="003B5949">
        <w:t>man shape</w:t>
      </w:r>
      <w:r w:rsidR="00827508">
        <w:t>. I</w:t>
      </w:r>
      <w:r w:rsidR="00996EB8">
        <w:t xml:space="preserve">n this view the foetus does not have the potential to be a human being until the divine </w:t>
      </w:r>
      <w:r w:rsidR="003B5949">
        <w:t>act of ensoulment occurs. This is not to say that Aquinas would not view abortion as an immoral act.</w:t>
      </w:r>
      <w:r w:rsidR="00010806">
        <w:rPr>
          <w:rStyle w:val="FootnoteReference"/>
        </w:rPr>
        <w:footnoteReference w:id="8"/>
      </w:r>
      <w:r w:rsidR="003B5949">
        <w:t xml:space="preserve"> The views of the ancient world would have, given the status of women, held precedence of the unborn child as a potential male heir</w:t>
      </w:r>
      <w:r w:rsidR="0036024B">
        <w:t xml:space="preserve">, as a </w:t>
      </w:r>
      <w:r w:rsidR="003B5949">
        <w:t xml:space="preserve"> carrier of their seed to propagate future generations.</w:t>
      </w:r>
      <w:r>
        <w:t xml:space="preserve"> An additional premise for the conservative belief is put forward by Don Marquis. In his article titled </w:t>
      </w:r>
      <w:r>
        <w:rPr>
          <w:i/>
          <w:iCs/>
        </w:rPr>
        <w:t xml:space="preserve">Why Abortion is Immoral </w:t>
      </w:r>
      <w:r w:rsidR="00794DA9">
        <w:t>h</w:t>
      </w:r>
      <w:r>
        <w:t xml:space="preserve">e highlights the idea of potentiality, another argument for the right to life of an unborn human being. As the quote from </w:t>
      </w:r>
      <w:proofErr w:type="spellStart"/>
      <w:r w:rsidR="00827508">
        <w:t>H</w:t>
      </w:r>
      <w:r>
        <w:t>ursthouse</w:t>
      </w:r>
      <w:proofErr w:type="spellEnd"/>
      <w:r>
        <w:t xml:space="preserve"> above also high</w:t>
      </w:r>
      <w:r w:rsidR="004A3CF7">
        <w:t>lights</w:t>
      </w:r>
      <w:r w:rsidR="00827508">
        <w:t>,</w:t>
      </w:r>
      <w:r w:rsidR="004A3CF7">
        <w:t xml:space="preserve"> the potential that the foetus has of a future</w:t>
      </w:r>
      <w:r w:rsidR="00827508">
        <w:t xml:space="preserve"> </w:t>
      </w:r>
      <w:r w:rsidR="004A3CF7">
        <w:t>would make killing it wrong</w:t>
      </w:r>
      <w:r w:rsidR="00794DA9">
        <w:t>;</w:t>
      </w:r>
      <w:r w:rsidR="004A3CF7">
        <w:t xml:space="preserve"> </w:t>
      </w:r>
      <w:r w:rsidR="00794DA9">
        <w:t>k</w:t>
      </w:r>
      <w:r w:rsidR="004A3CF7">
        <w:t>illing children and infants is seriously wrong under the presumption that they have a future of value, this presumption must also be made in reference to foetuses.</w:t>
      </w:r>
      <w:r w:rsidR="00010806">
        <w:rPr>
          <w:rStyle w:val="FootnoteReference"/>
        </w:rPr>
        <w:footnoteReference w:id="9"/>
      </w:r>
      <w:r w:rsidR="004A3CF7">
        <w:t xml:space="preserve"> We see the killing of our own species as wrong, if we are to claim that </w:t>
      </w:r>
      <w:r w:rsidR="0036024B">
        <w:t xml:space="preserve">the </w:t>
      </w:r>
      <w:r w:rsidR="004A3CF7">
        <w:t xml:space="preserve">loss of a potential future is what makes killing wrong </w:t>
      </w:r>
      <w:r w:rsidR="00CE5EEE">
        <w:t>then that future must be worth having. There is the potential in a tiny embryo to become so much mor</w:t>
      </w:r>
      <w:r w:rsidR="00827508">
        <w:t>e</w:t>
      </w:r>
      <w:r w:rsidR="00CE5EEE">
        <w:t xml:space="preserve">, whether the child has a short life or a long one, is a genius or inflicted with disability, whether </w:t>
      </w:r>
      <w:r w:rsidR="00B31F89">
        <w:t>their</w:t>
      </w:r>
      <w:r w:rsidR="00CE5EEE">
        <w:t xml:space="preserve"> life be full of sadness, pain, pleasure or joy , there is always the potential for a life well lived. Theories of sanctity of life and personhood</w:t>
      </w:r>
      <w:r w:rsidR="00924596">
        <w:rPr>
          <w:rStyle w:val="FootnoteReference"/>
        </w:rPr>
        <w:footnoteReference w:id="10"/>
      </w:r>
      <w:r w:rsidR="0036024B">
        <w:t>,</w:t>
      </w:r>
      <w:r w:rsidR="00010806">
        <w:rPr>
          <w:color w:val="FF0000"/>
        </w:rPr>
        <w:t xml:space="preserve"> </w:t>
      </w:r>
      <w:r w:rsidR="00CE5EEE">
        <w:t>with a future like ours which is worth living</w:t>
      </w:r>
      <w:r w:rsidR="00827508">
        <w:t>,</w:t>
      </w:r>
      <w:r>
        <w:t xml:space="preserve"> </w:t>
      </w:r>
      <w:r w:rsidR="00AE67FD">
        <w:t>when related to the wrongness of killing must conclude that having a future as a human being gives strength to sanctity of life argument, “it meshes with a central intuition concerning what makes killing wrong”</w:t>
      </w:r>
      <w:r w:rsidR="00010806">
        <w:rPr>
          <w:rStyle w:val="FootnoteReference"/>
        </w:rPr>
        <w:footnoteReference w:id="11"/>
      </w:r>
      <w:r w:rsidR="00AE67FD">
        <w:rPr>
          <w:color w:val="FF0000"/>
        </w:rPr>
        <w:t xml:space="preserve"> </w:t>
      </w:r>
      <w:r w:rsidR="00AE67FD">
        <w:t>Marquis in this article gives evidence to the fact that we are desperate to find a conclusive theory that abortion as wrong</w:t>
      </w:r>
      <w:r w:rsidR="0036024B">
        <w:t>. His</w:t>
      </w:r>
      <w:r w:rsidR="0076134F">
        <w:t xml:space="preserve"> </w:t>
      </w:r>
      <w:r w:rsidR="00AE67FD">
        <w:t xml:space="preserve">evidence </w:t>
      </w:r>
      <w:r w:rsidR="0036024B">
        <w:t>appears</w:t>
      </w:r>
      <w:r w:rsidR="00AE67FD">
        <w:t xml:space="preserve"> based on sentiment and already held beliefs</w:t>
      </w:r>
      <w:r w:rsidR="0036024B">
        <w:t>;</w:t>
      </w:r>
      <w:r w:rsidR="00AE67FD">
        <w:t xml:space="preserve"> </w:t>
      </w:r>
      <w:r w:rsidR="0036024B">
        <w:t>for</w:t>
      </w:r>
      <w:r w:rsidR="003366E6">
        <w:t xml:space="preserve"> he has taken the ingredients of theories which conclude with already held beliefs</w:t>
      </w:r>
      <w:r w:rsidR="0076134F">
        <w:t>,</w:t>
      </w:r>
      <w:r w:rsidR="003366E6">
        <w:t xml:space="preserve"> mixe</w:t>
      </w:r>
      <w:r w:rsidR="0076134F">
        <w:t>d</w:t>
      </w:r>
      <w:r w:rsidR="003366E6">
        <w:t xml:space="preserve"> these ingredients together to produce a cake which suits his own tastes and preferences</w:t>
      </w:r>
      <w:r w:rsidR="0076134F">
        <w:t>;</w:t>
      </w:r>
      <w:r w:rsidR="003366E6">
        <w:t xml:space="preserve"> </w:t>
      </w:r>
      <w:r w:rsidR="0076134F">
        <w:t>h</w:t>
      </w:r>
      <w:r w:rsidR="003366E6">
        <w:t>e goes onto say</w:t>
      </w:r>
      <w:r w:rsidR="0076134F">
        <w:t>:</w:t>
      </w:r>
      <w:r w:rsidR="003366E6">
        <w:t xml:space="preserve"> </w:t>
      </w:r>
    </w:p>
    <w:p w14:paraId="39A65A59" w14:textId="76A41B41" w:rsidR="00AA354E" w:rsidRDefault="003366E6" w:rsidP="00575AD5">
      <w:pPr>
        <w:ind w:left="720"/>
        <w:rPr>
          <w:color w:val="FF0000"/>
        </w:rPr>
      </w:pPr>
      <w:r>
        <w:t xml:space="preserve">Since the reason that is </w:t>
      </w:r>
      <w:proofErr w:type="gramStart"/>
      <w:r>
        <w:t>sufficient</w:t>
      </w:r>
      <w:proofErr w:type="gramEnd"/>
      <w:r>
        <w:t xml:space="preserve"> to explain why it is wrong to kill human beings after the time of birth is a reason that also applies to foetuses, it follows that abortion is prima facie seriously morally wrong.</w:t>
      </w:r>
      <w:r w:rsidR="00010806">
        <w:rPr>
          <w:rStyle w:val="FootnoteReference"/>
        </w:rPr>
        <w:footnoteReference w:id="12"/>
      </w:r>
    </w:p>
    <w:p w14:paraId="4CC5CC8C" w14:textId="7F5E337C" w:rsidR="00575AD5" w:rsidRDefault="00575AD5" w:rsidP="00575AD5">
      <w:r>
        <w:t xml:space="preserve">A foetus does not hold desires for the future, not having any had experiences which were desirable. Marquis rules out desires for a future in the argument for abortion of a foetus, as put forward by </w:t>
      </w:r>
      <w:r>
        <w:lastRenderedPageBreak/>
        <w:t>Tooley</w:t>
      </w:r>
      <w:r w:rsidR="00B31ABD">
        <w:t>, who makes the claim that abortion cannot be wrong.</w:t>
      </w:r>
      <w:r w:rsidR="0066607C">
        <w:rPr>
          <w:rStyle w:val="FootnoteReference"/>
        </w:rPr>
        <w:footnoteReference w:id="13"/>
      </w:r>
      <w:r w:rsidR="00B31F89">
        <w:rPr>
          <w:color w:val="FF0000"/>
        </w:rPr>
        <w:t xml:space="preserve"> </w:t>
      </w:r>
      <w:r>
        <w:t>“Tooley’s claim that an entity cannot possess the right to life unless it has the capacity to desire its continued existence.”</w:t>
      </w:r>
      <w:r w:rsidR="00924596">
        <w:rPr>
          <w:rStyle w:val="FootnoteReference"/>
        </w:rPr>
        <w:footnoteReference w:id="14"/>
      </w:r>
      <w:r w:rsidR="00B31ABD">
        <w:t>Marquis find</w:t>
      </w:r>
      <w:r w:rsidR="003D3723">
        <w:t>s</w:t>
      </w:r>
      <w:r w:rsidR="00B31ABD">
        <w:t xml:space="preserve"> validity in pointing out that a young person in a destressed state will not be experiencing desires for the future when contemplating suicide, but never the less, the young person has a right to life, and would not be encouraged to carry out the act, to do so would be considered morally inept.</w:t>
      </w:r>
      <w:r w:rsidR="00074231">
        <w:t xml:space="preserve"> The pro abortionists would have us believe that abortion is a victimless crime, as the embryo has no desires for the future, has only a potential future and is not experiencing anything and has no sentience</w:t>
      </w:r>
      <w:r w:rsidR="00B31F89">
        <w:t>.</w:t>
      </w:r>
    </w:p>
    <w:p w14:paraId="33563618" w14:textId="1C3375CD" w:rsidR="00074231" w:rsidRDefault="00074231" w:rsidP="00074231">
      <w:pPr>
        <w:ind w:left="720"/>
        <w:rPr>
          <w:color w:val="FF0000"/>
        </w:rPr>
      </w:pPr>
      <w:r>
        <w:t>Of course, embryos can be victims when their lives are deliberately terminated, they are deprived of their future of value, this makes them victims, for it directly wrongs them</w:t>
      </w:r>
      <w:r w:rsidR="003F0F8B">
        <w:rPr>
          <w:rStyle w:val="FootnoteReference"/>
        </w:rPr>
        <w:footnoteReference w:id="15"/>
      </w:r>
      <w:r>
        <w:t>.</w:t>
      </w:r>
    </w:p>
    <w:p w14:paraId="4E90CB42" w14:textId="4E8CBA4F" w:rsidR="000F0246" w:rsidRDefault="00074231" w:rsidP="00074231">
      <w:r>
        <w:t>Our empathetic capabilities view others as victims, not sentiment or lack of understanding</w:t>
      </w:r>
      <w:r w:rsidR="00B13F14">
        <w:t>. Most can imagine the loss of an unborn child, and morn that loss, either as a potential human being, or a product of one’s desires. People have children for all sorts of reasons, and these reasons are tied up with practical reasoning and sentimentality. What can seem like a good idea at one time, can seem like a disaster at another, all too often we do not know our own minds</w:t>
      </w:r>
      <w:r w:rsidR="003D3723">
        <w:t xml:space="preserve"> and</w:t>
      </w:r>
      <w:r w:rsidR="00B13F14">
        <w:t xml:space="preserve"> our hearts desires can be of no use practically. The legalising of abortion must have seemed like a complete disaster for those holding the conservative view. Here we go down a slippery slope to infanticide and planned eugenics, they might think. Evidence of this has come to light in the fact that in Iceland nearly one hundred percent of potential Down syndrome babies are aborted</w:t>
      </w:r>
      <w:r w:rsidR="00F31919">
        <w:t xml:space="preserve">. In an article entitled </w:t>
      </w:r>
      <w:r w:rsidR="00F31919">
        <w:rPr>
          <w:i/>
          <w:iCs/>
        </w:rPr>
        <w:t>Don’t Abort Down’s Babies</w:t>
      </w:r>
      <w:r w:rsidR="000F0246">
        <w:t>, a counsellor in a university hospital in Iceland advises pregnant woman:</w:t>
      </w:r>
    </w:p>
    <w:p w14:paraId="7D65EDEA" w14:textId="4319A36D" w:rsidR="00074231" w:rsidRDefault="000F0246" w:rsidP="000F0246">
      <w:pPr>
        <w:ind w:left="720"/>
        <w:rPr>
          <w:color w:val="FF0000"/>
        </w:rPr>
      </w:pPr>
      <w:r>
        <w:t xml:space="preserve">‘This is your </w:t>
      </w:r>
      <w:proofErr w:type="gramStart"/>
      <w:r>
        <w:t>life,</w:t>
      </w:r>
      <w:proofErr w:type="gramEnd"/>
      <w:r>
        <w:t xml:space="preserve"> you have the right to choose how your life will look like.’ She goes on to insist, ‘We don’t look at abortion as a murder. We look at it as a thing that we ended. We ended a possible life that may have had a huge complication…preventing suffering for the child and for the family. And I think that is </w:t>
      </w:r>
      <w:proofErr w:type="gramStart"/>
      <w:r>
        <w:t>more right</w:t>
      </w:r>
      <w:proofErr w:type="gramEnd"/>
      <w:r>
        <w:t xml:space="preserve"> than seeing it as murder – that’s so black and white. Life is grey.’</w:t>
      </w:r>
      <w:r w:rsidR="003F0F8B">
        <w:rPr>
          <w:rStyle w:val="FootnoteReference"/>
        </w:rPr>
        <w:footnoteReference w:id="16"/>
      </w:r>
    </w:p>
    <w:p w14:paraId="339494EB" w14:textId="5A717B46" w:rsidR="0097653D" w:rsidRPr="00126FD0" w:rsidRDefault="0097653D" w:rsidP="0097653D">
      <w:pPr>
        <w:rPr>
          <w:color w:val="FF0000"/>
        </w:rPr>
      </w:pPr>
      <w:r>
        <w:t xml:space="preserve">Held in this grey murkiness of confusion are the differing ideas of those who hold intolerances and lack of understanding. The author of the article clearly thinks that most women are ignorant of what it means to be the parent of a Down’s </w:t>
      </w:r>
      <w:r w:rsidR="00F97AEE">
        <w:t>baby, they</w:t>
      </w:r>
      <w:r>
        <w:t xml:space="preserve"> are cajoled to believe that life would be better served by ending</w:t>
      </w:r>
      <w:r w:rsidR="00F97AEE">
        <w:t xml:space="preserve"> it</w:t>
      </w:r>
      <w:r>
        <w:t>. The discovery</w:t>
      </w:r>
      <w:r w:rsidR="007063CD">
        <w:t xml:space="preserve"> </w:t>
      </w:r>
      <w:r>
        <w:t xml:space="preserve">of the unbelievable odds Down syndrome babies have at a chance for being born </w:t>
      </w:r>
      <w:r w:rsidR="007063CD">
        <w:t>is</w:t>
      </w:r>
      <w:r>
        <w:t xml:space="preserve"> shocking. When I was pregnant in the early 90’s amni</w:t>
      </w:r>
      <w:r w:rsidR="005644DC">
        <w:t xml:space="preserve">ocentesis procedures were carried out on ‘mature’ pregnant women, </w:t>
      </w:r>
      <w:r w:rsidR="00B31F89">
        <w:t>also on</w:t>
      </w:r>
      <w:r w:rsidR="005644DC">
        <w:t xml:space="preserve"> women who had family members with certain disabilities. The fluid surrounding the foetus is drawn off by inserting a large needle into the protective sac. The fluid is then tested, and a diagnosis is formed from the tests. These tests make take up to four weeks, leaving the discovery of the test in the second trimester of pregnancy.</w:t>
      </w:r>
      <w:r w:rsidR="003F0F8B">
        <w:rPr>
          <w:rStyle w:val="FootnoteReference"/>
        </w:rPr>
        <w:footnoteReference w:id="17"/>
      </w:r>
      <w:r w:rsidR="005644DC">
        <w:t xml:space="preserve"> These tests have been known to be inaccurate, and there is a one in hundred chance that the </w:t>
      </w:r>
      <w:r w:rsidR="005644DC">
        <w:lastRenderedPageBreak/>
        <w:t xml:space="preserve">procedure could cause the mother to miscarry. </w:t>
      </w:r>
      <w:r w:rsidR="00F97AEE">
        <w:t xml:space="preserve">I was never offered the </w:t>
      </w:r>
      <w:r w:rsidR="007063CD">
        <w:t>procedure;</w:t>
      </w:r>
      <w:r w:rsidR="00F97AEE">
        <w:t xml:space="preserve"> </w:t>
      </w:r>
      <w:r w:rsidR="007063CD">
        <w:t>however, I</w:t>
      </w:r>
      <w:r w:rsidR="00F97AEE">
        <w:t xml:space="preserve"> gave it much thought at the time</w:t>
      </w:r>
      <w:r w:rsidR="007063CD">
        <w:t>; I</w:t>
      </w:r>
      <w:r w:rsidR="00F97AEE">
        <w:t xml:space="preserve"> would have accepted my baby whatever the outcome. I was fully aware that the decision was mine alone, I was the one carrying the child and his right to life was in my hands alone. Even though discussions may have been had with the father and family members, I was overwhelmed with the soul responsibility I had for the existence of another life, and no amount of cajoling or mucking of waters could have persuaded me otherwise. I have a firm belief that a woman has complete autonomy over her body and what happens to it, that includes what happens to what is in it. That said I do not believe that </w:t>
      </w:r>
      <w:r w:rsidR="0092410D">
        <w:t xml:space="preserve">a women has ownership of her unborn baby, but that the baby’s existence is the mother’s responsibility, it is for her to decide whether or not the embryo becomes a foetus, and the foetus a baby. If the embryo, foetus or baby has a sole dependency on the mother for survival, all decisions regarding right to life must be hers. </w:t>
      </w:r>
      <w:r w:rsidR="005E48FB">
        <w:t>The conservative view is that abortion is impermissible at any stage, however</w:t>
      </w:r>
      <w:r w:rsidR="00126FD0">
        <w:t>,</w:t>
      </w:r>
      <w:r w:rsidR="00246FDB">
        <w:t xml:space="preserve"> </w:t>
      </w:r>
      <w:r w:rsidR="00126FD0">
        <w:t>allowance</w:t>
      </w:r>
      <w:r w:rsidR="00246FDB">
        <w:t>s</w:t>
      </w:r>
      <w:r w:rsidR="00126FD0">
        <w:t xml:space="preserve"> </w:t>
      </w:r>
      <w:r w:rsidR="00246FDB">
        <w:t>are</w:t>
      </w:r>
      <w:r w:rsidR="00126FD0">
        <w:t xml:space="preserve"> made in instances where the mother’s life is at risk</w:t>
      </w:r>
      <w:r w:rsidR="00246FDB">
        <w:t xml:space="preserve"> and</w:t>
      </w:r>
      <w:r w:rsidR="00126FD0">
        <w:t xml:space="preserve"> in such </w:t>
      </w:r>
      <w:r w:rsidR="00E452B5">
        <w:t>cases,</w:t>
      </w:r>
      <w:r w:rsidR="00126FD0">
        <w:t xml:space="preserve"> abortion would be possible, but not necessarily permissible.</w:t>
      </w:r>
      <w:r w:rsidR="00270AD2">
        <w:rPr>
          <w:rStyle w:val="FootnoteReference"/>
        </w:rPr>
        <w:footnoteReference w:id="18"/>
      </w:r>
    </w:p>
    <w:p w14:paraId="65B5E6F6" w14:textId="50E15618" w:rsidR="005E48FB" w:rsidRDefault="005E48FB" w:rsidP="0097653D">
      <w:r>
        <w:t>The Liberal View</w:t>
      </w:r>
    </w:p>
    <w:p w14:paraId="6FB0C5D6" w14:textId="09A70D06" w:rsidR="00126FD0" w:rsidRPr="00916DEE" w:rsidRDefault="00126FD0" w:rsidP="0097653D">
      <w:pPr>
        <w:rPr>
          <w:color w:val="FF0000"/>
        </w:rPr>
      </w:pPr>
      <w:r>
        <w:t>In its extreme, the liberal view upholds that, morally, the foetus is no more than a piece of human tissue, this justifies abortion</w:t>
      </w:r>
      <w:r w:rsidR="00916DEE">
        <w:t>, and gives rise to the view that a woman has a right to what happens to her own body.</w:t>
      </w:r>
      <w:r w:rsidR="00270AD2">
        <w:rPr>
          <w:rStyle w:val="FootnoteReference"/>
        </w:rPr>
        <w:footnoteReference w:id="19"/>
      </w:r>
    </w:p>
    <w:p w14:paraId="6B5C1A79" w14:textId="4DE4B15F" w:rsidR="00573BBF" w:rsidRPr="00791D1A" w:rsidRDefault="00E677C3" w:rsidP="00916DEE">
      <w:pPr>
        <w:ind w:left="720"/>
        <w:rPr>
          <w:color w:val="FF0000"/>
        </w:rPr>
      </w:pPr>
      <w:r>
        <w:t xml:space="preserve">People who claim that abortion is permissible on the single premise of a woman’s right over her own body may be said </w:t>
      </w:r>
      <w:r w:rsidR="00916DEE">
        <w:t>to hold implicitly the extreme liberal view about the status of the foetus.</w:t>
      </w:r>
      <w:r w:rsidR="00270AD2">
        <w:rPr>
          <w:rStyle w:val="FootnoteReference"/>
        </w:rPr>
        <w:footnoteReference w:id="20"/>
      </w:r>
    </w:p>
    <w:p w14:paraId="542657BD" w14:textId="2EB601CF" w:rsidR="00916DEE" w:rsidRPr="0079163C" w:rsidRDefault="00246FDB" w:rsidP="00916DEE">
      <w:pPr>
        <w:rPr>
          <w:color w:val="FF0000"/>
        </w:rPr>
      </w:pPr>
      <w:r>
        <w:t>A</w:t>
      </w:r>
      <w:r w:rsidR="00916DEE">
        <w:t xml:space="preserve"> woman’s right</w:t>
      </w:r>
      <w:r>
        <w:t>s</w:t>
      </w:r>
      <w:r w:rsidR="00916DEE">
        <w:t xml:space="preserve"> outweigh</w:t>
      </w:r>
      <w:r>
        <w:t xml:space="preserve"> </w:t>
      </w:r>
      <w:r w:rsidR="00916DEE">
        <w:t>th</w:t>
      </w:r>
      <w:r>
        <w:t>e rights</w:t>
      </w:r>
      <w:r w:rsidR="00916DEE">
        <w:t xml:space="preserve"> of </w:t>
      </w:r>
      <w:r>
        <w:t>a</w:t>
      </w:r>
      <w:r w:rsidR="00916DEE">
        <w:t xml:space="preserve"> foetus</w:t>
      </w:r>
      <w:r>
        <w:t xml:space="preserve"> </w:t>
      </w:r>
      <w:r w:rsidR="00916DEE">
        <w:t>in the belief that abortion is permissible at any stage</w:t>
      </w:r>
      <w:r>
        <w:t>,</w:t>
      </w:r>
      <w:r w:rsidR="00916DEE">
        <w:t xml:space="preserve"> because the woman has a right to do what she likes with her own body</w:t>
      </w:r>
      <w:r>
        <w:t xml:space="preserve"> </w:t>
      </w:r>
      <w:r w:rsidR="00916DEE">
        <w:t>the foetuses right to life is overridden</w:t>
      </w:r>
      <w:r w:rsidR="00791D1A">
        <w:t>. To wantonly destroy is considered wrong, so we could say that a woman’s rights outweigh the wrong of wantonly destruction: “The only view I can consistently hold of the foetus is that it is on par with a part of my body.”</w:t>
      </w:r>
      <w:r w:rsidR="00270AD2">
        <w:rPr>
          <w:rStyle w:val="FootnoteReference"/>
        </w:rPr>
        <w:footnoteReference w:id="21"/>
      </w:r>
    </w:p>
    <w:p w14:paraId="57CFA241" w14:textId="568E1423" w:rsidR="00791D1A" w:rsidRDefault="00791D1A" w:rsidP="00916DEE">
      <w:r>
        <w:t>For the extreme liberal view o</w:t>
      </w:r>
      <w:r w:rsidR="0079163C">
        <w:t>n</w:t>
      </w:r>
      <w:r>
        <w:t xml:space="preserve"> abortion the line is easily drawn. </w:t>
      </w:r>
      <w:r w:rsidR="0079163C">
        <w:t xml:space="preserve">For me the line is not so easily drawn. </w:t>
      </w:r>
      <w:r>
        <w:t xml:space="preserve">The foetus has status in that it is part of the woman’s body; in respect of this the foetus has </w:t>
      </w:r>
      <w:r w:rsidR="0079163C">
        <w:t>her right to life; but, would this be to say that a woman’s liver</w:t>
      </w:r>
      <w:r w:rsidR="00182798">
        <w:t>,</w:t>
      </w:r>
      <w:r w:rsidR="0079163C">
        <w:t xml:space="preserve"> or </w:t>
      </w:r>
      <w:r w:rsidR="00182798">
        <w:t>k</w:t>
      </w:r>
      <w:r w:rsidR="0079163C">
        <w:t>idney</w:t>
      </w:r>
      <w:r w:rsidR="00182798">
        <w:t>,</w:t>
      </w:r>
      <w:r w:rsidR="0079163C">
        <w:t xml:space="preserve"> had rights? The rights of a woman are </w:t>
      </w:r>
      <w:r w:rsidR="007C1EA6">
        <w:t>that of</w:t>
      </w:r>
      <w:r w:rsidR="0079163C">
        <w:t xml:space="preserve"> a whole being</w:t>
      </w:r>
      <w:r w:rsidR="00182798">
        <w:t>;</w:t>
      </w:r>
      <w:r w:rsidR="0079163C">
        <w:t xml:space="preserve"> parts of her being that are living tissue cannot be separated out with higher morality given to some bits over others. In view of the function of organs</w:t>
      </w:r>
      <w:r w:rsidR="00855A18">
        <w:t>,</w:t>
      </w:r>
      <w:r w:rsidR="0079163C">
        <w:t xml:space="preserve"> precedence </w:t>
      </w:r>
      <w:r w:rsidR="00246FDB">
        <w:t xml:space="preserve">for care in medical procedures </w:t>
      </w:r>
      <w:r w:rsidR="0079163C">
        <w:t>should obviously be given to essential organs, without which one would not survive</w:t>
      </w:r>
      <w:r w:rsidR="00855A18">
        <w:t xml:space="preserve">. A woman’s body may survive without a foetus, but a foetus will not survive without a woman’s body, not at least until the foetus is fully formed. The view that a foetus is a piece of tissue gives it no higher moral status </w:t>
      </w:r>
      <w:r w:rsidR="00E452B5">
        <w:t xml:space="preserve">than </w:t>
      </w:r>
      <w:r w:rsidR="00855A18">
        <w:t xml:space="preserve">that </w:t>
      </w:r>
      <w:r w:rsidR="00E452B5">
        <w:t xml:space="preserve">of </w:t>
      </w:r>
      <w:r w:rsidR="00855A18">
        <w:t>an unfertilised ovum, only once the baby is born does it hold a moral status. Conception is initiated from something outside the woman’s body: the male sperm</w:t>
      </w:r>
      <w:r w:rsidR="00246FDB">
        <w:t>:</w:t>
      </w:r>
    </w:p>
    <w:p w14:paraId="3C536F06" w14:textId="0D2F3243" w:rsidR="00855A18" w:rsidRPr="00182798" w:rsidRDefault="00DB4794" w:rsidP="00DB4794">
      <w:pPr>
        <w:ind w:left="720"/>
        <w:rPr>
          <w:color w:val="FF0000"/>
        </w:rPr>
      </w:pPr>
      <w:r>
        <w:lastRenderedPageBreak/>
        <w:t>From then on what we have is not simply part of the woman’s body, but a new composite with its own genetic constitution. As people sometimes say, ‘conception is the magic moment’.</w:t>
      </w:r>
      <w:r w:rsidR="00270AD2">
        <w:rPr>
          <w:rStyle w:val="FootnoteReference"/>
        </w:rPr>
        <w:footnoteReference w:id="22"/>
      </w:r>
    </w:p>
    <w:p w14:paraId="1B381540" w14:textId="777D29C0" w:rsidR="00BD175A" w:rsidRDefault="00DB4794" w:rsidP="0097653D">
      <w:r>
        <w:t>The</w:t>
      </w:r>
      <w:r w:rsidR="00246FDB">
        <w:t xml:space="preserve"> defining</w:t>
      </w:r>
      <w:r>
        <w:t xml:space="preserve"> line </w:t>
      </w:r>
      <w:r w:rsidR="00246FDB">
        <w:t>starts to</w:t>
      </w:r>
      <w:r>
        <w:t xml:space="preserve"> blur</w:t>
      </w:r>
      <w:r w:rsidR="00246FDB">
        <w:t xml:space="preserve"> here;</w:t>
      </w:r>
      <w:r w:rsidR="00DF1AB9">
        <w:t xml:space="preserve"> even if</w:t>
      </w:r>
      <w:r>
        <w:t xml:space="preserve"> we can say that a foetus in the early stages of pregnancy is morally akin to part of the woman’s body, and that in the later stages the foetus is morally akin to a new-born baby</w:t>
      </w:r>
      <w:r w:rsidR="00DF1AB9">
        <w:t>, there is no defining moment when the one becomes the other: it is a gradual process and uniquely differently in each individual case.</w:t>
      </w:r>
      <w:r w:rsidR="00BD175A">
        <w:t xml:space="preserve"> </w:t>
      </w:r>
    </w:p>
    <w:p w14:paraId="0E59786E" w14:textId="43646880" w:rsidR="00DF1AB9" w:rsidRDefault="00DF1AB9" w:rsidP="0097653D">
      <w:r>
        <w:t>Upholding the belief that a foetus has the moral status of a piece of tissue, can lead to morally acceptable abortions for what would seem immoral reasons: out of vanity or inconvenience</w:t>
      </w:r>
      <w:r w:rsidR="00246FDB">
        <w:t>.</w:t>
      </w:r>
      <w:r>
        <w:t xml:space="preserve"> Women get pregnant, with intention, for all sorts of reasons: the regulation of menstruation, to improve skin imperfections, to lift the spirits and increase the libido. All these are known side effects of the increase of hormones related to physical changes in early pregnancy</w:t>
      </w:r>
      <w:r w:rsidR="00246FDB">
        <w:t xml:space="preserve">, or maybe they like being pregnant and all the attention it brings. </w:t>
      </w:r>
      <w:r w:rsidR="006E5024">
        <w:t xml:space="preserve"> A retired gynaecological doctor, specialising in fertility, relayed the story of one of his clients to me: After many years trying to get pregnant, and attending his fertility clinic for treatment, his client finally got pregnant. She then decided she no longer wanted a child and requested an abortion. The Doctor did as he was asked and requested that she never darken the steps of his clinic again. </w:t>
      </w:r>
      <w:r w:rsidR="00C779B1">
        <w:t>In this instance one would assume that the responsibility, and reality, of being a parent was very different tha</w:t>
      </w:r>
      <w:r w:rsidR="00E452B5">
        <w:t xml:space="preserve">n </w:t>
      </w:r>
      <w:r w:rsidR="00C779B1">
        <w:t xml:space="preserve">that of being impregnated. </w:t>
      </w:r>
      <w:r w:rsidR="00A1171D">
        <w:t>Perhaps</w:t>
      </w:r>
      <w:r w:rsidR="00246FDB">
        <w:t xml:space="preserve"> she had something to prove by getting pregnant.</w:t>
      </w:r>
      <w:r w:rsidR="00A1171D">
        <w:t xml:space="preserve"> Her mental state was her own to question.</w:t>
      </w:r>
    </w:p>
    <w:p w14:paraId="2623BA04" w14:textId="77777777" w:rsidR="00C779B1" w:rsidRDefault="006E5024" w:rsidP="0097653D">
      <w:r>
        <w:t>In the extreme liberal view</w:t>
      </w:r>
      <w:r w:rsidR="00C779B1">
        <w:t>:</w:t>
      </w:r>
    </w:p>
    <w:p w14:paraId="1E170578" w14:textId="02D61759" w:rsidR="006E5024" w:rsidRPr="00A1171D" w:rsidRDefault="00C779B1" w:rsidP="00A1171D">
      <w:pPr>
        <w:ind w:left="720"/>
        <w:rPr>
          <w:color w:val="FF0000"/>
        </w:rPr>
      </w:pPr>
      <w:r>
        <w:t>A</w:t>
      </w:r>
      <w:r w:rsidR="006E5024">
        <w:t>bortion</w:t>
      </w:r>
      <w:r>
        <w:t>, of course,</w:t>
      </w:r>
      <w:r w:rsidR="006E5024">
        <w:t xml:space="preserve"> </w:t>
      </w:r>
      <w:r>
        <w:t>becomes as permissible, indeed morally neutral, as anything else one might choose to do to or with parts of a human being’s body</w:t>
      </w:r>
      <w:r w:rsidR="00A1171D">
        <w:t>.</w:t>
      </w:r>
      <w:r>
        <w:t xml:space="preserve"> […] </w:t>
      </w:r>
      <w:r w:rsidR="00A1171D">
        <w:t>F</w:t>
      </w:r>
      <w:r>
        <w:t>or pregnancy becomes equivalent to development of a benign growth and the termination of pregnancy simply the removal of that growth</w:t>
      </w:r>
      <w:r w:rsidR="00270AD2">
        <w:rPr>
          <w:rStyle w:val="FootnoteReference"/>
        </w:rPr>
        <w:footnoteReference w:id="23"/>
      </w:r>
    </w:p>
    <w:p w14:paraId="0AA9B28F" w14:textId="210BC35F" w:rsidR="00112895" w:rsidRDefault="00BD175A" w:rsidP="00FF4647">
      <w:r>
        <w:t>So</w:t>
      </w:r>
      <w:r w:rsidR="00457262">
        <w:t>,</w:t>
      </w:r>
      <w:r>
        <w:t xml:space="preserve"> we look to the law to give moral guidance, </w:t>
      </w:r>
      <w:r w:rsidR="008F28DB">
        <w:t>(</w:t>
      </w:r>
      <w:r>
        <w:t>or should we?</w:t>
      </w:r>
      <w:r w:rsidR="008F28DB">
        <w:t xml:space="preserve">) </w:t>
      </w:r>
      <w:r w:rsidR="00457262">
        <w:t>In 1967 the laws on abortion</w:t>
      </w:r>
      <w:r w:rsidR="00FF4647">
        <w:t xml:space="preserve"> </w:t>
      </w:r>
      <w:r w:rsidR="00457262">
        <w:t>changed</w:t>
      </w:r>
      <w:r w:rsidR="00FF4647">
        <w:t xml:space="preserve"> </w:t>
      </w:r>
      <w:r w:rsidR="00457262">
        <w:t xml:space="preserve">in most democratic western countries, Britain then changed its laws </w:t>
      </w:r>
      <w:r w:rsidR="008F28DB">
        <w:t>for</w:t>
      </w:r>
      <w:r w:rsidR="00457262">
        <w:t xml:space="preserve"> broad social reasons, in the USA in 1973 the supreme court upheld that woman had the right to abortions up to</w:t>
      </w:r>
      <w:r w:rsidR="00FF4647">
        <w:t xml:space="preserve"> </w:t>
      </w:r>
      <w:r w:rsidR="00457262">
        <w:t>six months i</w:t>
      </w:r>
      <w:r w:rsidR="00A279B3">
        <w:t>n</w:t>
      </w:r>
      <w:r w:rsidR="00457262">
        <w:t>to the pregnancy</w:t>
      </w:r>
      <w:r w:rsidR="00270AD2">
        <w:rPr>
          <w:rStyle w:val="FootnoteReference"/>
        </w:rPr>
        <w:footnoteReference w:id="24"/>
      </w:r>
      <w:r w:rsidR="00457262">
        <w:t>.</w:t>
      </w:r>
      <w:r w:rsidR="00A279B3">
        <w:t xml:space="preserve"> Liberalised abortion laws were introduce</w:t>
      </w:r>
      <w:r w:rsidR="00416BC7">
        <w:t>d</w:t>
      </w:r>
      <w:r w:rsidR="00A279B3">
        <w:t xml:space="preserve"> into Roman Catholic European countries, </w:t>
      </w:r>
      <w:r w:rsidR="00416BC7">
        <w:t>except for</w:t>
      </w:r>
      <w:r w:rsidR="00A279B3">
        <w:t xml:space="preserve"> The Republic of Ireland</w:t>
      </w:r>
      <w:r w:rsidR="00416BC7">
        <w:t xml:space="preserve"> who</w:t>
      </w:r>
      <w:r w:rsidR="00A279B3">
        <w:t xml:space="preserve"> held out until </w:t>
      </w:r>
      <w:r w:rsidR="00416BC7">
        <w:t>2018</w:t>
      </w:r>
      <w:r w:rsidR="00CD6D42">
        <w:t>, with Northern Ireland held out even longer, until 2019</w:t>
      </w:r>
      <w:r w:rsidR="00112895">
        <w:t>.</w:t>
      </w:r>
      <w:r w:rsidR="00416BC7">
        <w:t xml:space="preserve"> </w:t>
      </w:r>
    </w:p>
    <w:p w14:paraId="164C0816" w14:textId="126379D5" w:rsidR="00474588" w:rsidRPr="00112895" w:rsidRDefault="00112895" w:rsidP="007C1EA6">
      <w:pPr>
        <w:ind w:left="720"/>
        <w:rPr>
          <w:color w:val="FF0000"/>
        </w:rPr>
      </w:pPr>
      <w:r>
        <w:t>Many abortion laws, largely in their judicial interpretation, reject the idea of conception as the ethical decisive moment in pregnancy, but nonetheless commit to some stage of gestation when prenatal life attains a status that is ethically significant enough to limit the freedom of women in pregnancy.</w:t>
      </w:r>
      <w:r w:rsidR="00270AD2">
        <w:rPr>
          <w:rStyle w:val="FootnoteReference"/>
        </w:rPr>
        <w:footnoteReference w:id="25"/>
      </w:r>
    </w:p>
    <w:p w14:paraId="7D86A0A0" w14:textId="7DCFA328" w:rsidR="00BD175A" w:rsidRDefault="00474588" w:rsidP="00FF4647">
      <w:r>
        <w:t>The above quote reflects the stance of the law, which is in keeping with the liberal view. The defining li</w:t>
      </w:r>
      <w:r w:rsidR="007C1EA6">
        <w:t>n</w:t>
      </w:r>
      <w:r>
        <w:t xml:space="preserve">e is </w:t>
      </w:r>
      <w:r w:rsidR="007C1EA6">
        <w:t>drawn</w:t>
      </w:r>
      <w:r>
        <w:t xml:space="preserve">, however later abortions related to saving a women’s life would be possible, but not permissible. What is permissible in law is not always effective in real life. </w:t>
      </w:r>
      <w:r w:rsidR="00112895">
        <w:t xml:space="preserve">The following </w:t>
      </w:r>
      <w:r>
        <w:t xml:space="preserve">is a </w:t>
      </w:r>
      <w:r>
        <w:lastRenderedPageBreak/>
        <w:t>real story, about real people, living in the real wor</w:t>
      </w:r>
      <w:r w:rsidR="00382BF4">
        <w:t xml:space="preserve">ld and </w:t>
      </w:r>
      <w:r w:rsidR="00112895">
        <w:t>is</w:t>
      </w:r>
      <w:r w:rsidR="00382BF4">
        <w:t xml:space="preserve"> not meant to be</w:t>
      </w:r>
      <w:r w:rsidR="00112895">
        <w:t xml:space="preserve"> anecdotal, but </w:t>
      </w:r>
      <w:r w:rsidR="00382BF4">
        <w:t>is part of the essay to</w:t>
      </w:r>
      <w:r w:rsidR="00112895">
        <w:t xml:space="preserve"> illustrate</w:t>
      </w:r>
      <w:r w:rsidR="00382BF4">
        <w:t>, and give reference to,</w:t>
      </w:r>
      <w:r w:rsidR="00112895">
        <w:t xml:space="preserve"> the </w:t>
      </w:r>
      <w:r w:rsidR="00680598">
        <w:t xml:space="preserve">historical </w:t>
      </w:r>
      <w:r w:rsidR="00112895">
        <w:t>issues faced for women and young girl</w:t>
      </w:r>
      <w:r>
        <w:t>s</w:t>
      </w:r>
      <w:r w:rsidR="00382BF4">
        <w:t xml:space="preserve"> in the</w:t>
      </w:r>
      <w:r w:rsidR="00112895">
        <w:t xml:space="preserve"> rights</w:t>
      </w:r>
      <w:r>
        <w:t xml:space="preserve"> </w:t>
      </w:r>
      <w:r w:rsidR="00382BF4">
        <w:t>they have</w:t>
      </w:r>
      <w:r w:rsidR="007C1EA6">
        <w:t xml:space="preserve"> over what happens</w:t>
      </w:r>
      <w:r w:rsidR="00382BF4">
        <w:t xml:space="preserve"> to their</w:t>
      </w:r>
      <w:r w:rsidR="00112895">
        <w:t xml:space="preserve"> own body</w:t>
      </w:r>
      <w:r>
        <w:t xml:space="preserve">. </w:t>
      </w:r>
      <w:r w:rsidR="00416BC7">
        <w:t>In the late seventies I was working in London and had a friend from an impoverished part of Dublin. Her mother had eleven children. One of which was born when she was in her forties. She had, against her husband’s knowledge and the laws of her religion, been on the birth pill since the birth of her tenth child</w:t>
      </w:r>
      <w:r w:rsidR="007C1EA6">
        <w:t>;</w:t>
      </w:r>
      <w:r w:rsidR="00416BC7">
        <w:t xml:space="preserve"> thinking that she could not get pregnant whilst going through the menopause she came off the pill, and fell pregnant again leading to an eleventh child. Her third eldest daughter got pregnant at fifteen about the same time. Both pregnancies went to full term and the babies, both boys were born healthy. </w:t>
      </w:r>
      <w:r w:rsidR="006132BD">
        <w:t>Three of the other daughter’s came to England and on separate occasions had abortions in their teens.</w:t>
      </w:r>
      <w:r w:rsidR="00FF4647">
        <w:t xml:space="preserve"> </w:t>
      </w:r>
      <w:r w:rsidR="006132BD">
        <w:t>They were fortunate in that they had the means to act on their choice, my friend had a good job and was able to support herself and her sisters in making that choice</w:t>
      </w:r>
      <w:r w:rsidR="007C1EA6">
        <w:t>.</w:t>
      </w:r>
      <w:r w:rsidR="006132BD">
        <w:t xml:space="preserve"> Those with a deeply held conservative view on abortion were appalled by the introduction of the law on legal abortions to </w:t>
      </w:r>
      <w:r w:rsidR="007C1EA6">
        <w:t xml:space="preserve">Northern </w:t>
      </w:r>
      <w:r w:rsidR="006132BD">
        <w:t>Ireland</w:t>
      </w:r>
      <w:r w:rsidR="007C1EA6">
        <w:t xml:space="preserve"> recently</w:t>
      </w:r>
      <w:r w:rsidR="006132BD">
        <w:t xml:space="preserve">, as if every pregnant woman would now go out and get an abortion just because she could. The legalisation of abortions was to stop harmful back street abortions and the profits of those with immoral characters over the weak and vulnerable. The social impact of the law in impoverished communities would have made a significance difference. The emotional and physical wellbeing of woman would have been improved immensely by the accessibility </w:t>
      </w:r>
      <w:r w:rsidR="00680598">
        <w:t>of</w:t>
      </w:r>
      <w:r w:rsidR="006132BD">
        <w:t xml:space="preserve"> abortions in clinics and hospitals. I know of two other cases of teenage pregnancies, one </w:t>
      </w:r>
      <w:r w:rsidR="00FF4647">
        <w:t>when abortions</w:t>
      </w:r>
      <w:r w:rsidR="00AC62B7">
        <w:t xml:space="preserve"> were still</w:t>
      </w:r>
      <w:r w:rsidR="00FF4647">
        <w:t xml:space="preserve"> illegal in the 1960’s, the other when abortions were legal in the 1990’s, both girls had no choice in the matter. In the first instance, my friend was dragged off to a back-street abortionist by her mother, the second</w:t>
      </w:r>
      <w:r w:rsidR="00AC62B7">
        <w:t xml:space="preserve"> teenager, only thirteen years of age,</w:t>
      </w:r>
      <w:r w:rsidR="00FF4647">
        <w:t xml:space="preserve"> was cajoled and threatened by her parents, and on the recommendations of</w:t>
      </w:r>
      <w:r w:rsidR="007C1EA6">
        <w:t xml:space="preserve"> their</w:t>
      </w:r>
      <w:r w:rsidR="00FF4647">
        <w:t xml:space="preserve"> </w:t>
      </w:r>
      <w:r w:rsidR="00AC62B7">
        <w:t>doctor</w:t>
      </w:r>
      <w:r w:rsidR="00FF4647">
        <w:t xml:space="preserve"> was sent to a clinic. Both regretted the actions of their parents and suffered greatly by the loss of their potential child.</w:t>
      </w:r>
      <w:r w:rsidR="00AC62B7">
        <w:t xml:space="preserve"> Although it cannot be</w:t>
      </w:r>
      <w:r w:rsidR="007C1EA6">
        <w:t xml:space="preserve"> known</w:t>
      </w:r>
      <w:r w:rsidR="00AC62B7">
        <w:t xml:space="preserve"> for sure what impact having had a child would have had on their lives, the loss </w:t>
      </w:r>
      <w:r w:rsidR="00680598">
        <w:t xml:space="preserve">a child was </w:t>
      </w:r>
      <w:r w:rsidR="00AC62B7">
        <w:t>felt deeply</w:t>
      </w:r>
      <w:r w:rsidR="00680598">
        <w:t xml:space="preserve"> by both.</w:t>
      </w:r>
    </w:p>
    <w:p w14:paraId="78A00140" w14:textId="1763BA7D" w:rsidR="00852421" w:rsidRDefault="00852421" w:rsidP="00AC62B7">
      <w:r>
        <w:t>From a neutral stance, holding that both conservative and liberal arguments must be weighted equally, I ponder the question</w:t>
      </w:r>
      <w:r w:rsidR="00DE721E">
        <w:t>:</w:t>
      </w:r>
      <w:r>
        <w:t xml:space="preserve"> if t</w:t>
      </w:r>
      <w:r w:rsidR="00AC62B7">
        <w:t>he taking of a life is not an easy task, with the exception of a few, most of us would agree on that, and that doctors save li</w:t>
      </w:r>
      <w:r w:rsidR="00CD6D42">
        <w:t>v</w:t>
      </w:r>
      <w:r w:rsidR="00AC62B7">
        <w:t>e</w:t>
      </w:r>
      <w:r w:rsidR="00CD6D42">
        <w:t>s</w:t>
      </w:r>
      <w:r w:rsidR="00AC62B7">
        <w:t>, why is the law</w:t>
      </w:r>
      <w:r>
        <w:t xml:space="preserve"> </w:t>
      </w:r>
      <w:r w:rsidR="00AC62B7">
        <w:t>comfortable with asking doctors to take the potential life of an un born child</w:t>
      </w:r>
      <w:r>
        <w:t xml:space="preserve"> in the case of abortion? </w:t>
      </w:r>
      <w:r w:rsidR="00DE721E">
        <w:t>I look to literature for guidance in answering this question…</w:t>
      </w:r>
    </w:p>
    <w:p w14:paraId="37138466" w14:textId="77777777" w:rsidR="00852421" w:rsidRDefault="00852421" w:rsidP="00852421">
      <w:pPr>
        <w:spacing w:after="0"/>
      </w:pPr>
      <w:r>
        <w:tab/>
        <w:t>You ought to be ashamed, I said, to look so antique.</w:t>
      </w:r>
    </w:p>
    <w:p w14:paraId="47B491E5" w14:textId="51E4D685" w:rsidR="00852421" w:rsidRDefault="00852421" w:rsidP="00852421">
      <w:pPr>
        <w:spacing w:after="0"/>
        <w:ind w:firstLine="720"/>
      </w:pPr>
      <w:r>
        <w:t>(and her only thirty-one.)</w:t>
      </w:r>
    </w:p>
    <w:p w14:paraId="43EF643A" w14:textId="4D3AB825" w:rsidR="00852421" w:rsidRDefault="00852421" w:rsidP="00852421">
      <w:pPr>
        <w:spacing w:after="0"/>
        <w:ind w:firstLine="720"/>
      </w:pPr>
      <w:r>
        <w:t>I can’t help it, she said,</w:t>
      </w:r>
      <w:r w:rsidR="00C55C13">
        <w:t xml:space="preserve"> pulling a long face,</w:t>
      </w:r>
    </w:p>
    <w:p w14:paraId="60B7418D" w14:textId="73749184" w:rsidR="00C55C13" w:rsidRDefault="00C55C13" w:rsidP="00852421">
      <w:pPr>
        <w:spacing w:after="0"/>
        <w:ind w:firstLine="720"/>
      </w:pPr>
      <w:r>
        <w:t>It’s them pills I took, to bring it off, she said.</w:t>
      </w:r>
    </w:p>
    <w:p w14:paraId="59FF5A1B" w14:textId="3849C435" w:rsidR="00C55C13" w:rsidRDefault="00C55C13" w:rsidP="00852421">
      <w:pPr>
        <w:spacing w:after="0"/>
        <w:ind w:firstLine="720"/>
      </w:pPr>
      <w:r>
        <w:t>(she had five already, and nearly died of young George.)</w:t>
      </w:r>
    </w:p>
    <w:p w14:paraId="31082516" w14:textId="119BD4E0" w:rsidR="00C55C13" w:rsidRPr="008240DC" w:rsidRDefault="00C55C13" w:rsidP="00C55C13">
      <w:pPr>
        <w:spacing w:after="0"/>
        <w:ind w:firstLine="720"/>
        <w:rPr>
          <w:color w:val="FF0000"/>
        </w:rPr>
      </w:pPr>
      <w:r>
        <w:t>The chemist said it would be alright, but I’ve never been the same.</w:t>
      </w:r>
      <w:r w:rsidR="00270AD2">
        <w:rPr>
          <w:rStyle w:val="FootnoteReference"/>
        </w:rPr>
        <w:footnoteReference w:id="26"/>
      </w:r>
    </w:p>
    <w:p w14:paraId="7973B476" w14:textId="77777777" w:rsidR="00C55C13" w:rsidRDefault="00C55C13" w:rsidP="00C55C13">
      <w:pPr>
        <w:spacing w:after="0"/>
      </w:pPr>
    </w:p>
    <w:p w14:paraId="6956FA0E" w14:textId="5681C31D" w:rsidR="00DB16D7" w:rsidRDefault="00C55C13" w:rsidP="00C55C13">
      <w:pPr>
        <w:spacing w:after="0"/>
      </w:pPr>
      <w:r>
        <w:t xml:space="preserve">In T. S. Eliot’s poem </w:t>
      </w:r>
      <w:r>
        <w:rPr>
          <w:i/>
          <w:iCs/>
        </w:rPr>
        <w:t xml:space="preserve">The Wasteland </w:t>
      </w:r>
      <w:r w:rsidR="00AC62B7">
        <w:t xml:space="preserve"> </w:t>
      </w:r>
      <w:r>
        <w:t xml:space="preserve">the voices of two woman chatting in a pub are heard, </w:t>
      </w:r>
      <w:r w:rsidR="000C07F2">
        <w:t>the second voice is that of a wife who’s husband will be demobbed, and it is evident from the conversation that she is tired and worn down from bearing and rearing children. The chemist had supplied her with pills to abort a child, or ‘to bring it off’ as she says, and the prospect of getting pregnant, again, has lead the woman to</w:t>
      </w:r>
      <w:r w:rsidR="008240DC">
        <w:t xml:space="preserve"> be comfortable with being </w:t>
      </w:r>
      <w:r w:rsidR="000C07F2">
        <w:t xml:space="preserve">unattractive in the hope her husband will not want to have sex with her. This poem was written in 1922, and by a man. From this </w:t>
      </w:r>
      <w:r w:rsidR="000C07F2">
        <w:lastRenderedPageBreak/>
        <w:t xml:space="preserve">perspective, of time and gender, </w:t>
      </w:r>
      <w:r w:rsidR="008240DC">
        <w:t>great understanding is shown. Eliot has a sympathetic voice, unlike the first woman who concludes the stanza by saying “What you get married for if you don’t want children?”</w:t>
      </w:r>
      <w:r w:rsidR="00270AD2">
        <w:rPr>
          <w:rStyle w:val="FootnoteReference"/>
        </w:rPr>
        <w:footnoteReference w:id="27"/>
      </w:r>
      <w:r w:rsidR="008240DC">
        <w:t xml:space="preserve"> This poem illustrates a need, of that time, for safe contraception and legal abortion. I don’t know what a pharmacist’s, of that time, motives would have been; maybe his sympathies lay with the woman, or the many neglected and unwanted children, or maybe he found a way to make a bit of money on the side. Either way </w:t>
      </w:r>
      <w:r w:rsidR="005B0FE0">
        <w:t>his help was at great cost to the woman. Another sympathetic voice</w:t>
      </w:r>
      <w:r w:rsidR="00DE721E">
        <w:t xml:space="preserve"> </w:t>
      </w:r>
      <w:r w:rsidR="005B0FE0">
        <w:t xml:space="preserve">in literature was that of Dr Wilbur Larch. Dr Larch is a character in John Irvin’s novel </w:t>
      </w:r>
      <w:r w:rsidR="005B0FE0" w:rsidRPr="005B0FE0">
        <w:rPr>
          <w:i/>
          <w:iCs/>
        </w:rPr>
        <w:t>The</w:t>
      </w:r>
      <w:r w:rsidR="005B0FE0">
        <w:t xml:space="preserve"> </w:t>
      </w:r>
      <w:r w:rsidR="005B0FE0">
        <w:rPr>
          <w:i/>
          <w:iCs/>
        </w:rPr>
        <w:t>Cider House Rules</w:t>
      </w:r>
      <w:r w:rsidR="005B0FE0">
        <w:t>. Dr Larch is</w:t>
      </w:r>
      <w:r w:rsidR="005B0FE0">
        <w:rPr>
          <w:i/>
          <w:iCs/>
        </w:rPr>
        <w:t xml:space="preserve"> </w:t>
      </w:r>
      <w:r w:rsidR="005B0FE0">
        <w:t xml:space="preserve">an obstetrician and runs an orphanage in Maine, USA. The story is set </w:t>
      </w:r>
      <w:r w:rsidR="00DE721E">
        <w:t>in the first half of the 20</w:t>
      </w:r>
      <w:r w:rsidR="00DE721E" w:rsidRPr="00DE721E">
        <w:rPr>
          <w:vertAlign w:val="superscript"/>
        </w:rPr>
        <w:t>th</w:t>
      </w:r>
      <w:r w:rsidR="00DE721E">
        <w:t xml:space="preserve"> century</w:t>
      </w:r>
      <w:r w:rsidR="005B0FE0">
        <w:t>. Dr Larch caries out illegal abortions for those that want them. He has boundaries and if he feels that a woman has overstepped the boundary of time and is in the later stages of pregnancy, the child is born and taken in at the orphanage</w:t>
      </w:r>
      <w:r w:rsidR="00DE721E">
        <w:t xml:space="preserve">; </w:t>
      </w:r>
      <w:r w:rsidR="005B0FE0">
        <w:t>either way he takes care of the unwanted child.</w:t>
      </w:r>
      <w:r w:rsidR="000E44E1">
        <w:t xml:space="preserve"> Irvin gives a moral tone to </w:t>
      </w:r>
      <w:r w:rsidR="00DB16D7">
        <w:t xml:space="preserve">the </w:t>
      </w:r>
      <w:r w:rsidR="000E44E1">
        <w:t xml:space="preserve">voice of </w:t>
      </w:r>
      <w:r w:rsidR="00DB16D7">
        <w:t>L</w:t>
      </w:r>
      <w:r w:rsidR="000E44E1">
        <w:t>arch</w:t>
      </w:r>
      <w:r w:rsidR="00DE721E">
        <w:t>,</w:t>
      </w:r>
      <w:r w:rsidR="000E44E1">
        <w:t xml:space="preserve"> as he expresses his frustrations </w:t>
      </w:r>
      <w:r w:rsidR="00DB16D7">
        <w:t xml:space="preserve">at </w:t>
      </w:r>
      <w:r w:rsidR="000E44E1">
        <w:t xml:space="preserve">the hypocrisy of those with the power to change the laws, when he writes to </w:t>
      </w:r>
      <w:r w:rsidR="00DB16D7">
        <w:t>President</w:t>
      </w:r>
      <w:r w:rsidR="000E44E1">
        <w:t xml:space="preserve"> Roosevelt</w:t>
      </w:r>
      <w:r w:rsidR="00DB16D7">
        <w:t>:</w:t>
      </w:r>
    </w:p>
    <w:p w14:paraId="1545AC04" w14:textId="77777777" w:rsidR="00DB16D7" w:rsidRDefault="00DB16D7" w:rsidP="00DB16D7">
      <w:pPr>
        <w:spacing w:after="0"/>
        <w:ind w:left="720"/>
      </w:pPr>
    </w:p>
    <w:p w14:paraId="2FF67225" w14:textId="68D2B03C" w:rsidR="00DB16D7" w:rsidRPr="00A3164F" w:rsidRDefault="00DB16D7" w:rsidP="00DB16D7">
      <w:pPr>
        <w:spacing w:after="0"/>
        <w:ind w:left="720"/>
        <w:rPr>
          <w:color w:val="FF0000"/>
        </w:rPr>
      </w:pPr>
      <w:r>
        <w:t xml:space="preserve">These same people profess their love of the </w:t>
      </w:r>
      <w:proofErr w:type="spellStart"/>
      <w:r>
        <w:t>unborn’s</w:t>
      </w:r>
      <w:proofErr w:type="spellEnd"/>
      <w:r>
        <w:t xml:space="preserve"> soul - they don’t care to make much of a contribution to the poor, they don’t care to offer much assistance to the unwanted or the oppressed! How do they justify such a concern for the </w:t>
      </w:r>
      <w:proofErr w:type="spellStart"/>
      <w:r>
        <w:t>fetus</w:t>
      </w:r>
      <w:proofErr w:type="spellEnd"/>
      <w:r>
        <w:t xml:space="preserve"> and such a lack of concern for unwanted and abused children? They condemn others for the accident of conception; they condemn the poor as if they can help being poor.</w:t>
      </w:r>
      <w:r w:rsidR="00270AD2">
        <w:rPr>
          <w:rStyle w:val="FootnoteReference"/>
        </w:rPr>
        <w:footnoteReference w:id="28"/>
      </w:r>
    </w:p>
    <w:p w14:paraId="089C4760" w14:textId="2CE4DD29" w:rsidR="00DB16D7" w:rsidRDefault="00DB16D7" w:rsidP="00DB16D7">
      <w:pPr>
        <w:spacing w:after="0"/>
      </w:pPr>
    </w:p>
    <w:p w14:paraId="63054137" w14:textId="7A1D34EA" w:rsidR="00DB16D7" w:rsidRDefault="00DB16D7" w:rsidP="00DB16D7">
      <w:pPr>
        <w:spacing w:after="0"/>
      </w:pPr>
      <w:r>
        <w:t>Larch is an ether addict, and these rantings are produced from</w:t>
      </w:r>
      <w:r w:rsidR="00A3164F">
        <w:t xml:space="preserve"> the heightened emotions of an</w:t>
      </w:r>
      <w:r>
        <w:t xml:space="preserve"> ether induced state</w:t>
      </w:r>
      <w:r w:rsidR="00A3164F">
        <w:t xml:space="preserve">. They are full of </w:t>
      </w:r>
      <w:r w:rsidR="001A717D">
        <w:t>sentiment;</w:t>
      </w:r>
      <w:r w:rsidR="00A3164F">
        <w:t xml:space="preserve"> however</w:t>
      </w:r>
      <w:r w:rsidR="001A717D">
        <w:t>,</w:t>
      </w:r>
      <w:r w:rsidR="00A3164F">
        <w:t xml:space="preserve"> the sentiment is what drives the passion to do the morally correct thing. Larch is impassioned because he knows there is something fundamentally wrong with a society which allows for such abuse and neglect. </w:t>
      </w:r>
      <w:r w:rsidR="001A717D">
        <w:t>Although t</w:t>
      </w:r>
      <w:r w:rsidR="00A3164F">
        <w:t>hese voices we have heard from earlier 20</w:t>
      </w:r>
      <w:r w:rsidR="00A3164F" w:rsidRPr="00A3164F">
        <w:rPr>
          <w:vertAlign w:val="superscript"/>
        </w:rPr>
        <w:t>th</w:t>
      </w:r>
      <w:r w:rsidR="00A3164F">
        <w:t xml:space="preserve"> century literature speak with a common accent</w:t>
      </w:r>
      <w:r w:rsidR="001A717D">
        <w:t xml:space="preserve">, </w:t>
      </w:r>
      <w:r w:rsidR="00A3164F">
        <w:t>unwanted pregnancies and desired abortions would have been a common factor in all classes. Irvin does give balance to the moral dilemma some doctors would face about abortions. Another character in the book is Homer Wells, he is an orphan and prodigy of Larch. Homer grows into adult hood at the orphanage and assists with the births of the orphans. However, Homer will not assist, or commit abortions. “I think It’s wrong</w:t>
      </w:r>
      <w:r w:rsidR="00F5193D">
        <w:t>, but I also think it should be everyone’s personal choice. What could be more personal than deciding whether you want a child or not.”</w:t>
      </w:r>
      <w:r w:rsidR="00270AD2">
        <w:rPr>
          <w:rStyle w:val="FootnoteReference"/>
        </w:rPr>
        <w:footnoteReference w:id="29"/>
      </w:r>
      <w:r w:rsidR="00F5193D">
        <w:t xml:space="preserve"> Says Homer when asked by his girlfriend, who has had an abortion</w:t>
      </w:r>
      <w:r w:rsidR="001A717D">
        <w:t>, why he thinks abortions are wrong</w:t>
      </w:r>
      <w:r w:rsidR="00DE721E">
        <w:t>,</w:t>
      </w:r>
      <w:r w:rsidR="001A717D">
        <w:t xml:space="preserve"> he</w:t>
      </w:r>
      <w:r w:rsidR="00DE721E">
        <w:t xml:space="preserve"> does, however,</w:t>
      </w:r>
      <w:r w:rsidR="001A717D">
        <w:t xml:space="preserve"> believe th</w:t>
      </w:r>
      <w:r w:rsidR="00DE721E">
        <w:t xml:space="preserve">at abortions </w:t>
      </w:r>
      <w:r w:rsidR="001A717D">
        <w:t>should be legal.</w:t>
      </w:r>
      <w:r w:rsidR="00F5193D">
        <w:t xml:space="preserve"> From Homer’s view the decision to have an abortion is not just about a woman’s rights over her own body, but also the right to have children or not. Each case of pregnancy involves a whole world of people when it is viewed through this lens. It is an individual case of pregnancy, but everyone’s choices are based on the thoughts and beliefs of a collective</w:t>
      </w:r>
      <w:r w:rsidR="00DE721E">
        <w:t>.</w:t>
      </w:r>
      <w:r w:rsidR="00F5193D">
        <w:t xml:space="preserve"> We are judge</w:t>
      </w:r>
      <w:r w:rsidR="00DE721E">
        <w:t>d</w:t>
      </w:r>
      <w:r w:rsidR="00F5193D">
        <w:t xml:space="preserve"> and governed by this collective, but let us not get into a debate about freewill here, just suffice to say, that even though it may seem like the individual’s choice</w:t>
      </w:r>
      <w:r w:rsidR="00680598">
        <w:t>,</w:t>
      </w:r>
      <w:r w:rsidR="00F5193D">
        <w:t xml:space="preserve"> it is not always transparent </w:t>
      </w:r>
      <w:r w:rsidR="001539A3">
        <w:t xml:space="preserve">why the choice </w:t>
      </w:r>
      <w:r w:rsidR="00DE721E">
        <w:t>is</w:t>
      </w:r>
      <w:r w:rsidR="001539A3">
        <w:t xml:space="preserve"> made, and how the individual came to make it.</w:t>
      </w:r>
      <w:r w:rsidR="00A3164F">
        <w:t xml:space="preserve"> </w:t>
      </w:r>
      <w:r w:rsidR="001A717D">
        <w:t>Another character with strong opinions on the abortion laws is Nurse Caroline, she is introduced into the later part of the novel</w:t>
      </w:r>
      <w:r w:rsidR="00547139">
        <w:t>, set in the 1950’s, and her perspective is considered, by Dr Larch at least, t</w:t>
      </w:r>
      <w:r w:rsidR="00A05C4A">
        <w:t xml:space="preserve">o that of </w:t>
      </w:r>
      <w:r w:rsidR="00547139">
        <w:t xml:space="preserve"> a socialist; her views are expressed through the stream of consciousness of the good doctor: </w:t>
      </w:r>
    </w:p>
    <w:p w14:paraId="3BE2AE62" w14:textId="31AA3684" w:rsidR="00547139" w:rsidRPr="00075ABC" w:rsidRDefault="00547139" w:rsidP="00547139">
      <w:pPr>
        <w:spacing w:after="0"/>
        <w:ind w:left="720"/>
        <w:rPr>
          <w:color w:val="FF0000"/>
        </w:rPr>
      </w:pPr>
      <w:r>
        <w:lastRenderedPageBreak/>
        <w:t xml:space="preserve">… a society that approved of making abortion illegal, was a society that approved of violence against women […] that abortions were not only a personal freedom of choice </w:t>
      </w:r>
      <w:r w:rsidR="00A05C4A">
        <w:t xml:space="preserve">but </w:t>
      </w:r>
      <w:r>
        <w:t>a responsibility of the state – to provide them.</w:t>
      </w:r>
      <w:r w:rsidR="00822F66">
        <w:rPr>
          <w:rStyle w:val="FootnoteReference"/>
        </w:rPr>
        <w:footnoteReference w:id="30"/>
      </w:r>
    </w:p>
    <w:p w14:paraId="25E7DB67" w14:textId="77777777" w:rsidR="00547139" w:rsidRDefault="00547139" w:rsidP="00547139">
      <w:pPr>
        <w:spacing w:after="0"/>
        <w:ind w:left="720"/>
      </w:pPr>
    </w:p>
    <w:p w14:paraId="67B1A0B9" w14:textId="2A081E8E" w:rsidR="000E44E1" w:rsidRDefault="00547139" w:rsidP="00C55C13">
      <w:pPr>
        <w:spacing w:after="0"/>
      </w:pPr>
      <w:r>
        <w:t>Dr Larch reacts with the words “Once the sate starts providing, it feels free to hand out the rules, too!”</w:t>
      </w:r>
      <w:r w:rsidR="00822F66">
        <w:rPr>
          <w:rStyle w:val="FootnoteReference"/>
        </w:rPr>
        <w:footnoteReference w:id="31"/>
      </w:r>
      <w:r>
        <w:t xml:space="preserve"> Rules are a very strong theme through the novel and are </w:t>
      </w:r>
      <w:r w:rsidR="00066DFF">
        <w:t>consistently</w:t>
      </w:r>
      <w:r>
        <w:t xml:space="preserve"> </w:t>
      </w:r>
      <w:r w:rsidR="00075ABC">
        <w:t>referred</w:t>
      </w:r>
      <w:r>
        <w:t xml:space="preserve"> to when defining the characters in the book</w:t>
      </w:r>
      <w:r w:rsidR="00075ABC">
        <w:t>. The cider house rules, as mentioned in the title of the book, are written clearly and posted in the cider house, but no one, to their own detriment, ever follows them. Dr Larch has his own rules, but is always respectful, if not always adhering, to, and of, the rules of others.  By the statement he makes in the last reference, it can be concluded that the rules that one lives by should be one’s own. Nurse Caroline introduces the view of a woman’s rights over her own body, and the laws should not prohibit a woman’s choice</w:t>
      </w:r>
      <w:r w:rsidR="005049DC">
        <w:t xml:space="preserve"> of what happens to her own body</w:t>
      </w:r>
      <w:r w:rsidR="00075ABC">
        <w:t>.</w:t>
      </w:r>
    </w:p>
    <w:p w14:paraId="3801A820" w14:textId="329BAA05" w:rsidR="00075ABC" w:rsidRDefault="00075ABC" w:rsidP="00C55C13">
      <w:pPr>
        <w:spacing w:after="0"/>
      </w:pPr>
    </w:p>
    <w:p w14:paraId="1813494B" w14:textId="77777777" w:rsidR="00382BF4" w:rsidRDefault="00382BF4" w:rsidP="00C55C13">
      <w:pPr>
        <w:spacing w:after="0"/>
        <w:rPr>
          <w:i/>
          <w:iCs/>
        </w:rPr>
      </w:pPr>
    </w:p>
    <w:p w14:paraId="18D645DB" w14:textId="2A294BEA" w:rsidR="00075ABC" w:rsidRDefault="00075ABC" w:rsidP="00C55C13">
      <w:pPr>
        <w:spacing w:after="0"/>
      </w:pPr>
      <w:r w:rsidRPr="00075ABC">
        <w:rPr>
          <w:i/>
          <w:iCs/>
        </w:rPr>
        <w:t>A</w:t>
      </w:r>
      <w:r>
        <w:t xml:space="preserve"> ‘Womb’ </w:t>
      </w:r>
      <w:r w:rsidRPr="00075ABC">
        <w:rPr>
          <w:i/>
          <w:iCs/>
        </w:rPr>
        <w:t>of One’s Own</w:t>
      </w:r>
      <w:r w:rsidR="00822F66">
        <w:rPr>
          <w:rStyle w:val="FootnoteReference"/>
          <w:i/>
          <w:iCs/>
        </w:rPr>
        <w:footnoteReference w:id="32"/>
      </w:r>
    </w:p>
    <w:p w14:paraId="1F4420B0" w14:textId="13A6B79D" w:rsidR="00382BF4" w:rsidRDefault="00382BF4" w:rsidP="00C55C13">
      <w:pPr>
        <w:spacing w:after="0"/>
      </w:pPr>
    </w:p>
    <w:p w14:paraId="67F9B73F" w14:textId="414C6D5E" w:rsidR="003F41E1" w:rsidRDefault="00382BF4" w:rsidP="00C55C13">
      <w:pPr>
        <w:spacing w:after="0"/>
      </w:pPr>
      <w:r>
        <w:t>This essay has reviewed t</w:t>
      </w:r>
      <w:r w:rsidR="00A05C4A">
        <w:t>he</w:t>
      </w:r>
      <w:r>
        <w:t xml:space="preserve"> beliefs of the two voices we hear so often in the arguments related to abortion. It is the voice of women that shouts loudest in my ear. Her cries have echoed through my life and as I have viewed the voices of Law, Societies, Religion, Medical Professionals and Philosophers in writing this essay, it is her voice I should like to give recognition to. I think my purpose is best served through the </w:t>
      </w:r>
      <w:r w:rsidR="005049DC">
        <w:t>intelligent and calming</w:t>
      </w:r>
      <w:r>
        <w:t xml:space="preserve"> tones of Judith Jarvis Thompson. Thompson Introduce</w:t>
      </w:r>
      <w:r w:rsidR="005049DC">
        <w:t>s</w:t>
      </w:r>
      <w:r>
        <w:t xml:space="preserve"> the story of the violinist</w:t>
      </w:r>
      <w:r w:rsidR="005049DC">
        <w:t>,</w:t>
      </w:r>
      <w:r>
        <w:t xml:space="preserve"> us</w:t>
      </w:r>
      <w:r w:rsidR="005049DC">
        <w:t xml:space="preserve">ing </w:t>
      </w:r>
      <w:r w:rsidR="00066DFF">
        <w:t>the example</w:t>
      </w:r>
      <w:r>
        <w:t xml:space="preserve"> to give weight to the argument of a women’s rights to her own body over the right to life of a foetus.</w:t>
      </w:r>
      <w:r w:rsidR="003F41E1">
        <w:t xml:space="preserve"> A woman waking up, after being kidnapped, to find herself hooked up to a famous violinist. Hooked up in a way that her kidneys are connected to his, and the violinist will not survive without the use of the woman’s kidneys. The woman must lay still and allow this process for nine months in order to save the violinist’s life. The example demonstrates what is expected of a woman </w:t>
      </w:r>
      <w:r w:rsidR="005049DC">
        <w:t>in</w:t>
      </w:r>
      <w:r w:rsidR="003F41E1">
        <w:t xml:space="preserve"> a state of pregnancy, her life is not her own, it is given over</w:t>
      </w:r>
      <w:r w:rsidR="00A05C4A">
        <w:t>, temporarily,</w:t>
      </w:r>
      <w:r w:rsidR="003F41E1">
        <w:t xml:space="preserve"> to the survival of the famous violinist.</w:t>
      </w:r>
      <w:r w:rsidR="005049DC">
        <w:rPr>
          <w:rStyle w:val="FootnoteReference"/>
        </w:rPr>
        <w:footnoteReference w:id="33"/>
      </w:r>
      <w:r w:rsidR="003F41E1">
        <w:t xml:space="preserve"> The violinist is an excellent musician, and his existence brings pleasure to a lot of people. I hear another voice at this point. The voice of philosopher John Stuart Mill</w:t>
      </w:r>
      <w:r w:rsidR="00BB4C46">
        <w:t xml:space="preserve"> “That the only purpose for which power can be rightfully exercised over any other member of a civilised community, against his will, is to prevent harm to others.”</w:t>
      </w:r>
      <w:r w:rsidR="00822F66">
        <w:rPr>
          <w:rStyle w:val="FootnoteReference"/>
        </w:rPr>
        <w:footnoteReference w:id="34"/>
      </w:r>
      <w:r w:rsidR="00BB4C46">
        <w:t xml:space="preserve"> From this we can take the view that the woman has no power to extradite herself from this situation, since her doing so would cause harm to another. Are woman’s rights always to be overpowered </w:t>
      </w:r>
      <w:r w:rsidR="00397024">
        <w:t xml:space="preserve">and </w:t>
      </w:r>
      <w:r w:rsidR="00BB4C46">
        <w:t>shackled to the rights of another</w:t>
      </w:r>
      <w:r w:rsidR="000D4B9E">
        <w:t xml:space="preserve">? Can we not morally free woman from the tyranny of the needs of others outweighing her own rights over her own body, a womb of her own. Thompson demonstrates with the example of the violinist </w:t>
      </w:r>
      <w:r w:rsidR="005049DC">
        <w:t>gives</w:t>
      </w:r>
      <w:r w:rsidR="000D4B9E">
        <w:t xml:space="preserve"> insight into what is expected of women.</w:t>
      </w:r>
      <w:r w:rsidR="00822F66">
        <w:rPr>
          <w:rStyle w:val="FootnoteReference"/>
        </w:rPr>
        <w:footnoteReference w:id="35"/>
      </w:r>
      <w:r w:rsidR="000D4B9E">
        <w:t xml:space="preserve"> I like to think she sets this example to illustrate to men what it is like to walk in a woman’s shoes. The arguments against this example would illustrate that the woman has no emotional attachment to the violinist as she would her own baby.  Of course, there is no emotional attachment, but that is just the point. Some wom</w:t>
      </w:r>
      <w:r w:rsidR="00397024">
        <w:t>e</w:t>
      </w:r>
      <w:r w:rsidR="000D4B9E">
        <w:t xml:space="preserve">n do not feel that emotional attachment, it is not </w:t>
      </w:r>
      <w:r w:rsidR="000D4B9E">
        <w:lastRenderedPageBreak/>
        <w:t>natural for all women to want to have a baby. Her further example of a Good Samaritan gives weight to her defence of abortion.</w:t>
      </w:r>
      <w:r w:rsidR="00AA2DDD">
        <w:rPr>
          <w:rStyle w:val="FootnoteReference"/>
        </w:rPr>
        <w:footnoteReference w:id="36"/>
      </w:r>
      <w:r w:rsidR="00397024">
        <w:t xml:space="preserve"> The degree of acts of charity are explored and if we are to follow the example of a </w:t>
      </w:r>
      <w:r w:rsidR="00A05C4A">
        <w:t>G</w:t>
      </w:r>
      <w:r w:rsidR="00397024">
        <w:t>ood Samaritan every woman would be hooked up to a violinist, and we would see examples of this as everyday normal life. We would have a world where fertile woman were forced to have children for couples who could not conceive, as in The Handmaid’s Tale; or a eutopia of a world inhabited by a people born from tube babies and conditioned to carry out the tasks society demands of them, as in Huxley’s Brave new World</w:t>
      </w:r>
      <w:r w:rsidR="003658C2">
        <w:t xml:space="preserve">. Personhood of the foetus is not relevant in the argument of woman’s rights overruling the rights to life of a foetus. They are both part of a symbiotic existence. The woman is host to the dependant foetus, this is not so easily passed off as flees existing on a dog, or a rumbling appendix, or </w:t>
      </w:r>
      <w:r w:rsidR="00A05C4A">
        <w:t xml:space="preserve">a </w:t>
      </w:r>
      <w:r w:rsidR="003658C2">
        <w:t>diseased kidney</w:t>
      </w:r>
      <w:r w:rsidR="007119C8">
        <w:t xml:space="preserve">; or the case of Siamese twins, where only one will survive an operation if separated. Childbirth comes with risks to the life of both mother and baby, only the mother has sentience to make the decision whether, or not, she wants to bring another child into the world, the child has no say in the argument: we often hear the disgruntled voice of teenagers cry out ‘ I didn’t asked to be born.’ The foetus has no voice, so the mother </w:t>
      </w:r>
      <w:r w:rsidR="00B128E0">
        <w:t xml:space="preserve">must speak, and decide for them. Can we then see a woman’s right to give the right to life to a foetus as the act of a Good Samaritan? If so, how will this impact on the argument? You may let the violinist use your kidney; however, he should not have the right to do so, and you should not feel obligated to do so. If, you are inclined to make the sacrifice of allowing the the violinist </w:t>
      </w:r>
      <w:r w:rsidR="003658C2">
        <w:t xml:space="preserve"> </w:t>
      </w:r>
      <w:r w:rsidR="00B128E0">
        <w:t>to be hooked up to your kidneys, especially for nine months, it should be seen as akin to the act of a Good Samaritan: Women should be revered for spending nine months growing and giving birth to</w:t>
      </w:r>
      <w:r w:rsidR="00A05C4A">
        <w:t xml:space="preserve"> </w:t>
      </w:r>
      <w:r w:rsidR="00B128E0">
        <w:t>another human being</w:t>
      </w:r>
      <w:r w:rsidR="00F4718E">
        <w:t>. It should be an act of love; in an ideal world it would be. A woman has the physiology required to carry out this act of a Good Samaritan, this advantage does no</w:t>
      </w:r>
      <w:r w:rsidR="00CF4CA0">
        <w:t xml:space="preserve">t </w:t>
      </w:r>
      <w:r w:rsidR="00F4718E">
        <w:t xml:space="preserve">require her to carry out the act regardless of the cost to her. If, the very talented violinist decided not to play </w:t>
      </w:r>
      <w:r w:rsidR="00CF4CA0">
        <w:t>to an audience</w:t>
      </w:r>
      <w:r w:rsidR="00117DAB">
        <w:t xml:space="preserve">, </w:t>
      </w:r>
      <w:r w:rsidR="00F4718E">
        <w:t>it would seem a waste of his talent</w:t>
      </w:r>
      <w:r w:rsidR="00117DAB">
        <w:t xml:space="preserve">, </w:t>
      </w:r>
      <w:r w:rsidR="001916CA">
        <w:t xml:space="preserve">if he cut off his right hand, </w:t>
      </w:r>
      <w:r w:rsidR="00117DAB">
        <w:t>it would not be viewed as immoral, or against the law.</w:t>
      </w:r>
      <w:r w:rsidR="001916CA">
        <w:t xml:space="preserve"> No example we have looked at can equate to what it is a woman risks by choosing, or not choosing, to do through with a pregnancy; the situation is unique. </w:t>
      </w:r>
      <w:r w:rsidR="00CF4CA0">
        <w:t>Its</w:t>
      </w:r>
      <w:r w:rsidR="001916CA">
        <w:t xml:space="preserve"> uniqueness is reflected in what it means to be uniquely individual. Therefore, it should be the decision of the individual</w:t>
      </w:r>
      <w:r w:rsidR="00A05C4A">
        <w:t>,</w:t>
      </w:r>
      <w:r w:rsidR="001916CA">
        <w:t xml:space="preserve"> and each pregnancy regarded as unique. The situation a woman finds herself in </w:t>
      </w:r>
      <w:bookmarkStart w:id="0" w:name="_GoBack"/>
      <w:bookmarkEnd w:id="0"/>
      <w:r w:rsidR="001916CA">
        <w:t xml:space="preserve">when pregnant, is uniquely hers, unlike anything else in this world, and should be judged for its uniqueness and each case uniquely judged. It is a woman’s choice, and a right to that choice gives her the right to decide what happens to her own body and anything in and of her own body, the right to life of the foetus is the </w:t>
      </w:r>
      <w:r w:rsidR="00C2385A">
        <w:t>mother’s</w:t>
      </w:r>
      <w:r w:rsidR="001916CA">
        <w:t xml:space="preserve"> right to decide</w:t>
      </w:r>
      <w:r w:rsidR="00A05C4A">
        <w:t xml:space="preserve">. </w:t>
      </w:r>
      <w:r w:rsidR="001916CA">
        <w:t xml:space="preserve"> The two are so divinely interwoven, the separation of one w</w:t>
      </w:r>
      <w:r w:rsidR="00C2385A">
        <w:t xml:space="preserve">ithout the other is to bring into existence the substance of a whole other matter.  </w:t>
      </w:r>
    </w:p>
    <w:p w14:paraId="7DDEB3EF" w14:textId="27F7C97E" w:rsidR="00382BF4" w:rsidRDefault="00382BF4" w:rsidP="00C55C13">
      <w:pPr>
        <w:spacing w:after="0"/>
      </w:pPr>
      <w:r>
        <w:t xml:space="preserve"> </w:t>
      </w:r>
    </w:p>
    <w:p w14:paraId="61AEB76D" w14:textId="06BFC377" w:rsidR="000E44E1" w:rsidRDefault="000E44E1" w:rsidP="00C55C13">
      <w:pPr>
        <w:spacing w:after="0"/>
      </w:pPr>
    </w:p>
    <w:p w14:paraId="05BA712B" w14:textId="704860C5" w:rsidR="000E44E1" w:rsidRDefault="000E44E1" w:rsidP="00C55C13">
      <w:pPr>
        <w:spacing w:after="0"/>
      </w:pPr>
      <w:r>
        <w:tab/>
      </w:r>
    </w:p>
    <w:p w14:paraId="503DD46F" w14:textId="77777777" w:rsidR="00FF4647" w:rsidRDefault="00FF4647" w:rsidP="00FF4647">
      <w:pPr>
        <w:ind w:left="720" w:hanging="720"/>
      </w:pPr>
    </w:p>
    <w:p w14:paraId="3C4A5CA6" w14:textId="77777777" w:rsidR="00457262" w:rsidRDefault="00457262" w:rsidP="00BD175A"/>
    <w:p w14:paraId="5AE60A85" w14:textId="77777777" w:rsidR="00C779B1" w:rsidRPr="0097653D" w:rsidRDefault="00C779B1" w:rsidP="0097653D"/>
    <w:p w14:paraId="37BD87D8" w14:textId="77777777" w:rsidR="00AA2DDD" w:rsidRDefault="00AA2DDD" w:rsidP="00995E2E">
      <w:pPr>
        <w:rPr>
          <w:color w:val="002060"/>
        </w:rPr>
      </w:pPr>
    </w:p>
    <w:p w14:paraId="19478B46" w14:textId="77777777" w:rsidR="00AA2DDD" w:rsidRDefault="00AA2DDD" w:rsidP="00995E2E">
      <w:pPr>
        <w:rPr>
          <w:color w:val="002060"/>
        </w:rPr>
      </w:pPr>
    </w:p>
    <w:p w14:paraId="42CF313B" w14:textId="77777777" w:rsidR="00AA2DDD" w:rsidRDefault="00AA2DDD" w:rsidP="00995E2E">
      <w:pPr>
        <w:rPr>
          <w:color w:val="002060"/>
        </w:rPr>
      </w:pPr>
    </w:p>
    <w:p w14:paraId="2686A6F3" w14:textId="21A07908" w:rsidR="00575AD5" w:rsidRDefault="00995E2E" w:rsidP="00995E2E">
      <w:pPr>
        <w:rPr>
          <w:color w:val="002060"/>
        </w:rPr>
      </w:pPr>
      <w:r>
        <w:rPr>
          <w:color w:val="002060"/>
        </w:rPr>
        <w:lastRenderedPageBreak/>
        <w:t>Bibliography</w:t>
      </w:r>
    </w:p>
    <w:p w14:paraId="14DC4E4B" w14:textId="1871B72C" w:rsidR="00995E2E" w:rsidRDefault="00995E2E" w:rsidP="00995E2E">
      <w:proofErr w:type="spellStart"/>
      <w:r>
        <w:t>Boonin</w:t>
      </w:r>
      <w:proofErr w:type="spellEnd"/>
      <w:r>
        <w:t>-Vail, David,</w:t>
      </w:r>
      <w:r w:rsidRPr="00995E2E">
        <w:t xml:space="preserve"> ‘Death comes for the violinist: On two objections to Thompson’s “Defence of Abortion”.’</w:t>
      </w:r>
      <w:r>
        <w:t xml:space="preserve"> </w:t>
      </w:r>
      <w:r w:rsidRPr="00995E2E">
        <w:rPr>
          <w:i/>
          <w:iCs/>
        </w:rPr>
        <w:t>Social Theory and Practice; Tallahassee</w:t>
      </w:r>
      <w:r>
        <w:t xml:space="preserve"> 23:3 (1997), 329 – 364</w:t>
      </w:r>
    </w:p>
    <w:p w14:paraId="7A38973B" w14:textId="61E13980" w:rsidR="00995E2E" w:rsidRDefault="00995E2E" w:rsidP="00995E2E">
      <w:r>
        <w:t xml:space="preserve">Cottingham, John. (Ed.) </w:t>
      </w:r>
      <w:r w:rsidRPr="00C92F32">
        <w:rPr>
          <w:i/>
          <w:iCs/>
        </w:rPr>
        <w:t>Western Philosophy, An Anthology</w:t>
      </w:r>
      <w:r w:rsidR="00C92F32">
        <w:t xml:space="preserve"> 2</w:t>
      </w:r>
      <w:r w:rsidR="00C92F32" w:rsidRPr="00C92F32">
        <w:rPr>
          <w:vertAlign w:val="superscript"/>
        </w:rPr>
        <w:t>nd</w:t>
      </w:r>
      <w:r w:rsidR="00C92F32">
        <w:t xml:space="preserve"> </w:t>
      </w:r>
      <w:proofErr w:type="spellStart"/>
      <w:r w:rsidR="00C92F32">
        <w:t>edn</w:t>
      </w:r>
      <w:proofErr w:type="spellEnd"/>
      <w:r w:rsidR="00C92F32">
        <w:t>. (Oxford: Blackwell, 2008)</w:t>
      </w:r>
    </w:p>
    <w:p w14:paraId="1867E13B" w14:textId="52609702" w:rsidR="00C92F32" w:rsidRDefault="00C92F32" w:rsidP="00995E2E">
      <w:r>
        <w:t xml:space="preserve">Campbell, Robert and Diane Collinson, </w:t>
      </w:r>
      <w:r w:rsidRPr="00C92F32">
        <w:rPr>
          <w:i/>
          <w:iCs/>
        </w:rPr>
        <w:t>Ending Lives</w:t>
      </w:r>
      <w:r>
        <w:t>. (Oxford: Blackwell, 1988)</w:t>
      </w:r>
    </w:p>
    <w:p w14:paraId="36D888DB" w14:textId="2FD50D48" w:rsidR="00C92F32" w:rsidRDefault="00C92F32" w:rsidP="00995E2E">
      <w:r>
        <w:t xml:space="preserve">Dworkin, Gerald. </w:t>
      </w:r>
      <w:r w:rsidRPr="00F52F0A">
        <w:rPr>
          <w:i/>
          <w:iCs/>
        </w:rPr>
        <w:t>The Theory and practice of Autonomy</w:t>
      </w:r>
      <w:r>
        <w:t>. (Cambridge University Press, 1988)</w:t>
      </w:r>
    </w:p>
    <w:p w14:paraId="1B6B45EB" w14:textId="6EC54060" w:rsidR="00C92F32" w:rsidRDefault="00F52F0A" w:rsidP="00995E2E">
      <w:r>
        <w:t xml:space="preserve">Eliot, T. S. </w:t>
      </w:r>
      <w:r w:rsidRPr="00F52F0A">
        <w:rPr>
          <w:i/>
          <w:iCs/>
        </w:rPr>
        <w:t>The Waste land</w:t>
      </w:r>
      <w:r>
        <w:t xml:space="preserve"> </w:t>
      </w:r>
      <w:hyperlink r:id="rId7" w:history="1">
        <w:r w:rsidRPr="00C127B7">
          <w:rPr>
            <w:rStyle w:val="Hyperlink"/>
            <w:rFonts w:ascii="&amp;quot" w:hAnsi="&amp;quot"/>
          </w:rPr>
          <w:t>http://www.bartleby.com/201/1.html</w:t>
        </w:r>
        <w:r w:rsidRPr="00C127B7">
          <w:rPr>
            <w:rStyle w:val="Hyperlink"/>
          </w:rPr>
          <w:t xml:space="preserve"> </w:t>
        </w:r>
        <w:r w:rsidRPr="00D53555">
          <w:rPr>
            <w:rStyle w:val="Hyperlink"/>
            <w:color w:val="000000" w:themeColor="text1"/>
          </w:rPr>
          <w:t>Accessed 26th March 2020</w:t>
        </w:r>
      </w:hyperlink>
    </w:p>
    <w:p w14:paraId="20438DA6" w14:textId="53DD712E" w:rsidR="00F52F0A" w:rsidRDefault="00F52F0A" w:rsidP="00995E2E">
      <w:bookmarkStart w:id="1" w:name="_Hlk40539614"/>
      <w:r>
        <w:t xml:space="preserve">Erdman, Joanna N. ‘Theorising Time in Abortion Law and Human Rights’ </w:t>
      </w:r>
      <w:r w:rsidRPr="007569DD">
        <w:rPr>
          <w:i/>
          <w:iCs/>
        </w:rPr>
        <w:t>Health and Human Rights</w:t>
      </w:r>
      <w:r>
        <w:t xml:space="preserve"> </w:t>
      </w:r>
      <w:r w:rsidR="007569DD">
        <w:t>19:1 (2017) 29 -40</w:t>
      </w:r>
    </w:p>
    <w:bookmarkEnd w:id="1"/>
    <w:p w14:paraId="714BD942" w14:textId="2D9B0F32" w:rsidR="007569DD" w:rsidRDefault="007569DD" w:rsidP="00995E2E">
      <w:r>
        <w:t xml:space="preserve">Foot, Phillipa, ‘The problem of Abortion and the Doctrine of Double Effect.’ </w:t>
      </w:r>
      <w:r w:rsidRPr="007569DD">
        <w:rPr>
          <w:i/>
          <w:iCs/>
        </w:rPr>
        <w:t>Oxford Review</w:t>
      </w:r>
      <w:r>
        <w:t xml:space="preserve"> 5 (1967)</w:t>
      </w:r>
    </w:p>
    <w:p w14:paraId="30A2C888" w14:textId="7C13E88E" w:rsidR="007569DD" w:rsidRDefault="007569DD" w:rsidP="00995E2E">
      <w:r>
        <w:t xml:space="preserve">Glover, Johnathon.  </w:t>
      </w:r>
      <w:r w:rsidRPr="007569DD">
        <w:rPr>
          <w:i/>
          <w:iCs/>
        </w:rPr>
        <w:t>Causing Death and Saving Lives</w:t>
      </w:r>
      <w:r>
        <w:t>. (Middlesex: Penguin, 1982)</w:t>
      </w:r>
    </w:p>
    <w:p w14:paraId="2B79E98F" w14:textId="60A14A6B" w:rsidR="00847335" w:rsidRDefault="007569DD" w:rsidP="00995E2E">
      <w:r>
        <w:t xml:space="preserve">Goldman, Alan H. ‘What we Learn about rules from The Cider House Rules’ </w:t>
      </w:r>
      <w:r w:rsidRPr="007569DD">
        <w:rPr>
          <w:i/>
          <w:iCs/>
        </w:rPr>
        <w:t>Philosophy and the Novel</w:t>
      </w:r>
      <w:r w:rsidR="00847335" w:rsidRPr="00847335">
        <w:t xml:space="preserve"> </w:t>
      </w:r>
      <w:hyperlink r:id="rId8" w:history="1">
        <w:r w:rsidR="00847335" w:rsidRPr="00941BBC">
          <w:rPr>
            <w:rStyle w:val="Hyperlink"/>
            <w:i/>
            <w:iCs/>
          </w:rPr>
          <w:t xml:space="preserve">https://www-oxfordscholarship-com.ezproxy.uwtsd.ac.uk/view/10.1093/acprof:oso/9780199674459.001.0001/acprof-9780199674459 </w:t>
        </w:r>
        <w:r w:rsidR="00847335" w:rsidRPr="00941BBC">
          <w:rPr>
            <w:rStyle w:val="Hyperlink"/>
          </w:rPr>
          <w:t>Accessed 12th July 2019</w:t>
        </w:r>
      </w:hyperlink>
    </w:p>
    <w:p w14:paraId="6B5C12A7" w14:textId="464471A0" w:rsidR="00AF1580" w:rsidRDefault="00847335" w:rsidP="00995E2E">
      <w:proofErr w:type="spellStart"/>
      <w:r>
        <w:t>Hindhurst</w:t>
      </w:r>
      <w:proofErr w:type="spellEnd"/>
      <w:r>
        <w:t xml:space="preserve">, Rosalind. </w:t>
      </w:r>
      <w:r w:rsidRPr="005C448A">
        <w:rPr>
          <w:i/>
          <w:iCs/>
        </w:rPr>
        <w:t>Beginning Lives</w:t>
      </w:r>
      <w:r>
        <w:t xml:space="preserve"> (Oxford: Blackwell 1987)</w:t>
      </w:r>
    </w:p>
    <w:p w14:paraId="4ACD5B08" w14:textId="3044EEE5" w:rsidR="00AF1580" w:rsidRDefault="00AF1580" w:rsidP="00995E2E">
      <w:r>
        <w:t>Irvin</w:t>
      </w:r>
      <w:r w:rsidR="00C018C4">
        <w:t xml:space="preserve">g, John, </w:t>
      </w:r>
      <w:r w:rsidR="00C018C4" w:rsidRPr="005C448A">
        <w:rPr>
          <w:i/>
          <w:iCs/>
        </w:rPr>
        <w:t>The Cider House Rules</w:t>
      </w:r>
      <w:r w:rsidR="00C018C4">
        <w:t xml:space="preserve"> (London: Black Swan, 1986)</w:t>
      </w:r>
    </w:p>
    <w:p w14:paraId="63184CFE" w14:textId="4EAEFB83" w:rsidR="00847335" w:rsidRDefault="00847335" w:rsidP="00995E2E">
      <w:bookmarkStart w:id="2" w:name="_Hlk40537305"/>
      <w:r>
        <w:t xml:space="preserve">Marquis, Don. ‘Why Abortion is Immoral’ </w:t>
      </w:r>
      <w:r w:rsidRPr="00847335">
        <w:rPr>
          <w:i/>
          <w:iCs/>
        </w:rPr>
        <w:t>The Journal of Philosophy</w:t>
      </w:r>
      <w:r>
        <w:t xml:space="preserve"> 86:4 (1989) pp 183-202</w:t>
      </w:r>
    </w:p>
    <w:bookmarkEnd w:id="2"/>
    <w:p w14:paraId="29F3A3D6" w14:textId="7BAEF229" w:rsidR="00847335" w:rsidRDefault="00847335" w:rsidP="00995E2E">
      <w:r>
        <w:t xml:space="preserve">Rachels, James, ‘Active and Passive Euthanasia’ </w:t>
      </w:r>
      <w:r w:rsidRPr="00847335">
        <w:rPr>
          <w:i/>
          <w:iCs/>
        </w:rPr>
        <w:t>The New England Journal of Medicine</w:t>
      </w:r>
      <w:r>
        <w:t xml:space="preserve"> 292:9 (1975) p 78-80</w:t>
      </w:r>
    </w:p>
    <w:p w14:paraId="018CFA6C" w14:textId="54662D01" w:rsidR="00847335" w:rsidRDefault="00847335" w:rsidP="00995E2E">
      <w:r>
        <w:t xml:space="preserve">Shaw, Lisa, ‘Don’t Abort Down’s Babies’ </w:t>
      </w:r>
      <w:r w:rsidRPr="00847335">
        <w:rPr>
          <w:i/>
          <w:iCs/>
        </w:rPr>
        <w:t>The new American; Appleton</w:t>
      </w:r>
      <w:r>
        <w:t xml:space="preserve"> 34:9 (2018) pp23-25</w:t>
      </w:r>
    </w:p>
    <w:p w14:paraId="6ED96E1B" w14:textId="5B51FDB8" w:rsidR="00847335" w:rsidRDefault="00847335" w:rsidP="00995E2E">
      <w:r>
        <w:t xml:space="preserve">Singer, Peter, </w:t>
      </w:r>
      <w:bookmarkStart w:id="3" w:name="_Hlk40536245"/>
      <w:r w:rsidRPr="005C448A">
        <w:rPr>
          <w:i/>
          <w:iCs/>
        </w:rPr>
        <w:t>Practical Ethics</w:t>
      </w:r>
      <w:r>
        <w:t xml:space="preserve"> (Cambridge University Press, 1993</w:t>
      </w:r>
      <w:bookmarkEnd w:id="3"/>
      <w:r>
        <w:t>)</w:t>
      </w:r>
    </w:p>
    <w:p w14:paraId="737F5335" w14:textId="4AC7E2C3" w:rsidR="00847335" w:rsidRDefault="00AF1580" w:rsidP="00995E2E">
      <w:r>
        <w:t xml:space="preserve">Thomson, Judith, Jarvis, ‘A </w:t>
      </w:r>
      <w:proofErr w:type="spellStart"/>
      <w:r>
        <w:t>Defense</w:t>
      </w:r>
      <w:proofErr w:type="spellEnd"/>
      <w:r>
        <w:t xml:space="preserve"> of Abortion’ </w:t>
      </w:r>
      <w:r w:rsidRPr="00AF1580">
        <w:rPr>
          <w:i/>
          <w:iCs/>
        </w:rPr>
        <w:t>Philosophy and Public Affairs</w:t>
      </w:r>
      <w:r>
        <w:t xml:space="preserve"> 1:1 (1971) pp 47-66</w:t>
      </w:r>
    </w:p>
    <w:p w14:paraId="7153324C" w14:textId="14B6C11B" w:rsidR="00AF1580" w:rsidRDefault="00AF1580" w:rsidP="00995E2E">
      <w:bookmarkStart w:id="4" w:name="_Hlk40538839"/>
      <w:r>
        <w:t xml:space="preserve">Tooley, Michael, ‘Abortion and Infanticide’ </w:t>
      </w:r>
      <w:r w:rsidRPr="00AF1580">
        <w:rPr>
          <w:i/>
          <w:iCs/>
        </w:rPr>
        <w:t>Philosophy and Public Affairs</w:t>
      </w:r>
      <w:r>
        <w:t xml:space="preserve"> 2:1 (1972) pp37-65</w:t>
      </w:r>
    </w:p>
    <w:bookmarkEnd w:id="4"/>
    <w:p w14:paraId="421AF78F" w14:textId="7150DE91" w:rsidR="00AF1580" w:rsidRDefault="00AF1580" w:rsidP="00995E2E">
      <w:r>
        <w:t xml:space="preserve">Tooley, Michael, ‘Philosophy, critical thinking and ‘after-birth abortion; why should the baby live?’ </w:t>
      </w:r>
      <w:r w:rsidRPr="00E042C1">
        <w:rPr>
          <w:i/>
          <w:iCs/>
        </w:rPr>
        <w:t>Journal of medical Ethics</w:t>
      </w:r>
      <w:r>
        <w:t xml:space="preserve"> 39:5 (2013) pp 266-272</w:t>
      </w:r>
    </w:p>
    <w:p w14:paraId="46774F6B" w14:textId="1138BF4C" w:rsidR="00AF1580" w:rsidRDefault="00AF1580" w:rsidP="00995E2E">
      <w:proofErr w:type="spellStart"/>
      <w:r>
        <w:t>Tushnet</w:t>
      </w:r>
      <w:proofErr w:type="spellEnd"/>
      <w:r>
        <w:t xml:space="preserve">, Mark and </w:t>
      </w:r>
      <w:proofErr w:type="spellStart"/>
      <w:r>
        <w:t>Loius</w:t>
      </w:r>
      <w:proofErr w:type="spellEnd"/>
      <w:r>
        <w:t xml:space="preserve"> </w:t>
      </w:r>
      <w:proofErr w:type="spellStart"/>
      <w:r>
        <w:t>Micheal</w:t>
      </w:r>
      <w:proofErr w:type="spellEnd"/>
      <w:r>
        <w:t xml:space="preserve"> Seidman, </w:t>
      </w:r>
      <w:r w:rsidR="00E042C1">
        <w:t>'</w:t>
      </w:r>
      <w:r>
        <w:t xml:space="preserve">A Comment on Tooley’s Abortion and </w:t>
      </w:r>
      <w:r w:rsidR="00E042C1">
        <w:t xml:space="preserve">Infanticide’ </w:t>
      </w:r>
      <w:r w:rsidR="00E042C1" w:rsidRPr="00E042C1">
        <w:rPr>
          <w:i/>
          <w:iCs/>
        </w:rPr>
        <w:t>Ethics</w:t>
      </w:r>
      <w:r w:rsidR="00E042C1">
        <w:t xml:space="preserve"> 96:2 (1986) pp. 350-355</w:t>
      </w:r>
    </w:p>
    <w:p w14:paraId="490F828D" w14:textId="4C2512A8" w:rsidR="00E042C1" w:rsidRDefault="00E042C1" w:rsidP="00995E2E">
      <w:r>
        <w:t xml:space="preserve">Wahlstrom, Helena, ‘Reproduction, Politics, and John Irving’s The Cider House Rules: Women’s Rights or </w:t>
      </w:r>
      <w:proofErr w:type="spellStart"/>
      <w:r>
        <w:t>Fetal</w:t>
      </w:r>
      <w:proofErr w:type="spellEnd"/>
      <w:r>
        <w:t xml:space="preserve"> Rights?’ </w:t>
      </w:r>
      <w:r w:rsidRPr="00E042C1">
        <w:rPr>
          <w:i/>
          <w:iCs/>
        </w:rPr>
        <w:t>Culture Unbound</w:t>
      </w:r>
      <w:r>
        <w:rPr>
          <w:i/>
          <w:iCs/>
        </w:rPr>
        <w:t xml:space="preserve"> </w:t>
      </w:r>
      <w:r>
        <w:t>5 (2013) pp 251-271</w:t>
      </w:r>
    </w:p>
    <w:p w14:paraId="0569621E" w14:textId="77777777" w:rsidR="00E042C1" w:rsidRDefault="00E042C1" w:rsidP="00E042C1">
      <w:r>
        <w:t xml:space="preserve">Woolf, Virginia, </w:t>
      </w:r>
      <w:r w:rsidRPr="005C448A">
        <w:rPr>
          <w:i/>
          <w:iCs/>
        </w:rPr>
        <w:t>A Room of One’s Own</w:t>
      </w:r>
      <w:r>
        <w:t xml:space="preserve"> </w:t>
      </w:r>
      <w:hyperlink r:id="rId9" w:history="1">
        <w:r w:rsidRPr="00C127B7">
          <w:rPr>
            <w:rStyle w:val="Hyperlink"/>
          </w:rPr>
          <w:t xml:space="preserve">http://gutenberg.net.au/ebooks02/0200791.txt </w:t>
        </w:r>
        <w:r w:rsidRPr="00D53555">
          <w:rPr>
            <w:rStyle w:val="Hyperlink"/>
            <w:color w:val="000000" w:themeColor="text1"/>
          </w:rPr>
          <w:t xml:space="preserve"> Accessed 6th</w:t>
        </w:r>
        <w:r w:rsidRPr="00C127B7">
          <w:rPr>
            <w:rStyle w:val="Hyperlink"/>
          </w:rPr>
          <w:t xml:space="preserve"> </w:t>
        </w:r>
        <w:r w:rsidRPr="00D53555">
          <w:rPr>
            <w:rStyle w:val="Hyperlink"/>
            <w:color w:val="000000" w:themeColor="text1"/>
          </w:rPr>
          <w:t>April 2020</w:t>
        </w:r>
      </w:hyperlink>
    </w:p>
    <w:p w14:paraId="55E9A46A" w14:textId="77777777" w:rsidR="00E92982" w:rsidRPr="00E042C1" w:rsidRDefault="00E92982" w:rsidP="00995E2E"/>
    <w:p w14:paraId="7BB66277" w14:textId="6E7BF2A7" w:rsidR="00AF1580" w:rsidRDefault="00AF1580" w:rsidP="00995E2E">
      <w:pPr>
        <w:rPr>
          <w:i/>
          <w:iCs/>
        </w:rPr>
      </w:pPr>
    </w:p>
    <w:p w14:paraId="22CD8DEB" w14:textId="7F1388F4" w:rsidR="007569DD" w:rsidRPr="00AF1580" w:rsidRDefault="007569DD" w:rsidP="00995E2E">
      <w:r>
        <w:rPr>
          <w:i/>
          <w:iCs/>
        </w:rPr>
        <w:lastRenderedPageBreak/>
        <w:t xml:space="preserve"> </w:t>
      </w:r>
    </w:p>
    <w:sectPr w:rsidR="007569DD" w:rsidRPr="00AF158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22875" w14:textId="77777777" w:rsidR="00EA72AD" w:rsidRDefault="00EA72AD" w:rsidP="00C018C4">
      <w:pPr>
        <w:spacing w:after="0" w:line="240" w:lineRule="auto"/>
      </w:pPr>
      <w:r>
        <w:separator/>
      </w:r>
    </w:p>
  </w:endnote>
  <w:endnote w:type="continuationSeparator" w:id="0">
    <w:p w14:paraId="5C2D4E9E" w14:textId="77777777" w:rsidR="00EA72AD" w:rsidRDefault="00EA72AD" w:rsidP="00C01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F57A9" w14:textId="77777777" w:rsidR="00EA72AD" w:rsidRDefault="00EA72AD" w:rsidP="00C018C4">
      <w:pPr>
        <w:spacing w:after="0" w:line="240" w:lineRule="auto"/>
      </w:pPr>
      <w:r>
        <w:separator/>
      </w:r>
    </w:p>
  </w:footnote>
  <w:footnote w:type="continuationSeparator" w:id="0">
    <w:p w14:paraId="7D460992" w14:textId="77777777" w:rsidR="00EA72AD" w:rsidRDefault="00EA72AD" w:rsidP="00C018C4">
      <w:pPr>
        <w:spacing w:after="0" w:line="240" w:lineRule="auto"/>
      </w:pPr>
      <w:r>
        <w:continuationSeparator/>
      </w:r>
    </w:p>
  </w:footnote>
  <w:footnote w:id="1">
    <w:p w14:paraId="4E173EA5" w14:textId="0A00E039" w:rsidR="00270AD2" w:rsidRDefault="00270AD2" w:rsidP="00C018C4">
      <w:r>
        <w:rPr>
          <w:rStyle w:val="FootnoteReference"/>
        </w:rPr>
        <w:footnoteRef/>
      </w:r>
      <w:r>
        <w:t xml:space="preserve"> Johnathon Glover, </w:t>
      </w:r>
      <w:r w:rsidRPr="007569DD">
        <w:rPr>
          <w:i/>
          <w:iCs/>
        </w:rPr>
        <w:t>Causing Death and Saving Lives</w:t>
      </w:r>
      <w:r>
        <w:t>. (Middlesex: Penguin, 1982) p 119</w:t>
      </w:r>
    </w:p>
  </w:footnote>
  <w:footnote w:id="2">
    <w:p w14:paraId="5F7E11F3" w14:textId="3A0016DB" w:rsidR="00270AD2" w:rsidRDefault="00270AD2" w:rsidP="00C018C4">
      <w:r>
        <w:rPr>
          <w:rStyle w:val="FootnoteReference"/>
        </w:rPr>
        <w:footnoteRef/>
      </w:r>
      <w:r>
        <w:t xml:space="preserve"> ibid</w:t>
      </w:r>
    </w:p>
  </w:footnote>
  <w:footnote w:id="3">
    <w:p w14:paraId="539B6381" w14:textId="7F4138E9" w:rsidR="00270AD2" w:rsidRDefault="00270AD2">
      <w:pPr>
        <w:pStyle w:val="FootnoteText"/>
      </w:pPr>
      <w:r>
        <w:rPr>
          <w:rStyle w:val="FootnoteReference"/>
        </w:rPr>
        <w:footnoteRef/>
      </w:r>
      <w:r>
        <w:t xml:space="preserve"> Peter Singer, </w:t>
      </w:r>
      <w:r w:rsidRPr="005C448A">
        <w:rPr>
          <w:i/>
          <w:iCs/>
        </w:rPr>
        <w:t>Practical Ethics</w:t>
      </w:r>
      <w:r>
        <w:t xml:space="preserve"> (Cambridge University Press, 1993) p144</w:t>
      </w:r>
    </w:p>
  </w:footnote>
  <w:footnote w:id="4">
    <w:p w14:paraId="1D00A81D" w14:textId="2986B30E" w:rsidR="00270AD2" w:rsidRDefault="00270AD2">
      <w:pPr>
        <w:pStyle w:val="FootnoteText"/>
      </w:pPr>
      <w:r>
        <w:rPr>
          <w:rStyle w:val="FootnoteReference"/>
        </w:rPr>
        <w:footnoteRef/>
      </w:r>
      <w:r>
        <w:t xml:space="preserve"> Rosalind </w:t>
      </w:r>
      <w:proofErr w:type="spellStart"/>
      <w:r>
        <w:t>Hursthouse</w:t>
      </w:r>
      <w:proofErr w:type="spellEnd"/>
      <w:r>
        <w:t xml:space="preserve">, </w:t>
      </w:r>
      <w:r w:rsidRPr="005C448A">
        <w:rPr>
          <w:i/>
          <w:iCs/>
        </w:rPr>
        <w:t xml:space="preserve">Beginning </w:t>
      </w:r>
      <w:r w:rsidRPr="005C448A">
        <w:t>Lives (oxford: Blackwell1987) p31</w:t>
      </w:r>
    </w:p>
  </w:footnote>
  <w:footnote w:id="5">
    <w:p w14:paraId="3FDE2AEE" w14:textId="6324DCDC" w:rsidR="00270AD2" w:rsidRDefault="00270AD2">
      <w:pPr>
        <w:pStyle w:val="FootnoteText"/>
      </w:pPr>
      <w:r>
        <w:rPr>
          <w:rStyle w:val="FootnoteReference"/>
        </w:rPr>
        <w:footnoteRef/>
      </w:r>
      <w:r>
        <w:t xml:space="preserve"> ibid</w:t>
      </w:r>
    </w:p>
  </w:footnote>
  <w:footnote w:id="6">
    <w:p w14:paraId="0388C18E" w14:textId="0FBBA1C7" w:rsidR="00270AD2" w:rsidRDefault="00270AD2">
      <w:pPr>
        <w:pStyle w:val="FootnoteText"/>
      </w:pPr>
      <w:r>
        <w:rPr>
          <w:rStyle w:val="FootnoteReference"/>
        </w:rPr>
        <w:footnoteRef/>
      </w:r>
      <w:r>
        <w:t xml:space="preserve"> Ibid p32</w:t>
      </w:r>
    </w:p>
  </w:footnote>
  <w:footnote w:id="7">
    <w:p w14:paraId="4BADED07" w14:textId="7F95C93D" w:rsidR="00270AD2" w:rsidRDefault="00270AD2" w:rsidP="00010806">
      <w:r>
        <w:rPr>
          <w:rStyle w:val="FootnoteReference"/>
        </w:rPr>
        <w:footnoteRef/>
      </w:r>
      <w:r>
        <w:t xml:space="preserve"> Aristotle’s belief that the soul is the first principle of life. “In Aristotle to say of </w:t>
      </w:r>
      <w:r w:rsidR="0074255B">
        <w:t xml:space="preserve">a </w:t>
      </w:r>
      <w:r>
        <w:t xml:space="preserve">creature that it is ensouled is to say that the potentialities are actualised” Cottingham, John. (Ed.) </w:t>
      </w:r>
      <w:r w:rsidRPr="00C92F32">
        <w:rPr>
          <w:i/>
          <w:iCs/>
        </w:rPr>
        <w:t>Western Philosophy, An Anthology</w:t>
      </w:r>
      <w:r>
        <w:t xml:space="preserve"> 2</w:t>
      </w:r>
      <w:r w:rsidRPr="00C92F32">
        <w:rPr>
          <w:vertAlign w:val="superscript"/>
        </w:rPr>
        <w:t>nd</w:t>
      </w:r>
      <w:r>
        <w:t xml:space="preserve"> </w:t>
      </w:r>
      <w:proofErr w:type="spellStart"/>
      <w:r>
        <w:t>edn</w:t>
      </w:r>
      <w:proofErr w:type="spellEnd"/>
      <w:r>
        <w:t>. (Oxford: Blackwell, 2008) p210</w:t>
      </w:r>
    </w:p>
  </w:footnote>
  <w:footnote w:id="8">
    <w:p w14:paraId="22F25697" w14:textId="5F3105D2" w:rsidR="00270AD2" w:rsidRDefault="00270AD2">
      <w:pPr>
        <w:pStyle w:val="FootnoteText"/>
      </w:pPr>
      <w:r>
        <w:rPr>
          <w:rStyle w:val="FootnoteReference"/>
        </w:rPr>
        <w:footnoteRef/>
      </w:r>
      <w:r>
        <w:t xml:space="preserve"> </w:t>
      </w:r>
      <w:proofErr w:type="spellStart"/>
      <w:r>
        <w:t>Hursthouse</w:t>
      </w:r>
      <w:proofErr w:type="spellEnd"/>
      <w:r>
        <w:t xml:space="preserve"> p32</w:t>
      </w:r>
    </w:p>
  </w:footnote>
  <w:footnote w:id="9">
    <w:p w14:paraId="30E85F51" w14:textId="7F6A26C2" w:rsidR="00270AD2" w:rsidRDefault="00270AD2" w:rsidP="00010806">
      <w:r>
        <w:rPr>
          <w:rStyle w:val="FootnoteReference"/>
        </w:rPr>
        <w:footnoteRef/>
      </w:r>
      <w:r>
        <w:t xml:space="preserve"> </w:t>
      </w:r>
      <w:r w:rsidR="00000ADA">
        <w:t xml:space="preserve">Don </w:t>
      </w:r>
      <w:r>
        <w:t xml:space="preserve">Marquis, ‘Why Abortion is Immoral’ </w:t>
      </w:r>
      <w:r w:rsidRPr="00847335">
        <w:rPr>
          <w:i/>
          <w:iCs/>
        </w:rPr>
        <w:t>The Journal of Philosophy</w:t>
      </w:r>
      <w:r>
        <w:t xml:space="preserve"> 86:4 (1989) p 191</w:t>
      </w:r>
    </w:p>
  </w:footnote>
  <w:footnote w:id="10">
    <w:p w14:paraId="1C9246D7" w14:textId="1B4C1474" w:rsidR="00270AD2" w:rsidRDefault="00270AD2">
      <w:pPr>
        <w:pStyle w:val="FootnoteText"/>
      </w:pPr>
      <w:r>
        <w:rPr>
          <w:rStyle w:val="FootnoteReference"/>
        </w:rPr>
        <w:footnoteRef/>
      </w:r>
      <w:r>
        <w:t xml:space="preserve"> Establishing personhood and a criterion for personhood, is a lengthy debate. With the arguments for potentiality it is difficult to get a firm footing. It is not the purpose of this essay to enter in the debate of personhood</w:t>
      </w:r>
      <w:r w:rsidR="00000ADA">
        <w:t>.</w:t>
      </w:r>
      <w:r w:rsidR="00AB1D23">
        <w:t xml:space="preserve"> Suffice to say that,</w:t>
      </w:r>
      <w:r w:rsidR="00000ADA">
        <w:t xml:space="preserve"> </w:t>
      </w:r>
      <w:r w:rsidR="00AB1D23">
        <w:t>t</w:t>
      </w:r>
      <w:r>
        <w:t>he catholic view that the foetus has the same moral status as an adult human being, and therefore the foetus would have personhood. The liberal view would advocate that it is not being human that gives life value, but being a person gives life value.</w:t>
      </w:r>
    </w:p>
  </w:footnote>
  <w:footnote w:id="11">
    <w:p w14:paraId="4C728777" w14:textId="31CEE4CD" w:rsidR="00270AD2" w:rsidRDefault="00270AD2">
      <w:pPr>
        <w:pStyle w:val="FootnoteText"/>
      </w:pPr>
      <w:r>
        <w:rPr>
          <w:rStyle w:val="FootnoteReference"/>
        </w:rPr>
        <w:footnoteRef/>
      </w:r>
      <w:r>
        <w:t xml:space="preserve"> Ibid p192</w:t>
      </w:r>
    </w:p>
  </w:footnote>
  <w:footnote w:id="12">
    <w:p w14:paraId="1834494B" w14:textId="600DBA0E" w:rsidR="00270AD2" w:rsidRDefault="00270AD2">
      <w:pPr>
        <w:pStyle w:val="FootnoteText"/>
      </w:pPr>
      <w:r>
        <w:rPr>
          <w:rStyle w:val="FootnoteReference"/>
        </w:rPr>
        <w:footnoteRef/>
      </w:r>
      <w:r>
        <w:t xml:space="preserve"> ibid</w:t>
      </w:r>
    </w:p>
  </w:footnote>
  <w:footnote w:id="13">
    <w:p w14:paraId="5BEA1A3A" w14:textId="181DD252" w:rsidR="00270AD2" w:rsidRDefault="00270AD2" w:rsidP="003F0F8B">
      <w:r>
        <w:rPr>
          <w:rStyle w:val="FootnoteReference"/>
        </w:rPr>
        <w:footnoteRef/>
      </w:r>
      <w:r>
        <w:t xml:space="preserve"> Tooley </w:t>
      </w:r>
      <w:r w:rsidR="00AB1D23">
        <w:t>discussion is about</w:t>
      </w:r>
      <w:r>
        <w:t xml:space="preserve"> what properties a thing must have in order to have a right to life. “This condition is not satisfied by human foetus and infants.” The central premise of Tooley’s paper is that humans have desires and mainly a desire for a future life. “The basic point here is that the desires</w:t>
      </w:r>
      <w:r w:rsidR="00AB1D23">
        <w:t xml:space="preserve"> </w:t>
      </w:r>
      <w:r>
        <w:t xml:space="preserve"> a thing can have are limited by the concept is possess […] a</w:t>
      </w:r>
      <w:r w:rsidR="00AB1D23">
        <w:t xml:space="preserve">n </w:t>
      </w:r>
      <w:r>
        <w:t xml:space="preserve">entity cannot desire that it itself continues existing as a subject of experience and other mental states unless it believes that it is now such a subject” Tooley, Michael, ‘Abortion and Infanticide’ </w:t>
      </w:r>
      <w:r w:rsidRPr="00AF1580">
        <w:rPr>
          <w:i/>
          <w:iCs/>
        </w:rPr>
        <w:t>Philosophy and Public Affairs</w:t>
      </w:r>
      <w:r>
        <w:t xml:space="preserve"> 2:1 (1972) </w:t>
      </w:r>
    </w:p>
  </w:footnote>
  <w:footnote w:id="14">
    <w:p w14:paraId="45B82616" w14:textId="772B458E" w:rsidR="00270AD2" w:rsidRDefault="00270AD2">
      <w:pPr>
        <w:pStyle w:val="FootnoteText"/>
      </w:pPr>
      <w:r>
        <w:rPr>
          <w:rStyle w:val="FootnoteReference"/>
        </w:rPr>
        <w:footnoteRef/>
      </w:r>
      <w:r>
        <w:t xml:space="preserve"> Marquis p198</w:t>
      </w:r>
    </w:p>
  </w:footnote>
  <w:footnote w:id="15">
    <w:p w14:paraId="1CD8A307" w14:textId="6D8593C1" w:rsidR="00270AD2" w:rsidRDefault="00270AD2">
      <w:pPr>
        <w:pStyle w:val="FootnoteText"/>
      </w:pPr>
      <w:r>
        <w:rPr>
          <w:rStyle w:val="FootnoteReference"/>
        </w:rPr>
        <w:footnoteRef/>
      </w:r>
      <w:r>
        <w:t xml:space="preserve"> Ibid p200</w:t>
      </w:r>
    </w:p>
  </w:footnote>
  <w:footnote w:id="16">
    <w:p w14:paraId="58113E6A" w14:textId="4A58414F" w:rsidR="00270AD2" w:rsidRDefault="00270AD2" w:rsidP="003F0F8B">
      <w:r>
        <w:rPr>
          <w:rStyle w:val="FootnoteReference"/>
        </w:rPr>
        <w:footnoteRef/>
      </w:r>
      <w:r>
        <w:t xml:space="preserve"> </w:t>
      </w:r>
      <w:r w:rsidR="00E452B5">
        <w:t xml:space="preserve">Lisa </w:t>
      </w:r>
      <w:r>
        <w:t xml:space="preserve">Shaw, ‘Don’t Abort Down’s Babies’ </w:t>
      </w:r>
      <w:r w:rsidRPr="00847335">
        <w:rPr>
          <w:i/>
          <w:iCs/>
        </w:rPr>
        <w:t>The new American; Appleton</w:t>
      </w:r>
      <w:r>
        <w:t xml:space="preserve"> 34:9 (2018) p24</w:t>
      </w:r>
    </w:p>
  </w:footnote>
  <w:footnote w:id="17">
    <w:p w14:paraId="420E43FC" w14:textId="6096003D" w:rsidR="00270AD2" w:rsidRDefault="00270AD2">
      <w:pPr>
        <w:pStyle w:val="FootnoteText"/>
      </w:pPr>
      <w:r>
        <w:rPr>
          <w:rStyle w:val="FootnoteReference"/>
        </w:rPr>
        <w:footnoteRef/>
      </w:r>
      <w:r>
        <w:t xml:space="preserve"> </w:t>
      </w:r>
      <w:proofErr w:type="spellStart"/>
      <w:r>
        <w:t>Hursthouse</w:t>
      </w:r>
      <w:proofErr w:type="spellEnd"/>
      <w:r>
        <w:t xml:space="preserve"> p357</w:t>
      </w:r>
    </w:p>
  </w:footnote>
  <w:footnote w:id="18">
    <w:p w14:paraId="3F3A62AE" w14:textId="4F3D7931" w:rsidR="00270AD2" w:rsidRDefault="00270AD2">
      <w:pPr>
        <w:pStyle w:val="FootnoteText"/>
      </w:pPr>
      <w:r>
        <w:rPr>
          <w:rStyle w:val="FootnoteReference"/>
        </w:rPr>
        <w:footnoteRef/>
      </w:r>
      <w:r>
        <w:t xml:space="preserve"> </w:t>
      </w:r>
      <w:proofErr w:type="spellStart"/>
      <w:r>
        <w:t>Hursthouse</w:t>
      </w:r>
      <w:proofErr w:type="spellEnd"/>
      <w:r>
        <w:t xml:space="preserve"> p47</w:t>
      </w:r>
    </w:p>
  </w:footnote>
  <w:footnote w:id="19">
    <w:p w14:paraId="6FEC4E1C" w14:textId="1931963D" w:rsidR="00270AD2" w:rsidRDefault="00270AD2">
      <w:pPr>
        <w:pStyle w:val="FootnoteText"/>
      </w:pPr>
      <w:r>
        <w:rPr>
          <w:rStyle w:val="FootnoteReference"/>
        </w:rPr>
        <w:footnoteRef/>
      </w:r>
      <w:r>
        <w:t xml:space="preserve"> Ibid p48</w:t>
      </w:r>
    </w:p>
  </w:footnote>
  <w:footnote w:id="20">
    <w:p w14:paraId="11692106" w14:textId="39067CFF" w:rsidR="00270AD2" w:rsidRDefault="00270AD2">
      <w:pPr>
        <w:pStyle w:val="FootnoteText"/>
      </w:pPr>
      <w:r>
        <w:rPr>
          <w:rStyle w:val="FootnoteReference"/>
        </w:rPr>
        <w:footnoteRef/>
      </w:r>
      <w:r>
        <w:t xml:space="preserve"> ibid</w:t>
      </w:r>
    </w:p>
  </w:footnote>
  <w:footnote w:id="21">
    <w:p w14:paraId="0AAFFFFF" w14:textId="369E1D03" w:rsidR="00270AD2" w:rsidRDefault="00270AD2">
      <w:pPr>
        <w:pStyle w:val="FootnoteText"/>
      </w:pPr>
      <w:r>
        <w:rPr>
          <w:rStyle w:val="FootnoteReference"/>
        </w:rPr>
        <w:footnoteRef/>
      </w:r>
      <w:r>
        <w:t xml:space="preserve"> ibid</w:t>
      </w:r>
    </w:p>
  </w:footnote>
  <w:footnote w:id="22">
    <w:p w14:paraId="66A7E69D" w14:textId="2A9EFBD1" w:rsidR="00270AD2" w:rsidRDefault="00270AD2">
      <w:pPr>
        <w:pStyle w:val="FootnoteText"/>
      </w:pPr>
      <w:r>
        <w:rPr>
          <w:rStyle w:val="FootnoteReference"/>
        </w:rPr>
        <w:footnoteRef/>
      </w:r>
      <w:r>
        <w:t xml:space="preserve"> Ibid p49</w:t>
      </w:r>
    </w:p>
  </w:footnote>
  <w:footnote w:id="23">
    <w:p w14:paraId="1FC61066" w14:textId="28A9910F" w:rsidR="00270AD2" w:rsidRDefault="00270AD2">
      <w:pPr>
        <w:pStyle w:val="FootnoteText"/>
      </w:pPr>
      <w:r>
        <w:rPr>
          <w:rStyle w:val="FootnoteReference"/>
        </w:rPr>
        <w:footnoteRef/>
      </w:r>
      <w:r>
        <w:t xml:space="preserve"> Ibid p50</w:t>
      </w:r>
    </w:p>
  </w:footnote>
  <w:footnote w:id="24">
    <w:p w14:paraId="4BBF81DF" w14:textId="7D62AA49" w:rsidR="00270AD2" w:rsidRDefault="00270AD2">
      <w:pPr>
        <w:pStyle w:val="FootnoteText"/>
      </w:pPr>
      <w:r>
        <w:rPr>
          <w:rStyle w:val="FootnoteReference"/>
        </w:rPr>
        <w:footnoteRef/>
      </w:r>
      <w:r>
        <w:t xml:space="preserve"> Singer p135</w:t>
      </w:r>
    </w:p>
  </w:footnote>
  <w:footnote w:id="25">
    <w:p w14:paraId="64C07949" w14:textId="38DBF843" w:rsidR="00270AD2" w:rsidRDefault="00270AD2" w:rsidP="00270AD2">
      <w:r>
        <w:rPr>
          <w:rStyle w:val="FootnoteReference"/>
        </w:rPr>
        <w:footnoteRef/>
      </w:r>
      <w:r>
        <w:t xml:space="preserve"> Joanna N. </w:t>
      </w:r>
      <w:r w:rsidR="00E452B5">
        <w:t xml:space="preserve">Erdman, </w:t>
      </w:r>
      <w:r>
        <w:t xml:space="preserve">‘Theorising Time in Abortion Law and Human Rights’ </w:t>
      </w:r>
      <w:r w:rsidRPr="007569DD">
        <w:rPr>
          <w:i/>
          <w:iCs/>
        </w:rPr>
        <w:t>Health and Human Rights</w:t>
      </w:r>
      <w:r>
        <w:t xml:space="preserve"> 19:1 (2017) p31</w:t>
      </w:r>
    </w:p>
    <w:p w14:paraId="16BBEF21" w14:textId="46F9E07A" w:rsidR="00270AD2" w:rsidRDefault="00270AD2">
      <w:pPr>
        <w:pStyle w:val="FootnoteText"/>
      </w:pPr>
    </w:p>
  </w:footnote>
  <w:footnote w:id="26">
    <w:p w14:paraId="337E5DEC" w14:textId="503571AD" w:rsidR="00270AD2" w:rsidRDefault="00270AD2" w:rsidP="00270AD2">
      <w:r>
        <w:rPr>
          <w:rStyle w:val="FootnoteReference"/>
        </w:rPr>
        <w:footnoteRef/>
      </w:r>
      <w:r>
        <w:t xml:space="preserve"> T. S. </w:t>
      </w:r>
      <w:r w:rsidR="00680598">
        <w:t xml:space="preserve">Eliot, </w:t>
      </w:r>
      <w:r w:rsidRPr="00F52F0A">
        <w:rPr>
          <w:i/>
          <w:iCs/>
        </w:rPr>
        <w:t>The Waste land</w:t>
      </w:r>
      <w:r>
        <w:t xml:space="preserve"> </w:t>
      </w:r>
      <w:hyperlink r:id="rId1" w:history="1">
        <w:r w:rsidRPr="00C127B7">
          <w:rPr>
            <w:rStyle w:val="Hyperlink"/>
            <w:rFonts w:ascii="&amp;quot" w:hAnsi="&amp;quot"/>
          </w:rPr>
          <w:t>http://www.bartleby.com/201/1.html</w:t>
        </w:r>
        <w:r w:rsidRPr="00C127B7">
          <w:rPr>
            <w:rStyle w:val="Hyperlink"/>
          </w:rPr>
          <w:t xml:space="preserve"> </w:t>
        </w:r>
        <w:r w:rsidRPr="00D53555">
          <w:rPr>
            <w:rStyle w:val="Hyperlink"/>
            <w:color w:val="000000" w:themeColor="text1"/>
          </w:rPr>
          <w:t>Accessed 26th March 2020</w:t>
        </w:r>
      </w:hyperlink>
    </w:p>
    <w:p w14:paraId="53E8071A" w14:textId="11E5EDFF" w:rsidR="00270AD2" w:rsidRDefault="00270AD2">
      <w:pPr>
        <w:pStyle w:val="FootnoteText"/>
      </w:pPr>
    </w:p>
  </w:footnote>
  <w:footnote w:id="27">
    <w:p w14:paraId="64EBB99D" w14:textId="77321177" w:rsidR="00270AD2" w:rsidRDefault="00270AD2">
      <w:pPr>
        <w:pStyle w:val="FootnoteText"/>
      </w:pPr>
      <w:r>
        <w:rPr>
          <w:rStyle w:val="FootnoteReference"/>
        </w:rPr>
        <w:footnoteRef/>
      </w:r>
      <w:r>
        <w:t xml:space="preserve"> ibid</w:t>
      </w:r>
    </w:p>
  </w:footnote>
  <w:footnote w:id="28">
    <w:p w14:paraId="32D6429A" w14:textId="25E3A750" w:rsidR="00270AD2" w:rsidRDefault="00270AD2">
      <w:pPr>
        <w:pStyle w:val="FootnoteText"/>
      </w:pPr>
      <w:r>
        <w:rPr>
          <w:rStyle w:val="FootnoteReference"/>
        </w:rPr>
        <w:footnoteRef/>
      </w:r>
      <w:r>
        <w:t xml:space="preserve"> John Irving, </w:t>
      </w:r>
      <w:r w:rsidRPr="005C448A">
        <w:rPr>
          <w:i/>
          <w:iCs/>
        </w:rPr>
        <w:t>The Cider House Rules</w:t>
      </w:r>
      <w:r>
        <w:t xml:space="preserve"> (London: Black Swan, 1986) p488</w:t>
      </w:r>
    </w:p>
  </w:footnote>
  <w:footnote w:id="29">
    <w:p w14:paraId="5E6AEF8F" w14:textId="58A9B0CD" w:rsidR="00270AD2" w:rsidRDefault="00270AD2">
      <w:pPr>
        <w:pStyle w:val="FootnoteText"/>
      </w:pPr>
      <w:r>
        <w:rPr>
          <w:rStyle w:val="FootnoteReference"/>
        </w:rPr>
        <w:footnoteRef/>
      </w:r>
      <w:r>
        <w:t xml:space="preserve"> Ibid p520</w:t>
      </w:r>
    </w:p>
  </w:footnote>
  <w:footnote w:id="30">
    <w:p w14:paraId="493AEB07" w14:textId="534F86A2" w:rsidR="00822F66" w:rsidRDefault="00822F66">
      <w:pPr>
        <w:pStyle w:val="FootnoteText"/>
      </w:pPr>
      <w:r>
        <w:rPr>
          <w:rStyle w:val="FootnoteReference"/>
        </w:rPr>
        <w:footnoteRef/>
      </w:r>
      <w:r>
        <w:t xml:space="preserve"> Ibid p582</w:t>
      </w:r>
    </w:p>
  </w:footnote>
  <w:footnote w:id="31">
    <w:p w14:paraId="41489697" w14:textId="6494CE1A" w:rsidR="00822F66" w:rsidRDefault="00822F66">
      <w:pPr>
        <w:pStyle w:val="FootnoteText"/>
      </w:pPr>
      <w:r>
        <w:rPr>
          <w:rStyle w:val="FootnoteReference"/>
        </w:rPr>
        <w:footnoteRef/>
      </w:r>
      <w:r>
        <w:t xml:space="preserve"> ibid</w:t>
      </w:r>
    </w:p>
  </w:footnote>
  <w:footnote w:id="32">
    <w:p w14:paraId="0D5216AB" w14:textId="66B7F187" w:rsidR="00822F66" w:rsidRDefault="00822F66">
      <w:pPr>
        <w:pStyle w:val="FootnoteText"/>
      </w:pPr>
      <w:r>
        <w:rPr>
          <w:rStyle w:val="FootnoteReference"/>
        </w:rPr>
        <w:footnoteRef/>
      </w:r>
      <w:r>
        <w:t xml:space="preserve"> This is in reference to Virginian Woolf’s essay title ‘A Room </w:t>
      </w:r>
      <w:r w:rsidR="005049DC">
        <w:t>o</w:t>
      </w:r>
      <w:r>
        <w:t xml:space="preserve">f One’s Own’, in which Woolf discusses a female writer’s independence as dependent on having a room of one’s own and £500 per year income. </w:t>
      </w:r>
    </w:p>
  </w:footnote>
  <w:footnote w:id="33">
    <w:p w14:paraId="77D4A3C5" w14:textId="4F4A01C5" w:rsidR="005049DC" w:rsidRDefault="005049DC">
      <w:pPr>
        <w:pStyle w:val="FootnoteText"/>
      </w:pPr>
      <w:r>
        <w:rPr>
          <w:rStyle w:val="FootnoteReference"/>
        </w:rPr>
        <w:footnoteRef/>
      </w:r>
      <w:r>
        <w:t xml:space="preserve"> </w:t>
      </w:r>
      <w:r w:rsidR="00CF4CA0">
        <w:t xml:space="preserve">Judith Jarvis Thompson, ‘A </w:t>
      </w:r>
      <w:proofErr w:type="spellStart"/>
      <w:r w:rsidR="00CF4CA0">
        <w:t>Defense</w:t>
      </w:r>
      <w:proofErr w:type="spellEnd"/>
      <w:r w:rsidR="00CF4CA0">
        <w:t xml:space="preserve"> of Abortion’ </w:t>
      </w:r>
      <w:r w:rsidR="00CF4CA0" w:rsidRPr="00AF1580">
        <w:rPr>
          <w:i/>
          <w:iCs/>
        </w:rPr>
        <w:t>Philosophy and Public Affairs</w:t>
      </w:r>
      <w:r w:rsidR="00CF4CA0">
        <w:t xml:space="preserve"> 1:1 (1971) pp 47-66</w:t>
      </w:r>
    </w:p>
  </w:footnote>
  <w:footnote w:id="34">
    <w:p w14:paraId="4AC40653" w14:textId="5B1F9A16" w:rsidR="00822F66" w:rsidRDefault="00822F66">
      <w:pPr>
        <w:pStyle w:val="FootnoteText"/>
      </w:pPr>
      <w:r>
        <w:rPr>
          <w:rStyle w:val="FootnoteReference"/>
        </w:rPr>
        <w:footnoteRef/>
      </w:r>
      <w:r>
        <w:t xml:space="preserve"> Singer p145</w:t>
      </w:r>
    </w:p>
  </w:footnote>
  <w:footnote w:id="35">
    <w:p w14:paraId="12FC1F09" w14:textId="31A654AA" w:rsidR="00822F66" w:rsidRDefault="00822F66" w:rsidP="00822F66">
      <w:r>
        <w:rPr>
          <w:rStyle w:val="FootnoteReference"/>
        </w:rPr>
        <w:footnoteRef/>
      </w:r>
      <w:r>
        <w:t xml:space="preserve"> </w:t>
      </w:r>
      <w:r w:rsidR="00CF4CA0">
        <w:t xml:space="preserve">Thompson </w:t>
      </w:r>
    </w:p>
  </w:footnote>
  <w:footnote w:id="36">
    <w:p w14:paraId="52EEAC04" w14:textId="180DFFA7" w:rsidR="00AA2DDD" w:rsidRDefault="00AA2DDD">
      <w:pPr>
        <w:pStyle w:val="FootnoteText"/>
      </w:pPr>
      <w:r>
        <w:rPr>
          <w:rStyle w:val="FootnoteReference"/>
        </w:rPr>
        <w:footnoteRef/>
      </w:r>
      <w: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107057"/>
      <w:docPartObj>
        <w:docPartGallery w:val="Page Numbers (Top of Page)"/>
        <w:docPartUnique/>
      </w:docPartObj>
    </w:sdtPr>
    <w:sdtEndPr>
      <w:rPr>
        <w:noProof/>
      </w:rPr>
    </w:sdtEndPr>
    <w:sdtContent>
      <w:p w14:paraId="48F1BF50" w14:textId="62EAEEAD" w:rsidR="00AB1D23" w:rsidRDefault="00AB1D23">
        <w:pPr>
          <w:pStyle w:val="Header"/>
        </w:pPr>
        <w:r>
          <w:fldChar w:fldCharType="begin"/>
        </w:r>
        <w:r>
          <w:instrText xml:space="preserve"> PAGE   \* MERGEFORMAT </w:instrText>
        </w:r>
        <w:r>
          <w:fldChar w:fldCharType="separate"/>
        </w:r>
        <w:r>
          <w:rPr>
            <w:noProof/>
          </w:rPr>
          <w:t>2</w:t>
        </w:r>
        <w:r>
          <w:rPr>
            <w:noProof/>
          </w:rPr>
          <w:fldChar w:fldCharType="end"/>
        </w:r>
      </w:p>
    </w:sdtContent>
  </w:sdt>
  <w:p w14:paraId="55E4F061" w14:textId="77777777" w:rsidR="00000ADA" w:rsidRDefault="00000A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54E"/>
    <w:rsid w:val="00000ADA"/>
    <w:rsid w:val="00010806"/>
    <w:rsid w:val="00015862"/>
    <w:rsid w:val="00066DFF"/>
    <w:rsid w:val="00074231"/>
    <w:rsid w:val="00075ABC"/>
    <w:rsid w:val="0009317E"/>
    <w:rsid w:val="000B3194"/>
    <w:rsid w:val="000C07F2"/>
    <w:rsid w:val="000D4B9E"/>
    <w:rsid w:val="000E44E1"/>
    <w:rsid w:val="000E5A6B"/>
    <w:rsid w:val="000F0246"/>
    <w:rsid w:val="00111119"/>
    <w:rsid w:val="00112895"/>
    <w:rsid w:val="00117DAB"/>
    <w:rsid w:val="00126FD0"/>
    <w:rsid w:val="0014139A"/>
    <w:rsid w:val="001539A3"/>
    <w:rsid w:val="00182798"/>
    <w:rsid w:val="001916CA"/>
    <w:rsid w:val="0019589F"/>
    <w:rsid w:val="001A717D"/>
    <w:rsid w:val="00246FDB"/>
    <w:rsid w:val="00270AD2"/>
    <w:rsid w:val="002D7D8C"/>
    <w:rsid w:val="003366E6"/>
    <w:rsid w:val="0036024B"/>
    <w:rsid w:val="003658C2"/>
    <w:rsid w:val="00373F6A"/>
    <w:rsid w:val="00382BF4"/>
    <w:rsid w:val="00397024"/>
    <w:rsid w:val="003B5949"/>
    <w:rsid w:val="003D3723"/>
    <w:rsid w:val="003F0F8B"/>
    <w:rsid w:val="003F41E1"/>
    <w:rsid w:val="00416BC7"/>
    <w:rsid w:val="00457262"/>
    <w:rsid w:val="004732E1"/>
    <w:rsid w:val="00474588"/>
    <w:rsid w:val="00490112"/>
    <w:rsid w:val="004A3CF7"/>
    <w:rsid w:val="004B7506"/>
    <w:rsid w:val="005049DC"/>
    <w:rsid w:val="00523ECE"/>
    <w:rsid w:val="00547139"/>
    <w:rsid w:val="005644DC"/>
    <w:rsid w:val="00573BBF"/>
    <w:rsid w:val="00575AD5"/>
    <w:rsid w:val="005A24B2"/>
    <w:rsid w:val="005B0FE0"/>
    <w:rsid w:val="005C448A"/>
    <w:rsid w:val="005E48FB"/>
    <w:rsid w:val="006132BD"/>
    <w:rsid w:val="006309E1"/>
    <w:rsid w:val="00645AD8"/>
    <w:rsid w:val="00651E9F"/>
    <w:rsid w:val="0066607C"/>
    <w:rsid w:val="00680598"/>
    <w:rsid w:val="00683E3C"/>
    <w:rsid w:val="00691BE5"/>
    <w:rsid w:val="006A7409"/>
    <w:rsid w:val="006E5024"/>
    <w:rsid w:val="007063CD"/>
    <w:rsid w:val="007119C8"/>
    <w:rsid w:val="0074255B"/>
    <w:rsid w:val="007569DD"/>
    <w:rsid w:val="0076134F"/>
    <w:rsid w:val="0079163C"/>
    <w:rsid w:val="00791D1A"/>
    <w:rsid w:val="00794DA9"/>
    <w:rsid w:val="007C1EA6"/>
    <w:rsid w:val="00822F66"/>
    <w:rsid w:val="008240DC"/>
    <w:rsid w:val="00827508"/>
    <w:rsid w:val="00847335"/>
    <w:rsid w:val="00852421"/>
    <w:rsid w:val="00855A18"/>
    <w:rsid w:val="008A224A"/>
    <w:rsid w:val="008F28DB"/>
    <w:rsid w:val="00916DEE"/>
    <w:rsid w:val="0092410D"/>
    <w:rsid w:val="00924596"/>
    <w:rsid w:val="0097653D"/>
    <w:rsid w:val="00995E2E"/>
    <w:rsid w:val="00996EB8"/>
    <w:rsid w:val="00A05C4A"/>
    <w:rsid w:val="00A1171D"/>
    <w:rsid w:val="00A279B3"/>
    <w:rsid w:val="00A3164F"/>
    <w:rsid w:val="00AA2DDD"/>
    <w:rsid w:val="00AA354E"/>
    <w:rsid w:val="00AB1D23"/>
    <w:rsid w:val="00AC62B7"/>
    <w:rsid w:val="00AD3665"/>
    <w:rsid w:val="00AE67FD"/>
    <w:rsid w:val="00AF1580"/>
    <w:rsid w:val="00B128E0"/>
    <w:rsid w:val="00B13F14"/>
    <w:rsid w:val="00B31ABD"/>
    <w:rsid w:val="00B31F89"/>
    <w:rsid w:val="00BB4C46"/>
    <w:rsid w:val="00BD175A"/>
    <w:rsid w:val="00C018C4"/>
    <w:rsid w:val="00C2385A"/>
    <w:rsid w:val="00C55C13"/>
    <w:rsid w:val="00C779B1"/>
    <w:rsid w:val="00C8405C"/>
    <w:rsid w:val="00C92F32"/>
    <w:rsid w:val="00CD6D42"/>
    <w:rsid w:val="00CE5EEE"/>
    <w:rsid w:val="00CF4CA0"/>
    <w:rsid w:val="00D31243"/>
    <w:rsid w:val="00D31EE1"/>
    <w:rsid w:val="00DB16D7"/>
    <w:rsid w:val="00DB4794"/>
    <w:rsid w:val="00DE721E"/>
    <w:rsid w:val="00DF1AB9"/>
    <w:rsid w:val="00E042C1"/>
    <w:rsid w:val="00E35848"/>
    <w:rsid w:val="00E452B5"/>
    <w:rsid w:val="00E677C3"/>
    <w:rsid w:val="00E92982"/>
    <w:rsid w:val="00EA72AD"/>
    <w:rsid w:val="00F06B4F"/>
    <w:rsid w:val="00F229AF"/>
    <w:rsid w:val="00F31919"/>
    <w:rsid w:val="00F4718E"/>
    <w:rsid w:val="00F5193D"/>
    <w:rsid w:val="00F52F0A"/>
    <w:rsid w:val="00F97AEE"/>
    <w:rsid w:val="00FF4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B020F"/>
  <w15:chartTrackingRefBased/>
  <w15:docId w15:val="{88A6CA65-F599-4E4F-84A9-EB8CD457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F0A"/>
    <w:rPr>
      <w:color w:val="0563C1" w:themeColor="hyperlink"/>
      <w:u w:val="single"/>
    </w:rPr>
  </w:style>
  <w:style w:type="character" w:styleId="UnresolvedMention">
    <w:name w:val="Unresolved Mention"/>
    <w:basedOn w:val="DefaultParagraphFont"/>
    <w:uiPriority w:val="99"/>
    <w:semiHidden/>
    <w:unhideWhenUsed/>
    <w:rsid w:val="00847335"/>
    <w:rPr>
      <w:color w:val="605E5C"/>
      <w:shd w:val="clear" w:color="auto" w:fill="E1DFDD"/>
    </w:rPr>
  </w:style>
  <w:style w:type="paragraph" w:styleId="FootnoteText">
    <w:name w:val="footnote text"/>
    <w:basedOn w:val="Normal"/>
    <w:link w:val="FootnoteTextChar"/>
    <w:uiPriority w:val="99"/>
    <w:semiHidden/>
    <w:unhideWhenUsed/>
    <w:rsid w:val="00C018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18C4"/>
    <w:rPr>
      <w:sz w:val="20"/>
      <w:szCs w:val="20"/>
    </w:rPr>
  </w:style>
  <w:style w:type="character" w:styleId="FootnoteReference">
    <w:name w:val="footnote reference"/>
    <w:basedOn w:val="DefaultParagraphFont"/>
    <w:uiPriority w:val="99"/>
    <w:semiHidden/>
    <w:unhideWhenUsed/>
    <w:rsid w:val="00C018C4"/>
    <w:rPr>
      <w:vertAlign w:val="superscript"/>
    </w:rPr>
  </w:style>
  <w:style w:type="paragraph" w:styleId="BalloonText">
    <w:name w:val="Balloon Text"/>
    <w:basedOn w:val="Normal"/>
    <w:link w:val="BalloonTextChar"/>
    <w:uiPriority w:val="99"/>
    <w:semiHidden/>
    <w:unhideWhenUsed/>
    <w:rsid w:val="007425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55B"/>
    <w:rPr>
      <w:rFonts w:ascii="Segoe UI" w:hAnsi="Segoe UI" w:cs="Segoe UI"/>
      <w:sz w:val="18"/>
      <w:szCs w:val="18"/>
    </w:rPr>
  </w:style>
  <w:style w:type="paragraph" w:styleId="Header">
    <w:name w:val="header"/>
    <w:basedOn w:val="Normal"/>
    <w:link w:val="HeaderChar"/>
    <w:uiPriority w:val="99"/>
    <w:unhideWhenUsed/>
    <w:rsid w:val="00000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ADA"/>
  </w:style>
  <w:style w:type="paragraph" w:styleId="Footer">
    <w:name w:val="footer"/>
    <w:basedOn w:val="Normal"/>
    <w:link w:val="FooterChar"/>
    <w:uiPriority w:val="99"/>
    <w:unhideWhenUsed/>
    <w:rsid w:val="00000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scholarship-com.ezproxy.uwtsd.ac.uk/view/10.1093/acprof:oso/9780199674459.001.0001/acprof-9780199674459%20Accessed%2012th%20July%202019" TargetMode="External"/><Relationship Id="rId3" Type="http://schemas.openxmlformats.org/officeDocument/2006/relationships/settings" Target="settings.xml"/><Relationship Id="rId7" Type="http://schemas.openxmlformats.org/officeDocument/2006/relationships/hyperlink" Target="http://www.bartleby.com/201/1.html%20Accessed%2026th%20March%2020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gutenberg.net.au/ebooks02/0200791.txt%20%20Accessed%206th%20April%20202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artleby.com/201/1.html%20Accessed%2026th%20March%20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6A221-25E7-46A1-8AC2-FF0917D1D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2780</TotalTime>
  <Pages>11</Pages>
  <Words>4877</Words>
  <Characters>27800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Kosek (1710841)</dc:creator>
  <cp:keywords/>
  <dc:description/>
  <cp:lastModifiedBy>Wendie Kosek (1710841)</cp:lastModifiedBy>
  <cp:revision>34</cp:revision>
  <cp:lastPrinted>2020-05-17T08:31:00Z</cp:lastPrinted>
  <dcterms:created xsi:type="dcterms:W3CDTF">2020-05-11T09:56:00Z</dcterms:created>
  <dcterms:modified xsi:type="dcterms:W3CDTF">2020-05-17T09:08:00Z</dcterms:modified>
</cp:coreProperties>
</file>