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auto"/>
          <w:kern w:val="2"/>
          <w:sz w:val="22"/>
          <w:szCs w:val="22"/>
          <w:lang w:val="en-GB"/>
          <w14:ligatures w14:val="standardContextual"/>
        </w:rPr>
        <w:id w:val="-75430661"/>
        <w:docPartObj>
          <w:docPartGallery w:val="Cover Pages"/>
          <w:docPartUnique/>
        </w:docPartObj>
      </w:sdtPr>
      <w:sdtContent>
        <w:p w14:paraId="3DC7A3CC" w14:textId="660F8DD8" w:rsidR="009F667B" w:rsidRDefault="009F667B">
          <w:pPr>
            <w:pStyle w:val="NoSpacing"/>
          </w:pPr>
          <w:r>
            <w:rPr>
              <w:noProof/>
            </w:rPr>
            <mc:AlternateContent>
              <mc:Choice Requires="wpg">
                <w:drawing>
                  <wp:anchor distT="0" distB="0" distL="114300" distR="114300" simplePos="0" relativeHeight="251659264" behindDoc="1" locked="0" layoutInCell="1" allowOverlap="1" wp14:anchorId="2EE39D55" wp14:editId="15BD0A5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chemeClr val="tx2">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DDAB80" w14:textId="6F3F06AA" w:rsidR="009F667B" w:rsidRDefault="009F667B">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lumMod val="75000"/>
                                      <a:lumOff val="25000"/>
                                    </a:schemeClr>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lumMod val="75000"/>
                                      <a:lumOff val="25000"/>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EE39D55"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" fillcolor="#215e99 [2431]"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" adj="18883" fillcolor="#4e95d9 [1631]" stroked="f" strokeweight="1pt">
                      <v:textbox inset=",0,14.4pt,0">
                        <w:txbxContent>
                          <w:p w14:paraId="28DDAB80" w14:textId="6F3F06AA" w:rsidR="009F667B" w:rsidRDefault="009F667B">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" path="m394,r,l356,38,319,77r-35,40l249,160r-42,58l168,276r-37,63l98,402,69,467,45,535,26,604,14,673,7,746,6,766,,749r1,-5l7,673,21,603,40,533,65,466,94,400r33,-64l164,275r40,-60l248,158r34,-42l318,76,354,37,394,xe" fillcolor="#215e99 [2431]"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" path="m,l8,20,37,96r32,74l118,275r-9,l61,174,30,100,,26,,xe" fillcolor="#215e99 [2431]"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988DEDE" wp14:editId="52DAC34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0911FC" w14:textId="24F0EB9B" w:rsidR="009F667B"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15485">
                                      <w:rPr>
                                        <w:color w:val="156082" w:themeColor="accent1"/>
                                        <w:sz w:val="26"/>
                                        <w:szCs w:val="26"/>
                                      </w:rPr>
                                      <w:t xml:space="preserve">Student Name: </w:t>
                                    </w:r>
                                    <w:r w:rsidR="009F667B">
                                      <w:rPr>
                                        <w:color w:val="156082" w:themeColor="accent1"/>
                                        <w:sz w:val="26"/>
                                        <w:szCs w:val="26"/>
                                      </w:rPr>
                                      <w:t>Mario Massaro</w:t>
                                    </w:r>
                                  </w:sdtContent>
                                </w:sdt>
                              </w:p>
                              <w:p w14:paraId="0603CB24" w14:textId="3F50262D" w:rsidR="009F667B" w:rsidRDefault="00000000">
                                <w:pPr>
                                  <w:pStyle w:val="NoSpacing"/>
                                  <w:rPr>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sidR="00CD28BA">
                                      <w:rPr>
                                        <w:caps/>
                                        <w:color w:val="595959" w:themeColor="text1" w:themeTint="A6"/>
                                      </w:rPr>
                                      <w:t>Student ID: 2335126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988DEDE"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0911FC" w14:textId="24F0EB9B" w:rsidR="009F667B"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15485">
                                <w:rPr>
                                  <w:color w:val="156082" w:themeColor="accent1"/>
                                  <w:sz w:val="26"/>
                                  <w:szCs w:val="26"/>
                                </w:rPr>
                                <w:t xml:space="preserve">Student Name: </w:t>
                              </w:r>
                              <w:r w:rsidR="009F667B">
                                <w:rPr>
                                  <w:color w:val="156082" w:themeColor="accent1"/>
                                  <w:sz w:val="26"/>
                                  <w:szCs w:val="26"/>
                                </w:rPr>
                                <w:t>Mario Massaro</w:t>
                              </w:r>
                            </w:sdtContent>
                          </w:sdt>
                        </w:p>
                        <w:p w14:paraId="0603CB24" w14:textId="3F50262D" w:rsidR="009F667B" w:rsidRDefault="00000000">
                          <w:pPr>
                            <w:pStyle w:val="NoSpacing"/>
                            <w:rPr>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sidR="00CD28BA">
                                <w:rPr>
                                  <w:caps/>
                                  <w:color w:val="595959" w:themeColor="text1" w:themeTint="A6"/>
                                </w:rPr>
                                <w:t>Student ID: 2335126</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D82C327" wp14:editId="55EAC8F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5080"/>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solidFill>
                              <a:schemeClr val="bg1">
                                <a:lumMod val="95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8D6AE83" w14:textId="1F5F28FD" w:rsidR="009F667B" w:rsidRPr="00CD28BA" w:rsidRDefault="00000000">
                                <w:pPr>
                                  <w:pStyle w:val="NoSpacing"/>
                                  <w:rPr>
                                    <w:rFonts w:eastAsiaTheme="majorEastAsia" w:cs="Arial"/>
                                    <w:color w:val="215E99" w:themeColor="text2" w:themeTint="BF"/>
                                    <w:sz w:val="56"/>
                                    <w:szCs w:val="18"/>
                                  </w:rPr>
                                </w:pPr>
                                <w:sdt>
                                  <w:sdtPr>
                                    <w:rPr>
                                      <w:rFonts w:eastAsiaTheme="majorEastAsia" w:cs="Arial"/>
                                      <w:color w:val="215E99" w:themeColor="text2" w:themeTint="BF"/>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F667B" w:rsidRPr="00CD28BA">
                                      <w:rPr>
                                        <w:rFonts w:eastAsiaTheme="majorEastAsia" w:cs="Arial"/>
                                        <w:color w:val="215E99" w:themeColor="text2" w:themeTint="BF"/>
                                        <w:sz w:val="56"/>
                                        <w:szCs w:val="56"/>
                                      </w:rPr>
                                      <w:t>Individual Report</w:t>
                                    </w:r>
                                  </w:sdtContent>
                                </w:sdt>
                              </w:p>
                              <w:p w14:paraId="7EF1A98F" w14:textId="7442C616" w:rsidR="009F667B" w:rsidRPr="009F667B" w:rsidRDefault="00000000">
                                <w:pPr>
                                  <w:spacing w:before="120"/>
                                  <w:rPr>
                                    <w:color w:val="404040" w:themeColor="text1" w:themeTint="BF"/>
                                  </w:rPr>
                                </w:pPr>
                                <w:sdt>
                                  <w:sdtPr>
                                    <w:rPr>
                                      <w:color w:val="404040" w:themeColor="text1" w:themeTint="BF"/>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F667B" w:rsidRPr="009F667B">
                                      <w:rPr>
                                        <w:color w:val="404040" w:themeColor="text1" w:themeTint="BF"/>
                                      </w:rPr>
                                      <w:t>Vodafone UK in a Period of Strategic Transformation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D82C327"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" fillcolor="#f2f2f2 [3052]" stroked="f" strokeweight=".5pt">
                    <v:textbox style="mso-fit-shape-to-text:t" inset="0,0,0,0">
                      <w:txbxContent>
                        <w:p w14:paraId="18D6AE83" w14:textId="1F5F28FD" w:rsidR="009F667B" w:rsidRPr="00CD28BA" w:rsidRDefault="00000000">
                          <w:pPr>
                            <w:pStyle w:val="NoSpacing"/>
                            <w:rPr>
                              <w:rFonts w:eastAsiaTheme="majorEastAsia" w:cs="Arial"/>
                              <w:color w:val="215E99" w:themeColor="text2" w:themeTint="BF"/>
                              <w:sz w:val="56"/>
                              <w:szCs w:val="18"/>
                            </w:rPr>
                          </w:pPr>
                          <w:sdt>
                            <w:sdtPr>
                              <w:rPr>
                                <w:rFonts w:eastAsiaTheme="majorEastAsia" w:cs="Arial"/>
                                <w:color w:val="215E99" w:themeColor="text2" w:themeTint="BF"/>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F667B" w:rsidRPr="00CD28BA">
                                <w:rPr>
                                  <w:rFonts w:eastAsiaTheme="majorEastAsia" w:cs="Arial"/>
                                  <w:color w:val="215E99" w:themeColor="text2" w:themeTint="BF"/>
                                  <w:sz w:val="56"/>
                                  <w:szCs w:val="56"/>
                                </w:rPr>
                                <w:t>Individual Report</w:t>
                              </w:r>
                            </w:sdtContent>
                          </w:sdt>
                        </w:p>
                        <w:p w14:paraId="7EF1A98F" w14:textId="7442C616" w:rsidR="009F667B" w:rsidRPr="009F667B" w:rsidRDefault="00000000">
                          <w:pPr>
                            <w:spacing w:before="120"/>
                            <w:rPr>
                              <w:color w:val="404040" w:themeColor="text1" w:themeTint="BF"/>
                            </w:rPr>
                          </w:pPr>
                          <w:sdt>
                            <w:sdtPr>
                              <w:rPr>
                                <w:color w:val="404040" w:themeColor="text1" w:themeTint="BF"/>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F667B" w:rsidRPr="009F667B">
                                <w:rPr>
                                  <w:color w:val="404040" w:themeColor="text1" w:themeTint="BF"/>
                                </w:rPr>
                                <w:t>Vodafone UK in a Period of Strategic Transformation</w:t>
                              </w:r>
                            </w:sdtContent>
                          </w:sdt>
                        </w:p>
                      </w:txbxContent>
                    </v:textbox>
                    <w10:wrap anchorx="page" anchory="page"/>
                  </v:shape>
                </w:pict>
              </mc:Fallback>
            </mc:AlternateContent>
          </w:r>
        </w:p>
        <w:p w14:paraId="103753E3" w14:textId="312F9B58" w:rsidR="009F667B" w:rsidRDefault="009F667B">
          <w:r>
            <w:rPr>
              <w:noProof/>
            </w:rPr>
            <mc:AlternateContent>
              <mc:Choice Requires="wps">
                <w:drawing>
                  <wp:anchor distT="45720" distB="45720" distL="114300" distR="114300" simplePos="0" relativeHeight="251663360" behindDoc="0" locked="0" layoutInCell="1" allowOverlap="1" wp14:anchorId="1DC76EB5" wp14:editId="1A1F7D21">
                    <wp:simplePos x="0" y="0"/>
                    <wp:positionH relativeFrom="column">
                      <wp:posOffset>699770</wp:posOffset>
                    </wp:positionH>
                    <wp:positionV relativeFrom="paragraph">
                      <wp:posOffset>2039620</wp:posOffset>
                    </wp:positionV>
                    <wp:extent cx="5105400" cy="200406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5400" cy="2004060"/>
                            </a:xfrm>
                            <a:prstGeom prst="rect">
                              <a:avLst/>
                            </a:prstGeom>
                            <a:solidFill>
                              <a:srgbClr val="FFFFFF"/>
                            </a:solidFill>
                            <a:ln w="9525">
                              <a:noFill/>
                              <a:miter lim="800000"/>
                              <a:headEnd/>
                              <a:tailEnd/>
                            </a:ln>
                          </wps:spPr>
                          <wps:txbx>
                            <w:txbxContent>
                              <w:p w14:paraId="19772FFC" w14:textId="771DA31A" w:rsidR="009F667B" w:rsidRPr="00715485" w:rsidRDefault="009F667B" w:rsidP="00981956">
                                <w:pPr>
                                  <w:pStyle w:val="Header"/>
                                  <w:numPr>
                                    <w:ilvl w:val="0"/>
                                    <w:numId w:val="1"/>
                                  </w:numPr>
                                  <w:tabs>
                                    <w:tab w:val="clear" w:pos="4513"/>
                                    <w:tab w:val="clear" w:pos="9026"/>
                                  </w:tabs>
                                  <w:spacing w:after="160" w:line="360" w:lineRule="auto"/>
                                  <w:rPr>
                                    <w:sz w:val="28"/>
                                    <w:szCs w:val="28"/>
                                  </w:rPr>
                                </w:pPr>
                                <w:r w:rsidRPr="00715485">
                                  <w:rPr>
                                    <w:b/>
                                    <w:bCs/>
                                    <w:sz w:val="28"/>
                                    <w:szCs w:val="28"/>
                                  </w:rPr>
                                  <w:t>Programme:</w:t>
                                </w:r>
                                <w:r w:rsidRPr="00715485">
                                  <w:rPr>
                                    <w:sz w:val="28"/>
                                    <w:szCs w:val="28"/>
                                  </w:rPr>
                                  <w:t xml:space="preserve"> BA (Hons) Leadership and Management Skills for the Workplace</w:t>
                                </w:r>
                              </w:p>
                              <w:p w14:paraId="70CBA8C7" w14:textId="4AA2B964" w:rsidR="00715485" w:rsidRPr="00981956" w:rsidRDefault="00715485" w:rsidP="00981956">
                                <w:pPr>
                                  <w:pStyle w:val="ListParagraph"/>
                                  <w:numPr>
                                    <w:ilvl w:val="0"/>
                                    <w:numId w:val="1"/>
                                  </w:numPr>
                                  <w:spacing w:line="360" w:lineRule="auto"/>
                                  <w:rPr>
                                    <w:sz w:val="28"/>
                                    <w:szCs w:val="28"/>
                                  </w:rPr>
                                </w:pPr>
                                <w:r w:rsidRPr="00981956">
                                  <w:rPr>
                                    <w:b/>
                                    <w:bCs/>
                                    <w:sz w:val="28"/>
                                    <w:szCs w:val="28"/>
                                  </w:rPr>
                                  <w:t>Module Name:</w:t>
                                </w:r>
                                <w:r w:rsidRPr="00981956">
                                  <w:rPr>
                                    <w:sz w:val="28"/>
                                    <w:szCs w:val="28"/>
                                  </w:rPr>
                                  <w:t xml:space="preserve"> Strategic Management for Business</w:t>
                                </w:r>
                              </w:p>
                              <w:p w14:paraId="637FB45D" w14:textId="531974FE" w:rsidR="00715485" w:rsidRPr="00981956" w:rsidRDefault="00715485" w:rsidP="00981956">
                                <w:pPr>
                                  <w:pStyle w:val="ListParagraph"/>
                                  <w:numPr>
                                    <w:ilvl w:val="0"/>
                                    <w:numId w:val="1"/>
                                  </w:numPr>
                                  <w:spacing w:line="360" w:lineRule="auto"/>
                                  <w:rPr>
                                    <w:sz w:val="28"/>
                                    <w:szCs w:val="28"/>
                                  </w:rPr>
                                </w:pPr>
                                <w:r w:rsidRPr="00981956">
                                  <w:rPr>
                                    <w:b/>
                                    <w:bCs/>
                                    <w:sz w:val="28"/>
                                    <w:szCs w:val="28"/>
                                  </w:rPr>
                                  <w:t>Module Code:</w:t>
                                </w:r>
                                <w:r w:rsidRPr="00981956">
                                  <w:rPr>
                                    <w:sz w:val="28"/>
                                    <w:szCs w:val="28"/>
                                  </w:rPr>
                                  <w:t xml:space="preserve"> LCLM 6001</w:t>
                                </w:r>
                              </w:p>
                              <w:p w14:paraId="23F45D4B" w14:textId="5FAF0013" w:rsidR="00715485" w:rsidRPr="00981956" w:rsidRDefault="00715485" w:rsidP="00981956">
                                <w:pPr>
                                  <w:pStyle w:val="ListParagraph"/>
                                  <w:numPr>
                                    <w:ilvl w:val="0"/>
                                    <w:numId w:val="1"/>
                                  </w:numPr>
                                  <w:spacing w:line="360" w:lineRule="auto"/>
                                  <w:rPr>
                                    <w:sz w:val="28"/>
                                    <w:szCs w:val="28"/>
                                  </w:rPr>
                                </w:pPr>
                                <w:r w:rsidRPr="00981956">
                                  <w:rPr>
                                    <w:b/>
                                    <w:bCs/>
                                    <w:sz w:val="28"/>
                                    <w:szCs w:val="28"/>
                                  </w:rPr>
                                  <w:t>Lecture’s Name:</w:t>
                                </w:r>
                                <w:r w:rsidRPr="00981956">
                                  <w:rPr>
                                    <w:sz w:val="28"/>
                                    <w:szCs w:val="28"/>
                                  </w:rPr>
                                  <w:t xml:space="preserve"> Dr Laila Maazouz</w:t>
                                </w:r>
                              </w:p>
                              <w:p w14:paraId="6FFDD52B" w14:textId="6F768CB8" w:rsidR="009F667B" w:rsidRDefault="009F667B"/>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1DC76EB5" id="Text Box 2" o:spid="_x0000_s1057" type="#_x0000_t202" style="position:absolute;margin-left:55.1pt;margin-top:160.6pt;width:402pt;height:157.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" stroked="f">
                    <v:textbox>
                      <w:txbxContent>
                        <w:p w14:paraId="19772FFC" w14:textId="771DA31A" w:rsidR="009F667B" w:rsidRPr="00715485" w:rsidRDefault="009F667B" w:rsidP="00981956">
                          <w:pPr>
                            <w:pStyle w:val="Header"/>
                            <w:numPr>
                              <w:ilvl w:val="0"/>
                              <w:numId w:val="1"/>
                            </w:numPr>
                            <w:tabs>
                              <w:tab w:val="clear" w:pos="4513"/>
                              <w:tab w:val="clear" w:pos="9026"/>
                            </w:tabs>
                            <w:spacing w:after="160" w:line="360" w:lineRule="auto"/>
                            <w:rPr>
                              <w:sz w:val="28"/>
                              <w:szCs w:val="28"/>
                            </w:rPr>
                          </w:pPr>
                          <w:r w:rsidRPr="00715485">
                            <w:rPr>
                              <w:b/>
                              <w:bCs/>
                              <w:sz w:val="28"/>
                              <w:szCs w:val="28"/>
                            </w:rPr>
                            <w:t>Programme:</w:t>
                          </w:r>
                          <w:r w:rsidRPr="00715485">
                            <w:rPr>
                              <w:sz w:val="28"/>
                              <w:szCs w:val="28"/>
                            </w:rPr>
                            <w:t xml:space="preserve"> BA (Hons) Leadership and Management Skills for the Workplace</w:t>
                          </w:r>
                        </w:p>
                        <w:p w14:paraId="70CBA8C7" w14:textId="4AA2B964" w:rsidR="00715485" w:rsidRPr="00981956" w:rsidRDefault="00715485" w:rsidP="00981956">
                          <w:pPr>
                            <w:pStyle w:val="ListParagraph"/>
                            <w:numPr>
                              <w:ilvl w:val="0"/>
                              <w:numId w:val="1"/>
                            </w:numPr>
                            <w:spacing w:line="360" w:lineRule="auto"/>
                            <w:rPr>
                              <w:sz w:val="28"/>
                              <w:szCs w:val="28"/>
                            </w:rPr>
                          </w:pPr>
                          <w:r w:rsidRPr="00981956">
                            <w:rPr>
                              <w:b/>
                              <w:bCs/>
                              <w:sz w:val="28"/>
                              <w:szCs w:val="28"/>
                            </w:rPr>
                            <w:t>Module Name:</w:t>
                          </w:r>
                          <w:r w:rsidRPr="00981956">
                            <w:rPr>
                              <w:sz w:val="28"/>
                              <w:szCs w:val="28"/>
                            </w:rPr>
                            <w:t xml:space="preserve"> Strategic Management for Business</w:t>
                          </w:r>
                        </w:p>
                        <w:p w14:paraId="637FB45D" w14:textId="531974FE" w:rsidR="00715485" w:rsidRPr="00981956" w:rsidRDefault="00715485" w:rsidP="00981956">
                          <w:pPr>
                            <w:pStyle w:val="ListParagraph"/>
                            <w:numPr>
                              <w:ilvl w:val="0"/>
                              <w:numId w:val="1"/>
                            </w:numPr>
                            <w:spacing w:line="360" w:lineRule="auto"/>
                            <w:rPr>
                              <w:sz w:val="28"/>
                              <w:szCs w:val="28"/>
                            </w:rPr>
                          </w:pPr>
                          <w:r w:rsidRPr="00981956">
                            <w:rPr>
                              <w:b/>
                              <w:bCs/>
                              <w:sz w:val="28"/>
                              <w:szCs w:val="28"/>
                            </w:rPr>
                            <w:t>Module Code:</w:t>
                          </w:r>
                          <w:r w:rsidRPr="00981956">
                            <w:rPr>
                              <w:sz w:val="28"/>
                              <w:szCs w:val="28"/>
                            </w:rPr>
                            <w:t xml:space="preserve"> LCLM 6001</w:t>
                          </w:r>
                        </w:p>
                        <w:p w14:paraId="23F45D4B" w14:textId="5FAF0013" w:rsidR="00715485" w:rsidRPr="00981956" w:rsidRDefault="00715485" w:rsidP="00981956">
                          <w:pPr>
                            <w:pStyle w:val="ListParagraph"/>
                            <w:numPr>
                              <w:ilvl w:val="0"/>
                              <w:numId w:val="1"/>
                            </w:numPr>
                            <w:spacing w:line="360" w:lineRule="auto"/>
                            <w:rPr>
                              <w:sz w:val="28"/>
                              <w:szCs w:val="28"/>
                            </w:rPr>
                          </w:pPr>
                          <w:r w:rsidRPr="00981956">
                            <w:rPr>
                              <w:b/>
                              <w:bCs/>
                              <w:sz w:val="28"/>
                              <w:szCs w:val="28"/>
                            </w:rPr>
                            <w:t>Lecture’s Name:</w:t>
                          </w:r>
                          <w:r w:rsidRPr="00981956">
                            <w:rPr>
                              <w:sz w:val="28"/>
                              <w:szCs w:val="28"/>
                            </w:rPr>
                            <w:t xml:space="preserve"> Dr Laila Maazouz</w:t>
                          </w:r>
                        </w:p>
                        <w:p w14:paraId="6FFDD52B" w14:textId="6F768CB8" w:rsidR="009F667B" w:rsidRDefault="009F667B"/>
                      </w:txbxContent>
                    </v:textbox>
                    <w10:wrap type="square"/>
                  </v:shape>
                </w:pict>
              </mc:Fallback>
            </mc:AlternateContent>
          </w:r>
          <w:r>
            <w:br w:type="page"/>
          </w:r>
        </w:p>
      </w:sdtContent>
    </w:sdt>
    <w:sdt>
      <w:sdtPr>
        <w:rPr>
          <w:rFonts w:ascii="Arial" w:eastAsiaTheme="minorHAnsi" w:hAnsi="Arial" w:cstheme="minorBidi"/>
          <w:color w:val="auto"/>
          <w:kern w:val="2"/>
          <w:sz w:val="22"/>
          <w:szCs w:val="22"/>
          <w:lang w:val="en-GB"/>
          <w14:ligatures w14:val="standardContextual"/>
        </w:rPr>
        <w:id w:val="661506276"/>
        <w:docPartObj>
          <w:docPartGallery w:val="Table of Contents"/>
          <w:docPartUnique/>
        </w:docPartObj>
      </w:sdtPr>
      <w:sdtEndPr>
        <w:rPr>
          <w:b/>
          <w:bCs/>
          <w:noProof/>
        </w:rPr>
      </w:sdtEndPr>
      <w:sdtContent>
        <w:p w14:paraId="4BEE3E74" w14:textId="2A1E9BC2" w:rsidR="00F16A0D" w:rsidRDefault="00F16A0D" w:rsidP="00F5039A">
          <w:pPr>
            <w:pStyle w:val="TOCHeading"/>
          </w:pPr>
          <w:r>
            <w:t>Contents</w:t>
          </w:r>
        </w:p>
        <w:p w14:paraId="0A6067BE" w14:textId="33292E9A" w:rsidR="00BB75DB" w:rsidRDefault="00F16A0D">
          <w:pPr>
            <w:pStyle w:val="TOC1"/>
            <w:tabs>
              <w:tab w:val="right" w:leader="dot" w:pos="9060"/>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237261903" w:history="1">
            <w:r w:rsidR="00BB75DB" w:rsidRPr="000415FF">
              <w:rPr>
                <w:rStyle w:val="Hyperlink"/>
                <w:noProof/>
              </w:rPr>
              <w:t>1.  Executive summary</w:t>
            </w:r>
            <w:r w:rsidR="00BB75DB">
              <w:rPr>
                <w:noProof/>
                <w:webHidden/>
              </w:rPr>
              <w:tab/>
            </w:r>
            <w:r w:rsidR="00BB75DB">
              <w:rPr>
                <w:noProof/>
                <w:webHidden/>
              </w:rPr>
              <w:fldChar w:fldCharType="begin"/>
            </w:r>
            <w:r w:rsidR="00BB75DB">
              <w:rPr>
                <w:noProof/>
                <w:webHidden/>
              </w:rPr>
              <w:instrText xml:space="preserve"> PAGEREF _Toc237261903 \h </w:instrText>
            </w:r>
            <w:r w:rsidR="00BB75DB">
              <w:rPr>
                <w:noProof/>
                <w:webHidden/>
              </w:rPr>
            </w:r>
            <w:r w:rsidR="00BB75DB">
              <w:rPr>
                <w:noProof/>
                <w:webHidden/>
              </w:rPr>
              <w:fldChar w:fldCharType="separate"/>
            </w:r>
            <w:r w:rsidR="00BB75DB">
              <w:rPr>
                <w:noProof/>
                <w:webHidden/>
              </w:rPr>
              <w:t>2</w:t>
            </w:r>
            <w:r w:rsidR="00BB75DB">
              <w:rPr>
                <w:noProof/>
                <w:webHidden/>
              </w:rPr>
              <w:fldChar w:fldCharType="end"/>
            </w:r>
          </w:hyperlink>
        </w:p>
        <w:p w14:paraId="2F7893D4" w14:textId="2D0DD198" w:rsidR="00BB75DB" w:rsidRDefault="00BB75DB">
          <w:pPr>
            <w:pStyle w:val="TOC1"/>
            <w:tabs>
              <w:tab w:val="right" w:leader="dot" w:pos="9060"/>
            </w:tabs>
            <w:rPr>
              <w:rFonts w:asciiTheme="minorHAnsi" w:eastAsiaTheme="minorEastAsia" w:hAnsiTheme="minorHAnsi"/>
              <w:noProof/>
              <w:sz w:val="24"/>
              <w:szCs w:val="24"/>
              <w:lang w:eastAsia="en-GB"/>
            </w:rPr>
          </w:pPr>
          <w:hyperlink w:anchor="_Toc237261904" w:history="1">
            <w:r w:rsidRPr="000415FF">
              <w:rPr>
                <w:rStyle w:val="Hyperlink"/>
                <w:noProof/>
              </w:rPr>
              <w:t>2.  Vodafone’s overview</w:t>
            </w:r>
            <w:r>
              <w:rPr>
                <w:noProof/>
                <w:webHidden/>
              </w:rPr>
              <w:tab/>
            </w:r>
            <w:r>
              <w:rPr>
                <w:noProof/>
                <w:webHidden/>
              </w:rPr>
              <w:fldChar w:fldCharType="begin"/>
            </w:r>
            <w:r>
              <w:rPr>
                <w:noProof/>
                <w:webHidden/>
              </w:rPr>
              <w:instrText xml:space="preserve"> PAGEREF _Toc237261904 \h </w:instrText>
            </w:r>
            <w:r>
              <w:rPr>
                <w:noProof/>
                <w:webHidden/>
              </w:rPr>
            </w:r>
            <w:r>
              <w:rPr>
                <w:noProof/>
                <w:webHidden/>
              </w:rPr>
              <w:fldChar w:fldCharType="separate"/>
            </w:r>
            <w:r>
              <w:rPr>
                <w:noProof/>
                <w:webHidden/>
              </w:rPr>
              <w:t>2</w:t>
            </w:r>
            <w:r>
              <w:rPr>
                <w:noProof/>
                <w:webHidden/>
              </w:rPr>
              <w:fldChar w:fldCharType="end"/>
            </w:r>
          </w:hyperlink>
        </w:p>
        <w:p w14:paraId="3FCC0182" w14:textId="41DBF4D4" w:rsidR="00BB75DB" w:rsidRDefault="00BB75DB">
          <w:pPr>
            <w:pStyle w:val="TOC1"/>
            <w:tabs>
              <w:tab w:val="right" w:leader="dot" w:pos="9060"/>
            </w:tabs>
            <w:rPr>
              <w:rFonts w:asciiTheme="minorHAnsi" w:eastAsiaTheme="minorEastAsia" w:hAnsiTheme="minorHAnsi"/>
              <w:noProof/>
              <w:sz w:val="24"/>
              <w:szCs w:val="24"/>
              <w:lang w:eastAsia="en-GB"/>
            </w:rPr>
          </w:pPr>
          <w:hyperlink w:anchor="_Toc237261905" w:history="1">
            <w:r w:rsidRPr="000415FF">
              <w:rPr>
                <w:rStyle w:val="Hyperlink"/>
                <w:noProof/>
              </w:rPr>
              <w:t>3. Evaluation of the current market situation</w:t>
            </w:r>
            <w:r>
              <w:rPr>
                <w:noProof/>
                <w:webHidden/>
              </w:rPr>
              <w:tab/>
            </w:r>
            <w:r>
              <w:rPr>
                <w:noProof/>
                <w:webHidden/>
              </w:rPr>
              <w:fldChar w:fldCharType="begin"/>
            </w:r>
            <w:r>
              <w:rPr>
                <w:noProof/>
                <w:webHidden/>
              </w:rPr>
              <w:instrText xml:space="preserve"> PAGEREF _Toc237261905 \h </w:instrText>
            </w:r>
            <w:r>
              <w:rPr>
                <w:noProof/>
                <w:webHidden/>
              </w:rPr>
            </w:r>
            <w:r>
              <w:rPr>
                <w:noProof/>
                <w:webHidden/>
              </w:rPr>
              <w:fldChar w:fldCharType="separate"/>
            </w:r>
            <w:r>
              <w:rPr>
                <w:noProof/>
                <w:webHidden/>
              </w:rPr>
              <w:t>3</w:t>
            </w:r>
            <w:r>
              <w:rPr>
                <w:noProof/>
                <w:webHidden/>
              </w:rPr>
              <w:fldChar w:fldCharType="end"/>
            </w:r>
          </w:hyperlink>
        </w:p>
        <w:p w14:paraId="1062BBBC" w14:textId="40D58466" w:rsidR="00BB75DB" w:rsidRDefault="00BB75DB">
          <w:pPr>
            <w:pStyle w:val="TOC2"/>
            <w:tabs>
              <w:tab w:val="right" w:leader="dot" w:pos="9060"/>
            </w:tabs>
            <w:rPr>
              <w:rFonts w:asciiTheme="minorHAnsi" w:eastAsiaTheme="minorEastAsia" w:hAnsiTheme="minorHAnsi"/>
              <w:noProof/>
              <w:sz w:val="24"/>
              <w:szCs w:val="24"/>
              <w:lang w:eastAsia="en-GB"/>
            </w:rPr>
          </w:pPr>
          <w:hyperlink w:anchor="_Toc237261906" w:history="1">
            <w:r w:rsidRPr="000415FF">
              <w:rPr>
                <w:rStyle w:val="Hyperlink"/>
                <w:noProof/>
              </w:rPr>
              <w:t>3.1. Swot analysis</w:t>
            </w:r>
            <w:r>
              <w:rPr>
                <w:noProof/>
                <w:webHidden/>
              </w:rPr>
              <w:tab/>
            </w:r>
            <w:r>
              <w:rPr>
                <w:noProof/>
                <w:webHidden/>
              </w:rPr>
              <w:fldChar w:fldCharType="begin"/>
            </w:r>
            <w:r>
              <w:rPr>
                <w:noProof/>
                <w:webHidden/>
              </w:rPr>
              <w:instrText xml:space="preserve"> PAGEREF _Toc237261906 \h </w:instrText>
            </w:r>
            <w:r>
              <w:rPr>
                <w:noProof/>
                <w:webHidden/>
              </w:rPr>
            </w:r>
            <w:r>
              <w:rPr>
                <w:noProof/>
                <w:webHidden/>
              </w:rPr>
              <w:fldChar w:fldCharType="separate"/>
            </w:r>
            <w:r>
              <w:rPr>
                <w:noProof/>
                <w:webHidden/>
              </w:rPr>
              <w:t>3</w:t>
            </w:r>
            <w:r>
              <w:rPr>
                <w:noProof/>
                <w:webHidden/>
              </w:rPr>
              <w:fldChar w:fldCharType="end"/>
            </w:r>
          </w:hyperlink>
        </w:p>
        <w:p w14:paraId="36C8D72A" w14:textId="29A2C8CF" w:rsidR="00BB75DB" w:rsidRDefault="00BB75DB">
          <w:pPr>
            <w:pStyle w:val="TOC2"/>
            <w:tabs>
              <w:tab w:val="right" w:leader="dot" w:pos="9060"/>
            </w:tabs>
            <w:rPr>
              <w:rFonts w:asciiTheme="minorHAnsi" w:eastAsiaTheme="minorEastAsia" w:hAnsiTheme="minorHAnsi"/>
              <w:noProof/>
              <w:sz w:val="24"/>
              <w:szCs w:val="24"/>
              <w:lang w:eastAsia="en-GB"/>
            </w:rPr>
          </w:pPr>
          <w:hyperlink w:anchor="_Toc237261907" w:history="1">
            <w:r w:rsidRPr="000415FF">
              <w:rPr>
                <w:rStyle w:val="Hyperlink"/>
                <w:noProof/>
              </w:rPr>
              <w:t>3.2. Pestel analysis</w:t>
            </w:r>
            <w:r>
              <w:rPr>
                <w:noProof/>
                <w:webHidden/>
              </w:rPr>
              <w:tab/>
            </w:r>
            <w:r>
              <w:rPr>
                <w:noProof/>
                <w:webHidden/>
              </w:rPr>
              <w:fldChar w:fldCharType="begin"/>
            </w:r>
            <w:r>
              <w:rPr>
                <w:noProof/>
                <w:webHidden/>
              </w:rPr>
              <w:instrText xml:space="preserve"> PAGEREF _Toc237261907 \h </w:instrText>
            </w:r>
            <w:r>
              <w:rPr>
                <w:noProof/>
                <w:webHidden/>
              </w:rPr>
            </w:r>
            <w:r>
              <w:rPr>
                <w:noProof/>
                <w:webHidden/>
              </w:rPr>
              <w:fldChar w:fldCharType="separate"/>
            </w:r>
            <w:r>
              <w:rPr>
                <w:noProof/>
                <w:webHidden/>
              </w:rPr>
              <w:t>4</w:t>
            </w:r>
            <w:r>
              <w:rPr>
                <w:noProof/>
                <w:webHidden/>
              </w:rPr>
              <w:fldChar w:fldCharType="end"/>
            </w:r>
          </w:hyperlink>
        </w:p>
        <w:p w14:paraId="51F3451E" w14:textId="139ADBCA" w:rsidR="00BB75DB" w:rsidRDefault="00BB75DB">
          <w:pPr>
            <w:pStyle w:val="TOC2"/>
            <w:tabs>
              <w:tab w:val="right" w:leader="dot" w:pos="9060"/>
            </w:tabs>
            <w:rPr>
              <w:rFonts w:asciiTheme="minorHAnsi" w:eastAsiaTheme="minorEastAsia" w:hAnsiTheme="minorHAnsi"/>
              <w:noProof/>
              <w:sz w:val="24"/>
              <w:szCs w:val="24"/>
              <w:lang w:eastAsia="en-GB"/>
            </w:rPr>
          </w:pPr>
          <w:hyperlink w:anchor="_Toc237261908" w:history="1">
            <w:r w:rsidRPr="000415FF">
              <w:rPr>
                <w:rStyle w:val="Hyperlink"/>
                <w:noProof/>
              </w:rPr>
              <w:t>3.3. Porter’s Five Forces - Generic Strategies Framework</w:t>
            </w:r>
            <w:r>
              <w:rPr>
                <w:noProof/>
                <w:webHidden/>
              </w:rPr>
              <w:tab/>
            </w:r>
            <w:r>
              <w:rPr>
                <w:noProof/>
                <w:webHidden/>
              </w:rPr>
              <w:fldChar w:fldCharType="begin"/>
            </w:r>
            <w:r>
              <w:rPr>
                <w:noProof/>
                <w:webHidden/>
              </w:rPr>
              <w:instrText xml:space="preserve"> PAGEREF _Toc237261908 \h </w:instrText>
            </w:r>
            <w:r>
              <w:rPr>
                <w:noProof/>
                <w:webHidden/>
              </w:rPr>
            </w:r>
            <w:r>
              <w:rPr>
                <w:noProof/>
                <w:webHidden/>
              </w:rPr>
              <w:fldChar w:fldCharType="separate"/>
            </w:r>
            <w:r>
              <w:rPr>
                <w:noProof/>
                <w:webHidden/>
              </w:rPr>
              <w:t>5</w:t>
            </w:r>
            <w:r>
              <w:rPr>
                <w:noProof/>
                <w:webHidden/>
              </w:rPr>
              <w:fldChar w:fldCharType="end"/>
            </w:r>
          </w:hyperlink>
        </w:p>
        <w:p w14:paraId="7CAF6816" w14:textId="7B14EF9A" w:rsidR="00BB75DB" w:rsidRDefault="00BB75DB">
          <w:pPr>
            <w:pStyle w:val="TOC2"/>
            <w:tabs>
              <w:tab w:val="right" w:leader="dot" w:pos="9060"/>
            </w:tabs>
            <w:rPr>
              <w:rFonts w:asciiTheme="minorHAnsi" w:eastAsiaTheme="minorEastAsia" w:hAnsiTheme="minorHAnsi"/>
              <w:noProof/>
              <w:sz w:val="24"/>
              <w:szCs w:val="24"/>
              <w:lang w:eastAsia="en-GB"/>
            </w:rPr>
          </w:pPr>
          <w:hyperlink w:anchor="_Toc237261909" w:history="1">
            <w:r w:rsidRPr="000415FF">
              <w:rPr>
                <w:rStyle w:val="Hyperlink"/>
                <w:noProof/>
              </w:rPr>
              <w:t>3.4. Ansoff Matrix</w:t>
            </w:r>
            <w:r>
              <w:rPr>
                <w:noProof/>
                <w:webHidden/>
              </w:rPr>
              <w:tab/>
            </w:r>
            <w:r>
              <w:rPr>
                <w:noProof/>
                <w:webHidden/>
              </w:rPr>
              <w:fldChar w:fldCharType="begin"/>
            </w:r>
            <w:r>
              <w:rPr>
                <w:noProof/>
                <w:webHidden/>
              </w:rPr>
              <w:instrText xml:space="preserve"> PAGEREF _Toc237261909 \h </w:instrText>
            </w:r>
            <w:r>
              <w:rPr>
                <w:noProof/>
                <w:webHidden/>
              </w:rPr>
            </w:r>
            <w:r>
              <w:rPr>
                <w:noProof/>
                <w:webHidden/>
              </w:rPr>
              <w:fldChar w:fldCharType="separate"/>
            </w:r>
            <w:r>
              <w:rPr>
                <w:noProof/>
                <w:webHidden/>
              </w:rPr>
              <w:t>6</w:t>
            </w:r>
            <w:r>
              <w:rPr>
                <w:noProof/>
                <w:webHidden/>
              </w:rPr>
              <w:fldChar w:fldCharType="end"/>
            </w:r>
          </w:hyperlink>
        </w:p>
        <w:p w14:paraId="70390C2D" w14:textId="3C8F5CF7" w:rsidR="00BB75DB" w:rsidRDefault="00BB75DB">
          <w:pPr>
            <w:pStyle w:val="TOC1"/>
            <w:tabs>
              <w:tab w:val="right" w:leader="dot" w:pos="9060"/>
            </w:tabs>
            <w:rPr>
              <w:rFonts w:asciiTheme="minorHAnsi" w:eastAsiaTheme="minorEastAsia" w:hAnsiTheme="minorHAnsi"/>
              <w:noProof/>
              <w:sz w:val="24"/>
              <w:szCs w:val="24"/>
              <w:lang w:eastAsia="en-GB"/>
            </w:rPr>
          </w:pPr>
          <w:hyperlink w:anchor="_Toc237261910" w:history="1">
            <w:r w:rsidRPr="000415FF">
              <w:rPr>
                <w:rStyle w:val="Hyperlink"/>
                <w:noProof/>
              </w:rPr>
              <w:t>4. Strategic growth options and proposed strategy</w:t>
            </w:r>
            <w:r>
              <w:rPr>
                <w:noProof/>
                <w:webHidden/>
              </w:rPr>
              <w:tab/>
            </w:r>
            <w:r>
              <w:rPr>
                <w:noProof/>
                <w:webHidden/>
              </w:rPr>
              <w:fldChar w:fldCharType="begin"/>
            </w:r>
            <w:r>
              <w:rPr>
                <w:noProof/>
                <w:webHidden/>
              </w:rPr>
              <w:instrText xml:space="preserve"> PAGEREF _Toc237261910 \h </w:instrText>
            </w:r>
            <w:r>
              <w:rPr>
                <w:noProof/>
                <w:webHidden/>
              </w:rPr>
            </w:r>
            <w:r>
              <w:rPr>
                <w:noProof/>
                <w:webHidden/>
              </w:rPr>
              <w:fldChar w:fldCharType="separate"/>
            </w:r>
            <w:r>
              <w:rPr>
                <w:noProof/>
                <w:webHidden/>
              </w:rPr>
              <w:t>6</w:t>
            </w:r>
            <w:r>
              <w:rPr>
                <w:noProof/>
                <w:webHidden/>
              </w:rPr>
              <w:fldChar w:fldCharType="end"/>
            </w:r>
          </w:hyperlink>
        </w:p>
        <w:p w14:paraId="579501AC" w14:textId="680554AE" w:rsidR="00BB75DB" w:rsidRDefault="00BB75DB">
          <w:pPr>
            <w:pStyle w:val="TOC2"/>
            <w:tabs>
              <w:tab w:val="right" w:leader="dot" w:pos="9060"/>
            </w:tabs>
            <w:rPr>
              <w:rFonts w:asciiTheme="minorHAnsi" w:eastAsiaTheme="minorEastAsia" w:hAnsiTheme="minorHAnsi"/>
              <w:noProof/>
              <w:sz w:val="24"/>
              <w:szCs w:val="24"/>
              <w:lang w:eastAsia="en-GB"/>
            </w:rPr>
          </w:pPr>
          <w:hyperlink w:anchor="_Toc237261911" w:history="1">
            <w:r w:rsidRPr="000415FF">
              <w:rPr>
                <w:rStyle w:val="Hyperlink"/>
                <w:noProof/>
              </w:rPr>
              <w:t>4.1. Strategic growth options - analysis and prioritization</w:t>
            </w:r>
            <w:r>
              <w:rPr>
                <w:noProof/>
                <w:webHidden/>
              </w:rPr>
              <w:tab/>
            </w:r>
            <w:r>
              <w:rPr>
                <w:noProof/>
                <w:webHidden/>
              </w:rPr>
              <w:fldChar w:fldCharType="begin"/>
            </w:r>
            <w:r>
              <w:rPr>
                <w:noProof/>
                <w:webHidden/>
              </w:rPr>
              <w:instrText xml:space="preserve"> PAGEREF _Toc237261911 \h </w:instrText>
            </w:r>
            <w:r>
              <w:rPr>
                <w:noProof/>
                <w:webHidden/>
              </w:rPr>
            </w:r>
            <w:r>
              <w:rPr>
                <w:noProof/>
                <w:webHidden/>
              </w:rPr>
              <w:fldChar w:fldCharType="separate"/>
            </w:r>
            <w:r>
              <w:rPr>
                <w:noProof/>
                <w:webHidden/>
              </w:rPr>
              <w:t>6</w:t>
            </w:r>
            <w:r>
              <w:rPr>
                <w:noProof/>
                <w:webHidden/>
              </w:rPr>
              <w:fldChar w:fldCharType="end"/>
            </w:r>
          </w:hyperlink>
        </w:p>
        <w:p w14:paraId="0A6E0FE9" w14:textId="06DE8E09" w:rsidR="00BB75DB" w:rsidRDefault="00BB75DB">
          <w:pPr>
            <w:pStyle w:val="TOC2"/>
            <w:tabs>
              <w:tab w:val="right" w:leader="dot" w:pos="9060"/>
            </w:tabs>
            <w:rPr>
              <w:rFonts w:asciiTheme="minorHAnsi" w:eastAsiaTheme="minorEastAsia" w:hAnsiTheme="minorHAnsi"/>
              <w:noProof/>
              <w:sz w:val="24"/>
              <w:szCs w:val="24"/>
              <w:lang w:eastAsia="en-GB"/>
            </w:rPr>
          </w:pPr>
          <w:hyperlink w:anchor="_Toc237261912" w:history="1">
            <w:r w:rsidRPr="000415FF">
              <w:rPr>
                <w:rStyle w:val="Hyperlink"/>
                <w:noProof/>
              </w:rPr>
              <w:t>4.2. Proposed strategy</w:t>
            </w:r>
            <w:r>
              <w:rPr>
                <w:noProof/>
                <w:webHidden/>
              </w:rPr>
              <w:tab/>
            </w:r>
            <w:r>
              <w:rPr>
                <w:noProof/>
                <w:webHidden/>
              </w:rPr>
              <w:fldChar w:fldCharType="begin"/>
            </w:r>
            <w:r>
              <w:rPr>
                <w:noProof/>
                <w:webHidden/>
              </w:rPr>
              <w:instrText xml:space="preserve"> PAGEREF _Toc237261912 \h </w:instrText>
            </w:r>
            <w:r>
              <w:rPr>
                <w:noProof/>
                <w:webHidden/>
              </w:rPr>
            </w:r>
            <w:r>
              <w:rPr>
                <w:noProof/>
                <w:webHidden/>
              </w:rPr>
              <w:fldChar w:fldCharType="separate"/>
            </w:r>
            <w:r>
              <w:rPr>
                <w:noProof/>
                <w:webHidden/>
              </w:rPr>
              <w:t>7</w:t>
            </w:r>
            <w:r>
              <w:rPr>
                <w:noProof/>
                <w:webHidden/>
              </w:rPr>
              <w:fldChar w:fldCharType="end"/>
            </w:r>
          </w:hyperlink>
        </w:p>
        <w:p w14:paraId="3B650AC1" w14:textId="2BBEBE21" w:rsidR="00BB75DB" w:rsidRDefault="00BB75DB">
          <w:pPr>
            <w:pStyle w:val="TOC2"/>
            <w:tabs>
              <w:tab w:val="right" w:leader="dot" w:pos="9060"/>
            </w:tabs>
            <w:rPr>
              <w:rFonts w:asciiTheme="minorHAnsi" w:eastAsiaTheme="minorEastAsia" w:hAnsiTheme="minorHAnsi"/>
              <w:noProof/>
              <w:sz w:val="24"/>
              <w:szCs w:val="24"/>
              <w:lang w:eastAsia="en-GB"/>
            </w:rPr>
          </w:pPr>
          <w:hyperlink w:anchor="_Toc237261913" w:history="1">
            <w:r w:rsidRPr="000415FF">
              <w:rPr>
                <w:rStyle w:val="Hyperlink"/>
                <w:noProof/>
              </w:rPr>
              <w:t>4.3. Prioritized strategic options</w:t>
            </w:r>
            <w:r>
              <w:rPr>
                <w:noProof/>
                <w:webHidden/>
              </w:rPr>
              <w:tab/>
            </w:r>
            <w:r>
              <w:rPr>
                <w:noProof/>
                <w:webHidden/>
              </w:rPr>
              <w:fldChar w:fldCharType="begin"/>
            </w:r>
            <w:r>
              <w:rPr>
                <w:noProof/>
                <w:webHidden/>
              </w:rPr>
              <w:instrText xml:space="preserve"> PAGEREF _Toc237261913 \h </w:instrText>
            </w:r>
            <w:r>
              <w:rPr>
                <w:noProof/>
                <w:webHidden/>
              </w:rPr>
            </w:r>
            <w:r>
              <w:rPr>
                <w:noProof/>
                <w:webHidden/>
              </w:rPr>
              <w:fldChar w:fldCharType="separate"/>
            </w:r>
            <w:r>
              <w:rPr>
                <w:noProof/>
                <w:webHidden/>
              </w:rPr>
              <w:t>8</w:t>
            </w:r>
            <w:r>
              <w:rPr>
                <w:noProof/>
                <w:webHidden/>
              </w:rPr>
              <w:fldChar w:fldCharType="end"/>
            </w:r>
          </w:hyperlink>
        </w:p>
        <w:p w14:paraId="2E5A4EED" w14:textId="7D78F59B" w:rsidR="00BB75DB" w:rsidRDefault="00BB75DB">
          <w:pPr>
            <w:pStyle w:val="TOC2"/>
            <w:tabs>
              <w:tab w:val="right" w:leader="dot" w:pos="9060"/>
            </w:tabs>
            <w:rPr>
              <w:rFonts w:asciiTheme="minorHAnsi" w:eastAsiaTheme="minorEastAsia" w:hAnsiTheme="minorHAnsi"/>
              <w:noProof/>
              <w:sz w:val="24"/>
              <w:szCs w:val="24"/>
              <w:lang w:eastAsia="en-GB"/>
            </w:rPr>
          </w:pPr>
          <w:hyperlink w:anchor="_Toc237261914" w:history="1">
            <w:r w:rsidRPr="000415FF">
              <w:rPr>
                <w:rStyle w:val="Hyperlink"/>
                <w:noProof/>
              </w:rPr>
              <w:t>4.4. Execution of the strategy</w:t>
            </w:r>
            <w:r>
              <w:rPr>
                <w:noProof/>
                <w:webHidden/>
              </w:rPr>
              <w:tab/>
            </w:r>
            <w:r>
              <w:rPr>
                <w:noProof/>
                <w:webHidden/>
              </w:rPr>
              <w:fldChar w:fldCharType="begin"/>
            </w:r>
            <w:r>
              <w:rPr>
                <w:noProof/>
                <w:webHidden/>
              </w:rPr>
              <w:instrText xml:space="preserve"> PAGEREF _Toc237261914 \h </w:instrText>
            </w:r>
            <w:r>
              <w:rPr>
                <w:noProof/>
                <w:webHidden/>
              </w:rPr>
            </w:r>
            <w:r>
              <w:rPr>
                <w:noProof/>
                <w:webHidden/>
              </w:rPr>
              <w:fldChar w:fldCharType="separate"/>
            </w:r>
            <w:r>
              <w:rPr>
                <w:noProof/>
                <w:webHidden/>
              </w:rPr>
              <w:t>9</w:t>
            </w:r>
            <w:r>
              <w:rPr>
                <w:noProof/>
                <w:webHidden/>
              </w:rPr>
              <w:fldChar w:fldCharType="end"/>
            </w:r>
          </w:hyperlink>
        </w:p>
        <w:p w14:paraId="5992B882" w14:textId="709A068C" w:rsidR="00BB75DB" w:rsidRDefault="00BB75DB">
          <w:pPr>
            <w:pStyle w:val="TOC2"/>
            <w:tabs>
              <w:tab w:val="right" w:leader="dot" w:pos="9060"/>
            </w:tabs>
            <w:rPr>
              <w:rFonts w:asciiTheme="minorHAnsi" w:eastAsiaTheme="minorEastAsia" w:hAnsiTheme="minorHAnsi"/>
              <w:noProof/>
              <w:sz w:val="24"/>
              <w:szCs w:val="24"/>
              <w:lang w:eastAsia="en-GB"/>
            </w:rPr>
          </w:pPr>
          <w:hyperlink w:anchor="_Toc237261915" w:history="1">
            <w:r w:rsidRPr="000415FF">
              <w:rPr>
                <w:rStyle w:val="Hyperlink"/>
                <w:noProof/>
              </w:rPr>
              <w:t>4.5. Alignment with Vodafone’s mission and values</w:t>
            </w:r>
            <w:r>
              <w:rPr>
                <w:noProof/>
                <w:webHidden/>
              </w:rPr>
              <w:tab/>
            </w:r>
            <w:r>
              <w:rPr>
                <w:noProof/>
                <w:webHidden/>
              </w:rPr>
              <w:fldChar w:fldCharType="begin"/>
            </w:r>
            <w:r>
              <w:rPr>
                <w:noProof/>
                <w:webHidden/>
              </w:rPr>
              <w:instrText xml:space="preserve"> PAGEREF _Toc237261915 \h </w:instrText>
            </w:r>
            <w:r>
              <w:rPr>
                <w:noProof/>
                <w:webHidden/>
              </w:rPr>
            </w:r>
            <w:r>
              <w:rPr>
                <w:noProof/>
                <w:webHidden/>
              </w:rPr>
              <w:fldChar w:fldCharType="separate"/>
            </w:r>
            <w:r>
              <w:rPr>
                <w:noProof/>
                <w:webHidden/>
              </w:rPr>
              <w:t>9</w:t>
            </w:r>
            <w:r>
              <w:rPr>
                <w:noProof/>
                <w:webHidden/>
              </w:rPr>
              <w:fldChar w:fldCharType="end"/>
            </w:r>
          </w:hyperlink>
        </w:p>
        <w:p w14:paraId="6CBD27F8" w14:textId="16B36E6D" w:rsidR="00BB75DB" w:rsidRDefault="00BB75DB">
          <w:pPr>
            <w:pStyle w:val="TOC2"/>
            <w:tabs>
              <w:tab w:val="right" w:leader="dot" w:pos="9060"/>
            </w:tabs>
            <w:rPr>
              <w:rFonts w:asciiTheme="minorHAnsi" w:eastAsiaTheme="minorEastAsia" w:hAnsiTheme="minorHAnsi"/>
              <w:noProof/>
              <w:sz w:val="24"/>
              <w:szCs w:val="24"/>
              <w:lang w:eastAsia="en-GB"/>
            </w:rPr>
          </w:pPr>
          <w:hyperlink w:anchor="_Toc237261916" w:history="1">
            <w:r w:rsidRPr="000415FF">
              <w:rPr>
                <w:rStyle w:val="Hyperlink"/>
                <w:noProof/>
              </w:rPr>
              <w:t>4.6. Risk and mitigation</w:t>
            </w:r>
            <w:r>
              <w:rPr>
                <w:noProof/>
                <w:webHidden/>
              </w:rPr>
              <w:tab/>
            </w:r>
            <w:r>
              <w:rPr>
                <w:noProof/>
                <w:webHidden/>
              </w:rPr>
              <w:fldChar w:fldCharType="begin"/>
            </w:r>
            <w:r>
              <w:rPr>
                <w:noProof/>
                <w:webHidden/>
              </w:rPr>
              <w:instrText xml:space="preserve"> PAGEREF _Toc237261916 \h </w:instrText>
            </w:r>
            <w:r>
              <w:rPr>
                <w:noProof/>
                <w:webHidden/>
              </w:rPr>
            </w:r>
            <w:r>
              <w:rPr>
                <w:noProof/>
                <w:webHidden/>
              </w:rPr>
              <w:fldChar w:fldCharType="separate"/>
            </w:r>
            <w:r>
              <w:rPr>
                <w:noProof/>
                <w:webHidden/>
              </w:rPr>
              <w:t>9</w:t>
            </w:r>
            <w:r>
              <w:rPr>
                <w:noProof/>
                <w:webHidden/>
              </w:rPr>
              <w:fldChar w:fldCharType="end"/>
            </w:r>
          </w:hyperlink>
        </w:p>
        <w:p w14:paraId="2FB33FA5" w14:textId="251CBEA2" w:rsidR="00BB75DB" w:rsidRDefault="00BB75DB">
          <w:pPr>
            <w:pStyle w:val="TOC1"/>
            <w:tabs>
              <w:tab w:val="right" w:leader="dot" w:pos="9060"/>
            </w:tabs>
            <w:rPr>
              <w:rFonts w:asciiTheme="minorHAnsi" w:eastAsiaTheme="minorEastAsia" w:hAnsiTheme="minorHAnsi"/>
              <w:noProof/>
              <w:sz w:val="24"/>
              <w:szCs w:val="24"/>
              <w:lang w:eastAsia="en-GB"/>
            </w:rPr>
          </w:pPr>
          <w:hyperlink w:anchor="_Toc237261917" w:history="1">
            <w:r w:rsidRPr="000415FF">
              <w:rPr>
                <w:rStyle w:val="Hyperlink"/>
                <w:noProof/>
              </w:rPr>
              <w:t>5. Strategy evaluation</w:t>
            </w:r>
            <w:r>
              <w:rPr>
                <w:noProof/>
                <w:webHidden/>
              </w:rPr>
              <w:tab/>
            </w:r>
            <w:r>
              <w:rPr>
                <w:noProof/>
                <w:webHidden/>
              </w:rPr>
              <w:fldChar w:fldCharType="begin"/>
            </w:r>
            <w:r>
              <w:rPr>
                <w:noProof/>
                <w:webHidden/>
              </w:rPr>
              <w:instrText xml:space="preserve"> PAGEREF _Toc237261917 \h </w:instrText>
            </w:r>
            <w:r>
              <w:rPr>
                <w:noProof/>
                <w:webHidden/>
              </w:rPr>
            </w:r>
            <w:r>
              <w:rPr>
                <w:noProof/>
                <w:webHidden/>
              </w:rPr>
              <w:fldChar w:fldCharType="separate"/>
            </w:r>
            <w:r>
              <w:rPr>
                <w:noProof/>
                <w:webHidden/>
              </w:rPr>
              <w:t>9</w:t>
            </w:r>
            <w:r>
              <w:rPr>
                <w:noProof/>
                <w:webHidden/>
              </w:rPr>
              <w:fldChar w:fldCharType="end"/>
            </w:r>
          </w:hyperlink>
        </w:p>
        <w:p w14:paraId="0A9D5BCF" w14:textId="1275A873" w:rsidR="00BB75DB" w:rsidRDefault="00BB75DB">
          <w:pPr>
            <w:pStyle w:val="TOC2"/>
            <w:tabs>
              <w:tab w:val="right" w:leader="dot" w:pos="9060"/>
            </w:tabs>
            <w:rPr>
              <w:rFonts w:asciiTheme="minorHAnsi" w:eastAsiaTheme="minorEastAsia" w:hAnsiTheme="minorHAnsi"/>
              <w:noProof/>
              <w:sz w:val="24"/>
              <w:szCs w:val="24"/>
              <w:lang w:eastAsia="en-GB"/>
            </w:rPr>
          </w:pPr>
          <w:hyperlink w:anchor="_Toc237261918" w:history="1">
            <w:r w:rsidRPr="000415FF">
              <w:rPr>
                <w:rStyle w:val="Hyperlink"/>
                <w:noProof/>
              </w:rPr>
              <w:t>5.1. Suitability</w:t>
            </w:r>
            <w:r>
              <w:rPr>
                <w:noProof/>
                <w:webHidden/>
              </w:rPr>
              <w:tab/>
            </w:r>
            <w:r>
              <w:rPr>
                <w:noProof/>
                <w:webHidden/>
              </w:rPr>
              <w:fldChar w:fldCharType="begin"/>
            </w:r>
            <w:r>
              <w:rPr>
                <w:noProof/>
                <w:webHidden/>
              </w:rPr>
              <w:instrText xml:space="preserve"> PAGEREF _Toc237261918 \h </w:instrText>
            </w:r>
            <w:r>
              <w:rPr>
                <w:noProof/>
                <w:webHidden/>
              </w:rPr>
            </w:r>
            <w:r>
              <w:rPr>
                <w:noProof/>
                <w:webHidden/>
              </w:rPr>
              <w:fldChar w:fldCharType="separate"/>
            </w:r>
            <w:r>
              <w:rPr>
                <w:noProof/>
                <w:webHidden/>
              </w:rPr>
              <w:t>9</w:t>
            </w:r>
            <w:r>
              <w:rPr>
                <w:noProof/>
                <w:webHidden/>
              </w:rPr>
              <w:fldChar w:fldCharType="end"/>
            </w:r>
          </w:hyperlink>
        </w:p>
        <w:p w14:paraId="51D7D6E2" w14:textId="1B043CD6" w:rsidR="00BB75DB" w:rsidRDefault="00BB75DB">
          <w:pPr>
            <w:pStyle w:val="TOC2"/>
            <w:tabs>
              <w:tab w:val="right" w:leader="dot" w:pos="9060"/>
            </w:tabs>
            <w:rPr>
              <w:rFonts w:asciiTheme="minorHAnsi" w:eastAsiaTheme="minorEastAsia" w:hAnsiTheme="minorHAnsi"/>
              <w:noProof/>
              <w:sz w:val="24"/>
              <w:szCs w:val="24"/>
              <w:lang w:eastAsia="en-GB"/>
            </w:rPr>
          </w:pPr>
          <w:hyperlink w:anchor="_Toc237261919" w:history="1">
            <w:r w:rsidRPr="000415FF">
              <w:rPr>
                <w:rStyle w:val="Hyperlink"/>
                <w:noProof/>
              </w:rPr>
              <w:t>5.2. Feasibility</w:t>
            </w:r>
            <w:r>
              <w:rPr>
                <w:noProof/>
                <w:webHidden/>
              </w:rPr>
              <w:tab/>
            </w:r>
            <w:r>
              <w:rPr>
                <w:noProof/>
                <w:webHidden/>
              </w:rPr>
              <w:fldChar w:fldCharType="begin"/>
            </w:r>
            <w:r>
              <w:rPr>
                <w:noProof/>
                <w:webHidden/>
              </w:rPr>
              <w:instrText xml:space="preserve"> PAGEREF _Toc237261919 \h </w:instrText>
            </w:r>
            <w:r>
              <w:rPr>
                <w:noProof/>
                <w:webHidden/>
              </w:rPr>
            </w:r>
            <w:r>
              <w:rPr>
                <w:noProof/>
                <w:webHidden/>
              </w:rPr>
              <w:fldChar w:fldCharType="separate"/>
            </w:r>
            <w:r>
              <w:rPr>
                <w:noProof/>
                <w:webHidden/>
              </w:rPr>
              <w:t>10</w:t>
            </w:r>
            <w:r>
              <w:rPr>
                <w:noProof/>
                <w:webHidden/>
              </w:rPr>
              <w:fldChar w:fldCharType="end"/>
            </w:r>
          </w:hyperlink>
        </w:p>
        <w:p w14:paraId="605B8F44" w14:textId="3EE76CF5" w:rsidR="00BB75DB" w:rsidRDefault="00BB75DB">
          <w:pPr>
            <w:pStyle w:val="TOC2"/>
            <w:tabs>
              <w:tab w:val="right" w:leader="dot" w:pos="9060"/>
            </w:tabs>
            <w:rPr>
              <w:rFonts w:asciiTheme="minorHAnsi" w:eastAsiaTheme="minorEastAsia" w:hAnsiTheme="minorHAnsi"/>
              <w:noProof/>
              <w:sz w:val="24"/>
              <w:szCs w:val="24"/>
              <w:lang w:eastAsia="en-GB"/>
            </w:rPr>
          </w:pPr>
          <w:hyperlink w:anchor="_Toc237261920" w:history="1">
            <w:r w:rsidRPr="000415FF">
              <w:rPr>
                <w:rStyle w:val="Hyperlink"/>
                <w:noProof/>
              </w:rPr>
              <w:t>5.3. Acceptability</w:t>
            </w:r>
            <w:r>
              <w:rPr>
                <w:noProof/>
                <w:webHidden/>
              </w:rPr>
              <w:tab/>
            </w:r>
            <w:r>
              <w:rPr>
                <w:noProof/>
                <w:webHidden/>
              </w:rPr>
              <w:fldChar w:fldCharType="begin"/>
            </w:r>
            <w:r>
              <w:rPr>
                <w:noProof/>
                <w:webHidden/>
              </w:rPr>
              <w:instrText xml:space="preserve"> PAGEREF _Toc237261920 \h </w:instrText>
            </w:r>
            <w:r>
              <w:rPr>
                <w:noProof/>
                <w:webHidden/>
              </w:rPr>
            </w:r>
            <w:r>
              <w:rPr>
                <w:noProof/>
                <w:webHidden/>
              </w:rPr>
              <w:fldChar w:fldCharType="separate"/>
            </w:r>
            <w:r>
              <w:rPr>
                <w:noProof/>
                <w:webHidden/>
              </w:rPr>
              <w:t>10</w:t>
            </w:r>
            <w:r>
              <w:rPr>
                <w:noProof/>
                <w:webHidden/>
              </w:rPr>
              <w:fldChar w:fldCharType="end"/>
            </w:r>
          </w:hyperlink>
        </w:p>
        <w:p w14:paraId="33940483" w14:textId="2A7CC674" w:rsidR="00BB75DB" w:rsidRDefault="00BB75DB">
          <w:pPr>
            <w:pStyle w:val="TOC1"/>
            <w:tabs>
              <w:tab w:val="right" w:leader="dot" w:pos="9060"/>
            </w:tabs>
            <w:rPr>
              <w:rFonts w:asciiTheme="minorHAnsi" w:eastAsiaTheme="minorEastAsia" w:hAnsiTheme="minorHAnsi"/>
              <w:noProof/>
              <w:sz w:val="24"/>
              <w:szCs w:val="24"/>
              <w:lang w:eastAsia="en-GB"/>
            </w:rPr>
          </w:pPr>
          <w:hyperlink w:anchor="_Toc237261921" w:history="1">
            <w:r w:rsidRPr="000415FF">
              <w:rPr>
                <w:rStyle w:val="Hyperlink"/>
                <w:noProof/>
              </w:rPr>
              <w:t>6. Stakeholder analysis</w:t>
            </w:r>
            <w:r>
              <w:rPr>
                <w:noProof/>
                <w:webHidden/>
              </w:rPr>
              <w:tab/>
            </w:r>
            <w:r>
              <w:rPr>
                <w:noProof/>
                <w:webHidden/>
              </w:rPr>
              <w:fldChar w:fldCharType="begin"/>
            </w:r>
            <w:r>
              <w:rPr>
                <w:noProof/>
                <w:webHidden/>
              </w:rPr>
              <w:instrText xml:space="preserve"> PAGEREF _Toc237261921 \h </w:instrText>
            </w:r>
            <w:r>
              <w:rPr>
                <w:noProof/>
                <w:webHidden/>
              </w:rPr>
            </w:r>
            <w:r>
              <w:rPr>
                <w:noProof/>
                <w:webHidden/>
              </w:rPr>
              <w:fldChar w:fldCharType="separate"/>
            </w:r>
            <w:r>
              <w:rPr>
                <w:noProof/>
                <w:webHidden/>
              </w:rPr>
              <w:t>11</w:t>
            </w:r>
            <w:r>
              <w:rPr>
                <w:noProof/>
                <w:webHidden/>
              </w:rPr>
              <w:fldChar w:fldCharType="end"/>
            </w:r>
          </w:hyperlink>
        </w:p>
        <w:p w14:paraId="507DE324" w14:textId="21D6C4BE" w:rsidR="00BB75DB" w:rsidRDefault="00BB75DB">
          <w:pPr>
            <w:pStyle w:val="TOC2"/>
            <w:tabs>
              <w:tab w:val="right" w:leader="dot" w:pos="9060"/>
            </w:tabs>
            <w:rPr>
              <w:rFonts w:asciiTheme="minorHAnsi" w:eastAsiaTheme="minorEastAsia" w:hAnsiTheme="minorHAnsi"/>
              <w:noProof/>
              <w:sz w:val="24"/>
              <w:szCs w:val="24"/>
              <w:lang w:eastAsia="en-GB"/>
            </w:rPr>
          </w:pPr>
          <w:hyperlink w:anchor="_Toc237261922" w:history="1">
            <w:r w:rsidRPr="000415FF">
              <w:rPr>
                <w:rStyle w:val="Hyperlink"/>
                <w:noProof/>
              </w:rPr>
              <w:t>6.1. Identification of Primary and Secondary Stakeholders</w:t>
            </w:r>
            <w:r>
              <w:rPr>
                <w:noProof/>
                <w:webHidden/>
              </w:rPr>
              <w:tab/>
            </w:r>
            <w:r>
              <w:rPr>
                <w:noProof/>
                <w:webHidden/>
              </w:rPr>
              <w:fldChar w:fldCharType="begin"/>
            </w:r>
            <w:r>
              <w:rPr>
                <w:noProof/>
                <w:webHidden/>
              </w:rPr>
              <w:instrText xml:space="preserve"> PAGEREF _Toc237261922 \h </w:instrText>
            </w:r>
            <w:r>
              <w:rPr>
                <w:noProof/>
                <w:webHidden/>
              </w:rPr>
            </w:r>
            <w:r>
              <w:rPr>
                <w:noProof/>
                <w:webHidden/>
              </w:rPr>
              <w:fldChar w:fldCharType="separate"/>
            </w:r>
            <w:r>
              <w:rPr>
                <w:noProof/>
                <w:webHidden/>
              </w:rPr>
              <w:t>11</w:t>
            </w:r>
            <w:r>
              <w:rPr>
                <w:noProof/>
                <w:webHidden/>
              </w:rPr>
              <w:fldChar w:fldCharType="end"/>
            </w:r>
          </w:hyperlink>
        </w:p>
        <w:p w14:paraId="087FB5D9" w14:textId="755AB8DB" w:rsidR="00BB75DB" w:rsidRDefault="00BB75DB">
          <w:pPr>
            <w:pStyle w:val="TOC2"/>
            <w:tabs>
              <w:tab w:val="right" w:leader="dot" w:pos="9060"/>
            </w:tabs>
            <w:rPr>
              <w:rFonts w:asciiTheme="minorHAnsi" w:eastAsiaTheme="minorEastAsia" w:hAnsiTheme="minorHAnsi"/>
              <w:noProof/>
              <w:sz w:val="24"/>
              <w:szCs w:val="24"/>
              <w:lang w:eastAsia="en-GB"/>
            </w:rPr>
          </w:pPr>
          <w:hyperlink w:anchor="_Toc237261923" w:history="1">
            <w:r w:rsidRPr="000415FF">
              <w:rPr>
                <w:rStyle w:val="Hyperlink"/>
                <w:noProof/>
              </w:rPr>
              <w:t>6.2. Impact</w:t>
            </w:r>
            <w:r>
              <w:rPr>
                <w:noProof/>
                <w:webHidden/>
              </w:rPr>
              <w:tab/>
            </w:r>
            <w:r>
              <w:rPr>
                <w:noProof/>
                <w:webHidden/>
              </w:rPr>
              <w:fldChar w:fldCharType="begin"/>
            </w:r>
            <w:r>
              <w:rPr>
                <w:noProof/>
                <w:webHidden/>
              </w:rPr>
              <w:instrText xml:space="preserve"> PAGEREF _Toc237261923 \h </w:instrText>
            </w:r>
            <w:r>
              <w:rPr>
                <w:noProof/>
                <w:webHidden/>
              </w:rPr>
            </w:r>
            <w:r>
              <w:rPr>
                <w:noProof/>
                <w:webHidden/>
              </w:rPr>
              <w:fldChar w:fldCharType="separate"/>
            </w:r>
            <w:r>
              <w:rPr>
                <w:noProof/>
                <w:webHidden/>
              </w:rPr>
              <w:t>12</w:t>
            </w:r>
            <w:r>
              <w:rPr>
                <w:noProof/>
                <w:webHidden/>
              </w:rPr>
              <w:fldChar w:fldCharType="end"/>
            </w:r>
          </w:hyperlink>
        </w:p>
        <w:p w14:paraId="266FEA2D" w14:textId="2A105BD1" w:rsidR="00BB75DB" w:rsidRDefault="00BB75DB">
          <w:pPr>
            <w:pStyle w:val="TOC2"/>
            <w:tabs>
              <w:tab w:val="right" w:leader="dot" w:pos="9060"/>
            </w:tabs>
            <w:rPr>
              <w:rFonts w:asciiTheme="minorHAnsi" w:eastAsiaTheme="minorEastAsia" w:hAnsiTheme="minorHAnsi"/>
              <w:noProof/>
              <w:sz w:val="24"/>
              <w:szCs w:val="24"/>
              <w:lang w:eastAsia="en-GB"/>
            </w:rPr>
          </w:pPr>
          <w:hyperlink w:anchor="_Toc237261924" w:history="1">
            <w:r w:rsidRPr="000415FF">
              <w:rPr>
                <w:rStyle w:val="Hyperlink"/>
                <w:noProof/>
              </w:rPr>
              <w:t>6.3. Stakeholder engagement plan – Mendelow’s Matrix</w:t>
            </w:r>
            <w:r>
              <w:rPr>
                <w:noProof/>
                <w:webHidden/>
              </w:rPr>
              <w:tab/>
            </w:r>
            <w:r>
              <w:rPr>
                <w:noProof/>
                <w:webHidden/>
              </w:rPr>
              <w:fldChar w:fldCharType="begin"/>
            </w:r>
            <w:r>
              <w:rPr>
                <w:noProof/>
                <w:webHidden/>
              </w:rPr>
              <w:instrText xml:space="preserve"> PAGEREF _Toc237261924 \h </w:instrText>
            </w:r>
            <w:r>
              <w:rPr>
                <w:noProof/>
                <w:webHidden/>
              </w:rPr>
            </w:r>
            <w:r>
              <w:rPr>
                <w:noProof/>
                <w:webHidden/>
              </w:rPr>
              <w:fldChar w:fldCharType="separate"/>
            </w:r>
            <w:r>
              <w:rPr>
                <w:noProof/>
                <w:webHidden/>
              </w:rPr>
              <w:t>12</w:t>
            </w:r>
            <w:r>
              <w:rPr>
                <w:noProof/>
                <w:webHidden/>
              </w:rPr>
              <w:fldChar w:fldCharType="end"/>
            </w:r>
          </w:hyperlink>
        </w:p>
        <w:p w14:paraId="2E77777F" w14:textId="071728F5" w:rsidR="00BB75DB" w:rsidRDefault="00BB75DB">
          <w:pPr>
            <w:pStyle w:val="TOC1"/>
            <w:tabs>
              <w:tab w:val="right" w:leader="dot" w:pos="9060"/>
            </w:tabs>
            <w:rPr>
              <w:rFonts w:asciiTheme="minorHAnsi" w:eastAsiaTheme="minorEastAsia" w:hAnsiTheme="minorHAnsi"/>
              <w:noProof/>
              <w:sz w:val="24"/>
              <w:szCs w:val="24"/>
              <w:lang w:eastAsia="en-GB"/>
            </w:rPr>
          </w:pPr>
          <w:hyperlink w:anchor="_Toc237261925" w:history="1">
            <w:r w:rsidRPr="000415FF">
              <w:rPr>
                <w:rStyle w:val="Hyperlink"/>
                <w:noProof/>
              </w:rPr>
              <w:t>7. Implementation and monitoring</w:t>
            </w:r>
            <w:r>
              <w:rPr>
                <w:noProof/>
                <w:webHidden/>
              </w:rPr>
              <w:tab/>
            </w:r>
            <w:r>
              <w:rPr>
                <w:noProof/>
                <w:webHidden/>
              </w:rPr>
              <w:fldChar w:fldCharType="begin"/>
            </w:r>
            <w:r>
              <w:rPr>
                <w:noProof/>
                <w:webHidden/>
              </w:rPr>
              <w:instrText xml:space="preserve"> PAGEREF _Toc237261925 \h </w:instrText>
            </w:r>
            <w:r>
              <w:rPr>
                <w:noProof/>
                <w:webHidden/>
              </w:rPr>
            </w:r>
            <w:r>
              <w:rPr>
                <w:noProof/>
                <w:webHidden/>
              </w:rPr>
              <w:fldChar w:fldCharType="separate"/>
            </w:r>
            <w:r>
              <w:rPr>
                <w:noProof/>
                <w:webHidden/>
              </w:rPr>
              <w:t>13</w:t>
            </w:r>
            <w:r>
              <w:rPr>
                <w:noProof/>
                <w:webHidden/>
              </w:rPr>
              <w:fldChar w:fldCharType="end"/>
            </w:r>
          </w:hyperlink>
        </w:p>
        <w:p w14:paraId="383010FD" w14:textId="53BBC7E6" w:rsidR="00BB75DB" w:rsidRDefault="00BB75DB">
          <w:pPr>
            <w:pStyle w:val="TOC2"/>
            <w:tabs>
              <w:tab w:val="right" w:leader="dot" w:pos="9060"/>
            </w:tabs>
            <w:rPr>
              <w:rFonts w:asciiTheme="minorHAnsi" w:eastAsiaTheme="minorEastAsia" w:hAnsiTheme="minorHAnsi"/>
              <w:noProof/>
              <w:sz w:val="24"/>
              <w:szCs w:val="24"/>
              <w:lang w:eastAsia="en-GB"/>
            </w:rPr>
          </w:pPr>
          <w:hyperlink w:anchor="_Toc237261926" w:history="1">
            <w:r w:rsidRPr="000415FF">
              <w:rPr>
                <w:rStyle w:val="Hyperlink"/>
                <w:noProof/>
              </w:rPr>
              <w:t>7.1. Objectives</w:t>
            </w:r>
            <w:r>
              <w:rPr>
                <w:noProof/>
                <w:webHidden/>
              </w:rPr>
              <w:tab/>
            </w:r>
            <w:r>
              <w:rPr>
                <w:noProof/>
                <w:webHidden/>
              </w:rPr>
              <w:fldChar w:fldCharType="begin"/>
            </w:r>
            <w:r>
              <w:rPr>
                <w:noProof/>
                <w:webHidden/>
              </w:rPr>
              <w:instrText xml:space="preserve"> PAGEREF _Toc237261926 \h </w:instrText>
            </w:r>
            <w:r>
              <w:rPr>
                <w:noProof/>
                <w:webHidden/>
              </w:rPr>
            </w:r>
            <w:r>
              <w:rPr>
                <w:noProof/>
                <w:webHidden/>
              </w:rPr>
              <w:fldChar w:fldCharType="separate"/>
            </w:r>
            <w:r>
              <w:rPr>
                <w:noProof/>
                <w:webHidden/>
              </w:rPr>
              <w:t>13</w:t>
            </w:r>
            <w:r>
              <w:rPr>
                <w:noProof/>
                <w:webHidden/>
              </w:rPr>
              <w:fldChar w:fldCharType="end"/>
            </w:r>
          </w:hyperlink>
        </w:p>
        <w:p w14:paraId="27088930" w14:textId="5A5F03DB" w:rsidR="00BB75DB" w:rsidRDefault="00BB75DB">
          <w:pPr>
            <w:pStyle w:val="TOC2"/>
            <w:tabs>
              <w:tab w:val="right" w:leader="dot" w:pos="9060"/>
            </w:tabs>
            <w:rPr>
              <w:rFonts w:asciiTheme="minorHAnsi" w:eastAsiaTheme="minorEastAsia" w:hAnsiTheme="minorHAnsi"/>
              <w:noProof/>
              <w:sz w:val="24"/>
              <w:szCs w:val="24"/>
              <w:lang w:eastAsia="en-GB"/>
            </w:rPr>
          </w:pPr>
          <w:hyperlink w:anchor="_Toc237261927" w:history="1">
            <w:r w:rsidRPr="000415FF">
              <w:rPr>
                <w:rStyle w:val="Hyperlink"/>
                <w:noProof/>
              </w:rPr>
              <w:t>7.2. Implementation Actions</w:t>
            </w:r>
            <w:r>
              <w:rPr>
                <w:noProof/>
                <w:webHidden/>
              </w:rPr>
              <w:tab/>
            </w:r>
            <w:r>
              <w:rPr>
                <w:noProof/>
                <w:webHidden/>
              </w:rPr>
              <w:fldChar w:fldCharType="begin"/>
            </w:r>
            <w:r>
              <w:rPr>
                <w:noProof/>
                <w:webHidden/>
              </w:rPr>
              <w:instrText xml:space="preserve"> PAGEREF _Toc237261927 \h </w:instrText>
            </w:r>
            <w:r>
              <w:rPr>
                <w:noProof/>
                <w:webHidden/>
              </w:rPr>
            </w:r>
            <w:r>
              <w:rPr>
                <w:noProof/>
                <w:webHidden/>
              </w:rPr>
              <w:fldChar w:fldCharType="separate"/>
            </w:r>
            <w:r>
              <w:rPr>
                <w:noProof/>
                <w:webHidden/>
              </w:rPr>
              <w:t>13</w:t>
            </w:r>
            <w:r>
              <w:rPr>
                <w:noProof/>
                <w:webHidden/>
              </w:rPr>
              <w:fldChar w:fldCharType="end"/>
            </w:r>
          </w:hyperlink>
        </w:p>
        <w:p w14:paraId="0D83B0A9" w14:textId="1841BC1A" w:rsidR="00BB75DB" w:rsidRDefault="00BB75DB">
          <w:pPr>
            <w:pStyle w:val="TOC2"/>
            <w:tabs>
              <w:tab w:val="right" w:leader="dot" w:pos="9060"/>
            </w:tabs>
            <w:rPr>
              <w:rFonts w:asciiTheme="minorHAnsi" w:eastAsiaTheme="minorEastAsia" w:hAnsiTheme="minorHAnsi"/>
              <w:noProof/>
              <w:sz w:val="24"/>
              <w:szCs w:val="24"/>
              <w:lang w:eastAsia="en-GB"/>
            </w:rPr>
          </w:pPr>
          <w:hyperlink w:anchor="_Toc237261928" w:history="1">
            <w:r w:rsidRPr="000415FF">
              <w:rPr>
                <w:rStyle w:val="Hyperlink"/>
                <w:noProof/>
              </w:rPr>
              <w:t>7.3. Key Performance Indicators (KPIs)</w:t>
            </w:r>
            <w:r>
              <w:rPr>
                <w:noProof/>
                <w:webHidden/>
              </w:rPr>
              <w:tab/>
            </w:r>
            <w:r>
              <w:rPr>
                <w:noProof/>
                <w:webHidden/>
              </w:rPr>
              <w:fldChar w:fldCharType="begin"/>
            </w:r>
            <w:r>
              <w:rPr>
                <w:noProof/>
                <w:webHidden/>
              </w:rPr>
              <w:instrText xml:space="preserve"> PAGEREF _Toc237261928 \h </w:instrText>
            </w:r>
            <w:r>
              <w:rPr>
                <w:noProof/>
                <w:webHidden/>
              </w:rPr>
            </w:r>
            <w:r>
              <w:rPr>
                <w:noProof/>
                <w:webHidden/>
              </w:rPr>
              <w:fldChar w:fldCharType="separate"/>
            </w:r>
            <w:r>
              <w:rPr>
                <w:noProof/>
                <w:webHidden/>
              </w:rPr>
              <w:t>14</w:t>
            </w:r>
            <w:r>
              <w:rPr>
                <w:noProof/>
                <w:webHidden/>
              </w:rPr>
              <w:fldChar w:fldCharType="end"/>
            </w:r>
          </w:hyperlink>
        </w:p>
        <w:p w14:paraId="101CFC0B" w14:textId="3ED3DC09" w:rsidR="00BB75DB" w:rsidRDefault="00BB75DB">
          <w:pPr>
            <w:pStyle w:val="TOC1"/>
            <w:tabs>
              <w:tab w:val="right" w:leader="dot" w:pos="9060"/>
            </w:tabs>
            <w:rPr>
              <w:rFonts w:asciiTheme="minorHAnsi" w:eastAsiaTheme="minorEastAsia" w:hAnsiTheme="minorHAnsi"/>
              <w:noProof/>
              <w:sz w:val="24"/>
              <w:szCs w:val="24"/>
              <w:lang w:eastAsia="en-GB"/>
            </w:rPr>
          </w:pPr>
          <w:hyperlink w:anchor="_Toc237261929" w:history="1">
            <w:r w:rsidRPr="000415FF">
              <w:rPr>
                <w:rStyle w:val="Hyperlink"/>
                <w:noProof/>
              </w:rPr>
              <w:t>8. Conclusion</w:t>
            </w:r>
            <w:r>
              <w:rPr>
                <w:noProof/>
                <w:webHidden/>
              </w:rPr>
              <w:tab/>
            </w:r>
            <w:r>
              <w:rPr>
                <w:noProof/>
                <w:webHidden/>
              </w:rPr>
              <w:fldChar w:fldCharType="begin"/>
            </w:r>
            <w:r>
              <w:rPr>
                <w:noProof/>
                <w:webHidden/>
              </w:rPr>
              <w:instrText xml:space="preserve"> PAGEREF _Toc237261929 \h </w:instrText>
            </w:r>
            <w:r>
              <w:rPr>
                <w:noProof/>
                <w:webHidden/>
              </w:rPr>
            </w:r>
            <w:r>
              <w:rPr>
                <w:noProof/>
                <w:webHidden/>
              </w:rPr>
              <w:fldChar w:fldCharType="separate"/>
            </w:r>
            <w:r>
              <w:rPr>
                <w:noProof/>
                <w:webHidden/>
              </w:rPr>
              <w:t>14</w:t>
            </w:r>
            <w:r>
              <w:rPr>
                <w:noProof/>
                <w:webHidden/>
              </w:rPr>
              <w:fldChar w:fldCharType="end"/>
            </w:r>
          </w:hyperlink>
        </w:p>
        <w:p w14:paraId="42FDF1C3" w14:textId="6BC8EFC4" w:rsidR="00BB75DB" w:rsidRDefault="00BB75DB">
          <w:pPr>
            <w:pStyle w:val="TOC1"/>
            <w:tabs>
              <w:tab w:val="right" w:leader="dot" w:pos="9060"/>
            </w:tabs>
            <w:rPr>
              <w:rFonts w:asciiTheme="minorHAnsi" w:eastAsiaTheme="minorEastAsia" w:hAnsiTheme="minorHAnsi"/>
              <w:noProof/>
              <w:sz w:val="24"/>
              <w:szCs w:val="24"/>
              <w:lang w:eastAsia="en-GB"/>
            </w:rPr>
          </w:pPr>
          <w:hyperlink w:anchor="_Toc237261930" w:history="1">
            <w:r w:rsidRPr="000415FF">
              <w:rPr>
                <w:rStyle w:val="Hyperlink"/>
                <w:noProof/>
              </w:rPr>
              <w:t>References</w:t>
            </w:r>
            <w:r>
              <w:rPr>
                <w:noProof/>
                <w:webHidden/>
              </w:rPr>
              <w:tab/>
            </w:r>
            <w:r>
              <w:rPr>
                <w:noProof/>
                <w:webHidden/>
              </w:rPr>
              <w:fldChar w:fldCharType="begin"/>
            </w:r>
            <w:r>
              <w:rPr>
                <w:noProof/>
                <w:webHidden/>
              </w:rPr>
              <w:instrText xml:space="preserve"> PAGEREF _Toc237261930 \h </w:instrText>
            </w:r>
            <w:r>
              <w:rPr>
                <w:noProof/>
                <w:webHidden/>
              </w:rPr>
            </w:r>
            <w:r>
              <w:rPr>
                <w:noProof/>
                <w:webHidden/>
              </w:rPr>
              <w:fldChar w:fldCharType="separate"/>
            </w:r>
            <w:r>
              <w:rPr>
                <w:noProof/>
                <w:webHidden/>
              </w:rPr>
              <w:t>16</w:t>
            </w:r>
            <w:r>
              <w:rPr>
                <w:noProof/>
                <w:webHidden/>
              </w:rPr>
              <w:fldChar w:fldCharType="end"/>
            </w:r>
          </w:hyperlink>
        </w:p>
        <w:p w14:paraId="0DDEC97A" w14:textId="23308F6C" w:rsidR="00F16A0D" w:rsidRDefault="00F16A0D">
          <w:r>
            <w:rPr>
              <w:b/>
              <w:bCs/>
              <w:noProof/>
            </w:rPr>
            <w:fldChar w:fldCharType="end"/>
          </w:r>
        </w:p>
      </w:sdtContent>
    </w:sdt>
    <w:p w14:paraId="4E6DD16C" w14:textId="77777777" w:rsidR="00F16A0D" w:rsidRDefault="00F16A0D" w:rsidP="00503699">
      <w:pPr>
        <w:pStyle w:val="Header"/>
        <w:tabs>
          <w:tab w:val="clear" w:pos="4513"/>
          <w:tab w:val="clear" w:pos="9026"/>
        </w:tabs>
        <w:spacing w:after="160" w:line="278" w:lineRule="auto"/>
        <w:rPr>
          <w:b/>
          <w:bCs/>
          <w:sz w:val="24"/>
          <w:szCs w:val="24"/>
        </w:rPr>
      </w:pPr>
    </w:p>
    <w:p w14:paraId="5D88C544" w14:textId="77777777" w:rsidR="00F16A0D" w:rsidRDefault="00F16A0D">
      <w:pPr>
        <w:rPr>
          <w:b/>
          <w:bCs/>
          <w:sz w:val="24"/>
          <w:szCs w:val="24"/>
        </w:rPr>
      </w:pPr>
      <w:r>
        <w:rPr>
          <w:b/>
          <w:bCs/>
          <w:sz w:val="24"/>
          <w:szCs w:val="24"/>
        </w:rPr>
        <w:br w:type="page"/>
      </w:r>
    </w:p>
    <w:p w14:paraId="23910F19" w14:textId="0AEF2D9B" w:rsidR="00503699" w:rsidRPr="00F16A0D" w:rsidRDefault="00EF31CE" w:rsidP="00F5039A">
      <w:pPr>
        <w:pStyle w:val="Heading1"/>
      </w:pPr>
      <w:bookmarkStart w:id="0" w:name="_Toc237261903"/>
      <w:r w:rsidRPr="00F16A0D">
        <w:lastRenderedPageBreak/>
        <w:t xml:space="preserve">1.  </w:t>
      </w:r>
      <w:r w:rsidR="00066490" w:rsidRPr="00F16A0D">
        <w:t xml:space="preserve">Executive </w:t>
      </w:r>
      <w:r w:rsidR="0056612B">
        <w:t>s</w:t>
      </w:r>
      <w:r w:rsidR="00066490" w:rsidRPr="00F16A0D">
        <w:t>ummary</w:t>
      </w:r>
      <w:bookmarkEnd w:id="0"/>
    </w:p>
    <w:p w14:paraId="0EFCF140" w14:textId="77777777" w:rsidR="00503699" w:rsidRPr="00503699" w:rsidRDefault="00503699" w:rsidP="00503699">
      <w:pPr>
        <w:pStyle w:val="Header"/>
        <w:spacing w:line="360" w:lineRule="auto"/>
        <w:jc w:val="both"/>
        <w:rPr>
          <w:rFonts w:cs="Arial"/>
        </w:rPr>
      </w:pPr>
      <w:r w:rsidRPr="00503699">
        <w:rPr>
          <w:rFonts w:cs="Arial"/>
        </w:rPr>
        <w:t>This report evaluates VodafoneThree’s strategic position following the 2025 merger and proposes a clear, evidence</w:t>
      </w:r>
      <w:r w:rsidRPr="00503699">
        <w:rPr>
          <w:rFonts w:ascii="Cambria Math" w:hAnsi="Cambria Math" w:cs="Cambria Math"/>
        </w:rPr>
        <w:t>‑</w:t>
      </w:r>
      <w:r w:rsidRPr="00503699">
        <w:rPr>
          <w:rFonts w:cs="Arial"/>
        </w:rPr>
        <w:t>based strategy to strengthen long</w:t>
      </w:r>
      <w:r w:rsidRPr="00503699">
        <w:rPr>
          <w:rFonts w:ascii="Cambria Math" w:hAnsi="Cambria Math" w:cs="Cambria Math"/>
        </w:rPr>
        <w:t>‑</w:t>
      </w:r>
      <w:r w:rsidRPr="00503699">
        <w:rPr>
          <w:rFonts w:cs="Arial"/>
        </w:rPr>
        <w:t>term competitiveness in the UK telecommunications market. The external analysis highlights a rapidly evolving environment characterised by rising 5G adoption, increasing enterprise digitalisation, and persistent fibre</w:t>
      </w:r>
      <w:r w:rsidRPr="00503699">
        <w:rPr>
          <w:rFonts w:ascii="Cambria Math" w:hAnsi="Cambria Math" w:cs="Cambria Math"/>
        </w:rPr>
        <w:t>‑</w:t>
      </w:r>
      <w:r w:rsidRPr="00503699">
        <w:rPr>
          <w:rFonts w:cs="Arial"/>
        </w:rPr>
        <w:t>coverage gaps. Internally, VodafoneThree benefits from enhanced scale, expanded spectrum assets, and a £11bn investment commitment, creating a unique opportunity to deliver superior network performance and unlock new revenue streams.</w:t>
      </w:r>
    </w:p>
    <w:p w14:paraId="1378E419" w14:textId="397E7134" w:rsidR="00503699" w:rsidRPr="00503699" w:rsidRDefault="00503699" w:rsidP="00190A84">
      <w:pPr>
        <w:pStyle w:val="Header"/>
        <w:spacing w:before="240" w:line="360" w:lineRule="auto"/>
        <w:jc w:val="both"/>
        <w:rPr>
          <w:rFonts w:cs="Arial"/>
        </w:rPr>
      </w:pPr>
      <w:r w:rsidRPr="00503699">
        <w:rPr>
          <w:rFonts w:cs="Arial"/>
        </w:rPr>
        <w:t>Using Porter’s Generic Strategies and the Ansoff Matrix, several strategic growth options were assessed, including cost leadership, digital diversification, convergence bundling, F</w:t>
      </w:r>
      <w:r w:rsidR="00753250">
        <w:rPr>
          <w:rFonts w:cs="Arial"/>
        </w:rPr>
        <w:t xml:space="preserve">ixed </w:t>
      </w:r>
      <w:r w:rsidRPr="00503699">
        <w:rPr>
          <w:rFonts w:cs="Arial"/>
        </w:rPr>
        <w:t>W</w:t>
      </w:r>
      <w:r w:rsidR="00753250">
        <w:rPr>
          <w:rFonts w:cs="Arial"/>
        </w:rPr>
        <w:t xml:space="preserve">ireless </w:t>
      </w:r>
      <w:r w:rsidRPr="00503699">
        <w:rPr>
          <w:rFonts w:cs="Arial"/>
        </w:rPr>
        <w:t>A</w:t>
      </w:r>
      <w:r w:rsidR="00753250">
        <w:rPr>
          <w:rFonts w:cs="Arial"/>
        </w:rPr>
        <w:t>ccess (FWA)</w:t>
      </w:r>
      <w:r w:rsidRPr="00503699">
        <w:rPr>
          <w:rFonts w:cs="Arial"/>
        </w:rPr>
        <w:t xml:space="preserve"> expansion, and enterprise 5G/edge services. The evaluation concluded that </w:t>
      </w:r>
      <w:r w:rsidR="00753250">
        <w:rPr>
          <w:rFonts w:cs="Arial"/>
        </w:rPr>
        <w:t>“</w:t>
      </w:r>
      <w:r w:rsidRPr="00503699">
        <w:rPr>
          <w:rFonts w:cs="Arial"/>
        </w:rPr>
        <w:t>network</w:t>
      </w:r>
      <w:r w:rsidRPr="00503699">
        <w:rPr>
          <w:rFonts w:ascii="Cambria Math" w:hAnsi="Cambria Math" w:cs="Cambria Math"/>
        </w:rPr>
        <w:t>‑</w:t>
      </w:r>
      <w:r w:rsidRPr="00503699">
        <w:rPr>
          <w:rFonts w:cs="Arial"/>
        </w:rPr>
        <w:t>led differentiation</w:t>
      </w:r>
      <w:r w:rsidR="00753250">
        <w:rPr>
          <w:rFonts w:cs="Arial"/>
        </w:rPr>
        <w:t>”</w:t>
      </w:r>
      <w:r w:rsidRPr="00503699">
        <w:rPr>
          <w:rFonts w:cs="Arial"/>
        </w:rPr>
        <w:t xml:space="preserve"> is the most suitable and sustainable strategic direction. This strategy focuses on accelerating 5G Standalone</w:t>
      </w:r>
      <w:r w:rsidR="00753250">
        <w:rPr>
          <w:rFonts w:cs="Arial"/>
        </w:rPr>
        <w:t xml:space="preserve"> (5GSA)</w:t>
      </w:r>
      <w:r w:rsidRPr="00503699">
        <w:rPr>
          <w:rFonts w:cs="Arial"/>
        </w:rPr>
        <w:t xml:space="preserve"> deployment, expanding</w:t>
      </w:r>
      <w:r w:rsidR="00753250">
        <w:rPr>
          <w:rFonts w:cs="Arial"/>
        </w:rPr>
        <w:t xml:space="preserve"> FWA</w:t>
      </w:r>
      <w:r w:rsidRPr="00503699">
        <w:rPr>
          <w:rFonts w:cs="Arial"/>
        </w:rPr>
        <w:t xml:space="preserve"> in fibre</w:t>
      </w:r>
      <w:r w:rsidRPr="00503699">
        <w:rPr>
          <w:rFonts w:ascii="Cambria Math" w:hAnsi="Cambria Math" w:cs="Cambria Math"/>
        </w:rPr>
        <w:t>‑</w:t>
      </w:r>
      <w:r w:rsidRPr="00503699">
        <w:rPr>
          <w:rFonts w:cs="Arial"/>
        </w:rPr>
        <w:t xml:space="preserve">underserved areas, and commercialising enterprise 5G, private networks, edge computing and network </w:t>
      </w:r>
      <w:r w:rsidR="00B65B86" w:rsidRPr="00B65B86">
        <w:rPr>
          <w:rFonts w:cs="Arial"/>
        </w:rPr>
        <w:t xml:space="preserve">Application Programming Interface </w:t>
      </w:r>
      <w:r w:rsidR="00B65B86">
        <w:rPr>
          <w:rFonts w:cs="Arial"/>
        </w:rPr>
        <w:t>(</w:t>
      </w:r>
      <w:r w:rsidRPr="00503699">
        <w:rPr>
          <w:rFonts w:cs="Arial"/>
        </w:rPr>
        <w:t>APIs</w:t>
      </w:r>
      <w:r w:rsidR="00B65B86">
        <w:rPr>
          <w:rFonts w:cs="Arial"/>
        </w:rPr>
        <w:t>)</w:t>
      </w:r>
      <w:r w:rsidRPr="00503699">
        <w:rPr>
          <w:rFonts w:cs="Arial"/>
        </w:rPr>
        <w:t>. It aligns strongly with Vodafone’s values of innovation, customer focus and responsible infrastructure investment.</w:t>
      </w:r>
    </w:p>
    <w:p w14:paraId="088B7F03" w14:textId="11D824AC" w:rsidR="00503699" w:rsidRPr="00503699" w:rsidRDefault="00503699" w:rsidP="00190A84">
      <w:pPr>
        <w:pStyle w:val="Header"/>
        <w:spacing w:before="240" w:line="360" w:lineRule="auto"/>
        <w:jc w:val="both"/>
        <w:rPr>
          <w:rFonts w:cs="Arial"/>
        </w:rPr>
      </w:pPr>
      <w:r w:rsidRPr="00503699">
        <w:rPr>
          <w:rFonts w:cs="Arial"/>
        </w:rPr>
        <w:t>A detailed SFA analysis confirms that the proposed strategy is highly suitable, feasible with disciplined execution, and acceptable to key stakeholders including regulators, investors, enterprise clients and consumers. The stakeholder analysis, supported by Mendelow’s matrix, identifies engagement priorities essential for successful delivery. The implementation plan outlines clear objectives, phased actions and measurable</w:t>
      </w:r>
      <w:r w:rsidR="00B65B86" w:rsidRPr="00B65B86">
        <w:t xml:space="preserve"> </w:t>
      </w:r>
      <w:r w:rsidR="00B65B86" w:rsidRPr="00B65B86">
        <w:rPr>
          <w:rFonts w:cs="Arial"/>
        </w:rPr>
        <w:t>Key Performance Indicator</w:t>
      </w:r>
      <w:r w:rsidRPr="00503699">
        <w:rPr>
          <w:rFonts w:cs="Arial"/>
        </w:rPr>
        <w:t xml:space="preserve"> </w:t>
      </w:r>
      <w:r w:rsidR="00B65B86">
        <w:rPr>
          <w:rFonts w:cs="Arial"/>
        </w:rPr>
        <w:t>(</w:t>
      </w:r>
      <w:r w:rsidRPr="00503699">
        <w:rPr>
          <w:rFonts w:cs="Arial"/>
        </w:rPr>
        <w:t>KPIs</w:t>
      </w:r>
      <w:r w:rsidR="00B65B86">
        <w:rPr>
          <w:rFonts w:cs="Arial"/>
        </w:rPr>
        <w:t>)</w:t>
      </w:r>
      <w:r w:rsidRPr="00503699">
        <w:rPr>
          <w:rFonts w:cs="Arial"/>
        </w:rPr>
        <w:t xml:space="preserve"> to ensure effective monitoring and governance.</w:t>
      </w:r>
    </w:p>
    <w:p w14:paraId="398AC66A" w14:textId="2F4C6E55" w:rsidR="00190A84" w:rsidRPr="00190A84" w:rsidRDefault="00503699" w:rsidP="00190A84">
      <w:pPr>
        <w:pStyle w:val="Header"/>
        <w:spacing w:before="240" w:line="360" w:lineRule="auto"/>
        <w:jc w:val="both"/>
        <w:rPr>
          <w:rFonts w:cs="Arial"/>
        </w:rPr>
      </w:pPr>
      <w:r w:rsidRPr="00503699">
        <w:rPr>
          <w:rFonts w:cs="Arial"/>
        </w:rPr>
        <w:t>Overall, the recommended strategy positions VodafoneThree to enhance customer experience, meet regulatory expectations, capture emerging 5G</w:t>
      </w:r>
      <w:r w:rsidRPr="00503699">
        <w:rPr>
          <w:rFonts w:ascii="Cambria Math" w:hAnsi="Cambria Math" w:cs="Cambria Math"/>
        </w:rPr>
        <w:t>‑</w:t>
      </w:r>
      <w:r w:rsidRPr="00503699">
        <w:rPr>
          <w:rFonts w:cs="Arial"/>
        </w:rPr>
        <w:t>enabled opportunities, and secure long</w:t>
      </w:r>
      <w:r w:rsidRPr="00503699">
        <w:rPr>
          <w:rFonts w:ascii="Cambria Math" w:hAnsi="Cambria Math" w:cs="Cambria Math"/>
        </w:rPr>
        <w:t>‑</w:t>
      </w:r>
      <w:r w:rsidRPr="00503699">
        <w:rPr>
          <w:rFonts w:cs="Arial"/>
        </w:rPr>
        <w:t>term competitive advantage in the UK market.</w:t>
      </w:r>
    </w:p>
    <w:p w14:paraId="0891A168" w14:textId="0BD642C3" w:rsidR="008D32E0" w:rsidRDefault="00EF31CE" w:rsidP="00F5039A">
      <w:pPr>
        <w:pStyle w:val="Heading1"/>
      </w:pPr>
      <w:bookmarkStart w:id="1" w:name="_Toc237261904"/>
      <w:r>
        <w:t xml:space="preserve">2.  </w:t>
      </w:r>
      <w:r w:rsidR="00951186" w:rsidRPr="00EF31CE">
        <w:t xml:space="preserve">Vodafone’s </w:t>
      </w:r>
      <w:r w:rsidR="0056612B">
        <w:t>o</w:t>
      </w:r>
      <w:r w:rsidR="00951186" w:rsidRPr="00EF31CE">
        <w:t>verview</w:t>
      </w:r>
      <w:bookmarkEnd w:id="1"/>
    </w:p>
    <w:p w14:paraId="7D6C15FC" w14:textId="77777777" w:rsidR="00060233" w:rsidRPr="00060233" w:rsidRDefault="00060233" w:rsidP="00060233">
      <w:pPr>
        <w:pStyle w:val="Header"/>
        <w:spacing w:after="160" w:line="360" w:lineRule="auto"/>
        <w:jc w:val="both"/>
      </w:pPr>
      <w:r w:rsidRPr="00060233">
        <w:t>Vodafone is a prominent global telecommunications leader operating extensive digital networks across Europe and Africa to build a highly connected, sustainable future (Vodafone Group, 2024). Guided by core values like speed, simplicity, trust, and customer focus, the company prioritises high-quality connectivity, continuous technological innovation, and excellent customer experiences.</w:t>
      </w:r>
    </w:p>
    <w:p w14:paraId="36944CC6" w14:textId="280B484A" w:rsidR="00060233" w:rsidRPr="00060233" w:rsidRDefault="00060233" w:rsidP="00060233">
      <w:pPr>
        <w:pStyle w:val="Header"/>
        <w:spacing w:after="160" w:line="360" w:lineRule="auto"/>
        <w:jc w:val="both"/>
      </w:pPr>
      <w:r w:rsidRPr="00060233">
        <w:lastRenderedPageBreak/>
        <w:t>In the UK market, Vodafone underwent a major strategic transformation to address intense market competition and evolving consumer demands. Its landmark 2025 corporate merger with Three UK officially established Vodafone Three, instantly making it the nation's largest mobile operator with a combined base of 27 million customers (Vodafone, 2025). To support national digital infrastructure goals, this combined business entity committed a massive £11 billion over the next decade to construct a cutting-edge, standalone 5G network.</w:t>
      </w:r>
    </w:p>
    <w:p w14:paraId="725214E1" w14:textId="77777777" w:rsidR="00060233" w:rsidRPr="00060233" w:rsidRDefault="00060233" w:rsidP="00060233">
      <w:pPr>
        <w:pStyle w:val="Header"/>
        <w:spacing w:after="160" w:line="360" w:lineRule="auto"/>
        <w:jc w:val="both"/>
      </w:pPr>
      <w:r w:rsidRPr="00060233">
        <w:t>Financially, Vodafone's FY25 results highlighted steady UK revenue growth, improved performance across European markets, and a strong emphasis on operational efficiency (Vodafone Group, 2025). The company actively aims to simplify its internal operations and leverage its vast scale to secure long-term profitability. Furthermore, the strategic merger is projected to generate £700 million in annual cost savings (IG Group, 2025). These significant financial efficiencies will modernise network performance and accelerate the deployment of emerging technologies, including the Internet of Things (IoT), autonomous vehicles, and smart city infrastructure.</w:t>
      </w:r>
    </w:p>
    <w:p w14:paraId="59BD0FFB" w14:textId="28DCC8F4" w:rsidR="00EF31CE" w:rsidRPr="00EF31CE" w:rsidRDefault="00060233" w:rsidP="00190A84">
      <w:pPr>
        <w:pStyle w:val="Header"/>
        <w:spacing w:after="160" w:line="360" w:lineRule="auto"/>
        <w:jc w:val="both"/>
      </w:pPr>
      <w:r w:rsidRPr="00060233">
        <w:t>Ultimately, Vodafone’s strong organizational purpose and values place it in an ideal position to pursue growth. By expanding its digital services and strengthening network leadership, the company continues to deliver sustainable, long-term value to its customers and stakeholders.</w:t>
      </w:r>
    </w:p>
    <w:p w14:paraId="1791844B" w14:textId="6860EA48" w:rsidR="00EF31CE" w:rsidRDefault="00DB550B" w:rsidP="00F5039A">
      <w:pPr>
        <w:pStyle w:val="Heading1"/>
      </w:pPr>
      <w:bookmarkStart w:id="2" w:name="_Toc237261905"/>
      <w:r>
        <w:t xml:space="preserve">3. Evaluation </w:t>
      </w:r>
      <w:r w:rsidR="0056612B">
        <w:t>o</w:t>
      </w:r>
      <w:r>
        <w:t xml:space="preserve">f </w:t>
      </w:r>
      <w:r w:rsidR="00F16A0D">
        <w:t>the</w:t>
      </w:r>
      <w:r>
        <w:t xml:space="preserve"> </w:t>
      </w:r>
      <w:r w:rsidR="0056612B">
        <w:t>c</w:t>
      </w:r>
      <w:r>
        <w:t xml:space="preserve">urrent </w:t>
      </w:r>
      <w:r w:rsidR="0056612B">
        <w:t>m</w:t>
      </w:r>
      <w:r>
        <w:t xml:space="preserve">arket </w:t>
      </w:r>
      <w:r w:rsidR="0056612B">
        <w:t>s</w:t>
      </w:r>
      <w:r>
        <w:t>ituation</w:t>
      </w:r>
      <w:bookmarkEnd w:id="2"/>
    </w:p>
    <w:p w14:paraId="51CB63CD" w14:textId="5A8900BC" w:rsidR="00913EEB" w:rsidRPr="00913EEB" w:rsidRDefault="00913EEB" w:rsidP="005E214A">
      <w:pPr>
        <w:pStyle w:val="Header"/>
        <w:tabs>
          <w:tab w:val="clear" w:pos="4513"/>
          <w:tab w:val="clear" w:pos="9026"/>
        </w:tabs>
        <w:spacing w:after="160" w:line="360" w:lineRule="auto"/>
        <w:jc w:val="both"/>
      </w:pPr>
      <w:r w:rsidRPr="00913EEB">
        <w:t>The UK telecoms environment in 2024–25 is defined by rapid network evolution, concentrated competition, strong regulatory oversight, and resilient end</w:t>
      </w:r>
      <w:r w:rsidRPr="00913EEB">
        <w:noBreakHyphen/>
        <w:t>user demand. These forces together shape the strategic choices available to VodafoneThree after the Vodafone–Three transaction.</w:t>
      </w:r>
    </w:p>
    <w:p w14:paraId="64B0A7A7" w14:textId="7DE192D8" w:rsidR="00DB550B" w:rsidRDefault="005E214A" w:rsidP="005E214A">
      <w:pPr>
        <w:pStyle w:val="Header"/>
        <w:tabs>
          <w:tab w:val="clear" w:pos="4513"/>
          <w:tab w:val="clear" w:pos="9026"/>
        </w:tabs>
        <w:spacing w:after="160" w:line="360" w:lineRule="auto"/>
        <w:jc w:val="both"/>
      </w:pPr>
      <w:r w:rsidRPr="005E214A">
        <w:t>Evaluating Vodafone's current market situation requires looking closely at its domestic consolidation, broader European and African performance, internal financial turnaround, and the macroeconomic risks facing the telecommunications industry.</w:t>
      </w:r>
    </w:p>
    <w:p w14:paraId="172C428D" w14:textId="39160644" w:rsidR="00AE6789" w:rsidRDefault="00AE6789" w:rsidP="005E214A">
      <w:pPr>
        <w:pStyle w:val="Header"/>
        <w:tabs>
          <w:tab w:val="clear" w:pos="4513"/>
          <w:tab w:val="clear" w:pos="9026"/>
        </w:tabs>
        <w:spacing w:after="160" w:line="360" w:lineRule="auto"/>
        <w:jc w:val="both"/>
      </w:pPr>
      <w:r w:rsidRPr="00AE6789">
        <w:t>By using various analytical tools—such as SWOT analysis, the PESTLE model, and Porter's Five Forces—it is possible to obtain a more detailed picture of the current market situation.</w:t>
      </w:r>
    </w:p>
    <w:p w14:paraId="172D08AB" w14:textId="159103EF" w:rsidR="00AE6789" w:rsidRDefault="00AE6789" w:rsidP="008A5F22">
      <w:pPr>
        <w:pStyle w:val="Heading2"/>
      </w:pPr>
      <w:bookmarkStart w:id="3" w:name="_Toc237261906"/>
      <w:r w:rsidRPr="00AE6789">
        <w:t>3.1. Swot analysis</w:t>
      </w:r>
      <w:bookmarkEnd w:id="3"/>
    </w:p>
    <w:tbl>
      <w:tblPr>
        <w:tblStyle w:val="TableGrid"/>
        <w:tblW w:w="0" w:type="auto"/>
        <w:tblLook w:val="04A0" w:firstRow="1" w:lastRow="0" w:firstColumn="1" w:lastColumn="0" w:noHBand="0" w:noVBand="1"/>
      </w:tblPr>
      <w:tblGrid>
        <w:gridCol w:w="4530"/>
        <w:gridCol w:w="4530"/>
      </w:tblGrid>
      <w:tr w:rsidR="00AE6789" w14:paraId="34A10028" w14:textId="77777777" w:rsidTr="009B47DF">
        <w:tc>
          <w:tcPr>
            <w:tcW w:w="4530" w:type="dxa"/>
            <w:shd w:val="clear" w:color="auto" w:fill="E8E8E8" w:themeFill="background2"/>
          </w:tcPr>
          <w:p w14:paraId="70D64B73" w14:textId="7D704791" w:rsidR="00AE6789" w:rsidRPr="00AE6789" w:rsidRDefault="00AE6789" w:rsidP="005E214A">
            <w:pPr>
              <w:pStyle w:val="Header"/>
              <w:tabs>
                <w:tab w:val="clear" w:pos="4513"/>
                <w:tab w:val="clear" w:pos="9026"/>
              </w:tabs>
              <w:spacing w:after="160" w:line="360" w:lineRule="auto"/>
              <w:jc w:val="both"/>
              <w:rPr>
                <w:b/>
                <w:bCs/>
              </w:rPr>
            </w:pPr>
            <w:r w:rsidRPr="00AE6789">
              <w:rPr>
                <w:b/>
                <w:bCs/>
              </w:rPr>
              <w:t>Strengths</w:t>
            </w:r>
          </w:p>
        </w:tc>
        <w:tc>
          <w:tcPr>
            <w:tcW w:w="4530" w:type="dxa"/>
            <w:shd w:val="clear" w:color="auto" w:fill="E8E8E8" w:themeFill="background2"/>
          </w:tcPr>
          <w:p w14:paraId="68197B6D" w14:textId="0D0710AC" w:rsidR="00AE6789" w:rsidRPr="00AE6789" w:rsidRDefault="00AE6789" w:rsidP="005E214A">
            <w:pPr>
              <w:pStyle w:val="Header"/>
              <w:tabs>
                <w:tab w:val="clear" w:pos="4513"/>
                <w:tab w:val="clear" w:pos="9026"/>
              </w:tabs>
              <w:spacing w:after="160" w:line="360" w:lineRule="auto"/>
              <w:jc w:val="both"/>
              <w:rPr>
                <w:b/>
                <w:bCs/>
              </w:rPr>
            </w:pPr>
            <w:r w:rsidRPr="00AE6789">
              <w:rPr>
                <w:b/>
                <w:bCs/>
              </w:rPr>
              <w:t xml:space="preserve">Weaknesses </w:t>
            </w:r>
          </w:p>
        </w:tc>
      </w:tr>
      <w:tr w:rsidR="00AE6789" w14:paraId="6D8E0F08" w14:textId="77777777" w:rsidTr="00AE6789">
        <w:tc>
          <w:tcPr>
            <w:tcW w:w="4530" w:type="dxa"/>
          </w:tcPr>
          <w:p w14:paraId="0284B50C" w14:textId="3E1AD1FE" w:rsidR="00AE6789" w:rsidRPr="00AE6789" w:rsidRDefault="00AE6789" w:rsidP="00AE6789">
            <w:pPr>
              <w:pStyle w:val="Header"/>
              <w:numPr>
                <w:ilvl w:val="0"/>
                <w:numId w:val="4"/>
              </w:numPr>
              <w:spacing w:after="160"/>
              <w:jc w:val="both"/>
            </w:pPr>
            <w:r w:rsidRPr="00AE6789">
              <w:t>Largest UK mobile operator post</w:t>
            </w:r>
            <w:r w:rsidRPr="00AE6789">
              <w:noBreakHyphen/>
              <w:t>merger (Vodafone, 2025).</w:t>
            </w:r>
          </w:p>
          <w:p w14:paraId="38223C6A" w14:textId="27E353D0" w:rsidR="00AE6789" w:rsidRPr="00AE6789" w:rsidRDefault="00AE6789" w:rsidP="00AE6789">
            <w:pPr>
              <w:pStyle w:val="Header"/>
              <w:numPr>
                <w:ilvl w:val="0"/>
                <w:numId w:val="4"/>
              </w:numPr>
              <w:spacing w:after="160"/>
              <w:jc w:val="both"/>
            </w:pPr>
            <w:r w:rsidRPr="00AE6789">
              <w:t xml:space="preserve">£11bn investment enabling 5G </w:t>
            </w:r>
            <w:r w:rsidR="009B47DF">
              <w:t>Standalone (</w:t>
            </w:r>
            <w:r w:rsidRPr="00AE6789">
              <w:t>SA</w:t>
            </w:r>
            <w:r w:rsidR="009B47DF">
              <w:t>)</w:t>
            </w:r>
            <w:r w:rsidRPr="00AE6789">
              <w:t xml:space="preserve"> leadership.</w:t>
            </w:r>
          </w:p>
          <w:p w14:paraId="14748B0D" w14:textId="71E8373A" w:rsidR="00AE6789" w:rsidRPr="00AE6789" w:rsidRDefault="00AE6789" w:rsidP="00AE6789">
            <w:pPr>
              <w:pStyle w:val="Header"/>
              <w:numPr>
                <w:ilvl w:val="0"/>
                <w:numId w:val="4"/>
              </w:numPr>
              <w:spacing w:after="160"/>
              <w:jc w:val="both"/>
            </w:pPr>
            <w:r w:rsidRPr="00AE6789">
              <w:lastRenderedPageBreak/>
              <w:t>£700m annual cost synergies improving efficiency.</w:t>
            </w:r>
          </w:p>
          <w:p w14:paraId="5607225A" w14:textId="749B987D" w:rsidR="00AE6789" w:rsidRPr="00AE6789" w:rsidRDefault="00AE6789" w:rsidP="00AE6789">
            <w:pPr>
              <w:pStyle w:val="Header"/>
              <w:numPr>
                <w:ilvl w:val="0"/>
                <w:numId w:val="4"/>
              </w:numPr>
              <w:spacing w:after="160"/>
              <w:jc w:val="both"/>
            </w:pPr>
            <w:r w:rsidRPr="00AE6789">
              <w:t>Strong brand and global expertise.</w:t>
            </w:r>
          </w:p>
          <w:p w14:paraId="1F8FC62A" w14:textId="77777777" w:rsidR="00AE6789" w:rsidRDefault="00AE6789" w:rsidP="005E214A">
            <w:pPr>
              <w:pStyle w:val="Header"/>
              <w:tabs>
                <w:tab w:val="clear" w:pos="4513"/>
                <w:tab w:val="clear" w:pos="9026"/>
              </w:tabs>
              <w:spacing w:after="160" w:line="360" w:lineRule="auto"/>
              <w:jc w:val="both"/>
            </w:pPr>
          </w:p>
        </w:tc>
        <w:tc>
          <w:tcPr>
            <w:tcW w:w="4530" w:type="dxa"/>
          </w:tcPr>
          <w:p w14:paraId="3257D370" w14:textId="3C6F5CF8" w:rsidR="00AE6789" w:rsidRPr="00AE6789" w:rsidRDefault="00AE6789" w:rsidP="00AE6789">
            <w:pPr>
              <w:pStyle w:val="Header"/>
              <w:numPr>
                <w:ilvl w:val="0"/>
                <w:numId w:val="6"/>
              </w:numPr>
              <w:spacing w:after="160"/>
              <w:jc w:val="both"/>
            </w:pPr>
            <w:r w:rsidRPr="00AE6789">
              <w:lastRenderedPageBreak/>
              <w:t>Integration complexity between Vodafone and Three.</w:t>
            </w:r>
          </w:p>
          <w:p w14:paraId="6E5748C6" w14:textId="174E5DE1" w:rsidR="00AE6789" w:rsidRPr="00AE6789" w:rsidRDefault="00AE6789" w:rsidP="00AE6789">
            <w:pPr>
              <w:pStyle w:val="Header"/>
              <w:numPr>
                <w:ilvl w:val="0"/>
                <w:numId w:val="6"/>
              </w:numPr>
              <w:spacing w:after="160"/>
              <w:jc w:val="both"/>
            </w:pPr>
            <w:r w:rsidRPr="00AE6789">
              <w:t>Historically lower customer satisfaction compared to EE (Ofcom, 2024).</w:t>
            </w:r>
          </w:p>
          <w:p w14:paraId="258FD303" w14:textId="347434AA" w:rsidR="00AE6789" w:rsidRPr="00AE6789" w:rsidRDefault="00AE6789" w:rsidP="00AE6789">
            <w:pPr>
              <w:pStyle w:val="Header"/>
              <w:numPr>
                <w:ilvl w:val="0"/>
                <w:numId w:val="6"/>
              </w:numPr>
              <w:spacing w:after="160"/>
              <w:jc w:val="both"/>
            </w:pPr>
            <w:r w:rsidRPr="00AE6789">
              <w:lastRenderedPageBreak/>
              <w:t>High capital expenditure pressures.</w:t>
            </w:r>
          </w:p>
          <w:p w14:paraId="69B2059C" w14:textId="77777777" w:rsidR="00AE6789" w:rsidRDefault="00AE6789" w:rsidP="005E214A">
            <w:pPr>
              <w:pStyle w:val="Header"/>
              <w:tabs>
                <w:tab w:val="clear" w:pos="4513"/>
                <w:tab w:val="clear" w:pos="9026"/>
              </w:tabs>
              <w:spacing w:after="160" w:line="360" w:lineRule="auto"/>
              <w:jc w:val="both"/>
            </w:pPr>
          </w:p>
        </w:tc>
      </w:tr>
      <w:tr w:rsidR="00AE6789" w14:paraId="2EF066A3" w14:textId="77777777" w:rsidTr="009B47DF">
        <w:tc>
          <w:tcPr>
            <w:tcW w:w="4530" w:type="dxa"/>
            <w:shd w:val="clear" w:color="auto" w:fill="E8E8E8" w:themeFill="background2"/>
          </w:tcPr>
          <w:p w14:paraId="7DE38C2E" w14:textId="36E16344" w:rsidR="00AE6789" w:rsidRPr="00AE6789" w:rsidRDefault="00AE6789" w:rsidP="005E214A">
            <w:pPr>
              <w:pStyle w:val="Header"/>
              <w:tabs>
                <w:tab w:val="clear" w:pos="4513"/>
                <w:tab w:val="clear" w:pos="9026"/>
              </w:tabs>
              <w:spacing w:after="160" w:line="360" w:lineRule="auto"/>
              <w:jc w:val="both"/>
              <w:rPr>
                <w:b/>
                <w:bCs/>
              </w:rPr>
            </w:pPr>
            <w:r w:rsidRPr="00AE6789">
              <w:rPr>
                <w:b/>
                <w:bCs/>
              </w:rPr>
              <w:lastRenderedPageBreak/>
              <w:t xml:space="preserve">Opportunities </w:t>
            </w:r>
          </w:p>
        </w:tc>
        <w:tc>
          <w:tcPr>
            <w:tcW w:w="4530" w:type="dxa"/>
            <w:shd w:val="clear" w:color="auto" w:fill="E8E8E8" w:themeFill="background2"/>
          </w:tcPr>
          <w:p w14:paraId="1D85BEAB" w14:textId="7D5CBC19" w:rsidR="00AE6789" w:rsidRPr="00AE6789" w:rsidRDefault="00AE6789" w:rsidP="005E214A">
            <w:pPr>
              <w:pStyle w:val="Header"/>
              <w:tabs>
                <w:tab w:val="clear" w:pos="4513"/>
                <w:tab w:val="clear" w:pos="9026"/>
              </w:tabs>
              <w:spacing w:after="160" w:line="360" w:lineRule="auto"/>
              <w:jc w:val="both"/>
              <w:rPr>
                <w:b/>
                <w:bCs/>
              </w:rPr>
            </w:pPr>
            <w:r w:rsidRPr="00AE6789">
              <w:rPr>
                <w:b/>
                <w:bCs/>
              </w:rPr>
              <w:t xml:space="preserve">Threats </w:t>
            </w:r>
          </w:p>
        </w:tc>
      </w:tr>
      <w:tr w:rsidR="00AE6789" w14:paraId="49D806DF" w14:textId="77777777" w:rsidTr="00AE6789">
        <w:tc>
          <w:tcPr>
            <w:tcW w:w="4530" w:type="dxa"/>
          </w:tcPr>
          <w:p w14:paraId="0AB50B61" w14:textId="18450DEE" w:rsidR="00AE6789" w:rsidRPr="00AE6789" w:rsidRDefault="00AE6789" w:rsidP="00AE6789">
            <w:pPr>
              <w:pStyle w:val="Header"/>
              <w:numPr>
                <w:ilvl w:val="0"/>
                <w:numId w:val="7"/>
              </w:numPr>
              <w:spacing w:after="160"/>
              <w:jc w:val="both"/>
            </w:pPr>
            <w:r w:rsidRPr="00AE6789">
              <w:t>F</w:t>
            </w:r>
            <w:r w:rsidR="009B47DF">
              <w:t xml:space="preserve">ixed </w:t>
            </w:r>
            <w:r w:rsidRPr="00AE6789">
              <w:t>W</w:t>
            </w:r>
            <w:r w:rsidR="009B47DF">
              <w:t xml:space="preserve">ireless </w:t>
            </w:r>
            <w:r w:rsidRPr="00AE6789">
              <w:t>A</w:t>
            </w:r>
            <w:r w:rsidR="009B47DF">
              <w:t>ccess (FWA)</w:t>
            </w:r>
            <w:r w:rsidRPr="00AE6789">
              <w:t xml:space="preserve"> expansion in fibre</w:t>
            </w:r>
            <w:r w:rsidRPr="00AE6789">
              <w:noBreakHyphen/>
              <w:t>underserved areas (Analysis Mason, 2024).</w:t>
            </w:r>
          </w:p>
          <w:p w14:paraId="5E8242C1" w14:textId="0D82B4EF" w:rsidR="00AE6789" w:rsidRPr="00AE6789" w:rsidRDefault="00AE6789" w:rsidP="00AE6789">
            <w:pPr>
              <w:pStyle w:val="Header"/>
              <w:numPr>
                <w:ilvl w:val="0"/>
                <w:numId w:val="7"/>
              </w:numPr>
              <w:spacing w:after="160"/>
              <w:jc w:val="both"/>
            </w:pPr>
            <w:r w:rsidRPr="00AE6789">
              <w:t>Enterprise IoT, smart cities, and edge computing.</w:t>
            </w:r>
          </w:p>
          <w:p w14:paraId="4647E0FF" w14:textId="2994C6D5" w:rsidR="00AE6789" w:rsidRPr="00AE6789" w:rsidRDefault="00AE6789" w:rsidP="00AE6789">
            <w:pPr>
              <w:pStyle w:val="Header"/>
              <w:numPr>
                <w:ilvl w:val="0"/>
                <w:numId w:val="7"/>
              </w:numPr>
              <w:spacing w:after="160"/>
              <w:jc w:val="both"/>
            </w:pPr>
            <w:r w:rsidRPr="00AE6789">
              <w:t xml:space="preserve">Convergence bundles to increase </w:t>
            </w:r>
            <w:r w:rsidR="009B47DF" w:rsidRPr="009B47DF">
              <w:t>Average Revenue Per User (ARPU)</w:t>
            </w:r>
            <w:r w:rsidRPr="00AE6789">
              <w:t>.</w:t>
            </w:r>
          </w:p>
          <w:p w14:paraId="4E8F6C47" w14:textId="144CB53C" w:rsidR="00AE6789" w:rsidRPr="00AE6789" w:rsidRDefault="00AE6789" w:rsidP="00AE6789">
            <w:pPr>
              <w:pStyle w:val="Header"/>
              <w:numPr>
                <w:ilvl w:val="0"/>
                <w:numId w:val="7"/>
              </w:numPr>
              <w:spacing w:after="160"/>
              <w:jc w:val="both"/>
            </w:pPr>
            <w:r w:rsidRPr="00AE6789">
              <w:t>Rural coverage commitments improving brand trust.</w:t>
            </w:r>
          </w:p>
          <w:p w14:paraId="579E3DC0" w14:textId="77777777" w:rsidR="00AE6789" w:rsidRDefault="00AE6789" w:rsidP="005E214A">
            <w:pPr>
              <w:pStyle w:val="Header"/>
              <w:tabs>
                <w:tab w:val="clear" w:pos="4513"/>
                <w:tab w:val="clear" w:pos="9026"/>
              </w:tabs>
              <w:spacing w:after="160" w:line="360" w:lineRule="auto"/>
              <w:jc w:val="both"/>
            </w:pPr>
          </w:p>
        </w:tc>
        <w:tc>
          <w:tcPr>
            <w:tcW w:w="4530" w:type="dxa"/>
          </w:tcPr>
          <w:p w14:paraId="4AD69FED" w14:textId="5AAE819F" w:rsidR="00AE6789" w:rsidRPr="00AE6789" w:rsidRDefault="00AE6789" w:rsidP="00AE6789">
            <w:pPr>
              <w:pStyle w:val="Header"/>
              <w:numPr>
                <w:ilvl w:val="0"/>
                <w:numId w:val="8"/>
              </w:numPr>
              <w:spacing w:after="160"/>
              <w:jc w:val="both"/>
            </w:pPr>
            <w:r w:rsidRPr="00AE6789">
              <w:t>Aggressive competition from BT/EE and Virgin Media O2.</w:t>
            </w:r>
          </w:p>
          <w:p w14:paraId="26C22A28" w14:textId="73AF96F6" w:rsidR="00AE6789" w:rsidRPr="00AE6789" w:rsidRDefault="00AE6789" w:rsidP="00AE6789">
            <w:pPr>
              <w:pStyle w:val="Header"/>
              <w:numPr>
                <w:ilvl w:val="0"/>
                <w:numId w:val="8"/>
              </w:numPr>
              <w:spacing w:after="160"/>
              <w:jc w:val="both"/>
            </w:pPr>
            <w:r w:rsidRPr="00AE6789">
              <w:t>Regulatory constraints on pricing and market behaviour.</w:t>
            </w:r>
          </w:p>
          <w:p w14:paraId="01D7F8F5" w14:textId="323F5248" w:rsidR="00AE6789" w:rsidRPr="00AE6789" w:rsidRDefault="00AE6789" w:rsidP="00AE6789">
            <w:pPr>
              <w:pStyle w:val="Header"/>
              <w:numPr>
                <w:ilvl w:val="0"/>
                <w:numId w:val="8"/>
              </w:numPr>
              <w:spacing w:after="160"/>
              <w:jc w:val="both"/>
            </w:pPr>
            <w:r w:rsidRPr="00AE6789">
              <w:t>Rapid technological change requiring continuous investment.</w:t>
            </w:r>
          </w:p>
          <w:p w14:paraId="6CB3D3FA" w14:textId="77777777" w:rsidR="00AE6789" w:rsidRDefault="00AE6789" w:rsidP="005E214A">
            <w:pPr>
              <w:pStyle w:val="Header"/>
              <w:tabs>
                <w:tab w:val="clear" w:pos="4513"/>
                <w:tab w:val="clear" w:pos="9026"/>
              </w:tabs>
              <w:spacing w:after="160" w:line="360" w:lineRule="auto"/>
              <w:jc w:val="both"/>
            </w:pPr>
          </w:p>
        </w:tc>
      </w:tr>
    </w:tbl>
    <w:p w14:paraId="6CEC4D6A" w14:textId="68D13731" w:rsidR="00AE6789" w:rsidRDefault="008B39A1" w:rsidP="006A76A5">
      <w:pPr>
        <w:pStyle w:val="Header"/>
        <w:tabs>
          <w:tab w:val="clear" w:pos="4513"/>
          <w:tab w:val="clear" w:pos="9026"/>
        </w:tabs>
        <w:spacing w:before="240" w:after="160" w:line="360" w:lineRule="auto"/>
        <w:jc w:val="both"/>
      </w:pPr>
      <w:r w:rsidRPr="008B39A1">
        <w:t>This focus converts strengths and opportunities into sustainable advantage while actively addressing weaknesses and threats.</w:t>
      </w:r>
    </w:p>
    <w:p w14:paraId="4C78315B" w14:textId="4F6D666E" w:rsidR="008B39A1" w:rsidRDefault="008B39A1" w:rsidP="008A5F22">
      <w:pPr>
        <w:pStyle w:val="Heading2"/>
      </w:pPr>
      <w:bookmarkStart w:id="4" w:name="_Toc237261907"/>
      <w:r w:rsidRPr="008B39A1">
        <w:t xml:space="preserve">3.2. </w:t>
      </w:r>
      <w:r>
        <w:t>Pestel analysis</w:t>
      </w:r>
      <w:bookmarkEnd w:id="4"/>
    </w:p>
    <w:p w14:paraId="5954FAB5" w14:textId="3A3F9943" w:rsidR="008B39A1" w:rsidRDefault="00907874" w:rsidP="005E214A">
      <w:pPr>
        <w:pStyle w:val="Header"/>
        <w:tabs>
          <w:tab w:val="clear" w:pos="4513"/>
          <w:tab w:val="clear" w:pos="9026"/>
        </w:tabs>
        <w:spacing w:after="160" w:line="360" w:lineRule="auto"/>
        <w:jc w:val="both"/>
      </w:pPr>
      <w:r w:rsidRPr="00907874">
        <w:rPr>
          <w:b/>
          <w:bCs/>
        </w:rPr>
        <w:t>Political</w:t>
      </w:r>
      <w:r w:rsidR="00066490">
        <w:rPr>
          <w:b/>
          <w:bCs/>
        </w:rPr>
        <w:t xml:space="preserve"> factors</w:t>
      </w:r>
      <w:r w:rsidRPr="00907874">
        <w:rPr>
          <w:b/>
          <w:bCs/>
        </w:rPr>
        <w:t>:</w:t>
      </w:r>
      <w:r>
        <w:t xml:space="preserve"> </w:t>
      </w:r>
      <w:r w:rsidR="00714CA0" w:rsidRPr="00714CA0">
        <w:t xml:space="preserve">The UK telecom sector features strict regulation by Ofcom </w:t>
      </w:r>
      <w:r w:rsidR="006A76A5">
        <w:t>(</w:t>
      </w:r>
      <w:r w:rsidR="006A76A5" w:rsidRPr="006A76A5">
        <w:t>Office of Communications</w:t>
      </w:r>
      <w:r w:rsidR="006A76A5">
        <w:t>)</w:t>
      </w:r>
      <w:r w:rsidR="006A76A5" w:rsidRPr="006A76A5">
        <w:t xml:space="preserve"> </w:t>
      </w:r>
      <w:r w:rsidR="00714CA0" w:rsidRPr="00714CA0">
        <w:t>and the CMA</w:t>
      </w:r>
      <w:r w:rsidR="006A76A5">
        <w:t xml:space="preserve"> </w:t>
      </w:r>
      <w:r w:rsidR="00801654">
        <w:t>(</w:t>
      </w:r>
      <w:r w:rsidR="00801654" w:rsidRPr="00801654">
        <w:t>Competition and Markets Authority</w:t>
      </w:r>
      <w:r w:rsidR="00801654">
        <w:t>)</w:t>
      </w:r>
      <w:r w:rsidR="00714CA0" w:rsidRPr="00714CA0">
        <w:t>, which manage competition, consumer rights, and spectrum distribution. This oversight was highlighted by the CMA's rigorous review of the Vodafone–Three merger over market concentration and pricing risks</w:t>
      </w:r>
      <w:r w:rsidR="00C96C66">
        <w:t xml:space="preserve"> </w:t>
      </w:r>
      <w:r w:rsidR="00C96C66" w:rsidRPr="00C96C66">
        <w:t>(CMA, 2025)</w:t>
      </w:r>
      <w:r w:rsidR="00714CA0" w:rsidRPr="00714CA0">
        <w:t>. Despite these regulatory hurdles, the UK's stable political climate lowers risk and encourages major, long-term investments in national infrastructure.</w:t>
      </w:r>
    </w:p>
    <w:p w14:paraId="4BF2C9D4" w14:textId="5E121A8F" w:rsidR="00907874" w:rsidRDefault="00DC48E6" w:rsidP="00714CA0">
      <w:pPr>
        <w:pStyle w:val="Header"/>
        <w:spacing w:line="360" w:lineRule="auto"/>
        <w:jc w:val="both"/>
      </w:pPr>
      <w:r w:rsidRPr="00DC48E6">
        <w:rPr>
          <w:b/>
          <w:bCs/>
        </w:rPr>
        <w:t>Economic</w:t>
      </w:r>
      <w:r w:rsidR="00066490">
        <w:rPr>
          <w:b/>
          <w:bCs/>
        </w:rPr>
        <w:t xml:space="preserve"> factors</w:t>
      </w:r>
      <w:r w:rsidRPr="00DC48E6">
        <w:rPr>
          <w:b/>
          <w:bCs/>
        </w:rPr>
        <w:t>:</w:t>
      </w:r>
      <w:r>
        <w:t xml:space="preserve"> </w:t>
      </w:r>
      <w:r w:rsidR="00C96C66" w:rsidRPr="00C96C66">
        <w:t>The UK economy has experienced inflationary pressures and fluctuating consumer spending, affecting telecom pricing and investment decisions (ONS, 2024). However, demand for mobile data continues to rise, driven by remote work, streaming, and IoT adoption. VodafoneThree expects the merger to contribute £102 billion to the UK economy between 2025 and 2035, creating thousands of jobs in engineering and technology (Vodafone UK, 2025). The telecom sector remains resilient, with stable subscription revenues and growing enterprise demand.</w:t>
      </w:r>
    </w:p>
    <w:p w14:paraId="1C53CB1C" w14:textId="7DD0B732" w:rsidR="003047EE" w:rsidRDefault="008C0C0D" w:rsidP="00714CA0">
      <w:pPr>
        <w:pStyle w:val="Header"/>
        <w:tabs>
          <w:tab w:val="clear" w:pos="4513"/>
          <w:tab w:val="clear" w:pos="9026"/>
        </w:tabs>
        <w:spacing w:before="240" w:after="160" w:line="360" w:lineRule="auto"/>
        <w:jc w:val="both"/>
      </w:pPr>
      <w:r w:rsidRPr="008C0C0D">
        <w:rPr>
          <w:b/>
          <w:bCs/>
        </w:rPr>
        <w:t>Social</w:t>
      </w:r>
      <w:r w:rsidR="00066490">
        <w:rPr>
          <w:b/>
          <w:bCs/>
        </w:rPr>
        <w:t xml:space="preserve"> factors</w:t>
      </w:r>
      <w:r w:rsidRPr="008C0C0D">
        <w:rPr>
          <w:b/>
          <w:bCs/>
        </w:rPr>
        <w:t>:</w:t>
      </w:r>
      <w:r>
        <w:t xml:space="preserve"> </w:t>
      </w:r>
      <w:r w:rsidR="00714CA0" w:rsidRPr="00714CA0">
        <w:t xml:space="preserve">Driven by hybrid work and digital lifestyles, UK consumers now view high-speed connectivity as an essential utility rather than a supplementary service. This shift, combined with growing demand for smart home ecosystems and wearable tech, creates major </w:t>
      </w:r>
      <w:r w:rsidR="00714CA0" w:rsidRPr="00714CA0">
        <w:lastRenderedPageBreak/>
        <w:t>growth opportunities for operators like Vodafone in the IoT and Fixed Wireless Access (FWA) sector</w:t>
      </w:r>
      <w:r w:rsidR="008B712B">
        <w:t xml:space="preserve">s </w:t>
      </w:r>
      <w:r w:rsidR="008B712B" w:rsidRPr="008B712B">
        <w:t>(GSMA, 2023).</w:t>
      </w:r>
    </w:p>
    <w:p w14:paraId="507E0714" w14:textId="272DDFFC" w:rsidR="003047EE" w:rsidRDefault="00265188" w:rsidP="003047EE">
      <w:pPr>
        <w:pStyle w:val="Header"/>
        <w:tabs>
          <w:tab w:val="clear" w:pos="4513"/>
          <w:tab w:val="clear" w:pos="9026"/>
        </w:tabs>
        <w:spacing w:after="160" w:line="360" w:lineRule="auto"/>
        <w:jc w:val="both"/>
      </w:pPr>
      <w:r w:rsidRPr="00265188">
        <w:rPr>
          <w:b/>
          <w:bCs/>
        </w:rPr>
        <w:t>Technological</w:t>
      </w:r>
      <w:r w:rsidR="00066490">
        <w:rPr>
          <w:b/>
          <w:bCs/>
        </w:rPr>
        <w:t xml:space="preserve"> factors</w:t>
      </w:r>
      <w:r w:rsidRPr="00265188">
        <w:rPr>
          <w:b/>
          <w:bCs/>
        </w:rPr>
        <w:t>:</w:t>
      </w:r>
      <w:r>
        <w:t xml:space="preserve"> </w:t>
      </w:r>
      <w:r w:rsidR="00714CA0" w:rsidRPr="00714CA0">
        <w:t>With UK outdoor 5G coverage reaching 85%, the merged Vodafone-Three entity is developing a leading standalone (5G SA) network infrastructure</w:t>
      </w:r>
      <w:r w:rsidR="00AC4118">
        <w:t xml:space="preserve"> </w:t>
      </w:r>
      <w:r w:rsidR="00AC4118" w:rsidRPr="00AC4118">
        <w:t>(Ofcom, 2024)</w:t>
      </w:r>
      <w:r w:rsidR="00714CA0" w:rsidRPr="00714CA0">
        <w:t xml:space="preserve">. This next-generation network is vital for supporting advanced technologies that require ultra-low latency, such as AI integration, edge computing, autonomous driving, and smart cities </w:t>
      </w:r>
      <w:r>
        <w:t>(Vodafone UK, 2025).</w:t>
      </w:r>
      <w:r w:rsidR="003047EE">
        <w:t xml:space="preserve"> </w:t>
      </w:r>
    </w:p>
    <w:p w14:paraId="0E58423A" w14:textId="7DDDBFF4" w:rsidR="00265188" w:rsidRDefault="003047EE" w:rsidP="003047EE">
      <w:pPr>
        <w:pStyle w:val="Header"/>
        <w:tabs>
          <w:tab w:val="clear" w:pos="4513"/>
          <w:tab w:val="clear" w:pos="9026"/>
        </w:tabs>
        <w:spacing w:after="160" w:line="360" w:lineRule="auto"/>
        <w:jc w:val="both"/>
      </w:pPr>
      <w:r w:rsidRPr="003047EE">
        <w:rPr>
          <w:b/>
          <w:bCs/>
        </w:rPr>
        <w:t>Environmental</w:t>
      </w:r>
      <w:r w:rsidR="00066490">
        <w:rPr>
          <w:b/>
          <w:bCs/>
        </w:rPr>
        <w:t xml:space="preserve"> factors</w:t>
      </w:r>
      <w:r w:rsidRPr="003047EE">
        <w:rPr>
          <w:b/>
          <w:bCs/>
        </w:rPr>
        <w:t>:</w:t>
      </w:r>
      <w:r>
        <w:t xml:space="preserve"> </w:t>
      </w:r>
      <w:r w:rsidR="00714CA0" w:rsidRPr="00714CA0">
        <w:t xml:space="preserve">To meet growing institutional and societal pressure to cut emissions, </w:t>
      </w:r>
      <w:r w:rsidR="008B712B">
        <w:t xml:space="preserve">Vodafone </w:t>
      </w:r>
      <w:r w:rsidR="00714CA0" w:rsidRPr="00714CA0">
        <w:t>has committed to reaching global net-zero emissions by 2040. The company is achieving this through targeted investments in energy-efficient hardware, renewable energy, and sustainable supply chain management. From a structural standpoint, the merger between Vodafone and Three offers environmental benefits by optimizing network resources and eliminating infrastructure duplication; consolidating physical sites and sharing radio access hardware directly reduces energy consumption and total environmental impact (Vodafone Group, 2024).</w:t>
      </w:r>
    </w:p>
    <w:p w14:paraId="6D9AC44B" w14:textId="530CDF93" w:rsidR="003047EE" w:rsidRDefault="003047EE" w:rsidP="003047EE">
      <w:pPr>
        <w:pStyle w:val="Header"/>
        <w:tabs>
          <w:tab w:val="clear" w:pos="4513"/>
          <w:tab w:val="clear" w:pos="9026"/>
        </w:tabs>
        <w:spacing w:after="160" w:line="360" w:lineRule="auto"/>
        <w:jc w:val="both"/>
      </w:pPr>
      <w:r w:rsidRPr="003047EE">
        <w:rPr>
          <w:b/>
          <w:bCs/>
        </w:rPr>
        <w:t>Legal</w:t>
      </w:r>
      <w:r w:rsidR="00066490">
        <w:rPr>
          <w:b/>
          <w:bCs/>
        </w:rPr>
        <w:t xml:space="preserve"> factors</w:t>
      </w:r>
      <w:r w:rsidRPr="003047EE">
        <w:rPr>
          <w:b/>
          <w:bCs/>
        </w:rPr>
        <w:t>:</w:t>
      </w:r>
      <w:r>
        <w:t xml:space="preserve"> </w:t>
      </w:r>
      <w:r w:rsidR="00AE0864" w:rsidRPr="00AE0864">
        <w:t>Regulatory compliance within the telecommunications sector mandates alignment with consumer protection, antitrust, and data privacy frameworks, notably the GDPR. This is exemplified by the CMA’s conditional clearance of the Vodafone/Three consolidation, which binds the entities to specific behavioral and structural remedies aimed at maintaining fair pricing and accelerating rural infrastructure deployment. Furthermore, statutory codes strictly delimit spectrum distribution, shared infrastructure practices, and national cyber security benchmarks</w:t>
      </w:r>
      <w:r w:rsidR="00AE0864">
        <w:t xml:space="preserve"> </w:t>
      </w:r>
      <w:r w:rsidR="002409BD" w:rsidRPr="002409BD">
        <w:t xml:space="preserve">(CMA, 2025). </w:t>
      </w:r>
    </w:p>
    <w:p w14:paraId="00897AD1" w14:textId="725C8D4A" w:rsidR="00300F9B" w:rsidRDefault="00300F9B" w:rsidP="003047EE">
      <w:pPr>
        <w:pStyle w:val="Header"/>
        <w:tabs>
          <w:tab w:val="clear" w:pos="4513"/>
          <w:tab w:val="clear" w:pos="9026"/>
        </w:tabs>
        <w:spacing w:after="160" w:line="360" w:lineRule="auto"/>
        <w:jc w:val="both"/>
      </w:pPr>
      <w:r w:rsidRPr="00300F9B">
        <w:t>In short, PESTLE factors show that despite a challenging market, the Vodafone-Three merger creates the scale needed to thrive. Final success hinges on the firm using this size to fulfil its socio-economic obligations and adapt to shifting regulatory and safety rules.</w:t>
      </w:r>
    </w:p>
    <w:p w14:paraId="62F9EB92" w14:textId="21276CE6" w:rsidR="00261440" w:rsidRPr="00261440" w:rsidRDefault="00261440" w:rsidP="008A5F22">
      <w:pPr>
        <w:pStyle w:val="Heading2"/>
      </w:pPr>
      <w:bookmarkStart w:id="5" w:name="_Toc237261908"/>
      <w:r w:rsidRPr="00261440">
        <w:t xml:space="preserve">3.3. </w:t>
      </w:r>
      <w:r>
        <w:t>P</w:t>
      </w:r>
      <w:r w:rsidRPr="00261440">
        <w:t>orter’s Five Forces</w:t>
      </w:r>
      <w:r w:rsidR="00666590">
        <w:t xml:space="preserve"> </w:t>
      </w:r>
      <w:r w:rsidR="00DA1562">
        <w:t xml:space="preserve">- Generic </w:t>
      </w:r>
      <w:r w:rsidR="00666590">
        <w:t>Strateg</w:t>
      </w:r>
      <w:r w:rsidR="00DA1562">
        <w:t>ies</w:t>
      </w:r>
      <w:r w:rsidR="00666590">
        <w:t xml:space="preserve"> Framework</w:t>
      </w:r>
      <w:bookmarkEnd w:id="5"/>
    </w:p>
    <w:p w14:paraId="4E44088F" w14:textId="6EF82095" w:rsidR="00AC4118" w:rsidRDefault="00AC4118" w:rsidP="00300F9B">
      <w:pPr>
        <w:pStyle w:val="Header"/>
        <w:tabs>
          <w:tab w:val="clear" w:pos="4513"/>
          <w:tab w:val="clear" w:pos="9026"/>
          <w:tab w:val="left" w:pos="3119"/>
        </w:tabs>
        <w:spacing w:after="160" w:line="360" w:lineRule="auto"/>
        <w:jc w:val="both"/>
      </w:pPr>
      <w:r w:rsidRPr="00AC4118">
        <w:t>The UK telecom market is dominated by BT/EE, Virgin Media O2, and VodafoneThree. Competition is intense, with operators investing heavily in 5G, fibre broadband, and bundled services. EE leads in network performance, while Virgin Media O2 dominates fixed broadband. VodafoneThree’s scale provides competitive advantage, but rivalry remains strong (Analysys Mason, 2024).</w:t>
      </w:r>
    </w:p>
    <w:p w14:paraId="2C1DD09F" w14:textId="565D243C" w:rsidR="00C37DB6" w:rsidRPr="00C37DB6" w:rsidRDefault="00DA1562" w:rsidP="00300F9B">
      <w:pPr>
        <w:pStyle w:val="Header"/>
        <w:tabs>
          <w:tab w:val="clear" w:pos="4513"/>
          <w:tab w:val="clear" w:pos="9026"/>
          <w:tab w:val="left" w:pos="3119"/>
        </w:tabs>
        <w:spacing w:after="160" w:line="360" w:lineRule="auto"/>
        <w:jc w:val="both"/>
      </w:pPr>
      <w:r w:rsidRPr="00DA1562">
        <w:t xml:space="preserve">Porter’s Generic Strategies framework is one of the most widely used tools for explaining how a company can build and sustain competitive advantage. </w:t>
      </w:r>
      <w:r w:rsidR="006C7014" w:rsidRPr="00DA1562">
        <w:t xml:space="preserve">It identifies three strategic positions </w:t>
      </w:r>
      <w:r w:rsidR="006C7014" w:rsidRPr="00DA1562">
        <w:lastRenderedPageBreak/>
        <w:t>an organisation can adopt to outperform competitors: Cost Leadership, Differentiation, and Focus.</w:t>
      </w:r>
    </w:p>
    <w:p w14:paraId="7605EBF1" w14:textId="5486A3BD" w:rsidR="00DA1562" w:rsidRDefault="006C7014" w:rsidP="00E75E31">
      <w:pPr>
        <w:pStyle w:val="ListParagraph"/>
        <w:numPr>
          <w:ilvl w:val="0"/>
          <w:numId w:val="11"/>
        </w:numPr>
        <w:spacing w:line="360" w:lineRule="auto"/>
        <w:jc w:val="both"/>
      </w:pPr>
      <w:r w:rsidRPr="00E75E31">
        <w:rPr>
          <w:b/>
          <w:bCs/>
        </w:rPr>
        <w:t>Cost Leadership:</w:t>
      </w:r>
      <w:r>
        <w:t xml:space="preserve"> </w:t>
      </w:r>
      <w:r w:rsidR="00E75E31">
        <w:t>a</w:t>
      </w:r>
      <w:r w:rsidR="00E75E31" w:rsidRPr="00E75E31">
        <w:t xml:space="preserve"> cost</w:t>
      </w:r>
      <w:r w:rsidR="00E75E31" w:rsidRPr="00E75E31">
        <w:noBreakHyphen/>
        <w:t xml:space="preserve">leadership strategy aims to become the </w:t>
      </w:r>
      <w:r w:rsidR="00E75E31" w:rsidRPr="00E75E31">
        <w:rPr>
          <w:b/>
          <w:bCs/>
        </w:rPr>
        <w:t>lowest</w:t>
      </w:r>
      <w:r w:rsidR="00E75E31" w:rsidRPr="00E75E31">
        <w:rPr>
          <w:b/>
          <w:bCs/>
        </w:rPr>
        <w:noBreakHyphen/>
        <w:t>cost producer</w:t>
      </w:r>
      <w:r w:rsidR="00E75E31" w:rsidRPr="00E75E31">
        <w:t xml:space="preserve"> in the industry.</w:t>
      </w:r>
      <w:r w:rsidR="00E75E31">
        <w:t xml:space="preserve"> </w:t>
      </w:r>
      <w:r w:rsidR="00E75E31" w:rsidRPr="00E75E31">
        <w:t>The goal is to offer products or services at a lower price than competitors while maintaining acceptable quality.</w:t>
      </w:r>
    </w:p>
    <w:p w14:paraId="3DB49A0C" w14:textId="53BDF9A5" w:rsidR="00E75E31" w:rsidRPr="00E75E31" w:rsidRDefault="00E75E31" w:rsidP="00E75E31">
      <w:pPr>
        <w:pStyle w:val="ListParagraph"/>
        <w:numPr>
          <w:ilvl w:val="0"/>
          <w:numId w:val="11"/>
        </w:numPr>
        <w:spacing w:line="360" w:lineRule="auto"/>
        <w:jc w:val="both"/>
        <w:rPr>
          <w:b/>
          <w:bCs/>
        </w:rPr>
      </w:pPr>
      <w:r w:rsidRPr="00E75E31">
        <w:rPr>
          <w:b/>
          <w:bCs/>
        </w:rPr>
        <w:t>Differentiation:</w:t>
      </w:r>
      <w:r>
        <w:rPr>
          <w:b/>
          <w:bCs/>
        </w:rPr>
        <w:t xml:space="preserve"> </w:t>
      </w:r>
      <w:r>
        <w:t>a</w:t>
      </w:r>
      <w:r w:rsidRPr="00E75E31">
        <w:t xml:space="preserve"> differentiation strategy focuses on offering unique features, superior quality, or exceptional service that customers perceive as valuable</w:t>
      </w:r>
      <w:r>
        <w:t xml:space="preserve">, such as </w:t>
      </w:r>
      <w:r w:rsidRPr="00E75E31">
        <w:t>network quality, coverage, speed, reliability, and advanced digital services are key differentiators.</w:t>
      </w:r>
      <w:r>
        <w:t xml:space="preserve"> </w:t>
      </w:r>
    </w:p>
    <w:p w14:paraId="5D51E265" w14:textId="2DDEC68E" w:rsidR="00E15CD7" w:rsidRPr="00E15CD7" w:rsidRDefault="00E75E31" w:rsidP="00E15CD7">
      <w:pPr>
        <w:pStyle w:val="ListParagraph"/>
        <w:numPr>
          <w:ilvl w:val="0"/>
          <w:numId w:val="11"/>
        </w:numPr>
        <w:spacing w:line="360" w:lineRule="auto"/>
        <w:jc w:val="both"/>
      </w:pPr>
      <w:r w:rsidRPr="00E75E31">
        <w:rPr>
          <w:b/>
          <w:bCs/>
        </w:rPr>
        <w:t>Focus</w:t>
      </w:r>
      <w:r>
        <w:rPr>
          <w:b/>
          <w:bCs/>
        </w:rPr>
        <w:t>:</w:t>
      </w:r>
      <w:r>
        <w:t xml:space="preserve"> </w:t>
      </w:r>
      <w:r w:rsidR="00E15CD7">
        <w:t>t</w:t>
      </w:r>
      <w:r w:rsidR="00E15CD7" w:rsidRPr="00E15CD7">
        <w:t xml:space="preserve">he focus strategy targets a </w:t>
      </w:r>
      <w:r w:rsidR="00E15CD7" w:rsidRPr="00E15CD7">
        <w:rPr>
          <w:b/>
          <w:bCs/>
        </w:rPr>
        <w:t>specific market segment</w:t>
      </w:r>
      <w:r w:rsidR="00E15CD7" w:rsidRPr="00E15CD7">
        <w:t>:</w:t>
      </w:r>
    </w:p>
    <w:p w14:paraId="29671A0E" w14:textId="2571639C" w:rsidR="00E15CD7" w:rsidRPr="00E15CD7" w:rsidRDefault="00E15CD7" w:rsidP="00E15CD7">
      <w:pPr>
        <w:pStyle w:val="ListParagraph"/>
        <w:numPr>
          <w:ilvl w:val="1"/>
          <w:numId w:val="11"/>
        </w:numPr>
        <w:spacing w:line="360" w:lineRule="auto"/>
        <w:jc w:val="both"/>
      </w:pPr>
      <w:r w:rsidRPr="00E15CD7">
        <w:rPr>
          <w:b/>
          <w:bCs/>
        </w:rPr>
        <w:t>Cost focus</w:t>
      </w:r>
      <w:r>
        <w:rPr>
          <w:b/>
          <w:bCs/>
        </w:rPr>
        <w:t>,</w:t>
      </w:r>
      <w:r w:rsidRPr="00E15CD7">
        <w:t xml:space="preserve"> serving a niche with lower prices</w:t>
      </w:r>
    </w:p>
    <w:p w14:paraId="735F5676" w14:textId="28023DA2" w:rsidR="00E15CD7" w:rsidRPr="00E15CD7" w:rsidRDefault="00E15CD7" w:rsidP="00E15CD7">
      <w:pPr>
        <w:pStyle w:val="ListParagraph"/>
        <w:numPr>
          <w:ilvl w:val="1"/>
          <w:numId w:val="11"/>
        </w:numPr>
        <w:spacing w:line="360" w:lineRule="auto"/>
        <w:jc w:val="both"/>
      </w:pPr>
      <w:r w:rsidRPr="00E15CD7">
        <w:rPr>
          <w:b/>
          <w:bCs/>
        </w:rPr>
        <w:t>Differentiation focus</w:t>
      </w:r>
      <w:r>
        <w:t xml:space="preserve">, </w:t>
      </w:r>
      <w:r w:rsidRPr="00E15CD7">
        <w:t>serving a niche with specialised features.</w:t>
      </w:r>
    </w:p>
    <w:p w14:paraId="2B84E2BB" w14:textId="77777777" w:rsidR="00E15CD7" w:rsidRPr="00E15CD7" w:rsidRDefault="00E15CD7" w:rsidP="006A76A5">
      <w:pPr>
        <w:pStyle w:val="ListParagraph"/>
        <w:spacing w:before="240" w:line="360" w:lineRule="auto"/>
        <w:ind w:left="0"/>
        <w:jc w:val="both"/>
      </w:pPr>
      <w:r w:rsidRPr="00E15CD7">
        <w:t>This strategy is effective when a segment has unique needs that mainstream competitors do not fully address.</w:t>
      </w:r>
    </w:p>
    <w:p w14:paraId="54DFC3F9" w14:textId="4F7B3BA7" w:rsidR="00E75E31" w:rsidRDefault="00E15CD7" w:rsidP="008A5F22">
      <w:pPr>
        <w:pStyle w:val="Heading2"/>
      </w:pPr>
      <w:bookmarkStart w:id="6" w:name="_Toc237261909"/>
      <w:r>
        <w:t xml:space="preserve">3.4. </w:t>
      </w:r>
      <w:r w:rsidR="006122E9">
        <w:t>Ansoff Matrix</w:t>
      </w:r>
      <w:bookmarkEnd w:id="6"/>
    </w:p>
    <w:p w14:paraId="12AB50F2" w14:textId="77777777" w:rsidR="00150589" w:rsidRDefault="00150589" w:rsidP="00E15CD7">
      <w:pPr>
        <w:pStyle w:val="ListParagraph"/>
        <w:spacing w:line="360" w:lineRule="auto"/>
        <w:ind w:left="0"/>
        <w:jc w:val="both"/>
      </w:pPr>
      <w:r w:rsidRPr="00150589">
        <w:t>The Ansoff Matrix is a strategic framework developed by Igor Ansoff in 1957 that remains a practical tool for modern managers evaluating business growth pathways. By evaluating the relationship between an organisation's products or services and its target markets, the model maps out strategic options across a spectrum of low risk to high-risk profiles</w:t>
      </w:r>
      <w:r>
        <w:t xml:space="preserve"> </w:t>
      </w:r>
      <w:r w:rsidRPr="00150589">
        <w:t>(Zugay, Zakaria 2023).</w:t>
      </w:r>
      <w:r>
        <w:t xml:space="preserve"> </w:t>
      </w:r>
      <w:r w:rsidR="003415E2">
        <w:t>I</w:t>
      </w:r>
      <w:r w:rsidR="003415E2" w:rsidRPr="003415E2">
        <w:t>t breaks down growth into four distinct strategies based on whether a company is selling</w:t>
      </w:r>
      <w:r>
        <w:t>:</w:t>
      </w:r>
      <w:r w:rsidR="003415E2" w:rsidRPr="003415E2">
        <w:t xml:space="preserve"> </w:t>
      </w:r>
    </w:p>
    <w:p w14:paraId="51C86BDC" w14:textId="5CC50BCB" w:rsidR="00150589" w:rsidRDefault="003415E2" w:rsidP="00150589">
      <w:pPr>
        <w:pStyle w:val="ListParagraph"/>
        <w:numPr>
          <w:ilvl w:val="0"/>
          <w:numId w:val="14"/>
        </w:numPr>
        <w:spacing w:line="360" w:lineRule="auto"/>
        <w:jc w:val="both"/>
      </w:pPr>
      <w:r w:rsidRPr="003415E2">
        <w:rPr>
          <w:b/>
          <w:bCs/>
        </w:rPr>
        <w:t>existing or new products</w:t>
      </w:r>
      <w:r w:rsidRPr="003415E2">
        <w:t xml:space="preserve"> </w:t>
      </w:r>
    </w:p>
    <w:p w14:paraId="42BF18B8" w14:textId="4694B3F4" w:rsidR="003415E2" w:rsidRDefault="003415E2" w:rsidP="00150589">
      <w:pPr>
        <w:pStyle w:val="ListParagraph"/>
        <w:numPr>
          <w:ilvl w:val="0"/>
          <w:numId w:val="14"/>
        </w:numPr>
        <w:spacing w:line="360" w:lineRule="auto"/>
        <w:jc w:val="both"/>
      </w:pPr>
      <w:r w:rsidRPr="003415E2">
        <w:rPr>
          <w:b/>
          <w:bCs/>
        </w:rPr>
        <w:t>existing or new markets</w:t>
      </w:r>
      <w:r w:rsidRPr="003415E2">
        <w:t>.</w:t>
      </w:r>
    </w:p>
    <w:p w14:paraId="2984BBD5" w14:textId="72D87C55" w:rsidR="00150589" w:rsidRPr="00150589" w:rsidRDefault="00150589" w:rsidP="00F5039A">
      <w:pPr>
        <w:pStyle w:val="Heading1"/>
      </w:pPr>
      <w:bookmarkStart w:id="7" w:name="_Toc237261910"/>
      <w:r w:rsidRPr="00150589">
        <w:t xml:space="preserve">4. Strategic </w:t>
      </w:r>
      <w:r w:rsidR="0056612B">
        <w:t>g</w:t>
      </w:r>
      <w:r w:rsidRPr="00150589">
        <w:t xml:space="preserve">rowth </w:t>
      </w:r>
      <w:r w:rsidR="0056612B">
        <w:t>o</w:t>
      </w:r>
      <w:r w:rsidRPr="00150589">
        <w:t xml:space="preserve">ptions and </w:t>
      </w:r>
      <w:r w:rsidR="0056612B">
        <w:t>p</w:t>
      </w:r>
      <w:r w:rsidRPr="00150589">
        <w:t xml:space="preserve">roposed </w:t>
      </w:r>
      <w:r w:rsidR="0056612B">
        <w:t>s</w:t>
      </w:r>
      <w:r w:rsidRPr="00150589">
        <w:t>trategy</w:t>
      </w:r>
      <w:bookmarkEnd w:id="7"/>
    </w:p>
    <w:p w14:paraId="55537079" w14:textId="1B3CA4E7" w:rsidR="00546436" w:rsidRPr="00546436" w:rsidRDefault="00546436" w:rsidP="00546436">
      <w:pPr>
        <w:pStyle w:val="BodyText"/>
        <w:rPr>
          <w:rFonts w:cstheme="minorBidi"/>
        </w:rPr>
      </w:pPr>
      <w:r w:rsidRPr="00546436">
        <w:rPr>
          <w:rFonts w:cstheme="minorBidi"/>
        </w:rPr>
        <w:t>Pursue a network</w:t>
      </w:r>
      <w:r w:rsidRPr="00546436">
        <w:rPr>
          <w:rFonts w:cstheme="minorBidi"/>
        </w:rPr>
        <w:noBreakHyphen/>
        <w:t>led differentiation strategy — accelerate 5G Standalone rollout, monetise Fixed Wireless Access (FWA) in fibre gaps, and commercialise enterprise 5G/edge and network APIs while protecting consumer ARPU</w:t>
      </w:r>
      <w:r w:rsidR="00965E10">
        <w:rPr>
          <w:rFonts w:cstheme="minorBidi"/>
        </w:rPr>
        <w:t xml:space="preserve"> (</w:t>
      </w:r>
      <w:r w:rsidR="00965E10" w:rsidRPr="00965E10">
        <w:rPr>
          <w:rFonts w:cstheme="minorBidi"/>
        </w:rPr>
        <w:t>Average Revenue Per User</w:t>
      </w:r>
      <w:r w:rsidR="00965E10">
        <w:rPr>
          <w:rFonts w:cstheme="minorBidi"/>
        </w:rPr>
        <w:t>)</w:t>
      </w:r>
      <w:r w:rsidRPr="00546436">
        <w:rPr>
          <w:rFonts w:cstheme="minorBidi"/>
        </w:rPr>
        <w:t xml:space="preserve"> with targeted convergence bundles. This leverages post</w:t>
      </w:r>
      <w:r w:rsidRPr="00546436">
        <w:rPr>
          <w:rFonts w:cstheme="minorBidi"/>
        </w:rPr>
        <w:noBreakHyphen/>
        <w:t>merger scale, committed investment and regulatory clearance to create sustainable, higher</w:t>
      </w:r>
      <w:r w:rsidRPr="00546436">
        <w:rPr>
          <w:rFonts w:cstheme="minorBidi"/>
        </w:rPr>
        <w:noBreakHyphen/>
        <w:t>margin growth.</w:t>
      </w:r>
    </w:p>
    <w:p w14:paraId="24CDE079" w14:textId="29902111" w:rsidR="00546436" w:rsidRPr="00546436" w:rsidRDefault="00546436" w:rsidP="008A5F22">
      <w:pPr>
        <w:pStyle w:val="Heading2"/>
      </w:pPr>
      <w:bookmarkStart w:id="8" w:name="_Toc237261911"/>
      <w:r>
        <w:t xml:space="preserve">4.1. </w:t>
      </w:r>
      <w:r w:rsidRPr="00546436">
        <w:t xml:space="preserve">Strategic growth options </w:t>
      </w:r>
      <w:r w:rsidR="006A76A5">
        <w:t xml:space="preserve">- </w:t>
      </w:r>
      <w:r w:rsidRPr="00546436">
        <w:t xml:space="preserve">analysis and </w:t>
      </w:r>
      <w:r w:rsidR="006A76A5" w:rsidRPr="00546436">
        <w:t>prioritization</w:t>
      </w:r>
      <w:bookmarkEnd w:id="8"/>
    </w:p>
    <w:p w14:paraId="5777029C" w14:textId="2F82AB6F" w:rsidR="00546436" w:rsidRDefault="00546436" w:rsidP="00150589">
      <w:pPr>
        <w:spacing w:line="360" w:lineRule="auto"/>
        <w:jc w:val="both"/>
      </w:pPr>
      <w:r w:rsidRPr="00546436">
        <w:t>The main growth options considered are compared below, explaining why the network-based differentiation strategy was chosen.</w:t>
      </w:r>
    </w:p>
    <w:p w14:paraId="69EB0465" w14:textId="2259D59C" w:rsidR="009F3765" w:rsidRDefault="009F3765" w:rsidP="009F3765">
      <w:pPr>
        <w:pStyle w:val="ListParagraph"/>
        <w:numPr>
          <w:ilvl w:val="0"/>
          <w:numId w:val="21"/>
        </w:numPr>
        <w:spacing w:line="360" w:lineRule="auto"/>
        <w:ind w:left="284" w:hanging="284"/>
        <w:jc w:val="both"/>
      </w:pPr>
      <w:r>
        <w:t>Porter’s Five Forces Matrix</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78"/>
        <w:gridCol w:w="1078"/>
        <w:gridCol w:w="1053"/>
        <w:gridCol w:w="2233"/>
        <w:gridCol w:w="2518"/>
      </w:tblGrid>
      <w:tr w:rsidR="00546436" w:rsidRPr="00546436" w14:paraId="02C6BE3B" w14:textId="77777777" w:rsidTr="00546436">
        <w:trPr>
          <w:tblHeader/>
          <w:tblCellSpacing w:w="15" w:type="dxa"/>
        </w:trPr>
        <w:tc>
          <w:tcPr>
            <w:tcW w:w="0" w:type="auto"/>
            <w:shd w:val="clear" w:color="auto" w:fill="FAE2D5" w:themeFill="accent2" w:themeFillTint="33"/>
            <w:vAlign w:val="center"/>
            <w:hideMark/>
          </w:tcPr>
          <w:p w14:paraId="5049E05F" w14:textId="77777777" w:rsidR="00546436" w:rsidRPr="00546436" w:rsidRDefault="00546436" w:rsidP="008A5F22">
            <w:pPr>
              <w:pStyle w:val="Style2"/>
            </w:pPr>
            <w:r w:rsidRPr="00546436">
              <w:lastRenderedPageBreak/>
              <w:t>Option</w:t>
            </w:r>
          </w:p>
        </w:tc>
        <w:tc>
          <w:tcPr>
            <w:tcW w:w="0" w:type="auto"/>
            <w:shd w:val="clear" w:color="auto" w:fill="FAE2D5" w:themeFill="accent2" w:themeFillTint="33"/>
            <w:vAlign w:val="center"/>
            <w:hideMark/>
          </w:tcPr>
          <w:p w14:paraId="3D316F75" w14:textId="77777777" w:rsidR="00546436" w:rsidRPr="00546436" w:rsidRDefault="00546436" w:rsidP="00546436">
            <w:pPr>
              <w:spacing w:line="360" w:lineRule="auto"/>
              <w:jc w:val="center"/>
              <w:rPr>
                <w:b/>
                <w:bCs/>
              </w:rPr>
            </w:pPr>
            <w:r w:rsidRPr="00546436">
              <w:rPr>
                <w:b/>
                <w:bCs/>
              </w:rPr>
              <w:t>Capex</w:t>
            </w:r>
          </w:p>
        </w:tc>
        <w:tc>
          <w:tcPr>
            <w:tcW w:w="0" w:type="auto"/>
            <w:shd w:val="clear" w:color="auto" w:fill="FAE2D5" w:themeFill="accent2" w:themeFillTint="33"/>
            <w:vAlign w:val="center"/>
            <w:hideMark/>
          </w:tcPr>
          <w:p w14:paraId="2C8DB844" w14:textId="77777777" w:rsidR="00546436" w:rsidRPr="00546436" w:rsidRDefault="00546436" w:rsidP="00546436">
            <w:pPr>
              <w:spacing w:line="360" w:lineRule="auto"/>
              <w:jc w:val="center"/>
              <w:rPr>
                <w:b/>
                <w:bCs/>
              </w:rPr>
            </w:pPr>
            <w:r w:rsidRPr="00546436">
              <w:rPr>
                <w:b/>
                <w:bCs/>
              </w:rPr>
              <w:t>Time to impact</w:t>
            </w:r>
          </w:p>
        </w:tc>
        <w:tc>
          <w:tcPr>
            <w:tcW w:w="0" w:type="auto"/>
            <w:shd w:val="clear" w:color="auto" w:fill="FAE2D5" w:themeFill="accent2" w:themeFillTint="33"/>
            <w:vAlign w:val="center"/>
            <w:hideMark/>
          </w:tcPr>
          <w:p w14:paraId="53E2DD99" w14:textId="77777777" w:rsidR="00546436" w:rsidRPr="00546436" w:rsidRDefault="00546436" w:rsidP="00546436">
            <w:pPr>
              <w:spacing w:line="360" w:lineRule="auto"/>
              <w:jc w:val="center"/>
              <w:rPr>
                <w:b/>
                <w:bCs/>
              </w:rPr>
            </w:pPr>
            <w:r w:rsidRPr="00546436">
              <w:rPr>
                <w:b/>
                <w:bCs/>
              </w:rPr>
              <w:t>Revenue upside</w:t>
            </w:r>
          </w:p>
        </w:tc>
        <w:tc>
          <w:tcPr>
            <w:tcW w:w="0" w:type="auto"/>
            <w:shd w:val="clear" w:color="auto" w:fill="FAE2D5" w:themeFill="accent2" w:themeFillTint="33"/>
            <w:vAlign w:val="center"/>
            <w:hideMark/>
          </w:tcPr>
          <w:p w14:paraId="415C08B4" w14:textId="77777777" w:rsidR="00546436" w:rsidRPr="00546436" w:rsidRDefault="00546436" w:rsidP="00546436">
            <w:pPr>
              <w:spacing w:line="360" w:lineRule="auto"/>
              <w:jc w:val="center"/>
              <w:rPr>
                <w:b/>
                <w:bCs/>
              </w:rPr>
            </w:pPr>
            <w:r w:rsidRPr="00546436">
              <w:rPr>
                <w:b/>
                <w:bCs/>
              </w:rPr>
              <w:t>Strategic fit</w:t>
            </w:r>
          </w:p>
        </w:tc>
      </w:tr>
      <w:tr w:rsidR="00546436" w:rsidRPr="00546436" w14:paraId="62C47582" w14:textId="77777777" w:rsidTr="00013987">
        <w:trPr>
          <w:tblCellSpacing w:w="15" w:type="dxa"/>
        </w:trPr>
        <w:tc>
          <w:tcPr>
            <w:tcW w:w="0" w:type="auto"/>
            <w:shd w:val="clear" w:color="auto" w:fill="FAE2D5" w:themeFill="accent2" w:themeFillTint="33"/>
            <w:vAlign w:val="center"/>
            <w:hideMark/>
          </w:tcPr>
          <w:p w14:paraId="1D7C92EF" w14:textId="77777777" w:rsidR="00546436" w:rsidRPr="00546436" w:rsidRDefault="00546436" w:rsidP="00546436">
            <w:pPr>
              <w:spacing w:line="360" w:lineRule="auto"/>
              <w:rPr>
                <w:b/>
                <w:bCs/>
              </w:rPr>
            </w:pPr>
            <w:r w:rsidRPr="00546436">
              <w:rPr>
                <w:b/>
                <w:bCs/>
              </w:rPr>
              <w:t>5G Standalone + FWA</w:t>
            </w:r>
          </w:p>
        </w:tc>
        <w:tc>
          <w:tcPr>
            <w:tcW w:w="0" w:type="auto"/>
            <w:vAlign w:val="center"/>
            <w:hideMark/>
          </w:tcPr>
          <w:p w14:paraId="4F1DA8D4" w14:textId="77777777" w:rsidR="00546436" w:rsidRPr="00546436" w:rsidRDefault="00546436" w:rsidP="00546436">
            <w:pPr>
              <w:spacing w:line="360" w:lineRule="auto"/>
              <w:jc w:val="center"/>
            </w:pPr>
            <w:r w:rsidRPr="00546436">
              <w:t>High</w:t>
            </w:r>
          </w:p>
        </w:tc>
        <w:tc>
          <w:tcPr>
            <w:tcW w:w="0" w:type="auto"/>
            <w:vAlign w:val="center"/>
            <w:hideMark/>
          </w:tcPr>
          <w:p w14:paraId="3FE29ADE" w14:textId="77777777" w:rsidR="00546436" w:rsidRPr="00546436" w:rsidRDefault="00546436" w:rsidP="00546436">
            <w:pPr>
              <w:spacing w:line="360" w:lineRule="auto"/>
              <w:jc w:val="center"/>
            </w:pPr>
            <w:r w:rsidRPr="00546436">
              <w:t>Medium (1–3 yrs)</w:t>
            </w:r>
          </w:p>
        </w:tc>
        <w:tc>
          <w:tcPr>
            <w:tcW w:w="0" w:type="auto"/>
            <w:vAlign w:val="center"/>
            <w:hideMark/>
          </w:tcPr>
          <w:p w14:paraId="735C05EB" w14:textId="77777777" w:rsidR="00546436" w:rsidRPr="00546436" w:rsidRDefault="00546436" w:rsidP="00546436">
            <w:pPr>
              <w:spacing w:line="360" w:lineRule="auto"/>
              <w:jc w:val="center"/>
            </w:pPr>
            <w:r w:rsidRPr="00546436">
              <w:rPr>
                <w:b/>
                <w:bCs/>
              </w:rPr>
              <w:t>High</w:t>
            </w:r>
            <w:r w:rsidRPr="00546436">
              <w:t xml:space="preserve"> (FWA subscriptions; premium fixed replacement)</w:t>
            </w:r>
          </w:p>
        </w:tc>
        <w:tc>
          <w:tcPr>
            <w:tcW w:w="0" w:type="auto"/>
            <w:vAlign w:val="center"/>
            <w:hideMark/>
          </w:tcPr>
          <w:p w14:paraId="2C5C0F52" w14:textId="69A5D2BB" w:rsidR="00546436" w:rsidRPr="00546436" w:rsidRDefault="00546436" w:rsidP="00546436">
            <w:pPr>
              <w:spacing w:line="360" w:lineRule="auto"/>
              <w:jc w:val="center"/>
            </w:pPr>
            <w:r w:rsidRPr="00546436">
              <w:rPr>
                <w:b/>
                <w:bCs/>
              </w:rPr>
              <w:t>Excellent</w:t>
            </w:r>
            <w:r w:rsidRPr="00546436">
              <w:t xml:space="preserve"> — uses spectrum and £11bn commitment</w:t>
            </w:r>
            <w:r w:rsidR="0099562F">
              <w:t xml:space="preserve"> (</w:t>
            </w:r>
            <w:r w:rsidR="0099562F" w:rsidRPr="0099562F">
              <w:t>Vodafone IR</w:t>
            </w:r>
            <w:r w:rsidR="0099562F">
              <w:t>, 2025)</w:t>
            </w:r>
            <w:r w:rsidR="0099562F" w:rsidRPr="00546436">
              <w:t>.</w:t>
            </w:r>
          </w:p>
        </w:tc>
      </w:tr>
      <w:tr w:rsidR="00546436" w:rsidRPr="00546436" w14:paraId="1739C9B3" w14:textId="77777777" w:rsidTr="00013987">
        <w:trPr>
          <w:tblCellSpacing w:w="15" w:type="dxa"/>
        </w:trPr>
        <w:tc>
          <w:tcPr>
            <w:tcW w:w="0" w:type="auto"/>
            <w:shd w:val="clear" w:color="auto" w:fill="FAE2D5" w:themeFill="accent2" w:themeFillTint="33"/>
            <w:vAlign w:val="center"/>
            <w:hideMark/>
          </w:tcPr>
          <w:p w14:paraId="25DCE953" w14:textId="77777777" w:rsidR="00546436" w:rsidRPr="00546436" w:rsidRDefault="00546436" w:rsidP="00546436">
            <w:pPr>
              <w:spacing w:line="360" w:lineRule="auto"/>
              <w:rPr>
                <w:b/>
                <w:bCs/>
              </w:rPr>
            </w:pPr>
            <w:r w:rsidRPr="00546436">
              <w:rPr>
                <w:b/>
                <w:bCs/>
              </w:rPr>
              <w:t>Enterprise 5G / Private networks / APIs</w:t>
            </w:r>
          </w:p>
        </w:tc>
        <w:tc>
          <w:tcPr>
            <w:tcW w:w="0" w:type="auto"/>
            <w:vAlign w:val="center"/>
            <w:hideMark/>
          </w:tcPr>
          <w:p w14:paraId="26EFDA9D" w14:textId="77777777" w:rsidR="00546436" w:rsidRPr="00546436" w:rsidRDefault="00546436" w:rsidP="00546436">
            <w:pPr>
              <w:spacing w:line="360" w:lineRule="auto"/>
              <w:jc w:val="center"/>
            </w:pPr>
            <w:r w:rsidRPr="00546436">
              <w:t>Medium</w:t>
            </w:r>
          </w:p>
        </w:tc>
        <w:tc>
          <w:tcPr>
            <w:tcW w:w="0" w:type="auto"/>
            <w:vAlign w:val="center"/>
            <w:hideMark/>
          </w:tcPr>
          <w:p w14:paraId="5AA27B1F" w14:textId="77777777" w:rsidR="00546436" w:rsidRPr="00546436" w:rsidRDefault="00546436" w:rsidP="00546436">
            <w:pPr>
              <w:spacing w:line="360" w:lineRule="auto"/>
              <w:jc w:val="center"/>
            </w:pPr>
            <w:r w:rsidRPr="00546436">
              <w:t>Medium</w:t>
            </w:r>
          </w:p>
        </w:tc>
        <w:tc>
          <w:tcPr>
            <w:tcW w:w="0" w:type="auto"/>
            <w:vAlign w:val="center"/>
            <w:hideMark/>
          </w:tcPr>
          <w:p w14:paraId="265A360C" w14:textId="77777777" w:rsidR="00546436" w:rsidRPr="00546436" w:rsidRDefault="00546436" w:rsidP="00546436">
            <w:pPr>
              <w:spacing w:line="360" w:lineRule="auto"/>
              <w:jc w:val="center"/>
            </w:pPr>
            <w:r w:rsidRPr="00546436">
              <w:t>High (premium SLAs; platform revenues)</w:t>
            </w:r>
          </w:p>
        </w:tc>
        <w:tc>
          <w:tcPr>
            <w:tcW w:w="0" w:type="auto"/>
            <w:vAlign w:val="center"/>
            <w:hideMark/>
          </w:tcPr>
          <w:p w14:paraId="6DD81F68" w14:textId="7C1AF370" w:rsidR="00546436" w:rsidRPr="00546436" w:rsidRDefault="00546436" w:rsidP="00546436">
            <w:pPr>
              <w:spacing w:line="360" w:lineRule="auto"/>
              <w:jc w:val="center"/>
            </w:pPr>
            <w:r w:rsidRPr="00546436">
              <w:t>Very strong — aligns with McKinsey API opportunity</w:t>
            </w:r>
            <w:r w:rsidR="0099562F">
              <w:t xml:space="preserve"> </w:t>
            </w:r>
            <w:r w:rsidR="0099562F" w:rsidRPr="0099562F">
              <w:t>(McKinsey 2024).</w:t>
            </w:r>
          </w:p>
        </w:tc>
      </w:tr>
      <w:tr w:rsidR="00546436" w:rsidRPr="00546436" w14:paraId="2F8F1C41" w14:textId="77777777" w:rsidTr="00013987">
        <w:trPr>
          <w:tblCellSpacing w:w="15" w:type="dxa"/>
        </w:trPr>
        <w:tc>
          <w:tcPr>
            <w:tcW w:w="0" w:type="auto"/>
            <w:shd w:val="clear" w:color="auto" w:fill="FAE2D5" w:themeFill="accent2" w:themeFillTint="33"/>
            <w:vAlign w:val="center"/>
            <w:hideMark/>
          </w:tcPr>
          <w:p w14:paraId="1EFBA7AE" w14:textId="77777777" w:rsidR="00546436" w:rsidRPr="00546436" w:rsidRDefault="00546436" w:rsidP="00546436">
            <w:pPr>
              <w:spacing w:line="360" w:lineRule="auto"/>
              <w:rPr>
                <w:b/>
                <w:bCs/>
              </w:rPr>
            </w:pPr>
            <w:r w:rsidRPr="00546436">
              <w:rPr>
                <w:b/>
                <w:bCs/>
              </w:rPr>
              <w:t>Consumer convergence bundles</w:t>
            </w:r>
          </w:p>
        </w:tc>
        <w:tc>
          <w:tcPr>
            <w:tcW w:w="0" w:type="auto"/>
            <w:vAlign w:val="center"/>
            <w:hideMark/>
          </w:tcPr>
          <w:p w14:paraId="375C74E9" w14:textId="77777777" w:rsidR="00546436" w:rsidRPr="00546436" w:rsidRDefault="00546436" w:rsidP="00546436">
            <w:pPr>
              <w:spacing w:line="360" w:lineRule="auto"/>
              <w:jc w:val="center"/>
            </w:pPr>
            <w:r w:rsidRPr="00546436">
              <w:t>Medium</w:t>
            </w:r>
          </w:p>
        </w:tc>
        <w:tc>
          <w:tcPr>
            <w:tcW w:w="0" w:type="auto"/>
            <w:vAlign w:val="center"/>
            <w:hideMark/>
          </w:tcPr>
          <w:p w14:paraId="70FDD90C" w14:textId="77777777" w:rsidR="00546436" w:rsidRPr="00546436" w:rsidRDefault="00546436" w:rsidP="00546436">
            <w:pPr>
              <w:spacing w:line="360" w:lineRule="auto"/>
              <w:jc w:val="center"/>
            </w:pPr>
            <w:r w:rsidRPr="00546436">
              <w:t>Short</w:t>
            </w:r>
          </w:p>
        </w:tc>
        <w:tc>
          <w:tcPr>
            <w:tcW w:w="0" w:type="auto"/>
            <w:vAlign w:val="center"/>
            <w:hideMark/>
          </w:tcPr>
          <w:p w14:paraId="557C895C" w14:textId="77777777" w:rsidR="00546436" w:rsidRPr="00546436" w:rsidRDefault="00546436" w:rsidP="00546436">
            <w:pPr>
              <w:spacing w:line="360" w:lineRule="auto"/>
              <w:jc w:val="center"/>
            </w:pPr>
            <w:r w:rsidRPr="00546436">
              <w:t>Medium (protects ARPU; reduces churn)</w:t>
            </w:r>
          </w:p>
        </w:tc>
        <w:tc>
          <w:tcPr>
            <w:tcW w:w="0" w:type="auto"/>
            <w:vAlign w:val="center"/>
            <w:hideMark/>
          </w:tcPr>
          <w:p w14:paraId="25AE6CC2" w14:textId="73AA8056" w:rsidR="00546436" w:rsidRPr="00546436" w:rsidRDefault="00546436" w:rsidP="00546436">
            <w:pPr>
              <w:spacing w:line="360" w:lineRule="auto"/>
              <w:jc w:val="center"/>
            </w:pPr>
            <w:r w:rsidRPr="00546436">
              <w:t>Good — supports mass market retention</w:t>
            </w:r>
            <w:r w:rsidR="0099562F">
              <w:t xml:space="preserve"> </w:t>
            </w:r>
            <w:r w:rsidR="0099562F" w:rsidRPr="0099562F">
              <w:t>(Vodafone FY, 2025).</w:t>
            </w:r>
          </w:p>
        </w:tc>
      </w:tr>
      <w:tr w:rsidR="00546436" w:rsidRPr="00546436" w14:paraId="3797EF4A" w14:textId="77777777" w:rsidTr="00013987">
        <w:trPr>
          <w:tblCellSpacing w:w="15" w:type="dxa"/>
        </w:trPr>
        <w:tc>
          <w:tcPr>
            <w:tcW w:w="0" w:type="auto"/>
            <w:shd w:val="clear" w:color="auto" w:fill="FAE2D5" w:themeFill="accent2" w:themeFillTint="33"/>
            <w:vAlign w:val="center"/>
            <w:hideMark/>
          </w:tcPr>
          <w:p w14:paraId="203BB1EC" w14:textId="77777777" w:rsidR="00546436" w:rsidRPr="00546436" w:rsidRDefault="00546436" w:rsidP="00546436">
            <w:pPr>
              <w:spacing w:line="360" w:lineRule="auto"/>
              <w:rPr>
                <w:b/>
                <w:bCs/>
              </w:rPr>
            </w:pPr>
            <w:r w:rsidRPr="00546436">
              <w:rPr>
                <w:b/>
                <w:bCs/>
              </w:rPr>
              <w:t>Cost leadership / aggressive price war</w:t>
            </w:r>
          </w:p>
        </w:tc>
        <w:tc>
          <w:tcPr>
            <w:tcW w:w="0" w:type="auto"/>
            <w:vAlign w:val="center"/>
            <w:hideMark/>
          </w:tcPr>
          <w:p w14:paraId="2D256914" w14:textId="77777777" w:rsidR="00546436" w:rsidRPr="00546436" w:rsidRDefault="00546436" w:rsidP="00546436">
            <w:pPr>
              <w:spacing w:line="360" w:lineRule="auto"/>
              <w:jc w:val="center"/>
            </w:pPr>
            <w:r w:rsidRPr="00546436">
              <w:t>Medium–High</w:t>
            </w:r>
          </w:p>
        </w:tc>
        <w:tc>
          <w:tcPr>
            <w:tcW w:w="0" w:type="auto"/>
            <w:vAlign w:val="center"/>
            <w:hideMark/>
          </w:tcPr>
          <w:p w14:paraId="0F3CDC8A" w14:textId="77777777" w:rsidR="00546436" w:rsidRPr="00546436" w:rsidRDefault="00546436" w:rsidP="00546436">
            <w:pPr>
              <w:spacing w:line="360" w:lineRule="auto"/>
              <w:jc w:val="center"/>
            </w:pPr>
            <w:r w:rsidRPr="00546436">
              <w:t>Short</w:t>
            </w:r>
          </w:p>
        </w:tc>
        <w:tc>
          <w:tcPr>
            <w:tcW w:w="0" w:type="auto"/>
            <w:vAlign w:val="center"/>
            <w:hideMark/>
          </w:tcPr>
          <w:p w14:paraId="2CE55D6B" w14:textId="77777777" w:rsidR="00546436" w:rsidRPr="00546436" w:rsidRDefault="00546436" w:rsidP="00546436">
            <w:pPr>
              <w:spacing w:line="360" w:lineRule="auto"/>
              <w:jc w:val="center"/>
            </w:pPr>
            <w:r w:rsidRPr="00546436">
              <w:t>Low (margin erosion)</w:t>
            </w:r>
          </w:p>
        </w:tc>
        <w:tc>
          <w:tcPr>
            <w:tcW w:w="0" w:type="auto"/>
            <w:vAlign w:val="center"/>
            <w:hideMark/>
          </w:tcPr>
          <w:p w14:paraId="763DB00E" w14:textId="71E560E8" w:rsidR="00546436" w:rsidRPr="00546436" w:rsidRDefault="00546436" w:rsidP="00546436">
            <w:pPr>
              <w:spacing w:line="360" w:lineRule="auto"/>
              <w:jc w:val="center"/>
            </w:pPr>
            <w:r w:rsidRPr="00546436">
              <w:t>Poor — regulatory and capex constraints make this risky</w:t>
            </w:r>
            <w:r w:rsidR="0099562F">
              <w:t xml:space="preserve"> </w:t>
            </w:r>
            <w:r w:rsidR="0099562F" w:rsidRPr="0099562F">
              <w:t>(GOV.Uk, 2024).</w:t>
            </w:r>
          </w:p>
        </w:tc>
      </w:tr>
      <w:tr w:rsidR="00546436" w:rsidRPr="00546436" w14:paraId="17899AF4" w14:textId="77777777" w:rsidTr="00013987">
        <w:trPr>
          <w:tblCellSpacing w:w="15" w:type="dxa"/>
        </w:trPr>
        <w:tc>
          <w:tcPr>
            <w:tcW w:w="0" w:type="auto"/>
            <w:shd w:val="clear" w:color="auto" w:fill="FAE2D5" w:themeFill="accent2" w:themeFillTint="33"/>
            <w:vAlign w:val="center"/>
            <w:hideMark/>
          </w:tcPr>
          <w:p w14:paraId="5AC3BA6E" w14:textId="77777777" w:rsidR="00546436" w:rsidRPr="00546436" w:rsidRDefault="00546436" w:rsidP="00546436">
            <w:pPr>
              <w:spacing w:line="360" w:lineRule="auto"/>
              <w:rPr>
                <w:b/>
                <w:bCs/>
              </w:rPr>
            </w:pPr>
            <w:r w:rsidRPr="00546436">
              <w:rPr>
                <w:b/>
                <w:bCs/>
              </w:rPr>
              <w:t>Diversification into fintech/content</w:t>
            </w:r>
          </w:p>
        </w:tc>
        <w:tc>
          <w:tcPr>
            <w:tcW w:w="0" w:type="auto"/>
            <w:vAlign w:val="center"/>
            <w:hideMark/>
          </w:tcPr>
          <w:p w14:paraId="21D3F1EB" w14:textId="77777777" w:rsidR="00546436" w:rsidRPr="00546436" w:rsidRDefault="00546436" w:rsidP="00546436">
            <w:pPr>
              <w:spacing w:line="360" w:lineRule="auto"/>
              <w:jc w:val="center"/>
            </w:pPr>
            <w:r w:rsidRPr="00546436">
              <w:t>Low–Med</w:t>
            </w:r>
          </w:p>
        </w:tc>
        <w:tc>
          <w:tcPr>
            <w:tcW w:w="0" w:type="auto"/>
            <w:vAlign w:val="center"/>
            <w:hideMark/>
          </w:tcPr>
          <w:p w14:paraId="5AF483AF" w14:textId="77777777" w:rsidR="00546436" w:rsidRPr="00546436" w:rsidRDefault="00546436" w:rsidP="00546436">
            <w:pPr>
              <w:spacing w:line="360" w:lineRule="auto"/>
              <w:jc w:val="center"/>
            </w:pPr>
            <w:r w:rsidRPr="00546436">
              <w:t>Long</w:t>
            </w:r>
          </w:p>
        </w:tc>
        <w:tc>
          <w:tcPr>
            <w:tcW w:w="0" w:type="auto"/>
            <w:vAlign w:val="center"/>
            <w:hideMark/>
          </w:tcPr>
          <w:p w14:paraId="716CBD11" w14:textId="77777777" w:rsidR="00546436" w:rsidRPr="00546436" w:rsidRDefault="00546436" w:rsidP="00546436">
            <w:pPr>
              <w:spacing w:line="360" w:lineRule="auto"/>
              <w:jc w:val="center"/>
            </w:pPr>
            <w:r w:rsidRPr="00546436">
              <w:t>Uncertain</w:t>
            </w:r>
          </w:p>
        </w:tc>
        <w:tc>
          <w:tcPr>
            <w:tcW w:w="0" w:type="auto"/>
            <w:vAlign w:val="center"/>
            <w:hideMark/>
          </w:tcPr>
          <w:p w14:paraId="739E35FA" w14:textId="67EA7B4A" w:rsidR="00546436" w:rsidRPr="00546436" w:rsidRDefault="00546436" w:rsidP="00546436">
            <w:pPr>
              <w:spacing w:line="360" w:lineRule="auto"/>
              <w:jc w:val="center"/>
            </w:pPr>
            <w:r w:rsidRPr="00546436">
              <w:t>Weak — low strategic fit and execution risk</w:t>
            </w:r>
            <w:r w:rsidR="0099562F">
              <w:t xml:space="preserve"> </w:t>
            </w:r>
            <w:r w:rsidR="00E518E3" w:rsidRPr="00E518E3">
              <w:t>(McKinsey 2024).</w:t>
            </w:r>
          </w:p>
        </w:tc>
      </w:tr>
    </w:tbl>
    <w:p w14:paraId="056D0CBB" w14:textId="2A85BC18" w:rsidR="00E518E3" w:rsidRDefault="00E518E3" w:rsidP="008A5F22">
      <w:pPr>
        <w:pStyle w:val="Heading2"/>
      </w:pPr>
      <w:bookmarkStart w:id="9" w:name="_Toc237261912"/>
      <w:r>
        <w:t xml:space="preserve">4.2. </w:t>
      </w:r>
      <w:r w:rsidRPr="00E518E3">
        <w:t>Proposed strategy</w:t>
      </w:r>
      <w:bookmarkEnd w:id="9"/>
    </w:p>
    <w:p w14:paraId="6EAAE2B1" w14:textId="44FB0176" w:rsidR="00BB75DB" w:rsidRPr="00BB75DB" w:rsidRDefault="00E518E3" w:rsidP="00013987">
      <w:pPr>
        <w:pStyle w:val="BodyText"/>
      </w:pPr>
      <w:r w:rsidRPr="00013987">
        <w:rPr>
          <w:rFonts w:cstheme="minorBidi"/>
        </w:rPr>
        <w:t>The recommended strategy focuses on network-led differentiation by leveraging the merger's scale and an £11 billion UK network investment. This massive funding will deliver superior 5G Standalone (5G SA) coverage and capacity, which will be monetised through three distinct pillars: targeted Fixed Wireless Access (FWA) in fibre-deficient regions, advanced enterprise 5G services (including private networks and network APIs), and selective consumer convergence bundles designed to safeguard ARPU and lower churn rates. This combined approach aligns directly with Porter’s Differentiation strategy for unique offerings, while utilizing the Ansoff Matrix through product development (APIs and private networks) and market development (expanding FWA into new geographic premises)</w:t>
      </w:r>
      <w:r w:rsidR="00013987">
        <w:rPr>
          <w:rFonts w:cstheme="minorBidi"/>
        </w:rPr>
        <w:t>, (</w:t>
      </w:r>
      <w:r w:rsidR="00013987" w:rsidRPr="00E518E3">
        <w:t>(McKinsey 2024).</w:t>
      </w:r>
    </w:p>
    <w:p w14:paraId="7471D8B0" w14:textId="17153E6C" w:rsidR="003415E2" w:rsidRPr="009F3765" w:rsidRDefault="003415E2" w:rsidP="008A5F22">
      <w:pPr>
        <w:pStyle w:val="ListParagraph"/>
        <w:numPr>
          <w:ilvl w:val="0"/>
          <w:numId w:val="15"/>
        </w:numPr>
        <w:spacing w:line="360" w:lineRule="auto"/>
        <w:ind w:left="284" w:hanging="284"/>
        <w:jc w:val="both"/>
      </w:pPr>
      <w:r w:rsidRPr="009F3765">
        <w:t xml:space="preserve">Ansoff Matrix </w:t>
      </w:r>
    </w:p>
    <w:tbl>
      <w:tblPr>
        <w:tblW w:w="9039" w:type="dxa"/>
        <w:tblCellSpacing w:w="15"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5" w:type="dxa"/>
          <w:left w:w="15" w:type="dxa"/>
          <w:bottom w:w="15" w:type="dxa"/>
          <w:right w:w="15" w:type="dxa"/>
        </w:tblCellMar>
        <w:tblLook w:val="0400" w:firstRow="0" w:lastRow="0" w:firstColumn="0" w:lastColumn="0" w:noHBand="0" w:noVBand="1"/>
      </w:tblPr>
      <w:tblGrid>
        <w:gridCol w:w="3143"/>
        <w:gridCol w:w="2948"/>
        <w:gridCol w:w="2948"/>
      </w:tblGrid>
      <w:tr w:rsidR="003415E2" w:rsidRPr="003415E2" w14:paraId="3721F797" w14:textId="77777777" w:rsidTr="00013987">
        <w:trPr>
          <w:cantSplit/>
          <w:trHeight w:val="567"/>
          <w:tblCellSpacing w:w="15" w:type="dxa"/>
        </w:trPr>
        <w:tc>
          <w:tcPr>
            <w:tcW w:w="0" w:type="auto"/>
            <w:shd w:val="clear" w:color="auto" w:fill="FAE2D5" w:themeFill="accent2" w:themeFillTint="33"/>
            <w:vAlign w:val="center"/>
            <w:hideMark/>
          </w:tcPr>
          <w:p w14:paraId="4E92CC13" w14:textId="77777777" w:rsidR="003415E2" w:rsidRPr="003415E2" w:rsidRDefault="003415E2" w:rsidP="003415E2">
            <w:pPr>
              <w:pStyle w:val="ListParagraph"/>
              <w:spacing w:line="360" w:lineRule="auto"/>
              <w:jc w:val="both"/>
              <w:rPr>
                <w:b/>
                <w:bCs/>
              </w:rPr>
            </w:pPr>
          </w:p>
        </w:tc>
        <w:tc>
          <w:tcPr>
            <w:tcW w:w="2918" w:type="dxa"/>
            <w:shd w:val="clear" w:color="auto" w:fill="FAE2D5" w:themeFill="accent2" w:themeFillTint="33"/>
            <w:vAlign w:val="center"/>
            <w:hideMark/>
          </w:tcPr>
          <w:p w14:paraId="70ABE3B8" w14:textId="307D3A46" w:rsidR="003415E2" w:rsidRPr="003415E2" w:rsidRDefault="003415E2" w:rsidP="00323236">
            <w:pPr>
              <w:pStyle w:val="ListParagraph"/>
              <w:spacing w:line="360" w:lineRule="auto"/>
              <w:ind w:left="0"/>
              <w:jc w:val="center"/>
              <w:rPr>
                <w:b/>
                <w:bCs/>
              </w:rPr>
            </w:pPr>
            <w:r w:rsidRPr="003415E2">
              <w:rPr>
                <w:b/>
                <w:bCs/>
              </w:rPr>
              <w:t>Existing Products</w:t>
            </w:r>
          </w:p>
        </w:tc>
        <w:tc>
          <w:tcPr>
            <w:tcW w:w="2903" w:type="dxa"/>
            <w:shd w:val="clear" w:color="auto" w:fill="FAE2D5" w:themeFill="accent2" w:themeFillTint="33"/>
            <w:vAlign w:val="center"/>
            <w:hideMark/>
          </w:tcPr>
          <w:p w14:paraId="0D4BFC7D" w14:textId="551DE147" w:rsidR="003415E2" w:rsidRPr="003415E2" w:rsidRDefault="003415E2" w:rsidP="00323236">
            <w:pPr>
              <w:pStyle w:val="ListParagraph"/>
              <w:spacing w:after="100" w:afterAutospacing="1" w:line="360" w:lineRule="auto"/>
              <w:ind w:left="0"/>
              <w:jc w:val="center"/>
              <w:rPr>
                <w:b/>
                <w:bCs/>
              </w:rPr>
            </w:pPr>
            <w:r w:rsidRPr="003415E2">
              <w:rPr>
                <w:b/>
                <w:bCs/>
              </w:rPr>
              <w:t>New Products</w:t>
            </w:r>
          </w:p>
        </w:tc>
      </w:tr>
      <w:tr w:rsidR="003415E2" w:rsidRPr="003415E2" w14:paraId="413E72C9" w14:textId="77777777" w:rsidTr="00013987">
        <w:trPr>
          <w:tblCellSpacing w:w="15" w:type="dxa"/>
        </w:trPr>
        <w:tc>
          <w:tcPr>
            <w:tcW w:w="0" w:type="auto"/>
            <w:shd w:val="clear" w:color="auto" w:fill="FAE2D5" w:themeFill="accent2" w:themeFillTint="33"/>
            <w:vAlign w:val="center"/>
            <w:hideMark/>
          </w:tcPr>
          <w:p w14:paraId="2D242DD4" w14:textId="77777777" w:rsidR="003415E2" w:rsidRPr="003415E2" w:rsidRDefault="003415E2" w:rsidP="004440D9">
            <w:pPr>
              <w:pStyle w:val="ListParagraph"/>
              <w:spacing w:line="360" w:lineRule="auto"/>
              <w:ind w:left="0"/>
            </w:pPr>
            <w:r w:rsidRPr="003415E2">
              <w:rPr>
                <w:b/>
                <w:bCs/>
              </w:rPr>
              <w:t>Existing Markets (UK Retail &amp; B2B)</w:t>
            </w:r>
          </w:p>
        </w:tc>
        <w:tc>
          <w:tcPr>
            <w:tcW w:w="2918" w:type="dxa"/>
            <w:vAlign w:val="center"/>
            <w:hideMark/>
          </w:tcPr>
          <w:p w14:paraId="5FFEECEA" w14:textId="77777777" w:rsidR="003415E2" w:rsidRPr="00013987" w:rsidRDefault="003415E2" w:rsidP="004440D9">
            <w:pPr>
              <w:pStyle w:val="ListParagraph"/>
              <w:spacing w:line="360" w:lineRule="auto"/>
              <w:ind w:left="0"/>
            </w:pPr>
            <w:r w:rsidRPr="00013987">
              <w:rPr>
                <w:u w:val="single"/>
              </w:rPr>
              <w:t>Market Penetration</w:t>
            </w:r>
            <w:r w:rsidRPr="00013987">
              <w:br/>
              <w:t>• Combining 27m+ subscribers.</w:t>
            </w:r>
            <w:r w:rsidRPr="00013987">
              <w:br/>
              <w:t>• Cross-selling to B2B and B2C segments.</w:t>
            </w:r>
            <w:r w:rsidRPr="00013987">
              <w:br/>
              <w:t>• Scale efficiencies to lower churn.</w:t>
            </w:r>
          </w:p>
        </w:tc>
        <w:tc>
          <w:tcPr>
            <w:tcW w:w="2903" w:type="dxa"/>
            <w:vAlign w:val="center"/>
            <w:hideMark/>
          </w:tcPr>
          <w:p w14:paraId="51D3B11C" w14:textId="77777777" w:rsidR="003415E2" w:rsidRPr="00013987" w:rsidRDefault="003415E2" w:rsidP="004440D9">
            <w:pPr>
              <w:pStyle w:val="ListParagraph"/>
              <w:spacing w:line="360" w:lineRule="auto"/>
              <w:ind w:left="0"/>
            </w:pPr>
            <w:r w:rsidRPr="00013987">
              <w:rPr>
                <w:u w:val="single"/>
              </w:rPr>
              <w:t>Product Development</w:t>
            </w:r>
            <w:r w:rsidRPr="00013987">
              <w:br/>
              <w:t>• True Standalone 5G (5G SA) rollout.</w:t>
            </w:r>
            <w:r w:rsidRPr="00013987">
              <w:br/>
              <w:t>• Expanded Internet of Things (IoT) services.</w:t>
            </w:r>
            <w:r w:rsidRPr="00013987">
              <w:br/>
              <w:t>• Home broadband/fixed-mobile convergence.</w:t>
            </w:r>
          </w:p>
        </w:tc>
      </w:tr>
      <w:tr w:rsidR="003415E2" w:rsidRPr="003415E2" w14:paraId="4C0C9615" w14:textId="77777777" w:rsidTr="00013987">
        <w:trPr>
          <w:tblCellSpacing w:w="15" w:type="dxa"/>
        </w:trPr>
        <w:tc>
          <w:tcPr>
            <w:tcW w:w="0" w:type="auto"/>
            <w:shd w:val="clear" w:color="auto" w:fill="FAE2D5" w:themeFill="accent2" w:themeFillTint="33"/>
            <w:vAlign w:val="center"/>
            <w:hideMark/>
          </w:tcPr>
          <w:p w14:paraId="13C66D47" w14:textId="77777777" w:rsidR="003415E2" w:rsidRPr="003415E2" w:rsidRDefault="003415E2" w:rsidP="004440D9">
            <w:pPr>
              <w:pStyle w:val="ListParagraph"/>
              <w:spacing w:line="360" w:lineRule="auto"/>
              <w:ind w:left="0"/>
            </w:pPr>
            <w:r w:rsidRPr="003415E2">
              <w:rPr>
                <w:b/>
                <w:bCs/>
              </w:rPr>
              <w:t>New Markets (Unserved Segments / Geographies)</w:t>
            </w:r>
          </w:p>
        </w:tc>
        <w:tc>
          <w:tcPr>
            <w:tcW w:w="2918" w:type="dxa"/>
            <w:vAlign w:val="center"/>
            <w:hideMark/>
          </w:tcPr>
          <w:p w14:paraId="3E5AF19E" w14:textId="77777777" w:rsidR="003415E2" w:rsidRPr="00013987" w:rsidRDefault="003415E2" w:rsidP="004440D9">
            <w:pPr>
              <w:pStyle w:val="ListParagraph"/>
              <w:spacing w:line="360" w:lineRule="auto"/>
              <w:ind w:left="0"/>
            </w:pPr>
            <w:r w:rsidRPr="00013987">
              <w:rPr>
                <w:u w:val="single"/>
              </w:rPr>
              <w:t>Market Development</w:t>
            </w:r>
            <w:r w:rsidRPr="00013987">
              <w:br/>
              <w:t>• Eliminating rural network "not-spots".</w:t>
            </w:r>
            <w:r w:rsidRPr="00013987">
              <w:br/>
              <w:t>• Regulated Wholesale Reference Offers (WRO).</w:t>
            </w:r>
            <w:r w:rsidRPr="00013987">
              <w:br/>
              <w:t>• Expanding MVNO partnerships.</w:t>
            </w:r>
          </w:p>
        </w:tc>
        <w:tc>
          <w:tcPr>
            <w:tcW w:w="2903" w:type="dxa"/>
            <w:vAlign w:val="center"/>
            <w:hideMark/>
          </w:tcPr>
          <w:p w14:paraId="41F41669" w14:textId="77777777" w:rsidR="003415E2" w:rsidRPr="00013987" w:rsidRDefault="003415E2" w:rsidP="004440D9">
            <w:pPr>
              <w:pStyle w:val="ListParagraph"/>
              <w:spacing w:line="360" w:lineRule="auto"/>
              <w:ind w:left="0"/>
            </w:pPr>
            <w:r w:rsidRPr="00013987">
              <w:rPr>
                <w:u w:val="single"/>
              </w:rPr>
              <w:t>Diversification</w:t>
            </w:r>
            <w:r w:rsidRPr="00013987">
              <w:br/>
              <w:t>• Private 5G enterprise networks.</w:t>
            </w:r>
            <w:r w:rsidRPr="00013987">
              <w:br/>
              <w:t>• AI-driven telecom cloud architectures.</w:t>
            </w:r>
            <w:r w:rsidRPr="00013987">
              <w:br/>
              <w:t>• Digital entertainment ecosystems.</w:t>
            </w:r>
          </w:p>
        </w:tc>
      </w:tr>
    </w:tbl>
    <w:p w14:paraId="4C752517" w14:textId="06E59B7C" w:rsidR="00843F30" w:rsidRDefault="00013987" w:rsidP="008A5F22">
      <w:pPr>
        <w:pStyle w:val="Heading2"/>
      </w:pPr>
      <w:bookmarkStart w:id="10" w:name="_Toc237261913"/>
      <w:r>
        <w:t xml:space="preserve">4.3. </w:t>
      </w:r>
      <w:r w:rsidR="0063501F">
        <w:t>P</w:t>
      </w:r>
      <w:r w:rsidR="008A5F22" w:rsidRPr="00013987">
        <w:t>rioritized</w:t>
      </w:r>
      <w:r w:rsidR="0063501F" w:rsidRPr="0063501F">
        <w:t xml:space="preserve"> </w:t>
      </w:r>
      <w:r w:rsidR="003206CC">
        <w:t xml:space="preserve">strategic </w:t>
      </w:r>
      <w:r w:rsidR="0063501F" w:rsidRPr="00013987">
        <w:t>option</w:t>
      </w:r>
      <w:r w:rsidR="00554617">
        <w:t>s</w:t>
      </w:r>
      <w:bookmarkEnd w:id="10"/>
    </w:p>
    <w:p w14:paraId="13B9180A" w14:textId="0DD17385" w:rsidR="00013987" w:rsidRDefault="00013987" w:rsidP="00013987">
      <w:pPr>
        <w:pStyle w:val="ListParagraph"/>
        <w:numPr>
          <w:ilvl w:val="0"/>
          <w:numId w:val="16"/>
        </w:numPr>
        <w:spacing w:line="360" w:lineRule="auto"/>
        <w:jc w:val="both"/>
      </w:pPr>
      <w:r w:rsidRPr="00013987">
        <w:t>The Competition and Markets Authority (CMA) approved the Vodafone/Three merger by tying clearance directly to a legally binding Network Commitment and temporary consumer protections. Because the regulator ruled that this large-scale network upgrade will actively stimulate long-term market competition, pursuing a network-centric strategy is both legally compliant and explicitly expected by authorities</w:t>
      </w:r>
      <w:r>
        <w:t xml:space="preserve"> (GOV.UK, 2024)</w:t>
      </w:r>
      <w:r w:rsidRPr="00013987">
        <w:t>.</w:t>
      </w:r>
    </w:p>
    <w:p w14:paraId="7795BC94" w14:textId="3BE01945" w:rsidR="00013987" w:rsidRDefault="004C639B" w:rsidP="00013987">
      <w:pPr>
        <w:pStyle w:val="ListParagraph"/>
        <w:numPr>
          <w:ilvl w:val="0"/>
          <w:numId w:val="16"/>
        </w:numPr>
        <w:spacing w:line="360" w:lineRule="auto"/>
        <w:jc w:val="both"/>
      </w:pPr>
      <w:r w:rsidRPr="004C639B">
        <w:t>Data from Ofcom’s Connected Nations report highlights surging 5G availability alongside ongoing full-fibre expansion, yet critical geographic gaps leave numerous UK properties completely underserved. This infrastructure deficit opens a lucrative commercial window for Fixed Wireless Access (FWA) to serve as an immediate, high-speed fixed broadband alternative. Furthermore, Analysis Mason case studies confirm that FWA functions as a highly viable, localized strategic bridgehead in regions still waiting for direct fibre-to-the-premises (FTTP) deployments</w:t>
      </w:r>
      <w:r>
        <w:t xml:space="preserve"> (Ofcom, 2025)</w:t>
      </w:r>
      <w:r w:rsidRPr="004C639B">
        <w:t>.</w:t>
      </w:r>
    </w:p>
    <w:p w14:paraId="6AA59010" w14:textId="199A21C0" w:rsidR="004C639B" w:rsidRPr="00190A84" w:rsidRDefault="004C639B" w:rsidP="004C639B">
      <w:pPr>
        <w:pStyle w:val="ListParagraph"/>
        <w:numPr>
          <w:ilvl w:val="0"/>
          <w:numId w:val="16"/>
        </w:numPr>
        <w:spacing w:line="360" w:lineRule="auto"/>
        <w:jc w:val="both"/>
      </w:pPr>
      <w:r w:rsidRPr="004C639B">
        <w:t xml:space="preserve">Third-party industry analysis confirms that network APIs and edge computing represent the most dependable avenues for monetising advanced 5G capabilities. Telecom operators that actively transform network functions into marketable API products—while collaborating with cloud hyperscale’s and sector-specific tech firms—can capture high-margin platform value rather than losing it to tech giants. McKinsey projections </w:t>
      </w:r>
      <w:r w:rsidRPr="004C639B">
        <w:lastRenderedPageBreak/>
        <w:t>reinforce this, indicating a massive pool of addressable revenue for telecom companies that move swiftly to capture the market</w:t>
      </w:r>
      <w:r>
        <w:t xml:space="preserve"> (McKinsey, 2024)</w:t>
      </w:r>
      <w:r w:rsidRPr="004C639B">
        <w:t>.</w:t>
      </w:r>
    </w:p>
    <w:p w14:paraId="151DE538" w14:textId="2F0B96D1" w:rsidR="004C639B" w:rsidRDefault="004C639B" w:rsidP="008A5F22">
      <w:pPr>
        <w:pStyle w:val="Heading2"/>
      </w:pPr>
      <w:bookmarkStart w:id="11" w:name="_Toc237261914"/>
      <w:r>
        <w:t>4.4. Execution of the strategy</w:t>
      </w:r>
      <w:bookmarkEnd w:id="11"/>
    </w:p>
    <w:p w14:paraId="15AE3DF7" w14:textId="008F02D8" w:rsidR="004C639B" w:rsidRDefault="004C639B" w:rsidP="004C639B">
      <w:pPr>
        <w:pStyle w:val="ListParagraph"/>
        <w:numPr>
          <w:ilvl w:val="0"/>
          <w:numId w:val="15"/>
        </w:numPr>
        <w:spacing w:line="360" w:lineRule="auto"/>
        <w:jc w:val="both"/>
      </w:pPr>
      <w:r w:rsidRPr="004C639B">
        <w:rPr>
          <w:b/>
          <w:bCs/>
        </w:rPr>
        <w:t>Phase 1:</w:t>
      </w:r>
      <w:r w:rsidRPr="004C639B">
        <w:t xml:space="preserve"> Integration and governance — establish an Integration Management Office (IMO), finalise OSS/BSS migration and vendor delivery schedules to enable 5G SA. (Mitigates the main operational risk)</w:t>
      </w:r>
      <w:r>
        <w:t>, (Vodafone FY25, 2025).</w:t>
      </w:r>
    </w:p>
    <w:p w14:paraId="2EAF8C9C" w14:textId="2ABE2300" w:rsidR="00D85611" w:rsidRDefault="004C639B" w:rsidP="004C639B">
      <w:pPr>
        <w:pStyle w:val="ListParagraph"/>
        <w:numPr>
          <w:ilvl w:val="0"/>
          <w:numId w:val="15"/>
        </w:numPr>
        <w:spacing w:line="360" w:lineRule="auto"/>
        <w:jc w:val="both"/>
      </w:pPr>
      <w:r w:rsidRPr="004C639B">
        <w:rPr>
          <w:b/>
          <w:bCs/>
        </w:rPr>
        <w:t>Phase 2:</w:t>
      </w:r>
      <w:r w:rsidRPr="004C639B">
        <w:t xml:space="preserve"> Rapid 5G SA rollouts in high</w:t>
      </w:r>
      <w:r w:rsidRPr="004C639B">
        <w:noBreakHyphen/>
        <w:t>value corridors and targeted RAN densification to support FWA capacity; launch FWA pilots in fibre</w:t>
      </w:r>
      <w:r w:rsidRPr="004C639B">
        <w:noBreakHyphen/>
        <w:t>underserved towns with self</w:t>
      </w:r>
      <w:r w:rsidRPr="004C639B">
        <w:noBreakHyphen/>
        <w:t>install CPE and tiered pricing</w:t>
      </w:r>
      <w:r>
        <w:t xml:space="preserve"> (Analysys</w:t>
      </w:r>
      <w:r w:rsidR="00D85611">
        <w:t xml:space="preserve"> M</w:t>
      </w:r>
      <w:r w:rsidR="00965E10">
        <w:t>ason</w:t>
      </w:r>
      <w:r>
        <w:t>, 2024)</w:t>
      </w:r>
      <w:r w:rsidR="00D85611">
        <w:t>.</w:t>
      </w:r>
    </w:p>
    <w:p w14:paraId="5077F746" w14:textId="77777777" w:rsidR="00D85611" w:rsidRDefault="00D85611" w:rsidP="004C639B">
      <w:pPr>
        <w:pStyle w:val="ListParagraph"/>
        <w:numPr>
          <w:ilvl w:val="0"/>
          <w:numId w:val="15"/>
        </w:numPr>
        <w:spacing w:line="360" w:lineRule="auto"/>
        <w:jc w:val="both"/>
      </w:pPr>
      <w:r w:rsidRPr="00D85611">
        <w:rPr>
          <w:b/>
          <w:bCs/>
        </w:rPr>
        <w:t>Phase 3:</w:t>
      </w:r>
      <w:r w:rsidRPr="00D85611">
        <w:t xml:space="preserve"> Commercialise enterprise APIs, private networks and edge bundles via vertical pilots (manufacturing, logistics, healthcare), and scale consumer convergence bundles to protect ARPU</w:t>
      </w:r>
      <w:r>
        <w:t xml:space="preserve"> (McKinsey, 2024).</w:t>
      </w:r>
    </w:p>
    <w:p w14:paraId="23035CB8" w14:textId="6518B1EF" w:rsidR="00D85611" w:rsidRDefault="00D85611" w:rsidP="008A5F22">
      <w:pPr>
        <w:pStyle w:val="Heading2"/>
      </w:pPr>
      <w:bookmarkStart w:id="12" w:name="_Toc237261915"/>
      <w:r>
        <w:t xml:space="preserve">4.5. </w:t>
      </w:r>
      <w:r w:rsidRPr="00D85611">
        <w:t>Alignme</w:t>
      </w:r>
      <w:r w:rsidR="00075AE6">
        <w:t>nt</w:t>
      </w:r>
      <w:r w:rsidRPr="00D85611">
        <w:t xml:space="preserve"> with Vodafone’s mission and values</w:t>
      </w:r>
      <w:bookmarkEnd w:id="12"/>
    </w:p>
    <w:p w14:paraId="3100CBF8" w14:textId="1AE5B622" w:rsidR="00D85611" w:rsidRDefault="00D85611" w:rsidP="00D85611">
      <w:pPr>
        <w:spacing w:line="360" w:lineRule="auto"/>
        <w:jc w:val="both"/>
      </w:pPr>
      <w:r w:rsidRPr="00D85611">
        <w:t xml:space="preserve">The strategy emphasises </w:t>
      </w:r>
      <w:r w:rsidRPr="00D85611">
        <w:rPr>
          <w:b/>
          <w:bCs/>
        </w:rPr>
        <w:t>customer experience, innovation and responsible investment</w:t>
      </w:r>
      <w:r w:rsidRPr="00D85611">
        <w:t>: improved coverage and digital inclusion (FWA), enterprise productivity (private networks), and sustainable network deployment funded by merger synergies. It also respects CMA/Ofcom undertakings by embedding transparent reporting and consumer protections into the rollout plan</w:t>
      </w:r>
      <w:r>
        <w:t xml:space="preserve"> (GOV.UK, 2025)</w:t>
      </w:r>
      <w:r w:rsidRPr="00D85611">
        <w:t>.</w:t>
      </w:r>
    </w:p>
    <w:p w14:paraId="15C89518" w14:textId="77777777" w:rsidR="00D85611" w:rsidRDefault="00D85611" w:rsidP="008A5F22">
      <w:pPr>
        <w:pStyle w:val="Heading2"/>
      </w:pPr>
      <w:bookmarkStart w:id="13" w:name="_Toc237261916"/>
      <w:r>
        <w:t xml:space="preserve">4.6. </w:t>
      </w:r>
      <w:r w:rsidRPr="00D85611">
        <w:t>Risk and mitigatio</w:t>
      </w:r>
      <w:r>
        <w:t>n</w:t>
      </w:r>
      <w:bookmarkEnd w:id="13"/>
      <w:r w:rsidRPr="00D85611">
        <w:t xml:space="preserve"> </w:t>
      </w:r>
    </w:p>
    <w:p w14:paraId="7A7333B3" w14:textId="23C95BEA" w:rsidR="004C639B" w:rsidRDefault="00D85611" w:rsidP="00D85611">
      <w:pPr>
        <w:spacing w:line="360" w:lineRule="auto"/>
        <w:jc w:val="both"/>
      </w:pPr>
      <w:r w:rsidRPr="00D85611">
        <w:t>Integration complexity (OSS/BSS), vendor delivery slippage and competitive fibre overbuild are the principal risks; these are mitigated by phased capex, milestone</w:t>
      </w:r>
      <w:r w:rsidRPr="00D85611">
        <w:noBreakHyphen/>
        <w:t>based vendor contracts, an IMO, and geographic targeting for FWA where FTTP economics are weakest. Analysys Mason and industry practice support this “beachhead then migrate” approach</w:t>
      </w:r>
      <w:r>
        <w:t xml:space="preserve"> (Analysys M</w:t>
      </w:r>
      <w:r w:rsidR="00965E10">
        <w:t>ason</w:t>
      </w:r>
      <w:r>
        <w:t>, 2025).</w:t>
      </w:r>
      <w:r w:rsidR="004C639B">
        <w:t xml:space="preserve"> </w:t>
      </w:r>
    </w:p>
    <w:p w14:paraId="3AE7B93F" w14:textId="771A190A" w:rsidR="00D85611" w:rsidRDefault="00521EBF" w:rsidP="00F5039A">
      <w:pPr>
        <w:pStyle w:val="Heading1"/>
      </w:pPr>
      <w:bookmarkStart w:id="14" w:name="_Toc237261917"/>
      <w:r>
        <w:t>5. Strategy evaluation</w:t>
      </w:r>
      <w:bookmarkEnd w:id="14"/>
    </w:p>
    <w:p w14:paraId="2E4A5867" w14:textId="77777777" w:rsidR="00521EBF" w:rsidRDefault="00521EBF" w:rsidP="00521EBF">
      <w:pPr>
        <w:spacing w:line="360" w:lineRule="auto"/>
        <w:jc w:val="both"/>
      </w:pPr>
      <w:r w:rsidRPr="00521EBF">
        <w:t>An SFA framework analysis confirms that a network-led differentiation strategy—focused on accelerated 5G Standalone, targeted FWA, enterprise edge services, and network APIs—is well-suited to market opportunities and deliverable through disciplined execution. The strategy is considered acceptable to stakeholders, provided key assumptions hold true.</w:t>
      </w:r>
    </w:p>
    <w:p w14:paraId="1ABDDA8D" w14:textId="77777777" w:rsidR="00521EBF" w:rsidRDefault="00521EBF" w:rsidP="008A5F22">
      <w:pPr>
        <w:pStyle w:val="Heading2"/>
      </w:pPr>
      <w:bookmarkStart w:id="15" w:name="_Toc237261918"/>
      <w:r>
        <w:t xml:space="preserve">5.1. </w:t>
      </w:r>
      <w:r w:rsidRPr="00521EBF">
        <w:t>Suitability</w:t>
      </w:r>
      <w:bookmarkEnd w:id="15"/>
      <w:r w:rsidRPr="00521EBF">
        <w:t xml:space="preserve"> </w:t>
      </w:r>
    </w:p>
    <w:p w14:paraId="42371005" w14:textId="6C73D06A" w:rsidR="00521EBF" w:rsidRDefault="00521EBF" w:rsidP="00521EBF">
      <w:pPr>
        <w:spacing w:line="360" w:lineRule="auto"/>
        <w:jc w:val="both"/>
      </w:pPr>
      <w:r w:rsidRPr="00521EBF">
        <w:t>The strategy aligns closely with the external environment and Vodafone Three’s post</w:t>
      </w:r>
      <w:r w:rsidRPr="00521EBF">
        <w:noBreakHyphen/>
        <w:t>merger position. UK demand for higher</w:t>
      </w:r>
      <w:r w:rsidRPr="00521EBF">
        <w:noBreakHyphen/>
        <w:t xml:space="preserve">capacity mobile and fixed connectivity continues to grow, and </w:t>
      </w:r>
      <w:r w:rsidRPr="00521EBF">
        <w:lastRenderedPageBreak/>
        <w:t>regulators expect improved network outcomes from the merger; Ofcom’s coverage and market reports highlight rising 5G availability and ongoing full</w:t>
      </w:r>
      <w:r w:rsidRPr="00521EBF">
        <w:noBreakHyphen/>
        <w:t>fibre deployment, leaving geographic pockets where FWA is commercially attractive. These market signals make a network</w:t>
      </w:r>
      <w:r w:rsidRPr="00521EBF">
        <w:noBreakHyphen/>
        <w:t>centric, differentiation approach appropriate because it targets high</w:t>
      </w:r>
      <w:r w:rsidRPr="00521EBF">
        <w:noBreakHyphen/>
        <w:t>value use cases (enterprise SLAs, FWA substitution) rather than competing on price alone (Ofcom, 2024). The strategy also maps to Porter’s differentiation logic and Ansoff’s product/market development choices, leveraging scale and spectrum to create unique, monetizable services (Porter, 1980; Ansoff, 1957).</w:t>
      </w:r>
    </w:p>
    <w:p w14:paraId="2B8613F2" w14:textId="77777777" w:rsidR="00110063" w:rsidRDefault="00110063" w:rsidP="008A5F22">
      <w:pPr>
        <w:pStyle w:val="Heading2"/>
      </w:pPr>
      <w:bookmarkStart w:id="16" w:name="_Toc237261919"/>
      <w:r>
        <w:t xml:space="preserve">5.2. </w:t>
      </w:r>
      <w:r w:rsidRPr="00110063">
        <w:t>Feasibility</w:t>
      </w:r>
      <w:bookmarkEnd w:id="16"/>
      <w:r w:rsidRPr="00110063">
        <w:t xml:space="preserve"> </w:t>
      </w:r>
    </w:p>
    <w:p w14:paraId="143DB2A0" w14:textId="1B255717" w:rsidR="00110063" w:rsidRPr="00C6234D" w:rsidRDefault="00110063" w:rsidP="00C6234D">
      <w:pPr>
        <w:pStyle w:val="BodyText"/>
        <w:rPr>
          <w:rFonts w:cstheme="minorBidi"/>
        </w:rPr>
      </w:pPr>
      <w:r w:rsidRPr="00C6234D">
        <w:rPr>
          <w:rFonts w:cstheme="minorBidi"/>
        </w:rPr>
        <w:t>Feasibility rests on financial capacity, technical capability and integration execution. The merger provides scale and commits investment that can fund an accelerated 5G SA rollout and FWA pilots; vendor partnerships and existing spectrum holdings support technical delivery. However, feasibility is moderated by integration complexity — notably OSS/BSS harmonisation, MOCN alignment and workforce reskilling — and by vendor delivery risk. These operational constraints are manageable with a dedicated Integration Management Office, phased rollouts, milestone</w:t>
      </w:r>
      <w:r w:rsidRPr="00C6234D">
        <w:rPr>
          <w:rFonts w:cstheme="minorBidi"/>
        </w:rPr>
        <w:noBreakHyphen/>
        <w:t>based vendor contracts and a contingency capex reserve. Industry analyses show operators with committed capex and disciplined programmes have successfully scaled FWA and enterprise 5G pilots, supporting the practical deliverability of the plan (Analysys Mason; McKinsey, 2024). Assumptions: vendor delivery meets contracted timelines; integration costs remain within disclosed guidance; CMA/Ofcom monitoring does not impose additional long</w:t>
      </w:r>
      <w:r w:rsidRPr="00C6234D">
        <w:rPr>
          <w:rFonts w:cstheme="minorBidi"/>
        </w:rPr>
        <w:noBreakHyphen/>
        <w:t>term commercial constraints.</w:t>
      </w:r>
    </w:p>
    <w:p w14:paraId="2F446923" w14:textId="77777777" w:rsidR="00C6234D" w:rsidRDefault="00C6234D" w:rsidP="008A5F22">
      <w:pPr>
        <w:pStyle w:val="Heading2"/>
      </w:pPr>
      <w:bookmarkStart w:id="17" w:name="_Toc237261920"/>
      <w:r>
        <w:t xml:space="preserve">5.3. </w:t>
      </w:r>
      <w:r w:rsidRPr="00C6234D">
        <w:t>Acceptability</w:t>
      </w:r>
      <w:bookmarkEnd w:id="17"/>
      <w:r w:rsidRPr="00C6234D">
        <w:t xml:space="preserve"> </w:t>
      </w:r>
    </w:p>
    <w:p w14:paraId="435C1213" w14:textId="533B915C" w:rsidR="00C6234D" w:rsidRDefault="00C6234D" w:rsidP="00521EBF">
      <w:pPr>
        <w:spacing w:line="360" w:lineRule="auto"/>
        <w:jc w:val="both"/>
      </w:pPr>
      <w:r w:rsidRPr="00C6234D">
        <w:t>The strategy is acceptable to investors, customers and regulators when risks and returns are balanced transparently. Investors should accept near</w:t>
      </w:r>
      <w:r w:rsidRPr="00C6234D">
        <w:noBreakHyphen/>
        <w:t>term free</w:t>
      </w:r>
      <w:r w:rsidRPr="00C6234D">
        <w:noBreakHyphen/>
        <w:t>cash</w:t>
      </w:r>
      <w:r w:rsidRPr="00C6234D">
        <w:noBreakHyphen/>
        <w:t>flow pressure in exchange for higher</w:t>
      </w:r>
      <w:r w:rsidRPr="00C6234D">
        <w:noBreakHyphen/>
        <w:t>margin enterprise revenue and ARPU protection from convergence bundles; the expected synergy run</w:t>
      </w:r>
      <w:r w:rsidRPr="00C6234D">
        <w:noBreakHyphen/>
        <w:t>rate improves the long</w:t>
      </w:r>
      <w:r w:rsidRPr="00C6234D">
        <w:noBreakHyphen/>
        <w:t>term return profile. Customers gain improved coverage, new FWA options and premium enterprise services; regulators (CMA/Ofcom) are likely to view a network</w:t>
      </w:r>
      <w:r w:rsidRPr="00C6234D">
        <w:noBreakHyphen/>
        <w:t>improvement strategy favourably provided the Network Commitment and consumer protections are met and reported (CMA, 2025). Key stakeholder acceptability depends on transparent reporting, adherence to undertakings, and demonstrable milestone delivery.</w:t>
      </w:r>
    </w:p>
    <w:p w14:paraId="5E4DC4C8" w14:textId="490D78B3" w:rsidR="00772FAF" w:rsidRDefault="00C6234D" w:rsidP="00521EBF">
      <w:pPr>
        <w:spacing w:line="360" w:lineRule="auto"/>
        <w:jc w:val="both"/>
      </w:pPr>
      <w:r w:rsidRPr="00C6234D">
        <w:t xml:space="preserve">Under SFA, the strategy is </w:t>
      </w:r>
      <w:r w:rsidRPr="00C6234D">
        <w:rPr>
          <w:b/>
          <w:bCs/>
        </w:rPr>
        <w:t>suitable</w:t>
      </w:r>
      <w:r w:rsidRPr="00C6234D">
        <w:t xml:space="preserve">, </w:t>
      </w:r>
      <w:r w:rsidRPr="00C6234D">
        <w:rPr>
          <w:b/>
          <w:bCs/>
        </w:rPr>
        <w:t>feasible with disciplined execution</w:t>
      </w:r>
      <w:r w:rsidRPr="00C6234D">
        <w:t xml:space="preserve">, and </w:t>
      </w:r>
      <w:r w:rsidRPr="00C6234D">
        <w:rPr>
          <w:b/>
          <w:bCs/>
        </w:rPr>
        <w:t>acceptable</w:t>
      </w:r>
      <w:r w:rsidRPr="00C6234D">
        <w:t xml:space="preserve"> to stakeholders. Principal risks — integration delays, vendor slippage and competitive fibre overbuild — are mitigated by phased geographic targeting for FWA, strong programme governance, and early enterprise pilots to accelerate revenue realisation. Regular regulatory </w:t>
      </w:r>
      <w:r w:rsidRPr="00C6234D">
        <w:lastRenderedPageBreak/>
        <w:t>reporting and investor communications will preserve stakeholder confidence while the IMO drives delivery.</w:t>
      </w:r>
    </w:p>
    <w:p w14:paraId="2CE2D585" w14:textId="251F85DE" w:rsidR="00772FAF" w:rsidRPr="00772FAF" w:rsidRDefault="00772FAF" w:rsidP="00F5039A">
      <w:pPr>
        <w:pStyle w:val="Heading1"/>
      </w:pPr>
      <w:bookmarkStart w:id="18" w:name="_Toc237261921"/>
      <w:r w:rsidRPr="00772FAF">
        <w:t>6. Stakeholder analysis</w:t>
      </w:r>
      <w:bookmarkEnd w:id="18"/>
    </w:p>
    <w:p w14:paraId="65D0687D" w14:textId="490F09F8" w:rsidR="00772FAF" w:rsidRPr="00772FAF" w:rsidRDefault="00772FAF" w:rsidP="00772FAF">
      <w:pPr>
        <w:pStyle w:val="BodyText"/>
        <w:rPr>
          <w:rFonts w:cstheme="minorBidi"/>
        </w:rPr>
      </w:pPr>
      <w:r w:rsidRPr="00772FAF">
        <w:rPr>
          <w:rFonts w:cstheme="minorBidi"/>
        </w:rPr>
        <w:t>The proposed network</w:t>
      </w:r>
      <w:r w:rsidRPr="00772FAF">
        <w:rPr>
          <w:rFonts w:cstheme="minorBidi"/>
        </w:rPr>
        <w:noBreakHyphen/>
        <w:t>led differentiation strategy (5G SA, FWA, enterprise 5G/APIs, convergence bundles) affects stakeholders differently; applying Stakeholder Theory (Freeman) and Mendelow’s matrix clarifies priorities and engagement actions (Freeman, 1984; Mendelow,19</w:t>
      </w:r>
      <w:r w:rsidR="00487CF3">
        <w:rPr>
          <w:rFonts w:cstheme="minorBidi"/>
        </w:rPr>
        <w:t>8</w:t>
      </w:r>
      <w:r w:rsidRPr="00772FAF">
        <w:rPr>
          <w:rFonts w:cstheme="minorBidi"/>
        </w:rPr>
        <w:t>1).</w:t>
      </w:r>
    </w:p>
    <w:p w14:paraId="0F03006A" w14:textId="143A9B56" w:rsidR="00A86F02" w:rsidRPr="00772FAF" w:rsidRDefault="00772FAF" w:rsidP="008A5F22">
      <w:pPr>
        <w:pStyle w:val="Heading2"/>
      </w:pPr>
      <w:r w:rsidRPr="00772FAF">
        <w:t xml:space="preserve"> </w:t>
      </w:r>
      <w:bookmarkStart w:id="19" w:name="_Toc237261922"/>
      <w:r w:rsidRPr="00772FAF">
        <w:t>6.1. Identification of Primary and Secondary Stakeholders</w:t>
      </w:r>
      <w:bookmarkEnd w:id="19"/>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206"/>
        <w:gridCol w:w="4233"/>
        <w:gridCol w:w="1621"/>
      </w:tblGrid>
      <w:tr w:rsidR="00A86F02" w:rsidRPr="00A86F02" w14:paraId="4224B717" w14:textId="77777777" w:rsidTr="007060C1">
        <w:trPr>
          <w:tblHeader/>
          <w:tblCellSpacing w:w="15" w:type="dxa"/>
        </w:trPr>
        <w:tc>
          <w:tcPr>
            <w:tcW w:w="0" w:type="auto"/>
            <w:shd w:val="clear" w:color="auto" w:fill="FAE2D5" w:themeFill="accent2" w:themeFillTint="33"/>
            <w:vAlign w:val="center"/>
            <w:hideMark/>
          </w:tcPr>
          <w:p w14:paraId="0133A293" w14:textId="77777777" w:rsidR="00A86F02" w:rsidRPr="00A86F02" w:rsidRDefault="00A86F02" w:rsidP="00A86F02">
            <w:pPr>
              <w:spacing w:line="360" w:lineRule="auto"/>
              <w:rPr>
                <w:b/>
                <w:bCs/>
              </w:rPr>
            </w:pPr>
            <w:r w:rsidRPr="00A86F02">
              <w:rPr>
                <w:b/>
                <w:bCs/>
              </w:rPr>
              <w:t>Stakeholder</w:t>
            </w:r>
          </w:p>
        </w:tc>
        <w:tc>
          <w:tcPr>
            <w:tcW w:w="0" w:type="auto"/>
            <w:shd w:val="clear" w:color="auto" w:fill="FAE2D5" w:themeFill="accent2" w:themeFillTint="33"/>
            <w:vAlign w:val="center"/>
            <w:hideMark/>
          </w:tcPr>
          <w:p w14:paraId="34F0A07E" w14:textId="77777777" w:rsidR="00A86F02" w:rsidRPr="00A86F02" w:rsidRDefault="00A86F02" w:rsidP="007060C1">
            <w:pPr>
              <w:spacing w:line="360" w:lineRule="auto"/>
              <w:jc w:val="center"/>
              <w:rPr>
                <w:b/>
                <w:bCs/>
              </w:rPr>
            </w:pPr>
            <w:r w:rsidRPr="00A86F02">
              <w:rPr>
                <w:b/>
                <w:bCs/>
              </w:rPr>
              <w:t>Role / Interest</w:t>
            </w:r>
          </w:p>
        </w:tc>
        <w:tc>
          <w:tcPr>
            <w:tcW w:w="0" w:type="auto"/>
            <w:shd w:val="clear" w:color="auto" w:fill="FAE2D5" w:themeFill="accent2" w:themeFillTint="33"/>
            <w:vAlign w:val="center"/>
            <w:hideMark/>
          </w:tcPr>
          <w:p w14:paraId="0E49D95F" w14:textId="77777777" w:rsidR="00A86F02" w:rsidRPr="00A86F02" w:rsidRDefault="00A86F02" w:rsidP="007060C1">
            <w:pPr>
              <w:spacing w:line="360" w:lineRule="auto"/>
              <w:jc w:val="center"/>
              <w:rPr>
                <w:b/>
                <w:bCs/>
              </w:rPr>
            </w:pPr>
            <w:r w:rsidRPr="00A86F02">
              <w:rPr>
                <w:b/>
                <w:bCs/>
              </w:rPr>
              <w:t>Primary / Secondary</w:t>
            </w:r>
          </w:p>
        </w:tc>
      </w:tr>
      <w:tr w:rsidR="00A86F02" w:rsidRPr="00A86F02" w14:paraId="2B521252" w14:textId="77777777" w:rsidTr="007060C1">
        <w:trPr>
          <w:tblCellSpacing w:w="15" w:type="dxa"/>
        </w:trPr>
        <w:tc>
          <w:tcPr>
            <w:tcW w:w="0" w:type="auto"/>
            <w:vAlign w:val="center"/>
            <w:hideMark/>
          </w:tcPr>
          <w:p w14:paraId="1590B793" w14:textId="77777777" w:rsidR="00A86F02" w:rsidRPr="00A86F02" w:rsidRDefault="00A86F02" w:rsidP="00A86F02">
            <w:pPr>
              <w:spacing w:line="360" w:lineRule="auto"/>
              <w:rPr>
                <w:b/>
                <w:bCs/>
              </w:rPr>
            </w:pPr>
            <w:r w:rsidRPr="00A86F02">
              <w:rPr>
                <w:b/>
                <w:bCs/>
              </w:rPr>
              <w:t>CMA / Ofcom</w:t>
            </w:r>
          </w:p>
        </w:tc>
        <w:tc>
          <w:tcPr>
            <w:tcW w:w="0" w:type="auto"/>
            <w:vAlign w:val="center"/>
            <w:hideMark/>
          </w:tcPr>
          <w:p w14:paraId="6BDF45D6" w14:textId="77777777" w:rsidR="00A86F02" w:rsidRPr="00A86F02" w:rsidRDefault="00A86F02" w:rsidP="007060C1">
            <w:pPr>
              <w:spacing w:line="360" w:lineRule="auto"/>
              <w:jc w:val="center"/>
            </w:pPr>
            <w:r w:rsidRPr="00A86F02">
              <w:t>Regulate competition, approve merger undertakings and monitor Network Commitment</w:t>
            </w:r>
          </w:p>
        </w:tc>
        <w:tc>
          <w:tcPr>
            <w:tcW w:w="0" w:type="auto"/>
            <w:vAlign w:val="center"/>
            <w:hideMark/>
          </w:tcPr>
          <w:p w14:paraId="6F870EDC" w14:textId="77777777" w:rsidR="00A86F02" w:rsidRPr="00A86F02" w:rsidRDefault="00A86F02" w:rsidP="007060C1">
            <w:pPr>
              <w:spacing w:line="360" w:lineRule="auto"/>
              <w:jc w:val="center"/>
            </w:pPr>
            <w:r w:rsidRPr="00A86F02">
              <w:rPr>
                <w:b/>
                <w:bCs/>
              </w:rPr>
              <w:t>Primary</w:t>
            </w:r>
          </w:p>
        </w:tc>
      </w:tr>
      <w:tr w:rsidR="00A86F02" w:rsidRPr="00A86F02" w14:paraId="4C7C23B0" w14:textId="77777777" w:rsidTr="007060C1">
        <w:trPr>
          <w:tblCellSpacing w:w="15" w:type="dxa"/>
        </w:trPr>
        <w:tc>
          <w:tcPr>
            <w:tcW w:w="0" w:type="auto"/>
            <w:vAlign w:val="center"/>
            <w:hideMark/>
          </w:tcPr>
          <w:p w14:paraId="0695AC22" w14:textId="77777777" w:rsidR="00A86F02" w:rsidRPr="00A86F02" w:rsidRDefault="00A86F02" w:rsidP="00A86F02">
            <w:pPr>
              <w:spacing w:line="360" w:lineRule="auto"/>
              <w:rPr>
                <w:b/>
                <w:bCs/>
              </w:rPr>
            </w:pPr>
            <w:r w:rsidRPr="00A86F02">
              <w:rPr>
                <w:b/>
                <w:bCs/>
              </w:rPr>
              <w:t>Investors / Lenders</w:t>
            </w:r>
          </w:p>
        </w:tc>
        <w:tc>
          <w:tcPr>
            <w:tcW w:w="0" w:type="auto"/>
            <w:vAlign w:val="center"/>
            <w:hideMark/>
          </w:tcPr>
          <w:p w14:paraId="36F94DBF" w14:textId="77777777" w:rsidR="00A86F02" w:rsidRPr="00A86F02" w:rsidRDefault="00A86F02" w:rsidP="007060C1">
            <w:pPr>
              <w:spacing w:line="360" w:lineRule="auto"/>
              <w:jc w:val="center"/>
            </w:pPr>
            <w:r w:rsidRPr="00A86F02">
              <w:t>Provide capital; expect ROI and synergy delivery</w:t>
            </w:r>
          </w:p>
        </w:tc>
        <w:tc>
          <w:tcPr>
            <w:tcW w:w="0" w:type="auto"/>
            <w:vAlign w:val="center"/>
            <w:hideMark/>
          </w:tcPr>
          <w:p w14:paraId="15287779" w14:textId="77777777" w:rsidR="00A86F02" w:rsidRPr="00A86F02" w:rsidRDefault="00A86F02" w:rsidP="007060C1">
            <w:pPr>
              <w:spacing w:line="360" w:lineRule="auto"/>
              <w:jc w:val="center"/>
            </w:pPr>
            <w:r w:rsidRPr="00A86F02">
              <w:rPr>
                <w:b/>
                <w:bCs/>
              </w:rPr>
              <w:t>Primary</w:t>
            </w:r>
          </w:p>
        </w:tc>
      </w:tr>
      <w:tr w:rsidR="00A86F02" w:rsidRPr="00A86F02" w14:paraId="51129826" w14:textId="77777777" w:rsidTr="007060C1">
        <w:trPr>
          <w:tblCellSpacing w:w="15" w:type="dxa"/>
        </w:trPr>
        <w:tc>
          <w:tcPr>
            <w:tcW w:w="0" w:type="auto"/>
            <w:vAlign w:val="center"/>
            <w:hideMark/>
          </w:tcPr>
          <w:p w14:paraId="517202C2" w14:textId="77777777" w:rsidR="00A86F02" w:rsidRPr="00A86F02" w:rsidRDefault="00A86F02" w:rsidP="00A86F02">
            <w:pPr>
              <w:spacing w:line="360" w:lineRule="auto"/>
              <w:rPr>
                <w:b/>
                <w:bCs/>
              </w:rPr>
            </w:pPr>
            <w:r w:rsidRPr="00A86F02">
              <w:rPr>
                <w:b/>
                <w:bCs/>
              </w:rPr>
              <w:t>Retail customers</w:t>
            </w:r>
          </w:p>
        </w:tc>
        <w:tc>
          <w:tcPr>
            <w:tcW w:w="0" w:type="auto"/>
            <w:vAlign w:val="center"/>
            <w:hideMark/>
          </w:tcPr>
          <w:p w14:paraId="1DE0B4EE" w14:textId="77777777" w:rsidR="00A86F02" w:rsidRPr="00A86F02" w:rsidRDefault="00A86F02" w:rsidP="007060C1">
            <w:pPr>
              <w:spacing w:line="360" w:lineRule="auto"/>
              <w:jc w:val="center"/>
            </w:pPr>
            <w:r w:rsidRPr="00A86F02">
              <w:t>Demand coverage, price/value; affect ARPU and churn</w:t>
            </w:r>
          </w:p>
        </w:tc>
        <w:tc>
          <w:tcPr>
            <w:tcW w:w="0" w:type="auto"/>
            <w:vAlign w:val="center"/>
            <w:hideMark/>
          </w:tcPr>
          <w:p w14:paraId="5089C9E1" w14:textId="77777777" w:rsidR="00A86F02" w:rsidRPr="00A86F02" w:rsidRDefault="00A86F02" w:rsidP="007060C1">
            <w:pPr>
              <w:spacing w:line="360" w:lineRule="auto"/>
              <w:jc w:val="center"/>
            </w:pPr>
            <w:r w:rsidRPr="00A86F02">
              <w:rPr>
                <w:b/>
                <w:bCs/>
              </w:rPr>
              <w:t>Primary</w:t>
            </w:r>
          </w:p>
        </w:tc>
      </w:tr>
      <w:tr w:rsidR="00A86F02" w:rsidRPr="00A86F02" w14:paraId="52C87459" w14:textId="77777777" w:rsidTr="007060C1">
        <w:trPr>
          <w:tblCellSpacing w:w="15" w:type="dxa"/>
        </w:trPr>
        <w:tc>
          <w:tcPr>
            <w:tcW w:w="0" w:type="auto"/>
            <w:vAlign w:val="center"/>
            <w:hideMark/>
          </w:tcPr>
          <w:p w14:paraId="5163DAB9" w14:textId="77777777" w:rsidR="00A86F02" w:rsidRPr="00A86F02" w:rsidRDefault="00A86F02" w:rsidP="00A86F02">
            <w:pPr>
              <w:spacing w:line="360" w:lineRule="auto"/>
              <w:rPr>
                <w:b/>
                <w:bCs/>
              </w:rPr>
            </w:pPr>
            <w:r w:rsidRPr="00A86F02">
              <w:rPr>
                <w:b/>
                <w:bCs/>
              </w:rPr>
              <w:t>Enterprise customers / vertical partners</w:t>
            </w:r>
          </w:p>
        </w:tc>
        <w:tc>
          <w:tcPr>
            <w:tcW w:w="0" w:type="auto"/>
            <w:vAlign w:val="center"/>
            <w:hideMark/>
          </w:tcPr>
          <w:p w14:paraId="7ECABAC7" w14:textId="77777777" w:rsidR="00A86F02" w:rsidRPr="00A86F02" w:rsidRDefault="00A86F02" w:rsidP="007060C1">
            <w:pPr>
              <w:spacing w:line="360" w:lineRule="auto"/>
              <w:jc w:val="center"/>
            </w:pPr>
            <w:r w:rsidRPr="00A86F02">
              <w:t>Seek private networks, SLAs, APIs; high</w:t>
            </w:r>
            <w:r w:rsidRPr="00A86F02">
              <w:noBreakHyphen/>
              <w:t>value revenue source</w:t>
            </w:r>
          </w:p>
        </w:tc>
        <w:tc>
          <w:tcPr>
            <w:tcW w:w="0" w:type="auto"/>
            <w:vAlign w:val="center"/>
            <w:hideMark/>
          </w:tcPr>
          <w:p w14:paraId="426C60C0" w14:textId="77777777" w:rsidR="00A86F02" w:rsidRPr="00A86F02" w:rsidRDefault="00A86F02" w:rsidP="007060C1">
            <w:pPr>
              <w:spacing w:line="360" w:lineRule="auto"/>
              <w:jc w:val="center"/>
            </w:pPr>
            <w:r w:rsidRPr="00A86F02">
              <w:rPr>
                <w:b/>
                <w:bCs/>
              </w:rPr>
              <w:t>Primary</w:t>
            </w:r>
          </w:p>
        </w:tc>
      </w:tr>
      <w:tr w:rsidR="00A86F02" w:rsidRPr="00A86F02" w14:paraId="657EE87F" w14:textId="77777777" w:rsidTr="007060C1">
        <w:trPr>
          <w:tblCellSpacing w:w="15" w:type="dxa"/>
        </w:trPr>
        <w:tc>
          <w:tcPr>
            <w:tcW w:w="0" w:type="auto"/>
            <w:vAlign w:val="center"/>
            <w:hideMark/>
          </w:tcPr>
          <w:p w14:paraId="6F2468EC" w14:textId="77777777" w:rsidR="00A86F02" w:rsidRPr="00A86F02" w:rsidRDefault="00A86F02" w:rsidP="00A86F02">
            <w:pPr>
              <w:spacing w:line="360" w:lineRule="auto"/>
              <w:rPr>
                <w:b/>
                <w:bCs/>
              </w:rPr>
            </w:pPr>
            <w:r w:rsidRPr="00A86F02">
              <w:rPr>
                <w:b/>
                <w:bCs/>
              </w:rPr>
              <w:t>VodafoneThree Board &amp; Executive Team</w:t>
            </w:r>
          </w:p>
        </w:tc>
        <w:tc>
          <w:tcPr>
            <w:tcW w:w="0" w:type="auto"/>
            <w:vAlign w:val="center"/>
            <w:hideMark/>
          </w:tcPr>
          <w:p w14:paraId="62DA29D5" w14:textId="77777777" w:rsidR="00A86F02" w:rsidRPr="00A86F02" w:rsidRDefault="00A86F02" w:rsidP="007060C1">
            <w:pPr>
              <w:spacing w:line="360" w:lineRule="auto"/>
              <w:jc w:val="center"/>
            </w:pPr>
            <w:r w:rsidRPr="00A86F02">
              <w:t>Strategy, governance, IMO sponsorship and reporting</w:t>
            </w:r>
          </w:p>
        </w:tc>
        <w:tc>
          <w:tcPr>
            <w:tcW w:w="0" w:type="auto"/>
            <w:vAlign w:val="center"/>
            <w:hideMark/>
          </w:tcPr>
          <w:p w14:paraId="6683B335" w14:textId="77777777" w:rsidR="00A86F02" w:rsidRPr="00A86F02" w:rsidRDefault="00A86F02" w:rsidP="007060C1">
            <w:pPr>
              <w:spacing w:line="360" w:lineRule="auto"/>
              <w:jc w:val="center"/>
            </w:pPr>
            <w:r w:rsidRPr="00A86F02">
              <w:rPr>
                <w:b/>
                <w:bCs/>
              </w:rPr>
              <w:t>Primary</w:t>
            </w:r>
          </w:p>
        </w:tc>
      </w:tr>
      <w:tr w:rsidR="00A86F02" w:rsidRPr="00A86F02" w14:paraId="5041079F" w14:textId="77777777" w:rsidTr="007060C1">
        <w:trPr>
          <w:tblCellSpacing w:w="15" w:type="dxa"/>
        </w:trPr>
        <w:tc>
          <w:tcPr>
            <w:tcW w:w="0" w:type="auto"/>
            <w:vAlign w:val="center"/>
            <w:hideMark/>
          </w:tcPr>
          <w:p w14:paraId="50AA2DB9" w14:textId="77777777" w:rsidR="00A86F02" w:rsidRPr="00A86F02" w:rsidRDefault="00A86F02" w:rsidP="00A86F02">
            <w:pPr>
              <w:spacing w:line="360" w:lineRule="auto"/>
              <w:rPr>
                <w:b/>
                <w:bCs/>
              </w:rPr>
            </w:pPr>
            <w:r w:rsidRPr="00A86F02">
              <w:rPr>
                <w:b/>
                <w:bCs/>
              </w:rPr>
              <w:t>Suppliers / Vendors (Ericsson, Nokia, CPE vendors)</w:t>
            </w:r>
          </w:p>
        </w:tc>
        <w:tc>
          <w:tcPr>
            <w:tcW w:w="0" w:type="auto"/>
            <w:vAlign w:val="center"/>
            <w:hideMark/>
          </w:tcPr>
          <w:p w14:paraId="2BA8E707" w14:textId="77777777" w:rsidR="00A86F02" w:rsidRPr="00A86F02" w:rsidRDefault="00A86F02" w:rsidP="007060C1">
            <w:pPr>
              <w:spacing w:line="360" w:lineRule="auto"/>
              <w:jc w:val="center"/>
            </w:pPr>
            <w:r w:rsidRPr="00A86F02">
              <w:t>Deliver RAN, core, OSS/BSS and CPE; critical to rollout timelines</w:t>
            </w:r>
          </w:p>
        </w:tc>
        <w:tc>
          <w:tcPr>
            <w:tcW w:w="0" w:type="auto"/>
            <w:vAlign w:val="center"/>
            <w:hideMark/>
          </w:tcPr>
          <w:p w14:paraId="09B3C2B3" w14:textId="77777777" w:rsidR="00A86F02" w:rsidRPr="00A86F02" w:rsidRDefault="00A86F02" w:rsidP="007060C1">
            <w:pPr>
              <w:spacing w:line="360" w:lineRule="auto"/>
              <w:jc w:val="center"/>
            </w:pPr>
            <w:r w:rsidRPr="00A86F02">
              <w:rPr>
                <w:b/>
                <w:bCs/>
              </w:rPr>
              <w:t>Primary</w:t>
            </w:r>
          </w:p>
        </w:tc>
      </w:tr>
      <w:tr w:rsidR="00A86F02" w:rsidRPr="00A86F02" w14:paraId="2AE98B12" w14:textId="77777777" w:rsidTr="007060C1">
        <w:trPr>
          <w:tblCellSpacing w:w="15" w:type="dxa"/>
        </w:trPr>
        <w:tc>
          <w:tcPr>
            <w:tcW w:w="0" w:type="auto"/>
            <w:vAlign w:val="center"/>
            <w:hideMark/>
          </w:tcPr>
          <w:p w14:paraId="69CE3A3F" w14:textId="77777777" w:rsidR="00A86F02" w:rsidRPr="00A86F02" w:rsidRDefault="00A86F02" w:rsidP="00A86F02">
            <w:pPr>
              <w:spacing w:line="360" w:lineRule="auto"/>
              <w:rPr>
                <w:b/>
                <w:bCs/>
              </w:rPr>
            </w:pPr>
            <w:r w:rsidRPr="00A86F02">
              <w:rPr>
                <w:b/>
                <w:bCs/>
              </w:rPr>
              <w:t>Employees / Unions</w:t>
            </w:r>
          </w:p>
        </w:tc>
        <w:tc>
          <w:tcPr>
            <w:tcW w:w="0" w:type="auto"/>
            <w:vAlign w:val="center"/>
            <w:hideMark/>
          </w:tcPr>
          <w:p w14:paraId="279D7AC6" w14:textId="77777777" w:rsidR="00A86F02" w:rsidRPr="00A86F02" w:rsidRDefault="00A86F02" w:rsidP="007060C1">
            <w:pPr>
              <w:spacing w:line="360" w:lineRule="auto"/>
              <w:jc w:val="center"/>
            </w:pPr>
            <w:r w:rsidRPr="00A86F02">
              <w:t>Operate and integrate networks; require reskilling and change management</w:t>
            </w:r>
          </w:p>
        </w:tc>
        <w:tc>
          <w:tcPr>
            <w:tcW w:w="0" w:type="auto"/>
            <w:vAlign w:val="center"/>
            <w:hideMark/>
          </w:tcPr>
          <w:p w14:paraId="5F7BC962" w14:textId="77777777" w:rsidR="00A86F02" w:rsidRPr="00A86F02" w:rsidRDefault="00A86F02" w:rsidP="007060C1">
            <w:pPr>
              <w:spacing w:line="360" w:lineRule="auto"/>
              <w:jc w:val="center"/>
            </w:pPr>
            <w:r w:rsidRPr="00A86F02">
              <w:rPr>
                <w:b/>
                <w:bCs/>
              </w:rPr>
              <w:t>Primary</w:t>
            </w:r>
          </w:p>
        </w:tc>
      </w:tr>
      <w:tr w:rsidR="00A86F02" w:rsidRPr="00A86F02" w14:paraId="15AB345A" w14:textId="77777777" w:rsidTr="007060C1">
        <w:trPr>
          <w:tblCellSpacing w:w="15" w:type="dxa"/>
        </w:trPr>
        <w:tc>
          <w:tcPr>
            <w:tcW w:w="0" w:type="auto"/>
            <w:vAlign w:val="center"/>
            <w:hideMark/>
          </w:tcPr>
          <w:p w14:paraId="5C88FC8A" w14:textId="77777777" w:rsidR="00A86F02" w:rsidRPr="00A86F02" w:rsidRDefault="00A86F02" w:rsidP="00A86F02">
            <w:pPr>
              <w:spacing w:line="360" w:lineRule="auto"/>
              <w:rPr>
                <w:b/>
                <w:bCs/>
              </w:rPr>
            </w:pPr>
            <w:r w:rsidRPr="00A86F02">
              <w:rPr>
                <w:b/>
                <w:bCs/>
              </w:rPr>
              <w:t>MVNOs &amp; wholesale customers</w:t>
            </w:r>
          </w:p>
        </w:tc>
        <w:tc>
          <w:tcPr>
            <w:tcW w:w="0" w:type="auto"/>
            <w:vAlign w:val="center"/>
            <w:hideMark/>
          </w:tcPr>
          <w:p w14:paraId="0E4D3385" w14:textId="77777777" w:rsidR="00A86F02" w:rsidRPr="00A86F02" w:rsidRDefault="00A86F02" w:rsidP="007060C1">
            <w:pPr>
              <w:spacing w:line="360" w:lineRule="auto"/>
              <w:jc w:val="center"/>
            </w:pPr>
            <w:r w:rsidRPr="00A86F02">
              <w:t>Depend on wholesale terms and network access</w:t>
            </w:r>
          </w:p>
        </w:tc>
        <w:tc>
          <w:tcPr>
            <w:tcW w:w="0" w:type="auto"/>
            <w:vAlign w:val="center"/>
            <w:hideMark/>
          </w:tcPr>
          <w:p w14:paraId="42BE32AF" w14:textId="77777777" w:rsidR="00A86F02" w:rsidRPr="00A86F02" w:rsidRDefault="00A86F02" w:rsidP="007060C1">
            <w:pPr>
              <w:spacing w:line="360" w:lineRule="auto"/>
              <w:jc w:val="center"/>
            </w:pPr>
            <w:r w:rsidRPr="00A86F02">
              <w:rPr>
                <w:b/>
                <w:bCs/>
              </w:rPr>
              <w:t>Secondary</w:t>
            </w:r>
          </w:p>
        </w:tc>
      </w:tr>
      <w:tr w:rsidR="00A86F02" w:rsidRPr="00A86F02" w14:paraId="67114C96" w14:textId="77777777" w:rsidTr="007060C1">
        <w:trPr>
          <w:tblCellSpacing w:w="15" w:type="dxa"/>
        </w:trPr>
        <w:tc>
          <w:tcPr>
            <w:tcW w:w="0" w:type="auto"/>
            <w:vAlign w:val="center"/>
            <w:hideMark/>
          </w:tcPr>
          <w:p w14:paraId="64040CD4" w14:textId="77777777" w:rsidR="00A86F02" w:rsidRPr="00A86F02" w:rsidRDefault="00A86F02" w:rsidP="00A86F02">
            <w:pPr>
              <w:spacing w:line="360" w:lineRule="auto"/>
              <w:rPr>
                <w:b/>
                <w:bCs/>
              </w:rPr>
            </w:pPr>
            <w:r w:rsidRPr="00A86F02">
              <w:rPr>
                <w:b/>
                <w:bCs/>
              </w:rPr>
              <w:lastRenderedPageBreak/>
              <w:t>Local communities / civic groups</w:t>
            </w:r>
          </w:p>
        </w:tc>
        <w:tc>
          <w:tcPr>
            <w:tcW w:w="0" w:type="auto"/>
            <w:vAlign w:val="center"/>
            <w:hideMark/>
          </w:tcPr>
          <w:p w14:paraId="0A6CFA55" w14:textId="77777777" w:rsidR="00A86F02" w:rsidRPr="00A86F02" w:rsidRDefault="00A86F02" w:rsidP="007060C1">
            <w:pPr>
              <w:spacing w:line="360" w:lineRule="auto"/>
              <w:jc w:val="center"/>
            </w:pPr>
            <w:r w:rsidRPr="00A86F02">
              <w:t>Affected by rollout sites; digital inclusion stakeholders</w:t>
            </w:r>
          </w:p>
        </w:tc>
        <w:tc>
          <w:tcPr>
            <w:tcW w:w="0" w:type="auto"/>
            <w:vAlign w:val="center"/>
            <w:hideMark/>
          </w:tcPr>
          <w:p w14:paraId="11CC5624" w14:textId="77777777" w:rsidR="00A86F02" w:rsidRPr="00A86F02" w:rsidRDefault="00A86F02" w:rsidP="007060C1">
            <w:pPr>
              <w:spacing w:line="360" w:lineRule="auto"/>
              <w:jc w:val="center"/>
            </w:pPr>
            <w:r w:rsidRPr="00A86F02">
              <w:rPr>
                <w:b/>
                <w:bCs/>
              </w:rPr>
              <w:t>Secondary</w:t>
            </w:r>
          </w:p>
        </w:tc>
      </w:tr>
      <w:tr w:rsidR="00A86F02" w:rsidRPr="00A86F02" w14:paraId="367F368D" w14:textId="77777777" w:rsidTr="007060C1">
        <w:trPr>
          <w:tblCellSpacing w:w="15" w:type="dxa"/>
        </w:trPr>
        <w:tc>
          <w:tcPr>
            <w:tcW w:w="0" w:type="auto"/>
            <w:vAlign w:val="center"/>
            <w:hideMark/>
          </w:tcPr>
          <w:p w14:paraId="1DB40876" w14:textId="77777777" w:rsidR="00A86F02" w:rsidRPr="00A86F02" w:rsidRDefault="00A86F02" w:rsidP="00A86F02">
            <w:pPr>
              <w:spacing w:line="360" w:lineRule="auto"/>
              <w:rPr>
                <w:b/>
                <w:bCs/>
              </w:rPr>
            </w:pPr>
            <w:r w:rsidRPr="00A86F02">
              <w:rPr>
                <w:b/>
                <w:bCs/>
              </w:rPr>
              <w:t>Media / Industry analysts (e.g., Analysys Mason)</w:t>
            </w:r>
          </w:p>
        </w:tc>
        <w:tc>
          <w:tcPr>
            <w:tcW w:w="0" w:type="auto"/>
            <w:vAlign w:val="center"/>
            <w:hideMark/>
          </w:tcPr>
          <w:p w14:paraId="1EB554E9" w14:textId="77777777" w:rsidR="00A86F02" w:rsidRPr="00A86F02" w:rsidRDefault="00A86F02" w:rsidP="007060C1">
            <w:pPr>
              <w:spacing w:line="360" w:lineRule="auto"/>
              <w:jc w:val="center"/>
            </w:pPr>
            <w:r w:rsidRPr="00A86F02">
              <w:t>Shape public and investor perceptions; validate market opportunity</w:t>
            </w:r>
          </w:p>
        </w:tc>
        <w:tc>
          <w:tcPr>
            <w:tcW w:w="0" w:type="auto"/>
            <w:vAlign w:val="center"/>
            <w:hideMark/>
          </w:tcPr>
          <w:p w14:paraId="2D873168" w14:textId="77777777" w:rsidR="00A86F02" w:rsidRPr="00A86F02" w:rsidRDefault="00A86F02" w:rsidP="007060C1">
            <w:pPr>
              <w:spacing w:line="360" w:lineRule="auto"/>
              <w:jc w:val="center"/>
            </w:pPr>
            <w:r w:rsidRPr="00A86F02">
              <w:rPr>
                <w:b/>
                <w:bCs/>
              </w:rPr>
              <w:t>Secondary</w:t>
            </w:r>
          </w:p>
        </w:tc>
      </w:tr>
      <w:tr w:rsidR="00A86F02" w:rsidRPr="00A86F02" w14:paraId="0214A09F" w14:textId="77777777" w:rsidTr="007060C1">
        <w:trPr>
          <w:tblCellSpacing w:w="15" w:type="dxa"/>
        </w:trPr>
        <w:tc>
          <w:tcPr>
            <w:tcW w:w="0" w:type="auto"/>
            <w:vAlign w:val="center"/>
            <w:hideMark/>
          </w:tcPr>
          <w:p w14:paraId="495C9BE9" w14:textId="77777777" w:rsidR="00A86F02" w:rsidRPr="00A86F02" w:rsidRDefault="00A86F02" w:rsidP="00A86F02">
            <w:pPr>
              <w:spacing w:line="360" w:lineRule="auto"/>
              <w:rPr>
                <w:b/>
                <w:bCs/>
                <w:lang w:val="it-IT"/>
              </w:rPr>
            </w:pPr>
            <w:r w:rsidRPr="00A86F02">
              <w:rPr>
                <w:b/>
                <w:bCs/>
                <w:lang w:val="it-IT"/>
              </w:rPr>
              <w:t>Competitors (BT/EE, Virgin Media O2)</w:t>
            </w:r>
          </w:p>
        </w:tc>
        <w:tc>
          <w:tcPr>
            <w:tcW w:w="0" w:type="auto"/>
            <w:vAlign w:val="center"/>
            <w:hideMark/>
          </w:tcPr>
          <w:p w14:paraId="00D60793" w14:textId="77777777" w:rsidR="00A86F02" w:rsidRPr="00A86F02" w:rsidRDefault="00A86F02" w:rsidP="007060C1">
            <w:pPr>
              <w:spacing w:line="360" w:lineRule="auto"/>
              <w:jc w:val="center"/>
            </w:pPr>
            <w:r w:rsidRPr="00A86F02">
              <w:t>Influence market dynamics and potential overbuild</w:t>
            </w:r>
          </w:p>
        </w:tc>
        <w:tc>
          <w:tcPr>
            <w:tcW w:w="0" w:type="auto"/>
            <w:vAlign w:val="center"/>
            <w:hideMark/>
          </w:tcPr>
          <w:p w14:paraId="2DED4248" w14:textId="77777777" w:rsidR="00A86F02" w:rsidRPr="00A86F02" w:rsidRDefault="00A86F02" w:rsidP="007060C1">
            <w:pPr>
              <w:spacing w:line="360" w:lineRule="auto"/>
              <w:jc w:val="center"/>
            </w:pPr>
            <w:r w:rsidRPr="00A86F02">
              <w:rPr>
                <w:b/>
                <w:bCs/>
              </w:rPr>
              <w:t>Secondary</w:t>
            </w:r>
          </w:p>
        </w:tc>
      </w:tr>
    </w:tbl>
    <w:p w14:paraId="69B24ED9" w14:textId="765114B6" w:rsidR="00521EBF" w:rsidRDefault="007060C1" w:rsidP="008A5F22">
      <w:pPr>
        <w:pStyle w:val="Heading2"/>
      </w:pPr>
      <w:bookmarkStart w:id="20" w:name="_Toc237261923"/>
      <w:r>
        <w:t>6.2. Impact</w:t>
      </w:r>
      <w:bookmarkEnd w:id="20"/>
    </w:p>
    <w:p w14:paraId="774903F3" w14:textId="2D1DF6FD" w:rsidR="007060C1" w:rsidRDefault="007060C1" w:rsidP="007060C1">
      <w:pPr>
        <w:pStyle w:val="ListParagraph"/>
        <w:numPr>
          <w:ilvl w:val="0"/>
          <w:numId w:val="17"/>
        </w:numPr>
        <w:spacing w:line="360" w:lineRule="auto"/>
        <w:jc w:val="both"/>
      </w:pPr>
      <w:r w:rsidRPr="007060C1">
        <w:rPr>
          <w:b/>
          <w:bCs/>
        </w:rPr>
        <w:t>Regulators (CMA, Ofcom)</w:t>
      </w:r>
      <w:r w:rsidRPr="007060C1">
        <w:t xml:space="preserve"> — </w:t>
      </w:r>
      <w:r w:rsidRPr="007060C1">
        <w:rPr>
          <w:i/>
          <w:iCs/>
        </w:rPr>
        <w:t>high power, high interest</w:t>
      </w:r>
      <w:r w:rsidRPr="007060C1">
        <w:t>: expect strict monitoring of the Network Commitment and consumer protections; the strategy’s emphasis on network improvement and transparent reporting reduces regulatory friction but requires ongoing compliance. (CMA, 2025; Ofcom, 2024).</w:t>
      </w:r>
    </w:p>
    <w:p w14:paraId="4D4F1E94" w14:textId="6B121DEB" w:rsidR="007060C1" w:rsidRDefault="007060C1" w:rsidP="007060C1">
      <w:pPr>
        <w:pStyle w:val="ListParagraph"/>
        <w:numPr>
          <w:ilvl w:val="0"/>
          <w:numId w:val="17"/>
        </w:numPr>
        <w:spacing w:line="360" w:lineRule="auto"/>
        <w:jc w:val="both"/>
      </w:pPr>
      <w:r w:rsidRPr="007060C1">
        <w:rPr>
          <w:b/>
          <w:bCs/>
        </w:rPr>
        <w:t>Investors / lenders</w:t>
      </w:r>
      <w:r w:rsidRPr="007060C1">
        <w:t xml:space="preserve"> — </w:t>
      </w:r>
      <w:r w:rsidRPr="007060C1">
        <w:rPr>
          <w:i/>
          <w:iCs/>
        </w:rPr>
        <w:t>high power, high interest</w:t>
      </w:r>
      <w:r w:rsidRPr="007060C1">
        <w:t>: short</w:t>
      </w:r>
      <w:r w:rsidRPr="007060C1">
        <w:noBreakHyphen/>
        <w:t>term FCF pressure from capex is offset by medium</w:t>
      </w:r>
      <w:r w:rsidRPr="007060C1">
        <w:noBreakHyphen/>
        <w:t>term synergy and ARPU upside; they require clear ROI timelines and risk mitigation.</w:t>
      </w:r>
    </w:p>
    <w:p w14:paraId="66A9104B" w14:textId="779D1E54" w:rsidR="007060C1" w:rsidRDefault="007060C1" w:rsidP="007060C1">
      <w:pPr>
        <w:pStyle w:val="ListParagraph"/>
        <w:numPr>
          <w:ilvl w:val="0"/>
          <w:numId w:val="17"/>
        </w:numPr>
        <w:spacing w:line="360" w:lineRule="auto"/>
        <w:jc w:val="both"/>
      </w:pPr>
      <w:r w:rsidRPr="007060C1">
        <w:rPr>
          <w:b/>
          <w:bCs/>
        </w:rPr>
        <w:t>Enterprise customers / vertical partners</w:t>
      </w:r>
      <w:r w:rsidRPr="007060C1">
        <w:t xml:space="preserve"> — </w:t>
      </w:r>
      <w:r w:rsidRPr="007060C1">
        <w:rPr>
          <w:i/>
          <w:iCs/>
        </w:rPr>
        <w:t>high interest, medium–high power</w:t>
      </w:r>
      <w:r w:rsidRPr="007060C1">
        <w:t>: stand to gain from private networks, SLAs and edge services; early pilots and co</w:t>
      </w:r>
      <w:r w:rsidRPr="007060C1">
        <w:noBreakHyphen/>
        <w:t>development increase willingness to pay.</w:t>
      </w:r>
    </w:p>
    <w:p w14:paraId="559114C0" w14:textId="498F1D89" w:rsidR="007060C1" w:rsidRDefault="007060C1" w:rsidP="007060C1">
      <w:pPr>
        <w:pStyle w:val="ListParagraph"/>
        <w:numPr>
          <w:ilvl w:val="0"/>
          <w:numId w:val="17"/>
        </w:numPr>
        <w:spacing w:line="360" w:lineRule="auto"/>
        <w:jc w:val="both"/>
      </w:pPr>
      <w:r w:rsidRPr="007060C1">
        <w:rPr>
          <w:b/>
          <w:bCs/>
        </w:rPr>
        <w:t>Retail customers / MVNOs</w:t>
      </w:r>
      <w:r w:rsidRPr="007060C1">
        <w:t xml:space="preserve"> — </w:t>
      </w:r>
      <w:r w:rsidRPr="007060C1">
        <w:rPr>
          <w:i/>
          <w:iCs/>
        </w:rPr>
        <w:t>high interest, low power</w:t>
      </w:r>
      <w:r w:rsidRPr="007060C1">
        <w:t>: benefit from improved coverage and FWA options; price sensitivity means bundles must balance value and margin.</w:t>
      </w:r>
    </w:p>
    <w:p w14:paraId="3DEC3F5D" w14:textId="449A5398" w:rsidR="007060C1" w:rsidRDefault="007060C1" w:rsidP="007060C1">
      <w:pPr>
        <w:pStyle w:val="ListParagraph"/>
        <w:numPr>
          <w:ilvl w:val="0"/>
          <w:numId w:val="17"/>
        </w:numPr>
        <w:spacing w:line="360" w:lineRule="auto"/>
        <w:jc w:val="both"/>
      </w:pPr>
      <w:r w:rsidRPr="007060C1">
        <w:rPr>
          <w:b/>
          <w:bCs/>
        </w:rPr>
        <w:t>Suppliers (Ericsson, Nokia, CPE vendors)</w:t>
      </w:r>
      <w:r w:rsidRPr="007060C1">
        <w:t xml:space="preserve"> — </w:t>
      </w:r>
      <w:r w:rsidRPr="007060C1">
        <w:rPr>
          <w:i/>
          <w:iCs/>
        </w:rPr>
        <w:t>high power, low–medium interest</w:t>
      </w:r>
      <w:r w:rsidRPr="007060C1">
        <w:t>: critical for delivery; contractual incentives and milestone payments align incentives.</w:t>
      </w:r>
    </w:p>
    <w:p w14:paraId="39DA1CEC" w14:textId="22E8E9B3" w:rsidR="007060C1" w:rsidRDefault="007060C1" w:rsidP="007060C1">
      <w:pPr>
        <w:pStyle w:val="ListParagraph"/>
        <w:numPr>
          <w:ilvl w:val="0"/>
          <w:numId w:val="17"/>
        </w:numPr>
        <w:spacing w:line="360" w:lineRule="auto"/>
        <w:jc w:val="both"/>
      </w:pPr>
      <w:r w:rsidRPr="007060C1">
        <w:rPr>
          <w:b/>
          <w:bCs/>
        </w:rPr>
        <w:t>Employees and unions</w:t>
      </w:r>
      <w:r w:rsidRPr="007060C1">
        <w:t xml:space="preserve"> — </w:t>
      </w:r>
      <w:r w:rsidRPr="007060C1">
        <w:rPr>
          <w:i/>
          <w:iCs/>
        </w:rPr>
        <w:t>medium power, medium interest</w:t>
      </w:r>
      <w:r w:rsidRPr="007060C1">
        <w:t>: integration and reskilling needs create change management imperatives.</w:t>
      </w:r>
    </w:p>
    <w:p w14:paraId="452CA558" w14:textId="2C08CD06" w:rsidR="007060C1" w:rsidRDefault="007060C1" w:rsidP="008A5F22">
      <w:pPr>
        <w:pStyle w:val="Heading2"/>
      </w:pPr>
      <w:bookmarkStart w:id="21" w:name="_Toc237261924"/>
      <w:r w:rsidRPr="007060C1">
        <w:t>6.3. Stakeholder engagement plan</w:t>
      </w:r>
      <w:r w:rsidR="00BD7D7F">
        <w:t xml:space="preserve"> – Mendelow’s Matrix</w:t>
      </w:r>
      <w:bookmarkEnd w:id="21"/>
    </w:p>
    <w:p w14:paraId="2E006097" w14:textId="630B6849" w:rsidR="007060C1" w:rsidRDefault="007060C1" w:rsidP="007060C1">
      <w:pPr>
        <w:pStyle w:val="BodyText"/>
        <w:rPr>
          <w:rFonts w:cstheme="minorBidi"/>
        </w:rPr>
      </w:pPr>
      <w:r w:rsidRPr="007060C1">
        <w:rPr>
          <w:rFonts w:cstheme="minorBidi"/>
        </w:rPr>
        <w:t xml:space="preserve">To optimize strategy execution, stakeholders are mapped using </w:t>
      </w:r>
      <w:r w:rsidRPr="00BD7D7F">
        <w:rPr>
          <w:rFonts w:cstheme="minorBidi"/>
        </w:rPr>
        <w:t>Mendelow’s Matrix</w:t>
      </w:r>
      <w:r w:rsidRPr="007060C1">
        <w:rPr>
          <w:rFonts w:cstheme="minorBidi"/>
        </w:rPr>
        <w:t xml:space="preserve"> based on their power and level of interest (Mendelow, 1981). This power-interest dynamic dictates four distinct communication approaches:</w:t>
      </w:r>
    </w:p>
    <w:p w14:paraId="3318CA42" w14:textId="1E74D887" w:rsidR="009B133F" w:rsidRPr="009B133F" w:rsidRDefault="009B133F" w:rsidP="009B133F">
      <w:pPr>
        <w:pStyle w:val="BodyText"/>
        <w:numPr>
          <w:ilvl w:val="0"/>
          <w:numId w:val="17"/>
        </w:numPr>
      </w:pPr>
      <w:r w:rsidRPr="009B133F">
        <w:rPr>
          <w:b/>
          <w:bCs/>
        </w:rPr>
        <w:lastRenderedPageBreak/>
        <w:t xml:space="preserve">High power / high interest </w:t>
      </w:r>
      <w:r w:rsidRPr="00FA6E45">
        <w:t>(CMA, Ofcom, Investors):</w:t>
      </w:r>
      <w:r w:rsidRPr="009B133F">
        <w:t xml:space="preserve"> </w:t>
      </w:r>
      <w:r w:rsidR="004B4DB2">
        <w:t xml:space="preserve">manage closely, </w:t>
      </w:r>
      <w:r w:rsidRPr="009B133F">
        <w:t>proactive governance — publish milestone dashboards, quarterly regulatory updates, investor roadshows; assign executive sponsors.</w:t>
      </w:r>
    </w:p>
    <w:p w14:paraId="59140357" w14:textId="7AAF612B" w:rsidR="009B133F" w:rsidRPr="009B133F" w:rsidRDefault="009B133F" w:rsidP="009B133F">
      <w:pPr>
        <w:pStyle w:val="BodyText"/>
        <w:numPr>
          <w:ilvl w:val="0"/>
          <w:numId w:val="17"/>
        </w:numPr>
      </w:pPr>
      <w:r w:rsidRPr="009B133F">
        <w:rPr>
          <w:b/>
          <w:bCs/>
        </w:rPr>
        <w:t xml:space="preserve">High power / low interest </w:t>
      </w:r>
      <w:r w:rsidRPr="00FA6E45">
        <w:t>(Suppliers):</w:t>
      </w:r>
      <w:r w:rsidRPr="009B133F">
        <w:t xml:space="preserve"> </w:t>
      </w:r>
      <w:r w:rsidR="004B4DB2">
        <w:t xml:space="preserve">keep satisfied, </w:t>
      </w:r>
      <w:r w:rsidRPr="009B133F">
        <w:t>formalised SLAs, milestone</w:t>
      </w:r>
      <w:r w:rsidRPr="009B133F">
        <w:noBreakHyphen/>
        <w:t>linked payments, joint delivery governance.</w:t>
      </w:r>
    </w:p>
    <w:p w14:paraId="6FD117BD" w14:textId="0E98C3F3" w:rsidR="009B133F" w:rsidRPr="009B133F" w:rsidRDefault="009B133F" w:rsidP="009B133F">
      <w:pPr>
        <w:pStyle w:val="BodyText"/>
        <w:numPr>
          <w:ilvl w:val="0"/>
          <w:numId w:val="17"/>
        </w:numPr>
      </w:pPr>
      <w:r w:rsidRPr="009B133F">
        <w:rPr>
          <w:b/>
          <w:bCs/>
        </w:rPr>
        <w:t xml:space="preserve">High interest / low power </w:t>
      </w:r>
      <w:r w:rsidRPr="00FA6E45">
        <w:t>(Enterprise &amp; Retail customers):</w:t>
      </w:r>
      <w:r w:rsidRPr="009B133F">
        <w:t xml:space="preserve"> </w:t>
      </w:r>
      <w:r w:rsidR="004B4DB2">
        <w:t xml:space="preserve">keep informed, </w:t>
      </w:r>
      <w:r w:rsidRPr="009B133F">
        <w:t>pilot programmes, co</w:t>
      </w:r>
      <w:r w:rsidRPr="009B133F">
        <w:noBreakHyphen/>
        <w:t>creation workshops, segmented communications and targeted bundles.</w:t>
      </w:r>
    </w:p>
    <w:p w14:paraId="4388A685" w14:textId="7FFA3ADF" w:rsidR="009B133F" w:rsidRDefault="009B133F" w:rsidP="009B133F">
      <w:pPr>
        <w:pStyle w:val="BodyText"/>
        <w:numPr>
          <w:ilvl w:val="0"/>
          <w:numId w:val="17"/>
        </w:numPr>
      </w:pPr>
      <w:r w:rsidRPr="009B133F">
        <w:rPr>
          <w:b/>
          <w:bCs/>
        </w:rPr>
        <w:t xml:space="preserve">Low power / low interest </w:t>
      </w:r>
      <w:r w:rsidRPr="00FA6E45">
        <w:t>(</w:t>
      </w:r>
      <w:r w:rsidR="00FA6E45">
        <w:t>L</w:t>
      </w:r>
      <w:r w:rsidRPr="00FA6E45">
        <w:t>ocal communities):</w:t>
      </w:r>
      <w:r w:rsidRPr="009B133F">
        <w:t xml:space="preserve"> </w:t>
      </w:r>
      <w:r w:rsidR="004B4DB2">
        <w:t xml:space="preserve">monitor, </w:t>
      </w:r>
      <w:r w:rsidRPr="009B133F">
        <w:t>CSR and digital inclusion initiatives where FWA is deployed.</w:t>
      </w:r>
    </w:p>
    <w:p w14:paraId="31C214FE" w14:textId="47481008" w:rsidR="00190A84" w:rsidRDefault="00190A84" w:rsidP="00F5039A">
      <w:pPr>
        <w:pStyle w:val="Heading1"/>
      </w:pPr>
      <w:bookmarkStart w:id="22" w:name="_Toc237261925"/>
      <w:r>
        <w:t xml:space="preserve">7. </w:t>
      </w:r>
      <w:r w:rsidRPr="00190A84">
        <w:t xml:space="preserve">Implementation and </w:t>
      </w:r>
      <w:r w:rsidR="0056612B">
        <w:t>m</w:t>
      </w:r>
      <w:r w:rsidRPr="00190A84">
        <w:t>onitoring</w:t>
      </w:r>
      <w:bookmarkEnd w:id="22"/>
    </w:p>
    <w:p w14:paraId="6ABE9408" w14:textId="47D2D0B1" w:rsidR="00190A84" w:rsidRDefault="00190A84" w:rsidP="00190A84">
      <w:pPr>
        <w:pStyle w:val="BodyText"/>
      </w:pPr>
      <w:r w:rsidRPr="00190A84">
        <w:t>The implementation of the proposed network</w:t>
      </w:r>
      <w:r w:rsidRPr="00190A84">
        <w:noBreakHyphen/>
        <w:t>led differentiation strategy requires a structured, phased plan supported by clear objectives, defined actions, and measurable Key Performance Indicators (KPIs). The plan is designed to ensure disciplined execution, regulatory compliance, and early commercial impact.</w:t>
      </w:r>
    </w:p>
    <w:p w14:paraId="4FCA9919" w14:textId="0180DCBA" w:rsidR="00190A84" w:rsidRDefault="00190A84" w:rsidP="008A5F22">
      <w:pPr>
        <w:pStyle w:val="Heading2"/>
      </w:pPr>
      <w:bookmarkStart w:id="23" w:name="_Toc237261926"/>
      <w:r>
        <w:t xml:space="preserve">7.1. </w:t>
      </w:r>
      <w:r w:rsidRPr="00190A84">
        <w:t>Objectives</w:t>
      </w:r>
      <w:bookmarkEnd w:id="23"/>
    </w:p>
    <w:p w14:paraId="302A5141" w14:textId="01A1B0B1" w:rsidR="00190A84" w:rsidRPr="00190A84" w:rsidRDefault="00190A84" w:rsidP="00190A84">
      <w:pPr>
        <w:pStyle w:val="BodyText"/>
        <w:numPr>
          <w:ilvl w:val="0"/>
          <w:numId w:val="19"/>
        </w:numPr>
      </w:pPr>
      <w:r w:rsidRPr="00190A84">
        <w:rPr>
          <w:b/>
          <w:bCs/>
        </w:rPr>
        <w:t>Accelerate 5G Standalone (5G SA) deployment</w:t>
      </w:r>
      <w:r w:rsidRPr="00190A84">
        <w:t xml:space="preserve"> across high</w:t>
      </w:r>
      <w:r w:rsidRPr="00190A84">
        <w:noBreakHyphen/>
        <w:t>value geographic corridors within 36 months.</w:t>
      </w:r>
    </w:p>
    <w:p w14:paraId="627BE91A" w14:textId="4F6E38C7" w:rsidR="00190A84" w:rsidRPr="00190A84" w:rsidRDefault="00190A84" w:rsidP="00190A84">
      <w:pPr>
        <w:pStyle w:val="BodyText"/>
        <w:numPr>
          <w:ilvl w:val="0"/>
          <w:numId w:val="19"/>
        </w:numPr>
      </w:pPr>
      <w:r w:rsidRPr="00190A84">
        <w:rPr>
          <w:b/>
          <w:bCs/>
        </w:rPr>
        <w:t>Launch Fixed Wireless Access (FWA)</w:t>
      </w:r>
      <w:r w:rsidRPr="00190A84">
        <w:t xml:space="preserve"> in fibre</w:t>
      </w:r>
      <w:r w:rsidRPr="00190A84">
        <w:noBreakHyphen/>
        <w:t>underserved areas to drive new household acquisition within 18 months.</w:t>
      </w:r>
    </w:p>
    <w:p w14:paraId="46AA7704" w14:textId="519B263B" w:rsidR="00190A84" w:rsidRPr="00190A84" w:rsidRDefault="00190A84" w:rsidP="00190A84">
      <w:pPr>
        <w:pStyle w:val="BodyText"/>
        <w:numPr>
          <w:ilvl w:val="0"/>
          <w:numId w:val="19"/>
        </w:numPr>
      </w:pPr>
      <w:r w:rsidRPr="00190A84">
        <w:rPr>
          <w:b/>
          <w:bCs/>
        </w:rPr>
        <w:t>Commercialise enterprise 5G, private networks, edge services and network APIs</w:t>
      </w:r>
      <w:r w:rsidRPr="00190A84">
        <w:t xml:space="preserve"> within 24 months.</w:t>
      </w:r>
    </w:p>
    <w:p w14:paraId="14A4B5DD" w14:textId="4AD94DA3" w:rsidR="00190A84" w:rsidRPr="00190A84" w:rsidRDefault="00190A84" w:rsidP="00190A84">
      <w:pPr>
        <w:pStyle w:val="BodyText"/>
        <w:numPr>
          <w:ilvl w:val="0"/>
          <w:numId w:val="19"/>
        </w:numPr>
      </w:pPr>
      <w:r w:rsidRPr="00190A84">
        <w:rPr>
          <w:b/>
          <w:bCs/>
        </w:rPr>
        <w:t>Protect consumer ARPU and reduce churn</w:t>
      </w:r>
      <w:r w:rsidRPr="00190A84">
        <w:t xml:space="preserve"> through targeted convergence bundles within 12 months.</w:t>
      </w:r>
    </w:p>
    <w:p w14:paraId="2EEB2483" w14:textId="11B3388E" w:rsidR="00190A84" w:rsidRDefault="00190A84" w:rsidP="008A5F22">
      <w:pPr>
        <w:pStyle w:val="Heading2"/>
      </w:pPr>
      <w:bookmarkStart w:id="24" w:name="_Toc237261927"/>
      <w:r>
        <w:t xml:space="preserve">7.2. </w:t>
      </w:r>
      <w:r w:rsidRPr="00190A84">
        <w:t>Implementation Actions</w:t>
      </w:r>
      <w:bookmarkEnd w:id="24"/>
    </w:p>
    <w:p w14:paraId="02BABBD4" w14:textId="3E835057" w:rsidR="00190A84" w:rsidRDefault="00190A84" w:rsidP="00190A84">
      <w:pPr>
        <w:pStyle w:val="BodyText"/>
      </w:pPr>
      <w:r w:rsidRPr="00190A84">
        <w:rPr>
          <w:b/>
          <w:bCs/>
        </w:rPr>
        <w:t>Phase 1:</w:t>
      </w:r>
      <w:r w:rsidRPr="00190A84">
        <w:t xml:space="preserve"> Programme mobilisation (Months 0–3)</w:t>
      </w:r>
      <w:r w:rsidR="00FD5C6E">
        <w:t>.</w:t>
      </w:r>
      <w:r w:rsidRPr="00190A84">
        <w:t xml:space="preserve"> A dedicated Integration Management Office (IMO) will be established to oversee delivery, vendor coordination, regulatory reporting and risk management. Initial tasks include finalising OSS/BSS migration plans, confirming vendor delivery schedules, and aligning capex allocation with priority corridors (Vodafone, 2025).</w:t>
      </w:r>
    </w:p>
    <w:p w14:paraId="35698E94" w14:textId="4EADF5EB" w:rsidR="00190A84" w:rsidRDefault="00190A84" w:rsidP="00190A84">
      <w:pPr>
        <w:pStyle w:val="BodyText"/>
      </w:pPr>
      <w:r w:rsidRPr="00190A84">
        <w:rPr>
          <w:b/>
          <w:bCs/>
        </w:rPr>
        <w:t xml:space="preserve">Phase 2: </w:t>
      </w:r>
      <w:r w:rsidRPr="00FD5C6E">
        <w:t>Network enablement (Months 3–12)</w:t>
      </w:r>
      <w:r w:rsidR="00FD5C6E">
        <w:t>.</w:t>
      </w:r>
      <w:r w:rsidRPr="00190A84">
        <w:t xml:space="preserve"> This phase focuses on activating 5G SA core functions, densifying RAN in congested areas, and completing critical OSS/BSS </w:t>
      </w:r>
      <w:r w:rsidRPr="00190A84">
        <w:lastRenderedPageBreak/>
        <w:t>harmonisation. Milestone</w:t>
      </w:r>
      <w:r w:rsidRPr="00190A84">
        <w:noBreakHyphen/>
        <w:t>linked contracts with Ericsson and Nokia will ensure timely deployment (McKinsey, 2024).</w:t>
      </w:r>
    </w:p>
    <w:p w14:paraId="1C4581C7" w14:textId="1A12E9AA" w:rsidR="00FD5C6E" w:rsidRDefault="00FD5C6E" w:rsidP="00190A84">
      <w:pPr>
        <w:pStyle w:val="BodyText"/>
      </w:pPr>
      <w:r w:rsidRPr="00FD5C6E">
        <w:rPr>
          <w:b/>
          <w:bCs/>
        </w:rPr>
        <w:t xml:space="preserve">Phase 3: </w:t>
      </w:r>
      <w:r w:rsidRPr="00FD5C6E">
        <w:t>Commercial rollout (Months 9–24)</w:t>
      </w:r>
      <w:r>
        <w:t>.</w:t>
      </w:r>
      <w:r w:rsidRPr="00FD5C6E">
        <w:t xml:space="preserve"> FWA pilots will be launched in fibre</w:t>
      </w:r>
      <w:r w:rsidRPr="00FD5C6E">
        <w:noBreakHyphen/>
        <w:t>gap regions identified through Ofcom’s coverage data (Ofcom, 2024). Consumer convergence bundles will be introduced in selected markets to stabilise ARPU. Enterprise pilots for private networks, SLAs and APIs will be run with manufacturing, logistics and healthcare partners (Analysys Mason, 2024).</w:t>
      </w:r>
    </w:p>
    <w:p w14:paraId="6CEF8662" w14:textId="58CFBE81" w:rsidR="00FD5C6E" w:rsidRDefault="00FD5C6E" w:rsidP="00190A84">
      <w:pPr>
        <w:pStyle w:val="BodyText"/>
      </w:pPr>
      <w:r w:rsidRPr="00FD5C6E">
        <w:rPr>
          <w:b/>
          <w:bCs/>
        </w:rPr>
        <w:t xml:space="preserve">Phase 4: </w:t>
      </w:r>
      <w:r w:rsidRPr="00FD5C6E">
        <w:t>Scaling and optimisation (Months 24–36)</w:t>
      </w:r>
      <w:r>
        <w:t>.</w:t>
      </w:r>
      <w:r w:rsidRPr="00FD5C6E">
        <w:t xml:space="preserve"> Successful pilots will be scaled nationally, supported by continuous monitoring, customer feedback loops, and regulatory compliance reporting to the CMA (CMA, 2025).</w:t>
      </w:r>
    </w:p>
    <w:p w14:paraId="23B31633" w14:textId="4A943D15" w:rsidR="00433286" w:rsidRDefault="00575C22" w:rsidP="008A5F22">
      <w:pPr>
        <w:pStyle w:val="Heading2"/>
      </w:pPr>
      <w:bookmarkStart w:id="25" w:name="_Toc237261928"/>
      <w:r>
        <w:t xml:space="preserve">7.3. </w:t>
      </w:r>
      <w:r w:rsidRPr="00575C22">
        <w:t>Key Performance Indicators (KPIs)</w:t>
      </w:r>
      <w:bookmarkEnd w:id="25"/>
    </w:p>
    <w:p w14:paraId="47BDAF67" w14:textId="5FFCECF3" w:rsidR="00575C22" w:rsidRPr="00575C22" w:rsidRDefault="00575C22" w:rsidP="00575C22">
      <w:pPr>
        <w:pStyle w:val="ListParagraph"/>
        <w:numPr>
          <w:ilvl w:val="0"/>
          <w:numId w:val="17"/>
        </w:numPr>
        <w:spacing w:line="360" w:lineRule="auto"/>
        <w:jc w:val="both"/>
      </w:pPr>
      <w:r w:rsidRPr="00575C22">
        <w:rPr>
          <w:b/>
          <w:bCs/>
        </w:rPr>
        <w:t>Network KPIs:</w:t>
      </w:r>
      <w:r w:rsidRPr="00575C22">
        <w:t xml:space="preserve"> 5G SA coverage, average cell throughput, latency performance.</w:t>
      </w:r>
    </w:p>
    <w:p w14:paraId="52FEDF7A" w14:textId="7188272B" w:rsidR="00575C22" w:rsidRPr="00575C22" w:rsidRDefault="00575C22" w:rsidP="00575C22">
      <w:pPr>
        <w:pStyle w:val="ListParagraph"/>
        <w:numPr>
          <w:ilvl w:val="0"/>
          <w:numId w:val="17"/>
        </w:numPr>
        <w:spacing w:line="360" w:lineRule="auto"/>
        <w:jc w:val="both"/>
      </w:pPr>
      <w:r w:rsidRPr="00575C22">
        <w:rPr>
          <w:b/>
          <w:bCs/>
        </w:rPr>
        <w:t>Commercial KPIs:</w:t>
      </w:r>
      <w:r w:rsidRPr="00575C22">
        <w:t xml:space="preserve"> FWA uptake, enterprise annual recurring revenue (ARR), ARPU change, churn reduction.</w:t>
      </w:r>
    </w:p>
    <w:p w14:paraId="16D03C17" w14:textId="5163EA9A" w:rsidR="00575C22" w:rsidRPr="00575C22" w:rsidRDefault="00575C22" w:rsidP="00575C22">
      <w:pPr>
        <w:pStyle w:val="ListParagraph"/>
        <w:numPr>
          <w:ilvl w:val="0"/>
          <w:numId w:val="17"/>
        </w:numPr>
        <w:spacing w:line="360" w:lineRule="auto"/>
        <w:jc w:val="both"/>
      </w:pPr>
      <w:r w:rsidRPr="00575C22">
        <w:rPr>
          <w:b/>
          <w:bCs/>
        </w:rPr>
        <w:t>Operational KPIs:</w:t>
      </w:r>
      <w:r w:rsidRPr="00575C22">
        <w:t xml:space="preserve"> OSS/BSS migration milestones, vendor on</w:t>
      </w:r>
      <w:r w:rsidRPr="00575C22">
        <w:noBreakHyphen/>
        <w:t>time delivery rate, customer Net Promoter Score (NPS).</w:t>
      </w:r>
    </w:p>
    <w:p w14:paraId="4D9DFFFE" w14:textId="720FB2BF" w:rsidR="00575C22" w:rsidRPr="00575C22" w:rsidRDefault="00575C22" w:rsidP="00575C22">
      <w:pPr>
        <w:pStyle w:val="ListParagraph"/>
        <w:numPr>
          <w:ilvl w:val="0"/>
          <w:numId w:val="17"/>
        </w:numPr>
        <w:spacing w:line="360" w:lineRule="auto"/>
        <w:jc w:val="both"/>
      </w:pPr>
      <w:r w:rsidRPr="00575C22">
        <w:rPr>
          <w:b/>
          <w:bCs/>
        </w:rPr>
        <w:t>Financial KPIs:</w:t>
      </w:r>
      <w:r w:rsidRPr="00575C22">
        <w:t xml:space="preserve"> Capex adherence, synergy realisation, payback period for FWA pilots.</w:t>
      </w:r>
    </w:p>
    <w:p w14:paraId="4172919C" w14:textId="3DD0D964" w:rsidR="00575C22" w:rsidRDefault="00575C22" w:rsidP="00575C22">
      <w:pPr>
        <w:pStyle w:val="ListParagraph"/>
        <w:numPr>
          <w:ilvl w:val="0"/>
          <w:numId w:val="17"/>
        </w:numPr>
        <w:spacing w:line="360" w:lineRule="auto"/>
        <w:jc w:val="both"/>
      </w:pPr>
      <w:r w:rsidRPr="00575C22">
        <w:rPr>
          <w:b/>
          <w:bCs/>
        </w:rPr>
        <w:t>Regulatory KPIs:</w:t>
      </w:r>
      <w:r w:rsidRPr="00575C22">
        <w:t xml:space="preserve"> On</w:t>
      </w:r>
      <w:r w:rsidRPr="00575C22">
        <w:noBreakHyphen/>
        <w:t>time submission of Network Commitment milestones.</w:t>
      </w:r>
    </w:p>
    <w:p w14:paraId="5C7A8C0D" w14:textId="60181399" w:rsidR="00575C22" w:rsidRDefault="00575C22" w:rsidP="00F5039A">
      <w:pPr>
        <w:pStyle w:val="Heading1"/>
      </w:pPr>
      <w:bookmarkStart w:id="26" w:name="_Toc237261929"/>
      <w:r>
        <w:t xml:space="preserve">8. </w:t>
      </w:r>
      <w:r w:rsidRPr="00575C22">
        <w:t>Conclusion</w:t>
      </w:r>
      <w:bookmarkEnd w:id="26"/>
    </w:p>
    <w:p w14:paraId="091BF43F" w14:textId="77777777" w:rsidR="00575C22" w:rsidRPr="00575C22" w:rsidRDefault="00575C22" w:rsidP="00575C22">
      <w:pPr>
        <w:spacing w:line="360" w:lineRule="auto"/>
        <w:jc w:val="both"/>
      </w:pPr>
      <w:r w:rsidRPr="00575C22">
        <w:t>This report has evaluated VodafoneThree’s strategic position following the 2025 merger and identified a clear, evidence</w:t>
      </w:r>
      <w:r w:rsidRPr="00575C22">
        <w:noBreakHyphen/>
        <w:t>based path for sustainable growth. The external analysis highlighted a rapidly evolving UK telecoms market characterised by rising 5G adoption, increasing enterprise digitalisation, and persistent fibre</w:t>
      </w:r>
      <w:r w:rsidRPr="00575C22">
        <w:noBreakHyphen/>
        <w:t>coverage gaps. Internally, VodafoneThree’s enhanced scale, spectrum assets and £11bn investment commitment provide a strong foundation for network transformation, while regulatory undertakings from the CMA and Ofcom create both obligations and opportunities for improved consumer outcomes.</w:t>
      </w:r>
    </w:p>
    <w:p w14:paraId="1075CDFC" w14:textId="77777777" w:rsidR="00575C22" w:rsidRPr="00575C22" w:rsidRDefault="00575C22" w:rsidP="00575C22">
      <w:pPr>
        <w:spacing w:line="360" w:lineRule="auto"/>
        <w:jc w:val="both"/>
      </w:pPr>
      <w:r w:rsidRPr="00575C22">
        <w:t xml:space="preserve">Through structured evaluation using Porter’s Generic Strategies, the Ansoff Matrix and the SFA framework, the report concluded that </w:t>
      </w:r>
      <w:r w:rsidRPr="00575C22">
        <w:rPr>
          <w:b/>
          <w:bCs/>
        </w:rPr>
        <w:t>network</w:t>
      </w:r>
      <w:r w:rsidRPr="00575C22">
        <w:rPr>
          <w:b/>
          <w:bCs/>
        </w:rPr>
        <w:noBreakHyphen/>
        <w:t>led differentiation</w:t>
      </w:r>
      <w:r w:rsidRPr="00575C22">
        <w:t xml:space="preserve"> is the most suitable, feasible and acceptable strategic direction. Accelerating 5G Standalone deployment, expanding Fixed Wireless Access, and commercialising enterprise 5G/edge services and network APIs will allow VodafoneThree to leverage its unique post</w:t>
      </w:r>
      <w:r w:rsidRPr="00575C22">
        <w:noBreakHyphen/>
        <w:t>merger capabilities while aligning with Vodafone’s values of innovation, customer focus and responsible infrastructure investment.</w:t>
      </w:r>
    </w:p>
    <w:p w14:paraId="126BFFC3" w14:textId="77777777" w:rsidR="00575C22" w:rsidRDefault="00575C22" w:rsidP="00575C22">
      <w:pPr>
        <w:spacing w:line="360" w:lineRule="auto"/>
        <w:jc w:val="both"/>
      </w:pPr>
      <w:r w:rsidRPr="00575C22">
        <w:lastRenderedPageBreak/>
        <w:t>The stakeholder analysis and implementation plan further demonstrate that the strategy is deliverable with disciplined governance, targeted engagement and clear KPIs. Overall, the proposed strategy positions VodafoneThree to strengthen long</w:t>
      </w:r>
      <w:r w:rsidRPr="00575C22">
        <w:noBreakHyphen/>
        <w:t>term competitiveness, enhance customer experience, meet regulatory expectations and capture emerging 5G</w:t>
      </w:r>
      <w:r w:rsidRPr="00575C22">
        <w:noBreakHyphen/>
        <w:t>enabled revenue opportunities in the UK market.</w:t>
      </w:r>
    </w:p>
    <w:p w14:paraId="00A610D8" w14:textId="77777777" w:rsidR="008A5F22" w:rsidRDefault="008A5F22" w:rsidP="00575C22">
      <w:pPr>
        <w:spacing w:line="360" w:lineRule="auto"/>
        <w:jc w:val="both"/>
      </w:pPr>
    </w:p>
    <w:p w14:paraId="370F552D" w14:textId="77777777" w:rsidR="008A5F22" w:rsidRDefault="008A5F22" w:rsidP="00575C22">
      <w:pPr>
        <w:spacing w:line="360" w:lineRule="auto"/>
        <w:jc w:val="both"/>
      </w:pPr>
    </w:p>
    <w:p w14:paraId="4E511D5B" w14:textId="77777777" w:rsidR="008A5F22" w:rsidRDefault="008A5F22" w:rsidP="00575C22">
      <w:pPr>
        <w:spacing w:line="360" w:lineRule="auto"/>
        <w:jc w:val="both"/>
      </w:pPr>
    </w:p>
    <w:p w14:paraId="64E1DF24" w14:textId="77777777" w:rsidR="008A5F22" w:rsidRPr="00575C22" w:rsidRDefault="008A5F22" w:rsidP="00575C22">
      <w:pPr>
        <w:spacing w:line="360" w:lineRule="auto"/>
        <w:jc w:val="both"/>
      </w:pPr>
    </w:p>
    <w:p w14:paraId="55A2679A" w14:textId="77777777" w:rsidR="00575C22" w:rsidRDefault="00575C22" w:rsidP="00575C22">
      <w:pPr>
        <w:spacing w:line="360" w:lineRule="auto"/>
        <w:jc w:val="both"/>
      </w:pPr>
    </w:p>
    <w:p w14:paraId="4091EAFC" w14:textId="77777777" w:rsidR="001D4C29" w:rsidRDefault="001D4C29" w:rsidP="00575C22">
      <w:pPr>
        <w:spacing w:line="360" w:lineRule="auto"/>
        <w:jc w:val="both"/>
      </w:pPr>
    </w:p>
    <w:p w14:paraId="06E69A46" w14:textId="77777777" w:rsidR="001D4C29" w:rsidRDefault="001D4C29" w:rsidP="00575C22">
      <w:pPr>
        <w:spacing w:line="360" w:lineRule="auto"/>
        <w:jc w:val="both"/>
      </w:pPr>
    </w:p>
    <w:p w14:paraId="38FA876B" w14:textId="77777777" w:rsidR="001D4C29" w:rsidRDefault="001D4C29" w:rsidP="00575C22">
      <w:pPr>
        <w:spacing w:line="360" w:lineRule="auto"/>
        <w:jc w:val="both"/>
      </w:pPr>
    </w:p>
    <w:p w14:paraId="381A983F" w14:textId="77777777" w:rsidR="001D4C29" w:rsidRDefault="001D4C29" w:rsidP="00575C22">
      <w:pPr>
        <w:spacing w:line="360" w:lineRule="auto"/>
        <w:jc w:val="both"/>
      </w:pPr>
    </w:p>
    <w:p w14:paraId="711B53FB" w14:textId="77777777" w:rsidR="001D4C29" w:rsidRDefault="001D4C29" w:rsidP="00575C22">
      <w:pPr>
        <w:spacing w:line="360" w:lineRule="auto"/>
        <w:jc w:val="both"/>
      </w:pPr>
    </w:p>
    <w:p w14:paraId="7A3326AA" w14:textId="77777777" w:rsidR="001D4C29" w:rsidRDefault="001D4C29" w:rsidP="00575C22">
      <w:pPr>
        <w:spacing w:line="360" w:lineRule="auto"/>
        <w:jc w:val="both"/>
      </w:pPr>
    </w:p>
    <w:p w14:paraId="2C2CEAB8" w14:textId="77777777" w:rsidR="001D4C29" w:rsidRDefault="001D4C29" w:rsidP="00575C22">
      <w:pPr>
        <w:spacing w:line="360" w:lineRule="auto"/>
        <w:jc w:val="both"/>
      </w:pPr>
    </w:p>
    <w:p w14:paraId="4093B921" w14:textId="77777777" w:rsidR="001D4C29" w:rsidRDefault="001D4C29" w:rsidP="00575C22">
      <w:pPr>
        <w:spacing w:line="360" w:lineRule="auto"/>
        <w:jc w:val="both"/>
      </w:pPr>
    </w:p>
    <w:p w14:paraId="5C719743" w14:textId="77777777" w:rsidR="001D4C29" w:rsidRDefault="001D4C29" w:rsidP="00575C22">
      <w:pPr>
        <w:spacing w:line="360" w:lineRule="auto"/>
        <w:jc w:val="both"/>
      </w:pPr>
    </w:p>
    <w:p w14:paraId="1EAFC667" w14:textId="77777777" w:rsidR="001D4C29" w:rsidRDefault="001D4C29" w:rsidP="00575C22">
      <w:pPr>
        <w:spacing w:line="360" w:lineRule="auto"/>
        <w:jc w:val="both"/>
      </w:pPr>
    </w:p>
    <w:p w14:paraId="3B50DB78" w14:textId="77777777" w:rsidR="001D4C29" w:rsidRDefault="001D4C29" w:rsidP="00575C22">
      <w:pPr>
        <w:spacing w:line="360" w:lineRule="auto"/>
        <w:jc w:val="both"/>
      </w:pPr>
    </w:p>
    <w:p w14:paraId="3DDECECB" w14:textId="77777777" w:rsidR="001D4C29" w:rsidRDefault="001D4C29" w:rsidP="00575C22">
      <w:pPr>
        <w:spacing w:line="360" w:lineRule="auto"/>
        <w:jc w:val="both"/>
      </w:pPr>
    </w:p>
    <w:p w14:paraId="6D1F4A0D" w14:textId="77777777" w:rsidR="001D4C29" w:rsidRDefault="001D4C29" w:rsidP="00575C22">
      <w:pPr>
        <w:spacing w:line="360" w:lineRule="auto"/>
        <w:jc w:val="both"/>
      </w:pPr>
    </w:p>
    <w:p w14:paraId="675CB73C" w14:textId="77777777" w:rsidR="001D4C29" w:rsidRDefault="001D4C29" w:rsidP="00575C22">
      <w:pPr>
        <w:spacing w:line="360" w:lineRule="auto"/>
        <w:jc w:val="both"/>
      </w:pPr>
    </w:p>
    <w:p w14:paraId="29BA49D2" w14:textId="77777777" w:rsidR="001D4C29" w:rsidRDefault="001D4C29" w:rsidP="00575C22">
      <w:pPr>
        <w:spacing w:line="360" w:lineRule="auto"/>
        <w:jc w:val="both"/>
      </w:pPr>
    </w:p>
    <w:p w14:paraId="542D54B5" w14:textId="77777777" w:rsidR="001D4C29" w:rsidRDefault="001D4C29" w:rsidP="00575C22">
      <w:pPr>
        <w:spacing w:line="360" w:lineRule="auto"/>
        <w:jc w:val="both"/>
      </w:pPr>
    </w:p>
    <w:p w14:paraId="3871133D" w14:textId="77777777" w:rsidR="001D4C29" w:rsidRPr="00575C22" w:rsidRDefault="001D4C29" w:rsidP="00575C22">
      <w:pPr>
        <w:spacing w:line="360" w:lineRule="auto"/>
        <w:jc w:val="both"/>
      </w:pPr>
    </w:p>
    <w:p w14:paraId="7F98DC4D" w14:textId="57746792" w:rsidR="00575C22" w:rsidRPr="00F16A0D" w:rsidRDefault="00F16A0D" w:rsidP="00F5039A">
      <w:pPr>
        <w:pStyle w:val="Heading1"/>
      </w:pPr>
      <w:bookmarkStart w:id="27" w:name="_Toc237261930"/>
      <w:r>
        <w:lastRenderedPageBreak/>
        <w:t>References</w:t>
      </w:r>
      <w:bookmarkEnd w:id="27"/>
    </w:p>
    <w:p w14:paraId="34CE624C" w14:textId="5DE77130" w:rsidR="003527C0" w:rsidRPr="003527C0" w:rsidRDefault="003527C0" w:rsidP="00F5039A">
      <w:pPr>
        <w:pStyle w:val="ListParagraph"/>
        <w:numPr>
          <w:ilvl w:val="0"/>
          <w:numId w:val="23"/>
        </w:numPr>
        <w:spacing w:line="360" w:lineRule="auto"/>
        <w:jc w:val="both"/>
      </w:pPr>
      <w:r w:rsidRPr="003527C0">
        <w:rPr>
          <w:b/>
          <w:bCs/>
        </w:rPr>
        <w:t>Analysys Mason (2024)</w:t>
      </w:r>
      <w:r w:rsidRPr="003527C0">
        <w:t xml:space="preserve"> </w:t>
      </w:r>
      <w:r w:rsidRPr="003527C0">
        <w:rPr>
          <w:i/>
          <w:iCs/>
        </w:rPr>
        <w:t>Private Networks and Enterprise 5G: Global Trends and Forecasts.</w:t>
      </w:r>
      <w:r w:rsidRPr="003527C0">
        <w:t xml:space="preserve"> Analysys Mason. Available at: </w:t>
      </w:r>
      <w:hyperlink r:id="rId8" w:tgtFrame="_blank" w:tooltip="www.analysysmason.com" w:history="1">
        <w:r w:rsidRPr="003527C0">
          <w:rPr>
            <w:rStyle w:val="Hyperlink"/>
          </w:rPr>
          <w:t>https://www.analysysmason.com</w:t>
        </w:r>
      </w:hyperlink>
      <w:r w:rsidRPr="003527C0">
        <w:t xml:space="preserve"> (Accessed: [</w:t>
      </w:r>
      <w:r>
        <w:t>13 July 2026</w:t>
      </w:r>
      <w:r w:rsidRPr="003527C0">
        <w:t>]).</w:t>
      </w:r>
    </w:p>
    <w:p w14:paraId="6C9DD37A" w14:textId="2D847AE8" w:rsidR="003527C0" w:rsidRPr="003527C0" w:rsidRDefault="003527C0" w:rsidP="00F5039A">
      <w:pPr>
        <w:pStyle w:val="ListParagraph"/>
        <w:numPr>
          <w:ilvl w:val="0"/>
          <w:numId w:val="23"/>
        </w:numPr>
        <w:spacing w:line="360" w:lineRule="auto"/>
        <w:jc w:val="both"/>
      </w:pPr>
      <w:r w:rsidRPr="003527C0">
        <w:rPr>
          <w:b/>
          <w:bCs/>
        </w:rPr>
        <w:t>Analysys Mason (2025)</w:t>
      </w:r>
      <w:r w:rsidRPr="003527C0">
        <w:t xml:space="preserve"> </w:t>
      </w:r>
      <w:r w:rsidRPr="003527C0">
        <w:rPr>
          <w:i/>
          <w:iCs/>
        </w:rPr>
        <w:t>Telecoms and Digital Infrastructure Outlook 2025.</w:t>
      </w:r>
      <w:r w:rsidRPr="003527C0">
        <w:t xml:space="preserve"> Analysys Mason. Available at: </w:t>
      </w:r>
      <w:hyperlink r:id="rId9" w:tgtFrame="_blank" w:tooltip="www.analysysmason.com" w:history="1">
        <w:r w:rsidRPr="003527C0">
          <w:rPr>
            <w:rStyle w:val="Hyperlink"/>
          </w:rPr>
          <w:t>https://www.analysysmason.com</w:t>
        </w:r>
      </w:hyperlink>
      <w:r w:rsidRPr="003527C0">
        <w:t xml:space="preserve"> (Accessed: [</w:t>
      </w:r>
      <w:r>
        <w:t>13 July 2026</w:t>
      </w:r>
      <w:r w:rsidRPr="003527C0">
        <w:t>]).</w:t>
      </w:r>
    </w:p>
    <w:p w14:paraId="7DC6CF4D" w14:textId="77777777" w:rsidR="003527C0" w:rsidRPr="003527C0" w:rsidRDefault="003527C0" w:rsidP="00F5039A">
      <w:pPr>
        <w:pStyle w:val="ListParagraph"/>
        <w:numPr>
          <w:ilvl w:val="0"/>
          <w:numId w:val="23"/>
        </w:numPr>
        <w:spacing w:line="360" w:lineRule="auto"/>
        <w:jc w:val="both"/>
      </w:pPr>
      <w:r w:rsidRPr="003527C0">
        <w:rPr>
          <w:b/>
          <w:bCs/>
        </w:rPr>
        <w:t>Ansoff, H.I. (1957)</w:t>
      </w:r>
      <w:r w:rsidRPr="003527C0">
        <w:t xml:space="preserve"> ‘Strategies for diversification’, </w:t>
      </w:r>
      <w:r w:rsidRPr="003527C0">
        <w:rPr>
          <w:i/>
          <w:iCs/>
        </w:rPr>
        <w:t>Harvard Business Review</w:t>
      </w:r>
      <w:r w:rsidRPr="003527C0">
        <w:t>, 35(5), pp. 113–124.</w:t>
      </w:r>
    </w:p>
    <w:p w14:paraId="4F0BB109" w14:textId="7285E1CC" w:rsidR="003527C0" w:rsidRPr="003527C0" w:rsidRDefault="003527C0" w:rsidP="00F5039A">
      <w:pPr>
        <w:pStyle w:val="ListParagraph"/>
        <w:numPr>
          <w:ilvl w:val="0"/>
          <w:numId w:val="23"/>
        </w:numPr>
        <w:spacing w:line="360" w:lineRule="auto"/>
        <w:jc w:val="both"/>
      </w:pPr>
      <w:r w:rsidRPr="003527C0">
        <w:rPr>
          <w:b/>
          <w:bCs/>
        </w:rPr>
        <w:t>CMA (2025)</w:t>
      </w:r>
      <w:r w:rsidRPr="003527C0">
        <w:t xml:space="preserve"> </w:t>
      </w:r>
      <w:r w:rsidRPr="003527C0">
        <w:rPr>
          <w:i/>
          <w:iCs/>
        </w:rPr>
        <w:t>Vodafone UK / Three UK Merger Inquiry – Final Update 2025.</w:t>
      </w:r>
      <w:r w:rsidRPr="003527C0">
        <w:t xml:space="preserve"> Competition and Markets Authority. Available at: </w:t>
      </w:r>
      <w:hyperlink r:id="rId10" w:tgtFrame="_blank" w:tooltip="www.gov.uk" w:history="1">
        <w:r w:rsidRPr="003527C0">
          <w:rPr>
            <w:rStyle w:val="Hyperlink"/>
          </w:rPr>
          <w:t>https://www.gov.uk/cma-cases</w:t>
        </w:r>
      </w:hyperlink>
      <w:r w:rsidRPr="003527C0">
        <w:t xml:space="preserve"> (Accessed: [</w:t>
      </w:r>
      <w:r>
        <w:t>25 July 2026</w:t>
      </w:r>
      <w:r w:rsidRPr="003527C0">
        <w:t>]).</w:t>
      </w:r>
    </w:p>
    <w:p w14:paraId="0E938E0C" w14:textId="77777777" w:rsidR="003527C0" w:rsidRPr="003527C0" w:rsidRDefault="003527C0" w:rsidP="00F5039A">
      <w:pPr>
        <w:pStyle w:val="ListParagraph"/>
        <w:numPr>
          <w:ilvl w:val="0"/>
          <w:numId w:val="23"/>
        </w:numPr>
        <w:spacing w:line="360" w:lineRule="auto"/>
        <w:jc w:val="both"/>
      </w:pPr>
      <w:r w:rsidRPr="003527C0">
        <w:rPr>
          <w:b/>
          <w:bCs/>
        </w:rPr>
        <w:t>Freeman, R.E. (1984)</w:t>
      </w:r>
      <w:r w:rsidRPr="003527C0">
        <w:t xml:space="preserve"> </w:t>
      </w:r>
      <w:r w:rsidRPr="003527C0">
        <w:rPr>
          <w:i/>
          <w:iCs/>
        </w:rPr>
        <w:t>Strategic Management: A Stakeholder Approach.</w:t>
      </w:r>
      <w:r w:rsidRPr="003527C0">
        <w:t xml:space="preserve"> Boston: Pitman.</w:t>
      </w:r>
    </w:p>
    <w:p w14:paraId="4DBD2BCA" w14:textId="7037B255" w:rsidR="003527C0" w:rsidRPr="003527C0" w:rsidRDefault="003527C0" w:rsidP="00F5039A">
      <w:pPr>
        <w:pStyle w:val="ListParagraph"/>
        <w:numPr>
          <w:ilvl w:val="0"/>
          <w:numId w:val="23"/>
        </w:numPr>
        <w:spacing w:line="360" w:lineRule="auto"/>
        <w:jc w:val="both"/>
      </w:pPr>
      <w:r w:rsidRPr="003527C0">
        <w:rPr>
          <w:b/>
          <w:bCs/>
        </w:rPr>
        <w:t>Gov.UK (2024)</w:t>
      </w:r>
      <w:r w:rsidRPr="003527C0">
        <w:t xml:space="preserve"> </w:t>
      </w:r>
      <w:r w:rsidRPr="003527C0">
        <w:rPr>
          <w:i/>
          <w:iCs/>
        </w:rPr>
        <w:t>Digital Infrastructure and Telecoms Policy Update 2024.</w:t>
      </w:r>
      <w:r w:rsidRPr="003527C0">
        <w:t xml:space="preserve"> UK Government. Available at: </w:t>
      </w:r>
      <w:hyperlink r:id="rId11" w:tgtFrame="_blank" w:tooltip="www.gov.uk" w:history="1">
        <w:r w:rsidRPr="003527C0">
          <w:rPr>
            <w:rStyle w:val="Hyperlink"/>
          </w:rPr>
          <w:t>https://www.gov.uk</w:t>
        </w:r>
      </w:hyperlink>
      <w:r w:rsidRPr="003527C0">
        <w:t xml:space="preserve"> (Accessed: [</w:t>
      </w:r>
      <w:r>
        <w:t>27 July 2026</w:t>
      </w:r>
      <w:r w:rsidRPr="003527C0">
        <w:t>]).</w:t>
      </w:r>
    </w:p>
    <w:p w14:paraId="6D45BE85" w14:textId="24B7B2FC" w:rsidR="003527C0" w:rsidRPr="003527C0" w:rsidRDefault="003527C0" w:rsidP="00F5039A">
      <w:pPr>
        <w:pStyle w:val="ListParagraph"/>
        <w:numPr>
          <w:ilvl w:val="0"/>
          <w:numId w:val="23"/>
        </w:numPr>
        <w:spacing w:line="360" w:lineRule="auto"/>
        <w:jc w:val="both"/>
      </w:pPr>
      <w:r w:rsidRPr="003527C0">
        <w:rPr>
          <w:b/>
          <w:bCs/>
        </w:rPr>
        <w:t>GSMA (2023)</w:t>
      </w:r>
      <w:r w:rsidRPr="003527C0">
        <w:t xml:space="preserve"> </w:t>
      </w:r>
      <w:r w:rsidRPr="003527C0">
        <w:rPr>
          <w:i/>
          <w:iCs/>
        </w:rPr>
        <w:t>The Mobile Economy 2023.</w:t>
      </w:r>
      <w:r w:rsidRPr="003527C0">
        <w:t xml:space="preserve"> GSMA Intelligence. Available at: </w:t>
      </w:r>
      <w:hyperlink r:id="rId12" w:tgtFrame="_blank" w:tooltip="www.gsma.com" w:history="1">
        <w:r w:rsidRPr="003527C0">
          <w:rPr>
            <w:rStyle w:val="Hyperlink"/>
          </w:rPr>
          <w:t>https://www.gsma.com</w:t>
        </w:r>
      </w:hyperlink>
      <w:r w:rsidRPr="003527C0">
        <w:t xml:space="preserve"> (Accessed: [</w:t>
      </w:r>
      <w:r>
        <w:t>27 July 2026</w:t>
      </w:r>
      <w:r w:rsidRPr="003527C0">
        <w:t>]).</w:t>
      </w:r>
    </w:p>
    <w:p w14:paraId="27AAE1DD" w14:textId="76B89879" w:rsidR="003527C0" w:rsidRPr="003527C0" w:rsidRDefault="003527C0" w:rsidP="00F5039A">
      <w:pPr>
        <w:pStyle w:val="ListParagraph"/>
        <w:numPr>
          <w:ilvl w:val="0"/>
          <w:numId w:val="23"/>
        </w:numPr>
        <w:spacing w:line="360" w:lineRule="auto"/>
        <w:jc w:val="both"/>
      </w:pPr>
      <w:r w:rsidRPr="003527C0">
        <w:rPr>
          <w:b/>
          <w:bCs/>
        </w:rPr>
        <w:t>IG Group (2025)</w:t>
      </w:r>
      <w:r w:rsidRPr="003527C0">
        <w:t xml:space="preserve"> </w:t>
      </w:r>
      <w:r w:rsidRPr="003527C0">
        <w:rPr>
          <w:i/>
          <w:iCs/>
        </w:rPr>
        <w:t>UK Telecoms Market Outlook 2025.</w:t>
      </w:r>
      <w:r w:rsidRPr="003527C0">
        <w:t xml:space="preserve"> IG Group. Available at: </w:t>
      </w:r>
      <w:hyperlink r:id="rId13" w:tgtFrame="_blank" w:tooltip="www.ig.com" w:history="1">
        <w:r w:rsidRPr="003527C0">
          <w:rPr>
            <w:rStyle w:val="Hyperlink"/>
          </w:rPr>
          <w:t>https://www.ig.com</w:t>
        </w:r>
      </w:hyperlink>
      <w:r w:rsidRPr="003527C0">
        <w:t xml:space="preserve"> (Accessed: [</w:t>
      </w:r>
      <w:r>
        <w:t>29 July 2026</w:t>
      </w:r>
      <w:r w:rsidRPr="003527C0">
        <w:t>]).</w:t>
      </w:r>
    </w:p>
    <w:p w14:paraId="61A7A457" w14:textId="0E68E2C3" w:rsidR="003527C0" w:rsidRPr="003527C0" w:rsidRDefault="003527C0" w:rsidP="00F5039A">
      <w:pPr>
        <w:pStyle w:val="ListParagraph"/>
        <w:numPr>
          <w:ilvl w:val="0"/>
          <w:numId w:val="23"/>
        </w:numPr>
        <w:spacing w:line="360" w:lineRule="auto"/>
        <w:jc w:val="both"/>
      </w:pPr>
      <w:r w:rsidRPr="003527C0">
        <w:rPr>
          <w:b/>
          <w:bCs/>
        </w:rPr>
        <w:t>McKinsey &amp; Company (2024)</w:t>
      </w:r>
      <w:r w:rsidRPr="003527C0">
        <w:t xml:space="preserve"> </w:t>
      </w:r>
      <w:r w:rsidRPr="003527C0">
        <w:rPr>
          <w:i/>
          <w:iCs/>
        </w:rPr>
        <w:t>Capturing Value from 5G Standalone and Network APIs.</w:t>
      </w:r>
      <w:r w:rsidRPr="003527C0">
        <w:t xml:space="preserve"> McKinsey &amp; Company. Available at: </w:t>
      </w:r>
      <w:hyperlink r:id="rId14" w:tgtFrame="_blank" w:tooltip="www.mckinsey.com" w:history="1">
        <w:r w:rsidRPr="003527C0">
          <w:rPr>
            <w:rStyle w:val="Hyperlink"/>
          </w:rPr>
          <w:t>https://www.mckinsey.com</w:t>
        </w:r>
      </w:hyperlink>
      <w:r w:rsidRPr="003527C0">
        <w:t xml:space="preserve"> (Accessed: [</w:t>
      </w:r>
      <w:r>
        <w:t>30 July 2026</w:t>
      </w:r>
      <w:r w:rsidRPr="003527C0">
        <w:t>]).</w:t>
      </w:r>
    </w:p>
    <w:p w14:paraId="77587B43" w14:textId="77777777" w:rsidR="003527C0" w:rsidRPr="003527C0" w:rsidRDefault="003527C0" w:rsidP="00F5039A">
      <w:pPr>
        <w:pStyle w:val="ListParagraph"/>
        <w:numPr>
          <w:ilvl w:val="0"/>
          <w:numId w:val="23"/>
        </w:numPr>
        <w:spacing w:line="360" w:lineRule="auto"/>
        <w:jc w:val="both"/>
      </w:pPr>
      <w:r w:rsidRPr="003527C0">
        <w:rPr>
          <w:b/>
          <w:bCs/>
        </w:rPr>
        <w:t>Mendelow, A.L. (1981)</w:t>
      </w:r>
      <w:r w:rsidRPr="003527C0">
        <w:t xml:space="preserve"> </w:t>
      </w:r>
      <w:r w:rsidRPr="003527C0">
        <w:rPr>
          <w:i/>
          <w:iCs/>
        </w:rPr>
        <w:t>Environmental Scanning: The Impact of the Stakeholder Concept.</w:t>
      </w:r>
      <w:r w:rsidRPr="003527C0">
        <w:t xml:space="preserve"> Proceedings of the International Conference on Information Systems.</w:t>
      </w:r>
    </w:p>
    <w:p w14:paraId="187DBB7E" w14:textId="33B74F08" w:rsidR="003527C0" w:rsidRPr="003527C0" w:rsidRDefault="003527C0" w:rsidP="00F5039A">
      <w:pPr>
        <w:pStyle w:val="ListParagraph"/>
        <w:numPr>
          <w:ilvl w:val="0"/>
          <w:numId w:val="23"/>
        </w:numPr>
        <w:spacing w:line="360" w:lineRule="auto"/>
        <w:jc w:val="both"/>
      </w:pPr>
      <w:r w:rsidRPr="003527C0">
        <w:rPr>
          <w:b/>
          <w:bCs/>
        </w:rPr>
        <w:t>Ofcom (2024)</w:t>
      </w:r>
      <w:r w:rsidRPr="003527C0">
        <w:t xml:space="preserve"> </w:t>
      </w:r>
      <w:r w:rsidRPr="003527C0">
        <w:rPr>
          <w:i/>
          <w:iCs/>
        </w:rPr>
        <w:t>Connected Nations Report 2024.</w:t>
      </w:r>
      <w:r w:rsidRPr="003527C0">
        <w:t xml:space="preserve"> Ofcom. Available at: </w:t>
      </w:r>
      <w:hyperlink r:id="rId15" w:tgtFrame="_blank" w:tooltip="www.ofcom.org.uk" w:history="1">
        <w:r w:rsidRPr="003527C0">
          <w:rPr>
            <w:rStyle w:val="Hyperlink"/>
          </w:rPr>
          <w:t>https://www.ofcom.org.uk</w:t>
        </w:r>
      </w:hyperlink>
      <w:r w:rsidRPr="003527C0">
        <w:t xml:space="preserve"> (Accessed: [</w:t>
      </w:r>
      <w:r>
        <w:t>02 August 2026</w:t>
      </w:r>
      <w:r w:rsidRPr="003527C0">
        <w:t>]).</w:t>
      </w:r>
    </w:p>
    <w:p w14:paraId="2A8E97E2" w14:textId="4A659B8B" w:rsidR="003527C0" w:rsidRPr="003527C0" w:rsidRDefault="003527C0" w:rsidP="00F5039A">
      <w:pPr>
        <w:pStyle w:val="ListParagraph"/>
        <w:numPr>
          <w:ilvl w:val="0"/>
          <w:numId w:val="23"/>
        </w:numPr>
        <w:spacing w:line="360" w:lineRule="auto"/>
        <w:jc w:val="both"/>
      </w:pPr>
      <w:r w:rsidRPr="003527C0">
        <w:rPr>
          <w:b/>
          <w:bCs/>
        </w:rPr>
        <w:t>Ofcom (2025)</w:t>
      </w:r>
      <w:r w:rsidRPr="003527C0">
        <w:t xml:space="preserve"> </w:t>
      </w:r>
      <w:r w:rsidRPr="003527C0">
        <w:rPr>
          <w:i/>
          <w:iCs/>
        </w:rPr>
        <w:t>UK Telecoms Market Report 2025.</w:t>
      </w:r>
      <w:r w:rsidRPr="003527C0">
        <w:t xml:space="preserve"> Ofcom. Available at: </w:t>
      </w:r>
      <w:hyperlink r:id="rId16" w:tgtFrame="_blank" w:tooltip="www.ofcom.org.uk" w:history="1">
        <w:r w:rsidRPr="003527C0">
          <w:rPr>
            <w:rStyle w:val="Hyperlink"/>
          </w:rPr>
          <w:t>https://www.ofcom.org.uk</w:t>
        </w:r>
      </w:hyperlink>
      <w:r w:rsidRPr="003527C0">
        <w:t xml:space="preserve"> (Accessed: [</w:t>
      </w:r>
      <w:r>
        <w:t>02 August 2026</w:t>
      </w:r>
      <w:r w:rsidRPr="003527C0">
        <w:t>]).</w:t>
      </w:r>
    </w:p>
    <w:p w14:paraId="3B657B0A" w14:textId="6D730D32" w:rsidR="003527C0" w:rsidRPr="003527C0" w:rsidRDefault="003527C0" w:rsidP="00F5039A">
      <w:pPr>
        <w:pStyle w:val="ListParagraph"/>
        <w:numPr>
          <w:ilvl w:val="0"/>
          <w:numId w:val="23"/>
        </w:numPr>
        <w:spacing w:line="360" w:lineRule="auto"/>
        <w:jc w:val="both"/>
      </w:pPr>
      <w:r w:rsidRPr="003527C0">
        <w:rPr>
          <w:b/>
          <w:bCs/>
        </w:rPr>
        <w:t>ONS (2024)</w:t>
      </w:r>
      <w:r w:rsidRPr="003527C0">
        <w:t xml:space="preserve"> </w:t>
      </w:r>
      <w:r w:rsidRPr="003527C0">
        <w:rPr>
          <w:i/>
          <w:iCs/>
        </w:rPr>
        <w:t>UK Economic and Digital Connectivity Statistics 2024.</w:t>
      </w:r>
      <w:r w:rsidRPr="003527C0">
        <w:t xml:space="preserve"> Office for National Statistics. Available at: </w:t>
      </w:r>
      <w:hyperlink r:id="rId17" w:tgtFrame="_blank" w:tooltip="www.ons.gov.uk" w:history="1">
        <w:r w:rsidRPr="003527C0">
          <w:rPr>
            <w:rStyle w:val="Hyperlink"/>
          </w:rPr>
          <w:t>https://www.ons.gov.uk</w:t>
        </w:r>
      </w:hyperlink>
      <w:r w:rsidRPr="003527C0">
        <w:t xml:space="preserve"> (Accessed: [</w:t>
      </w:r>
      <w:r w:rsidR="00C530BC">
        <w:t>02 August 2026</w:t>
      </w:r>
      <w:r w:rsidRPr="003527C0">
        <w:t>]).</w:t>
      </w:r>
    </w:p>
    <w:p w14:paraId="3F2E027A" w14:textId="1917A998" w:rsidR="003527C0" w:rsidRPr="003527C0" w:rsidRDefault="003527C0" w:rsidP="00F5039A">
      <w:pPr>
        <w:pStyle w:val="ListParagraph"/>
        <w:numPr>
          <w:ilvl w:val="0"/>
          <w:numId w:val="23"/>
        </w:numPr>
        <w:spacing w:line="360" w:lineRule="auto"/>
        <w:jc w:val="both"/>
      </w:pPr>
      <w:r w:rsidRPr="003527C0">
        <w:rPr>
          <w:b/>
          <w:bCs/>
        </w:rPr>
        <w:t>Porter, M.E. (1980)</w:t>
      </w:r>
      <w:r w:rsidRPr="003527C0">
        <w:t xml:space="preserve"> </w:t>
      </w:r>
      <w:r w:rsidRPr="003527C0">
        <w:rPr>
          <w:i/>
          <w:iCs/>
        </w:rPr>
        <w:t>Competitive Strategy: Techniques for Analysing Industries and Competitors.</w:t>
      </w:r>
      <w:r w:rsidRPr="003527C0">
        <w:t xml:space="preserve"> New York: Free Press.</w:t>
      </w:r>
    </w:p>
    <w:p w14:paraId="6321E5F9" w14:textId="56EA7E11" w:rsidR="003527C0" w:rsidRPr="003527C0" w:rsidRDefault="003527C0" w:rsidP="00F5039A">
      <w:pPr>
        <w:pStyle w:val="ListParagraph"/>
        <w:numPr>
          <w:ilvl w:val="0"/>
          <w:numId w:val="23"/>
        </w:numPr>
        <w:spacing w:line="360" w:lineRule="auto"/>
        <w:jc w:val="both"/>
      </w:pPr>
      <w:r w:rsidRPr="003527C0">
        <w:rPr>
          <w:b/>
          <w:bCs/>
        </w:rPr>
        <w:t>Vodafone (2025)</w:t>
      </w:r>
      <w:r w:rsidRPr="003527C0">
        <w:t xml:space="preserve"> </w:t>
      </w:r>
      <w:r w:rsidRPr="003527C0">
        <w:rPr>
          <w:i/>
          <w:iCs/>
        </w:rPr>
        <w:t>Vodafone UK Market Update 2025.</w:t>
      </w:r>
      <w:r w:rsidRPr="003527C0">
        <w:t xml:space="preserve"> Vodafone UK. Available at: </w:t>
      </w:r>
      <w:hyperlink r:id="rId18" w:tgtFrame="_blank" w:tooltip="www.vodafone.co.uk" w:history="1">
        <w:r w:rsidRPr="003527C0">
          <w:rPr>
            <w:rStyle w:val="Hyperlink"/>
          </w:rPr>
          <w:t>https://www.vodafone.co.uk</w:t>
        </w:r>
      </w:hyperlink>
      <w:r w:rsidRPr="003527C0">
        <w:t xml:space="preserve"> (Accessed: [</w:t>
      </w:r>
      <w:r w:rsidR="00C530BC">
        <w:t>28 June 2026</w:t>
      </w:r>
      <w:r w:rsidRPr="003527C0">
        <w:t>]).</w:t>
      </w:r>
    </w:p>
    <w:p w14:paraId="268071A0" w14:textId="6C7B8C59" w:rsidR="003527C0" w:rsidRPr="003527C0" w:rsidRDefault="003527C0" w:rsidP="00F5039A">
      <w:pPr>
        <w:pStyle w:val="ListParagraph"/>
        <w:numPr>
          <w:ilvl w:val="0"/>
          <w:numId w:val="23"/>
        </w:numPr>
        <w:spacing w:line="360" w:lineRule="auto"/>
        <w:jc w:val="both"/>
      </w:pPr>
      <w:r w:rsidRPr="003527C0">
        <w:rPr>
          <w:b/>
          <w:bCs/>
        </w:rPr>
        <w:t>Vodafone FY (2025)</w:t>
      </w:r>
      <w:r w:rsidRPr="003527C0">
        <w:t xml:space="preserve"> </w:t>
      </w:r>
      <w:r w:rsidRPr="003527C0">
        <w:rPr>
          <w:i/>
          <w:iCs/>
        </w:rPr>
        <w:t>Vodafone Group Full-Year Results 2025.</w:t>
      </w:r>
      <w:r w:rsidRPr="003527C0">
        <w:t xml:space="preserve"> Vodafone Group Plc. Available at: </w:t>
      </w:r>
      <w:hyperlink r:id="rId19" w:tgtFrame="_blank" w:tooltip="www.vodafone.com" w:history="1">
        <w:r w:rsidRPr="003527C0">
          <w:rPr>
            <w:rStyle w:val="Hyperlink"/>
          </w:rPr>
          <w:t>https://www.vodafone.com</w:t>
        </w:r>
      </w:hyperlink>
      <w:r w:rsidRPr="003527C0">
        <w:t xml:space="preserve"> (Accessed: [</w:t>
      </w:r>
      <w:r w:rsidR="00C530BC">
        <w:t>28 June 2026</w:t>
      </w:r>
      <w:r w:rsidRPr="003527C0">
        <w:t>]).</w:t>
      </w:r>
    </w:p>
    <w:p w14:paraId="2893DDBE" w14:textId="07DDA80F" w:rsidR="003527C0" w:rsidRPr="003527C0" w:rsidRDefault="003527C0" w:rsidP="00F5039A">
      <w:pPr>
        <w:pStyle w:val="ListParagraph"/>
        <w:numPr>
          <w:ilvl w:val="0"/>
          <w:numId w:val="23"/>
        </w:numPr>
        <w:spacing w:line="360" w:lineRule="auto"/>
        <w:jc w:val="both"/>
      </w:pPr>
      <w:r w:rsidRPr="003527C0">
        <w:rPr>
          <w:b/>
          <w:bCs/>
        </w:rPr>
        <w:lastRenderedPageBreak/>
        <w:t>Vodafone Group (2024)</w:t>
      </w:r>
      <w:r w:rsidRPr="003527C0">
        <w:t xml:space="preserve"> </w:t>
      </w:r>
      <w:r w:rsidRPr="003527C0">
        <w:rPr>
          <w:i/>
          <w:iCs/>
        </w:rPr>
        <w:t>Annual Report 2024.</w:t>
      </w:r>
      <w:r w:rsidRPr="003527C0">
        <w:t xml:space="preserve"> Vodafone Group Plc. Available at: </w:t>
      </w:r>
      <w:hyperlink r:id="rId20" w:tgtFrame="_blank" w:tooltip="www.vodafone.com" w:history="1">
        <w:r w:rsidRPr="003527C0">
          <w:rPr>
            <w:rStyle w:val="Hyperlink"/>
          </w:rPr>
          <w:t>https://www.vodafone.com</w:t>
        </w:r>
      </w:hyperlink>
      <w:r w:rsidRPr="003527C0">
        <w:t xml:space="preserve"> (Accessed: [</w:t>
      </w:r>
      <w:r w:rsidR="00C530BC">
        <w:t>30 June 2026</w:t>
      </w:r>
      <w:r w:rsidRPr="003527C0">
        <w:t>]).</w:t>
      </w:r>
    </w:p>
    <w:p w14:paraId="4BAE9AF7" w14:textId="2E7C7ABF" w:rsidR="003527C0" w:rsidRPr="003527C0" w:rsidRDefault="003527C0" w:rsidP="00F5039A">
      <w:pPr>
        <w:pStyle w:val="ListParagraph"/>
        <w:numPr>
          <w:ilvl w:val="0"/>
          <w:numId w:val="23"/>
        </w:numPr>
        <w:spacing w:line="360" w:lineRule="auto"/>
        <w:jc w:val="both"/>
      </w:pPr>
      <w:r w:rsidRPr="003527C0">
        <w:rPr>
          <w:b/>
          <w:bCs/>
        </w:rPr>
        <w:t>Vodafone Group (2025)</w:t>
      </w:r>
      <w:r w:rsidRPr="003527C0">
        <w:t xml:space="preserve"> </w:t>
      </w:r>
      <w:r w:rsidRPr="003527C0">
        <w:rPr>
          <w:i/>
          <w:iCs/>
        </w:rPr>
        <w:t>Annual Report 2025.</w:t>
      </w:r>
      <w:r w:rsidRPr="003527C0">
        <w:t xml:space="preserve"> Vodafone Group Plc. Available at: </w:t>
      </w:r>
      <w:hyperlink r:id="rId21" w:tgtFrame="_blank" w:tooltip="www.vodafone.com" w:history="1">
        <w:r w:rsidRPr="003527C0">
          <w:rPr>
            <w:rStyle w:val="Hyperlink"/>
          </w:rPr>
          <w:t>https://www.vodafone.com</w:t>
        </w:r>
      </w:hyperlink>
      <w:r w:rsidRPr="003527C0">
        <w:t xml:space="preserve"> (Accessed: [</w:t>
      </w:r>
      <w:r w:rsidR="00C530BC">
        <w:t>30 June 2026</w:t>
      </w:r>
      <w:r w:rsidRPr="003527C0">
        <w:t>]).</w:t>
      </w:r>
    </w:p>
    <w:p w14:paraId="047BC083" w14:textId="3BBD4DE9" w:rsidR="003527C0" w:rsidRPr="003527C0" w:rsidRDefault="003527C0" w:rsidP="00F5039A">
      <w:pPr>
        <w:pStyle w:val="ListParagraph"/>
        <w:numPr>
          <w:ilvl w:val="0"/>
          <w:numId w:val="23"/>
        </w:numPr>
        <w:spacing w:line="360" w:lineRule="auto"/>
        <w:jc w:val="both"/>
      </w:pPr>
      <w:r w:rsidRPr="003527C0">
        <w:rPr>
          <w:b/>
          <w:bCs/>
        </w:rPr>
        <w:t>Vodafone IR (2025)</w:t>
      </w:r>
      <w:r w:rsidRPr="003527C0">
        <w:t xml:space="preserve"> </w:t>
      </w:r>
      <w:r w:rsidRPr="003527C0">
        <w:rPr>
          <w:i/>
          <w:iCs/>
        </w:rPr>
        <w:t>Investor Relations Update 2025.</w:t>
      </w:r>
      <w:r w:rsidRPr="003527C0">
        <w:t xml:space="preserve"> Vodafone Group Plc. Available at: </w:t>
      </w:r>
      <w:hyperlink r:id="rId22" w:tgtFrame="_blank" w:tooltip="investors.vodafone.com" w:history="1">
        <w:r w:rsidRPr="003527C0">
          <w:rPr>
            <w:rStyle w:val="Hyperlink"/>
          </w:rPr>
          <w:t>https://investors.vodafone.com</w:t>
        </w:r>
      </w:hyperlink>
      <w:r w:rsidRPr="003527C0">
        <w:t xml:space="preserve"> (Accessed: [</w:t>
      </w:r>
      <w:r w:rsidR="00C530BC">
        <w:t>08 June 2026</w:t>
      </w:r>
      <w:r w:rsidRPr="003527C0">
        <w:t>]).</w:t>
      </w:r>
    </w:p>
    <w:p w14:paraId="1A951FB5" w14:textId="62A1FFA6" w:rsidR="003527C0" w:rsidRPr="003527C0" w:rsidRDefault="003527C0" w:rsidP="00F5039A">
      <w:pPr>
        <w:pStyle w:val="ListParagraph"/>
        <w:numPr>
          <w:ilvl w:val="0"/>
          <w:numId w:val="23"/>
        </w:numPr>
        <w:spacing w:line="360" w:lineRule="auto"/>
        <w:jc w:val="both"/>
      </w:pPr>
      <w:r w:rsidRPr="003527C0">
        <w:rPr>
          <w:b/>
          <w:bCs/>
        </w:rPr>
        <w:t>Vodafone UK (2025)</w:t>
      </w:r>
      <w:r w:rsidRPr="003527C0">
        <w:t xml:space="preserve"> </w:t>
      </w:r>
      <w:r w:rsidRPr="003527C0">
        <w:rPr>
          <w:i/>
          <w:iCs/>
        </w:rPr>
        <w:t>Vodafone UK FY25 Results Announcement.</w:t>
      </w:r>
      <w:r w:rsidRPr="003527C0">
        <w:t xml:space="preserve"> Vodafone UK. Available at: </w:t>
      </w:r>
      <w:hyperlink r:id="rId23" w:tgtFrame="_blank" w:tooltip="www.vodafone.co.uk" w:history="1">
        <w:r w:rsidRPr="003527C0">
          <w:rPr>
            <w:rStyle w:val="Hyperlink"/>
          </w:rPr>
          <w:t>https://www.vodafone.co.uk</w:t>
        </w:r>
      </w:hyperlink>
      <w:r w:rsidRPr="003527C0">
        <w:t xml:space="preserve"> (Accessed: [</w:t>
      </w:r>
      <w:r w:rsidR="00C530BC">
        <w:t>11 June 2026</w:t>
      </w:r>
      <w:r w:rsidRPr="003527C0">
        <w:t>]).</w:t>
      </w:r>
    </w:p>
    <w:p w14:paraId="65EE2C7B" w14:textId="77777777" w:rsidR="003527C0" w:rsidRPr="003527C0" w:rsidRDefault="003527C0" w:rsidP="00F5039A">
      <w:pPr>
        <w:pStyle w:val="ListParagraph"/>
        <w:numPr>
          <w:ilvl w:val="0"/>
          <w:numId w:val="23"/>
        </w:numPr>
        <w:spacing w:line="360" w:lineRule="auto"/>
        <w:jc w:val="both"/>
      </w:pPr>
      <w:r w:rsidRPr="003527C0">
        <w:rPr>
          <w:b/>
          <w:bCs/>
        </w:rPr>
        <w:t>Zugay, B. (2023)</w:t>
      </w:r>
      <w:r w:rsidRPr="003527C0">
        <w:t xml:space="preserve"> </w:t>
      </w:r>
      <w:r w:rsidRPr="003527C0">
        <w:rPr>
          <w:i/>
          <w:iCs/>
        </w:rPr>
        <w:t>Telecoms Strategy and Digital Transformation.</w:t>
      </w:r>
      <w:r w:rsidRPr="003527C0">
        <w:t xml:space="preserve"> London: TechPress.</w:t>
      </w:r>
    </w:p>
    <w:p w14:paraId="54B72000" w14:textId="2F45B3DC" w:rsidR="00C37DB6" w:rsidRPr="00C37DB6" w:rsidRDefault="003527C0" w:rsidP="00C37DB6">
      <w:pPr>
        <w:pStyle w:val="ListParagraph"/>
        <w:numPr>
          <w:ilvl w:val="0"/>
          <w:numId w:val="23"/>
        </w:numPr>
        <w:spacing w:line="360" w:lineRule="auto"/>
        <w:jc w:val="both"/>
      </w:pPr>
      <w:r w:rsidRPr="003527C0">
        <w:rPr>
          <w:b/>
          <w:bCs/>
        </w:rPr>
        <w:t>Zugay, Zakaria (2023)</w:t>
      </w:r>
      <w:r w:rsidRPr="003527C0">
        <w:t xml:space="preserve"> </w:t>
      </w:r>
      <w:r w:rsidRPr="003527C0">
        <w:rPr>
          <w:i/>
          <w:iCs/>
        </w:rPr>
        <w:t>5G Networks and Enterprise Innovation.</w:t>
      </w:r>
      <w:r w:rsidRPr="003527C0">
        <w:t xml:space="preserve"> London: Digital Infrastructure Publishing.</w:t>
      </w:r>
    </w:p>
    <w:sectPr w:rsidR="00C37DB6" w:rsidRPr="00C37DB6" w:rsidSect="009F667B">
      <w:headerReference w:type="first" r:id="rId24"/>
      <w:pgSz w:w="11906" w:h="16838"/>
      <w:pgMar w:top="1418" w:right="1418" w:bottom="1134" w:left="1418" w:header="284"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A7F1AC" w14:textId="77777777" w:rsidR="008C460F" w:rsidRDefault="008C460F" w:rsidP="009F667B">
      <w:pPr>
        <w:spacing w:after="0" w:line="240" w:lineRule="auto"/>
      </w:pPr>
      <w:r>
        <w:separator/>
      </w:r>
    </w:p>
  </w:endnote>
  <w:endnote w:type="continuationSeparator" w:id="0">
    <w:p w14:paraId="32315DBA" w14:textId="77777777" w:rsidR="008C460F" w:rsidRDefault="008C460F" w:rsidP="009F66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23B1BD" w14:textId="77777777" w:rsidR="008C460F" w:rsidRDefault="008C460F" w:rsidP="009F667B">
      <w:pPr>
        <w:spacing w:after="0" w:line="240" w:lineRule="auto"/>
      </w:pPr>
      <w:r>
        <w:separator/>
      </w:r>
    </w:p>
  </w:footnote>
  <w:footnote w:type="continuationSeparator" w:id="0">
    <w:p w14:paraId="0F54AFEE" w14:textId="77777777" w:rsidR="008C460F" w:rsidRDefault="008C460F" w:rsidP="009F66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26F440" w14:textId="70CDE05B" w:rsidR="009F667B" w:rsidRDefault="009F667B" w:rsidP="00CD28BA">
    <w:pPr>
      <w:pStyle w:val="Header"/>
      <w:jc w:val="center"/>
    </w:pPr>
    <w:r>
      <w:rPr>
        <w:noProof/>
      </w:rPr>
      <w:drawing>
        <wp:inline distT="0" distB="0" distL="0" distR="0" wp14:anchorId="25250908" wp14:editId="18D8490E">
          <wp:extent cx="2255520" cy="1080770"/>
          <wp:effectExtent l="0" t="0" r="0" b="5080"/>
          <wp:docPr id="1315696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614023" name="Picture 335614023"/>
                  <pic:cNvPicPr/>
                </pic:nvPicPr>
                <pic:blipFill>
                  <a:blip r:embed="rId1">
                    <a:extLst>
                      <a:ext uri="{28A0092B-C50C-407E-A947-70E740481C1C}">
                        <a14:useLocalDpi xmlns:a14="http://schemas.microsoft.com/office/drawing/2010/main" val="0"/>
                      </a:ext>
                    </a:extLst>
                  </a:blip>
                  <a:stretch>
                    <a:fillRect/>
                  </a:stretch>
                </pic:blipFill>
                <pic:spPr>
                  <a:xfrm>
                    <a:off x="0" y="0"/>
                    <a:ext cx="2262925" cy="108431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D3FD8"/>
    <w:multiLevelType w:val="multilevel"/>
    <w:tmpl w:val="0E46E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E43513"/>
    <w:multiLevelType w:val="multilevel"/>
    <w:tmpl w:val="8E9EE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12532C"/>
    <w:multiLevelType w:val="hybridMultilevel"/>
    <w:tmpl w:val="DAD26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FC3A40"/>
    <w:multiLevelType w:val="hybridMultilevel"/>
    <w:tmpl w:val="C26419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10593B"/>
    <w:multiLevelType w:val="hybridMultilevel"/>
    <w:tmpl w:val="DD549B80"/>
    <w:lvl w:ilvl="0" w:tplc="2FD217AC">
      <w:start w:val="1"/>
      <w:numFmt w:val="bullet"/>
      <w:lvlText w:val=""/>
      <w:lvlJc w:val="left"/>
      <w:pPr>
        <w:ind w:left="720" w:hanging="360"/>
      </w:pPr>
      <w:rPr>
        <w:rFonts w:ascii="Symbol" w:hAnsi="Symbol" w:hint="default"/>
        <w:color w:val="000000" w:themeColor="text1"/>
        <w:kern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E6091F"/>
    <w:multiLevelType w:val="hybridMultilevel"/>
    <w:tmpl w:val="FBE87FFE"/>
    <w:lvl w:ilvl="0" w:tplc="2FD217AC">
      <w:start w:val="1"/>
      <w:numFmt w:val="bullet"/>
      <w:lvlText w:val=""/>
      <w:lvlJc w:val="left"/>
      <w:pPr>
        <w:ind w:left="720" w:hanging="360"/>
      </w:pPr>
      <w:rPr>
        <w:rFonts w:ascii="Symbol" w:hAnsi="Symbol" w:hint="default"/>
        <w:color w:val="000000" w:themeColor="text1"/>
        <w:kern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F35ED4"/>
    <w:multiLevelType w:val="hybridMultilevel"/>
    <w:tmpl w:val="89841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803519"/>
    <w:multiLevelType w:val="hybridMultilevel"/>
    <w:tmpl w:val="69E6F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EC1F05"/>
    <w:multiLevelType w:val="hybridMultilevel"/>
    <w:tmpl w:val="4F68C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946D8A"/>
    <w:multiLevelType w:val="hybridMultilevel"/>
    <w:tmpl w:val="19A076C2"/>
    <w:lvl w:ilvl="0" w:tplc="12BC056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0604C9"/>
    <w:multiLevelType w:val="multilevel"/>
    <w:tmpl w:val="A112A02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4E61224E"/>
    <w:multiLevelType w:val="hybridMultilevel"/>
    <w:tmpl w:val="A218F9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0B317E9"/>
    <w:multiLevelType w:val="hybridMultilevel"/>
    <w:tmpl w:val="35D47E1E"/>
    <w:lvl w:ilvl="0" w:tplc="D6EC9672">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7103B5"/>
    <w:multiLevelType w:val="hybridMultilevel"/>
    <w:tmpl w:val="F14A373A"/>
    <w:lvl w:ilvl="0" w:tplc="2FD217AC">
      <w:start w:val="1"/>
      <w:numFmt w:val="bullet"/>
      <w:lvlText w:val=""/>
      <w:lvlJc w:val="left"/>
      <w:pPr>
        <w:ind w:left="720" w:hanging="360"/>
      </w:pPr>
      <w:rPr>
        <w:rFonts w:ascii="Symbol" w:hAnsi="Symbol" w:hint="default"/>
        <w:color w:val="000000" w:themeColor="text1"/>
        <w:kern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833797"/>
    <w:multiLevelType w:val="multilevel"/>
    <w:tmpl w:val="9D6CC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9D4EE2"/>
    <w:multiLevelType w:val="hybridMultilevel"/>
    <w:tmpl w:val="E09C781C"/>
    <w:lvl w:ilvl="0" w:tplc="2FD217AC">
      <w:start w:val="1"/>
      <w:numFmt w:val="bullet"/>
      <w:lvlText w:val=""/>
      <w:lvlJc w:val="left"/>
      <w:pPr>
        <w:ind w:left="720" w:hanging="360"/>
      </w:pPr>
      <w:rPr>
        <w:rFonts w:ascii="Symbol" w:hAnsi="Symbol" w:hint="default"/>
        <w:color w:val="000000" w:themeColor="text1"/>
        <w:kern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20CB9"/>
    <w:multiLevelType w:val="hybridMultilevel"/>
    <w:tmpl w:val="D5BAC1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C95FE7"/>
    <w:multiLevelType w:val="hybridMultilevel"/>
    <w:tmpl w:val="D2BE5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D11C06"/>
    <w:multiLevelType w:val="hybridMultilevel"/>
    <w:tmpl w:val="B19405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46F14CD"/>
    <w:multiLevelType w:val="hybridMultilevel"/>
    <w:tmpl w:val="C666B2C6"/>
    <w:lvl w:ilvl="0" w:tplc="396AF75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6331B9"/>
    <w:multiLevelType w:val="hybridMultilevel"/>
    <w:tmpl w:val="7BE0D1CC"/>
    <w:lvl w:ilvl="0" w:tplc="396AF75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425E4A"/>
    <w:multiLevelType w:val="hybridMultilevel"/>
    <w:tmpl w:val="FBC68D06"/>
    <w:lvl w:ilvl="0" w:tplc="2FD217AC">
      <w:start w:val="1"/>
      <w:numFmt w:val="bullet"/>
      <w:lvlText w:val=""/>
      <w:lvlJc w:val="left"/>
      <w:pPr>
        <w:ind w:left="720" w:hanging="360"/>
      </w:pPr>
      <w:rPr>
        <w:rFonts w:ascii="Symbol" w:hAnsi="Symbol" w:hint="default"/>
        <w:color w:val="000000" w:themeColor="text1"/>
        <w:kern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754090"/>
    <w:multiLevelType w:val="hybridMultilevel"/>
    <w:tmpl w:val="48C66622"/>
    <w:lvl w:ilvl="0" w:tplc="2FD217AC">
      <w:start w:val="1"/>
      <w:numFmt w:val="bullet"/>
      <w:lvlText w:val=""/>
      <w:lvlJc w:val="left"/>
      <w:pPr>
        <w:ind w:left="720" w:hanging="360"/>
      </w:pPr>
      <w:rPr>
        <w:rFonts w:ascii="Symbol" w:hAnsi="Symbol" w:hint="default"/>
        <w:color w:val="000000" w:themeColor="text1"/>
        <w:kern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1144161">
    <w:abstractNumId w:val="19"/>
  </w:num>
  <w:num w:numId="2" w16cid:durableId="1225990290">
    <w:abstractNumId w:val="10"/>
  </w:num>
  <w:num w:numId="3" w16cid:durableId="1906447709">
    <w:abstractNumId w:val="14"/>
  </w:num>
  <w:num w:numId="4" w16cid:durableId="11609112">
    <w:abstractNumId w:val="13"/>
  </w:num>
  <w:num w:numId="5" w16cid:durableId="956252280">
    <w:abstractNumId w:val="9"/>
  </w:num>
  <w:num w:numId="6" w16cid:durableId="1460490044">
    <w:abstractNumId w:val="22"/>
  </w:num>
  <w:num w:numId="7" w16cid:durableId="1795706157">
    <w:abstractNumId w:val="21"/>
  </w:num>
  <w:num w:numId="8" w16cid:durableId="175772052">
    <w:abstractNumId w:val="4"/>
  </w:num>
  <w:num w:numId="9" w16cid:durableId="992217607">
    <w:abstractNumId w:val="18"/>
  </w:num>
  <w:num w:numId="10" w16cid:durableId="1787236825">
    <w:abstractNumId w:val="15"/>
  </w:num>
  <w:num w:numId="11" w16cid:durableId="1007639116">
    <w:abstractNumId w:val="12"/>
  </w:num>
  <w:num w:numId="12" w16cid:durableId="1833594100">
    <w:abstractNumId w:val="1"/>
  </w:num>
  <w:num w:numId="13" w16cid:durableId="516039305">
    <w:abstractNumId w:val="5"/>
  </w:num>
  <w:num w:numId="14" w16cid:durableId="1978418017">
    <w:abstractNumId w:val="6"/>
  </w:num>
  <w:num w:numId="15" w16cid:durableId="63644106">
    <w:abstractNumId w:val="17"/>
  </w:num>
  <w:num w:numId="16" w16cid:durableId="1211963049">
    <w:abstractNumId w:val="3"/>
  </w:num>
  <w:num w:numId="17" w16cid:durableId="388387578">
    <w:abstractNumId w:val="2"/>
  </w:num>
  <w:num w:numId="18" w16cid:durableId="1637485525">
    <w:abstractNumId w:val="7"/>
  </w:num>
  <w:num w:numId="19" w16cid:durableId="1678845783">
    <w:abstractNumId w:val="16"/>
  </w:num>
  <w:num w:numId="20" w16cid:durableId="583951191">
    <w:abstractNumId w:val="11"/>
  </w:num>
  <w:num w:numId="21" w16cid:durableId="657733029">
    <w:abstractNumId w:val="8"/>
  </w:num>
  <w:num w:numId="22" w16cid:durableId="1186207901">
    <w:abstractNumId w:val="0"/>
  </w:num>
  <w:num w:numId="23" w16cid:durableId="182211779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evenAndOddHeaders/>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67B"/>
    <w:rsid w:val="00010933"/>
    <w:rsid w:val="00013987"/>
    <w:rsid w:val="000424C0"/>
    <w:rsid w:val="00060233"/>
    <w:rsid w:val="00066490"/>
    <w:rsid w:val="00075AE6"/>
    <w:rsid w:val="000C3CFB"/>
    <w:rsid w:val="000E5E47"/>
    <w:rsid w:val="00110063"/>
    <w:rsid w:val="00150589"/>
    <w:rsid w:val="00190A84"/>
    <w:rsid w:val="001C0BBB"/>
    <w:rsid w:val="001D4C29"/>
    <w:rsid w:val="002201A2"/>
    <w:rsid w:val="002409BD"/>
    <w:rsid w:val="0024324F"/>
    <w:rsid w:val="002467C1"/>
    <w:rsid w:val="00261440"/>
    <w:rsid w:val="00265188"/>
    <w:rsid w:val="002A7B02"/>
    <w:rsid w:val="00300F9B"/>
    <w:rsid w:val="00301A14"/>
    <w:rsid w:val="003047EE"/>
    <w:rsid w:val="003206CC"/>
    <w:rsid w:val="00323236"/>
    <w:rsid w:val="003415E2"/>
    <w:rsid w:val="003527C0"/>
    <w:rsid w:val="003A360C"/>
    <w:rsid w:val="003C6710"/>
    <w:rsid w:val="00433286"/>
    <w:rsid w:val="004440D9"/>
    <w:rsid w:val="00487CF3"/>
    <w:rsid w:val="004B4DB2"/>
    <w:rsid w:val="004C639B"/>
    <w:rsid w:val="00503699"/>
    <w:rsid w:val="00521EBF"/>
    <w:rsid w:val="00546436"/>
    <w:rsid w:val="00554617"/>
    <w:rsid w:val="0056612B"/>
    <w:rsid w:val="005713AE"/>
    <w:rsid w:val="00573876"/>
    <w:rsid w:val="00575C22"/>
    <w:rsid w:val="00594108"/>
    <w:rsid w:val="005E214A"/>
    <w:rsid w:val="006122E9"/>
    <w:rsid w:val="0063501F"/>
    <w:rsid w:val="00640E0F"/>
    <w:rsid w:val="00655463"/>
    <w:rsid w:val="00666590"/>
    <w:rsid w:val="006A76A5"/>
    <w:rsid w:val="006C11BC"/>
    <w:rsid w:val="006C7014"/>
    <w:rsid w:val="007060C1"/>
    <w:rsid w:val="00714CA0"/>
    <w:rsid w:val="00715485"/>
    <w:rsid w:val="00735717"/>
    <w:rsid w:val="00753250"/>
    <w:rsid w:val="00764BD2"/>
    <w:rsid w:val="00772FAF"/>
    <w:rsid w:val="0078087B"/>
    <w:rsid w:val="007D041A"/>
    <w:rsid w:val="007D1773"/>
    <w:rsid w:val="007E5E81"/>
    <w:rsid w:val="00801654"/>
    <w:rsid w:val="00822502"/>
    <w:rsid w:val="0083147B"/>
    <w:rsid w:val="008431A3"/>
    <w:rsid w:val="00843F30"/>
    <w:rsid w:val="008657E7"/>
    <w:rsid w:val="008A5F22"/>
    <w:rsid w:val="008B39A1"/>
    <w:rsid w:val="008B712B"/>
    <w:rsid w:val="008C0C0D"/>
    <w:rsid w:val="008C460F"/>
    <w:rsid w:val="008D32E0"/>
    <w:rsid w:val="008E7145"/>
    <w:rsid w:val="00907874"/>
    <w:rsid w:val="009107BA"/>
    <w:rsid w:val="00913EEB"/>
    <w:rsid w:val="00951186"/>
    <w:rsid w:val="00965E10"/>
    <w:rsid w:val="00981956"/>
    <w:rsid w:val="0099562F"/>
    <w:rsid w:val="009B133F"/>
    <w:rsid w:val="009B47DF"/>
    <w:rsid w:val="009F3765"/>
    <w:rsid w:val="009F667B"/>
    <w:rsid w:val="00A379E6"/>
    <w:rsid w:val="00A86F02"/>
    <w:rsid w:val="00AC4118"/>
    <w:rsid w:val="00AE0864"/>
    <w:rsid w:val="00AE6789"/>
    <w:rsid w:val="00B52D0D"/>
    <w:rsid w:val="00B65B86"/>
    <w:rsid w:val="00BB75DB"/>
    <w:rsid w:val="00BD7D7F"/>
    <w:rsid w:val="00C002AF"/>
    <w:rsid w:val="00C37797"/>
    <w:rsid w:val="00C37DB6"/>
    <w:rsid w:val="00C530BC"/>
    <w:rsid w:val="00C56F86"/>
    <w:rsid w:val="00C6234D"/>
    <w:rsid w:val="00C65699"/>
    <w:rsid w:val="00C8589F"/>
    <w:rsid w:val="00C9457C"/>
    <w:rsid w:val="00C96C66"/>
    <w:rsid w:val="00CD28BA"/>
    <w:rsid w:val="00D66F68"/>
    <w:rsid w:val="00D85611"/>
    <w:rsid w:val="00D9793D"/>
    <w:rsid w:val="00DA1562"/>
    <w:rsid w:val="00DA418D"/>
    <w:rsid w:val="00DB550B"/>
    <w:rsid w:val="00DC48E6"/>
    <w:rsid w:val="00DE2E41"/>
    <w:rsid w:val="00DF49A9"/>
    <w:rsid w:val="00E15CD7"/>
    <w:rsid w:val="00E47304"/>
    <w:rsid w:val="00E518E3"/>
    <w:rsid w:val="00E75E31"/>
    <w:rsid w:val="00E77355"/>
    <w:rsid w:val="00EB51F7"/>
    <w:rsid w:val="00EF31CE"/>
    <w:rsid w:val="00F16A0D"/>
    <w:rsid w:val="00F46345"/>
    <w:rsid w:val="00F5039A"/>
    <w:rsid w:val="00F67D65"/>
    <w:rsid w:val="00F94D5A"/>
    <w:rsid w:val="00FA6E45"/>
    <w:rsid w:val="00FB0DA2"/>
    <w:rsid w:val="00FD5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4962E"/>
  <w15:chartTrackingRefBased/>
  <w15:docId w15:val="{2068399D-FB33-4EA6-87C8-406F05872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2"/>
        <w:szCs w:val="22"/>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9E6"/>
  </w:style>
  <w:style w:type="paragraph" w:styleId="Heading1">
    <w:name w:val="heading 1"/>
    <w:basedOn w:val="Normal"/>
    <w:link w:val="Heading1Char"/>
    <w:autoRedefine/>
    <w:uiPriority w:val="9"/>
    <w:qFormat/>
    <w:rsid w:val="00F5039A"/>
    <w:pPr>
      <w:widowControl w:val="0"/>
      <w:autoSpaceDE w:val="0"/>
      <w:autoSpaceDN w:val="0"/>
      <w:spacing w:before="317" w:after="240" w:line="240" w:lineRule="auto"/>
      <w:outlineLvl w:val="0"/>
    </w:pPr>
    <w:rPr>
      <w:rFonts w:eastAsia="Calibri" w:cs="Calibri"/>
      <w:b/>
      <w:bCs/>
      <w:kern w:val="0"/>
      <w:sz w:val="24"/>
      <w:szCs w:val="32"/>
      <w:lang w:val="en-US"/>
      <w14:ligatures w14:val="none"/>
    </w:rPr>
  </w:style>
  <w:style w:type="paragraph" w:styleId="Heading2">
    <w:name w:val="heading 2"/>
    <w:basedOn w:val="Normal"/>
    <w:link w:val="Heading2Char"/>
    <w:autoRedefine/>
    <w:uiPriority w:val="9"/>
    <w:unhideWhenUsed/>
    <w:qFormat/>
    <w:rsid w:val="008A5F22"/>
    <w:pPr>
      <w:widowControl w:val="0"/>
      <w:autoSpaceDE w:val="0"/>
      <w:autoSpaceDN w:val="0"/>
      <w:spacing w:before="315" w:after="240" w:line="240" w:lineRule="auto"/>
      <w:outlineLvl w:val="1"/>
    </w:pPr>
    <w:rPr>
      <w:rFonts w:eastAsia="Calibri" w:cs="Calibri"/>
      <w:kern w:val="0"/>
      <w:szCs w:val="32"/>
      <w:lang w:val="en-US"/>
      <w14:ligatures w14:val="none"/>
    </w:rPr>
  </w:style>
  <w:style w:type="paragraph" w:styleId="Heading3">
    <w:name w:val="heading 3"/>
    <w:basedOn w:val="Normal"/>
    <w:next w:val="Normal"/>
    <w:link w:val="Heading3Char"/>
    <w:autoRedefine/>
    <w:uiPriority w:val="9"/>
    <w:unhideWhenUsed/>
    <w:qFormat/>
    <w:rsid w:val="00640E0F"/>
    <w:pPr>
      <w:keepNext/>
      <w:keepLines/>
      <w:suppressAutoHyphens/>
      <w:autoSpaceDN w:val="0"/>
      <w:spacing w:before="160" w:after="80" w:line="276" w:lineRule="auto"/>
      <w:outlineLvl w:val="2"/>
    </w:pPr>
    <w:rPr>
      <w:rFonts w:eastAsia="Times New Roman" w:cs="Times New Roman"/>
      <w:kern w:val="3"/>
      <w:szCs w:val="28"/>
      <w14:ligatures w14:val="none"/>
    </w:rPr>
  </w:style>
  <w:style w:type="paragraph" w:styleId="Heading4">
    <w:name w:val="heading 4"/>
    <w:basedOn w:val="Normal"/>
    <w:next w:val="Normal"/>
    <w:link w:val="Heading4Char"/>
    <w:uiPriority w:val="9"/>
    <w:semiHidden/>
    <w:unhideWhenUsed/>
    <w:qFormat/>
    <w:rsid w:val="00A379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79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79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79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79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79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039A"/>
    <w:rPr>
      <w:rFonts w:eastAsia="Calibri" w:cs="Calibri"/>
      <w:b/>
      <w:bCs/>
      <w:kern w:val="0"/>
      <w:sz w:val="24"/>
      <w:szCs w:val="32"/>
      <w:lang w:val="en-US"/>
      <w14:ligatures w14:val="none"/>
    </w:rPr>
  </w:style>
  <w:style w:type="character" w:customStyle="1" w:styleId="Heading2Char">
    <w:name w:val="Heading 2 Char"/>
    <w:basedOn w:val="DefaultParagraphFont"/>
    <w:link w:val="Heading2"/>
    <w:uiPriority w:val="9"/>
    <w:rsid w:val="008A5F22"/>
    <w:rPr>
      <w:rFonts w:eastAsia="Calibri" w:cs="Calibri"/>
      <w:kern w:val="0"/>
      <w:szCs w:val="32"/>
      <w:lang w:val="en-US"/>
      <w14:ligatures w14:val="none"/>
    </w:rPr>
  </w:style>
  <w:style w:type="paragraph" w:customStyle="1" w:styleId="Default">
    <w:name w:val="Default"/>
    <w:rsid w:val="00A379E6"/>
    <w:pPr>
      <w:autoSpaceDE w:val="0"/>
      <w:autoSpaceDN w:val="0"/>
      <w:adjustRightInd w:val="0"/>
      <w:spacing w:after="0" w:line="240" w:lineRule="auto"/>
    </w:pPr>
    <w:rPr>
      <w:rFonts w:cs="Arial"/>
      <w:color w:val="000000"/>
      <w:kern w:val="0"/>
    </w:rPr>
  </w:style>
  <w:style w:type="character" w:customStyle="1" w:styleId="Heading3Char">
    <w:name w:val="Heading 3 Char"/>
    <w:basedOn w:val="DefaultParagraphFont"/>
    <w:link w:val="Heading3"/>
    <w:uiPriority w:val="9"/>
    <w:rsid w:val="00640E0F"/>
    <w:rPr>
      <w:rFonts w:eastAsia="Times New Roman" w:cs="Times New Roman"/>
      <w:kern w:val="3"/>
      <w:szCs w:val="28"/>
      <w14:ligatures w14:val="none"/>
    </w:rPr>
  </w:style>
  <w:style w:type="character" w:customStyle="1" w:styleId="Heading4Char">
    <w:name w:val="Heading 4 Char"/>
    <w:basedOn w:val="DefaultParagraphFont"/>
    <w:link w:val="Heading4"/>
    <w:uiPriority w:val="9"/>
    <w:semiHidden/>
    <w:rsid w:val="00A379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79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79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79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79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79E6"/>
    <w:rPr>
      <w:rFonts w:eastAsiaTheme="majorEastAsia" w:cstheme="majorBidi"/>
      <w:color w:val="272727" w:themeColor="text1" w:themeTint="D8"/>
    </w:rPr>
  </w:style>
  <w:style w:type="paragraph" w:styleId="Header">
    <w:name w:val="header"/>
    <w:basedOn w:val="Normal"/>
    <w:link w:val="HeaderChar"/>
    <w:uiPriority w:val="99"/>
    <w:unhideWhenUsed/>
    <w:rsid w:val="00A379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9E6"/>
  </w:style>
  <w:style w:type="paragraph" w:styleId="Footer">
    <w:name w:val="footer"/>
    <w:basedOn w:val="Normal"/>
    <w:link w:val="FooterChar"/>
    <w:uiPriority w:val="99"/>
    <w:unhideWhenUsed/>
    <w:rsid w:val="00A379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9E6"/>
  </w:style>
  <w:style w:type="paragraph" w:styleId="Title">
    <w:name w:val="Title"/>
    <w:basedOn w:val="Normal"/>
    <w:next w:val="Normal"/>
    <w:link w:val="TitleChar"/>
    <w:uiPriority w:val="10"/>
    <w:qFormat/>
    <w:rsid w:val="00A379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79E6"/>
    <w:rPr>
      <w:rFonts w:asciiTheme="majorHAnsi" w:eastAsiaTheme="majorEastAsia" w:hAnsiTheme="majorHAnsi" w:cstheme="majorBidi"/>
      <w:spacing w:val="-10"/>
      <w:kern w:val="28"/>
      <w:sz w:val="56"/>
      <w:szCs w:val="56"/>
    </w:rPr>
  </w:style>
  <w:style w:type="paragraph" w:styleId="BodyText">
    <w:name w:val="Body Text"/>
    <w:basedOn w:val="Normal"/>
    <w:link w:val="BodyTextChar"/>
    <w:uiPriority w:val="99"/>
    <w:unhideWhenUsed/>
    <w:rsid w:val="00A379E6"/>
    <w:pPr>
      <w:spacing w:line="360" w:lineRule="auto"/>
      <w:jc w:val="both"/>
    </w:pPr>
    <w:rPr>
      <w:rFonts w:cs="Arial"/>
    </w:rPr>
  </w:style>
  <w:style w:type="character" w:customStyle="1" w:styleId="BodyTextChar">
    <w:name w:val="Body Text Char"/>
    <w:basedOn w:val="DefaultParagraphFont"/>
    <w:link w:val="BodyText"/>
    <w:uiPriority w:val="99"/>
    <w:rsid w:val="00A379E6"/>
    <w:rPr>
      <w:rFonts w:ascii="Arial" w:hAnsi="Arial" w:cs="Arial"/>
      <w:sz w:val="22"/>
      <w:szCs w:val="22"/>
    </w:rPr>
  </w:style>
  <w:style w:type="paragraph" w:styleId="BodyTextIndent">
    <w:name w:val="Body Text Indent"/>
    <w:basedOn w:val="Normal"/>
    <w:link w:val="BodyTextIndentChar"/>
    <w:uiPriority w:val="99"/>
    <w:unhideWhenUsed/>
    <w:rsid w:val="00A379E6"/>
    <w:pPr>
      <w:spacing w:line="360" w:lineRule="auto"/>
      <w:ind w:left="720"/>
      <w:jc w:val="both"/>
    </w:pPr>
    <w:rPr>
      <w:rFonts w:cs="Arial"/>
    </w:rPr>
  </w:style>
  <w:style w:type="character" w:customStyle="1" w:styleId="BodyTextIndentChar">
    <w:name w:val="Body Text Indent Char"/>
    <w:basedOn w:val="DefaultParagraphFont"/>
    <w:link w:val="BodyTextIndent"/>
    <w:uiPriority w:val="99"/>
    <w:rsid w:val="00A379E6"/>
    <w:rPr>
      <w:rFonts w:ascii="Arial" w:hAnsi="Arial" w:cs="Arial"/>
      <w:sz w:val="22"/>
      <w:szCs w:val="22"/>
    </w:rPr>
  </w:style>
  <w:style w:type="paragraph" w:styleId="Subtitle">
    <w:name w:val="Subtitle"/>
    <w:basedOn w:val="Normal"/>
    <w:next w:val="Normal"/>
    <w:link w:val="SubtitleChar"/>
    <w:uiPriority w:val="11"/>
    <w:qFormat/>
    <w:rsid w:val="00A379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79E6"/>
    <w:rPr>
      <w:rFonts w:eastAsiaTheme="majorEastAsia" w:cstheme="majorBidi"/>
      <w:color w:val="595959" w:themeColor="text1" w:themeTint="A6"/>
      <w:spacing w:val="15"/>
      <w:sz w:val="28"/>
      <w:szCs w:val="28"/>
    </w:rPr>
  </w:style>
  <w:style w:type="paragraph" w:styleId="BodyText2">
    <w:name w:val="Body Text 2"/>
    <w:basedOn w:val="Normal"/>
    <w:link w:val="BodyText2Char"/>
    <w:uiPriority w:val="99"/>
    <w:unhideWhenUsed/>
    <w:rsid w:val="00A379E6"/>
    <w:pPr>
      <w:spacing w:line="360" w:lineRule="auto"/>
      <w:jc w:val="both"/>
    </w:pPr>
    <w:rPr>
      <w:rFonts w:cs="Arial"/>
      <w:color w:val="0A0A0A"/>
      <w:shd w:val="clear" w:color="auto" w:fill="FFFFFF"/>
    </w:rPr>
  </w:style>
  <w:style w:type="character" w:customStyle="1" w:styleId="BodyText2Char">
    <w:name w:val="Body Text 2 Char"/>
    <w:basedOn w:val="DefaultParagraphFont"/>
    <w:link w:val="BodyText2"/>
    <w:uiPriority w:val="99"/>
    <w:rsid w:val="00A379E6"/>
    <w:rPr>
      <w:rFonts w:ascii="Arial" w:hAnsi="Arial" w:cs="Arial"/>
      <w:color w:val="0A0A0A"/>
      <w:sz w:val="22"/>
      <w:szCs w:val="22"/>
    </w:rPr>
  </w:style>
  <w:style w:type="paragraph" w:styleId="BodyText3">
    <w:name w:val="Body Text 3"/>
    <w:basedOn w:val="Normal"/>
    <w:link w:val="BodyText3Char"/>
    <w:uiPriority w:val="99"/>
    <w:unhideWhenUsed/>
    <w:rsid w:val="00A379E6"/>
    <w:pPr>
      <w:spacing w:after="240" w:line="360" w:lineRule="auto"/>
      <w:jc w:val="both"/>
    </w:pPr>
    <w:rPr>
      <w:rFonts w:cs="Arial"/>
      <w:b/>
      <w:bCs/>
      <w:sz w:val="28"/>
      <w:szCs w:val="28"/>
    </w:rPr>
  </w:style>
  <w:style w:type="character" w:customStyle="1" w:styleId="BodyText3Char">
    <w:name w:val="Body Text 3 Char"/>
    <w:basedOn w:val="DefaultParagraphFont"/>
    <w:link w:val="BodyText3"/>
    <w:uiPriority w:val="99"/>
    <w:rsid w:val="00A379E6"/>
    <w:rPr>
      <w:rFonts w:ascii="Arial" w:hAnsi="Arial" w:cs="Arial"/>
      <w:b/>
      <w:bCs/>
      <w:sz w:val="28"/>
      <w:szCs w:val="28"/>
    </w:rPr>
  </w:style>
  <w:style w:type="table" w:styleId="TableGrid">
    <w:name w:val="Table Grid"/>
    <w:basedOn w:val="TableNormal"/>
    <w:uiPriority w:val="39"/>
    <w:rsid w:val="00A379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379E6"/>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A379E6"/>
    <w:rPr>
      <w:color w:val="0E2841" w:themeColor="text2"/>
      <w:kern w:val="0"/>
      <w:sz w:val="20"/>
      <w:szCs w:val="20"/>
      <w:lang w:val="en-US"/>
      <w14:ligatures w14:val="none"/>
    </w:rPr>
  </w:style>
  <w:style w:type="paragraph" w:styleId="ListParagraph">
    <w:name w:val="List Paragraph"/>
    <w:basedOn w:val="Normal"/>
    <w:uiPriority w:val="34"/>
    <w:qFormat/>
    <w:rsid w:val="00A379E6"/>
    <w:pPr>
      <w:ind w:left="720"/>
      <w:contextualSpacing/>
    </w:pPr>
  </w:style>
  <w:style w:type="paragraph" w:styleId="Quote">
    <w:name w:val="Quote"/>
    <w:basedOn w:val="Normal"/>
    <w:next w:val="Normal"/>
    <w:link w:val="QuoteChar"/>
    <w:uiPriority w:val="29"/>
    <w:qFormat/>
    <w:rsid w:val="00A379E6"/>
    <w:pPr>
      <w:spacing w:before="160"/>
      <w:jc w:val="center"/>
    </w:pPr>
    <w:rPr>
      <w:i/>
      <w:iCs/>
      <w:color w:val="404040" w:themeColor="text1" w:themeTint="BF"/>
    </w:rPr>
  </w:style>
  <w:style w:type="character" w:customStyle="1" w:styleId="QuoteChar">
    <w:name w:val="Quote Char"/>
    <w:basedOn w:val="DefaultParagraphFont"/>
    <w:link w:val="Quote"/>
    <w:uiPriority w:val="29"/>
    <w:rsid w:val="00A379E6"/>
    <w:rPr>
      <w:i/>
      <w:iCs/>
      <w:color w:val="404040" w:themeColor="text1" w:themeTint="BF"/>
    </w:rPr>
  </w:style>
  <w:style w:type="paragraph" w:styleId="IntenseQuote">
    <w:name w:val="Intense Quote"/>
    <w:basedOn w:val="Normal"/>
    <w:next w:val="Normal"/>
    <w:link w:val="IntenseQuoteChar"/>
    <w:uiPriority w:val="30"/>
    <w:qFormat/>
    <w:rsid w:val="00A379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79E6"/>
    <w:rPr>
      <w:i/>
      <w:iCs/>
      <w:color w:val="0F4761" w:themeColor="accent1" w:themeShade="BF"/>
    </w:rPr>
  </w:style>
  <w:style w:type="character" w:styleId="IntenseEmphasis">
    <w:name w:val="Intense Emphasis"/>
    <w:basedOn w:val="DefaultParagraphFont"/>
    <w:uiPriority w:val="21"/>
    <w:qFormat/>
    <w:rsid w:val="00A379E6"/>
    <w:rPr>
      <w:i/>
      <w:iCs/>
      <w:color w:val="0F4761" w:themeColor="accent1" w:themeShade="BF"/>
    </w:rPr>
  </w:style>
  <w:style w:type="character" w:styleId="IntenseReference">
    <w:name w:val="Intense Reference"/>
    <w:basedOn w:val="DefaultParagraphFont"/>
    <w:uiPriority w:val="32"/>
    <w:qFormat/>
    <w:rsid w:val="00A379E6"/>
    <w:rPr>
      <w:b/>
      <w:bCs/>
      <w:smallCaps/>
      <w:color w:val="0F4761" w:themeColor="accent1" w:themeShade="BF"/>
      <w:spacing w:val="5"/>
    </w:rPr>
  </w:style>
  <w:style w:type="paragraph" w:styleId="TOCHeading">
    <w:name w:val="TOC Heading"/>
    <w:basedOn w:val="Heading1"/>
    <w:next w:val="Normal"/>
    <w:uiPriority w:val="39"/>
    <w:unhideWhenUsed/>
    <w:qFormat/>
    <w:rsid w:val="00A379E6"/>
    <w:pPr>
      <w:keepNext/>
      <w:keepLines/>
      <w:widowControl/>
      <w:autoSpaceDE/>
      <w:autoSpaceDN/>
      <w:spacing w:before="240" w:line="259" w:lineRule="auto"/>
      <w:outlineLvl w:val="9"/>
    </w:pPr>
    <w:rPr>
      <w:rFonts w:asciiTheme="majorHAnsi" w:eastAsiaTheme="majorEastAsia" w:hAnsiTheme="majorHAnsi" w:cstheme="majorBidi"/>
      <w:b w:val="0"/>
      <w:bCs w:val="0"/>
      <w:color w:val="0F4761" w:themeColor="accent1" w:themeShade="BF"/>
      <w:sz w:val="32"/>
    </w:rPr>
  </w:style>
  <w:style w:type="table" w:styleId="PlainTable1">
    <w:name w:val="Plain Table 1"/>
    <w:basedOn w:val="TableNormal"/>
    <w:uiPriority w:val="41"/>
    <w:rsid w:val="00A379E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379E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A379E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ListTable4-Accent1">
    <w:name w:val="List Table 4 Accent 1"/>
    <w:basedOn w:val="TableNormal"/>
    <w:uiPriority w:val="49"/>
    <w:rsid w:val="00A379E6"/>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cPr>
      <w:vAlign w:val="center"/>
    </w:tc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4-Accent2">
    <w:name w:val="List Table 4 Accent 2"/>
    <w:basedOn w:val="TableNormal"/>
    <w:uiPriority w:val="49"/>
    <w:rsid w:val="00A379E6"/>
    <w:pPr>
      <w:spacing w:after="0" w:line="240" w:lineRule="auto"/>
    </w:pPr>
    <w:rPr>
      <w:color w:val="FFFFFF" w:themeColor="background1"/>
      <w14:textFill>
        <w14:noFill/>
      </w14:textFill>
    </w:rPr>
    <w:tblPr>
      <w:tblStyleRowBandSize w:val="1"/>
      <w:tblStyleColBandSize w:val="1"/>
      <w:tblBorders>
        <w:insideH w:val="single" w:sz="12" w:space="0" w:color="auto"/>
      </w:tblBorders>
    </w:tblPr>
    <w:tcPr>
      <w:shd w:val="clear" w:color="auto" w:fill="FAE2D5" w:themeFill="accent2" w:themeFillTint="33"/>
      <w:vAlign w:val="center"/>
    </w:tc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tcBorders>
        <w:shd w:val="clear" w:color="auto" w:fill="E97132" w:themeFill="accent2"/>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customStyle="1" w:styleId="Style1">
    <w:name w:val="Style1"/>
    <w:basedOn w:val="Heading2"/>
    <w:link w:val="Style1Char"/>
    <w:autoRedefine/>
    <w:qFormat/>
    <w:rsid w:val="002467C1"/>
    <w:pPr>
      <w:spacing w:before="195" w:after="120"/>
    </w:pPr>
  </w:style>
  <w:style w:type="character" w:customStyle="1" w:styleId="Style1Char">
    <w:name w:val="Style1 Char"/>
    <w:basedOn w:val="Heading2Char"/>
    <w:link w:val="Style1"/>
    <w:rsid w:val="002467C1"/>
    <w:rPr>
      <w:rFonts w:ascii="Arial" w:eastAsia="Calibri" w:hAnsi="Arial" w:cs="Calibri"/>
      <w:kern w:val="0"/>
      <w:szCs w:val="32"/>
      <w:lang w:val="en-US"/>
      <w14:ligatures w14:val="none"/>
    </w:rPr>
  </w:style>
  <w:style w:type="paragraph" w:customStyle="1" w:styleId="Style2">
    <w:name w:val="Style2"/>
    <w:basedOn w:val="Style1"/>
    <w:link w:val="Style2Char"/>
    <w:autoRedefine/>
    <w:qFormat/>
    <w:rsid w:val="00546436"/>
    <w:pPr>
      <w:widowControl/>
      <w:autoSpaceDE/>
      <w:autoSpaceDN/>
      <w:spacing w:before="0" w:after="160" w:line="360" w:lineRule="auto"/>
      <w:outlineLvl w:val="9"/>
    </w:pPr>
    <w:rPr>
      <w:b/>
    </w:rPr>
  </w:style>
  <w:style w:type="character" w:customStyle="1" w:styleId="Style2Char">
    <w:name w:val="Style2 Char"/>
    <w:basedOn w:val="Style1Char"/>
    <w:link w:val="Style2"/>
    <w:rsid w:val="00546436"/>
    <w:rPr>
      <w:rFonts w:ascii="Arial" w:eastAsia="Calibri" w:hAnsi="Arial" w:cs="Calibri"/>
      <w:b/>
      <w:kern w:val="0"/>
      <w:szCs w:val="32"/>
      <w:lang w:val="en-US"/>
      <w14:ligatures w14:val="none"/>
    </w:rPr>
  </w:style>
  <w:style w:type="paragraph" w:styleId="NormalWeb">
    <w:name w:val="Normal (Web)"/>
    <w:basedOn w:val="Normal"/>
    <w:uiPriority w:val="99"/>
    <w:semiHidden/>
    <w:unhideWhenUsed/>
    <w:rsid w:val="00E15CD7"/>
    <w:rPr>
      <w:rFonts w:ascii="Times New Roman" w:hAnsi="Times New Roman" w:cs="Times New Roman"/>
      <w:sz w:val="24"/>
      <w:szCs w:val="24"/>
    </w:rPr>
  </w:style>
  <w:style w:type="character" w:styleId="Hyperlink">
    <w:name w:val="Hyperlink"/>
    <w:basedOn w:val="DefaultParagraphFont"/>
    <w:uiPriority w:val="99"/>
    <w:unhideWhenUsed/>
    <w:rsid w:val="00013987"/>
    <w:rPr>
      <w:color w:val="467886" w:themeColor="hyperlink"/>
      <w:u w:val="single"/>
    </w:rPr>
  </w:style>
  <w:style w:type="character" w:styleId="UnresolvedMention">
    <w:name w:val="Unresolved Mention"/>
    <w:basedOn w:val="DefaultParagraphFont"/>
    <w:uiPriority w:val="99"/>
    <w:semiHidden/>
    <w:unhideWhenUsed/>
    <w:rsid w:val="00013987"/>
    <w:rPr>
      <w:color w:val="605E5C"/>
      <w:shd w:val="clear" w:color="auto" w:fill="E1DFDD"/>
    </w:rPr>
  </w:style>
  <w:style w:type="paragraph" w:styleId="TOC1">
    <w:name w:val="toc 1"/>
    <w:basedOn w:val="Normal"/>
    <w:next w:val="Normal"/>
    <w:autoRedefine/>
    <w:uiPriority w:val="39"/>
    <w:unhideWhenUsed/>
    <w:rsid w:val="008A5F22"/>
    <w:pPr>
      <w:spacing w:after="100"/>
    </w:pPr>
  </w:style>
  <w:style w:type="paragraph" w:styleId="TOC2">
    <w:name w:val="toc 2"/>
    <w:basedOn w:val="Normal"/>
    <w:next w:val="Normal"/>
    <w:autoRedefine/>
    <w:uiPriority w:val="39"/>
    <w:unhideWhenUsed/>
    <w:rsid w:val="008A5F2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alysysmason.com/?utm_source=copilot.com" TargetMode="External"/><Relationship Id="rId13" Type="http://schemas.openxmlformats.org/officeDocument/2006/relationships/hyperlink" Target="https://www.ig.com/?utm_source=copilot.com" TargetMode="External"/><Relationship Id="rId18" Type="http://schemas.openxmlformats.org/officeDocument/2006/relationships/hyperlink" Target="https://www.vodafone.co.uk/?utm_source=copilot.co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vodafone.com/?utm_source=copilot.com" TargetMode="External"/><Relationship Id="rId7" Type="http://schemas.openxmlformats.org/officeDocument/2006/relationships/endnotes" Target="endnotes.xml"/><Relationship Id="rId12" Type="http://schemas.openxmlformats.org/officeDocument/2006/relationships/hyperlink" Target="https://www.gsma.com/?utm_source=copilot.com" TargetMode="External"/><Relationship Id="rId17" Type="http://schemas.openxmlformats.org/officeDocument/2006/relationships/hyperlink" Target="https://www.ons.gov.uk/?utm_source=copilot.co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ofcom.org.uk/?utm_source=copilot.com" TargetMode="External"/><Relationship Id="rId20" Type="http://schemas.openxmlformats.org/officeDocument/2006/relationships/hyperlink" Target="https://www.vodafone.com/?utm_source=copilo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utm_source=copilot.com"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ofcom.org.uk/?utm_source=copilot.com" TargetMode="External"/><Relationship Id="rId23" Type="http://schemas.openxmlformats.org/officeDocument/2006/relationships/hyperlink" Target="https://www.vodafone.co.uk/?utm_source=copilot.com" TargetMode="External"/><Relationship Id="rId10" Type="http://schemas.openxmlformats.org/officeDocument/2006/relationships/hyperlink" Target="https://www.gov.uk/cma-cases?utm_source=copilot.com" TargetMode="External"/><Relationship Id="rId19" Type="http://schemas.openxmlformats.org/officeDocument/2006/relationships/hyperlink" Target="https://www.vodafone.com/?utm_source=copilot.com" TargetMode="External"/><Relationship Id="rId4" Type="http://schemas.openxmlformats.org/officeDocument/2006/relationships/settings" Target="settings.xml"/><Relationship Id="rId9" Type="http://schemas.openxmlformats.org/officeDocument/2006/relationships/hyperlink" Target="https://www.analysysmason.com/?utm_source=copilot.com" TargetMode="External"/><Relationship Id="rId14" Type="http://schemas.openxmlformats.org/officeDocument/2006/relationships/hyperlink" Target="https://www.mckinsey.com/?utm_source=copilot.com" TargetMode="External"/><Relationship Id="rId22" Type="http://schemas.openxmlformats.org/officeDocument/2006/relationships/hyperlink" Target="https://investors.vodafone.com/?utm_source=copilot.co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EA3397C-EDDC-46E8-85F4-C4DF0310AF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1459</TotalTime>
  <Pages>18</Pages>
  <Words>5286</Words>
  <Characters>30133</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Individual Report</vt:lpstr>
    </vt:vector>
  </TitlesOfParts>
  <Company>Student ID: 2335126</Company>
  <LinksUpToDate>false</LinksUpToDate>
  <CharactersWithSpaces>35349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Vodafone UK in a Period of Strategic Transformation</dc:subject>
  <dc:creator>Student Name: Mario Massaro</dc:creator>
  <cp:keywords/>
  <dc:description/>
  <cp:lastModifiedBy>Mario Massaro</cp:lastModifiedBy>
  <cp:revision>19</cp:revision>
  <dcterms:created xsi:type="dcterms:W3CDTF">2026-07-13T12:12:00Z</dcterms:created>
  <dcterms:modified xsi:type="dcterms:W3CDTF">2026-08-11T12:40:00Z</dcterms:modified>
</cp:coreProperties>
</file>