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microsoft.com/office/2020/02/relationships/classificationlabels" Target="docMetadata/LabelInfo.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EFAB19B" w:rsidP="45AF1583" w:rsidRDefault="2EFAB19B" w14:paraId="3DB097FF" w14:textId="1FFA8BBA">
      <w:pPr>
        <w:spacing w:before="240" w:after="240"/>
        <w:rPr>
          <w:rFonts w:ascii="Calibri" w:hAnsi="Calibri" w:eastAsia="Calibri" w:cs="Calibri"/>
          <w:b w:val="1"/>
          <w:bCs w:val="1"/>
          <w:sz w:val="24"/>
          <w:szCs w:val="24"/>
          <w:u w:val="single"/>
        </w:rPr>
      </w:pPr>
      <w:r w:rsidRPr="45AF1583" w:rsidR="2EFAB19B">
        <w:rPr>
          <w:rFonts w:ascii="Calibri" w:hAnsi="Calibri" w:eastAsia="Calibri" w:cs="Calibri"/>
          <w:b w:val="1"/>
          <w:bCs w:val="1"/>
          <w:sz w:val="24"/>
          <w:szCs w:val="24"/>
          <w:u w:val="single"/>
        </w:rPr>
        <w:t>Section 1</w:t>
      </w:r>
    </w:p>
    <w:p w:rsidR="2EFAB19B" w:rsidP="45AF1583" w:rsidRDefault="2EFAB19B" w14:paraId="3BD776C3" w14:textId="7EF8300C">
      <w:pPr>
        <w:spacing w:before="240" w:after="240"/>
        <w:jc w:val="center"/>
        <w:rPr>
          <w:rFonts w:ascii="Calibri" w:hAnsi="Calibri" w:eastAsia="Calibri" w:cs="Calibri"/>
          <w:b w:val="1"/>
          <w:bCs w:val="1"/>
          <w:sz w:val="24"/>
          <w:szCs w:val="24"/>
          <w:u w:val="single"/>
        </w:rPr>
      </w:pPr>
      <w:r w:rsidRPr="45AF1583" w:rsidR="2EFAB19B">
        <w:rPr>
          <w:rFonts w:ascii="Calibri" w:hAnsi="Calibri" w:eastAsia="Calibri" w:cs="Calibri"/>
          <w:b w:val="1"/>
          <w:bCs w:val="1"/>
          <w:sz w:val="24"/>
          <w:szCs w:val="24"/>
          <w:u w:val="single"/>
        </w:rPr>
        <w:t xml:space="preserve">Critical Analysis: Comparing </w:t>
      </w:r>
      <w:r w:rsidRPr="45AF1583" w:rsidR="2EFAB19B">
        <w:rPr>
          <w:rFonts w:ascii="Calibri" w:hAnsi="Calibri" w:eastAsia="Calibri" w:cs="Calibri"/>
          <w:b w:val="1"/>
          <w:bCs w:val="1"/>
          <w:sz w:val="24"/>
          <w:szCs w:val="24"/>
          <w:u w:val="single"/>
        </w:rPr>
        <w:t>Te</w:t>
      </w:r>
      <w:r w:rsidRPr="45AF1583" w:rsidR="2EFAB19B">
        <w:rPr>
          <w:rFonts w:ascii="Calibri" w:hAnsi="Calibri" w:eastAsia="Calibri" w:cs="Calibri"/>
          <w:b w:val="1"/>
          <w:bCs w:val="1"/>
          <w:sz w:val="24"/>
          <w:szCs w:val="24"/>
          <w:u w:val="single"/>
        </w:rPr>
        <w:t xml:space="preserve"> </w:t>
      </w:r>
      <w:r w:rsidRPr="45AF1583" w:rsidR="2EFAB19B">
        <w:rPr>
          <w:rFonts w:ascii="Calibri" w:hAnsi="Calibri" w:eastAsia="Calibri" w:cs="Calibri"/>
          <w:b w:val="1"/>
          <w:bCs w:val="1"/>
          <w:sz w:val="24"/>
          <w:szCs w:val="24"/>
          <w:u w:val="single"/>
        </w:rPr>
        <w:t>Whāriki</w:t>
      </w:r>
      <w:r w:rsidRPr="45AF1583" w:rsidR="2EFAB19B">
        <w:rPr>
          <w:rFonts w:ascii="Calibri" w:hAnsi="Calibri" w:eastAsia="Calibri" w:cs="Calibri"/>
          <w:b w:val="1"/>
          <w:bCs w:val="1"/>
          <w:sz w:val="24"/>
          <w:szCs w:val="24"/>
          <w:u w:val="single"/>
        </w:rPr>
        <w:t xml:space="preserve"> and the Curriculum for Wales</w:t>
      </w:r>
    </w:p>
    <w:p w:rsidR="2EFAB19B" w:rsidP="45AF1583" w:rsidRDefault="2EFAB19B" w14:paraId="0970F489" w14:textId="079272F6">
      <w:pPr>
        <w:spacing w:before="240" w:after="240"/>
        <w:rPr>
          <w:rFonts w:ascii="Calibri" w:hAnsi="Calibri" w:eastAsia="Calibri" w:cs="Calibri"/>
          <w:sz w:val="24"/>
          <w:szCs w:val="24"/>
        </w:rPr>
      </w:pPr>
      <w:r w:rsidRPr="45AF1583" w:rsidR="5E15BA47">
        <w:rPr>
          <w:rFonts w:ascii="Calibri" w:hAnsi="Calibri" w:eastAsia="Calibri" w:cs="Calibri"/>
          <w:sz w:val="24"/>
          <w:szCs w:val="24"/>
        </w:rPr>
        <w:t xml:space="preserve">Play-based learning is widely </w:t>
      </w:r>
      <w:r w:rsidRPr="45AF1583" w:rsidR="5E15BA47">
        <w:rPr>
          <w:rFonts w:ascii="Calibri" w:hAnsi="Calibri" w:eastAsia="Calibri" w:cs="Calibri"/>
          <w:sz w:val="24"/>
          <w:szCs w:val="24"/>
        </w:rPr>
        <w:t>recognised</w:t>
      </w:r>
      <w:r w:rsidRPr="45AF1583" w:rsidR="5E15BA47">
        <w:rPr>
          <w:rFonts w:ascii="Calibri" w:hAnsi="Calibri" w:eastAsia="Calibri" w:cs="Calibri"/>
          <w:sz w:val="24"/>
          <w:szCs w:val="24"/>
        </w:rPr>
        <w:t xml:space="preserve"> as central to effective early childhood education</w:t>
      </w:r>
      <w:r w:rsidRPr="45AF1583" w:rsidR="4ADEBDEB">
        <w:rPr>
          <w:rFonts w:ascii="Calibri" w:hAnsi="Calibri" w:eastAsia="Calibri" w:cs="Calibri"/>
          <w:sz w:val="24"/>
          <w:szCs w:val="24"/>
        </w:rPr>
        <w:t xml:space="preserve"> </w:t>
      </w:r>
      <w:r w:rsidRPr="45AF1583" w:rsidR="566F58D5">
        <w:rPr>
          <w:rFonts w:ascii="Calibri" w:hAnsi="Calibri" w:eastAsia="Calibri" w:cs="Calibri"/>
          <w:sz w:val="24"/>
          <w:szCs w:val="24"/>
        </w:rPr>
        <w:t>(Ofsted, 2015</w:t>
      </w:r>
      <w:r w:rsidRPr="45AF1583" w:rsidR="4ADEBDEB">
        <w:rPr>
          <w:rFonts w:ascii="Calibri" w:hAnsi="Calibri" w:eastAsia="Calibri" w:cs="Calibri"/>
          <w:sz w:val="24"/>
          <w:szCs w:val="24"/>
        </w:rPr>
        <w:t xml:space="preserve">, </w:t>
      </w:r>
      <w:r w:rsidRPr="45AF1583" w:rsidR="1ACEEFA7">
        <w:rPr>
          <w:rFonts w:ascii="Calibri" w:hAnsi="Calibri" w:eastAsia="Calibri" w:cs="Calibri"/>
          <w:sz w:val="24"/>
          <w:szCs w:val="24"/>
        </w:rPr>
        <w:t>Ofsted, 2023</w:t>
      </w:r>
      <w:r w:rsidRPr="45AF1583" w:rsidR="4ADEBDEB">
        <w:rPr>
          <w:rFonts w:ascii="Calibri" w:hAnsi="Calibri" w:eastAsia="Calibri" w:cs="Calibri"/>
          <w:sz w:val="24"/>
          <w:szCs w:val="24"/>
        </w:rPr>
        <w:t>)</w:t>
      </w:r>
      <w:r w:rsidRPr="45AF1583" w:rsidR="5E15BA47">
        <w:rPr>
          <w:rFonts w:ascii="Calibri" w:hAnsi="Calibri" w:eastAsia="Calibri" w:cs="Calibri"/>
          <w:sz w:val="24"/>
          <w:szCs w:val="24"/>
        </w:rPr>
        <w:t>.</w:t>
      </w:r>
      <w:r w:rsidRPr="45AF1583" w:rsidR="5E15BA47">
        <w:rPr>
          <w:rFonts w:ascii="Calibri" w:hAnsi="Calibri" w:eastAsia="Calibri" w:cs="Calibri"/>
          <w:sz w:val="24"/>
          <w:szCs w:val="24"/>
        </w:rPr>
        <w:t xml:space="preserve"> This analysis compares </w:t>
      </w:r>
      <w:r w:rsidRPr="45AF1583" w:rsidR="5E15BA47">
        <w:rPr>
          <w:rFonts w:ascii="Calibri" w:hAnsi="Calibri" w:eastAsia="Calibri" w:cs="Calibri"/>
          <w:i w:val="1"/>
          <w:iCs w:val="1"/>
          <w:sz w:val="24"/>
          <w:szCs w:val="24"/>
        </w:rPr>
        <w:t>Te</w:t>
      </w:r>
      <w:r w:rsidRPr="45AF1583" w:rsidR="5E15BA47">
        <w:rPr>
          <w:rFonts w:ascii="Calibri" w:hAnsi="Calibri" w:eastAsia="Calibri" w:cs="Calibri"/>
          <w:i w:val="1"/>
          <w:iCs w:val="1"/>
          <w:sz w:val="24"/>
          <w:szCs w:val="24"/>
        </w:rPr>
        <w:t xml:space="preserve"> </w:t>
      </w:r>
      <w:r w:rsidRPr="45AF1583" w:rsidR="5E15BA47">
        <w:rPr>
          <w:rFonts w:ascii="Calibri" w:hAnsi="Calibri" w:eastAsia="Calibri" w:cs="Calibri"/>
          <w:i w:val="1"/>
          <w:iCs w:val="1"/>
          <w:sz w:val="24"/>
          <w:szCs w:val="24"/>
        </w:rPr>
        <w:t>Whāriki</w:t>
      </w:r>
      <w:r w:rsidRPr="45AF1583" w:rsidR="5E15BA47">
        <w:rPr>
          <w:rFonts w:ascii="Calibri" w:hAnsi="Calibri" w:eastAsia="Calibri" w:cs="Calibri"/>
          <w:sz w:val="24"/>
          <w:szCs w:val="24"/>
        </w:rPr>
        <w:t xml:space="preserve">, New Zealand’s national early childhood curriculum, with the Curriculum for Wales, both of which </w:t>
      </w:r>
      <w:r w:rsidRPr="45AF1583" w:rsidR="5E15BA47">
        <w:rPr>
          <w:rFonts w:ascii="Calibri" w:hAnsi="Calibri" w:eastAsia="Calibri" w:cs="Calibri"/>
          <w:sz w:val="24"/>
          <w:szCs w:val="24"/>
        </w:rPr>
        <w:t>prioritise</w:t>
      </w:r>
      <w:r w:rsidRPr="45AF1583" w:rsidR="5E15BA47">
        <w:rPr>
          <w:rFonts w:ascii="Calibri" w:hAnsi="Calibri" w:eastAsia="Calibri" w:cs="Calibri"/>
          <w:sz w:val="24"/>
          <w:szCs w:val="24"/>
        </w:rPr>
        <w:t xml:space="preserve"> holistic development and child-led learning. While both curricula share overarching values, their differences in structure, cultural emphasis, and approaches to implementation significantly influence how educators translate these frameworks into </w:t>
      </w:r>
      <w:r w:rsidRPr="45AF1583" w:rsidR="5E15BA47">
        <w:rPr>
          <w:rFonts w:ascii="Calibri" w:hAnsi="Calibri" w:eastAsia="Calibri" w:cs="Calibri"/>
          <w:sz w:val="24"/>
          <w:szCs w:val="24"/>
        </w:rPr>
        <w:t>practice and</w:t>
      </w:r>
      <w:r w:rsidRPr="45AF1583" w:rsidR="5E15BA47">
        <w:rPr>
          <w:rFonts w:ascii="Calibri" w:hAnsi="Calibri" w:eastAsia="Calibri" w:cs="Calibri"/>
          <w:sz w:val="24"/>
          <w:szCs w:val="24"/>
        </w:rPr>
        <w:t xml:space="preserve"> </w:t>
      </w:r>
      <w:r w:rsidRPr="45AF1583" w:rsidR="5E15BA47">
        <w:rPr>
          <w:rFonts w:ascii="Calibri" w:hAnsi="Calibri" w:eastAsia="Calibri" w:cs="Calibri"/>
          <w:sz w:val="24"/>
          <w:szCs w:val="24"/>
        </w:rPr>
        <w:t>ultimately affect</w:t>
      </w:r>
      <w:r w:rsidRPr="45AF1583" w:rsidR="5E15BA47">
        <w:rPr>
          <w:rFonts w:ascii="Calibri" w:hAnsi="Calibri" w:eastAsia="Calibri" w:cs="Calibri"/>
          <w:sz w:val="24"/>
          <w:szCs w:val="24"/>
        </w:rPr>
        <w:t xml:space="preserve"> children’s learning experiences and outcomes.</w:t>
      </w:r>
    </w:p>
    <w:p w:rsidR="2EFAB19B" w:rsidP="45AF1583" w:rsidRDefault="2EFAB19B" w14:paraId="387DB396" w14:textId="7E8CB7AB">
      <w:pPr>
        <w:spacing w:before="240" w:after="240"/>
        <w:rPr>
          <w:rFonts w:ascii="Calibri" w:hAnsi="Calibri" w:eastAsia="Calibri" w:cs="Calibri"/>
          <w:sz w:val="24"/>
          <w:szCs w:val="24"/>
        </w:rPr>
      </w:pPr>
      <w:r w:rsidRPr="45AF1583" w:rsidR="5E15BA47">
        <w:rPr>
          <w:rFonts w:ascii="Calibri" w:hAnsi="Calibri" w:eastAsia="Calibri" w:cs="Calibri"/>
          <w:sz w:val="24"/>
          <w:szCs w:val="24"/>
        </w:rPr>
        <w:t xml:space="preserve"> </w:t>
      </w:r>
      <w:r w:rsidRPr="45AF1583" w:rsidR="0D6A882D">
        <w:rPr>
          <w:rFonts w:ascii="Calibri" w:hAnsi="Calibri" w:eastAsia="Calibri" w:cs="Calibri"/>
          <w:noProof w:val="0"/>
          <w:sz w:val="24"/>
          <w:szCs w:val="24"/>
          <w:lang w:val="en-US"/>
        </w:rPr>
        <w:t>Te</w:t>
      </w:r>
      <w:r w:rsidRPr="45AF1583" w:rsidR="0D6A882D">
        <w:rPr>
          <w:rFonts w:ascii="Calibri" w:hAnsi="Calibri" w:eastAsia="Calibri" w:cs="Calibri"/>
          <w:noProof w:val="0"/>
          <w:sz w:val="24"/>
          <w:szCs w:val="24"/>
          <w:lang w:val="en-US"/>
        </w:rPr>
        <w:t xml:space="preserve"> </w:t>
      </w:r>
      <w:r w:rsidRPr="45AF1583" w:rsidR="0D6A882D">
        <w:rPr>
          <w:rFonts w:ascii="Calibri" w:hAnsi="Calibri" w:eastAsia="Calibri" w:cs="Calibri"/>
          <w:noProof w:val="0"/>
          <w:sz w:val="24"/>
          <w:szCs w:val="24"/>
          <w:lang w:val="en-US"/>
        </w:rPr>
        <w:t>Whāriki</w:t>
      </w:r>
      <w:r w:rsidRPr="45AF1583" w:rsidR="0D6A882D">
        <w:rPr>
          <w:rFonts w:ascii="Calibri" w:hAnsi="Calibri" w:eastAsia="Calibri" w:cs="Calibri"/>
          <w:noProof w:val="0"/>
          <w:sz w:val="24"/>
          <w:szCs w:val="24"/>
          <w:lang w:val="en-US"/>
        </w:rPr>
        <w:t xml:space="preserve"> is based on a socio-cultural approach that highlights the importance of culture, identity, and community in children’s learning (Westbrook and White, 2020). It is flexible and </w:t>
      </w:r>
      <w:r w:rsidRPr="45AF1583" w:rsidR="0D6A882D">
        <w:rPr>
          <w:rFonts w:ascii="Calibri" w:hAnsi="Calibri" w:eastAsia="Calibri" w:cs="Calibri"/>
          <w:noProof w:val="0"/>
          <w:sz w:val="24"/>
          <w:szCs w:val="24"/>
          <w:lang w:val="en-US"/>
        </w:rPr>
        <w:t>organised</w:t>
      </w:r>
      <w:r w:rsidRPr="45AF1583" w:rsidR="0D6A882D">
        <w:rPr>
          <w:rFonts w:ascii="Calibri" w:hAnsi="Calibri" w:eastAsia="Calibri" w:cs="Calibri"/>
          <w:noProof w:val="0"/>
          <w:sz w:val="24"/>
          <w:szCs w:val="24"/>
          <w:lang w:val="en-US"/>
        </w:rPr>
        <w:t xml:space="preserve"> around four main principles and five key areas. The curriculum uses the metaphor of a woven mat to show how learning and development are connected (Alexander, 2021; Birth to 5 Matters, 2017). </w:t>
      </w:r>
      <w:r w:rsidRPr="45AF1583" w:rsidR="5E15BA47">
        <w:rPr>
          <w:rFonts w:ascii="Calibri" w:hAnsi="Calibri" w:eastAsia="Calibri" w:cs="Calibri"/>
          <w:color w:val="auto"/>
          <w:sz w:val="24"/>
          <w:szCs w:val="24"/>
        </w:rPr>
        <w:t xml:space="preserve">This approach respects diversity and </w:t>
      </w:r>
      <w:r w:rsidRPr="45AF1583" w:rsidR="5E15BA47">
        <w:rPr>
          <w:rFonts w:ascii="Calibri" w:hAnsi="Calibri" w:eastAsia="Calibri" w:cs="Calibri"/>
          <w:sz w:val="24"/>
          <w:szCs w:val="24"/>
        </w:rPr>
        <w:t>positions</w:t>
      </w:r>
      <w:r w:rsidRPr="45AF1583" w:rsidR="5E15BA47">
        <w:rPr>
          <w:rFonts w:ascii="Calibri" w:hAnsi="Calibri" w:eastAsia="Calibri" w:cs="Calibri"/>
          <w:sz w:val="24"/>
          <w:szCs w:val="24"/>
        </w:rPr>
        <w:t xml:space="preserve"> learning as a holistic, emergent process shaped by relationships and context. </w:t>
      </w:r>
      <w:r w:rsidRPr="45AF1583" w:rsidR="06FC28F1">
        <w:rPr>
          <w:rFonts w:ascii="Calibri" w:hAnsi="Calibri" w:eastAsia="Calibri" w:cs="Calibri"/>
          <w:noProof w:val="0"/>
          <w:sz w:val="24"/>
          <w:szCs w:val="24"/>
          <w:lang w:val="en-US"/>
        </w:rPr>
        <w:t xml:space="preserve">Critically, </w:t>
      </w:r>
      <w:r w:rsidRPr="45AF1583" w:rsidR="06FC28F1">
        <w:rPr>
          <w:rFonts w:ascii="Calibri" w:hAnsi="Calibri" w:eastAsia="Calibri" w:cs="Calibri"/>
          <w:noProof w:val="0"/>
          <w:sz w:val="24"/>
          <w:szCs w:val="24"/>
          <w:lang w:val="en-US"/>
        </w:rPr>
        <w:t>Te</w:t>
      </w:r>
      <w:r w:rsidRPr="45AF1583" w:rsidR="06FC28F1">
        <w:rPr>
          <w:rFonts w:ascii="Calibri" w:hAnsi="Calibri" w:eastAsia="Calibri" w:cs="Calibri"/>
          <w:noProof w:val="0"/>
          <w:sz w:val="24"/>
          <w:szCs w:val="24"/>
          <w:lang w:val="en-US"/>
        </w:rPr>
        <w:t xml:space="preserve"> </w:t>
      </w:r>
      <w:r w:rsidRPr="45AF1583" w:rsidR="06FC28F1">
        <w:rPr>
          <w:rFonts w:ascii="Calibri" w:hAnsi="Calibri" w:eastAsia="Calibri" w:cs="Calibri"/>
          <w:noProof w:val="0"/>
          <w:sz w:val="24"/>
          <w:szCs w:val="24"/>
          <w:lang w:val="en-US"/>
        </w:rPr>
        <w:t>Whāriki</w:t>
      </w:r>
      <w:r w:rsidRPr="45AF1583" w:rsidR="06FC28F1">
        <w:rPr>
          <w:rFonts w:ascii="Calibri" w:hAnsi="Calibri" w:eastAsia="Calibri" w:cs="Calibri"/>
          <w:noProof w:val="0"/>
          <w:sz w:val="24"/>
          <w:szCs w:val="24"/>
          <w:lang w:val="en-US"/>
        </w:rPr>
        <w:t xml:space="preserve"> reflects New Zealand’s commitment to the Treaty of Waitangi (</w:t>
      </w:r>
      <w:r w:rsidRPr="45AF1583" w:rsidR="06FC28F1">
        <w:rPr>
          <w:rFonts w:ascii="Calibri" w:hAnsi="Calibri" w:eastAsia="Calibri" w:cs="Calibri"/>
          <w:noProof w:val="0"/>
          <w:sz w:val="24"/>
          <w:szCs w:val="24"/>
          <w:lang w:val="en-US"/>
        </w:rPr>
        <w:t>Te</w:t>
      </w:r>
      <w:r w:rsidRPr="45AF1583" w:rsidR="06FC28F1">
        <w:rPr>
          <w:rFonts w:ascii="Calibri" w:hAnsi="Calibri" w:eastAsia="Calibri" w:cs="Calibri"/>
          <w:noProof w:val="0"/>
          <w:sz w:val="24"/>
          <w:szCs w:val="24"/>
          <w:lang w:val="en-US"/>
        </w:rPr>
        <w:t xml:space="preserve"> Tiriti o Waitangi), which underpins the curriculum’s bicultural foundation, a framework that acknowledges the partnership between Māori, the Indigenous people of New Zealand, and the government. This foundation </w:t>
      </w:r>
      <w:r w:rsidRPr="45AF1583" w:rsidR="06FC28F1">
        <w:rPr>
          <w:rFonts w:ascii="Calibri" w:hAnsi="Calibri" w:eastAsia="Calibri" w:cs="Calibri"/>
          <w:noProof w:val="0"/>
          <w:sz w:val="24"/>
          <w:szCs w:val="24"/>
          <w:lang w:val="en-US"/>
        </w:rPr>
        <w:t>recognises</w:t>
      </w:r>
      <w:r w:rsidRPr="45AF1583" w:rsidR="06FC28F1">
        <w:rPr>
          <w:rFonts w:ascii="Calibri" w:hAnsi="Calibri" w:eastAsia="Calibri" w:cs="Calibri"/>
          <w:noProof w:val="0"/>
          <w:sz w:val="24"/>
          <w:szCs w:val="24"/>
          <w:lang w:val="en-US"/>
        </w:rPr>
        <w:t xml:space="preserve"> Māori as </w:t>
      </w:r>
      <w:r w:rsidRPr="45AF1583" w:rsidR="06FC28F1">
        <w:rPr>
          <w:rFonts w:ascii="Calibri" w:hAnsi="Calibri" w:eastAsia="Calibri" w:cs="Calibri"/>
          <w:i w:val="1"/>
          <w:iCs w:val="1"/>
          <w:noProof w:val="0"/>
          <w:sz w:val="24"/>
          <w:szCs w:val="24"/>
          <w:lang w:val="en-US"/>
        </w:rPr>
        <w:t>tangata</w:t>
      </w:r>
      <w:r w:rsidRPr="45AF1583" w:rsidR="06FC28F1">
        <w:rPr>
          <w:rFonts w:ascii="Calibri" w:hAnsi="Calibri" w:eastAsia="Calibri" w:cs="Calibri"/>
          <w:i w:val="1"/>
          <w:iCs w:val="1"/>
          <w:noProof w:val="0"/>
          <w:sz w:val="24"/>
          <w:szCs w:val="24"/>
          <w:lang w:val="en-US"/>
        </w:rPr>
        <w:t xml:space="preserve"> whenua</w:t>
      </w:r>
      <w:r w:rsidRPr="45AF1583" w:rsidR="06FC28F1">
        <w:rPr>
          <w:rFonts w:ascii="Calibri" w:hAnsi="Calibri" w:eastAsia="Calibri" w:cs="Calibri"/>
          <w:noProof w:val="0"/>
          <w:sz w:val="24"/>
          <w:szCs w:val="24"/>
          <w:lang w:val="en-US"/>
        </w:rPr>
        <w:t xml:space="preserve"> (people of the land) and mandates the principles of partnership, protection, and participation to ensure that Māori language, culture, and perspectives are actively incorporated and respected throughout the curriculum. </w:t>
      </w:r>
      <w:r w:rsidRPr="45AF1583" w:rsidR="6BE2C877">
        <w:rPr>
          <w:rFonts w:ascii="Calibri" w:hAnsi="Calibri" w:eastAsia="Calibri" w:cs="Calibri"/>
          <w:sz w:val="24"/>
          <w:szCs w:val="24"/>
        </w:rPr>
        <w:t>(</w:t>
      </w:r>
      <w:r w:rsidRPr="45AF1583" w:rsidR="6BE2C877">
        <w:rPr>
          <w:rFonts w:ascii="Calibri" w:hAnsi="Calibri" w:eastAsia="Calibri" w:cs="Calibri"/>
          <w:sz w:val="24"/>
          <w:szCs w:val="24"/>
        </w:rPr>
        <w:t>Te</w:t>
      </w:r>
      <w:r w:rsidRPr="45AF1583" w:rsidR="6BE2C877">
        <w:rPr>
          <w:rFonts w:ascii="Calibri" w:hAnsi="Calibri" w:eastAsia="Calibri" w:cs="Calibri"/>
          <w:sz w:val="24"/>
          <w:szCs w:val="24"/>
        </w:rPr>
        <w:t xml:space="preserve"> </w:t>
      </w:r>
      <w:r w:rsidRPr="45AF1583" w:rsidR="6BE2C877">
        <w:rPr>
          <w:rFonts w:ascii="Calibri" w:hAnsi="Calibri" w:eastAsia="Calibri" w:cs="Calibri"/>
          <w:sz w:val="24"/>
          <w:szCs w:val="24"/>
        </w:rPr>
        <w:t>Poutahau</w:t>
      </w:r>
      <w:r w:rsidRPr="45AF1583" w:rsidR="6BE2C877">
        <w:rPr>
          <w:rFonts w:ascii="Calibri" w:hAnsi="Calibri" w:eastAsia="Calibri" w:cs="Calibri"/>
          <w:sz w:val="24"/>
          <w:szCs w:val="24"/>
        </w:rPr>
        <w:t xml:space="preserve"> Curriculum </w:t>
      </w:r>
      <w:r w:rsidRPr="45AF1583" w:rsidR="6BE2C877">
        <w:rPr>
          <w:rFonts w:ascii="Calibri" w:hAnsi="Calibri" w:eastAsia="Calibri" w:cs="Calibri"/>
          <w:sz w:val="24"/>
          <w:szCs w:val="24"/>
        </w:rPr>
        <w:t>Centre,</w:t>
      </w:r>
      <w:r w:rsidRPr="45AF1583" w:rsidR="715A53A0">
        <w:rPr>
          <w:rFonts w:ascii="Calibri" w:hAnsi="Calibri" w:eastAsia="Calibri" w:cs="Calibri"/>
          <w:sz w:val="24"/>
          <w:szCs w:val="24"/>
        </w:rPr>
        <w:t xml:space="preserve"> </w:t>
      </w:r>
      <w:r w:rsidRPr="45AF1583" w:rsidR="6BE2C877">
        <w:rPr>
          <w:rFonts w:ascii="Calibri" w:hAnsi="Calibri" w:eastAsia="Calibri" w:cs="Calibri"/>
          <w:sz w:val="24"/>
          <w:szCs w:val="24"/>
        </w:rPr>
        <w:t>2017)</w:t>
      </w:r>
      <w:r w:rsidRPr="45AF1583" w:rsidR="5E15BA47">
        <w:rPr>
          <w:rFonts w:ascii="Calibri" w:hAnsi="Calibri" w:eastAsia="Calibri" w:cs="Calibri"/>
          <w:sz w:val="24"/>
          <w:szCs w:val="24"/>
        </w:rPr>
        <w:t>.</w:t>
      </w:r>
      <w:r w:rsidRPr="45AF1583" w:rsidR="5E15BA47">
        <w:rPr>
          <w:rFonts w:ascii="Calibri" w:hAnsi="Calibri" w:eastAsia="Calibri" w:cs="Calibri"/>
          <w:sz w:val="24"/>
          <w:szCs w:val="24"/>
        </w:rPr>
        <w:t xml:space="preserve"> </w:t>
      </w:r>
      <w:r w:rsidRPr="45AF1583" w:rsidR="1E93EB71">
        <w:rPr>
          <w:rFonts w:ascii="Calibri" w:hAnsi="Calibri" w:eastAsia="Calibri" w:cs="Calibri"/>
          <w:noProof w:val="0"/>
          <w:sz w:val="24"/>
          <w:szCs w:val="24"/>
          <w:lang w:val="en-US"/>
        </w:rPr>
        <w:t xml:space="preserve">This framework helps ensure that Māori language, customs, and perspectives are genuinely included in the curriculum (Williams, </w:t>
      </w:r>
      <w:r w:rsidRPr="45AF1583" w:rsidR="1E93EB71">
        <w:rPr>
          <w:rFonts w:ascii="Calibri" w:hAnsi="Calibri" w:eastAsia="Calibri" w:cs="Calibri"/>
          <w:noProof w:val="0"/>
          <w:sz w:val="24"/>
          <w:szCs w:val="24"/>
          <w:lang w:val="en-US"/>
        </w:rPr>
        <w:t>Fletcher</w:t>
      </w:r>
      <w:r w:rsidRPr="45AF1583" w:rsidR="1E93EB71">
        <w:rPr>
          <w:rFonts w:ascii="Calibri" w:hAnsi="Calibri" w:eastAsia="Calibri" w:cs="Calibri"/>
          <w:noProof w:val="0"/>
          <w:sz w:val="24"/>
          <w:szCs w:val="24"/>
          <w:lang w:val="en-US"/>
        </w:rPr>
        <w:t xml:space="preserve"> and Ma</w:t>
      </w:r>
      <w:r w:rsidRPr="45AF1583" w:rsidR="1E93EB71">
        <w:rPr>
          <w:rFonts w:ascii="Calibri" w:hAnsi="Calibri" w:eastAsia="Calibri" w:cs="Calibri"/>
          <w:noProof w:val="0"/>
          <w:sz w:val="24"/>
          <w:szCs w:val="24"/>
          <w:lang w:val="en-US"/>
        </w:rPr>
        <w:t>2023</w:t>
      </w:r>
      <w:r w:rsidRPr="45AF1583" w:rsidR="1E93EB71">
        <w:rPr>
          <w:rFonts w:ascii="Calibri" w:hAnsi="Calibri" w:eastAsia="Calibri" w:cs="Calibri"/>
          <w:noProof w:val="0"/>
          <w:sz w:val="24"/>
          <w:szCs w:val="24"/>
          <w:lang w:val="en-US"/>
        </w:rPr>
        <w:t>).</w:t>
      </w:r>
    </w:p>
    <w:p w:rsidR="2EFAB19B" w:rsidP="45AF1583" w:rsidRDefault="2EFAB19B" w14:paraId="7C6A0D1A" w14:textId="5042BE29">
      <w:pPr>
        <w:spacing w:before="240" w:after="240"/>
        <w:rPr>
          <w:rFonts w:ascii="Calibri" w:hAnsi="Calibri" w:eastAsia="Calibri" w:cs="Calibri"/>
          <w:sz w:val="24"/>
          <w:szCs w:val="24"/>
        </w:rPr>
      </w:pPr>
      <w:r w:rsidRPr="45AF1583" w:rsidR="5E15BA47">
        <w:rPr>
          <w:rFonts w:ascii="Calibri" w:hAnsi="Calibri" w:eastAsia="Calibri" w:cs="Calibri"/>
          <w:sz w:val="24"/>
          <w:szCs w:val="24"/>
        </w:rPr>
        <w:t>The Curriculum for Wales, by contrast, is framed around four broad purposes and six Areas of Learning and Experience, offering considerable flexibility for local adaptation</w:t>
      </w:r>
      <w:r w:rsidRPr="45AF1583" w:rsidR="178DC234">
        <w:rPr>
          <w:rFonts w:ascii="Calibri" w:hAnsi="Calibri" w:eastAsia="Calibri" w:cs="Calibri"/>
          <w:sz w:val="24"/>
          <w:szCs w:val="24"/>
        </w:rPr>
        <w:t xml:space="preserve"> (Welsh Government, 2022)</w:t>
      </w:r>
      <w:r w:rsidRPr="45AF1583" w:rsidR="5E15BA47">
        <w:rPr>
          <w:rFonts w:ascii="Calibri" w:hAnsi="Calibri" w:eastAsia="Calibri" w:cs="Calibri"/>
          <w:sz w:val="24"/>
          <w:szCs w:val="24"/>
        </w:rPr>
        <w:t>.</w:t>
      </w:r>
      <w:r w:rsidRPr="45AF1583" w:rsidR="5E15BA47">
        <w:rPr>
          <w:rFonts w:ascii="Calibri" w:hAnsi="Calibri" w:eastAsia="Calibri" w:cs="Calibri"/>
          <w:sz w:val="24"/>
          <w:szCs w:val="24"/>
        </w:rPr>
        <w:t xml:space="preserve"> It is aligned with Welsh language strategies that promote the </w:t>
      </w:r>
      <w:r w:rsidRPr="45AF1583" w:rsidR="5E15BA47">
        <w:rPr>
          <w:rFonts w:ascii="Calibri" w:hAnsi="Calibri" w:eastAsia="Calibri" w:cs="Calibri"/>
          <w:sz w:val="24"/>
          <w:szCs w:val="24"/>
        </w:rPr>
        <w:t>revitalisation</w:t>
      </w:r>
      <w:r w:rsidRPr="45AF1583" w:rsidR="5E15BA47">
        <w:rPr>
          <w:rFonts w:ascii="Calibri" w:hAnsi="Calibri" w:eastAsia="Calibri" w:cs="Calibri"/>
          <w:sz w:val="24"/>
          <w:szCs w:val="24"/>
        </w:rPr>
        <w:t xml:space="preserve"> and use of </w:t>
      </w:r>
      <w:r w:rsidRPr="45AF1583" w:rsidR="1234EB22">
        <w:rPr>
          <w:rFonts w:ascii="Calibri" w:hAnsi="Calibri" w:eastAsia="Calibri" w:cs="Calibri"/>
          <w:sz w:val="24"/>
          <w:szCs w:val="24"/>
        </w:rPr>
        <w:t>Welsh</w:t>
      </w:r>
      <w:r w:rsidRPr="45AF1583" w:rsidR="5E15BA47">
        <w:rPr>
          <w:rFonts w:ascii="Calibri" w:hAnsi="Calibri" w:eastAsia="Calibri" w:cs="Calibri"/>
          <w:sz w:val="24"/>
          <w:szCs w:val="24"/>
        </w:rPr>
        <w:t xml:space="preserve">, </w:t>
      </w:r>
      <w:r w:rsidRPr="45AF1583" w:rsidR="5E15BA47">
        <w:rPr>
          <w:rFonts w:ascii="Calibri" w:hAnsi="Calibri" w:eastAsia="Calibri" w:cs="Calibri"/>
          <w:sz w:val="24"/>
          <w:szCs w:val="24"/>
        </w:rPr>
        <w:t>recognisi</w:t>
      </w:r>
      <w:r w:rsidRPr="45AF1583" w:rsidR="5E15BA47">
        <w:rPr>
          <w:rFonts w:ascii="Calibri" w:hAnsi="Calibri" w:eastAsia="Calibri" w:cs="Calibri"/>
          <w:sz w:val="24"/>
          <w:szCs w:val="24"/>
        </w:rPr>
        <w:t>ng</w:t>
      </w:r>
      <w:r w:rsidRPr="45AF1583" w:rsidR="5E15BA47">
        <w:rPr>
          <w:rFonts w:ascii="Calibri" w:hAnsi="Calibri" w:eastAsia="Calibri" w:cs="Calibri"/>
          <w:sz w:val="24"/>
          <w:szCs w:val="24"/>
        </w:rPr>
        <w:t xml:space="preserve"> language as a key cultural resource and identity marker</w:t>
      </w:r>
      <w:r w:rsidRPr="45AF1583" w:rsidR="6E5AD49E">
        <w:rPr>
          <w:rFonts w:ascii="Calibri" w:hAnsi="Calibri" w:eastAsia="Calibri" w:cs="Calibri"/>
          <w:sz w:val="24"/>
          <w:szCs w:val="24"/>
        </w:rPr>
        <w:t xml:space="preserve"> (Welsh Government, 2023)</w:t>
      </w:r>
      <w:r w:rsidRPr="45AF1583" w:rsidR="5E15BA47">
        <w:rPr>
          <w:rFonts w:ascii="Calibri" w:hAnsi="Calibri" w:eastAsia="Calibri" w:cs="Calibri"/>
          <w:sz w:val="24"/>
          <w:szCs w:val="24"/>
        </w:rPr>
        <w:t>.</w:t>
      </w:r>
      <w:r w:rsidRPr="45AF1583" w:rsidR="5E15BA47">
        <w:rPr>
          <w:rFonts w:ascii="Calibri" w:hAnsi="Calibri" w:eastAsia="Calibri" w:cs="Calibri"/>
          <w:sz w:val="24"/>
          <w:szCs w:val="24"/>
        </w:rPr>
        <w:t xml:space="preserve"> Furthermore, the curriculum is developed within the wider legislative context of the Well-being of Future Generations (Wales) Act 2015, which emphasizes sustainable development, health, equality, and community cohesion</w:t>
      </w:r>
      <w:r w:rsidRPr="45AF1583" w:rsidR="7311E774">
        <w:rPr>
          <w:rFonts w:ascii="Calibri" w:hAnsi="Calibri" w:eastAsia="Calibri" w:cs="Calibri"/>
          <w:sz w:val="24"/>
          <w:szCs w:val="24"/>
        </w:rPr>
        <w:t xml:space="preserve"> (Welsh Government, 2015)</w:t>
      </w:r>
      <w:r w:rsidRPr="45AF1583" w:rsidR="5E15BA47">
        <w:rPr>
          <w:rFonts w:ascii="Calibri" w:hAnsi="Calibri" w:eastAsia="Calibri" w:cs="Calibri"/>
          <w:sz w:val="24"/>
          <w:szCs w:val="24"/>
        </w:rPr>
        <w:t>.</w:t>
      </w:r>
      <w:r w:rsidRPr="45AF1583" w:rsidR="5E15BA47">
        <w:rPr>
          <w:rFonts w:ascii="Calibri" w:hAnsi="Calibri" w:eastAsia="Calibri" w:cs="Calibri"/>
          <w:sz w:val="24"/>
          <w:szCs w:val="24"/>
        </w:rPr>
        <w:t xml:space="preserve"> These legislative frameworks provid</w:t>
      </w:r>
      <w:r w:rsidRPr="45AF1583" w:rsidR="5E15BA47">
        <w:rPr>
          <w:rFonts w:ascii="Calibri" w:hAnsi="Calibri" w:eastAsia="Calibri" w:cs="Calibri"/>
          <w:sz w:val="24"/>
          <w:szCs w:val="24"/>
        </w:rPr>
        <w:t xml:space="preserve">e </w:t>
      </w:r>
      <w:r w:rsidRPr="45AF1583" w:rsidR="5E15BA47">
        <w:rPr>
          <w:rFonts w:ascii="Calibri" w:hAnsi="Calibri" w:eastAsia="Calibri" w:cs="Calibri"/>
          <w:sz w:val="24"/>
          <w:szCs w:val="24"/>
        </w:rPr>
        <w:t>a strong foundati</w:t>
      </w:r>
      <w:r w:rsidRPr="45AF1583" w:rsidR="5E15BA47">
        <w:rPr>
          <w:rFonts w:ascii="Calibri" w:hAnsi="Calibri" w:eastAsia="Calibri" w:cs="Calibri"/>
          <w:sz w:val="24"/>
          <w:szCs w:val="24"/>
        </w:rPr>
        <w:t>on</w:t>
      </w:r>
      <w:r w:rsidRPr="45AF1583" w:rsidR="5E15BA47">
        <w:rPr>
          <w:rFonts w:ascii="Calibri" w:hAnsi="Calibri" w:eastAsia="Calibri" w:cs="Calibri"/>
          <w:sz w:val="24"/>
          <w:szCs w:val="24"/>
        </w:rPr>
        <w:t xml:space="preserve"> for embedding well-being and cultural identity in education. However, this breadth and ambition can sometimes lead to ambiguity for practitioners, who may struggle to interpret how these wide-ranging goals translate into everyday teaching and learning. This lack of specificity risks uneven implementation, with potential consequences for equity and consistency across early years settings</w:t>
      </w:r>
      <w:r w:rsidRPr="45AF1583" w:rsidR="0FC24906">
        <w:rPr>
          <w:rFonts w:ascii="Calibri" w:hAnsi="Calibri" w:eastAsia="Calibri" w:cs="Calibri"/>
          <w:sz w:val="24"/>
          <w:szCs w:val="24"/>
        </w:rPr>
        <w:t xml:space="preserve"> (</w:t>
      </w:r>
      <w:r w:rsidRPr="45AF1583" w:rsidR="0FC24906">
        <w:rPr>
          <w:rFonts w:ascii="Calibri" w:hAnsi="Calibri" w:eastAsia="Calibri" w:cs="Calibri"/>
          <w:sz w:val="24"/>
          <w:szCs w:val="24"/>
        </w:rPr>
        <w:t>T</w:t>
      </w:r>
      <w:r w:rsidRPr="45AF1583" w:rsidR="0FC24906">
        <w:rPr>
          <w:rFonts w:ascii="Calibri" w:hAnsi="Calibri" w:eastAsia="Calibri" w:cs="Calibri"/>
          <w:sz w:val="24"/>
          <w:szCs w:val="24"/>
        </w:rPr>
        <w:t>es</w:t>
      </w:r>
      <w:r w:rsidRPr="45AF1583" w:rsidR="0FC24906">
        <w:rPr>
          <w:rFonts w:ascii="Calibri" w:hAnsi="Calibri" w:eastAsia="Calibri" w:cs="Calibri"/>
          <w:sz w:val="24"/>
          <w:szCs w:val="24"/>
        </w:rPr>
        <w:t>, 2024)</w:t>
      </w:r>
      <w:r w:rsidRPr="45AF1583" w:rsidR="5E15BA47">
        <w:rPr>
          <w:rFonts w:ascii="Calibri" w:hAnsi="Calibri" w:eastAsia="Calibri" w:cs="Calibri"/>
          <w:sz w:val="24"/>
          <w:szCs w:val="24"/>
        </w:rPr>
        <w:t>.</w:t>
      </w:r>
    </w:p>
    <w:p w:rsidR="2EFAB19B" w:rsidP="45AF1583" w:rsidRDefault="2EFAB19B" w14:paraId="0A637111" w14:textId="501971E2">
      <w:pPr>
        <w:spacing w:before="240" w:after="240"/>
        <w:rPr>
          <w:rFonts w:ascii="Calibri" w:hAnsi="Calibri" w:eastAsia="Calibri" w:cs="Calibri"/>
          <w:sz w:val="24"/>
          <w:szCs w:val="24"/>
        </w:rPr>
      </w:pPr>
      <w:r w:rsidRPr="45AF1583" w:rsidR="13073150">
        <w:rPr>
          <w:rFonts w:ascii="Calibri" w:hAnsi="Calibri" w:eastAsia="Calibri" w:cs="Calibri"/>
          <w:noProof w:val="0"/>
          <w:sz w:val="24"/>
          <w:szCs w:val="24"/>
          <w:lang w:val="en-US"/>
        </w:rPr>
        <w:t xml:space="preserve">Play is central to both curricula, but each </w:t>
      </w:r>
      <w:r w:rsidRPr="45AF1583" w:rsidR="13073150">
        <w:rPr>
          <w:rFonts w:ascii="Calibri" w:hAnsi="Calibri" w:eastAsia="Calibri" w:cs="Calibri"/>
          <w:noProof w:val="0"/>
          <w:sz w:val="24"/>
          <w:szCs w:val="24"/>
          <w:lang w:val="en-US"/>
        </w:rPr>
        <w:t>approaches</w:t>
      </w:r>
      <w:r w:rsidRPr="45AF1583" w:rsidR="13073150">
        <w:rPr>
          <w:rFonts w:ascii="Calibri" w:hAnsi="Calibri" w:eastAsia="Calibri" w:cs="Calibri"/>
          <w:noProof w:val="0"/>
          <w:sz w:val="24"/>
          <w:szCs w:val="24"/>
          <w:lang w:val="en-US"/>
        </w:rPr>
        <w:t xml:space="preserve"> and uses play in </w:t>
      </w:r>
      <w:r w:rsidRPr="45AF1583" w:rsidR="13073150">
        <w:rPr>
          <w:rFonts w:ascii="Calibri" w:hAnsi="Calibri" w:eastAsia="Calibri" w:cs="Calibri"/>
          <w:noProof w:val="0"/>
          <w:sz w:val="24"/>
          <w:szCs w:val="24"/>
          <w:lang w:val="en-US"/>
        </w:rPr>
        <w:t>very different</w:t>
      </w:r>
      <w:r w:rsidRPr="45AF1583" w:rsidR="13073150">
        <w:rPr>
          <w:rFonts w:ascii="Calibri" w:hAnsi="Calibri" w:eastAsia="Calibri" w:cs="Calibri"/>
          <w:noProof w:val="0"/>
          <w:sz w:val="24"/>
          <w:szCs w:val="24"/>
          <w:lang w:val="en-US"/>
        </w:rPr>
        <w:t xml:space="preserve"> ways, which has important implications for how it is put into practice.</w:t>
      </w:r>
      <w:r w:rsidRPr="45AF1583" w:rsidR="5E15BA47">
        <w:rPr>
          <w:rFonts w:ascii="Calibri" w:hAnsi="Calibri" w:eastAsia="Calibri" w:cs="Calibri"/>
          <w:sz w:val="24"/>
          <w:szCs w:val="24"/>
        </w:rPr>
        <w:t xml:space="preserve"> In </w:t>
      </w:r>
      <w:r w:rsidRPr="45AF1583" w:rsidR="5E15BA47">
        <w:rPr>
          <w:rFonts w:ascii="Calibri" w:hAnsi="Calibri" w:eastAsia="Calibri" w:cs="Calibri"/>
          <w:i w:val="1"/>
          <w:iCs w:val="1"/>
          <w:sz w:val="24"/>
          <w:szCs w:val="24"/>
        </w:rPr>
        <w:t>Te</w:t>
      </w:r>
      <w:r w:rsidRPr="45AF1583" w:rsidR="5E15BA47">
        <w:rPr>
          <w:rFonts w:ascii="Calibri" w:hAnsi="Calibri" w:eastAsia="Calibri" w:cs="Calibri"/>
          <w:i w:val="1"/>
          <w:iCs w:val="1"/>
          <w:sz w:val="24"/>
          <w:szCs w:val="24"/>
        </w:rPr>
        <w:t xml:space="preserve"> </w:t>
      </w:r>
      <w:r w:rsidRPr="45AF1583" w:rsidR="5E15BA47">
        <w:rPr>
          <w:rFonts w:ascii="Calibri" w:hAnsi="Calibri" w:eastAsia="Calibri" w:cs="Calibri"/>
          <w:i w:val="1"/>
          <w:iCs w:val="1"/>
          <w:sz w:val="24"/>
          <w:szCs w:val="24"/>
        </w:rPr>
        <w:t>Whāriki</w:t>
      </w:r>
      <w:r w:rsidRPr="45AF1583" w:rsidR="5E15BA47">
        <w:rPr>
          <w:rFonts w:ascii="Calibri" w:hAnsi="Calibri" w:eastAsia="Calibri" w:cs="Calibri"/>
          <w:sz w:val="24"/>
          <w:szCs w:val="24"/>
        </w:rPr>
        <w:t>, play is deeply embedded as a culturally and socially meaningful activity. It is not only a vehicle for cognitive development but also crucial for identity formation and community belonging. The use of narrative assessment methods, such as learning stories, reflects an authentic commitment to valuing children’s voices and lived experiences</w:t>
      </w:r>
      <w:r w:rsidRPr="45AF1583" w:rsidR="5915A78F">
        <w:rPr>
          <w:rFonts w:ascii="Calibri" w:hAnsi="Calibri" w:eastAsia="Calibri" w:cs="Calibri"/>
          <w:sz w:val="24"/>
          <w:szCs w:val="24"/>
        </w:rPr>
        <w:t xml:space="preserve"> (Boss, 2024)</w:t>
      </w:r>
      <w:r w:rsidRPr="45AF1583" w:rsidR="5E15BA47">
        <w:rPr>
          <w:rFonts w:ascii="Calibri" w:hAnsi="Calibri" w:eastAsia="Calibri" w:cs="Calibri"/>
          <w:sz w:val="24"/>
          <w:szCs w:val="24"/>
        </w:rPr>
        <w:t>.</w:t>
      </w:r>
      <w:r w:rsidRPr="45AF1583" w:rsidR="5E15BA47">
        <w:rPr>
          <w:rFonts w:ascii="Calibri" w:hAnsi="Calibri" w:eastAsia="Calibri" w:cs="Calibri"/>
          <w:sz w:val="24"/>
          <w:szCs w:val="24"/>
        </w:rPr>
        <w:t xml:space="preserve"> For example, in practice, early childhood </w:t>
      </w:r>
      <w:r w:rsidRPr="45AF1583" w:rsidR="5E15BA47">
        <w:rPr>
          <w:rFonts w:ascii="Calibri" w:hAnsi="Calibri" w:eastAsia="Calibri" w:cs="Calibri"/>
          <w:sz w:val="24"/>
          <w:szCs w:val="24"/>
        </w:rPr>
        <w:t>centres</w:t>
      </w:r>
      <w:r w:rsidRPr="45AF1583" w:rsidR="5E15BA47">
        <w:rPr>
          <w:rFonts w:ascii="Calibri" w:hAnsi="Calibri" w:eastAsia="Calibri" w:cs="Calibri"/>
          <w:sz w:val="24"/>
          <w:szCs w:val="24"/>
        </w:rPr>
        <w:t xml:space="preserve"> in New Zealand often use learning stories to document children’s explorations in culturally significant activities—such as weaving harakeke (flax)—which simultaneously promote motor skills, cultural knowledge, and family engagement</w:t>
      </w:r>
      <w:r w:rsidRPr="45AF1583" w:rsidR="5AD2FEF1">
        <w:rPr>
          <w:rFonts w:ascii="Calibri" w:hAnsi="Calibri" w:eastAsia="Calibri" w:cs="Calibri"/>
          <w:noProof w:val="0"/>
          <w:sz w:val="24"/>
          <w:szCs w:val="24"/>
          <w:lang w:val="en-US"/>
        </w:rPr>
        <w:t xml:space="preserve"> (Carr and Lee, 2012)</w:t>
      </w:r>
      <w:r w:rsidRPr="45AF1583" w:rsidR="5E15BA47">
        <w:rPr>
          <w:rFonts w:ascii="Calibri" w:hAnsi="Calibri" w:eastAsia="Calibri" w:cs="Calibri"/>
          <w:sz w:val="24"/>
          <w:szCs w:val="24"/>
        </w:rPr>
        <w:t xml:space="preserve">. This approach supports educators to </w:t>
      </w:r>
      <w:r w:rsidRPr="45AF1583" w:rsidR="5E15BA47">
        <w:rPr>
          <w:rFonts w:ascii="Calibri" w:hAnsi="Calibri" w:eastAsia="Calibri" w:cs="Calibri"/>
          <w:sz w:val="24"/>
          <w:szCs w:val="24"/>
        </w:rPr>
        <w:t>personalise</w:t>
      </w:r>
      <w:r w:rsidRPr="45AF1583" w:rsidR="5E15BA47">
        <w:rPr>
          <w:rFonts w:ascii="Calibri" w:hAnsi="Calibri" w:eastAsia="Calibri" w:cs="Calibri"/>
          <w:sz w:val="24"/>
          <w:szCs w:val="24"/>
        </w:rPr>
        <w:t xml:space="preserve"> learning and embed cultural identity authentically.</w:t>
      </w:r>
    </w:p>
    <w:p w:rsidR="2EFAB19B" w:rsidP="45AF1583" w:rsidRDefault="2EFAB19B" w14:paraId="03BBFCAD" w14:textId="7F5EFEF4">
      <w:pPr>
        <w:spacing w:before="240" w:after="240"/>
        <w:rPr>
          <w:rFonts w:ascii="Calibri" w:hAnsi="Calibri" w:eastAsia="Calibri" w:cs="Calibri"/>
          <w:color w:val="auto"/>
          <w:sz w:val="24"/>
          <w:szCs w:val="24"/>
        </w:rPr>
      </w:pPr>
      <w:r w:rsidRPr="45AF1583" w:rsidR="2EFAB19B">
        <w:rPr>
          <w:rFonts w:ascii="Calibri" w:hAnsi="Calibri" w:eastAsia="Calibri" w:cs="Calibri"/>
          <w:sz w:val="24"/>
          <w:szCs w:val="24"/>
        </w:rPr>
        <w:t xml:space="preserve">However, it is important to critically acknowledge limitations within </w:t>
      </w:r>
      <w:r w:rsidRPr="45AF1583" w:rsidR="2EFAB19B">
        <w:rPr>
          <w:rFonts w:ascii="Calibri" w:hAnsi="Calibri" w:eastAsia="Calibri" w:cs="Calibri"/>
          <w:i w:val="1"/>
          <w:iCs w:val="1"/>
          <w:sz w:val="24"/>
          <w:szCs w:val="24"/>
        </w:rPr>
        <w:t>Te</w:t>
      </w:r>
      <w:r w:rsidRPr="45AF1583" w:rsidR="2EFAB19B">
        <w:rPr>
          <w:rFonts w:ascii="Calibri" w:hAnsi="Calibri" w:eastAsia="Calibri" w:cs="Calibri"/>
          <w:i w:val="1"/>
          <w:iCs w:val="1"/>
          <w:sz w:val="24"/>
          <w:szCs w:val="24"/>
        </w:rPr>
        <w:t xml:space="preserve"> </w:t>
      </w:r>
      <w:r w:rsidRPr="45AF1583" w:rsidR="2EFAB19B">
        <w:rPr>
          <w:rFonts w:ascii="Calibri" w:hAnsi="Calibri" w:eastAsia="Calibri" w:cs="Calibri"/>
          <w:i w:val="1"/>
          <w:iCs w:val="1"/>
          <w:sz w:val="24"/>
          <w:szCs w:val="24"/>
        </w:rPr>
        <w:t>Whāriki</w:t>
      </w:r>
      <w:r w:rsidRPr="45AF1583" w:rsidR="2EFAB19B">
        <w:rPr>
          <w:rFonts w:ascii="Calibri" w:hAnsi="Calibri" w:eastAsia="Calibri" w:cs="Calibri"/>
          <w:sz w:val="24"/>
          <w:szCs w:val="24"/>
        </w:rPr>
        <w:t xml:space="preserve"> itself. While its flexible and open-ended framework is celebrated, this very flexibility can present challenges, particularly for less experienced practitioners who may find it difficult to translate broad principles into concrete pedagogical actions without substantial support</w:t>
      </w:r>
      <w:r w:rsidRPr="45AF1583" w:rsidR="335342F7">
        <w:rPr>
          <w:rFonts w:ascii="Calibri" w:hAnsi="Calibri" w:eastAsia="Calibri" w:cs="Calibri"/>
          <w:sz w:val="24"/>
          <w:szCs w:val="24"/>
        </w:rPr>
        <w:t xml:space="preserve"> (Education Review Office, 2018)</w:t>
      </w:r>
      <w:r w:rsidRPr="45AF1583" w:rsidR="2EFAB19B">
        <w:rPr>
          <w:rFonts w:ascii="Calibri" w:hAnsi="Calibri" w:eastAsia="Calibri" w:cs="Calibri"/>
          <w:sz w:val="24"/>
          <w:szCs w:val="24"/>
        </w:rPr>
        <w:t>.</w:t>
      </w:r>
      <w:r w:rsidRPr="45AF1583" w:rsidR="2EFAB19B">
        <w:rPr>
          <w:rFonts w:ascii="Calibri" w:hAnsi="Calibri" w:eastAsia="Calibri" w:cs="Calibri"/>
          <w:sz w:val="24"/>
          <w:szCs w:val="24"/>
        </w:rPr>
        <w:t xml:space="preserve"> Moreover, despite its strong bicultural foundation, critiques have noted that the practical integration of Māori concepts sometimes </w:t>
      </w:r>
      <w:r w:rsidRPr="45AF1583" w:rsidR="2EFAB19B">
        <w:rPr>
          <w:rFonts w:ascii="Calibri" w:hAnsi="Calibri" w:eastAsia="Calibri" w:cs="Calibri"/>
          <w:sz w:val="24"/>
          <w:szCs w:val="24"/>
        </w:rPr>
        <w:t>remains</w:t>
      </w:r>
      <w:r w:rsidRPr="45AF1583" w:rsidR="2EFAB19B">
        <w:rPr>
          <w:rFonts w:ascii="Calibri" w:hAnsi="Calibri" w:eastAsia="Calibri" w:cs="Calibri"/>
          <w:sz w:val="24"/>
          <w:szCs w:val="24"/>
        </w:rPr>
        <w:t xml:space="preserve"> superficial in certain settings, reducing these elements to symbolic gestures rather than embedded practice</w:t>
      </w:r>
      <w:r w:rsidRPr="45AF1583" w:rsidR="20C2A63A">
        <w:rPr>
          <w:rFonts w:ascii="Calibri" w:hAnsi="Calibri" w:eastAsia="Calibri" w:cs="Calibri"/>
          <w:sz w:val="24"/>
          <w:szCs w:val="24"/>
        </w:rPr>
        <w:t xml:space="preserve"> (Williams, </w:t>
      </w:r>
      <w:r w:rsidRPr="45AF1583" w:rsidR="20C2A63A">
        <w:rPr>
          <w:rFonts w:ascii="Calibri" w:hAnsi="Calibri" w:eastAsia="Calibri" w:cs="Calibri"/>
          <w:sz w:val="24"/>
          <w:szCs w:val="24"/>
        </w:rPr>
        <w:t>Fletcher</w:t>
      </w:r>
      <w:r w:rsidRPr="45AF1583" w:rsidR="20C2A63A">
        <w:rPr>
          <w:rFonts w:ascii="Calibri" w:hAnsi="Calibri" w:eastAsia="Calibri" w:cs="Calibri"/>
          <w:sz w:val="24"/>
          <w:szCs w:val="24"/>
        </w:rPr>
        <w:t xml:space="preserve"> and Ma, 2023b)</w:t>
      </w:r>
      <w:r w:rsidRPr="45AF1583" w:rsidR="2EFAB19B">
        <w:rPr>
          <w:rFonts w:ascii="Calibri" w:hAnsi="Calibri" w:eastAsia="Calibri" w:cs="Calibri"/>
          <w:sz w:val="24"/>
          <w:szCs w:val="24"/>
        </w:rPr>
        <w:t>.</w:t>
      </w:r>
      <w:r w:rsidRPr="45AF1583" w:rsidR="2EFAB19B">
        <w:rPr>
          <w:rFonts w:ascii="Calibri" w:hAnsi="Calibri" w:eastAsia="Calibri" w:cs="Calibri"/>
          <w:sz w:val="24"/>
          <w:szCs w:val="24"/>
        </w:rPr>
        <w:t xml:space="preserve"> Additionally, the curriculum’s emphasis on relational pedagogy and emergent learning can unintentionally </w:t>
      </w:r>
      <w:r w:rsidRPr="45AF1583" w:rsidR="2EFAB19B">
        <w:rPr>
          <w:rFonts w:ascii="Calibri" w:hAnsi="Calibri" w:eastAsia="Calibri" w:cs="Calibri"/>
          <w:sz w:val="24"/>
          <w:szCs w:val="24"/>
        </w:rPr>
        <w:t>marginalise</w:t>
      </w:r>
      <w:r w:rsidRPr="45AF1583" w:rsidR="2EFAB19B">
        <w:rPr>
          <w:rFonts w:ascii="Calibri" w:hAnsi="Calibri" w:eastAsia="Calibri" w:cs="Calibri"/>
          <w:sz w:val="24"/>
          <w:szCs w:val="24"/>
        </w:rPr>
        <w:t xml:space="preserve"> structured learning goals or academic skills, leading to tensions between child-led and adult-guided learning priorities</w:t>
      </w:r>
      <w:r w:rsidRPr="45AF1583" w:rsidR="2D1A25FA">
        <w:rPr>
          <w:rFonts w:ascii="Calibri" w:hAnsi="Calibri" w:eastAsia="Calibri" w:cs="Calibri"/>
          <w:sz w:val="24"/>
          <w:szCs w:val="24"/>
        </w:rPr>
        <w:t xml:space="preserve"> (Education Review Office, 2019)</w:t>
      </w:r>
      <w:r w:rsidRPr="45AF1583" w:rsidR="2EFAB19B">
        <w:rPr>
          <w:rFonts w:ascii="Calibri" w:hAnsi="Calibri" w:eastAsia="Calibri" w:cs="Calibri"/>
          <w:sz w:val="24"/>
          <w:szCs w:val="24"/>
        </w:rPr>
        <w:t>.</w:t>
      </w:r>
      <w:r w:rsidRPr="45AF1583" w:rsidR="2EFAB19B">
        <w:rPr>
          <w:rFonts w:ascii="Calibri" w:hAnsi="Calibri" w:eastAsia="Calibri" w:cs="Calibri"/>
          <w:sz w:val="24"/>
          <w:szCs w:val="24"/>
        </w:rPr>
        <w:t xml:space="preserve"> The reliance on narrative assessment, although innovative, can also pose challenges in ensuring consistency, comparability, and meeting accountability demands in more for</w:t>
      </w:r>
      <w:r w:rsidRPr="45AF1583" w:rsidR="2EFAB19B">
        <w:rPr>
          <w:rFonts w:ascii="Calibri" w:hAnsi="Calibri" w:eastAsia="Calibri" w:cs="Calibri"/>
          <w:color w:val="auto"/>
          <w:sz w:val="24"/>
          <w:szCs w:val="24"/>
        </w:rPr>
        <w:t>mal education systems</w:t>
      </w:r>
      <w:r w:rsidRPr="45AF1583" w:rsidR="5CA6333C">
        <w:rPr>
          <w:rFonts w:ascii="Calibri" w:hAnsi="Calibri" w:eastAsia="Calibri" w:cs="Calibri"/>
          <w:color w:val="auto"/>
          <w:sz w:val="24"/>
          <w:szCs w:val="24"/>
        </w:rPr>
        <w:t xml:space="preserve"> (He Kupu, 2018)</w:t>
      </w:r>
      <w:r w:rsidRPr="45AF1583" w:rsidR="2EFAB19B">
        <w:rPr>
          <w:rFonts w:ascii="Calibri" w:hAnsi="Calibri" w:eastAsia="Calibri" w:cs="Calibri"/>
          <w:color w:val="auto"/>
          <w:sz w:val="24"/>
          <w:szCs w:val="24"/>
        </w:rPr>
        <w:t>.</w:t>
      </w:r>
    </w:p>
    <w:p w:rsidR="2EFAB19B" w:rsidP="45AF1583" w:rsidRDefault="2EFAB19B" w14:paraId="4BC61D82" w14:textId="761A7C70">
      <w:pPr>
        <w:spacing w:before="240" w:after="240"/>
        <w:rPr>
          <w:rFonts w:ascii="Calibri" w:hAnsi="Calibri" w:eastAsia="Calibri" w:cs="Calibri"/>
          <w:color w:val="auto"/>
          <w:sz w:val="24"/>
          <w:szCs w:val="24"/>
        </w:rPr>
      </w:pPr>
      <w:r w:rsidRPr="45AF1583" w:rsidR="2EFAB19B">
        <w:rPr>
          <w:rFonts w:ascii="Calibri" w:hAnsi="Calibri" w:eastAsia="Calibri" w:cs="Calibri"/>
          <w:color w:val="auto"/>
          <w:sz w:val="24"/>
          <w:szCs w:val="24"/>
        </w:rPr>
        <w:t xml:space="preserve">Conversely, while the Curriculum for Wales </w:t>
      </w:r>
      <w:r w:rsidRPr="45AF1583" w:rsidR="2EFAB19B">
        <w:rPr>
          <w:rFonts w:ascii="Calibri" w:hAnsi="Calibri" w:eastAsia="Calibri" w:cs="Calibri"/>
          <w:color w:val="auto"/>
          <w:sz w:val="24"/>
          <w:szCs w:val="24"/>
        </w:rPr>
        <w:t>recognises</w:t>
      </w:r>
      <w:r w:rsidRPr="45AF1583" w:rsidR="2EFAB19B">
        <w:rPr>
          <w:rFonts w:ascii="Calibri" w:hAnsi="Calibri" w:eastAsia="Calibri" w:cs="Calibri"/>
          <w:color w:val="auto"/>
          <w:sz w:val="24"/>
          <w:szCs w:val="24"/>
        </w:rPr>
        <w:t xml:space="preserve"> play as essential, especially in early years, practitioners report variation in how this guidance is understood and enacted</w:t>
      </w:r>
      <w:r w:rsidRPr="45AF1583" w:rsidR="586AC692">
        <w:rPr>
          <w:rFonts w:ascii="Calibri" w:hAnsi="Calibri" w:eastAsia="Calibri" w:cs="Calibri"/>
          <w:noProof w:val="0"/>
          <w:color w:val="auto"/>
          <w:sz w:val="24"/>
          <w:szCs w:val="24"/>
          <w:lang w:val="en-US"/>
        </w:rPr>
        <w:t xml:space="preserve"> (Thomas, 2020)</w:t>
      </w:r>
      <w:r w:rsidRPr="45AF1583" w:rsidR="2EFAB19B">
        <w:rPr>
          <w:rFonts w:ascii="Calibri" w:hAnsi="Calibri" w:eastAsia="Calibri" w:cs="Calibri"/>
          <w:color w:val="auto"/>
          <w:sz w:val="24"/>
          <w:szCs w:val="24"/>
        </w:rPr>
        <w:t xml:space="preserve">. In some Welsh settings, external pressures such as </w:t>
      </w:r>
      <w:r w:rsidRPr="45AF1583" w:rsidR="44699B9E">
        <w:rPr>
          <w:rFonts w:ascii="Calibri" w:hAnsi="Calibri" w:eastAsia="Calibri" w:cs="Calibri"/>
          <w:color w:val="auto"/>
          <w:sz w:val="24"/>
          <w:szCs w:val="24"/>
        </w:rPr>
        <w:t>evidence</w:t>
      </w:r>
      <w:r w:rsidRPr="45AF1583" w:rsidR="2EFAB19B">
        <w:rPr>
          <w:rFonts w:ascii="Calibri" w:hAnsi="Calibri" w:eastAsia="Calibri" w:cs="Calibri"/>
          <w:color w:val="auto"/>
          <w:sz w:val="24"/>
          <w:szCs w:val="24"/>
        </w:rPr>
        <w:t xml:space="preserve"> demands and readiness for formal </w:t>
      </w:r>
      <w:r w:rsidRPr="45AF1583" w:rsidR="7EC2F8CE">
        <w:rPr>
          <w:rFonts w:ascii="Calibri" w:hAnsi="Calibri" w:eastAsia="Calibri" w:cs="Calibri"/>
          <w:color w:val="auto"/>
          <w:sz w:val="24"/>
          <w:szCs w:val="24"/>
        </w:rPr>
        <w:t>testing</w:t>
      </w:r>
      <w:r w:rsidRPr="45AF1583" w:rsidR="2EFAB19B">
        <w:rPr>
          <w:rFonts w:ascii="Calibri" w:hAnsi="Calibri" w:eastAsia="Calibri" w:cs="Calibri"/>
          <w:color w:val="auto"/>
          <w:sz w:val="24"/>
          <w:szCs w:val="24"/>
        </w:rPr>
        <w:t xml:space="preserve"> have led to a prevalence of adult-led, structured activities. A case study from a Welsh primary school revealed that practitioners felt compelled to </w:t>
      </w:r>
      <w:r w:rsidRPr="45AF1583" w:rsidR="2EFAB19B">
        <w:rPr>
          <w:rFonts w:ascii="Calibri" w:hAnsi="Calibri" w:eastAsia="Calibri" w:cs="Calibri"/>
          <w:color w:val="auto"/>
          <w:sz w:val="24"/>
          <w:szCs w:val="24"/>
        </w:rPr>
        <w:t>prioritise</w:t>
      </w:r>
      <w:r w:rsidRPr="45AF1583" w:rsidR="2EFAB19B">
        <w:rPr>
          <w:rFonts w:ascii="Calibri" w:hAnsi="Calibri" w:eastAsia="Calibri" w:cs="Calibri"/>
          <w:color w:val="auto"/>
          <w:sz w:val="24"/>
          <w:szCs w:val="24"/>
        </w:rPr>
        <w:t xml:space="preserve"> numeracy and literacy outcomes to meet inspection criteria, resulting in reduced opportunities for free play</w:t>
      </w:r>
      <w:r w:rsidRPr="45AF1583" w:rsidR="64B1C46D">
        <w:rPr>
          <w:rFonts w:ascii="Calibri" w:hAnsi="Calibri" w:eastAsia="Calibri" w:cs="Calibri"/>
          <w:noProof w:val="0"/>
          <w:color w:val="auto"/>
          <w:sz w:val="24"/>
          <w:szCs w:val="24"/>
          <w:lang w:val="en-US"/>
        </w:rPr>
        <w:t xml:space="preserve"> (Taylor, Rhys and Waldron, 2016)</w:t>
      </w:r>
      <w:r w:rsidRPr="45AF1583" w:rsidR="2EFAB19B">
        <w:rPr>
          <w:rFonts w:ascii="Calibri" w:hAnsi="Calibri" w:eastAsia="Calibri" w:cs="Calibri"/>
          <w:color w:val="auto"/>
          <w:sz w:val="24"/>
          <w:szCs w:val="24"/>
        </w:rPr>
        <w:t xml:space="preserve">. This shift risks </w:t>
      </w:r>
      <w:r w:rsidRPr="45AF1583" w:rsidR="2EFAB19B">
        <w:rPr>
          <w:rFonts w:ascii="Calibri" w:hAnsi="Calibri" w:eastAsia="Calibri" w:cs="Calibri"/>
          <w:color w:val="auto"/>
          <w:sz w:val="24"/>
          <w:szCs w:val="24"/>
        </w:rPr>
        <w:t>marginalising</w:t>
      </w:r>
      <w:r w:rsidRPr="45AF1583" w:rsidR="2EFAB19B">
        <w:rPr>
          <w:rFonts w:ascii="Calibri" w:hAnsi="Calibri" w:eastAsia="Calibri" w:cs="Calibri"/>
          <w:color w:val="auto"/>
          <w:sz w:val="24"/>
          <w:szCs w:val="24"/>
        </w:rPr>
        <w:t xml:space="preserve"> child-led play and may hinder the development of creativity and problem-solving skills, core benefits </w:t>
      </w:r>
      <w:r w:rsidRPr="45AF1583" w:rsidR="2EFAB19B">
        <w:rPr>
          <w:rFonts w:ascii="Calibri" w:hAnsi="Calibri" w:eastAsia="Calibri" w:cs="Calibri"/>
          <w:color w:val="auto"/>
          <w:sz w:val="24"/>
          <w:szCs w:val="24"/>
        </w:rPr>
        <w:t>recognised</w:t>
      </w:r>
      <w:r w:rsidRPr="45AF1583" w:rsidR="2EFAB19B">
        <w:rPr>
          <w:rFonts w:ascii="Calibri" w:hAnsi="Calibri" w:eastAsia="Calibri" w:cs="Calibri"/>
          <w:color w:val="auto"/>
          <w:sz w:val="24"/>
          <w:szCs w:val="24"/>
        </w:rPr>
        <w:t xml:space="preserve"> in both curricula.</w:t>
      </w:r>
    </w:p>
    <w:p w:rsidR="2EFAB19B" w:rsidP="45AF1583" w:rsidRDefault="2EFAB19B" w14:paraId="3D55FC03" w14:textId="3B2168D4">
      <w:pPr>
        <w:spacing w:before="240" w:after="240"/>
        <w:rPr>
          <w:rFonts w:ascii="Calibri" w:hAnsi="Calibri" w:eastAsia="Calibri" w:cs="Calibri"/>
          <w:sz w:val="24"/>
          <w:szCs w:val="24"/>
        </w:rPr>
      </w:pPr>
      <w:r w:rsidRPr="45AF1583" w:rsidR="5E15BA47">
        <w:rPr>
          <w:rFonts w:ascii="Calibri" w:hAnsi="Calibri" w:eastAsia="Calibri" w:cs="Calibri"/>
          <w:sz w:val="24"/>
          <w:szCs w:val="24"/>
        </w:rPr>
        <w:t xml:space="preserve">Moreover, the differing perspectives of stakeholders influence the emphasis placed on play. Policymakers may </w:t>
      </w:r>
      <w:r w:rsidRPr="45AF1583" w:rsidR="5E15BA47">
        <w:rPr>
          <w:rFonts w:ascii="Calibri" w:hAnsi="Calibri" w:eastAsia="Calibri" w:cs="Calibri"/>
          <w:sz w:val="24"/>
          <w:szCs w:val="24"/>
        </w:rPr>
        <w:t>prioritise</w:t>
      </w:r>
      <w:r w:rsidRPr="45AF1583" w:rsidR="5E15BA47">
        <w:rPr>
          <w:rFonts w:ascii="Calibri" w:hAnsi="Calibri" w:eastAsia="Calibri" w:cs="Calibri"/>
          <w:sz w:val="24"/>
          <w:szCs w:val="24"/>
        </w:rPr>
        <w:t xml:space="preserve"> measurable outcomes, thus framing play </w:t>
      </w:r>
      <w:r w:rsidRPr="45AF1583" w:rsidR="5E15BA47">
        <w:rPr>
          <w:rFonts w:ascii="Calibri" w:hAnsi="Calibri" w:eastAsia="Calibri" w:cs="Calibri"/>
          <w:sz w:val="24"/>
          <w:szCs w:val="24"/>
        </w:rPr>
        <w:t>as a means to</w:t>
      </w:r>
      <w:r w:rsidRPr="45AF1583" w:rsidR="5E15BA47">
        <w:rPr>
          <w:rFonts w:ascii="Calibri" w:hAnsi="Calibri" w:eastAsia="Calibri" w:cs="Calibri"/>
          <w:sz w:val="24"/>
          <w:szCs w:val="24"/>
        </w:rPr>
        <w:t xml:space="preserve"> an academic end. Educators, particularly those with early years specialism, tend to advocate for play as fundamental to holistic development and socio-emotional wellbeing. </w:t>
      </w:r>
      <w:r w:rsidRPr="45AF1583" w:rsidR="1D74C7F1">
        <w:rPr>
          <w:rFonts w:ascii="Calibri" w:hAnsi="Calibri" w:eastAsia="Calibri" w:cs="Calibri"/>
          <w:sz w:val="24"/>
          <w:szCs w:val="24"/>
        </w:rPr>
        <w:t>Furthermore, p</w:t>
      </w:r>
      <w:r w:rsidRPr="45AF1583" w:rsidR="5E15BA47">
        <w:rPr>
          <w:rFonts w:ascii="Calibri" w:hAnsi="Calibri" w:eastAsia="Calibri" w:cs="Calibri"/>
          <w:sz w:val="24"/>
          <w:szCs w:val="24"/>
        </w:rPr>
        <w:t xml:space="preserve">arents’ views vary widely; a study in Wales </w:t>
      </w:r>
      <w:r w:rsidRPr="45AF1583" w:rsidR="5E15BA47">
        <w:rPr>
          <w:rFonts w:ascii="Calibri" w:hAnsi="Calibri" w:eastAsia="Calibri" w:cs="Calibri"/>
          <w:sz w:val="24"/>
          <w:szCs w:val="24"/>
        </w:rPr>
        <w:t>indicated</w:t>
      </w:r>
      <w:r w:rsidRPr="45AF1583" w:rsidR="5E15BA47">
        <w:rPr>
          <w:rFonts w:ascii="Calibri" w:hAnsi="Calibri" w:eastAsia="Calibri" w:cs="Calibri"/>
          <w:sz w:val="24"/>
          <w:szCs w:val="24"/>
        </w:rPr>
        <w:t xml:space="preserve"> that while many parents value play-based learning, some express concerns about its perceived lack of structure or academic focus, influenced by societal expectations around school preparedness</w:t>
      </w:r>
      <w:r w:rsidRPr="45AF1583" w:rsidR="77CAAB56">
        <w:rPr>
          <w:rFonts w:ascii="Calibri" w:hAnsi="Calibri" w:eastAsia="Calibri" w:cs="Calibri"/>
          <w:noProof w:val="0"/>
          <w:sz w:val="24"/>
          <w:szCs w:val="24"/>
          <w:lang w:val="en-US"/>
        </w:rPr>
        <w:t xml:space="preserve"> (Welsh </w:t>
      </w:r>
      <w:r w:rsidRPr="45AF1583" w:rsidR="77CAAB56">
        <w:rPr>
          <w:rFonts w:ascii="Calibri" w:hAnsi="Calibri" w:eastAsia="Calibri" w:cs="Calibri"/>
          <w:noProof w:val="0"/>
          <w:sz w:val="24"/>
          <w:szCs w:val="24"/>
          <w:lang w:val="en-US"/>
        </w:rPr>
        <w:t>Government,</w:t>
      </w:r>
      <w:r w:rsidRPr="45AF1583" w:rsidR="77CAAB56">
        <w:rPr>
          <w:rFonts w:ascii="Calibri" w:hAnsi="Calibri" w:eastAsia="Calibri" w:cs="Calibri"/>
          <w:noProof w:val="0"/>
          <w:sz w:val="24"/>
          <w:szCs w:val="24"/>
          <w:lang w:val="en-US"/>
        </w:rPr>
        <w:t xml:space="preserve"> 2021</w:t>
      </w:r>
      <w:r w:rsidRPr="45AF1583" w:rsidR="70F8272D">
        <w:rPr>
          <w:rFonts w:ascii="Calibri" w:hAnsi="Calibri" w:eastAsia="Calibri" w:cs="Calibri"/>
          <w:noProof w:val="0"/>
          <w:sz w:val="24"/>
          <w:szCs w:val="24"/>
          <w:lang w:val="en-US"/>
        </w:rPr>
        <w:t xml:space="preserve"> &amp; Crittenden and Gray, 2024</w:t>
      </w:r>
      <w:r w:rsidRPr="45AF1583" w:rsidR="77CAAB56">
        <w:rPr>
          <w:rFonts w:ascii="Calibri" w:hAnsi="Calibri" w:eastAsia="Calibri" w:cs="Calibri"/>
          <w:noProof w:val="0"/>
          <w:sz w:val="24"/>
          <w:szCs w:val="24"/>
          <w:lang w:val="en-US"/>
        </w:rPr>
        <w:t>)</w:t>
      </w:r>
      <w:r w:rsidRPr="45AF1583" w:rsidR="5E15BA47">
        <w:rPr>
          <w:rFonts w:ascii="Calibri" w:hAnsi="Calibri" w:eastAsia="Calibri" w:cs="Calibri"/>
          <w:sz w:val="24"/>
          <w:szCs w:val="24"/>
        </w:rPr>
        <w:t>. These differing viewpoints create a complex environment in which practitioners must negotiate competing demands, which can dilute the authentic application of play-based pedagogy.</w:t>
      </w:r>
    </w:p>
    <w:p w:rsidR="2EFAB19B" w:rsidP="45AF1583" w:rsidRDefault="2EFAB19B" w14:paraId="31F1085D" w14:textId="1797D1C6">
      <w:pPr>
        <w:spacing w:before="240" w:after="240"/>
        <w:rPr>
          <w:rFonts w:ascii="Calibri" w:hAnsi="Calibri" w:eastAsia="Calibri" w:cs="Calibri"/>
          <w:sz w:val="24"/>
          <w:szCs w:val="24"/>
        </w:rPr>
      </w:pPr>
      <w:r w:rsidRPr="45AF1583" w:rsidR="2EFAB19B">
        <w:rPr>
          <w:rFonts w:ascii="Calibri" w:hAnsi="Calibri" w:eastAsia="Calibri" w:cs="Calibri"/>
          <w:sz w:val="24"/>
          <w:szCs w:val="24"/>
        </w:rPr>
        <w:t xml:space="preserve">The challenges of implementation and practitioner understanding reveal further complexities. In New Zealand, </w:t>
      </w:r>
      <w:r w:rsidRPr="45AF1583" w:rsidR="2EFAB19B">
        <w:rPr>
          <w:rFonts w:ascii="Calibri" w:hAnsi="Calibri" w:eastAsia="Calibri" w:cs="Calibri"/>
          <w:i w:val="1"/>
          <w:iCs w:val="1"/>
          <w:sz w:val="24"/>
          <w:szCs w:val="24"/>
        </w:rPr>
        <w:t>Te</w:t>
      </w:r>
      <w:r w:rsidRPr="45AF1583" w:rsidR="2EFAB19B">
        <w:rPr>
          <w:rFonts w:ascii="Calibri" w:hAnsi="Calibri" w:eastAsia="Calibri" w:cs="Calibri"/>
          <w:i w:val="1"/>
          <w:iCs w:val="1"/>
          <w:sz w:val="24"/>
          <w:szCs w:val="24"/>
        </w:rPr>
        <w:t xml:space="preserve"> </w:t>
      </w:r>
      <w:r w:rsidRPr="45AF1583" w:rsidR="2EFAB19B">
        <w:rPr>
          <w:rFonts w:ascii="Calibri" w:hAnsi="Calibri" w:eastAsia="Calibri" w:cs="Calibri"/>
          <w:i w:val="1"/>
          <w:iCs w:val="1"/>
          <w:sz w:val="24"/>
          <w:szCs w:val="24"/>
        </w:rPr>
        <w:t>Whāriki</w:t>
      </w:r>
      <w:r w:rsidRPr="45AF1583" w:rsidR="2EFAB19B">
        <w:rPr>
          <w:rFonts w:ascii="Calibri" w:hAnsi="Calibri" w:eastAsia="Calibri" w:cs="Calibri"/>
          <w:sz w:val="24"/>
          <w:szCs w:val="24"/>
        </w:rPr>
        <w:t>’s</w:t>
      </w:r>
      <w:r w:rsidRPr="45AF1583" w:rsidR="2EFAB19B">
        <w:rPr>
          <w:rFonts w:ascii="Calibri" w:hAnsi="Calibri" w:eastAsia="Calibri" w:cs="Calibri"/>
          <w:sz w:val="24"/>
          <w:szCs w:val="24"/>
        </w:rPr>
        <w:t xml:space="preserve"> encouragement of practitioner autonomy is a strength, fostering responsive and contextually relevant pedagogy</w:t>
      </w:r>
      <w:r w:rsidRPr="45AF1583" w:rsidR="7DCE1603">
        <w:rPr>
          <w:rFonts w:ascii="Calibri" w:hAnsi="Calibri" w:eastAsia="Calibri" w:cs="Calibri"/>
          <w:noProof w:val="0"/>
          <w:sz w:val="24"/>
          <w:szCs w:val="24"/>
          <w:lang w:val="en-US"/>
        </w:rPr>
        <w:t xml:space="preserve"> (Lee </w:t>
      </w:r>
      <w:r w:rsidRPr="45AF1583" w:rsidR="7DCE1603">
        <w:rPr>
          <w:rFonts w:ascii="Calibri" w:hAnsi="Calibri" w:eastAsia="Calibri" w:cs="Calibri"/>
          <w:i w:val="1"/>
          <w:iCs w:val="1"/>
          <w:noProof w:val="0"/>
          <w:sz w:val="24"/>
          <w:szCs w:val="24"/>
          <w:lang w:val="en-US"/>
        </w:rPr>
        <w:t>et al</w:t>
      </w:r>
      <w:r w:rsidRPr="45AF1583" w:rsidR="7DCE1603">
        <w:rPr>
          <w:rFonts w:ascii="Calibri" w:hAnsi="Calibri" w:eastAsia="Calibri" w:cs="Calibri"/>
          <w:noProof w:val="0"/>
          <w:sz w:val="24"/>
          <w:szCs w:val="24"/>
          <w:lang w:val="en-US"/>
        </w:rPr>
        <w:t>., 2013)</w:t>
      </w:r>
      <w:r w:rsidRPr="45AF1583" w:rsidR="2EFAB19B">
        <w:rPr>
          <w:rFonts w:ascii="Calibri" w:hAnsi="Calibri" w:eastAsia="Calibri" w:cs="Calibri"/>
          <w:sz w:val="24"/>
          <w:szCs w:val="24"/>
        </w:rPr>
        <w:t>. However, disparities arise when practitioners lack sufficient understanding of the curriculum’s bicultural foundation, potentially undermining the intended cultural responsiveness. For instance, research has shown that some educators struggle to integrate Māori concepts meaningfully beyond superficial language use, limiting the curriculum’s transformative potential</w:t>
      </w:r>
      <w:r w:rsidRPr="45AF1583" w:rsidR="7EF85EE9">
        <w:rPr>
          <w:rFonts w:ascii="Calibri" w:hAnsi="Calibri" w:eastAsia="Calibri" w:cs="Calibri"/>
          <w:noProof w:val="0"/>
          <w:sz w:val="24"/>
          <w:szCs w:val="24"/>
          <w:lang w:val="en-US"/>
        </w:rPr>
        <w:t xml:space="preserve"> (Williams, Fletcher and Ma, 2023</w:t>
      </w:r>
      <w:r w:rsidRPr="45AF1583" w:rsidR="15C7827F">
        <w:rPr>
          <w:rFonts w:ascii="Calibri" w:hAnsi="Calibri" w:eastAsia="Calibri" w:cs="Calibri"/>
          <w:noProof w:val="0"/>
          <w:sz w:val="24"/>
          <w:szCs w:val="24"/>
          <w:lang w:val="en-US"/>
        </w:rPr>
        <w:t xml:space="preserve"> &amp; Dev, 2008</w:t>
      </w:r>
      <w:r w:rsidRPr="45AF1583" w:rsidR="7EF85EE9">
        <w:rPr>
          <w:rFonts w:ascii="Calibri" w:hAnsi="Calibri" w:eastAsia="Calibri" w:cs="Calibri"/>
          <w:noProof w:val="0"/>
          <w:sz w:val="24"/>
          <w:szCs w:val="24"/>
          <w:lang w:val="en-US"/>
        </w:rPr>
        <w:t>)</w:t>
      </w:r>
      <w:r w:rsidRPr="45AF1583" w:rsidR="2EFAB19B">
        <w:rPr>
          <w:rFonts w:ascii="Calibri" w:hAnsi="Calibri" w:eastAsia="Calibri" w:cs="Calibri"/>
          <w:sz w:val="24"/>
          <w:szCs w:val="24"/>
        </w:rPr>
        <w:t>. This highlights the necessity of sustained professional development and systemic support to ensure fidelity to the curriculum’s ethos.</w:t>
      </w:r>
    </w:p>
    <w:p w:rsidR="2EFAB19B" w:rsidP="45AF1583" w:rsidRDefault="2EFAB19B" w14:paraId="666438C7" w14:textId="4603B03F">
      <w:pPr>
        <w:spacing w:before="240" w:after="240"/>
        <w:rPr>
          <w:rFonts w:ascii="Calibri" w:hAnsi="Calibri" w:eastAsia="Calibri" w:cs="Calibri"/>
          <w:sz w:val="24"/>
          <w:szCs w:val="24"/>
        </w:rPr>
      </w:pPr>
      <w:r w:rsidRPr="45AF1583" w:rsidR="2EFAB19B">
        <w:rPr>
          <w:rFonts w:ascii="Calibri" w:hAnsi="Calibri" w:eastAsia="Calibri" w:cs="Calibri"/>
          <w:sz w:val="24"/>
          <w:szCs w:val="24"/>
        </w:rPr>
        <w:t xml:space="preserve">In Wales, the Curriculum for Wales’ flexibility similarly allows for innovation and </w:t>
      </w:r>
      <w:r w:rsidRPr="45AF1583" w:rsidR="2EFAB19B">
        <w:rPr>
          <w:rFonts w:ascii="Calibri" w:hAnsi="Calibri" w:eastAsia="Calibri" w:cs="Calibri"/>
          <w:sz w:val="24"/>
          <w:szCs w:val="24"/>
        </w:rPr>
        <w:t>contextualisation</w:t>
      </w:r>
      <w:r w:rsidRPr="45AF1583" w:rsidR="2EFAB19B">
        <w:rPr>
          <w:rFonts w:ascii="Calibri" w:hAnsi="Calibri" w:eastAsia="Calibri" w:cs="Calibri"/>
          <w:sz w:val="24"/>
          <w:szCs w:val="24"/>
        </w:rPr>
        <w:t xml:space="preserve"> but can lead to practitioner uncertainty, especially in settings where professional learning opportunities are limited. A survey of Welsh early years practitioners found that many felt underprepared to interpret the broad learning outcomes or to balance autonomy with the need for consistent, high-quality practice</w:t>
      </w:r>
      <w:r w:rsidRPr="45AF1583" w:rsidR="3D46CBC6">
        <w:rPr>
          <w:rFonts w:ascii="Calibri" w:hAnsi="Calibri" w:eastAsia="Calibri" w:cs="Calibri"/>
          <w:noProof w:val="0"/>
          <w:sz w:val="24"/>
          <w:szCs w:val="24"/>
          <w:lang w:val="en-US"/>
        </w:rPr>
        <w:t xml:space="preserve"> (Rhys, 2016)</w:t>
      </w:r>
      <w:r w:rsidRPr="45AF1583" w:rsidR="2EFAB19B">
        <w:rPr>
          <w:rFonts w:ascii="Calibri" w:hAnsi="Calibri" w:eastAsia="Calibri" w:cs="Calibri"/>
          <w:sz w:val="24"/>
          <w:szCs w:val="24"/>
        </w:rPr>
        <w:t>. The tension between autonomy and consistency is acute; while autonomy enables adaptation to local needs, too little guidance risks fragmented approaches and inconsistent quality. Additionally, external factors such as inspection frameworks and performance targets may pressure practitioners toward more quantifiable, adult-led activities, reducing space for free play and child agency. These complexities underscore the critical need for comprehensive, ongoing professional development and support networks that empower educators to balance curriculum aims with practical realities</w:t>
      </w:r>
      <w:r w:rsidRPr="45AF1583" w:rsidR="7758F326">
        <w:rPr>
          <w:rFonts w:ascii="Calibri" w:hAnsi="Calibri" w:eastAsia="Calibri" w:cs="Calibri"/>
          <w:noProof w:val="0"/>
          <w:sz w:val="24"/>
          <w:szCs w:val="24"/>
          <w:lang w:val="en-US"/>
        </w:rPr>
        <w:t xml:space="preserve"> (Welsh </w:t>
      </w:r>
      <w:r w:rsidRPr="45AF1583" w:rsidR="7758F326">
        <w:rPr>
          <w:rFonts w:ascii="Calibri" w:hAnsi="Calibri" w:eastAsia="Calibri" w:cs="Calibri"/>
          <w:noProof w:val="0"/>
          <w:sz w:val="24"/>
          <w:szCs w:val="24"/>
          <w:lang w:val="en-US"/>
        </w:rPr>
        <w:t>Government,</w:t>
      </w:r>
      <w:r w:rsidRPr="45AF1583" w:rsidR="7758F326">
        <w:rPr>
          <w:rFonts w:ascii="Calibri" w:hAnsi="Calibri" w:eastAsia="Calibri" w:cs="Calibri"/>
          <w:noProof w:val="0"/>
          <w:sz w:val="24"/>
          <w:szCs w:val="24"/>
          <w:lang w:val="en-US"/>
        </w:rPr>
        <w:t xml:space="preserve"> 2023</w:t>
      </w:r>
      <w:r w:rsidRPr="45AF1583" w:rsidR="2BC5990E">
        <w:rPr>
          <w:rFonts w:ascii="Calibri" w:hAnsi="Calibri" w:eastAsia="Calibri" w:cs="Calibri"/>
          <w:noProof w:val="0"/>
          <w:sz w:val="24"/>
          <w:szCs w:val="24"/>
          <w:lang w:val="en-US"/>
        </w:rPr>
        <w:t xml:space="preserve"> &amp; </w:t>
      </w:r>
      <w:r w:rsidRPr="45AF1583" w:rsidR="2BC5990E">
        <w:rPr>
          <w:rFonts w:ascii="Calibri" w:hAnsi="Calibri" w:eastAsia="Calibri" w:cs="Calibri"/>
          <w:noProof w:val="0"/>
          <w:sz w:val="24"/>
          <w:szCs w:val="24"/>
          <w:lang w:val="en-US"/>
        </w:rPr>
        <w:t>Estyn</w:t>
      </w:r>
      <w:r w:rsidRPr="45AF1583" w:rsidR="2BC5990E">
        <w:rPr>
          <w:rFonts w:ascii="Calibri" w:hAnsi="Calibri" w:eastAsia="Calibri" w:cs="Calibri"/>
          <w:noProof w:val="0"/>
          <w:sz w:val="24"/>
          <w:szCs w:val="24"/>
          <w:lang w:val="en-US"/>
        </w:rPr>
        <w:t>, 2025</w:t>
      </w:r>
      <w:r w:rsidRPr="45AF1583" w:rsidR="7758F326">
        <w:rPr>
          <w:rFonts w:ascii="Calibri" w:hAnsi="Calibri" w:eastAsia="Calibri" w:cs="Calibri"/>
          <w:noProof w:val="0"/>
          <w:sz w:val="24"/>
          <w:szCs w:val="24"/>
          <w:lang w:val="en-US"/>
        </w:rPr>
        <w:t>)</w:t>
      </w:r>
      <w:r w:rsidRPr="45AF1583" w:rsidR="2EFAB19B">
        <w:rPr>
          <w:rFonts w:ascii="Calibri" w:hAnsi="Calibri" w:eastAsia="Calibri" w:cs="Calibri"/>
          <w:sz w:val="24"/>
          <w:szCs w:val="24"/>
        </w:rPr>
        <w:t>.</w:t>
      </w:r>
    </w:p>
    <w:p w:rsidR="2EFAB19B" w:rsidP="45AF1583" w:rsidRDefault="2EFAB19B" w14:paraId="5F986F3B" w14:textId="109DEBB9">
      <w:pPr>
        <w:pStyle w:val="Normal"/>
        <w:suppressLineNumbers w:val="0"/>
        <w:bidi w:val="0"/>
        <w:spacing w:before="240" w:beforeAutospacing="off" w:after="240" w:afterAutospacing="off" w:line="279" w:lineRule="auto"/>
        <w:ind w:left="0" w:right="0"/>
        <w:jc w:val="left"/>
        <w:rPr>
          <w:rFonts w:ascii="Calibri" w:hAnsi="Calibri" w:eastAsia="Calibri" w:cs="Calibri"/>
          <w:color w:val="auto"/>
          <w:sz w:val="24"/>
          <w:szCs w:val="24"/>
        </w:rPr>
      </w:pPr>
      <w:r w:rsidRPr="45AF1583" w:rsidR="5E15BA47">
        <w:rPr>
          <w:rFonts w:ascii="Calibri" w:hAnsi="Calibri" w:eastAsia="Calibri" w:cs="Calibri"/>
          <w:color w:val="auto"/>
          <w:sz w:val="24"/>
          <w:szCs w:val="24"/>
        </w:rPr>
        <w:t xml:space="preserve">Cultural identity and inclusion are more explicitly embedded within </w:t>
      </w:r>
      <w:r w:rsidRPr="45AF1583" w:rsidR="5E15BA47">
        <w:rPr>
          <w:rFonts w:ascii="Calibri" w:hAnsi="Calibri" w:eastAsia="Calibri" w:cs="Calibri"/>
          <w:i w:val="1"/>
          <w:iCs w:val="1"/>
          <w:color w:val="auto"/>
          <w:sz w:val="24"/>
          <w:szCs w:val="24"/>
        </w:rPr>
        <w:t>Te</w:t>
      </w:r>
      <w:r w:rsidRPr="45AF1583" w:rsidR="5E15BA47">
        <w:rPr>
          <w:rFonts w:ascii="Calibri" w:hAnsi="Calibri" w:eastAsia="Calibri" w:cs="Calibri"/>
          <w:i w:val="1"/>
          <w:iCs w:val="1"/>
          <w:color w:val="auto"/>
          <w:sz w:val="24"/>
          <w:szCs w:val="24"/>
        </w:rPr>
        <w:t xml:space="preserve"> </w:t>
      </w:r>
      <w:r w:rsidRPr="45AF1583" w:rsidR="5E15BA47">
        <w:rPr>
          <w:rFonts w:ascii="Calibri" w:hAnsi="Calibri" w:eastAsia="Calibri" w:cs="Calibri"/>
          <w:i w:val="1"/>
          <w:iCs w:val="1"/>
          <w:color w:val="auto"/>
          <w:sz w:val="24"/>
          <w:szCs w:val="24"/>
        </w:rPr>
        <w:t>Whāriki</w:t>
      </w:r>
      <w:r w:rsidRPr="45AF1583" w:rsidR="5E15BA47">
        <w:rPr>
          <w:rFonts w:ascii="Calibri" w:hAnsi="Calibri" w:eastAsia="Calibri" w:cs="Calibri"/>
          <w:color w:val="auto"/>
          <w:sz w:val="24"/>
          <w:szCs w:val="24"/>
        </w:rPr>
        <w:t xml:space="preserve"> than in the Curriculum for Wales. </w:t>
      </w:r>
      <w:r w:rsidRPr="45AF1583" w:rsidR="5E15BA47">
        <w:rPr>
          <w:rFonts w:ascii="Calibri" w:hAnsi="Calibri" w:eastAsia="Calibri" w:cs="Calibri"/>
          <w:i w:val="1"/>
          <w:iCs w:val="1"/>
          <w:color w:val="auto"/>
          <w:sz w:val="24"/>
          <w:szCs w:val="24"/>
        </w:rPr>
        <w:t>Te</w:t>
      </w:r>
      <w:r w:rsidRPr="45AF1583" w:rsidR="5E15BA47">
        <w:rPr>
          <w:rFonts w:ascii="Calibri" w:hAnsi="Calibri" w:eastAsia="Calibri" w:cs="Calibri"/>
          <w:i w:val="1"/>
          <w:iCs w:val="1"/>
          <w:color w:val="auto"/>
          <w:sz w:val="24"/>
          <w:szCs w:val="24"/>
        </w:rPr>
        <w:t xml:space="preserve"> </w:t>
      </w:r>
      <w:r w:rsidRPr="45AF1583" w:rsidR="5E15BA47">
        <w:rPr>
          <w:rFonts w:ascii="Calibri" w:hAnsi="Calibri" w:eastAsia="Calibri" w:cs="Calibri"/>
          <w:i w:val="1"/>
          <w:iCs w:val="1"/>
          <w:color w:val="auto"/>
          <w:sz w:val="24"/>
          <w:szCs w:val="24"/>
        </w:rPr>
        <w:t>Whāriki</w:t>
      </w:r>
      <w:r w:rsidRPr="45AF1583" w:rsidR="5E15BA47">
        <w:rPr>
          <w:rFonts w:ascii="Calibri" w:hAnsi="Calibri" w:eastAsia="Calibri" w:cs="Calibri"/>
          <w:color w:val="auto"/>
          <w:sz w:val="24"/>
          <w:szCs w:val="24"/>
        </w:rPr>
        <w:t>’s</w:t>
      </w:r>
      <w:r w:rsidRPr="45AF1583" w:rsidR="5E15BA47">
        <w:rPr>
          <w:rFonts w:ascii="Calibri" w:hAnsi="Calibri" w:eastAsia="Calibri" w:cs="Calibri"/>
          <w:color w:val="auto"/>
          <w:sz w:val="24"/>
          <w:szCs w:val="24"/>
        </w:rPr>
        <w:t xml:space="preserve"> bicultural commitment incorporates Māori language, concepts, and perspectives throughout the curriculum, reflecting New Zealand’s unique socio-political context and promoting equity through meaningful partnerships with whānau. For example, early childhood </w:t>
      </w:r>
      <w:r w:rsidRPr="45AF1583" w:rsidR="5E15BA47">
        <w:rPr>
          <w:rFonts w:ascii="Calibri" w:hAnsi="Calibri" w:eastAsia="Calibri" w:cs="Calibri"/>
          <w:color w:val="auto"/>
          <w:sz w:val="24"/>
          <w:szCs w:val="24"/>
        </w:rPr>
        <w:t>centres</w:t>
      </w:r>
      <w:r w:rsidRPr="45AF1583" w:rsidR="5E15BA47">
        <w:rPr>
          <w:rFonts w:ascii="Calibri" w:hAnsi="Calibri" w:eastAsia="Calibri" w:cs="Calibri"/>
          <w:color w:val="auto"/>
          <w:sz w:val="24"/>
          <w:szCs w:val="24"/>
        </w:rPr>
        <w:t xml:space="preserve"> often engage whānau in curriculum design and incorporate tikanga (customs) into daily routines, reinforcing children’s sense of belonging and identity. The Curriculum for Wales similarly promotes Welsh language and the concept of </w:t>
      </w:r>
      <w:r w:rsidRPr="45AF1583" w:rsidR="5E15BA47">
        <w:rPr>
          <w:rFonts w:ascii="Calibri" w:hAnsi="Calibri" w:eastAsia="Calibri" w:cs="Calibri"/>
          <w:color w:val="auto"/>
          <w:sz w:val="24"/>
          <w:szCs w:val="24"/>
        </w:rPr>
        <w:t>cynefin</w:t>
      </w:r>
      <w:r w:rsidRPr="45AF1583" w:rsidR="5E15BA47">
        <w:rPr>
          <w:rFonts w:ascii="Calibri" w:hAnsi="Calibri" w:eastAsia="Calibri" w:cs="Calibri"/>
          <w:color w:val="auto"/>
          <w:sz w:val="24"/>
          <w:szCs w:val="24"/>
        </w:rPr>
        <w:t xml:space="preserve"> (sense of place), supported by national language policies aimed at </w:t>
      </w:r>
      <w:r w:rsidRPr="45AF1583" w:rsidR="5E15BA47">
        <w:rPr>
          <w:rFonts w:ascii="Calibri" w:hAnsi="Calibri" w:eastAsia="Calibri" w:cs="Calibri"/>
          <w:color w:val="auto"/>
          <w:sz w:val="24"/>
          <w:szCs w:val="24"/>
        </w:rPr>
        <w:t>revitalising</w:t>
      </w:r>
      <w:r w:rsidRPr="45AF1583" w:rsidR="5E15BA47">
        <w:rPr>
          <w:rFonts w:ascii="Calibri" w:hAnsi="Calibri" w:eastAsia="Calibri" w:cs="Calibri"/>
          <w:color w:val="auto"/>
          <w:sz w:val="24"/>
          <w:szCs w:val="24"/>
        </w:rPr>
        <w:t xml:space="preserve"> </w:t>
      </w:r>
      <w:r w:rsidRPr="45AF1583" w:rsidR="5AD5CC00">
        <w:rPr>
          <w:rFonts w:ascii="Calibri" w:hAnsi="Calibri" w:eastAsia="Calibri" w:cs="Calibri"/>
          <w:color w:val="auto"/>
          <w:sz w:val="24"/>
          <w:szCs w:val="24"/>
        </w:rPr>
        <w:t>Welsh</w:t>
      </w:r>
      <w:r w:rsidRPr="45AF1583" w:rsidR="5E15BA47">
        <w:rPr>
          <w:rFonts w:ascii="Calibri" w:hAnsi="Calibri" w:eastAsia="Calibri" w:cs="Calibri"/>
          <w:color w:val="auto"/>
          <w:sz w:val="24"/>
          <w:szCs w:val="24"/>
        </w:rPr>
        <w:t xml:space="preserve"> and reinforcing Welsh identity</w:t>
      </w:r>
      <w:r w:rsidRPr="45AF1583" w:rsidR="37C020E9">
        <w:rPr>
          <w:rFonts w:ascii="Calibri" w:hAnsi="Calibri" w:eastAsia="Calibri" w:cs="Calibri"/>
          <w:noProof w:val="0"/>
          <w:color w:val="auto"/>
          <w:sz w:val="24"/>
          <w:szCs w:val="24"/>
          <w:lang w:val="en-US"/>
        </w:rPr>
        <w:t xml:space="preserve"> (Welsh Government, 2023b)</w:t>
      </w:r>
      <w:r w:rsidRPr="45AF1583" w:rsidR="5E15BA47">
        <w:rPr>
          <w:rFonts w:ascii="Calibri" w:hAnsi="Calibri" w:eastAsia="Calibri" w:cs="Calibri"/>
          <w:color w:val="auto"/>
          <w:sz w:val="24"/>
          <w:szCs w:val="24"/>
        </w:rPr>
        <w:t xml:space="preserve">. </w:t>
      </w:r>
      <w:r w:rsidRPr="45AF1583" w:rsidR="1B07B332">
        <w:rPr>
          <w:rFonts w:ascii="Calibri" w:hAnsi="Calibri" w:eastAsia="Calibri" w:cs="Calibri"/>
          <w:noProof w:val="0"/>
          <w:color w:val="auto"/>
          <w:sz w:val="24"/>
          <w:szCs w:val="24"/>
          <w:lang w:val="en-US"/>
        </w:rPr>
        <w:t xml:space="preserve">However, it lacks a clear structural commitment to multiculturalism and the integration of minority cultures in curriculum planning. </w:t>
      </w:r>
      <w:r w:rsidRPr="45AF1583" w:rsidR="5E15BA47">
        <w:rPr>
          <w:rFonts w:ascii="Calibri" w:hAnsi="Calibri" w:eastAsia="Calibri" w:cs="Calibri"/>
          <w:color w:val="auto"/>
          <w:sz w:val="24"/>
          <w:szCs w:val="24"/>
        </w:rPr>
        <w:t>This difference matters because embedding cultural identity centrally supports children’s sense of belonging and wellbeing, which are critical foundations for learning. Wales’s more variable approach risks uneven cultural inclusion and may not fully address the needs of its increasingly diverse population</w:t>
      </w:r>
      <w:r w:rsidRPr="45AF1583" w:rsidR="4D6BBF4A">
        <w:rPr>
          <w:rFonts w:ascii="Calibri" w:hAnsi="Calibri" w:eastAsia="Calibri" w:cs="Calibri"/>
          <w:noProof w:val="0"/>
          <w:color w:val="auto"/>
          <w:sz w:val="24"/>
          <w:szCs w:val="24"/>
          <w:lang w:val="en-US"/>
        </w:rPr>
        <w:t xml:space="preserve"> (Welsh </w:t>
      </w:r>
      <w:r w:rsidRPr="45AF1583" w:rsidR="4D6BBF4A">
        <w:rPr>
          <w:rFonts w:ascii="Calibri" w:hAnsi="Calibri" w:eastAsia="Calibri" w:cs="Calibri"/>
          <w:noProof w:val="0"/>
          <w:color w:val="auto"/>
          <w:sz w:val="24"/>
          <w:szCs w:val="24"/>
          <w:lang w:val="en-US"/>
        </w:rPr>
        <w:t>Government,</w:t>
      </w:r>
      <w:r w:rsidRPr="45AF1583" w:rsidR="4D6BBF4A">
        <w:rPr>
          <w:rFonts w:ascii="Calibri" w:hAnsi="Calibri" w:eastAsia="Calibri" w:cs="Calibri"/>
          <w:noProof w:val="0"/>
          <w:color w:val="auto"/>
          <w:sz w:val="24"/>
          <w:szCs w:val="24"/>
          <w:lang w:val="en-US"/>
        </w:rPr>
        <w:t xml:space="preserve"> 2022)</w:t>
      </w:r>
      <w:r w:rsidRPr="45AF1583" w:rsidR="5E15BA47">
        <w:rPr>
          <w:rFonts w:ascii="Calibri" w:hAnsi="Calibri" w:eastAsia="Calibri" w:cs="Calibri"/>
          <w:color w:val="auto"/>
          <w:sz w:val="24"/>
          <w:szCs w:val="24"/>
        </w:rPr>
        <w:t>.</w:t>
      </w:r>
    </w:p>
    <w:p w:rsidR="2EFAB19B" w:rsidP="45AF1583" w:rsidRDefault="2EFAB19B" w14:paraId="3D674A32" w14:textId="588D9678">
      <w:pPr>
        <w:spacing w:before="240" w:after="240"/>
        <w:rPr>
          <w:rFonts w:ascii="Calibri" w:hAnsi="Calibri" w:eastAsia="Calibri" w:cs="Calibri"/>
          <w:sz w:val="24"/>
          <w:szCs w:val="24"/>
        </w:rPr>
      </w:pPr>
      <w:r w:rsidRPr="45AF1583" w:rsidR="2EFAB19B">
        <w:rPr>
          <w:rFonts w:ascii="Calibri" w:hAnsi="Calibri" w:eastAsia="Calibri" w:cs="Calibri"/>
          <w:sz w:val="24"/>
          <w:szCs w:val="24"/>
        </w:rPr>
        <w:t xml:space="preserve">Wales stands to gain from several key elements of </w:t>
      </w:r>
      <w:r w:rsidRPr="45AF1583" w:rsidR="2EFAB19B">
        <w:rPr>
          <w:rFonts w:ascii="Calibri" w:hAnsi="Calibri" w:eastAsia="Calibri" w:cs="Calibri"/>
          <w:i w:val="1"/>
          <w:iCs w:val="1"/>
          <w:sz w:val="24"/>
          <w:szCs w:val="24"/>
        </w:rPr>
        <w:t>Te</w:t>
      </w:r>
      <w:r w:rsidRPr="45AF1583" w:rsidR="2EFAB19B">
        <w:rPr>
          <w:rFonts w:ascii="Calibri" w:hAnsi="Calibri" w:eastAsia="Calibri" w:cs="Calibri"/>
          <w:i w:val="1"/>
          <w:iCs w:val="1"/>
          <w:sz w:val="24"/>
          <w:szCs w:val="24"/>
        </w:rPr>
        <w:t xml:space="preserve"> </w:t>
      </w:r>
      <w:r w:rsidRPr="45AF1583" w:rsidR="2EFAB19B">
        <w:rPr>
          <w:rFonts w:ascii="Calibri" w:hAnsi="Calibri" w:eastAsia="Calibri" w:cs="Calibri"/>
          <w:i w:val="1"/>
          <w:iCs w:val="1"/>
          <w:sz w:val="24"/>
          <w:szCs w:val="24"/>
        </w:rPr>
        <w:t>Whāriki</w:t>
      </w:r>
      <w:r w:rsidRPr="45AF1583" w:rsidR="2EFAB19B">
        <w:rPr>
          <w:rFonts w:ascii="Calibri" w:hAnsi="Calibri" w:eastAsia="Calibri" w:cs="Calibri"/>
          <w:sz w:val="24"/>
          <w:szCs w:val="24"/>
        </w:rPr>
        <w:t>’s</w:t>
      </w:r>
      <w:r w:rsidRPr="45AF1583" w:rsidR="2EFAB19B">
        <w:rPr>
          <w:rFonts w:ascii="Calibri" w:hAnsi="Calibri" w:eastAsia="Calibri" w:cs="Calibri"/>
          <w:sz w:val="24"/>
          <w:szCs w:val="24"/>
        </w:rPr>
        <w:t xml:space="preserve"> approach. The use of narrative, story-based assessment provides a more holistic and child-</w:t>
      </w:r>
      <w:r w:rsidRPr="45AF1583" w:rsidR="2EFAB19B">
        <w:rPr>
          <w:rFonts w:ascii="Calibri" w:hAnsi="Calibri" w:eastAsia="Calibri" w:cs="Calibri"/>
          <w:sz w:val="24"/>
          <w:szCs w:val="24"/>
        </w:rPr>
        <w:t>centred</w:t>
      </w:r>
      <w:r w:rsidRPr="45AF1583" w:rsidR="2EFAB19B">
        <w:rPr>
          <w:rFonts w:ascii="Calibri" w:hAnsi="Calibri" w:eastAsia="Calibri" w:cs="Calibri"/>
          <w:sz w:val="24"/>
          <w:szCs w:val="24"/>
        </w:rPr>
        <w:t xml:space="preserve"> way of capturing learning than conventional checklist or outcomes-based assessments</w:t>
      </w:r>
      <w:r w:rsidRPr="45AF1583" w:rsidR="191CD465">
        <w:rPr>
          <w:rFonts w:ascii="Calibri" w:hAnsi="Calibri" w:eastAsia="Calibri" w:cs="Calibri"/>
          <w:noProof w:val="0"/>
          <w:sz w:val="24"/>
          <w:szCs w:val="24"/>
          <w:lang w:val="en-US"/>
        </w:rPr>
        <w:t xml:space="preserve"> (Carr and Lee, 2019)</w:t>
      </w:r>
      <w:r w:rsidRPr="45AF1583" w:rsidR="2EFAB19B">
        <w:rPr>
          <w:rFonts w:ascii="Calibri" w:hAnsi="Calibri" w:eastAsia="Calibri" w:cs="Calibri"/>
          <w:sz w:val="24"/>
          <w:szCs w:val="24"/>
        </w:rPr>
        <w:t xml:space="preserve">. </w:t>
      </w:r>
      <w:r w:rsidRPr="45AF1583" w:rsidR="10FFA97A">
        <w:rPr>
          <w:rFonts w:ascii="Calibri" w:hAnsi="Calibri" w:eastAsia="Calibri" w:cs="Calibri"/>
          <w:noProof w:val="0"/>
          <w:sz w:val="24"/>
          <w:szCs w:val="24"/>
          <w:lang w:val="en-US"/>
        </w:rPr>
        <w:t>Focusing on connection-based pedagogy could enhance the Curriculum for Wales by valuing the role of community and human connection in children’s learning.</w:t>
      </w:r>
      <w:r w:rsidRPr="45AF1583" w:rsidR="2EFAB19B">
        <w:rPr>
          <w:rFonts w:ascii="Calibri" w:hAnsi="Calibri" w:eastAsia="Calibri" w:cs="Calibri"/>
          <w:sz w:val="24"/>
          <w:szCs w:val="24"/>
        </w:rPr>
        <w:t xml:space="preserve"> Furthermore, Wales could </w:t>
      </w:r>
      <w:r w:rsidRPr="45AF1583" w:rsidR="2EFAB19B">
        <w:rPr>
          <w:rFonts w:ascii="Calibri" w:hAnsi="Calibri" w:eastAsia="Calibri" w:cs="Calibri"/>
          <w:sz w:val="24"/>
          <w:szCs w:val="24"/>
        </w:rPr>
        <w:t>benefit</w:t>
      </w:r>
      <w:r w:rsidRPr="45AF1583" w:rsidR="2EFAB19B">
        <w:rPr>
          <w:rFonts w:ascii="Calibri" w:hAnsi="Calibri" w:eastAsia="Calibri" w:cs="Calibri"/>
          <w:sz w:val="24"/>
          <w:szCs w:val="24"/>
        </w:rPr>
        <w:t xml:space="preserve"> from embedding culture and identity more deeply within the curriculum, moving beyond language promotion to a more comprehensive, inclusive framework that reflects its diverse communities. To realistically adopt these learnings, Welsh early years settings might consider implementing targeted professional development focusing on cultural competence, play pedagogy, and reflective assessment practices</w:t>
      </w:r>
      <w:r w:rsidRPr="45AF1583" w:rsidR="17B577DD">
        <w:rPr>
          <w:rFonts w:ascii="Calibri" w:hAnsi="Calibri" w:eastAsia="Calibri" w:cs="Calibri"/>
          <w:noProof w:val="0"/>
          <w:sz w:val="24"/>
          <w:szCs w:val="24"/>
          <w:lang w:val="en-US"/>
        </w:rPr>
        <w:t xml:space="preserve"> (Siraj-Blatchford and Clarke, 2000)</w:t>
      </w:r>
      <w:r w:rsidRPr="45AF1583" w:rsidR="2EFAB19B">
        <w:rPr>
          <w:rFonts w:ascii="Calibri" w:hAnsi="Calibri" w:eastAsia="Calibri" w:cs="Calibri"/>
          <w:sz w:val="24"/>
          <w:szCs w:val="24"/>
        </w:rPr>
        <w:t>. Additionally, clearer curriculum guidance, combined with collaborative networks among practitioners, could help balance the flexibility of the Curriculum for Wales with the consistency needed to ensure high-quality play-based learning experiences</w:t>
      </w:r>
      <w:r w:rsidRPr="45AF1583" w:rsidR="7622A91D">
        <w:rPr>
          <w:rFonts w:ascii="Calibri" w:hAnsi="Calibri" w:eastAsia="Calibri" w:cs="Calibri"/>
          <w:noProof w:val="0"/>
          <w:sz w:val="24"/>
          <w:szCs w:val="24"/>
          <w:lang w:val="en-US"/>
        </w:rPr>
        <w:t xml:space="preserve"> (OECD, 2020)</w:t>
      </w:r>
      <w:r w:rsidRPr="45AF1583" w:rsidR="2EFAB19B">
        <w:rPr>
          <w:rFonts w:ascii="Calibri" w:hAnsi="Calibri" w:eastAsia="Calibri" w:cs="Calibri"/>
          <w:sz w:val="24"/>
          <w:szCs w:val="24"/>
        </w:rPr>
        <w:t>.</w:t>
      </w:r>
    </w:p>
    <w:p w:rsidR="2EFAB19B" w:rsidP="45AF1583" w:rsidRDefault="2EFAB19B" w14:paraId="56009EAE" w14:textId="669C0066">
      <w:pPr>
        <w:spacing w:before="240" w:after="240"/>
        <w:rPr>
          <w:rFonts w:ascii="Calibri" w:hAnsi="Calibri" w:eastAsia="Calibri" w:cs="Calibri"/>
          <w:sz w:val="24"/>
          <w:szCs w:val="24"/>
        </w:rPr>
      </w:pPr>
      <w:r w:rsidRPr="45AF1583" w:rsidR="2EFAB19B">
        <w:rPr>
          <w:rFonts w:ascii="Calibri" w:hAnsi="Calibri" w:eastAsia="Calibri" w:cs="Calibri"/>
          <w:sz w:val="24"/>
          <w:szCs w:val="24"/>
        </w:rPr>
        <w:t xml:space="preserve">In conclusion, although both </w:t>
      </w:r>
      <w:r w:rsidRPr="45AF1583" w:rsidR="2EFAB19B">
        <w:rPr>
          <w:rFonts w:ascii="Calibri" w:hAnsi="Calibri" w:eastAsia="Calibri" w:cs="Calibri"/>
          <w:i w:val="1"/>
          <w:iCs w:val="1"/>
          <w:sz w:val="24"/>
          <w:szCs w:val="24"/>
        </w:rPr>
        <w:t>Te</w:t>
      </w:r>
      <w:r w:rsidRPr="45AF1583" w:rsidR="2EFAB19B">
        <w:rPr>
          <w:rFonts w:ascii="Calibri" w:hAnsi="Calibri" w:eastAsia="Calibri" w:cs="Calibri"/>
          <w:i w:val="1"/>
          <w:iCs w:val="1"/>
          <w:sz w:val="24"/>
          <w:szCs w:val="24"/>
        </w:rPr>
        <w:t xml:space="preserve"> </w:t>
      </w:r>
      <w:r w:rsidRPr="45AF1583" w:rsidR="2EFAB19B">
        <w:rPr>
          <w:rFonts w:ascii="Calibri" w:hAnsi="Calibri" w:eastAsia="Calibri" w:cs="Calibri"/>
          <w:i w:val="1"/>
          <w:iCs w:val="1"/>
          <w:sz w:val="24"/>
          <w:szCs w:val="24"/>
        </w:rPr>
        <w:t>Whāriki</w:t>
      </w:r>
      <w:r w:rsidRPr="45AF1583" w:rsidR="2EFAB19B">
        <w:rPr>
          <w:rFonts w:ascii="Calibri" w:hAnsi="Calibri" w:eastAsia="Calibri" w:cs="Calibri"/>
          <w:sz w:val="24"/>
          <w:szCs w:val="24"/>
        </w:rPr>
        <w:t xml:space="preserve"> and the Curriculum for Wales share a vision of child-</w:t>
      </w:r>
      <w:r w:rsidRPr="45AF1583" w:rsidR="2EFAB19B">
        <w:rPr>
          <w:rFonts w:ascii="Calibri" w:hAnsi="Calibri" w:eastAsia="Calibri" w:cs="Calibri"/>
          <w:sz w:val="24"/>
          <w:szCs w:val="24"/>
        </w:rPr>
        <w:t>centred</w:t>
      </w:r>
      <w:r w:rsidRPr="45AF1583" w:rsidR="2EFAB19B">
        <w:rPr>
          <w:rFonts w:ascii="Calibri" w:hAnsi="Calibri" w:eastAsia="Calibri" w:cs="Calibri"/>
          <w:sz w:val="24"/>
          <w:szCs w:val="24"/>
        </w:rPr>
        <w:t xml:space="preserve">, play-based education that nurtures the whole child, their differing emphases and implementation approaches carry significant implications for practice and outcomes. </w:t>
      </w:r>
      <w:r w:rsidRPr="45AF1583" w:rsidR="2EFAB19B">
        <w:rPr>
          <w:rFonts w:ascii="Calibri" w:hAnsi="Calibri" w:eastAsia="Calibri" w:cs="Calibri"/>
          <w:i w:val="1"/>
          <w:iCs w:val="1"/>
          <w:sz w:val="24"/>
          <w:szCs w:val="24"/>
        </w:rPr>
        <w:t>Te</w:t>
      </w:r>
      <w:r w:rsidRPr="45AF1583" w:rsidR="2EFAB19B">
        <w:rPr>
          <w:rFonts w:ascii="Calibri" w:hAnsi="Calibri" w:eastAsia="Calibri" w:cs="Calibri"/>
          <w:i w:val="1"/>
          <w:iCs w:val="1"/>
          <w:sz w:val="24"/>
          <w:szCs w:val="24"/>
        </w:rPr>
        <w:t xml:space="preserve"> </w:t>
      </w:r>
      <w:r w:rsidRPr="45AF1583" w:rsidR="2EFAB19B">
        <w:rPr>
          <w:rFonts w:ascii="Calibri" w:hAnsi="Calibri" w:eastAsia="Calibri" w:cs="Calibri"/>
          <w:i w:val="1"/>
          <w:iCs w:val="1"/>
          <w:sz w:val="24"/>
          <w:szCs w:val="24"/>
        </w:rPr>
        <w:t>Whāriki</w:t>
      </w:r>
      <w:r w:rsidRPr="45AF1583" w:rsidR="2EFAB19B">
        <w:rPr>
          <w:rFonts w:ascii="Calibri" w:hAnsi="Calibri" w:eastAsia="Calibri" w:cs="Calibri"/>
          <w:sz w:val="24"/>
          <w:szCs w:val="24"/>
        </w:rPr>
        <w:t xml:space="preserve"> offers a culturally embedded, well-established framework that balances flexibility with strong relational and cultural foundations, yet its flexibility and reliance on practitioner autonomy can challenge consistent implementation and accountability. The Curriculum for Wales, while ambitious and adaptable, requires ongoing investment in practitioner development, clearer guidance, and engagement with diverse stakeholder perspectives to </w:t>
      </w:r>
      <w:r w:rsidRPr="45AF1583" w:rsidR="2EFAB19B">
        <w:rPr>
          <w:rFonts w:ascii="Calibri" w:hAnsi="Calibri" w:eastAsia="Calibri" w:cs="Calibri"/>
          <w:sz w:val="24"/>
          <w:szCs w:val="24"/>
        </w:rPr>
        <w:t>realise</w:t>
      </w:r>
      <w:r w:rsidRPr="45AF1583" w:rsidR="2EFAB19B">
        <w:rPr>
          <w:rFonts w:ascii="Calibri" w:hAnsi="Calibri" w:eastAsia="Calibri" w:cs="Calibri"/>
          <w:sz w:val="24"/>
          <w:szCs w:val="24"/>
        </w:rPr>
        <w:t xml:space="preserve"> its transformative potential. By learning from international models such as </w:t>
      </w:r>
      <w:r w:rsidRPr="45AF1583" w:rsidR="2EFAB19B">
        <w:rPr>
          <w:rFonts w:ascii="Calibri" w:hAnsi="Calibri" w:eastAsia="Calibri" w:cs="Calibri"/>
          <w:i w:val="1"/>
          <w:iCs w:val="1"/>
          <w:sz w:val="24"/>
          <w:szCs w:val="24"/>
        </w:rPr>
        <w:t>Te</w:t>
      </w:r>
      <w:r w:rsidRPr="45AF1583" w:rsidR="2EFAB19B">
        <w:rPr>
          <w:rFonts w:ascii="Calibri" w:hAnsi="Calibri" w:eastAsia="Calibri" w:cs="Calibri"/>
          <w:i w:val="1"/>
          <w:iCs w:val="1"/>
          <w:sz w:val="24"/>
          <w:szCs w:val="24"/>
        </w:rPr>
        <w:t xml:space="preserve"> </w:t>
      </w:r>
      <w:r w:rsidRPr="45AF1583" w:rsidR="2EFAB19B">
        <w:rPr>
          <w:rFonts w:ascii="Calibri" w:hAnsi="Calibri" w:eastAsia="Calibri" w:cs="Calibri"/>
          <w:i w:val="1"/>
          <w:iCs w:val="1"/>
          <w:sz w:val="24"/>
          <w:szCs w:val="24"/>
        </w:rPr>
        <w:t>Whāriki</w:t>
      </w:r>
      <w:r w:rsidRPr="45AF1583" w:rsidR="2EFAB19B">
        <w:rPr>
          <w:rFonts w:ascii="Calibri" w:hAnsi="Calibri" w:eastAsia="Calibri" w:cs="Calibri"/>
          <w:sz w:val="24"/>
          <w:szCs w:val="24"/>
        </w:rPr>
        <w:t xml:space="preserve">—with a critical awareness of their limitations—Wales can enhance the quality, inclusivity, and consistency of its early years provision, ensuring that play </w:t>
      </w:r>
      <w:r w:rsidRPr="45AF1583" w:rsidR="2EFAB19B">
        <w:rPr>
          <w:rFonts w:ascii="Calibri" w:hAnsi="Calibri" w:eastAsia="Calibri" w:cs="Calibri"/>
          <w:sz w:val="24"/>
          <w:szCs w:val="24"/>
        </w:rPr>
        <w:t>remains</w:t>
      </w:r>
      <w:r w:rsidRPr="45AF1583" w:rsidR="2EFAB19B">
        <w:rPr>
          <w:rFonts w:ascii="Calibri" w:hAnsi="Calibri" w:eastAsia="Calibri" w:cs="Calibri"/>
          <w:sz w:val="24"/>
          <w:szCs w:val="24"/>
        </w:rPr>
        <w:t xml:space="preserve"> a meaningful, valued, and accessible </w:t>
      </w:r>
      <w:r w:rsidRPr="45AF1583" w:rsidR="2EFAB19B">
        <w:rPr>
          <w:rFonts w:ascii="Calibri" w:hAnsi="Calibri" w:eastAsia="Calibri" w:cs="Calibri"/>
          <w:sz w:val="24"/>
          <w:szCs w:val="24"/>
        </w:rPr>
        <w:t>component</w:t>
      </w:r>
      <w:r w:rsidRPr="45AF1583" w:rsidR="2EFAB19B">
        <w:rPr>
          <w:rFonts w:ascii="Calibri" w:hAnsi="Calibri" w:eastAsia="Calibri" w:cs="Calibri"/>
          <w:sz w:val="24"/>
          <w:szCs w:val="24"/>
        </w:rPr>
        <w:t xml:space="preserve"> of children’s learning.</w:t>
      </w:r>
    </w:p>
    <w:p w:rsidR="01F008D9" w:rsidP="45AF1583" w:rsidRDefault="01F008D9" w14:paraId="211833E1" w14:textId="5F55D4EA">
      <w:pPr>
        <w:spacing w:before="240" w:after="240"/>
        <w:rPr>
          <w:rFonts w:ascii="Calibri" w:hAnsi="Calibri" w:eastAsia="Calibri" w:cs="Calibri"/>
          <w:sz w:val="24"/>
          <w:szCs w:val="24"/>
        </w:rPr>
      </w:pPr>
    </w:p>
    <w:p w:rsidR="0B7F1D4D" w:rsidP="45AF1583" w:rsidRDefault="0B7F1D4D" w14:paraId="73D9B928" w14:textId="541FC96A">
      <w:pPr>
        <w:rPr>
          <w:rFonts w:ascii="Calibri" w:hAnsi="Calibri" w:eastAsia="Calibri" w:cs="Calibri"/>
          <w:b w:val="1"/>
          <w:bCs w:val="1"/>
          <w:sz w:val="24"/>
          <w:szCs w:val="24"/>
          <w:u w:val="single"/>
        </w:rPr>
      </w:pPr>
      <w:r w:rsidRPr="45AF1583" w:rsidR="0B7F1D4D">
        <w:rPr>
          <w:rFonts w:ascii="Calibri" w:hAnsi="Calibri" w:eastAsia="Calibri" w:cs="Calibri"/>
          <w:b w:val="1"/>
          <w:bCs w:val="1"/>
          <w:sz w:val="24"/>
          <w:szCs w:val="24"/>
          <w:u w:val="single"/>
        </w:rPr>
        <w:t>Section 2</w:t>
      </w:r>
    </w:p>
    <w:p w:rsidR="45AF1583" w:rsidP="45AF1583" w:rsidRDefault="45AF1583" w14:paraId="2F5710DC" w14:textId="1DB8F115">
      <w:pPr>
        <w:rPr>
          <w:rFonts w:ascii="Calibri" w:hAnsi="Calibri" w:eastAsia="Calibri" w:cs="Calibri"/>
          <w:b w:val="1"/>
          <w:bCs w:val="1"/>
          <w:sz w:val="24"/>
          <w:szCs w:val="24"/>
          <w:u w:val="single"/>
        </w:rPr>
      </w:pPr>
    </w:p>
    <w:p w:rsidR="0B7F1D4D" w:rsidP="45AF1583" w:rsidRDefault="0B7F1D4D" w14:paraId="75AFFBDD" w14:textId="5D9B3336">
      <w:pPr>
        <w:jc w:val="center"/>
        <w:rPr>
          <w:rFonts w:ascii="Calibri" w:hAnsi="Calibri" w:eastAsia="Calibri" w:cs="Calibri"/>
          <w:b w:val="1"/>
          <w:bCs w:val="1"/>
          <w:sz w:val="24"/>
          <w:szCs w:val="24"/>
          <w:u w:val="single"/>
        </w:rPr>
      </w:pPr>
      <w:r w:rsidRPr="45AF1583" w:rsidR="0B7F1D4D">
        <w:rPr>
          <w:rFonts w:ascii="Calibri" w:hAnsi="Calibri" w:eastAsia="Calibri" w:cs="Calibri"/>
          <w:b w:val="1"/>
          <w:bCs w:val="1"/>
          <w:sz w:val="24"/>
          <w:szCs w:val="24"/>
          <w:u w:val="single"/>
        </w:rPr>
        <w:t xml:space="preserve">The Unique Child and Methods of Assessment in </w:t>
      </w:r>
      <w:r w:rsidRPr="45AF1583" w:rsidR="0B7F1D4D">
        <w:rPr>
          <w:rFonts w:ascii="Calibri" w:hAnsi="Calibri" w:eastAsia="Calibri" w:cs="Calibri"/>
          <w:b w:val="1"/>
          <w:bCs w:val="1"/>
          <w:sz w:val="24"/>
          <w:szCs w:val="24"/>
          <w:u w:val="single"/>
        </w:rPr>
        <w:t>Te</w:t>
      </w:r>
      <w:r w:rsidRPr="45AF1583" w:rsidR="0B7F1D4D">
        <w:rPr>
          <w:rFonts w:ascii="Calibri" w:hAnsi="Calibri" w:eastAsia="Calibri" w:cs="Calibri"/>
          <w:b w:val="1"/>
          <w:bCs w:val="1"/>
          <w:sz w:val="24"/>
          <w:szCs w:val="24"/>
          <w:u w:val="single"/>
        </w:rPr>
        <w:t xml:space="preserve"> </w:t>
      </w:r>
      <w:r w:rsidRPr="45AF1583" w:rsidR="0B7F1D4D">
        <w:rPr>
          <w:rFonts w:ascii="Calibri" w:hAnsi="Calibri" w:eastAsia="Calibri" w:cs="Calibri"/>
          <w:b w:val="1"/>
          <w:bCs w:val="1"/>
          <w:sz w:val="24"/>
          <w:szCs w:val="24"/>
          <w:u w:val="single"/>
        </w:rPr>
        <w:t>Whāriki</w:t>
      </w:r>
      <w:r w:rsidRPr="45AF1583" w:rsidR="0B7F1D4D">
        <w:rPr>
          <w:rFonts w:ascii="Calibri" w:hAnsi="Calibri" w:eastAsia="Calibri" w:cs="Calibri"/>
          <w:b w:val="1"/>
          <w:bCs w:val="1"/>
          <w:sz w:val="24"/>
          <w:szCs w:val="24"/>
          <w:u w:val="single"/>
        </w:rPr>
        <w:t xml:space="preserve"> and the Curriculum for Wales</w:t>
      </w:r>
    </w:p>
    <w:p w:rsidR="0B7F1D4D" w:rsidP="45AF1583" w:rsidRDefault="0B7F1D4D" w14:paraId="329F11D1" w14:textId="2B8E3235">
      <w:pPr>
        <w:pStyle w:val="Normal"/>
        <w:suppressLineNumbers w:val="0"/>
        <w:bidi w:val="0"/>
        <w:spacing w:before="0" w:beforeAutospacing="off" w:after="160" w:afterAutospacing="off" w:line="279" w:lineRule="auto"/>
        <w:ind w:left="0" w:right="0"/>
        <w:jc w:val="left"/>
        <w:rPr>
          <w:rFonts w:ascii="Calibri" w:hAnsi="Calibri" w:eastAsia="Calibri" w:cs="Calibri"/>
          <w:sz w:val="24"/>
          <w:szCs w:val="24"/>
        </w:rPr>
      </w:pPr>
      <w:r w:rsidRPr="45AF1583" w:rsidR="11A007BA">
        <w:rPr>
          <w:rFonts w:ascii="Calibri" w:hAnsi="Calibri" w:eastAsia="Calibri" w:cs="Calibri"/>
          <w:sz w:val="24"/>
          <w:szCs w:val="24"/>
        </w:rPr>
        <w:t xml:space="preserve">   </w:t>
      </w:r>
      <w:r w:rsidRPr="45AF1583" w:rsidR="0B7F1D4D">
        <w:rPr>
          <w:rFonts w:ascii="Calibri" w:hAnsi="Calibri" w:eastAsia="Calibri" w:cs="Calibri"/>
          <w:sz w:val="24"/>
          <w:szCs w:val="24"/>
        </w:rPr>
        <w:t xml:space="preserve"> </w:t>
      </w:r>
      <w:r w:rsidRPr="45AF1583" w:rsidR="0B7F1D4D">
        <w:rPr>
          <w:rFonts w:ascii="Calibri" w:hAnsi="Calibri" w:eastAsia="Calibri" w:cs="Calibri"/>
          <w:sz w:val="24"/>
          <w:szCs w:val="24"/>
        </w:rPr>
        <w:t>The concept of the unique child lies at the heart of early childhood education, emphasizing that every child develops and learns through individual experiences shaped by their cultural background, social context, and personal history</w:t>
      </w:r>
      <w:r w:rsidRPr="45AF1583" w:rsidR="6F0A368B">
        <w:rPr>
          <w:rFonts w:ascii="Calibri" w:hAnsi="Calibri" w:eastAsia="Calibri" w:cs="Calibri"/>
          <w:noProof w:val="0"/>
          <w:sz w:val="24"/>
          <w:szCs w:val="24"/>
          <w:lang w:val="en-US"/>
        </w:rPr>
        <w:t xml:space="preserve"> (Siraj-Blatchford, J., and Huggins, V, 2015</w:t>
      </w:r>
      <w:r w:rsidRPr="45AF1583" w:rsidR="27F1592C">
        <w:rPr>
          <w:rFonts w:ascii="Calibri" w:hAnsi="Calibri" w:eastAsia="Calibri" w:cs="Calibri"/>
          <w:noProof w:val="0"/>
          <w:sz w:val="24"/>
          <w:szCs w:val="24"/>
          <w:lang w:val="en-US"/>
        </w:rPr>
        <w:t>;</w:t>
      </w:r>
      <w:r w:rsidRPr="45AF1583" w:rsidR="1E173A18">
        <w:rPr>
          <w:rFonts w:ascii="Calibri" w:hAnsi="Calibri" w:eastAsia="Calibri" w:cs="Calibri"/>
          <w:noProof w:val="0"/>
          <w:sz w:val="24"/>
          <w:szCs w:val="24"/>
          <w:lang w:val="en-US"/>
        </w:rPr>
        <w:t xml:space="preserve"> Gordon-Smith, 2008</w:t>
      </w:r>
      <w:r w:rsidRPr="45AF1583" w:rsidR="0C65F3B2">
        <w:rPr>
          <w:rFonts w:ascii="Calibri" w:hAnsi="Calibri" w:eastAsia="Calibri" w:cs="Calibri"/>
          <w:noProof w:val="0"/>
          <w:sz w:val="24"/>
          <w:szCs w:val="24"/>
          <w:lang w:val="en-US"/>
        </w:rPr>
        <w:t>;</w:t>
      </w:r>
      <w:r w:rsidRPr="45AF1583" w:rsidR="2F4B1FAF">
        <w:rPr>
          <w:rFonts w:ascii="Calibri" w:hAnsi="Calibri" w:eastAsia="Calibri" w:cs="Calibri"/>
          <w:noProof w:val="0"/>
          <w:sz w:val="24"/>
          <w:szCs w:val="24"/>
          <w:lang w:val="en-US"/>
        </w:rPr>
        <w:t xml:space="preserve"> Grenier, 2025</w:t>
      </w:r>
      <w:r w:rsidRPr="45AF1583" w:rsidR="44C01858">
        <w:rPr>
          <w:rFonts w:ascii="Calibri" w:hAnsi="Calibri" w:eastAsia="Calibri" w:cs="Calibri"/>
          <w:noProof w:val="0"/>
          <w:sz w:val="24"/>
          <w:szCs w:val="24"/>
          <w:lang w:val="en-US"/>
        </w:rPr>
        <w:t xml:space="preserve"> &amp; Department for Education, 2023)</w:t>
      </w:r>
      <w:r w:rsidRPr="45AF1583" w:rsidR="0B7F1D4D">
        <w:rPr>
          <w:rFonts w:ascii="Calibri" w:hAnsi="Calibri" w:eastAsia="Calibri" w:cs="Calibri"/>
          <w:sz w:val="24"/>
          <w:szCs w:val="24"/>
        </w:rPr>
        <w:t xml:space="preserve">. Both New Zealand’s </w:t>
      </w:r>
      <w:r w:rsidRPr="45AF1583" w:rsidR="0B7F1D4D">
        <w:rPr>
          <w:rFonts w:ascii="Calibri" w:hAnsi="Calibri" w:eastAsia="Calibri" w:cs="Calibri"/>
          <w:sz w:val="24"/>
          <w:szCs w:val="24"/>
        </w:rPr>
        <w:t>Te</w:t>
      </w:r>
      <w:r w:rsidRPr="45AF1583" w:rsidR="0B7F1D4D">
        <w:rPr>
          <w:rFonts w:ascii="Calibri" w:hAnsi="Calibri" w:eastAsia="Calibri" w:cs="Calibri"/>
          <w:sz w:val="24"/>
          <w:szCs w:val="24"/>
        </w:rPr>
        <w:t xml:space="preserve"> </w:t>
      </w:r>
      <w:r w:rsidRPr="45AF1583" w:rsidR="0B7F1D4D">
        <w:rPr>
          <w:rFonts w:ascii="Calibri" w:hAnsi="Calibri" w:eastAsia="Calibri" w:cs="Calibri"/>
          <w:sz w:val="24"/>
          <w:szCs w:val="24"/>
        </w:rPr>
        <w:t>Whāriki</w:t>
      </w:r>
      <w:r w:rsidRPr="45AF1583" w:rsidR="0B7F1D4D">
        <w:rPr>
          <w:rFonts w:ascii="Calibri" w:hAnsi="Calibri" w:eastAsia="Calibri" w:cs="Calibri"/>
          <w:sz w:val="24"/>
          <w:szCs w:val="24"/>
        </w:rPr>
        <w:t xml:space="preserve"> and Wales’s Curriculum for Wales affirm this principle, </w:t>
      </w:r>
      <w:r w:rsidRPr="45AF1583" w:rsidR="26FBB045">
        <w:rPr>
          <w:rFonts w:ascii="Calibri" w:hAnsi="Calibri" w:eastAsia="Calibri" w:cs="Calibri"/>
          <w:sz w:val="24"/>
          <w:szCs w:val="24"/>
        </w:rPr>
        <w:t>y</w:t>
      </w:r>
      <w:r w:rsidRPr="45AF1583" w:rsidR="26FBB045">
        <w:rPr>
          <w:rFonts w:ascii="Calibri" w:hAnsi="Calibri" w:eastAsia="Calibri" w:cs="Calibri"/>
          <w:noProof w:val="0"/>
          <w:sz w:val="24"/>
          <w:szCs w:val="24"/>
          <w:lang w:val="en-US"/>
        </w:rPr>
        <w:t>et they approach it in distinct ways</w:t>
      </w:r>
      <w:r w:rsidRPr="45AF1583" w:rsidR="0B7F1D4D">
        <w:rPr>
          <w:rFonts w:ascii="Calibri" w:hAnsi="Calibri" w:eastAsia="Calibri" w:cs="Calibri"/>
          <w:sz w:val="24"/>
          <w:szCs w:val="24"/>
        </w:rPr>
        <w:t xml:space="preserve">, particularly through their approaches to assessment and progress tracking. This </w:t>
      </w:r>
      <w:r w:rsidRPr="45AF1583" w:rsidR="34454E35">
        <w:rPr>
          <w:rFonts w:ascii="Calibri" w:hAnsi="Calibri" w:eastAsia="Calibri" w:cs="Calibri"/>
          <w:sz w:val="24"/>
          <w:szCs w:val="24"/>
        </w:rPr>
        <w:t>section</w:t>
      </w:r>
      <w:r w:rsidRPr="45AF1583" w:rsidR="0B7F1D4D">
        <w:rPr>
          <w:rFonts w:ascii="Calibri" w:hAnsi="Calibri" w:eastAsia="Calibri" w:cs="Calibri"/>
          <w:sz w:val="24"/>
          <w:szCs w:val="24"/>
        </w:rPr>
        <w:t xml:space="preserve"> critically evaluates how each curriculum’s assessment methods reflect or challenge the concept of the unique child, contrasting </w:t>
      </w:r>
      <w:r w:rsidRPr="45AF1583" w:rsidR="0B7F1D4D">
        <w:rPr>
          <w:rFonts w:ascii="Calibri" w:hAnsi="Calibri" w:eastAsia="Calibri" w:cs="Calibri"/>
          <w:sz w:val="24"/>
          <w:szCs w:val="24"/>
        </w:rPr>
        <w:t>Te</w:t>
      </w:r>
      <w:r w:rsidRPr="45AF1583" w:rsidR="0B7F1D4D">
        <w:rPr>
          <w:rFonts w:ascii="Calibri" w:hAnsi="Calibri" w:eastAsia="Calibri" w:cs="Calibri"/>
          <w:sz w:val="24"/>
          <w:szCs w:val="24"/>
        </w:rPr>
        <w:t xml:space="preserve"> </w:t>
      </w:r>
      <w:r w:rsidRPr="45AF1583" w:rsidR="0B7F1D4D">
        <w:rPr>
          <w:rFonts w:ascii="Calibri" w:hAnsi="Calibri" w:eastAsia="Calibri" w:cs="Calibri"/>
          <w:sz w:val="24"/>
          <w:szCs w:val="24"/>
        </w:rPr>
        <w:t>Whāriki’s</w:t>
      </w:r>
      <w:r w:rsidRPr="45AF1583" w:rsidR="0B7F1D4D">
        <w:rPr>
          <w:rFonts w:ascii="Calibri" w:hAnsi="Calibri" w:eastAsia="Calibri" w:cs="Calibri"/>
          <w:sz w:val="24"/>
          <w:szCs w:val="24"/>
        </w:rPr>
        <w:t xml:space="preserve"> narrative, culturally embedded framework with Wales’s structured but evolving model, especially </w:t>
      </w:r>
      <w:r w:rsidRPr="45AF1583" w:rsidR="0B7F1D4D">
        <w:rPr>
          <w:rFonts w:ascii="Calibri" w:hAnsi="Calibri" w:eastAsia="Calibri" w:cs="Calibri"/>
          <w:sz w:val="24"/>
          <w:szCs w:val="24"/>
        </w:rPr>
        <w:t>in light of</w:t>
      </w:r>
      <w:r w:rsidRPr="45AF1583" w:rsidR="0B7F1D4D">
        <w:rPr>
          <w:rFonts w:ascii="Calibri" w:hAnsi="Calibri" w:eastAsia="Calibri" w:cs="Calibri"/>
          <w:sz w:val="24"/>
          <w:szCs w:val="24"/>
        </w:rPr>
        <w:t xml:space="preserve"> Wales’s recent departure from traditional age</w:t>
      </w:r>
      <w:r w:rsidRPr="45AF1583" w:rsidR="714197B1">
        <w:rPr>
          <w:rFonts w:ascii="Calibri" w:hAnsi="Calibri" w:eastAsia="Calibri" w:cs="Calibri"/>
          <w:sz w:val="24"/>
          <w:szCs w:val="24"/>
        </w:rPr>
        <w:t xml:space="preserve"> </w:t>
      </w:r>
      <w:r w:rsidRPr="45AF1583" w:rsidR="0B7F1D4D">
        <w:rPr>
          <w:rFonts w:ascii="Calibri" w:hAnsi="Calibri" w:eastAsia="Calibri" w:cs="Calibri"/>
          <w:sz w:val="24"/>
          <w:szCs w:val="24"/>
        </w:rPr>
        <w:t>and stage</w:t>
      </w:r>
      <w:r w:rsidRPr="45AF1583" w:rsidR="3FBFAF9F">
        <w:rPr>
          <w:rFonts w:ascii="Calibri" w:hAnsi="Calibri" w:eastAsia="Calibri" w:cs="Calibri"/>
          <w:sz w:val="24"/>
          <w:szCs w:val="24"/>
        </w:rPr>
        <w:t xml:space="preserve"> </w:t>
      </w:r>
      <w:r w:rsidRPr="45AF1583" w:rsidR="0B7F1D4D">
        <w:rPr>
          <w:rFonts w:ascii="Calibri" w:hAnsi="Calibri" w:eastAsia="Calibri" w:cs="Calibri"/>
          <w:sz w:val="24"/>
          <w:szCs w:val="24"/>
        </w:rPr>
        <w:t xml:space="preserve">based developmental assessments. </w:t>
      </w:r>
    </w:p>
    <w:p w:rsidR="7CCDB2AC" w:rsidP="45AF1583" w:rsidRDefault="7CCDB2AC" w14:paraId="346DF6FD" w14:textId="6AF8D6BF">
      <w:pPr>
        <w:pStyle w:val="Normal"/>
        <w:suppressLineNumbers w:val="0"/>
        <w:spacing w:before="0" w:beforeAutospacing="off" w:after="160" w:afterAutospacing="off" w:line="279" w:lineRule="auto"/>
        <w:ind w:left="0" w:right="0"/>
        <w:jc w:val="left"/>
        <w:rPr>
          <w:rFonts w:ascii="Calibri" w:hAnsi="Calibri" w:eastAsia="Calibri" w:cs="Calibri"/>
          <w:sz w:val="24"/>
          <w:szCs w:val="24"/>
        </w:rPr>
      </w:pPr>
      <w:r w:rsidRPr="45AF1583" w:rsidR="7CCDB2AC">
        <w:rPr>
          <w:rFonts w:ascii="Calibri" w:hAnsi="Calibri" w:eastAsia="Calibri" w:cs="Calibri"/>
          <w:sz w:val="24"/>
          <w:szCs w:val="24"/>
        </w:rPr>
        <w:t xml:space="preserve">   </w:t>
      </w:r>
      <w:r w:rsidRPr="45AF1583" w:rsidR="0EABEE6F">
        <w:rPr>
          <w:rFonts w:ascii="Calibri" w:hAnsi="Calibri" w:eastAsia="Calibri" w:cs="Calibri"/>
          <w:sz w:val="24"/>
          <w:szCs w:val="24"/>
        </w:rPr>
        <w:t xml:space="preserve">Historically, Wales relied heavily on normative, </w:t>
      </w:r>
      <w:r w:rsidRPr="45AF1583" w:rsidR="0EABEE6F">
        <w:rPr>
          <w:rFonts w:ascii="Calibri" w:hAnsi="Calibri" w:eastAsia="Calibri" w:cs="Calibri"/>
          <w:sz w:val="24"/>
          <w:szCs w:val="24"/>
        </w:rPr>
        <w:t>age</w:t>
      </w:r>
      <w:r w:rsidRPr="45AF1583" w:rsidR="02E61A04">
        <w:rPr>
          <w:rFonts w:ascii="Calibri" w:hAnsi="Calibri" w:eastAsia="Calibri" w:cs="Calibri"/>
          <w:sz w:val="24"/>
          <w:szCs w:val="24"/>
        </w:rPr>
        <w:t xml:space="preserve"> </w:t>
      </w:r>
      <w:r w:rsidRPr="45AF1583" w:rsidR="0EABEE6F">
        <w:rPr>
          <w:rFonts w:ascii="Calibri" w:hAnsi="Calibri" w:eastAsia="Calibri" w:cs="Calibri"/>
          <w:sz w:val="24"/>
          <w:szCs w:val="24"/>
        </w:rPr>
        <w:t>and stage</w:t>
      </w:r>
      <w:r w:rsidRPr="45AF1583" w:rsidR="3264AE27">
        <w:rPr>
          <w:rFonts w:ascii="Calibri" w:hAnsi="Calibri" w:eastAsia="Calibri" w:cs="Calibri"/>
          <w:sz w:val="24"/>
          <w:szCs w:val="24"/>
        </w:rPr>
        <w:t xml:space="preserve"> </w:t>
      </w:r>
      <w:r w:rsidRPr="45AF1583" w:rsidR="0EABEE6F">
        <w:rPr>
          <w:rFonts w:ascii="Calibri" w:hAnsi="Calibri" w:eastAsia="Calibri" w:cs="Calibri"/>
          <w:sz w:val="24"/>
          <w:szCs w:val="24"/>
        </w:rPr>
        <w:t xml:space="preserve">related developmental checklists to </w:t>
      </w:r>
      <w:r w:rsidRPr="45AF1583" w:rsidR="0EABEE6F">
        <w:rPr>
          <w:rFonts w:ascii="Calibri" w:hAnsi="Calibri" w:eastAsia="Calibri" w:cs="Calibri"/>
          <w:sz w:val="24"/>
          <w:szCs w:val="24"/>
        </w:rPr>
        <w:t>monitor</w:t>
      </w:r>
      <w:r w:rsidRPr="45AF1583" w:rsidR="0EABEE6F">
        <w:rPr>
          <w:rFonts w:ascii="Calibri" w:hAnsi="Calibri" w:eastAsia="Calibri" w:cs="Calibri"/>
          <w:sz w:val="24"/>
          <w:szCs w:val="24"/>
        </w:rPr>
        <w:t xml:space="preserve"> children’s progress. These models use predefined milestones linked to typical age ranges to </w:t>
      </w:r>
      <w:r w:rsidRPr="45AF1583" w:rsidR="0EABEE6F">
        <w:rPr>
          <w:rFonts w:ascii="Calibri" w:hAnsi="Calibri" w:eastAsia="Calibri" w:cs="Calibri"/>
          <w:sz w:val="24"/>
          <w:szCs w:val="24"/>
        </w:rPr>
        <w:t>determine</w:t>
      </w:r>
      <w:r w:rsidRPr="45AF1583" w:rsidR="0EABEE6F">
        <w:rPr>
          <w:rFonts w:ascii="Calibri" w:hAnsi="Calibri" w:eastAsia="Calibri" w:cs="Calibri"/>
          <w:sz w:val="24"/>
          <w:szCs w:val="24"/>
        </w:rPr>
        <w:t xml:space="preserve"> whether children are meeting expected cognitive, physical, and social competencies</w:t>
      </w:r>
      <w:r w:rsidRPr="45AF1583" w:rsidR="78C06B55">
        <w:rPr>
          <w:rFonts w:ascii="Calibri" w:hAnsi="Calibri" w:eastAsia="Calibri" w:cs="Calibri"/>
          <w:noProof w:val="0"/>
          <w:sz w:val="24"/>
          <w:szCs w:val="24"/>
          <w:lang w:val="en-US"/>
        </w:rPr>
        <w:t xml:space="preserve"> (Welsh </w:t>
      </w:r>
      <w:r w:rsidRPr="45AF1583" w:rsidR="78C06B55">
        <w:rPr>
          <w:rFonts w:ascii="Calibri" w:hAnsi="Calibri" w:eastAsia="Calibri" w:cs="Calibri"/>
          <w:noProof w:val="0"/>
          <w:sz w:val="24"/>
          <w:szCs w:val="24"/>
          <w:lang w:val="en-US"/>
        </w:rPr>
        <w:t>Government,</w:t>
      </w:r>
      <w:r w:rsidRPr="45AF1583" w:rsidR="78C06B55">
        <w:rPr>
          <w:rFonts w:ascii="Calibri" w:hAnsi="Calibri" w:eastAsia="Calibri" w:cs="Calibri"/>
          <w:noProof w:val="0"/>
          <w:sz w:val="24"/>
          <w:szCs w:val="24"/>
          <w:lang w:val="en-US"/>
        </w:rPr>
        <w:t xml:space="preserve"> n.d.)</w:t>
      </w:r>
      <w:r w:rsidRPr="45AF1583" w:rsidR="0EABEE6F">
        <w:rPr>
          <w:rFonts w:ascii="Calibri" w:hAnsi="Calibri" w:eastAsia="Calibri" w:cs="Calibri"/>
          <w:sz w:val="24"/>
          <w:szCs w:val="24"/>
        </w:rPr>
        <w:t>. While such models provide clear benchmarks for educators, they inherently encourage conformity by framing development as a linear path where deviations are often viewed as delays or deficits. For example, a child who struggles to articulate words by a certain age might be labelled as ‘behind’ according to the checklist, without consideration of the child’s bilingual environment or alternative communication styles</w:t>
      </w:r>
      <w:r w:rsidRPr="45AF1583" w:rsidR="2D2CE71D">
        <w:rPr>
          <w:rFonts w:ascii="Calibri" w:hAnsi="Calibri" w:eastAsia="Calibri" w:cs="Calibri"/>
          <w:noProof w:val="0"/>
          <w:sz w:val="24"/>
          <w:szCs w:val="24"/>
          <w:lang w:val="en-US"/>
        </w:rPr>
        <w:t xml:space="preserve"> (Children's Health, 2022</w:t>
      </w:r>
      <w:r w:rsidRPr="45AF1583" w:rsidR="6915A302">
        <w:rPr>
          <w:rFonts w:ascii="Calibri" w:hAnsi="Calibri" w:eastAsia="Calibri" w:cs="Calibri"/>
          <w:noProof w:val="0"/>
          <w:sz w:val="24"/>
          <w:szCs w:val="24"/>
          <w:lang w:val="en-US"/>
        </w:rPr>
        <w:t xml:space="preserve">; </w:t>
      </w:r>
      <w:r w:rsidRPr="45AF1583" w:rsidR="6E18FA7D">
        <w:rPr>
          <w:rFonts w:ascii="Calibri" w:hAnsi="Calibri" w:eastAsia="Calibri" w:cs="Calibri"/>
          <w:noProof w:val="0"/>
          <w:sz w:val="24"/>
          <w:szCs w:val="24"/>
          <w:lang w:val="en-US"/>
        </w:rPr>
        <w:t>NHS, n.d.</w:t>
      </w:r>
      <w:r w:rsidRPr="45AF1583" w:rsidR="62B30C07">
        <w:rPr>
          <w:rFonts w:ascii="Calibri" w:hAnsi="Calibri" w:eastAsia="Calibri" w:cs="Calibri"/>
          <w:noProof w:val="0"/>
          <w:sz w:val="24"/>
          <w:szCs w:val="24"/>
          <w:lang w:val="en-US"/>
        </w:rPr>
        <w:t xml:space="preserve"> &amp; </w:t>
      </w:r>
      <w:r w:rsidRPr="45AF1583" w:rsidR="62B30C07">
        <w:rPr>
          <w:rFonts w:ascii="Calibri" w:hAnsi="Calibri" w:eastAsia="Calibri" w:cs="Calibri"/>
          <w:noProof w:val="0"/>
          <w:sz w:val="24"/>
          <w:szCs w:val="24"/>
          <w:lang w:val="en-US"/>
        </w:rPr>
        <w:t>Unicef</w:t>
      </w:r>
      <w:r w:rsidRPr="45AF1583" w:rsidR="62B30C07">
        <w:rPr>
          <w:rFonts w:ascii="Calibri" w:hAnsi="Calibri" w:eastAsia="Calibri" w:cs="Calibri"/>
          <w:noProof w:val="0"/>
          <w:sz w:val="24"/>
          <w:szCs w:val="24"/>
          <w:lang w:val="en-US"/>
        </w:rPr>
        <w:t>, n.d.</w:t>
      </w:r>
      <w:r w:rsidRPr="45AF1583" w:rsidR="6E18FA7D">
        <w:rPr>
          <w:rFonts w:ascii="Calibri" w:hAnsi="Calibri" w:eastAsia="Calibri" w:cs="Calibri"/>
          <w:noProof w:val="0"/>
          <w:sz w:val="24"/>
          <w:szCs w:val="24"/>
          <w:lang w:val="en-US"/>
        </w:rPr>
        <w:t>)</w:t>
      </w:r>
      <w:r w:rsidRPr="45AF1583" w:rsidR="0EABEE6F">
        <w:rPr>
          <w:rFonts w:ascii="Calibri" w:hAnsi="Calibri" w:eastAsia="Calibri" w:cs="Calibri"/>
          <w:sz w:val="24"/>
          <w:szCs w:val="24"/>
        </w:rPr>
        <w:t xml:space="preserve">. This reductionist approach risks marginalizing children whose developmental trajectories do not align with normative expectations, particularly those with </w:t>
      </w:r>
      <w:r w:rsidRPr="45AF1583" w:rsidR="0EABEE6F">
        <w:rPr>
          <w:rFonts w:ascii="Calibri" w:hAnsi="Calibri" w:eastAsia="Calibri" w:cs="Calibri"/>
          <w:sz w:val="24"/>
          <w:szCs w:val="24"/>
        </w:rPr>
        <w:t>additional</w:t>
      </w:r>
      <w:r w:rsidRPr="45AF1583" w:rsidR="0EABEE6F">
        <w:rPr>
          <w:rFonts w:ascii="Calibri" w:hAnsi="Calibri" w:eastAsia="Calibri" w:cs="Calibri"/>
          <w:sz w:val="24"/>
          <w:szCs w:val="24"/>
        </w:rPr>
        <w:t xml:space="preserve"> learning needs or from culturally diverse backgrounds. In this way, traditional checklists undermine the unique child concept by enforcing a standardized template of development, which can suppress individual differences and foster deficit perspectives</w:t>
      </w:r>
      <w:r w:rsidRPr="45AF1583" w:rsidR="13CEFCE7">
        <w:rPr>
          <w:rFonts w:ascii="Calibri" w:hAnsi="Calibri" w:eastAsia="Calibri" w:cs="Calibri"/>
          <w:noProof w:val="0"/>
          <w:sz w:val="24"/>
          <w:szCs w:val="24"/>
          <w:lang w:val="en-US"/>
        </w:rPr>
        <w:t xml:space="preserve"> </w:t>
      </w:r>
      <w:r w:rsidRPr="45AF1583" w:rsidR="31CF7879">
        <w:rPr>
          <w:rFonts w:ascii="Calibri" w:hAnsi="Calibri" w:eastAsia="Calibri" w:cs="Calibri"/>
          <w:noProof w:val="0"/>
          <w:sz w:val="24"/>
          <w:szCs w:val="24"/>
          <w:lang w:val="en-US"/>
        </w:rPr>
        <w:t xml:space="preserve">(Sheldrick </w:t>
      </w:r>
      <w:r w:rsidRPr="45AF1583" w:rsidR="31CF7879">
        <w:rPr>
          <w:rFonts w:ascii="Calibri" w:hAnsi="Calibri" w:eastAsia="Calibri" w:cs="Calibri"/>
          <w:i w:val="1"/>
          <w:iCs w:val="1"/>
          <w:noProof w:val="0"/>
          <w:sz w:val="24"/>
          <w:szCs w:val="24"/>
          <w:lang w:val="en-US"/>
        </w:rPr>
        <w:t>et al</w:t>
      </w:r>
      <w:r w:rsidRPr="45AF1583" w:rsidR="31CF7879">
        <w:rPr>
          <w:rFonts w:ascii="Calibri" w:hAnsi="Calibri" w:eastAsia="Calibri" w:cs="Calibri"/>
          <w:noProof w:val="0"/>
          <w:sz w:val="24"/>
          <w:szCs w:val="24"/>
          <w:lang w:val="en-US"/>
        </w:rPr>
        <w:t>., 2019)</w:t>
      </w:r>
      <w:r w:rsidRPr="45AF1583" w:rsidR="0EABEE6F">
        <w:rPr>
          <w:rFonts w:ascii="Calibri" w:hAnsi="Calibri" w:eastAsia="Calibri" w:cs="Calibri"/>
          <w:sz w:val="24"/>
          <w:szCs w:val="24"/>
        </w:rPr>
        <w:t>. In response to these limitations, the Curriculum for Wales has intentionally shifted toward a more holistic, child-</w:t>
      </w:r>
      <w:r w:rsidRPr="45AF1583" w:rsidR="0EABEE6F">
        <w:rPr>
          <w:rFonts w:ascii="Calibri" w:hAnsi="Calibri" w:eastAsia="Calibri" w:cs="Calibri"/>
          <w:sz w:val="24"/>
          <w:szCs w:val="24"/>
        </w:rPr>
        <w:t>centred</w:t>
      </w:r>
      <w:r w:rsidRPr="45AF1583" w:rsidR="0EABEE6F">
        <w:rPr>
          <w:rFonts w:ascii="Calibri" w:hAnsi="Calibri" w:eastAsia="Calibri" w:cs="Calibri"/>
          <w:sz w:val="24"/>
          <w:szCs w:val="24"/>
        </w:rPr>
        <w:t xml:space="preserve"> framework. This </w:t>
      </w:r>
      <w:r w:rsidRPr="45AF1583" w:rsidR="0EABEE6F">
        <w:rPr>
          <w:rFonts w:ascii="Calibri" w:hAnsi="Calibri" w:eastAsia="Calibri" w:cs="Calibri"/>
          <w:sz w:val="24"/>
          <w:szCs w:val="24"/>
        </w:rPr>
        <w:t>new approach</w:t>
      </w:r>
      <w:r w:rsidRPr="45AF1583" w:rsidR="0EABEE6F">
        <w:rPr>
          <w:rFonts w:ascii="Calibri" w:hAnsi="Calibri" w:eastAsia="Calibri" w:cs="Calibri"/>
          <w:sz w:val="24"/>
          <w:szCs w:val="24"/>
        </w:rPr>
        <w:t xml:space="preserve"> recognizes that developmental progress is complex, non-linear, and influenced by multiple interacting factors, encouraging formative and inclusive assessment strategies. Practitioners are granted greater autonomy to adapt learning experiences and assessments to each child’s individual interests and context, thus supporting the unique child by allowing their individuality to shape their learning journey. Progression frameworks still provide guidance on expected achievements, but they avoid rigid benchmarking in favor of</w:t>
      </w:r>
      <w:r w:rsidRPr="45AF1583" w:rsidR="61833F56">
        <w:rPr>
          <w:rFonts w:ascii="Calibri" w:hAnsi="Calibri" w:eastAsia="Calibri" w:cs="Calibri"/>
          <w:noProof w:val="0"/>
          <w:sz w:val="24"/>
          <w:szCs w:val="24"/>
          <w:lang w:val="en-US"/>
        </w:rPr>
        <w:t xml:space="preserve"> focusing on a flexible pathway that highlights gradual growth and learning over time.</w:t>
      </w:r>
      <w:r w:rsidRPr="45AF1583" w:rsidR="7102749D">
        <w:rPr>
          <w:rFonts w:ascii="Calibri" w:hAnsi="Calibri" w:eastAsia="Calibri" w:cs="Calibri"/>
          <w:noProof w:val="0"/>
          <w:sz w:val="24"/>
          <w:szCs w:val="24"/>
          <w:lang w:val="en-US"/>
        </w:rPr>
        <w:t xml:space="preserve"> (Welsh </w:t>
      </w:r>
      <w:r w:rsidRPr="45AF1583" w:rsidR="7102749D">
        <w:rPr>
          <w:rFonts w:ascii="Calibri" w:hAnsi="Calibri" w:eastAsia="Calibri" w:cs="Calibri"/>
          <w:noProof w:val="0"/>
          <w:sz w:val="24"/>
          <w:szCs w:val="24"/>
          <w:lang w:val="en-US"/>
        </w:rPr>
        <w:t>Government,</w:t>
      </w:r>
      <w:r w:rsidRPr="45AF1583" w:rsidR="7102749D">
        <w:rPr>
          <w:rFonts w:ascii="Calibri" w:hAnsi="Calibri" w:eastAsia="Calibri" w:cs="Calibri"/>
          <w:noProof w:val="0"/>
          <w:sz w:val="24"/>
          <w:szCs w:val="24"/>
          <w:lang w:val="en-US"/>
        </w:rPr>
        <w:t xml:space="preserve"> 2020)</w:t>
      </w:r>
      <w:r w:rsidRPr="45AF1583" w:rsidR="0EABEE6F">
        <w:rPr>
          <w:rFonts w:ascii="Calibri" w:hAnsi="Calibri" w:eastAsia="Calibri" w:cs="Calibri"/>
          <w:sz w:val="24"/>
          <w:szCs w:val="24"/>
        </w:rPr>
        <w:t xml:space="preserve">. However, this flexibility also introduces challenges. Some </w:t>
      </w:r>
      <w:r w:rsidRPr="45AF1583" w:rsidR="0EABEE6F">
        <w:rPr>
          <w:rFonts w:ascii="Calibri" w:hAnsi="Calibri" w:eastAsia="Calibri" w:cs="Calibri"/>
          <w:color w:val="auto"/>
          <w:sz w:val="24"/>
          <w:szCs w:val="24"/>
        </w:rPr>
        <w:t>educators</w:t>
      </w:r>
      <w:r w:rsidRPr="45AF1583" w:rsidR="0EABEE6F">
        <w:rPr>
          <w:rFonts w:ascii="Calibri" w:hAnsi="Calibri" w:eastAsia="Calibri" w:cs="Calibri"/>
          <w:color w:val="auto"/>
          <w:sz w:val="24"/>
          <w:szCs w:val="24"/>
        </w:rPr>
        <w:t xml:space="preserve"> express uncertainty due to less prescriptive guidance, leading to inconsistent practices where traditional normative measures are sometimes still used for clarity. This tension between honoring individuality and meeting systemic expectations illustrates the ongoing struggle to balance the unique child concept with accountability demands</w:t>
      </w:r>
      <w:r w:rsidRPr="45AF1583" w:rsidR="12BB553E">
        <w:rPr>
          <w:rFonts w:ascii="Calibri" w:hAnsi="Calibri" w:eastAsia="Calibri" w:cs="Calibri"/>
          <w:noProof w:val="0"/>
          <w:color w:val="auto"/>
          <w:sz w:val="24"/>
          <w:szCs w:val="24"/>
          <w:lang w:val="en-US"/>
        </w:rPr>
        <w:t xml:space="preserve"> (Fleer, 2015)</w:t>
      </w:r>
      <w:r w:rsidRPr="45AF1583" w:rsidR="0EABEE6F">
        <w:rPr>
          <w:rFonts w:ascii="Calibri" w:hAnsi="Calibri" w:eastAsia="Calibri" w:cs="Calibri"/>
          <w:color w:val="auto"/>
          <w:sz w:val="24"/>
          <w:szCs w:val="24"/>
        </w:rPr>
        <w:t xml:space="preserve">. A critical tension </w:t>
      </w:r>
      <w:r w:rsidRPr="45AF1583" w:rsidR="0EABEE6F">
        <w:rPr>
          <w:rFonts w:ascii="Calibri" w:hAnsi="Calibri" w:eastAsia="Calibri" w:cs="Calibri"/>
          <w:sz w:val="24"/>
          <w:szCs w:val="24"/>
        </w:rPr>
        <w:t>emerges</w:t>
      </w:r>
      <w:r w:rsidRPr="45AF1583" w:rsidR="0EABEE6F">
        <w:rPr>
          <w:rFonts w:ascii="Calibri" w:hAnsi="Calibri" w:eastAsia="Calibri" w:cs="Calibri"/>
          <w:sz w:val="24"/>
          <w:szCs w:val="24"/>
        </w:rPr>
        <w:t xml:space="preserve"> between the need for measurable, standardized outcomes demanded by education systems and the flexibility </w:t>
      </w:r>
      <w:r w:rsidRPr="45AF1583" w:rsidR="0EABEE6F">
        <w:rPr>
          <w:rFonts w:ascii="Calibri" w:hAnsi="Calibri" w:eastAsia="Calibri" w:cs="Calibri"/>
          <w:sz w:val="24"/>
          <w:szCs w:val="24"/>
        </w:rPr>
        <w:t>required</w:t>
      </w:r>
      <w:r w:rsidRPr="45AF1583" w:rsidR="0EABEE6F">
        <w:rPr>
          <w:rFonts w:ascii="Calibri" w:hAnsi="Calibri" w:eastAsia="Calibri" w:cs="Calibri"/>
          <w:sz w:val="24"/>
          <w:szCs w:val="24"/>
        </w:rPr>
        <w:t xml:space="preserve"> to genuinely honor each child’s uniqueness. Accountability frameworks,</w:t>
      </w:r>
      <w:r w:rsidRPr="45AF1583" w:rsidR="497594CC">
        <w:rPr>
          <w:rFonts w:ascii="Calibri" w:hAnsi="Calibri" w:eastAsia="Calibri" w:cs="Calibri"/>
          <w:sz w:val="24"/>
          <w:szCs w:val="24"/>
        </w:rPr>
        <w:t xml:space="preserve"> such as the Early Years Out comes Framework</w:t>
      </w:r>
      <w:r w:rsidRPr="45AF1583" w:rsidR="0EABEE6F">
        <w:rPr>
          <w:rFonts w:ascii="Calibri" w:hAnsi="Calibri" w:eastAsia="Calibri" w:cs="Calibri"/>
          <w:sz w:val="24"/>
          <w:szCs w:val="24"/>
        </w:rPr>
        <w:t xml:space="preserve"> inspection requirements, and parental expectations </w:t>
      </w:r>
      <w:r w:rsidRPr="45AF1583" w:rsidR="0EABEE6F">
        <w:rPr>
          <w:rFonts w:ascii="Calibri" w:hAnsi="Calibri" w:eastAsia="Calibri" w:cs="Calibri"/>
          <w:sz w:val="24"/>
          <w:szCs w:val="24"/>
        </w:rPr>
        <w:t>frequently</w:t>
      </w:r>
      <w:r w:rsidRPr="45AF1583" w:rsidR="0EABEE6F">
        <w:rPr>
          <w:rFonts w:ascii="Calibri" w:hAnsi="Calibri" w:eastAsia="Calibri" w:cs="Calibri"/>
          <w:sz w:val="24"/>
          <w:szCs w:val="24"/>
        </w:rPr>
        <w:t xml:space="preserve"> privilege easily quantifiable data, pressuring practitioners to prioritize conformity and comparability over nuanced understanding</w:t>
      </w:r>
      <w:r w:rsidRPr="45AF1583" w:rsidR="1B5BB8A1">
        <w:rPr>
          <w:rFonts w:ascii="Calibri" w:hAnsi="Calibri" w:eastAsia="Calibri" w:cs="Calibri"/>
          <w:noProof w:val="0"/>
          <w:sz w:val="24"/>
          <w:szCs w:val="24"/>
          <w:lang w:val="en-US"/>
        </w:rPr>
        <w:t xml:space="preserve"> (Welsh Government, 2015)</w:t>
      </w:r>
      <w:r w:rsidRPr="45AF1583" w:rsidR="0EABEE6F">
        <w:rPr>
          <w:rFonts w:ascii="Calibri" w:hAnsi="Calibri" w:eastAsia="Calibri" w:cs="Calibri"/>
          <w:sz w:val="24"/>
          <w:szCs w:val="24"/>
        </w:rPr>
        <w:t xml:space="preserve">. This systemic pressure often forces educators into a dilemma: either </w:t>
      </w:r>
      <w:r w:rsidRPr="45AF1583" w:rsidR="0EABEE6F">
        <w:rPr>
          <w:rFonts w:ascii="Calibri" w:hAnsi="Calibri" w:eastAsia="Calibri" w:cs="Calibri"/>
          <w:sz w:val="24"/>
          <w:szCs w:val="24"/>
        </w:rPr>
        <w:t>comply with</w:t>
      </w:r>
      <w:r w:rsidRPr="45AF1583" w:rsidR="0EABEE6F">
        <w:rPr>
          <w:rFonts w:ascii="Calibri" w:hAnsi="Calibri" w:eastAsia="Calibri" w:cs="Calibri"/>
          <w:sz w:val="24"/>
          <w:szCs w:val="24"/>
        </w:rPr>
        <w:t xml:space="preserve"> rigid metrics that may misrepresent or marginalize individual children or risk criticism and professional insecurity by adopting more holistic, narrative approaches. As a result, many practitioners experience stress, ambiguity, and frustration, feeling their professional autonomy is compromised. Some resort to ‘box-ticking’ exercises or superficial documentation to satisfy accountability demands, undermining the depth and authenticity of assessment practices intended to support the unique child</w:t>
      </w:r>
      <w:r w:rsidRPr="45AF1583" w:rsidR="67753746">
        <w:rPr>
          <w:rFonts w:ascii="Calibri" w:hAnsi="Calibri" w:eastAsia="Calibri" w:cs="Calibri"/>
          <w:noProof w:val="0"/>
          <w:sz w:val="24"/>
          <w:szCs w:val="24"/>
          <w:lang w:val="en-US"/>
        </w:rPr>
        <w:t xml:space="preserve"> (admin, 2023)</w:t>
      </w:r>
      <w:r w:rsidRPr="45AF1583" w:rsidR="0EABEE6F">
        <w:rPr>
          <w:rFonts w:ascii="Calibri" w:hAnsi="Calibri" w:eastAsia="Calibri" w:cs="Calibri"/>
          <w:sz w:val="24"/>
          <w:szCs w:val="24"/>
        </w:rPr>
        <w:t xml:space="preserve">. This tension highlights a fundamental contradiction in early years policy and practice, where the rhetoric of individuality clashes with institutional imperatives for </w:t>
      </w:r>
      <w:r w:rsidRPr="45AF1583" w:rsidR="0EABEE6F">
        <w:rPr>
          <w:rFonts w:ascii="Calibri" w:hAnsi="Calibri" w:eastAsia="Calibri" w:cs="Calibri"/>
          <w:sz w:val="24"/>
          <w:szCs w:val="24"/>
        </w:rPr>
        <w:t>standardi</w:t>
      </w:r>
      <w:r w:rsidRPr="45AF1583" w:rsidR="0144A1CF">
        <w:rPr>
          <w:rFonts w:ascii="Calibri" w:hAnsi="Calibri" w:eastAsia="Calibri" w:cs="Calibri"/>
          <w:sz w:val="24"/>
          <w:szCs w:val="24"/>
        </w:rPr>
        <w:t>s</w:t>
      </w:r>
      <w:r w:rsidRPr="45AF1583" w:rsidR="0EABEE6F">
        <w:rPr>
          <w:rFonts w:ascii="Calibri" w:hAnsi="Calibri" w:eastAsia="Calibri" w:cs="Calibri"/>
          <w:sz w:val="24"/>
          <w:szCs w:val="24"/>
        </w:rPr>
        <w:t>ation</w:t>
      </w:r>
      <w:r w:rsidRPr="45AF1583" w:rsidR="0EABEE6F">
        <w:rPr>
          <w:rFonts w:ascii="Calibri" w:hAnsi="Calibri" w:eastAsia="Calibri" w:cs="Calibri"/>
          <w:sz w:val="24"/>
          <w:szCs w:val="24"/>
        </w:rPr>
        <w:t>—</w:t>
      </w:r>
      <w:r w:rsidRPr="45AF1583" w:rsidR="0EABEE6F">
        <w:rPr>
          <w:rFonts w:ascii="Calibri" w:hAnsi="Calibri" w:eastAsia="Calibri" w:cs="Calibri"/>
          <w:sz w:val="24"/>
          <w:szCs w:val="24"/>
        </w:rPr>
        <w:t>ultimately limiting</w:t>
      </w:r>
      <w:r w:rsidRPr="45AF1583" w:rsidR="0EABEE6F">
        <w:rPr>
          <w:rFonts w:ascii="Calibri" w:hAnsi="Calibri" w:eastAsia="Calibri" w:cs="Calibri"/>
          <w:sz w:val="24"/>
          <w:szCs w:val="24"/>
        </w:rPr>
        <w:t xml:space="preserve"> the potential for truly child-</w:t>
      </w:r>
      <w:r w:rsidRPr="45AF1583" w:rsidR="0EABEE6F">
        <w:rPr>
          <w:rFonts w:ascii="Calibri" w:hAnsi="Calibri" w:eastAsia="Calibri" w:cs="Calibri"/>
          <w:sz w:val="24"/>
          <w:szCs w:val="24"/>
        </w:rPr>
        <w:t>centred</w:t>
      </w:r>
      <w:r w:rsidRPr="45AF1583" w:rsidR="0EABEE6F">
        <w:rPr>
          <w:rFonts w:ascii="Calibri" w:hAnsi="Calibri" w:eastAsia="Calibri" w:cs="Calibri"/>
          <w:sz w:val="24"/>
          <w:szCs w:val="24"/>
        </w:rPr>
        <w:t xml:space="preserve"> assessment. In stark contrast, </w:t>
      </w:r>
      <w:r w:rsidRPr="45AF1583" w:rsidR="0EABEE6F">
        <w:rPr>
          <w:rFonts w:ascii="Calibri" w:hAnsi="Calibri" w:eastAsia="Calibri" w:cs="Calibri"/>
          <w:sz w:val="24"/>
          <w:szCs w:val="24"/>
        </w:rPr>
        <w:t>Te</w:t>
      </w:r>
      <w:r w:rsidRPr="45AF1583" w:rsidR="0EABEE6F">
        <w:rPr>
          <w:rFonts w:ascii="Calibri" w:hAnsi="Calibri" w:eastAsia="Calibri" w:cs="Calibri"/>
          <w:sz w:val="24"/>
          <w:szCs w:val="24"/>
        </w:rPr>
        <w:t xml:space="preserve"> </w:t>
      </w:r>
      <w:r w:rsidRPr="45AF1583" w:rsidR="0EABEE6F">
        <w:rPr>
          <w:rFonts w:ascii="Calibri" w:hAnsi="Calibri" w:eastAsia="Calibri" w:cs="Calibri"/>
          <w:sz w:val="24"/>
          <w:szCs w:val="24"/>
        </w:rPr>
        <w:t>Whāriki</w:t>
      </w:r>
      <w:r w:rsidRPr="45AF1583" w:rsidR="0EABEE6F">
        <w:rPr>
          <w:rFonts w:ascii="Calibri" w:hAnsi="Calibri" w:eastAsia="Calibri" w:cs="Calibri"/>
          <w:sz w:val="24"/>
          <w:szCs w:val="24"/>
        </w:rPr>
        <w:t xml:space="preserve"> embodies a socio-cultural and relational view of children as active, capable learners whose knowledge </w:t>
      </w:r>
      <w:r w:rsidRPr="45AF1583" w:rsidR="0EABEE6F">
        <w:rPr>
          <w:rFonts w:ascii="Calibri" w:hAnsi="Calibri" w:eastAsia="Calibri" w:cs="Calibri"/>
          <w:sz w:val="24"/>
          <w:szCs w:val="24"/>
        </w:rPr>
        <w:t>emerges</w:t>
      </w:r>
      <w:r w:rsidRPr="45AF1583" w:rsidR="0EABEE6F">
        <w:rPr>
          <w:rFonts w:ascii="Calibri" w:hAnsi="Calibri" w:eastAsia="Calibri" w:cs="Calibri"/>
          <w:sz w:val="24"/>
          <w:szCs w:val="24"/>
        </w:rPr>
        <w:t xml:space="preserve"> through meaningful interactions within their families, communities, and cultures. This perspective naturally privileges the uniqueness of each child’s developmental path. Assessment within </w:t>
      </w:r>
      <w:r w:rsidRPr="45AF1583" w:rsidR="0EABEE6F">
        <w:rPr>
          <w:rFonts w:ascii="Calibri" w:hAnsi="Calibri" w:eastAsia="Calibri" w:cs="Calibri"/>
          <w:sz w:val="24"/>
          <w:szCs w:val="24"/>
        </w:rPr>
        <w:t>Te</w:t>
      </w:r>
      <w:r w:rsidRPr="45AF1583" w:rsidR="0EABEE6F">
        <w:rPr>
          <w:rFonts w:ascii="Calibri" w:hAnsi="Calibri" w:eastAsia="Calibri" w:cs="Calibri"/>
          <w:sz w:val="24"/>
          <w:szCs w:val="24"/>
        </w:rPr>
        <w:t xml:space="preserve"> </w:t>
      </w:r>
      <w:r w:rsidRPr="45AF1583" w:rsidR="0EABEE6F">
        <w:rPr>
          <w:rFonts w:ascii="Calibri" w:hAnsi="Calibri" w:eastAsia="Calibri" w:cs="Calibri"/>
          <w:sz w:val="24"/>
          <w:szCs w:val="24"/>
        </w:rPr>
        <w:t>Whāriki</w:t>
      </w:r>
      <w:r w:rsidRPr="45AF1583" w:rsidR="0EABEE6F">
        <w:rPr>
          <w:rFonts w:ascii="Calibri" w:hAnsi="Calibri" w:eastAsia="Calibri" w:cs="Calibri"/>
          <w:sz w:val="24"/>
          <w:szCs w:val="24"/>
        </w:rPr>
        <w:t xml:space="preserve"> is </w:t>
      </w:r>
      <w:r w:rsidRPr="45AF1583" w:rsidR="0EABEE6F">
        <w:rPr>
          <w:rFonts w:ascii="Calibri" w:hAnsi="Calibri" w:eastAsia="Calibri" w:cs="Calibri"/>
          <w:sz w:val="24"/>
          <w:szCs w:val="24"/>
        </w:rPr>
        <w:t>largely narrative</w:t>
      </w:r>
      <w:r w:rsidRPr="45AF1583" w:rsidR="0EABEE6F">
        <w:rPr>
          <w:rFonts w:ascii="Calibri" w:hAnsi="Calibri" w:eastAsia="Calibri" w:cs="Calibri"/>
          <w:sz w:val="24"/>
          <w:szCs w:val="24"/>
        </w:rPr>
        <w:t xml:space="preserve"> and qualitative, relying on learning stories—detailed accounts that document children’s interests, skills, and dispositions in authentic settings. Unlike checklist approaches, learning stories focus on children’s strengths and cultural identities, providing a holistic and inclusive picture of development</w:t>
      </w:r>
      <w:r w:rsidRPr="45AF1583" w:rsidR="0AC37F8B">
        <w:rPr>
          <w:rFonts w:ascii="Calibri" w:hAnsi="Calibri" w:eastAsia="Calibri" w:cs="Calibri"/>
          <w:noProof w:val="0"/>
          <w:sz w:val="24"/>
          <w:szCs w:val="24"/>
          <w:lang w:val="en-US"/>
        </w:rPr>
        <w:t xml:space="preserve"> (</w:t>
      </w:r>
      <w:r w:rsidRPr="45AF1583" w:rsidR="0AC37F8B">
        <w:rPr>
          <w:rFonts w:ascii="Calibri" w:hAnsi="Calibri" w:eastAsia="Calibri" w:cs="Calibri"/>
          <w:noProof w:val="0"/>
          <w:sz w:val="24"/>
          <w:szCs w:val="24"/>
          <w:lang w:val="en-US"/>
        </w:rPr>
        <w:t>Te</w:t>
      </w:r>
      <w:r w:rsidRPr="45AF1583" w:rsidR="0AC37F8B">
        <w:rPr>
          <w:rFonts w:ascii="Calibri" w:hAnsi="Calibri" w:eastAsia="Calibri" w:cs="Calibri"/>
          <w:noProof w:val="0"/>
          <w:sz w:val="24"/>
          <w:szCs w:val="24"/>
          <w:lang w:val="en-US"/>
        </w:rPr>
        <w:t xml:space="preserve"> </w:t>
      </w:r>
      <w:r w:rsidRPr="45AF1583" w:rsidR="0AC37F8B">
        <w:rPr>
          <w:rFonts w:ascii="Calibri" w:hAnsi="Calibri" w:eastAsia="Calibri" w:cs="Calibri"/>
          <w:noProof w:val="0"/>
          <w:sz w:val="24"/>
          <w:szCs w:val="24"/>
          <w:lang w:val="en-US"/>
        </w:rPr>
        <w:t>Poutahu</w:t>
      </w:r>
      <w:r w:rsidRPr="45AF1583" w:rsidR="0AC37F8B">
        <w:rPr>
          <w:rFonts w:ascii="Calibri" w:hAnsi="Calibri" w:eastAsia="Calibri" w:cs="Calibri"/>
          <w:noProof w:val="0"/>
          <w:sz w:val="24"/>
          <w:szCs w:val="24"/>
          <w:lang w:val="en-US"/>
        </w:rPr>
        <w:t xml:space="preserve"> Curriculum </w:t>
      </w:r>
      <w:r w:rsidRPr="45AF1583" w:rsidR="0AC37F8B">
        <w:rPr>
          <w:rFonts w:ascii="Calibri" w:hAnsi="Calibri" w:eastAsia="Calibri" w:cs="Calibri"/>
          <w:noProof w:val="0"/>
          <w:sz w:val="24"/>
          <w:szCs w:val="24"/>
          <w:lang w:val="en-US"/>
        </w:rPr>
        <w:t>Centre,</w:t>
      </w:r>
      <w:r w:rsidRPr="45AF1583" w:rsidR="0AC37F8B">
        <w:rPr>
          <w:rFonts w:ascii="Calibri" w:hAnsi="Calibri" w:eastAsia="Calibri" w:cs="Calibri"/>
          <w:noProof w:val="0"/>
          <w:sz w:val="24"/>
          <w:szCs w:val="24"/>
          <w:lang w:val="en-US"/>
        </w:rPr>
        <w:t xml:space="preserve"> n.d.)</w:t>
      </w:r>
      <w:r w:rsidRPr="45AF1583" w:rsidR="0EABEE6F">
        <w:rPr>
          <w:rFonts w:ascii="Calibri" w:hAnsi="Calibri" w:eastAsia="Calibri" w:cs="Calibri"/>
          <w:sz w:val="24"/>
          <w:szCs w:val="24"/>
        </w:rPr>
        <w:t>. For example, a learning story might highlight a child’s leadership during a group project or their inventive use of natural materials in play, uncovering capabilities that would be invisible in normative milestone checklists.</w:t>
      </w:r>
      <w:r w:rsidRPr="45AF1583" w:rsidR="432223FC">
        <w:rPr>
          <w:rFonts w:ascii="Calibri" w:hAnsi="Calibri" w:eastAsia="Calibri" w:cs="Calibri"/>
          <w:noProof w:val="0"/>
          <w:sz w:val="24"/>
          <w:szCs w:val="24"/>
          <w:lang w:val="en-US"/>
        </w:rPr>
        <w:t xml:space="preserve"> This narrative method explicitly supports the unique child concept by empowering children’s voices and valuing diverse expressions of learning and development, which is fully in line with the principles of the UN Convention on the Rights of the Child (UNCRC) that emphasize children’s rights to participation and respect for their individuality</w:t>
      </w:r>
      <w:r w:rsidRPr="45AF1583" w:rsidR="03534ACF">
        <w:rPr>
          <w:rFonts w:ascii="Calibri" w:hAnsi="Calibri" w:eastAsia="Calibri" w:cs="Calibri"/>
          <w:noProof w:val="0"/>
          <w:sz w:val="24"/>
          <w:szCs w:val="24"/>
          <w:lang w:val="en-US"/>
        </w:rPr>
        <w:t xml:space="preserve"> (UNICEF, 2022)</w:t>
      </w:r>
      <w:r w:rsidRPr="45AF1583" w:rsidR="0EABEE6F">
        <w:rPr>
          <w:rFonts w:ascii="Calibri" w:hAnsi="Calibri" w:eastAsia="Calibri" w:cs="Calibri"/>
          <w:sz w:val="24"/>
          <w:szCs w:val="24"/>
        </w:rPr>
        <w:t xml:space="preserve">. Despite its strengths, </w:t>
      </w:r>
      <w:r w:rsidRPr="45AF1583" w:rsidR="0EABEE6F">
        <w:rPr>
          <w:rFonts w:ascii="Calibri" w:hAnsi="Calibri" w:eastAsia="Calibri" w:cs="Calibri"/>
          <w:sz w:val="24"/>
          <w:szCs w:val="24"/>
        </w:rPr>
        <w:t>Te</w:t>
      </w:r>
      <w:r w:rsidRPr="45AF1583" w:rsidR="0EABEE6F">
        <w:rPr>
          <w:rFonts w:ascii="Calibri" w:hAnsi="Calibri" w:eastAsia="Calibri" w:cs="Calibri"/>
          <w:sz w:val="24"/>
          <w:szCs w:val="24"/>
        </w:rPr>
        <w:t xml:space="preserve"> </w:t>
      </w:r>
      <w:r w:rsidRPr="45AF1583" w:rsidR="0EABEE6F">
        <w:rPr>
          <w:rFonts w:ascii="Calibri" w:hAnsi="Calibri" w:eastAsia="Calibri" w:cs="Calibri"/>
          <w:sz w:val="24"/>
          <w:szCs w:val="24"/>
        </w:rPr>
        <w:t>Whāriki’s</w:t>
      </w:r>
      <w:r w:rsidRPr="45AF1583" w:rsidR="0EABEE6F">
        <w:rPr>
          <w:rFonts w:ascii="Calibri" w:hAnsi="Calibri" w:eastAsia="Calibri" w:cs="Calibri"/>
          <w:sz w:val="24"/>
          <w:szCs w:val="24"/>
        </w:rPr>
        <w:t xml:space="preserve"> narrative approach faces significant practical limitations. Producing meaningful learning stories demands highly skilled and reflective practitioners who understand cultural responsiveness and can interpret children’s experiences contextually. Without sufficient professional development and systemic support, this method risks inconsistent implementation or superficial reporting, undermining its potential to truly honor each child’s uniqueness. Moreover, narrative assessments can be challenging to standardize or quantify, posing difficulties in accountability frameworks that </w:t>
      </w:r>
      <w:r w:rsidRPr="45AF1583" w:rsidR="0EABEE6F">
        <w:rPr>
          <w:rFonts w:ascii="Calibri" w:hAnsi="Calibri" w:eastAsia="Calibri" w:cs="Calibri"/>
          <w:sz w:val="24"/>
          <w:szCs w:val="24"/>
        </w:rPr>
        <w:t>prioriti</w:t>
      </w:r>
      <w:r w:rsidRPr="45AF1583" w:rsidR="4B3D850E">
        <w:rPr>
          <w:rFonts w:ascii="Calibri" w:hAnsi="Calibri" w:eastAsia="Calibri" w:cs="Calibri"/>
          <w:sz w:val="24"/>
          <w:szCs w:val="24"/>
        </w:rPr>
        <w:t>s</w:t>
      </w:r>
      <w:r w:rsidRPr="45AF1583" w:rsidR="0EABEE6F">
        <w:rPr>
          <w:rFonts w:ascii="Calibri" w:hAnsi="Calibri" w:eastAsia="Calibri" w:cs="Calibri"/>
          <w:sz w:val="24"/>
          <w:szCs w:val="24"/>
        </w:rPr>
        <w:t>e</w:t>
      </w:r>
      <w:r w:rsidRPr="45AF1583" w:rsidR="0EABEE6F">
        <w:rPr>
          <w:rFonts w:ascii="Calibri" w:hAnsi="Calibri" w:eastAsia="Calibri" w:cs="Calibri"/>
          <w:sz w:val="24"/>
          <w:szCs w:val="24"/>
        </w:rPr>
        <w:t xml:space="preserve"> measurable data. Consequently, while learning stories deeply support the unique child in principle, their effectiveness depends on robust practitioner </w:t>
      </w:r>
      <w:r w:rsidRPr="45AF1583" w:rsidR="0EABEE6F">
        <w:rPr>
          <w:rFonts w:ascii="Calibri" w:hAnsi="Calibri" w:eastAsia="Calibri" w:cs="Calibri"/>
          <w:sz w:val="24"/>
          <w:szCs w:val="24"/>
        </w:rPr>
        <w:t>capacity</w:t>
      </w:r>
      <w:r w:rsidRPr="45AF1583" w:rsidR="0EABEE6F">
        <w:rPr>
          <w:rFonts w:ascii="Calibri" w:hAnsi="Calibri" w:eastAsia="Calibri" w:cs="Calibri"/>
          <w:sz w:val="24"/>
          <w:szCs w:val="24"/>
        </w:rPr>
        <w:t xml:space="preserve"> and supportive institutional conditions</w:t>
      </w:r>
      <w:r w:rsidRPr="45AF1583" w:rsidR="572758AD">
        <w:rPr>
          <w:rFonts w:ascii="Calibri" w:hAnsi="Calibri" w:eastAsia="Calibri" w:cs="Calibri"/>
          <w:noProof w:val="0"/>
          <w:sz w:val="24"/>
          <w:szCs w:val="24"/>
          <w:lang w:val="en-US"/>
        </w:rPr>
        <w:t xml:space="preserve"> (Carr, 2001)</w:t>
      </w:r>
      <w:r w:rsidRPr="45AF1583" w:rsidR="0EABEE6F">
        <w:rPr>
          <w:rFonts w:ascii="Calibri" w:hAnsi="Calibri" w:eastAsia="Calibri" w:cs="Calibri"/>
          <w:sz w:val="24"/>
          <w:szCs w:val="24"/>
        </w:rPr>
        <w:t xml:space="preserve">. </w:t>
      </w:r>
    </w:p>
    <w:p w:rsidR="4A57ECA6" w:rsidP="45AF1583" w:rsidRDefault="4A57ECA6" w14:paraId="2767C8AB" w14:textId="43ACC185">
      <w:pPr>
        <w:pStyle w:val="Normal"/>
        <w:suppressLineNumbers w:val="0"/>
        <w:bidi w:val="0"/>
        <w:spacing w:before="0" w:beforeAutospacing="off" w:after="160" w:afterAutospacing="off" w:line="279" w:lineRule="auto"/>
        <w:ind w:left="0" w:right="0"/>
        <w:jc w:val="left"/>
        <w:rPr>
          <w:rFonts w:ascii="Calibri" w:hAnsi="Calibri" w:eastAsia="Calibri" w:cs="Calibri"/>
          <w:sz w:val="24"/>
          <w:szCs w:val="24"/>
        </w:rPr>
      </w:pPr>
      <w:r w:rsidRPr="45AF1583" w:rsidR="4A57ECA6">
        <w:rPr>
          <w:rFonts w:ascii="Calibri" w:hAnsi="Calibri" w:eastAsia="Calibri" w:cs="Calibri"/>
          <w:sz w:val="24"/>
          <w:szCs w:val="24"/>
        </w:rPr>
        <w:t xml:space="preserve">   </w:t>
      </w:r>
      <w:r w:rsidRPr="45AF1583" w:rsidR="0EABEE6F">
        <w:rPr>
          <w:rFonts w:ascii="Calibri" w:hAnsi="Calibri" w:eastAsia="Calibri" w:cs="Calibri"/>
          <w:sz w:val="24"/>
          <w:szCs w:val="24"/>
        </w:rPr>
        <w:t xml:space="preserve">In summary, normative age- and stage-based assessments tend to undermine the unique child concept by prioritizing conformity to </w:t>
      </w:r>
      <w:r w:rsidRPr="45AF1583" w:rsidR="0EABEE6F">
        <w:rPr>
          <w:rFonts w:ascii="Calibri" w:hAnsi="Calibri" w:eastAsia="Calibri" w:cs="Calibri"/>
          <w:sz w:val="24"/>
          <w:szCs w:val="24"/>
        </w:rPr>
        <w:t>generali</w:t>
      </w:r>
      <w:r w:rsidRPr="45AF1583" w:rsidR="30A64B1D">
        <w:rPr>
          <w:rFonts w:ascii="Calibri" w:hAnsi="Calibri" w:eastAsia="Calibri" w:cs="Calibri"/>
          <w:sz w:val="24"/>
          <w:szCs w:val="24"/>
        </w:rPr>
        <w:t>s</w:t>
      </w:r>
      <w:r w:rsidRPr="45AF1583" w:rsidR="0EABEE6F">
        <w:rPr>
          <w:rFonts w:ascii="Calibri" w:hAnsi="Calibri" w:eastAsia="Calibri" w:cs="Calibri"/>
          <w:sz w:val="24"/>
          <w:szCs w:val="24"/>
        </w:rPr>
        <w:t>ed</w:t>
      </w:r>
      <w:r w:rsidRPr="45AF1583" w:rsidR="0EABEE6F">
        <w:rPr>
          <w:rFonts w:ascii="Calibri" w:hAnsi="Calibri" w:eastAsia="Calibri" w:cs="Calibri"/>
          <w:sz w:val="24"/>
          <w:szCs w:val="24"/>
        </w:rPr>
        <w:t xml:space="preserve"> developmental milestones and </w:t>
      </w:r>
      <w:r w:rsidRPr="45AF1583" w:rsidR="0EABEE6F">
        <w:rPr>
          <w:rFonts w:ascii="Calibri" w:hAnsi="Calibri" w:eastAsia="Calibri" w:cs="Calibri"/>
          <w:sz w:val="24"/>
          <w:szCs w:val="24"/>
        </w:rPr>
        <w:t>marginali</w:t>
      </w:r>
      <w:r w:rsidRPr="45AF1583" w:rsidR="092BCFC0">
        <w:rPr>
          <w:rFonts w:ascii="Calibri" w:hAnsi="Calibri" w:eastAsia="Calibri" w:cs="Calibri"/>
          <w:sz w:val="24"/>
          <w:szCs w:val="24"/>
        </w:rPr>
        <w:t>s</w:t>
      </w:r>
      <w:r w:rsidRPr="45AF1583" w:rsidR="0EABEE6F">
        <w:rPr>
          <w:rFonts w:ascii="Calibri" w:hAnsi="Calibri" w:eastAsia="Calibri" w:cs="Calibri"/>
          <w:sz w:val="24"/>
          <w:szCs w:val="24"/>
        </w:rPr>
        <w:t>ing</w:t>
      </w:r>
      <w:r w:rsidRPr="45AF1583" w:rsidR="0EABEE6F">
        <w:rPr>
          <w:rFonts w:ascii="Calibri" w:hAnsi="Calibri" w:eastAsia="Calibri" w:cs="Calibri"/>
          <w:sz w:val="24"/>
          <w:szCs w:val="24"/>
        </w:rPr>
        <w:t xml:space="preserve"> those who differ. Conversely, </w:t>
      </w:r>
      <w:r w:rsidRPr="45AF1583" w:rsidR="0EABEE6F">
        <w:rPr>
          <w:rFonts w:ascii="Calibri" w:hAnsi="Calibri" w:eastAsia="Calibri" w:cs="Calibri"/>
          <w:sz w:val="24"/>
          <w:szCs w:val="24"/>
        </w:rPr>
        <w:t>Te</w:t>
      </w:r>
      <w:r w:rsidRPr="45AF1583" w:rsidR="0EABEE6F">
        <w:rPr>
          <w:rFonts w:ascii="Calibri" w:hAnsi="Calibri" w:eastAsia="Calibri" w:cs="Calibri"/>
          <w:sz w:val="24"/>
          <w:szCs w:val="24"/>
        </w:rPr>
        <w:t xml:space="preserve"> </w:t>
      </w:r>
      <w:r w:rsidRPr="45AF1583" w:rsidR="0EABEE6F">
        <w:rPr>
          <w:rFonts w:ascii="Calibri" w:hAnsi="Calibri" w:eastAsia="Calibri" w:cs="Calibri"/>
          <w:sz w:val="24"/>
          <w:szCs w:val="24"/>
        </w:rPr>
        <w:t>Whāriki’s</w:t>
      </w:r>
      <w:r w:rsidRPr="45AF1583" w:rsidR="0EABEE6F">
        <w:rPr>
          <w:rFonts w:ascii="Calibri" w:hAnsi="Calibri" w:eastAsia="Calibri" w:cs="Calibri"/>
          <w:sz w:val="24"/>
          <w:szCs w:val="24"/>
        </w:rPr>
        <w:t xml:space="preserve"> narrative and culturally grounded assessment methods empower individual voices and celebrate diverse learning pathways, aligning closely with the unique child ideal. Nonetheless, both approaches have limitations. Normative models offer clarity and comparability but lack flexibility and cultural sensitivity. Narrative methods provide richness and inclusion but struggle with consistency and systemic feasibility. For assessment to authentically reflect the unique child, frameworks must integrate the strengths of both</w:t>
      </w:r>
      <w:r w:rsidRPr="45AF1583" w:rsidR="0458C06C">
        <w:rPr>
          <w:rFonts w:ascii="Calibri" w:hAnsi="Calibri" w:eastAsia="Calibri" w:cs="Calibri"/>
          <w:sz w:val="24"/>
          <w:szCs w:val="24"/>
        </w:rPr>
        <w:t xml:space="preserve">, </w:t>
      </w:r>
      <w:r w:rsidRPr="45AF1583" w:rsidR="0EABEE6F">
        <w:rPr>
          <w:rFonts w:ascii="Calibri" w:hAnsi="Calibri" w:eastAsia="Calibri" w:cs="Calibri"/>
          <w:sz w:val="24"/>
          <w:szCs w:val="24"/>
        </w:rPr>
        <w:t xml:space="preserve">offering enough structure for planning and accountability while preserving flexibility and cultural responsiveness, all supported by skilled practitioners. Could </w:t>
      </w:r>
      <w:r w:rsidRPr="45AF1583" w:rsidR="0EABEE6F">
        <w:rPr>
          <w:rFonts w:ascii="Calibri" w:hAnsi="Calibri" w:eastAsia="Calibri" w:cs="Calibri"/>
          <w:sz w:val="24"/>
          <w:szCs w:val="24"/>
        </w:rPr>
        <w:t>Te</w:t>
      </w:r>
      <w:r w:rsidRPr="45AF1583" w:rsidR="0EABEE6F">
        <w:rPr>
          <w:rFonts w:ascii="Calibri" w:hAnsi="Calibri" w:eastAsia="Calibri" w:cs="Calibri"/>
          <w:sz w:val="24"/>
          <w:szCs w:val="24"/>
        </w:rPr>
        <w:t xml:space="preserve"> </w:t>
      </w:r>
      <w:r w:rsidRPr="45AF1583" w:rsidR="0EABEE6F">
        <w:rPr>
          <w:rFonts w:ascii="Calibri" w:hAnsi="Calibri" w:eastAsia="Calibri" w:cs="Calibri"/>
          <w:sz w:val="24"/>
          <w:szCs w:val="24"/>
        </w:rPr>
        <w:t>Whāriki’s</w:t>
      </w:r>
      <w:r w:rsidRPr="45AF1583" w:rsidR="0EABEE6F">
        <w:rPr>
          <w:rFonts w:ascii="Calibri" w:hAnsi="Calibri" w:eastAsia="Calibri" w:cs="Calibri"/>
          <w:sz w:val="24"/>
          <w:szCs w:val="24"/>
        </w:rPr>
        <w:t xml:space="preserve"> approach be fully adopted in Wales? While its holistic, culturally embedded model offers valuable lessons—particularly in promoting child-</w:t>
      </w:r>
      <w:r w:rsidRPr="45AF1583" w:rsidR="0EABEE6F">
        <w:rPr>
          <w:rFonts w:ascii="Calibri" w:hAnsi="Calibri" w:eastAsia="Calibri" w:cs="Calibri"/>
          <w:sz w:val="24"/>
          <w:szCs w:val="24"/>
        </w:rPr>
        <w:t>centred</w:t>
      </w:r>
      <w:r w:rsidRPr="45AF1583" w:rsidR="0EABEE6F">
        <w:rPr>
          <w:rFonts w:ascii="Calibri" w:hAnsi="Calibri" w:eastAsia="Calibri" w:cs="Calibri"/>
          <w:sz w:val="24"/>
          <w:szCs w:val="24"/>
        </w:rPr>
        <w:t xml:space="preserve"> and culturally responsive assessment</w:t>
      </w:r>
      <w:r w:rsidRPr="45AF1583" w:rsidR="53A01949">
        <w:rPr>
          <w:rFonts w:ascii="Calibri" w:hAnsi="Calibri" w:eastAsia="Calibri" w:cs="Calibri"/>
          <w:sz w:val="24"/>
          <w:szCs w:val="24"/>
        </w:rPr>
        <w:t xml:space="preserve">, </w:t>
      </w:r>
      <w:r w:rsidRPr="45AF1583" w:rsidR="0EABEE6F">
        <w:rPr>
          <w:rFonts w:ascii="Calibri" w:hAnsi="Calibri" w:eastAsia="Calibri" w:cs="Calibri"/>
          <w:sz w:val="24"/>
          <w:szCs w:val="24"/>
        </w:rPr>
        <w:t>practical barriers</w:t>
      </w:r>
      <w:r w:rsidRPr="45AF1583" w:rsidR="09C1D578">
        <w:rPr>
          <w:rFonts w:ascii="Calibri" w:hAnsi="Calibri" w:eastAsia="Calibri" w:cs="Calibri"/>
          <w:sz w:val="24"/>
          <w:szCs w:val="24"/>
        </w:rPr>
        <w:t xml:space="preserve"> </w:t>
      </w:r>
      <w:r w:rsidRPr="45AF1583" w:rsidR="09C1D578">
        <w:rPr>
          <w:rFonts w:ascii="Calibri" w:hAnsi="Calibri" w:eastAsia="Calibri" w:cs="Calibri"/>
          <w:sz w:val="24"/>
          <w:szCs w:val="24"/>
        </w:rPr>
        <w:t>still</w:t>
      </w:r>
      <w:r w:rsidRPr="45AF1583" w:rsidR="0EABEE6F">
        <w:rPr>
          <w:rFonts w:ascii="Calibri" w:hAnsi="Calibri" w:eastAsia="Calibri" w:cs="Calibri"/>
          <w:sz w:val="24"/>
          <w:szCs w:val="24"/>
        </w:rPr>
        <w:t xml:space="preserve"> </w:t>
      </w:r>
      <w:r w:rsidRPr="45AF1583" w:rsidR="0EABEE6F">
        <w:rPr>
          <w:rFonts w:ascii="Calibri" w:hAnsi="Calibri" w:eastAsia="Calibri" w:cs="Calibri"/>
          <w:sz w:val="24"/>
          <w:szCs w:val="24"/>
        </w:rPr>
        <w:t>remain</w:t>
      </w:r>
      <w:r w:rsidRPr="45AF1583" w:rsidR="0EABEE6F">
        <w:rPr>
          <w:rFonts w:ascii="Calibri" w:hAnsi="Calibri" w:eastAsia="Calibri" w:cs="Calibri"/>
          <w:sz w:val="24"/>
          <w:szCs w:val="24"/>
        </w:rPr>
        <w:t xml:space="preserve">. Wales faces pressures from inspection regimes, performance targets, and parental expectations that favor measurable outcomes and school readiness. Additionally, Wales’s multicultural population demands a framework that balances recognition of Welsh language and identity with inclusive accommodation of diverse cultures. The bicultural foundation of </w:t>
      </w:r>
      <w:r w:rsidRPr="45AF1583" w:rsidR="0EABEE6F">
        <w:rPr>
          <w:rFonts w:ascii="Calibri" w:hAnsi="Calibri" w:eastAsia="Calibri" w:cs="Calibri"/>
          <w:sz w:val="24"/>
          <w:szCs w:val="24"/>
        </w:rPr>
        <w:t>Te</w:t>
      </w:r>
      <w:r w:rsidRPr="45AF1583" w:rsidR="0EABEE6F">
        <w:rPr>
          <w:rFonts w:ascii="Calibri" w:hAnsi="Calibri" w:eastAsia="Calibri" w:cs="Calibri"/>
          <w:sz w:val="24"/>
          <w:szCs w:val="24"/>
        </w:rPr>
        <w:t xml:space="preserve"> </w:t>
      </w:r>
      <w:r w:rsidRPr="45AF1583" w:rsidR="0EABEE6F">
        <w:rPr>
          <w:rFonts w:ascii="Calibri" w:hAnsi="Calibri" w:eastAsia="Calibri" w:cs="Calibri"/>
          <w:sz w:val="24"/>
          <w:szCs w:val="24"/>
        </w:rPr>
        <w:t>Whāriki</w:t>
      </w:r>
      <w:r w:rsidRPr="45AF1583" w:rsidR="0EABEE6F">
        <w:rPr>
          <w:rFonts w:ascii="Calibri" w:hAnsi="Calibri" w:eastAsia="Calibri" w:cs="Calibri"/>
          <w:sz w:val="24"/>
          <w:szCs w:val="24"/>
        </w:rPr>
        <w:t>, grounded in indigenous treaty principles, may not seamlessly translate to Wale</w:t>
      </w:r>
      <w:r w:rsidRPr="45AF1583" w:rsidR="0A3696E1">
        <w:rPr>
          <w:rFonts w:ascii="Calibri" w:hAnsi="Calibri" w:eastAsia="Calibri" w:cs="Calibri"/>
          <w:sz w:val="24"/>
          <w:szCs w:val="24"/>
        </w:rPr>
        <w:t>s</w:t>
      </w:r>
      <w:r w:rsidRPr="45AF1583" w:rsidR="0EABEE6F">
        <w:rPr>
          <w:rFonts w:ascii="Calibri" w:hAnsi="Calibri" w:eastAsia="Calibri" w:cs="Calibri"/>
          <w:sz w:val="24"/>
          <w:szCs w:val="24"/>
        </w:rPr>
        <w:t>. Furthermore, Welsh educators report limited time and professional development to implement reflective narrative approaches effectively. Without sustained investment and systemic support, efforts to integrate learning stories risk superficiality and inconsistency</w:t>
      </w:r>
      <w:r w:rsidRPr="45AF1583" w:rsidR="35D9B3EA">
        <w:rPr>
          <w:rFonts w:ascii="Calibri" w:hAnsi="Calibri" w:eastAsia="Calibri" w:cs="Calibri"/>
          <w:sz w:val="24"/>
          <w:szCs w:val="24"/>
        </w:rPr>
        <w:t>.</w:t>
      </w:r>
    </w:p>
    <w:p w:rsidR="73C1641A" w:rsidP="45AF1583" w:rsidRDefault="73C1641A" w14:paraId="765E0782" w14:textId="2108C694">
      <w:pPr>
        <w:pStyle w:val="Normal"/>
        <w:suppressLineNumbers w:val="0"/>
        <w:spacing w:before="0" w:beforeAutospacing="off" w:after="160" w:afterAutospacing="off" w:line="279" w:lineRule="auto"/>
        <w:ind w:left="0" w:right="0"/>
        <w:jc w:val="left"/>
        <w:rPr>
          <w:rFonts w:ascii="Calibri" w:hAnsi="Calibri" w:eastAsia="Calibri" w:cs="Calibri"/>
          <w:sz w:val="24"/>
          <w:szCs w:val="24"/>
        </w:rPr>
      </w:pPr>
      <w:r w:rsidRPr="45AF1583" w:rsidR="15D530E6">
        <w:rPr>
          <w:rFonts w:ascii="Calibri" w:hAnsi="Calibri" w:eastAsia="Calibri" w:cs="Calibri"/>
          <w:sz w:val="24"/>
          <w:szCs w:val="24"/>
        </w:rPr>
        <w:t xml:space="preserve">   </w:t>
      </w:r>
      <w:r w:rsidRPr="45AF1583" w:rsidR="1D631C4A">
        <w:rPr>
          <w:rFonts w:ascii="Calibri" w:hAnsi="Calibri" w:eastAsia="Calibri" w:cs="Calibri"/>
          <w:noProof w:val="0"/>
          <w:sz w:val="24"/>
          <w:szCs w:val="24"/>
          <w:lang w:val="en-US"/>
        </w:rPr>
        <w:t xml:space="preserve">In conclusion, both </w:t>
      </w:r>
      <w:r w:rsidRPr="45AF1583" w:rsidR="1D631C4A">
        <w:rPr>
          <w:rFonts w:ascii="Calibri" w:hAnsi="Calibri" w:eastAsia="Calibri" w:cs="Calibri"/>
          <w:noProof w:val="0"/>
          <w:sz w:val="24"/>
          <w:szCs w:val="24"/>
          <w:lang w:val="en-US"/>
        </w:rPr>
        <w:t>Te</w:t>
      </w:r>
      <w:r w:rsidRPr="45AF1583" w:rsidR="1D631C4A">
        <w:rPr>
          <w:rFonts w:ascii="Calibri" w:hAnsi="Calibri" w:eastAsia="Calibri" w:cs="Calibri"/>
          <w:noProof w:val="0"/>
          <w:sz w:val="24"/>
          <w:szCs w:val="24"/>
          <w:lang w:val="en-US"/>
        </w:rPr>
        <w:t xml:space="preserve"> </w:t>
      </w:r>
      <w:r w:rsidRPr="45AF1583" w:rsidR="1D631C4A">
        <w:rPr>
          <w:rFonts w:ascii="Calibri" w:hAnsi="Calibri" w:eastAsia="Calibri" w:cs="Calibri"/>
          <w:noProof w:val="0"/>
          <w:sz w:val="24"/>
          <w:szCs w:val="24"/>
          <w:lang w:val="en-US"/>
        </w:rPr>
        <w:t>Whāriki</w:t>
      </w:r>
      <w:r w:rsidRPr="45AF1583" w:rsidR="1D631C4A">
        <w:rPr>
          <w:rFonts w:ascii="Calibri" w:hAnsi="Calibri" w:eastAsia="Calibri" w:cs="Calibri"/>
          <w:noProof w:val="0"/>
          <w:sz w:val="24"/>
          <w:szCs w:val="24"/>
          <w:lang w:val="en-US"/>
        </w:rPr>
        <w:t xml:space="preserve"> and the Curriculum for Wales value the unique child but face challenges balancing </w:t>
      </w:r>
      <w:r w:rsidRPr="45AF1583" w:rsidR="1D631C4A">
        <w:rPr>
          <w:rFonts w:ascii="Calibri" w:hAnsi="Calibri" w:eastAsia="Calibri" w:cs="Calibri"/>
          <w:noProof w:val="0"/>
          <w:sz w:val="24"/>
          <w:szCs w:val="24"/>
          <w:lang w:val="en-US"/>
        </w:rPr>
        <w:t>individualised</w:t>
      </w:r>
      <w:r w:rsidRPr="45AF1583" w:rsidR="1D631C4A">
        <w:rPr>
          <w:rFonts w:ascii="Calibri" w:hAnsi="Calibri" w:eastAsia="Calibri" w:cs="Calibri"/>
          <w:noProof w:val="0"/>
          <w:sz w:val="24"/>
          <w:szCs w:val="24"/>
          <w:lang w:val="en-US"/>
        </w:rPr>
        <w:t xml:space="preserve"> learning with systemic assessment demands. </w:t>
      </w:r>
      <w:r w:rsidRPr="45AF1583" w:rsidR="1D631C4A">
        <w:rPr>
          <w:rFonts w:ascii="Calibri" w:hAnsi="Calibri" w:eastAsia="Calibri" w:cs="Calibri"/>
          <w:noProof w:val="0"/>
          <w:sz w:val="24"/>
          <w:szCs w:val="24"/>
          <w:lang w:val="en-US"/>
        </w:rPr>
        <w:t>Te</w:t>
      </w:r>
      <w:r w:rsidRPr="45AF1583" w:rsidR="1D631C4A">
        <w:rPr>
          <w:rFonts w:ascii="Calibri" w:hAnsi="Calibri" w:eastAsia="Calibri" w:cs="Calibri"/>
          <w:noProof w:val="0"/>
          <w:sz w:val="24"/>
          <w:szCs w:val="24"/>
          <w:lang w:val="en-US"/>
        </w:rPr>
        <w:t xml:space="preserve"> </w:t>
      </w:r>
      <w:r w:rsidRPr="45AF1583" w:rsidR="1D631C4A">
        <w:rPr>
          <w:rFonts w:ascii="Calibri" w:hAnsi="Calibri" w:eastAsia="Calibri" w:cs="Calibri"/>
          <w:noProof w:val="0"/>
          <w:sz w:val="24"/>
          <w:szCs w:val="24"/>
          <w:lang w:val="en-US"/>
        </w:rPr>
        <w:t>Whāriki’s</w:t>
      </w:r>
      <w:r w:rsidRPr="45AF1583" w:rsidR="1D631C4A">
        <w:rPr>
          <w:rFonts w:ascii="Calibri" w:hAnsi="Calibri" w:eastAsia="Calibri" w:cs="Calibri"/>
          <w:noProof w:val="0"/>
          <w:sz w:val="24"/>
          <w:szCs w:val="24"/>
          <w:lang w:val="en-US"/>
        </w:rPr>
        <w:t xml:space="preserve"> narrative and culturally grounded assessments are highly child-</w:t>
      </w:r>
      <w:r w:rsidRPr="45AF1583" w:rsidR="1D631C4A">
        <w:rPr>
          <w:rFonts w:ascii="Calibri" w:hAnsi="Calibri" w:eastAsia="Calibri" w:cs="Calibri"/>
          <w:noProof w:val="0"/>
          <w:sz w:val="24"/>
          <w:szCs w:val="24"/>
          <w:lang w:val="en-US"/>
        </w:rPr>
        <w:t>centred</w:t>
      </w:r>
      <w:r w:rsidRPr="45AF1583" w:rsidR="1D631C4A">
        <w:rPr>
          <w:rFonts w:ascii="Calibri" w:hAnsi="Calibri" w:eastAsia="Calibri" w:cs="Calibri"/>
          <w:noProof w:val="0"/>
          <w:sz w:val="24"/>
          <w:szCs w:val="24"/>
          <w:lang w:val="en-US"/>
        </w:rPr>
        <w:t xml:space="preserve"> but depend on skilled practitioners. While Wales’s shift away from rigid age-based models improves flexibility but lacks consistent clarity and application. For Wales to </w:t>
      </w:r>
      <w:r w:rsidRPr="45AF1583" w:rsidR="1D631C4A">
        <w:rPr>
          <w:rFonts w:ascii="Calibri" w:hAnsi="Calibri" w:eastAsia="Calibri" w:cs="Calibri"/>
          <w:noProof w:val="0"/>
          <w:sz w:val="24"/>
          <w:szCs w:val="24"/>
          <w:lang w:val="en-US"/>
        </w:rPr>
        <w:t>realise</w:t>
      </w:r>
      <w:r w:rsidRPr="45AF1583" w:rsidR="1D631C4A">
        <w:rPr>
          <w:rFonts w:ascii="Calibri" w:hAnsi="Calibri" w:eastAsia="Calibri" w:cs="Calibri"/>
          <w:noProof w:val="0"/>
          <w:sz w:val="24"/>
          <w:szCs w:val="24"/>
          <w:lang w:val="en-US"/>
        </w:rPr>
        <w:t xml:space="preserve"> culturally responsive assessment fully, it must address systemic barriers by </w:t>
      </w:r>
      <w:r w:rsidRPr="45AF1583" w:rsidR="1D631C4A">
        <w:rPr>
          <w:rFonts w:ascii="Calibri" w:hAnsi="Calibri" w:eastAsia="Calibri" w:cs="Calibri"/>
          <w:noProof w:val="0"/>
          <w:sz w:val="24"/>
          <w:szCs w:val="24"/>
          <w:lang w:val="en-US"/>
        </w:rPr>
        <w:t>prioritising</w:t>
      </w:r>
      <w:r w:rsidRPr="45AF1583" w:rsidR="1D631C4A">
        <w:rPr>
          <w:rFonts w:ascii="Calibri" w:hAnsi="Calibri" w:eastAsia="Calibri" w:cs="Calibri"/>
          <w:noProof w:val="0"/>
          <w:sz w:val="24"/>
          <w:szCs w:val="24"/>
          <w:lang w:val="en-US"/>
        </w:rPr>
        <w:t xml:space="preserve"> professional development and thoughtfully adapting these approaches to its specific cultural context. Without such focused efforts, assessment risks </w:t>
      </w:r>
      <w:r w:rsidRPr="45AF1583" w:rsidR="1D631C4A">
        <w:rPr>
          <w:rFonts w:ascii="Calibri" w:hAnsi="Calibri" w:eastAsia="Calibri" w:cs="Calibri"/>
          <w:noProof w:val="0"/>
          <w:sz w:val="24"/>
          <w:szCs w:val="24"/>
          <w:lang w:val="en-US"/>
        </w:rPr>
        <w:t>failing to support</w:t>
      </w:r>
      <w:r w:rsidRPr="45AF1583" w:rsidR="1D631C4A">
        <w:rPr>
          <w:rFonts w:ascii="Calibri" w:hAnsi="Calibri" w:eastAsia="Calibri" w:cs="Calibri"/>
          <w:noProof w:val="0"/>
          <w:sz w:val="24"/>
          <w:szCs w:val="24"/>
          <w:lang w:val="en-US"/>
        </w:rPr>
        <w:t xml:space="preserve"> each child’s holistic growth effectively.</w:t>
      </w:r>
    </w:p>
    <w:p w:rsidR="69A5BE28" w:rsidP="45AF1583" w:rsidRDefault="69A5BE28" w14:paraId="07A04B53" w14:textId="56CF7099">
      <w:pPr>
        <w:rPr>
          <w:rFonts w:ascii="Calibri" w:hAnsi="Calibri" w:eastAsia="Calibri" w:cs="Calibri"/>
          <w:b w:val="1"/>
          <w:bCs w:val="1"/>
          <w:sz w:val="24"/>
          <w:szCs w:val="24"/>
          <w:u w:val="single"/>
        </w:rPr>
      </w:pPr>
    </w:p>
    <w:p w:rsidR="69A5BE28" w:rsidP="45AF1583" w:rsidRDefault="69A5BE28" w14:paraId="74853462" w14:textId="5D6D8959">
      <w:pPr>
        <w:rPr>
          <w:rFonts w:ascii="Calibri" w:hAnsi="Calibri" w:eastAsia="Calibri" w:cs="Calibri"/>
          <w:b w:val="1"/>
          <w:bCs w:val="1"/>
          <w:sz w:val="24"/>
          <w:szCs w:val="24"/>
          <w:u w:val="single"/>
        </w:rPr>
      </w:pPr>
    </w:p>
    <w:p w:rsidR="599408FC" w:rsidP="45AF1583" w:rsidRDefault="599408FC" w14:paraId="76002293" w14:textId="4D9E8F52">
      <w:pPr>
        <w:spacing w:before="240" w:after="240"/>
        <w:rPr>
          <w:rFonts w:ascii="Calibri" w:hAnsi="Calibri" w:eastAsia="Calibri" w:cs="Calibri"/>
          <w:b w:val="1"/>
          <w:bCs w:val="1"/>
          <w:sz w:val="24"/>
          <w:szCs w:val="24"/>
          <w:u w:val="single"/>
        </w:rPr>
      </w:pPr>
      <w:r w:rsidRPr="45AF1583" w:rsidR="49CF20F7">
        <w:rPr>
          <w:rFonts w:ascii="Calibri" w:hAnsi="Calibri" w:eastAsia="Calibri" w:cs="Calibri"/>
          <w:b w:val="1"/>
          <w:bCs w:val="1"/>
          <w:sz w:val="24"/>
          <w:szCs w:val="24"/>
          <w:u w:val="single"/>
        </w:rPr>
        <w:t>Section 3</w:t>
      </w:r>
    </w:p>
    <w:p w:rsidR="599408FC" w:rsidP="45AF1583" w:rsidRDefault="599408FC" w14:paraId="7D299FA4" w14:textId="0CFC4919">
      <w:pPr>
        <w:spacing w:before="240" w:after="240"/>
        <w:jc w:val="center"/>
        <w:rPr>
          <w:rFonts w:ascii="Calibri" w:hAnsi="Calibri" w:eastAsia="Calibri" w:cs="Calibri"/>
          <w:b w:val="1"/>
          <w:bCs w:val="1"/>
          <w:noProof w:val="0"/>
          <w:sz w:val="24"/>
          <w:szCs w:val="24"/>
          <w:u w:val="single"/>
          <w:lang w:val="en-US"/>
        </w:rPr>
      </w:pPr>
      <w:r w:rsidRPr="45AF1583" w:rsidR="3B026040">
        <w:rPr>
          <w:rFonts w:ascii="Calibri" w:hAnsi="Calibri" w:eastAsia="Calibri" w:cs="Calibri"/>
          <w:b w:val="1"/>
          <w:bCs w:val="1"/>
          <w:i w:val="0"/>
          <w:iCs w:val="0"/>
          <w:caps w:val="0"/>
          <w:smallCaps w:val="0"/>
          <w:noProof w:val="0"/>
          <w:color w:val="222222"/>
          <w:sz w:val="24"/>
          <w:szCs w:val="24"/>
          <w:u w:val="single"/>
          <w:lang w:val="en-US"/>
        </w:rPr>
        <w:t xml:space="preserve">The </w:t>
      </w:r>
      <w:r w:rsidRPr="45AF1583" w:rsidR="3B026040">
        <w:rPr>
          <w:rFonts w:ascii="Calibri" w:hAnsi="Calibri" w:eastAsia="Calibri" w:cs="Calibri"/>
          <w:b w:val="1"/>
          <w:bCs w:val="1"/>
          <w:i w:val="0"/>
          <w:iCs w:val="0"/>
          <w:caps w:val="0"/>
          <w:smallCaps w:val="0"/>
          <w:noProof w:val="0"/>
          <w:color w:val="222222"/>
          <w:sz w:val="24"/>
          <w:szCs w:val="24"/>
          <w:u w:val="single"/>
          <w:lang w:val="en-US"/>
        </w:rPr>
        <w:t>Conveyor Belt</w:t>
      </w:r>
      <w:r w:rsidRPr="45AF1583" w:rsidR="3B026040">
        <w:rPr>
          <w:rFonts w:ascii="Calibri" w:hAnsi="Calibri" w:eastAsia="Calibri" w:cs="Calibri"/>
          <w:b w:val="1"/>
          <w:bCs w:val="1"/>
          <w:i w:val="0"/>
          <w:iCs w:val="0"/>
          <w:caps w:val="0"/>
          <w:smallCaps w:val="0"/>
          <w:noProof w:val="0"/>
          <w:color w:val="222222"/>
          <w:sz w:val="24"/>
          <w:szCs w:val="24"/>
          <w:u w:val="single"/>
          <w:lang w:val="en-US"/>
        </w:rPr>
        <w:t xml:space="preserve"> of Conformity: Reimagining Education for the 21st Century</w:t>
      </w:r>
    </w:p>
    <w:p w:rsidR="599408FC" w:rsidP="45AF1583" w:rsidRDefault="599408FC" w14:paraId="6ACCAC94" w14:textId="74EB1902">
      <w:pPr>
        <w:spacing w:before="240" w:after="240"/>
        <w:jc w:val="center"/>
        <w:rPr>
          <w:rFonts w:ascii="Calibri" w:hAnsi="Calibri" w:eastAsia="Calibri" w:cs="Calibri"/>
          <w:b w:val="1"/>
          <w:bCs w:val="1"/>
          <w:i w:val="0"/>
          <w:iCs w:val="0"/>
          <w:caps w:val="0"/>
          <w:smallCaps w:val="0"/>
          <w:noProof w:val="0"/>
          <w:color w:val="222222"/>
          <w:sz w:val="24"/>
          <w:szCs w:val="24"/>
          <w:u w:val="single"/>
          <w:lang w:val="en-US"/>
        </w:rPr>
      </w:pPr>
    </w:p>
    <w:p w:rsidR="599408FC" w:rsidP="45AF1583" w:rsidRDefault="599408FC" w14:paraId="13D82C27" w14:textId="59CE902D">
      <w:pPr>
        <w:spacing w:before="240" w:after="240"/>
        <w:jc w:val="left"/>
        <w:rPr>
          <w:rFonts w:ascii="Calibri" w:hAnsi="Calibri" w:eastAsia="Calibri" w:cs="Calibri"/>
          <w:sz w:val="24"/>
          <w:szCs w:val="24"/>
        </w:rPr>
      </w:pPr>
      <w:r w:rsidRPr="45AF1583" w:rsidR="599408FC">
        <w:rPr>
          <w:rFonts w:ascii="Calibri" w:hAnsi="Calibri" w:eastAsia="Calibri" w:cs="Calibri"/>
          <w:sz w:val="24"/>
          <w:szCs w:val="24"/>
        </w:rPr>
        <w:t xml:space="preserve">If </w:t>
      </w:r>
      <w:r w:rsidRPr="45AF1583" w:rsidR="599408FC">
        <w:rPr>
          <w:rFonts w:ascii="Calibri" w:hAnsi="Calibri" w:eastAsia="Calibri" w:cs="Calibri"/>
          <w:sz w:val="24"/>
          <w:szCs w:val="24"/>
        </w:rPr>
        <w:t>you’ve</w:t>
      </w:r>
      <w:r w:rsidRPr="45AF1583" w:rsidR="599408FC">
        <w:rPr>
          <w:rFonts w:ascii="Calibri" w:hAnsi="Calibri" w:eastAsia="Calibri" w:cs="Calibri"/>
          <w:sz w:val="24"/>
          <w:szCs w:val="24"/>
        </w:rPr>
        <w:t xml:space="preserve"> ever sat in a classroom and wondered why the furniture is laid out in rows, why bells signal movement, or why children are expected to sit still for hours on end, the answer lies in the 19th century—not the 21st.</w:t>
      </w:r>
    </w:p>
    <w:p w:rsidR="599408FC" w:rsidP="45AF1583" w:rsidRDefault="599408FC" w14:paraId="1D093A5E" w14:textId="2C4AB4A3">
      <w:pPr>
        <w:spacing w:before="240" w:after="240"/>
        <w:rPr>
          <w:rFonts w:ascii="Calibri" w:hAnsi="Calibri" w:eastAsia="Calibri" w:cs="Calibri"/>
          <w:sz w:val="24"/>
          <w:szCs w:val="24"/>
        </w:rPr>
      </w:pPr>
      <w:r w:rsidRPr="45AF1583" w:rsidR="599408FC">
        <w:rPr>
          <w:rFonts w:ascii="Calibri" w:hAnsi="Calibri" w:eastAsia="Calibri" w:cs="Calibri"/>
          <w:sz w:val="24"/>
          <w:szCs w:val="24"/>
        </w:rPr>
        <w:t>Our current education system was not designed for today’s world. It was built during the Industrial Revolution—a time when society needed compliant, punctual, obedient workers to power machines, staff factories, and follow instructions without question</w:t>
      </w:r>
      <w:r w:rsidRPr="45AF1583" w:rsidR="7976B90C">
        <w:rPr>
          <w:rFonts w:ascii="Calibri" w:hAnsi="Calibri" w:eastAsia="Calibri" w:cs="Calibri"/>
          <w:noProof w:val="0"/>
          <w:sz w:val="24"/>
          <w:szCs w:val="24"/>
          <w:lang w:val="en-US"/>
        </w:rPr>
        <w:t xml:space="preserve"> (Miller, 2025</w:t>
      </w:r>
      <w:r w:rsidRPr="45AF1583" w:rsidR="0E57F316">
        <w:rPr>
          <w:rFonts w:ascii="Calibri" w:hAnsi="Calibri" w:eastAsia="Calibri" w:cs="Calibri"/>
          <w:noProof w:val="0"/>
          <w:sz w:val="24"/>
          <w:szCs w:val="24"/>
          <w:lang w:val="en-US"/>
        </w:rPr>
        <w:t xml:space="preserve"> &amp; </w:t>
      </w:r>
      <w:r w:rsidRPr="45AF1583" w:rsidR="0E54055A">
        <w:rPr>
          <w:rFonts w:ascii="Calibri" w:hAnsi="Calibri" w:eastAsia="Calibri" w:cs="Calibri"/>
          <w:noProof w:val="0"/>
          <w:sz w:val="24"/>
          <w:szCs w:val="24"/>
          <w:lang w:val="en-US"/>
        </w:rPr>
        <w:t>History is Now Magazine, 2024)</w:t>
      </w:r>
      <w:r w:rsidRPr="45AF1583" w:rsidR="599408FC">
        <w:rPr>
          <w:rFonts w:ascii="Calibri" w:hAnsi="Calibri" w:eastAsia="Calibri" w:cs="Calibri"/>
          <w:sz w:val="24"/>
          <w:szCs w:val="24"/>
        </w:rPr>
        <w:t>. Education became a tool of social engineering: a conveyor belt of conformity, churning out laborers for the empire. The influence of this model lingers in classrooms today, like the dust of the coal mines from which it came.</w:t>
      </w:r>
    </w:p>
    <w:p w:rsidR="599408FC" w:rsidP="45AF1583" w:rsidRDefault="599408FC" w14:paraId="61E44DCB" w14:textId="183A7EED">
      <w:pPr>
        <w:spacing w:before="240" w:after="240"/>
        <w:rPr>
          <w:rFonts w:ascii="Calibri" w:hAnsi="Calibri" w:eastAsia="Calibri" w:cs="Calibri"/>
          <w:sz w:val="24"/>
          <w:szCs w:val="24"/>
        </w:rPr>
      </w:pPr>
      <w:r w:rsidRPr="45AF1583" w:rsidR="599408FC">
        <w:rPr>
          <w:rFonts w:ascii="Calibri" w:hAnsi="Calibri" w:eastAsia="Calibri" w:cs="Calibri"/>
          <w:sz w:val="24"/>
          <w:szCs w:val="24"/>
        </w:rPr>
        <w:t>Sir Ken Robinson, in his ground-breaking “Changing Education Paradigms” speech, argued that we are still educating children for a world that no longer exists. The 9-to-5 rat race, once the norm, is no longer the reality for many. Flexible work, gig economies, hybrid models, entrepreneurship, and digital nomadism are reshaping how adults live and work. Yet in schools, many children are still prepared for the factory floor</w:t>
      </w:r>
      <w:r w:rsidRPr="45AF1583" w:rsidR="70401B03">
        <w:rPr>
          <w:rFonts w:ascii="Calibri" w:hAnsi="Calibri" w:eastAsia="Calibri" w:cs="Calibri"/>
          <w:noProof w:val="0"/>
          <w:sz w:val="24"/>
          <w:szCs w:val="24"/>
          <w:lang w:val="en-US"/>
        </w:rPr>
        <w:t xml:space="preserve"> (Sir Ken Robinson, 2010)</w:t>
      </w:r>
      <w:r w:rsidRPr="45AF1583" w:rsidR="599408FC">
        <w:rPr>
          <w:rFonts w:ascii="Calibri" w:hAnsi="Calibri" w:eastAsia="Calibri" w:cs="Calibri"/>
          <w:sz w:val="24"/>
          <w:szCs w:val="24"/>
        </w:rPr>
        <w:t>.</w:t>
      </w:r>
    </w:p>
    <w:p w:rsidR="599408FC" w:rsidP="73C1641A" w:rsidRDefault="599408FC" w14:paraId="59E659F7" w14:textId="3CFCECEC">
      <w:pPr>
        <w:pStyle w:val="Heading3"/>
        <w:spacing w:before="281" w:after="281"/>
        <w:rPr>
          <w:rFonts w:ascii="Calibri" w:hAnsi="Calibri" w:eastAsia="Calibri" w:cs="Calibri"/>
          <w:b w:val="1"/>
          <w:bCs w:val="1"/>
          <w:color w:val="auto"/>
          <w:sz w:val="24"/>
          <w:szCs w:val="24"/>
          <w:u w:val="single"/>
        </w:rPr>
      </w:pPr>
      <w:r w:rsidRPr="45AF1583" w:rsidR="599408FC">
        <w:rPr>
          <w:rFonts w:ascii="Calibri" w:hAnsi="Calibri" w:eastAsia="Calibri" w:cs="Calibri"/>
          <w:b w:val="1"/>
          <w:bCs w:val="1"/>
          <w:color w:val="auto"/>
          <w:sz w:val="24"/>
          <w:szCs w:val="24"/>
          <w:u w:val="single"/>
        </w:rPr>
        <w:t>A System Built on Control</w:t>
      </w:r>
    </w:p>
    <w:p w:rsidR="599408FC" w:rsidP="45AF1583" w:rsidRDefault="599408FC" w14:paraId="0D515CC2" w14:textId="74014B4A">
      <w:pPr>
        <w:spacing w:before="240" w:after="240"/>
        <w:rPr>
          <w:rFonts w:ascii="Calibri" w:hAnsi="Calibri" w:eastAsia="Calibri" w:cs="Calibri"/>
          <w:sz w:val="24"/>
          <w:szCs w:val="24"/>
        </w:rPr>
      </w:pPr>
      <w:r w:rsidRPr="45AF1583" w:rsidR="599408FC">
        <w:rPr>
          <w:rFonts w:ascii="Calibri" w:hAnsi="Calibri" w:eastAsia="Calibri" w:cs="Calibri"/>
          <w:sz w:val="24"/>
          <w:szCs w:val="24"/>
        </w:rPr>
        <w:t xml:space="preserve">In Victorian Britain, workhouses housed the poor, </w:t>
      </w:r>
      <w:r w:rsidRPr="45AF1583" w:rsidR="599408FC">
        <w:rPr>
          <w:rFonts w:ascii="Calibri" w:hAnsi="Calibri" w:eastAsia="Calibri" w:cs="Calibri"/>
          <w:sz w:val="24"/>
          <w:szCs w:val="24"/>
        </w:rPr>
        <w:t>regimented</w:t>
      </w:r>
      <w:r w:rsidRPr="45AF1583" w:rsidR="599408FC">
        <w:rPr>
          <w:rFonts w:ascii="Calibri" w:hAnsi="Calibri" w:eastAsia="Calibri" w:cs="Calibri"/>
          <w:sz w:val="24"/>
          <w:szCs w:val="24"/>
        </w:rPr>
        <w:t xml:space="preserve"> and subdued. Early</w:t>
      </w:r>
      <w:r w:rsidRPr="45AF1583" w:rsidR="451B960C">
        <w:rPr>
          <w:rFonts w:ascii="Calibri" w:hAnsi="Calibri" w:eastAsia="Calibri" w:cs="Calibri"/>
          <w:sz w:val="24"/>
          <w:szCs w:val="24"/>
        </w:rPr>
        <w:t xml:space="preserve"> </w:t>
      </w:r>
      <w:r w:rsidRPr="45AF1583" w:rsidR="599408FC">
        <w:rPr>
          <w:rFonts w:ascii="Calibri" w:hAnsi="Calibri" w:eastAsia="Calibri" w:cs="Calibri"/>
          <w:sz w:val="24"/>
          <w:szCs w:val="24"/>
        </w:rPr>
        <w:t xml:space="preserve">schooling adopted similar principles (timetabled structure, obedience, and moral discipline) designed to </w:t>
      </w:r>
      <w:r w:rsidRPr="45AF1583" w:rsidR="599408FC">
        <w:rPr>
          <w:rFonts w:ascii="Calibri" w:hAnsi="Calibri" w:eastAsia="Calibri" w:cs="Calibri"/>
          <w:sz w:val="24"/>
          <w:szCs w:val="24"/>
        </w:rPr>
        <w:t>socialise</w:t>
      </w:r>
      <w:r w:rsidRPr="45AF1583" w:rsidR="599408FC">
        <w:rPr>
          <w:rFonts w:ascii="Calibri" w:hAnsi="Calibri" w:eastAsia="Calibri" w:cs="Calibri"/>
          <w:sz w:val="24"/>
          <w:szCs w:val="24"/>
        </w:rPr>
        <w:t xml:space="preserve"> the masses into servitude rather than self-expression. The child’s role was not to question, but to conform.</w:t>
      </w:r>
    </w:p>
    <w:p w:rsidR="599408FC" w:rsidP="45AF1583" w:rsidRDefault="599408FC" w14:paraId="090F2318" w14:textId="6430B84E">
      <w:pPr>
        <w:spacing w:before="240" w:after="240"/>
        <w:rPr>
          <w:rFonts w:ascii="Calibri" w:hAnsi="Calibri" w:eastAsia="Calibri" w:cs="Calibri"/>
          <w:sz w:val="24"/>
          <w:szCs w:val="24"/>
        </w:rPr>
      </w:pPr>
      <w:r w:rsidRPr="45AF1583" w:rsidR="599408FC">
        <w:rPr>
          <w:rFonts w:ascii="Calibri" w:hAnsi="Calibri" w:eastAsia="Calibri" w:cs="Calibri"/>
          <w:sz w:val="24"/>
          <w:szCs w:val="24"/>
        </w:rPr>
        <w:t xml:space="preserve">Today’s classrooms may look different on the surface, but their function too often </w:t>
      </w:r>
      <w:r w:rsidRPr="45AF1583" w:rsidR="599408FC">
        <w:rPr>
          <w:rFonts w:ascii="Calibri" w:hAnsi="Calibri" w:eastAsia="Calibri" w:cs="Calibri"/>
          <w:sz w:val="24"/>
          <w:szCs w:val="24"/>
        </w:rPr>
        <w:t>remains</w:t>
      </w:r>
      <w:r w:rsidRPr="45AF1583" w:rsidR="599408FC">
        <w:rPr>
          <w:rFonts w:ascii="Calibri" w:hAnsi="Calibri" w:eastAsia="Calibri" w:cs="Calibri"/>
          <w:sz w:val="24"/>
          <w:szCs w:val="24"/>
        </w:rPr>
        <w:t xml:space="preserve"> the same. Children are grouped by age rather than interest, achievement measured through </w:t>
      </w:r>
      <w:r w:rsidRPr="45AF1583" w:rsidR="599408FC">
        <w:rPr>
          <w:rFonts w:ascii="Calibri" w:hAnsi="Calibri" w:eastAsia="Calibri" w:cs="Calibri"/>
          <w:sz w:val="24"/>
          <w:szCs w:val="24"/>
        </w:rPr>
        <w:t>standardised</w:t>
      </w:r>
      <w:r w:rsidRPr="45AF1583" w:rsidR="599408FC">
        <w:rPr>
          <w:rFonts w:ascii="Calibri" w:hAnsi="Calibri" w:eastAsia="Calibri" w:cs="Calibri"/>
          <w:sz w:val="24"/>
          <w:szCs w:val="24"/>
        </w:rPr>
        <w:t xml:space="preserve"> testing, and </w:t>
      </w:r>
      <w:r w:rsidRPr="45AF1583" w:rsidR="599408FC">
        <w:rPr>
          <w:rFonts w:ascii="Calibri" w:hAnsi="Calibri" w:eastAsia="Calibri" w:cs="Calibri"/>
          <w:sz w:val="24"/>
          <w:szCs w:val="24"/>
        </w:rPr>
        <w:t>behaviour</w:t>
      </w:r>
      <w:r w:rsidRPr="45AF1583" w:rsidR="599408FC">
        <w:rPr>
          <w:rFonts w:ascii="Calibri" w:hAnsi="Calibri" w:eastAsia="Calibri" w:cs="Calibri"/>
          <w:sz w:val="24"/>
          <w:szCs w:val="24"/>
        </w:rPr>
        <w:t xml:space="preserve"> judged according to compliance. Those who cannot or will not conform (especially neurodivergent children) are too often labelled, excluded, or medicated</w:t>
      </w:r>
      <w:r w:rsidRPr="45AF1583" w:rsidR="6A0DEF1F">
        <w:rPr>
          <w:rFonts w:ascii="Calibri" w:hAnsi="Calibri" w:eastAsia="Calibri" w:cs="Calibri"/>
          <w:noProof w:val="0"/>
          <w:sz w:val="24"/>
          <w:szCs w:val="24"/>
          <w:lang w:val="en-US"/>
        </w:rPr>
        <w:t xml:space="preserve"> (Gatto, 1990)</w:t>
      </w:r>
      <w:r w:rsidRPr="45AF1583" w:rsidR="599408FC">
        <w:rPr>
          <w:rFonts w:ascii="Calibri" w:hAnsi="Calibri" w:eastAsia="Calibri" w:cs="Calibri"/>
          <w:sz w:val="24"/>
          <w:szCs w:val="24"/>
        </w:rPr>
        <w:t>.</w:t>
      </w:r>
    </w:p>
    <w:p w:rsidR="599408FC" w:rsidP="45AF1583" w:rsidRDefault="599408FC" w14:paraId="7F33FB51" w14:textId="0C94388C">
      <w:pPr>
        <w:spacing w:before="240" w:after="240"/>
        <w:rPr>
          <w:rFonts w:ascii="Calibri" w:hAnsi="Calibri" w:eastAsia="Calibri" w:cs="Calibri"/>
          <w:sz w:val="24"/>
          <w:szCs w:val="24"/>
        </w:rPr>
      </w:pPr>
      <w:r w:rsidRPr="45AF1583" w:rsidR="599408FC">
        <w:rPr>
          <w:rFonts w:ascii="Calibri" w:hAnsi="Calibri" w:eastAsia="Calibri" w:cs="Calibri"/>
          <w:sz w:val="24"/>
          <w:szCs w:val="24"/>
        </w:rPr>
        <w:t xml:space="preserve">As Robinson warned, we are "educating people out of their creative capacities.” In doing so, we are not just failing individuals—we are </w:t>
      </w:r>
      <w:r w:rsidRPr="45AF1583" w:rsidR="599408FC">
        <w:rPr>
          <w:rFonts w:ascii="Calibri" w:hAnsi="Calibri" w:eastAsia="Calibri" w:cs="Calibri"/>
          <w:sz w:val="24"/>
          <w:szCs w:val="24"/>
        </w:rPr>
        <w:t>failing</w:t>
      </w:r>
      <w:r w:rsidRPr="45AF1583" w:rsidR="599408FC">
        <w:rPr>
          <w:rFonts w:ascii="Calibri" w:hAnsi="Calibri" w:eastAsia="Calibri" w:cs="Calibri"/>
          <w:sz w:val="24"/>
          <w:szCs w:val="24"/>
        </w:rPr>
        <w:t xml:space="preserve"> society. Which leads to an unsettling question: are rising neurodivergent diagnoses a reflection of children’s needs—or of an inflexible system struggling to accommodate difference?</w:t>
      </w:r>
    </w:p>
    <w:p w:rsidR="599408FC" w:rsidP="73C1641A" w:rsidRDefault="599408FC" w14:paraId="25600049" w14:textId="44C26AEF">
      <w:pPr>
        <w:pStyle w:val="Heading3"/>
        <w:spacing w:before="281" w:after="281"/>
        <w:rPr>
          <w:rFonts w:ascii="Calibri" w:hAnsi="Calibri" w:eastAsia="Calibri" w:cs="Calibri"/>
          <w:b w:val="1"/>
          <w:bCs w:val="1"/>
          <w:color w:val="auto"/>
          <w:sz w:val="24"/>
          <w:szCs w:val="24"/>
          <w:u w:val="single"/>
        </w:rPr>
      </w:pPr>
      <w:r w:rsidRPr="45AF1583" w:rsidR="599408FC">
        <w:rPr>
          <w:rFonts w:ascii="Calibri" w:hAnsi="Calibri" w:eastAsia="Calibri" w:cs="Calibri"/>
          <w:b w:val="1"/>
          <w:bCs w:val="1"/>
          <w:color w:val="auto"/>
          <w:sz w:val="24"/>
          <w:szCs w:val="24"/>
          <w:u w:val="single"/>
        </w:rPr>
        <w:t xml:space="preserve">The ADHD Question: </w:t>
      </w:r>
      <w:r w:rsidRPr="45AF1583" w:rsidR="599408FC">
        <w:rPr>
          <w:rFonts w:ascii="Calibri" w:hAnsi="Calibri" w:eastAsia="Calibri" w:cs="Calibri"/>
          <w:b w:val="1"/>
          <w:bCs w:val="1"/>
          <w:color w:val="auto"/>
          <w:sz w:val="24"/>
          <w:szCs w:val="24"/>
          <w:u w:val="single"/>
        </w:rPr>
        <w:t>Pathologising</w:t>
      </w:r>
      <w:r w:rsidRPr="45AF1583" w:rsidR="599408FC">
        <w:rPr>
          <w:rFonts w:ascii="Calibri" w:hAnsi="Calibri" w:eastAsia="Calibri" w:cs="Calibri"/>
          <w:b w:val="1"/>
          <w:bCs w:val="1"/>
          <w:color w:val="auto"/>
          <w:sz w:val="24"/>
          <w:szCs w:val="24"/>
          <w:u w:val="single"/>
        </w:rPr>
        <w:t xml:space="preserve"> Non-Conformity?</w:t>
      </w:r>
    </w:p>
    <w:p w:rsidR="599408FC" w:rsidP="45AF1583" w:rsidRDefault="599408FC" w14:paraId="13E6C3F9" w14:textId="7DAE9EDA">
      <w:pPr>
        <w:spacing w:before="240" w:after="240"/>
        <w:rPr>
          <w:rFonts w:ascii="Calibri" w:hAnsi="Calibri" w:eastAsia="Calibri" w:cs="Calibri"/>
          <w:sz w:val="24"/>
          <w:szCs w:val="24"/>
        </w:rPr>
      </w:pPr>
      <w:r w:rsidRPr="45AF1583" w:rsidR="599408FC">
        <w:rPr>
          <w:rFonts w:ascii="Calibri" w:hAnsi="Calibri" w:eastAsia="Calibri" w:cs="Calibri"/>
          <w:sz w:val="24"/>
          <w:szCs w:val="24"/>
        </w:rPr>
        <w:t xml:space="preserve">A growing body of research is now challenging the surge in ADHD diagnoses, especially in countries where educational frameworks </w:t>
      </w:r>
      <w:r w:rsidRPr="45AF1583" w:rsidR="599408FC">
        <w:rPr>
          <w:rFonts w:ascii="Calibri" w:hAnsi="Calibri" w:eastAsia="Calibri" w:cs="Calibri"/>
          <w:sz w:val="24"/>
          <w:szCs w:val="24"/>
        </w:rPr>
        <w:t>emphasise</w:t>
      </w:r>
      <w:r w:rsidRPr="45AF1583" w:rsidR="599408FC">
        <w:rPr>
          <w:rFonts w:ascii="Calibri" w:hAnsi="Calibri" w:eastAsia="Calibri" w:cs="Calibri"/>
          <w:sz w:val="24"/>
          <w:szCs w:val="24"/>
        </w:rPr>
        <w:t xml:space="preserve"> rigid structure and </w:t>
      </w:r>
      <w:r w:rsidRPr="45AF1583" w:rsidR="599408FC">
        <w:rPr>
          <w:rFonts w:ascii="Calibri" w:hAnsi="Calibri" w:eastAsia="Calibri" w:cs="Calibri"/>
          <w:sz w:val="24"/>
          <w:szCs w:val="24"/>
        </w:rPr>
        <w:t>behavioural</w:t>
      </w:r>
      <w:r w:rsidRPr="45AF1583" w:rsidR="599408FC">
        <w:rPr>
          <w:rFonts w:ascii="Calibri" w:hAnsi="Calibri" w:eastAsia="Calibri" w:cs="Calibri"/>
          <w:sz w:val="24"/>
          <w:szCs w:val="24"/>
        </w:rPr>
        <w:t xml:space="preserve"> compliance. In these environments, children who </w:t>
      </w:r>
      <w:r w:rsidRPr="45AF1583" w:rsidR="599408FC">
        <w:rPr>
          <w:rFonts w:ascii="Calibri" w:hAnsi="Calibri" w:eastAsia="Calibri" w:cs="Calibri"/>
          <w:sz w:val="24"/>
          <w:szCs w:val="24"/>
        </w:rPr>
        <w:t>exhibit</w:t>
      </w:r>
      <w:r w:rsidRPr="45AF1583" w:rsidR="599408FC">
        <w:rPr>
          <w:rFonts w:ascii="Calibri" w:hAnsi="Calibri" w:eastAsia="Calibri" w:cs="Calibri"/>
          <w:sz w:val="24"/>
          <w:szCs w:val="24"/>
        </w:rPr>
        <w:t xml:space="preserve"> curiosity, physical energy, or imaginative thinking are often seen not as gifted, but as disruptive</w:t>
      </w:r>
      <w:r w:rsidRPr="45AF1583" w:rsidR="569BE069">
        <w:rPr>
          <w:rFonts w:ascii="Calibri" w:hAnsi="Calibri" w:eastAsia="Calibri" w:cs="Calibri"/>
          <w:noProof w:val="0"/>
          <w:sz w:val="24"/>
          <w:szCs w:val="24"/>
          <w:lang w:val="en-US"/>
        </w:rPr>
        <w:t xml:space="preserve"> (Kazda </w:t>
      </w:r>
      <w:r w:rsidRPr="45AF1583" w:rsidR="569BE069">
        <w:rPr>
          <w:rFonts w:ascii="Calibri" w:hAnsi="Calibri" w:eastAsia="Calibri" w:cs="Calibri"/>
          <w:i w:val="1"/>
          <w:iCs w:val="1"/>
          <w:noProof w:val="0"/>
          <w:sz w:val="24"/>
          <w:szCs w:val="24"/>
          <w:lang w:val="en-US"/>
        </w:rPr>
        <w:t>et al</w:t>
      </w:r>
      <w:r w:rsidRPr="45AF1583" w:rsidR="569BE069">
        <w:rPr>
          <w:rFonts w:ascii="Calibri" w:hAnsi="Calibri" w:eastAsia="Calibri" w:cs="Calibri"/>
          <w:noProof w:val="0"/>
          <w:sz w:val="24"/>
          <w:szCs w:val="24"/>
          <w:lang w:val="en-US"/>
        </w:rPr>
        <w:t>., 2021</w:t>
      </w:r>
      <w:r w:rsidRPr="45AF1583" w:rsidR="32E5CB06">
        <w:rPr>
          <w:rFonts w:ascii="Calibri" w:hAnsi="Calibri" w:eastAsia="Calibri" w:cs="Calibri"/>
          <w:noProof w:val="0"/>
          <w:sz w:val="24"/>
          <w:szCs w:val="24"/>
          <w:lang w:val="en-US"/>
        </w:rPr>
        <w:t xml:space="preserve"> &amp; </w:t>
      </w:r>
      <w:r w:rsidRPr="45AF1583" w:rsidR="32E5CB06">
        <w:rPr>
          <w:rFonts w:ascii="Calibri" w:hAnsi="Calibri" w:eastAsia="Calibri" w:cs="Calibri"/>
          <w:noProof w:val="0"/>
          <w:sz w:val="24"/>
          <w:szCs w:val="24"/>
          <w:lang w:val="en-US"/>
        </w:rPr>
        <w:t>Altable</w:t>
      </w:r>
      <w:r w:rsidRPr="45AF1583" w:rsidR="32E5CB06">
        <w:rPr>
          <w:rFonts w:ascii="Calibri" w:hAnsi="Calibri" w:eastAsia="Calibri" w:cs="Calibri"/>
          <w:noProof w:val="0"/>
          <w:sz w:val="24"/>
          <w:szCs w:val="24"/>
          <w:lang w:val="en-US"/>
        </w:rPr>
        <w:t xml:space="preserve"> and Moreno, 2025</w:t>
      </w:r>
      <w:r w:rsidRPr="45AF1583" w:rsidR="569BE069">
        <w:rPr>
          <w:rFonts w:ascii="Calibri" w:hAnsi="Calibri" w:eastAsia="Calibri" w:cs="Calibri"/>
          <w:noProof w:val="0"/>
          <w:sz w:val="24"/>
          <w:szCs w:val="24"/>
          <w:lang w:val="en-US"/>
        </w:rPr>
        <w:t>)</w:t>
      </w:r>
      <w:r w:rsidRPr="45AF1583" w:rsidR="599408FC">
        <w:rPr>
          <w:rFonts w:ascii="Calibri" w:hAnsi="Calibri" w:eastAsia="Calibri" w:cs="Calibri"/>
          <w:sz w:val="24"/>
          <w:szCs w:val="24"/>
        </w:rPr>
        <w:t>.</w:t>
      </w:r>
    </w:p>
    <w:p w:rsidR="599408FC" w:rsidP="45AF1583" w:rsidRDefault="599408FC" w14:paraId="71F342FB" w14:textId="077F51D9">
      <w:pPr>
        <w:spacing w:before="240" w:after="240"/>
        <w:rPr>
          <w:rFonts w:ascii="Calibri" w:hAnsi="Calibri" w:eastAsia="Calibri" w:cs="Calibri"/>
          <w:sz w:val="24"/>
          <w:szCs w:val="24"/>
        </w:rPr>
      </w:pPr>
      <w:r w:rsidRPr="45AF1583" w:rsidR="599408FC">
        <w:rPr>
          <w:rFonts w:ascii="Calibri" w:hAnsi="Calibri" w:eastAsia="Calibri" w:cs="Calibri"/>
          <w:sz w:val="24"/>
          <w:szCs w:val="24"/>
        </w:rPr>
        <w:t xml:space="preserve">Is it that more children are developing ADHD—or that more children are being diagnosed because they </w:t>
      </w:r>
      <w:r w:rsidRPr="45AF1583" w:rsidR="599408FC">
        <w:rPr>
          <w:rFonts w:ascii="Calibri" w:hAnsi="Calibri" w:eastAsia="Calibri" w:cs="Calibri"/>
          <w:sz w:val="24"/>
          <w:szCs w:val="24"/>
        </w:rPr>
        <w:t>don’t</w:t>
      </w:r>
      <w:r w:rsidRPr="45AF1583" w:rsidR="599408FC">
        <w:rPr>
          <w:rFonts w:ascii="Calibri" w:hAnsi="Calibri" w:eastAsia="Calibri" w:cs="Calibri"/>
          <w:sz w:val="24"/>
          <w:szCs w:val="24"/>
        </w:rPr>
        <w:t xml:space="preserve"> fit a narrow </w:t>
      </w:r>
      <w:r w:rsidRPr="45AF1583" w:rsidR="599408FC">
        <w:rPr>
          <w:rFonts w:ascii="Calibri" w:hAnsi="Calibri" w:eastAsia="Calibri" w:cs="Calibri"/>
          <w:sz w:val="24"/>
          <w:szCs w:val="24"/>
        </w:rPr>
        <w:t>behavioural</w:t>
      </w:r>
      <w:r w:rsidRPr="45AF1583" w:rsidR="599408FC">
        <w:rPr>
          <w:rFonts w:ascii="Calibri" w:hAnsi="Calibri" w:eastAsia="Calibri" w:cs="Calibri"/>
          <w:sz w:val="24"/>
          <w:szCs w:val="24"/>
        </w:rPr>
        <w:t xml:space="preserve"> </w:t>
      </w:r>
      <w:r w:rsidRPr="45AF1583" w:rsidR="599408FC">
        <w:rPr>
          <w:rFonts w:ascii="Calibri" w:hAnsi="Calibri" w:eastAsia="Calibri" w:cs="Calibri"/>
          <w:sz w:val="24"/>
          <w:szCs w:val="24"/>
        </w:rPr>
        <w:t>mould</w:t>
      </w:r>
      <w:r w:rsidRPr="45AF1583" w:rsidR="599408FC">
        <w:rPr>
          <w:rFonts w:ascii="Calibri" w:hAnsi="Calibri" w:eastAsia="Calibri" w:cs="Calibri"/>
          <w:sz w:val="24"/>
          <w:szCs w:val="24"/>
        </w:rPr>
        <w:t>?</w:t>
      </w:r>
    </w:p>
    <w:p w:rsidR="599408FC" w:rsidP="45AF1583" w:rsidRDefault="599408FC" w14:paraId="4198C76D" w14:textId="3B218B1C">
      <w:pPr>
        <w:spacing w:before="240" w:after="240"/>
        <w:rPr>
          <w:rFonts w:ascii="Calibri" w:hAnsi="Calibri" w:eastAsia="Calibri" w:cs="Calibri"/>
          <w:sz w:val="24"/>
          <w:szCs w:val="24"/>
        </w:rPr>
      </w:pPr>
      <w:r w:rsidRPr="45AF1583" w:rsidR="599408FC">
        <w:rPr>
          <w:rFonts w:ascii="Calibri" w:hAnsi="Calibri" w:eastAsia="Calibri" w:cs="Calibri"/>
          <w:sz w:val="24"/>
          <w:szCs w:val="24"/>
        </w:rPr>
        <w:t xml:space="preserve">Hinshaw and Scheffler (2014) argue that educational systems play a powerful role in shaping diagnostic outcomes. When learning environments are designed for uniformity rather than flexibility, neurodiversity is often misunderstood and </w:t>
      </w:r>
      <w:r w:rsidRPr="45AF1583" w:rsidR="599408FC">
        <w:rPr>
          <w:rFonts w:ascii="Calibri" w:hAnsi="Calibri" w:eastAsia="Calibri" w:cs="Calibri"/>
          <w:sz w:val="24"/>
          <w:szCs w:val="24"/>
        </w:rPr>
        <w:t>medicalised</w:t>
      </w:r>
      <w:r w:rsidRPr="45AF1583" w:rsidR="599408FC">
        <w:rPr>
          <w:rFonts w:ascii="Calibri" w:hAnsi="Calibri" w:eastAsia="Calibri" w:cs="Calibri"/>
          <w:sz w:val="24"/>
          <w:szCs w:val="24"/>
        </w:rPr>
        <w:t>. This is not only unjust—</w:t>
      </w:r>
      <w:r w:rsidRPr="45AF1583" w:rsidR="599408FC">
        <w:rPr>
          <w:rFonts w:ascii="Calibri" w:hAnsi="Calibri" w:eastAsia="Calibri" w:cs="Calibri"/>
          <w:sz w:val="24"/>
          <w:szCs w:val="24"/>
        </w:rPr>
        <w:t>it’s</w:t>
      </w:r>
      <w:r w:rsidRPr="45AF1583" w:rsidR="599408FC">
        <w:rPr>
          <w:rFonts w:ascii="Calibri" w:hAnsi="Calibri" w:eastAsia="Calibri" w:cs="Calibri"/>
          <w:sz w:val="24"/>
          <w:szCs w:val="24"/>
        </w:rPr>
        <w:t xml:space="preserve"> a tragedy. We risk medicating away the very qualities (originality, spontaneity, divergent thinking) that drive innovation and cultural progress</w:t>
      </w:r>
      <w:r w:rsidRPr="45AF1583" w:rsidR="30BA6CD8">
        <w:rPr>
          <w:rFonts w:ascii="Calibri" w:hAnsi="Calibri" w:eastAsia="Calibri" w:cs="Calibri"/>
          <w:noProof w:val="0"/>
          <w:sz w:val="24"/>
          <w:szCs w:val="24"/>
          <w:lang w:val="en-US"/>
        </w:rPr>
        <w:t xml:space="preserve"> (Hinshaw and Scheffler, 2014)</w:t>
      </w:r>
      <w:r w:rsidRPr="45AF1583" w:rsidR="599408FC">
        <w:rPr>
          <w:rFonts w:ascii="Calibri" w:hAnsi="Calibri" w:eastAsia="Calibri" w:cs="Calibri"/>
          <w:sz w:val="24"/>
          <w:szCs w:val="24"/>
        </w:rPr>
        <w:t>.</w:t>
      </w:r>
    </w:p>
    <w:p w:rsidR="599408FC" w:rsidP="45AF1583" w:rsidRDefault="599408FC" w14:paraId="529E0989" w14:textId="1C541DA8">
      <w:pPr>
        <w:spacing w:before="240" w:after="240"/>
        <w:rPr>
          <w:rFonts w:ascii="Calibri" w:hAnsi="Calibri" w:eastAsia="Calibri" w:cs="Calibri"/>
          <w:sz w:val="24"/>
          <w:szCs w:val="24"/>
        </w:rPr>
      </w:pPr>
      <w:r w:rsidRPr="45AF1583" w:rsidR="599408FC">
        <w:rPr>
          <w:rFonts w:ascii="Calibri" w:hAnsi="Calibri" w:eastAsia="Calibri" w:cs="Calibri"/>
          <w:sz w:val="24"/>
          <w:szCs w:val="24"/>
        </w:rPr>
        <w:t>This raises an uncomfortable truth: are we genuinely supporting children, or simply managing them into submission?</w:t>
      </w:r>
    </w:p>
    <w:p w:rsidR="599408FC" w:rsidP="73C1641A" w:rsidRDefault="599408FC" w14:paraId="7E6F4D63" w14:textId="68ADE6FE">
      <w:pPr>
        <w:pStyle w:val="Heading3"/>
        <w:spacing w:before="281" w:after="281"/>
        <w:rPr>
          <w:rFonts w:ascii="Calibri" w:hAnsi="Calibri" w:eastAsia="Calibri" w:cs="Calibri"/>
          <w:b w:val="1"/>
          <w:bCs w:val="1"/>
          <w:color w:val="auto"/>
          <w:sz w:val="24"/>
          <w:szCs w:val="24"/>
          <w:u w:val="single"/>
        </w:rPr>
      </w:pPr>
      <w:r w:rsidRPr="45AF1583" w:rsidR="599408FC">
        <w:rPr>
          <w:rFonts w:ascii="Calibri" w:hAnsi="Calibri" w:eastAsia="Calibri" w:cs="Calibri"/>
          <w:b w:val="1"/>
          <w:bCs w:val="1"/>
          <w:color w:val="auto"/>
          <w:sz w:val="24"/>
          <w:szCs w:val="24"/>
          <w:u w:val="single"/>
        </w:rPr>
        <w:t>Divergent Thinking in a Convergent System</w:t>
      </w:r>
    </w:p>
    <w:p w:rsidR="599408FC" w:rsidP="45AF1583" w:rsidRDefault="599408FC" w14:paraId="0E27F141" w14:textId="4B94056B">
      <w:pPr>
        <w:spacing w:before="240" w:after="240"/>
        <w:rPr>
          <w:rFonts w:ascii="Calibri" w:hAnsi="Calibri" w:eastAsia="Calibri" w:cs="Calibri"/>
          <w:sz w:val="24"/>
          <w:szCs w:val="24"/>
        </w:rPr>
      </w:pPr>
      <w:r w:rsidRPr="45AF1583" w:rsidR="599408FC">
        <w:rPr>
          <w:rFonts w:ascii="Calibri" w:hAnsi="Calibri" w:eastAsia="Calibri" w:cs="Calibri"/>
          <w:sz w:val="24"/>
          <w:szCs w:val="24"/>
        </w:rPr>
        <w:t>Divergent thinking (the ability to generate multiple solutions to a single problem) is a hallmark of creativity and adaptive intelligence</w:t>
      </w:r>
      <w:r w:rsidRPr="45AF1583" w:rsidR="0178BFFA">
        <w:rPr>
          <w:rFonts w:ascii="Calibri" w:hAnsi="Calibri" w:eastAsia="Calibri" w:cs="Calibri"/>
          <w:noProof w:val="0"/>
          <w:sz w:val="24"/>
          <w:szCs w:val="24"/>
          <w:lang w:val="en-US"/>
        </w:rPr>
        <w:t xml:space="preserve"> (Rastelli, Greco and Finocchiaro, 2020)</w:t>
      </w:r>
      <w:r w:rsidRPr="45AF1583" w:rsidR="599408FC">
        <w:rPr>
          <w:rFonts w:ascii="Calibri" w:hAnsi="Calibri" w:eastAsia="Calibri" w:cs="Calibri"/>
          <w:sz w:val="24"/>
          <w:szCs w:val="24"/>
        </w:rPr>
        <w:t xml:space="preserve">. Robinson noted that young children are naturally gifted at divergent thinking, but this </w:t>
      </w:r>
      <w:r w:rsidRPr="45AF1583" w:rsidR="599408FC">
        <w:rPr>
          <w:rFonts w:ascii="Calibri" w:hAnsi="Calibri" w:eastAsia="Calibri" w:cs="Calibri"/>
          <w:sz w:val="24"/>
          <w:szCs w:val="24"/>
        </w:rPr>
        <w:t>capacity</w:t>
      </w:r>
      <w:r w:rsidRPr="45AF1583" w:rsidR="599408FC">
        <w:rPr>
          <w:rFonts w:ascii="Calibri" w:hAnsi="Calibri" w:eastAsia="Calibri" w:cs="Calibri"/>
          <w:sz w:val="24"/>
          <w:szCs w:val="24"/>
        </w:rPr>
        <w:t xml:space="preserve"> deteriorates as they progress through the system</w:t>
      </w:r>
      <w:r w:rsidRPr="45AF1583" w:rsidR="64E249D8">
        <w:rPr>
          <w:rFonts w:ascii="Calibri" w:hAnsi="Calibri" w:eastAsia="Calibri" w:cs="Calibri"/>
          <w:noProof w:val="0"/>
          <w:sz w:val="24"/>
          <w:szCs w:val="24"/>
          <w:lang w:val="en-US"/>
        </w:rPr>
        <w:t xml:space="preserve"> (Sir Ken Robinson, </w:t>
      </w:r>
      <w:r w:rsidRPr="45AF1583" w:rsidR="64E249D8">
        <w:rPr>
          <w:rFonts w:ascii="Calibri" w:hAnsi="Calibri" w:eastAsia="Calibri" w:cs="Calibri"/>
          <w:noProof w:val="0"/>
          <w:sz w:val="24"/>
          <w:szCs w:val="24"/>
          <w:lang w:val="en-US"/>
        </w:rPr>
        <w:t>2010b</w:t>
      </w:r>
      <w:r w:rsidRPr="45AF1583" w:rsidR="64E249D8">
        <w:rPr>
          <w:rFonts w:ascii="Calibri" w:hAnsi="Calibri" w:eastAsia="Calibri" w:cs="Calibri"/>
          <w:noProof w:val="0"/>
          <w:sz w:val="24"/>
          <w:szCs w:val="24"/>
          <w:lang w:val="en-US"/>
        </w:rPr>
        <w:t>)</w:t>
      </w:r>
      <w:r w:rsidRPr="45AF1583" w:rsidR="599408FC">
        <w:rPr>
          <w:rFonts w:ascii="Calibri" w:hAnsi="Calibri" w:eastAsia="Calibri" w:cs="Calibri"/>
          <w:sz w:val="24"/>
          <w:szCs w:val="24"/>
        </w:rPr>
        <w:t xml:space="preserve">. Why? Because school rewards the one right answer, not the exploration of possibilities. This narrowing of thought is </w:t>
      </w:r>
      <w:r w:rsidRPr="45AF1583" w:rsidR="599408FC">
        <w:rPr>
          <w:rFonts w:ascii="Calibri" w:hAnsi="Calibri" w:eastAsia="Calibri" w:cs="Calibri"/>
          <w:sz w:val="24"/>
          <w:szCs w:val="24"/>
        </w:rPr>
        <w:t>exacerbated</w:t>
      </w:r>
      <w:r w:rsidRPr="45AF1583" w:rsidR="599408FC">
        <w:rPr>
          <w:rFonts w:ascii="Calibri" w:hAnsi="Calibri" w:eastAsia="Calibri" w:cs="Calibri"/>
          <w:sz w:val="24"/>
          <w:szCs w:val="24"/>
        </w:rPr>
        <w:t xml:space="preserve"> by unrealistic expectations imposed by </w:t>
      </w:r>
      <w:r w:rsidRPr="45AF1583" w:rsidR="599408FC">
        <w:rPr>
          <w:rFonts w:ascii="Calibri" w:hAnsi="Calibri" w:eastAsia="Calibri" w:cs="Calibri"/>
          <w:sz w:val="24"/>
          <w:szCs w:val="24"/>
        </w:rPr>
        <w:t>Estyn</w:t>
      </w:r>
      <w:r w:rsidRPr="45AF1583" w:rsidR="599408FC">
        <w:rPr>
          <w:rFonts w:ascii="Calibri" w:hAnsi="Calibri" w:eastAsia="Calibri" w:cs="Calibri"/>
          <w:sz w:val="24"/>
          <w:szCs w:val="24"/>
        </w:rPr>
        <w:t xml:space="preserve">, the government, and school governors, who demand extensive evidence of learning and rapid curriculum coverage. Teachers are under immense pressure to </w:t>
      </w:r>
      <w:r w:rsidRPr="45AF1583" w:rsidR="599408FC">
        <w:rPr>
          <w:rFonts w:ascii="Calibri" w:hAnsi="Calibri" w:eastAsia="Calibri" w:cs="Calibri"/>
          <w:sz w:val="24"/>
          <w:szCs w:val="24"/>
        </w:rPr>
        <w:t>demonstrate</w:t>
      </w:r>
      <w:r w:rsidRPr="45AF1583" w:rsidR="599408FC">
        <w:rPr>
          <w:rFonts w:ascii="Calibri" w:hAnsi="Calibri" w:eastAsia="Calibri" w:cs="Calibri"/>
          <w:sz w:val="24"/>
          <w:szCs w:val="24"/>
        </w:rPr>
        <w:t xml:space="preserve"> progress through tick-box exercises and data-driven assessments, often at the expense of meaningful, child-led inquiry</w:t>
      </w:r>
      <w:r w:rsidRPr="45AF1583" w:rsidR="19005430">
        <w:rPr>
          <w:rFonts w:ascii="Calibri" w:hAnsi="Calibri" w:eastAsia="Calibri" w:cs="Calibri"/>
          <w:noProof w:val="0"/>
          <w:sz w:val="24"/>
          <w:szCs w:val="24"/>
          <w:lang w:val="en-US"/>
        </w:rPr>
        <w:t xml:space="preserve"> (Didau, 2013)</w:t>
      </w:r>
      <w:r w:rsidRPr="45AF1583" w:rsidR="599408FC">
        <w:rPr>
          <w:rFonts w:ascii="Calibri" w:hAnsi="Calibri" w:eastAsia="Calibri" w:cs="Calibri"/>
          <w:sz w:val="24"/>
          <w:szCs w:val="24"/>
        </w:rPr>
        <w:t>.</w:t>
      </w:r>
    </w:p>
    <w:p w:rsidR="261BC66B" w:rsidP="45AF1583" w:rsidRDefault="261BC66B" w14:paraId="0C15BA83" w14:textId="479F797A">
      <w:pPr>
        <w:spacing w:before="240" w:after="240"/>
        <w:rPr>
          <w:rFonts w:ascii="Calibri" w:hAnsi="Calibri" w:eastAsia="Calibri" w:cs="Calibri"/>
          <w:noProof w:val="0"/>
          <w:sz w:val="24"/>
          <w:szCs w:val="24"/>
          <w:lang w:val="en-US"/>
        </w:rPr>
      </w:pPr>
      <w:r w:rsidRPr="45AF1583" w:rsidR="261BC66B">
        <w:rPr>
          <w:rFonts w:ascii="Calibri" w:hAnsi="Calibri" w:eastAsia="Calibri" w:cs="Calibri"/>
          <w:noProof w:val="0"/>
          <w:sz w:val="24"/>
          <w:szCs w:val="24"/>
          <w:lang w:val="en-US"/>
        </w:rPr>
        <w:t xml:space="preserve">In my experience, with limited time and few resources, teachers are rarely afforded the opportunity to explore topics in depth or adapt lessons to meet the needs of every learner. As a result, teaching is </w:t>
      </w:r>
      <w:r w:rsidRPr="45AF1583" w:rsidR="261BC66B">
        <w:rPr>
          <w:rFonts w:ascii="Calibri" w:hAnsi="Calibri" w:eastAsia="Calibri" w:cs="Calibri"/>
          <w:noProof w:val="0"/>
          <w:sz w:val="24"/>
          <w:szCs w:val="24"/>
          <w:lang w:val="en-US"/>
        </w:rPr>
        <w:t>frequently</w:t>
      </w:r>
      <w:r w:rsidRPr="45AF1583" w:rsidR="261BC66B">
        <w:rPr>
          <w:rFonts w:ascii="Calibri" w:hAnsi="Calibri" w:eastAsia="Calibri" w:cs="Calibri"/>
          <w:noProof w:val="0"/>
          <w:sz w:val="24"/>
          <w:szCs w:val="24"/>
          <w:lang w:val="en-US"/>
        </w:rPr>
        <w:t xml:space="preserve"> aimed at higher-attaining pupils, while those who need more time or alternative approaches are left behind. Although these children are often offered targeted interventions, these typically occur outside the classroom, meaning they are removed from regular lessons and risk falling further behind in other subjects. This fragmented approach can unintentionally reinforce the very gaps it </w:t>
      </w:r>
      <w:r w:rsidRPr="45AF1583" w:rsidR="261BC66B">
        <w:rPr>
          <w:rFonts w:ascii="Calibri" w:hAnsi="Calibri" w:eastAsia="Calibri" w:cs="Calibri"/>
          <w:noProof w:val="0"/>
          <w:sz w:val="24"/>
          <w:szCs w:val="24"/>
          <w:lang w:val="en-US"/>
        </w:rPr>
        <w:t>seeks</w:t>
      </w:r>
      <w:r w:rsidRPr="45AF1583" w:rsidR="261BC66B">
        <w:rPr>
          <w:rFonts w:ascii="Calibri" w:hAnsi="Calibri" w:eastAsia="Calibri" w:cs="Calibri"/>
          <w:noProof w:val="0"/>
          <w:sz w:val="24"/>
          <w:szCs w:val="24"/>
          <w:lang w:val="en-US"/>
        </w:rPr>
        <w:t xml:space="preserve"> to close. The system inadvertently widens the educational divide it claims to address, reinforcing cycles of disadvantage and limiting access to truly inclusive education</w:t>
      </w:r>
      <w:r w:rsidRPr="45AF1583" w:rsidR="49B2404F">
        <w:rPr>
          <w:rFonts w:ascii="Calibri" w:hAnsi="Calibri" w:eastAsia="Calibri" w:cs="Calibri"/>
          <w:noProof w:val="0"/>
          <w:sz w:val="24"/>
          <w:szCs w:val="24"/>
          <w:lang w:val="en-US"/>
        </w:rPr>
        <w:t xml:space="preserve"> (Hargreaves, Quick and Buchanan, 2023)</w:t>
      </w:r>
      <w:r w:rsidRPr="45AF1583" w:rsidR="261BC66B">
        <w:rPr>
          <w:rFonts w:ascii="Calibri" w:hAnsi="Calibri" w:eastAsia="Calibri" w:cs="Calibri"/>
          <w:noProof w:val="0"/>
          <w:sz w:val="24"/>
          <w:szCs w:val="24"/>
          <w:lang w:val="en-US"/>
        </w:rPr>
        <w:t xml:space="preserve">. In such an environment, divergent thinking is not only undervalued—it becomes </w:t>
      </w:r>
      <w:r w:rsidRPr="45AF1583" w:rsidR="261BC66B">
        <w:rPr>
          <w:rFonts w:ascii="Calibri" w:hAnsi="Calibri" w:eastAsia="Calibri" w:cs="Calibri"/>
          <w:noProof w:val="0"/>
          <w:sz w:val="24"/>
          <w:szCs w:val="24"/>
          <w:lang w:val="en-US"/>
        </w:rPr>
        <w:t>nearly impossible</w:t>
      </w:r>
      <w:r w:rsidRPr="45AF1583" w:rsidR="261BC66B">
        <w:rPr>
          <w:rFonts w:ascii="Calibri" w:hAnsi="Calibri" w:eastAsia="Calibri" w:cs="Calibri"/>
          <w:noProof w:val="0"/>
          <w:sz w:val="24"/>
          <w:szCs w:val="24"/>
          <w:lang w:val="en-US"/>
        </w:rPr>
        <w:t xml:space="preserve"> to cultivate.</w:t>
      </w:r>
    </w:p>
    <w:p w:rsidR="599408FC" w:rsidP="73C1641A" w:rsidRDefault="599408FC" w14:paraId="7A6F36BC" w14:textId="7ABB995D">
      <w:pPr>
        <w:pStyle w:val="Heading3"/>
        <w:spacing w:before="281" w:after="281"/>
        <w:rPr>
          <w:rFonts w:ascii="Calibri" w:hAnsi="Calibri" w:eastAsia="Calibri" w:cs="Calibri"/>
          <w:b w:val="1"/>
          <w:bCs w:val="1"/>
          <w:color w:val="auto"/>
          <w:sz w:val="24"/>
          <w:szCs w:val="24"/>
          <w:u w:val="single"/>
        </w:rPr>
      </w:pPr>
      <w:r w:rsidRPr="45AF1583" w:rsidR="599408FC">
        <w:rPr>
          <w:rFonts w:ascii="Calibri" w:hAnsi="Calibri" w:eastAsia="Calibri" w:cs="Calibri"/>
          <w:b w:val="1"/>
          <w:bCs w:val="1"/>
          <w:color w:val="auto"/>
          <w:sz w:val="24"/>
          <w:szCs w:val="24"/>
          <w:u w:val="single"/>
        </w:rPr>
        <w:t>The Power of Play: A Transformational Approach</w:t>
      </w:r>
    </w:p>
    <w:p w:rsidR="599408FC" w:rsidP="45AF1583" w:rsidRDefault="599408FC" w14:paraId="0E9A7146" w14:textId="4C0AD9B7">
      <w:pPr>
        <w:spacing w:before="240" w:after="240"/>
        <w:rPr>
          <w:rFonts w:ascii="Calibri" w:hAnsi="Calibri" w:eastAsia="Calibri" w:cs="Calibri"/>
          <w:sz w:val="24"/>
          <w:szCs w:val="24"/>
        </w:rPr>
      </w:pPr>
      <w:r w:rsidRPr="45AF1583" w:rsidR="599408FC">
        <w:rPr>
          <w:rFonts w:ascii="Calibri" w:hAnsi="Calibri" w:eastAsia="Calibri" w:cs="Calibri"/>
          <w:sz w:val="24"/>
          <w:szCs w:val="24"/>
        </w:rPr>
        <w:t xml:space="preserve">In the past, play was </w:t>
      </w:r>
      <w:r w:rsidRPr="45AF1583" w:rsidR="599408FC">
        <w:rPr>
          <w:rFonts w:ascii="Calibri" w:hAnsi="Calibri" w:eastAsia="Calibri" w:cs="Calibri"/>
          <w:sz w:val="24"/>
          <w:szCs w:val="24"/>
        </w:rPr>
        <w:t>largely devalued</w:t>
      </w:r>
      <w:r w:rsidRPr="45AF1583" w:rsidR="599408FC">
        <w:rPr>
          <w:rFonts w:ascii="Calibri" w:hAnsi="Calibri" w:eastAsia="Calibri" w:cs="Calibri"/>
          <w:sz w:val="24"/>
          <w:szCs w:val="24"/>
        </w:rPr>
        <w:t xml:space="preserve"> or ignored within formal education, viewed as a distraction or indulgence rather than a vital part of learning. It was often squeezed out by rigid, authoritarian schooling models focused on conformity, control, and </w:t>
      </w:r>
      <w:r w:rsidRPr="45AF1583" w:rsidR="599408FC">
        <w:rPr>
          <w:rFonts w:ascii="Calibri" w:hAnsi="Calibri" w:eastAsia="Calibri" w:cs="Calibri"/>
          <w:sz w:val="24"/>
          <w:szCs w:val="24"/>
        </w:rPr>
        <w:t>standardised</w:t>
      </w:r>
      <w:r w:rsidRPr="45AF1583" w:rsidR="599408FC">
        <w:rPr>
          <w:rFonts w:ascii="Calibri" w:hAnsi="Calibri" w:eastAsia="Calibri" w:cs="Calibri"/>
          <w:sz w:val="24"/>
          <w:szCs w:val="24"/>
        </w:rPr>
        <w:t xml:space="preserve"> achievement</w:t>
      </w:r>
      <w:r w:rsidRPr="45AF1583" w:rsidR="5752F588">
        <w:rPr>
          <w:rFonts w:ascii="Calibri" w:hAnsi="Calibri" w:eastAsia="Calibri" w:cs="Calibri"/>
          <w:noProof w:val="0"/>
          <w:sz w:val="24"/>
          <w:szCs w:val="24"/>
          <w:lang w:val="en-US"/>
        </w:rPr>
        <w:t xml:space="preserve"> (ERIC, 2022)</w:t>
      </w:r>
      <w:r w:rsidRPr="45AF1583" w:rsidR="599408FC">
        <w:rPr>
          <w:rFonts w:ascii="Calibri" w:hAnsi="Calibri" w:eastAsia="Calibri" w:cs="Calibri"/>
          <w:sz w:val="24"/>
          <w:szCs w:val="24"/>
        </w:rPr>
        <w:t xml:space="preserve">. This contrasts sharply with today’s understanding of play as an essential and purposeful aspect of holistic education. Embracing a play-based curriculum is not a soft </w:t>
      </w:r>
      <w:r w:rsidRPr="45AF1583" w:rsidR="599408FC">
        <w:rPr>
          <w:rFonts w:ascii="Calibri" w:hAnsi="Calibri" w:eastAsia="Calibri" w:cs="Calibri"/>
          <w:sz w:val="24"/>
          <w:szCs w:val="24"/>
        </w:rPr>
        <w:t>option</w:t>
      </w:r>
      <w:r w:rsidRPr="45AF1583" w:rsidR="599408FC">
        <w:rPr>
          <w:rFonts w:ascii="Calibri" w:hAnsi="Calibri" w:eastAsia="Calibri" w:cs="Calibri"/>
          <w:sz w:val="24"/>
          <w:szCs w:val="24"/>
        </w:rPr>
        <w:t>—</w:t>
      </w:r>
      <w:r w:rsidRPr="45AF1583" w:rsidR="599408FC">
        <w:rPr>
          <w:rFonts w:ascii="Calibri" w:hAnsi="Calibri" w:eastAsia="Calibri" w:cs="Calibri"/>
          <w:sz w:val="24"/>
          <w:szCs w:val="24"/>
        </w:rPr>
        <w:t>it’s</w:t>
      </w:r>
      <w:r w:rsidRPr="45AF1583" w:rsidR="599408FC">
        <w:rPr>
          <w:rFonts w:ascii="Calibri" w:hAnsi="Calibri" w:eastAsia="Calibri" w:cs="Calibri"/>
          <w:sz w:val="24"/>
          <w:szCs w:val="24"/>
        </w:rPr>
        <w:t xml:space="preserve"> a deeply intentional, research-informed choice. It places the child at the </w:t>
      </w:r>
      <w:r w:rsidRPr="45AF1583" w:rsidR="599408FC">
        <w:rPr>
          <w:rFonts w:ascii="Calibri" w:hAnsi="Calibri" w:eastAsia="Calibri" w:cs="Calibri"/>
          <w:sz w:val="24"/>
          <w:szCs w:val="24"/>
        </w:rPr>
        <w:t>centre</w:t>
      </w:r>
      <w:r w:rsidRPr="45AF1583" w:rsidR="599408FC">
        <w:rPr>
          <w:rFonts w:ascii="Calibri" w:hAnsi="Calibri" w:eastAsia="Calibri" w:cs="Calibri"/>
          <w:sz w:val="24"/>
          <w:szCs w:val="24"/>
        </w:rPr>
        <w:t xml:space="preserve"> of their learning, </w:t>
      </w:r>
      <w:r w:rsidRPr="45AF1583" w:rsidR="599408FC">
        <w:rPr>
          <w:rFonts w:ascii="Calibri" w:hAnsi="Calibri" w:eastAsia="Calibri" w:cs="Calibri"/>
          <w:sz w:val="24"/>
          <w:szCs w:val="24"/>
        </w:rPr>
        <w:t>recognising</w:t>
      </w:r>
      <w:r w:rsidRPr="45AF1583" w:rsidR="599408FC">
        <w:rPr>
          <w:rFonts w:ascii="Calibri" w:hAnsi="Calibri" w:eastAsia="Calibri" w:cs="Calibri"/>
          <w:sz w:val="24"/>
          <w:szCs w:val="24"/>
        </w:rPr>
        <w:t xml:space="preserve"> them as capable, curious, and active participants in their own development. Through play, children explore ideas, test theories, take risks, and build relationships—all essential foundations for lifelong learning</w:t>
      </w:r>
      <w:r w:rsidRPr="45AF1583" w:rsidR="73B23E28">
        <w:rPr>
          <w:rFonts w:ascii="Calibri" w:hAnsi="Calibri" w:eastAsia="Calibri" w:cs="Calibri"/>
          <w:noProof w:val="0"/>
          <w:sz w:val="24"/>
          <w:szCs w:val="24"/>
          <w:lang w:val="en-US"/>
        </w:rPr>
        <w:t xml:space="preserve"> (Broadhead, </w:t>
      </w:r>
      <w:r w:rsidRPr="45AF1583" w:rsidR="73B23E28">
        <w:rPr>
          <w:rFonts w:ascii="Calibri" w:hAnsi="Calibri" w:eastAsia="Calibri" w:cs="Calibri"/>
          <w:noProof w:val="0"/>
          <w:sz w:val="24"/>
          <w:szCs w:val="24"/>
          <w:lang w:val="en-US"/>
        </w:rPr>
        <w:t>Howard</w:t>
      </w:r>
      <w:r w:rsidRPr="45AF1583" w:rsidR="73B23E28">
        <w:rPr>
          <w:rFonts w:ascii="Calibri" w:hAnsi="Calibri" w:eastAsia="Calibri" w:cs="Calibri"/>
          <w:noProof w:val="0"/>
          <w:sz w:val="24"/>
          <w:szCs w:val="24"/>
          <w:lang w:val="en-US"/>
        </w:rPr>
        <w:t xml:space="preserve"> and Wood, 2010</w:t>
      </w:r>
      <w:r w:rsidRPr="45AF1583" w:rsidR="4BE5B67F">
        <w:rPr>
          <w:rFonts w:ascii="Calibri" w:hAnsi="Calibri" w:eastAsia="Calibri" w:cs="Calibri"/>
          <w:noProof w:val="0"/>
          <w:sz w:val="24"/>
          <w:szCs w:val="24"/>
          <w:lang w:val="en-US"/>
        </w:rPr>
        <w:t xml:space="preserve"> &amp; </w:t>
      </w:r>
      <w:r w:rsidRPr="45AF1583" w:rsidR="4BE5B67F">
        <w:rPr>
          <w:rFonts w:ascii="Calibri" w:hAnsi="Calibri" w:eastAsia="Calibri" w:cs="Calibri"/>
          <w:noProof w:val="0"/>
          <w:sz w:val="24"/>
          <w:szCs w:val="24"/>
          <w:lang w:val="en-US"/>
        </w:rPr>
        <w:t>Zosh</w:t>
      </w:r>
      <w:r w:rsidRPr="45AF1583" w:rsidR="4BE5B67F">
        <w:rPr>
          <w:rFonts w:ascii="Calibri" w:hAnsi="Calibri" w:eastAsia="Calibri" w:cs="Calibri"/>
          <w:noProof w:val="0"/>
          <w:sz w:val="24"/>
          <w:szCs w:val="24"/>
          <w:lang w:val="en-US"/>
        </w:rPr>
        <w:t>, Hassinger-Das and Laurie, 2022</w:t>
      </w:r>
      <w:r w:rsidRPr="45AF1583" w:rsidR="73B23E28">
        <w:rPr>
          <w:rFonts w:ascii="Calibri" w:hAnsi="Calibri" w:eastAsia="Calibri" w:cs="Calibri"/>
          <w:noProof w:val="0"/>
          <w:sz w:val="24"/>
          <w:szCs w:val="24"/>
          <w:lang w:val="en-US"/>
        </w:rPr>
        <w:t>)</w:t>
      </w:r>
      <w:r w:rsidRPr="45AF1583" w:rsidR="599408FC">
        <w:rPr>
          <w:rFonts w:ascii="Calibri" w:hAnsi="Calibri" w:eastAsia="Calibri" w:cs="Calibri"/>
          <w:sz w:val="24"/>
          <w:szCs w:val="24"/>
        </w:rPr>
        <w:t>.</w:t>
      </w:r>
    </w:p>
    <w:p w:rsidR="599408FC" w:rsidP="45AF1583" w:rsidRDefault="599408FC" w14:paraId="57D0862C" w14:textId="5A3A1031">
      <w:pPr>
        <w:spacing w:before="240" w:after="240"/>
        <w:rPr>
          <w:rFonts w:ascii="Calibri" w:hAnsi="Calibri" w:eastAsia="Calibri" w:cs="Calibri"/>
          <w:sz w:val="24"/>
          <w:szCs w:val="24"/>
        </w:rPr>
      </w:pPr>
      <w:r w:rsidRPr="45AF1583" w:rsidR="599408FC">
        <w:rPr>
          <w:rFonts w:ascii="Calibri" w:hAnsi="Calibri" w:eastAsia="Calibri" w:cs="Calibri"/>
          <w:sz w:val="24"/>
          <w:szCs w:val="24"/>
        </w:rPr>
        <w:t>This approach draws from the rich educational traditions of Froebel’s nature-based pedagogy</w:t>
      </w:r>
      <w:r w:rsidRPr="45AF1583" w:rsidR="4B74AF36">
        <w:rPr>
          <w:rFonts w:ascii="Calibri" w:hAnsi="Calibri" w:eastAsia="Calibri" w:cs="Calibri"/>
          <w:noProof w:val="0"/>
          <w:sz w:val="24"/>
          <w:szCs w:val="24"/>
          <w:lang w:val="en-US"/>
        </w:rPr>
        <w:t xml:space="preserve"> (Friedrich </w:t>
      </w:r>
      <w:r w:rsidRPr="45AF1583" w:rsidR="4B74AF36">
        <w:rPr>
          <w:rFonts w:ascii="Calibri" w:hAnsi="Calibri" w:eastAsia="Calibri" w:cs="Calibri"/>
          <w:noProof w:val="0"/>
          <w:sz w:val="24"/>
          <w:szCs w:val="24"/>
          <w:lang w:val="en-US"/>
        </w:rPr>
        <w:t>Fröbel</w:t>
      </w:r>
      <w:r w:rsidRPr="45AF1583" w:rsidR="4B74AF36">
        <w:rPr>
          <w:rFonts w:ascii="Calibri" w:hAnsi="Calibri" w:eastAsia="Calibri" w:cs="Calibri"/>
          <w:noProof w:val="0"/>
          <w:sz w:val="24"/>
          <w:szCs w:val="24"/>
          <w:lang w:val="en-US"/>
        </w:rPr>
        <w:t>, 1907)</w:t>
      </w:r>
      <w:r w:rsidRPr="45AF1583" w:rsidR="599408FC">
        <w:rPr>
          <w:rFonts w:ascii="Calibri" w:hAnsi="Calibri" w:eastAsia="Calibri" w:cs="Calibri"/>
          <w:sz w:val="24"/>
          <w:szCs w:val="24"/>
        </w:rPr>
        <w:t>, Vygotsky’s emphasis on social learning</w:t>
      </w:r>
      <w:r w:rsidRPr="45AF1583" w:rsidR="3ECD0CC4">
        <w:rPr>
          <w:rFonts w:ascii="Calibri" w:hAnsi="Calibri" w:eastAsia="Calibri" w:cs="Calibri"/>
          <w:noProof w:val="0"/>
          <w:sz w:val="24"/>
          <w:szCs w:val="24"/>
          <w:lang w:val="en-US"/>
        </w:rPr>
        <w:t xml:space="preserve"> (Vygotsky, 1967</w:t>
      </w:r>
      <w:r w:rsidRPr="45AF1583" w:rsidR="6B6A364E">
        <w:rPr>
          <w:rFonts w:ascii="Calibri" w:hAnsi="Calibri" w:eastAsia="Calibri" w:cs="Calibri"/>
          <w:noProof w:val="0"/>
          <w:sz w:val="24"/>
          <w:szCs w:val="24"/>
          <w:lang w:val="en-US"/>
        </w:rPr>
        <w:t xml:space="preserve"> &amp; The Voice of Early Childhood, 2025a</w:t>
      </w:r>
      <w:r w:rsidRPr="45AF1583" w:rsidR="3ECD0CC4">
        <w:rPr>
          <w:rFonts w:ascii="Calibri" w:hAnsi="Calibri" w:eastAsia="Calibri" w:cs="Calibri"/>
          <w:noProof w:val="0"/>
          <w:sz w:val="24"/>
          <w:szCs w:val="24"/>
          <w:lang w:val="en-US"/>
        </w:rPr>
        <w:t>)</w:t>
      </w:r>
      <w:r w:rsidRPr="45AF1583" w:rsidR="599408FC">
        <w:rPr>
          <w:rFonts w:ascii="Calibri" w:hAnsi="Calibri" w:eastAsia="Calibri" w:cs="Calibri"/>
          <w:sz w:val="24"/>
          <w:szCs w:val="24"/>
        </w:rPr>
        <w:t>, and Malaguzzi’s view of the child as competent and full of potential</w:t>
      </w:r>
      <w:r w:rsidRPr="45AF1583" w:rsidR="3FF55477">
        <w:rPr>
          <w:rFonts w:ascii="Calibri" w:hAnsi="Calibri" w:eastAsia="Calibri" w:cs="Calibri"/>
          <w:noProof w:val="0"/>
          <w:sz w:val="24"/>
          <w:szCs w:val="24"/>
          <w:lang w:val="en-US"/>
        </w:rPr>
        <w:t xml:space="preserve"> (The Voice of Early Childhood, 2025)</w:t>
      </w:r>
      <w:r w:rsidRPr="45AF1583" w:rsidR="599408FC">
        <w:rPr>
          <w:rFonts w:ascii="Calibri" w:hAnsi="Calibri" w:eastAsia="Calibri" w:cs="Calibri"/>
          <w:sz w:val="24"/>
          <w:szCs w:val="24"/>
        </w:rPr>
        <w:t>. It shifts the focus from simply covering content to nurturing the whole child—emotionally, socially, cognitively, and creatively.</w:t>
      </w:r>
    </w:p>
    <w:p w:rsidR="599408FC" w:rsidP="45AF1583" w:rsidRDefault="599408FC" w14:paraId="7B78A808" w14:textId="063D9D64">
      <w:pPr>
        <w:spacing w:before="240" w:after="240"/>
        <w:rPr>
          <w:rFonts w:ascii="Calibri" w:hAnsi="Calibri" w:eastAsia="Calibri" w:cs="Calibri"/>
          <w:sz w:val="24"/>
          <w:szCs w:val="24"/>
        </w:rPr>
      </w:pPr>
      <w:r w:rsidRPr="45AF1583" w:rsidR="599408FC">
        <w:rPr>
          <w:rFonts w:ascii="Calibri" w:hAnsi="Calibri" w:eastAsia="Calibri" w:cs="Calibri"/>
          <w:sz w:val="24"/>
          <w:szCs w:val="24"/>
        </w:rPr>
        <w:t xml:space="preserve">The new Curriculum for Wales reinforces this philosophy. It is underpinned by four purposes—developing children as ambitious, capable learners; enterprising, creative contributors; ethical, informed citizens; and healthy, confident individuals. These aims align powerfully with play-based learning, which encourages autonomy, imagination, collaboration, and well-being. It grants schools greater flexibility to create meaningful, developmentally </w:t>
      </w:r>
      <w:r w:rsidRPr="45AF1583" w:rsidR="599408FC">
        <w:rPr>
          <w:rFonts w:ascii="Calibri" w:hAnsi="Calibri" w:eastAsia="Calibri" w:cs="Calibri"/>
          <w:sz w:val="24"/>
          <w:szCs w:val="24"/>
        </w:rPr>
        <w:t>appropriate learning</w:t>
      </w:r>
      <w:r w:rsidRPr="45AF1583" w:rsidR="599408FC">
        <w:rPr>
          <w:rFonts w:ascii="Calibri" w:hAnsi="Calibri" w:eastAsia="Calibri" w:cs="Calibri"/>
          <w:sz w:val="24"/>
          <w:szCs w:val="24"/>
        </w:rPr>
        <w:t>—particularly in the early years, where experiential, hands-on learning has the most profound impact. This play-based approach supports multiple entry points for learning and allows all children—regardless of ability or background—to engage in rich, meaningful experiences at their own pace</w:t>
      </w:r>
      <w:r w:rsidRPr="45AF1583" w:rsidR="31ECC65B">
        <w:rPr>
          <w:rFonts w:ascii="Calibri" w:hAnsi="Calibri" w:eastAsia="Calibri" w:cs="Calibri"/>
          <w:noProof w:val="0"/>
          <w:sz w:val="24"/>
          <w:szCs w:val="24"/>
          <w:lang w:val="en-US"/>
        </w:rPr>
        <w:t xml:space="preserve"> (Welsh Government, 2022)</w:t>
      </w:r>
      <w:r w:rsidRPr="45AF1583" w:rsidR="599408FC">
        <w:rPr>
          <w:rFonts w:ascii="Calibri" w:hAnsi="Calibri" w:eastAsia="Calibri" w:cs="Calibri"/>
          <w:sz w:val="24"/>
          <w:szCs w:val="24"/>
        </w:rPr>
        <w:t>. While this marks important progress, it alone is not enough. To truly transform education, we need a broader shift that goes beyond play to fully embrace flexibility, inclusivity, and systemic change</w:t>
      </w:r>
      <w:r w:rsidRPr="45AF1583" w:rsidR="56646F07">
        <w:rPr>
          <w:rFonts w:ascii="Calibri" w:hAnsi="Calibri" w:eastAsia="Calibri" w:cs="Calibri"/>
          <w:noProof w:val="0"/>
          <w:sz w:val="24"/>
          <w:szCs w:val="24"/>
          <w:lang w:val="en-US"/>
        </w:rPr>
        <w:t xml:space="preserve"> (UNESCO, </w:t>
      </w:r>
      <w:r w:rsidRPr="45AF1583" w:rsidR="56646F07">
        <w:rPr>
          <w:rFonts w:ascii="Calibri" w:hAnsi="Calibri" w:eastAsia="Calibri" w:cs="Calibri"/>
          <w:noProof w:val="0"/>
          <w:sz w:val="24"/>
          <w:szCs w:val="24"/>
          <w:lang w:val="en-US"/>
        </w:rPr>
        <w:t>2022</w:t>
      </w:r>
      <w:r w:rsidRPr="45AF1583" w:rsidR="56646F07">
        <w:rPr>
          <w:rFonts w:ascii="Calibri" w:hAnsi="Calibri" w:eastAsia="Calibri" w:cs="Calibri"/>
          <w:noProof w:val="0"/>
          <w:sz w:val="24"/>
          <w:szCs w:val="24"/>
          <w:lang w:val="en-US"/>
        </w:rPr>
        <w:t>)</w:t>
      </w:r>
      <w:r w:rsidRPr="45AF1583" w:rsidR="599408FC">
        <w:rPr>
          <w:rFonts w:ascii="Calibri" w:hAnsi="Calibri" w:eastAsia="Calibri" w:cs="Calibri"/>
          <w:sz w:val="24"/>
          <w:szCs w:val="24"/>
        </w:rPr>
        <w:t>.</w:t>
      </w:r>
    </w:p>
    <w:p w:rsidR="599408FC" w:rsidP="45AF1583" w:rsidRDefault="599408FC" w14:paraId="0AA823AC" w14:textId="77C514BD">
      <w:pPr>
        <w:spacing w:before="240" w:after="240"/>
        <w:rPr>
          <w:rFonts w:ascii="Calibri" w:hAnsi="Calibri" w:eastAsia="Calibri" w:cs="Calibri"/>
          <w:sz w:val="24"/>
          <w:szCs w:val="24"/>
        </w:rPr>
      </w:pPr>
      <w:r w:rsidRPr="45AF1583" w:rsidR="599408FC">
        <w:rPr>
          <w:rFonts w:ascii="Calibri" w:hAnsi="Calibri" w:eastAsia="Calibri" w:cs="Calibri"/>
          <w:sz w:val="24"/>
          <w:szCs w:val="24"/>
        </w:rPr>
        <w:t>This means redesigning curricula to value diverse ways of learning, providing teachers with the time and resources to personalize learning experiences, dismantling rigid assessment systems, and fostering school cultures that celebrate neurodiversity and creativity in all its forms. Only then can education support every child’s unique potential in a meaningful and lasting way</w:t>
      </w:r>
      <w:r w:rsidRPr="45AF1583" w:rsidR="130E89AE">
        <w:rPr>
          <w:rFonts w:ascii="Calibri" w:hAnsi="Calibri" w:eastAsia="Calibri" w:cs="Calibri"/>
          <w:noProof w:val="0"/>
          <w:sz w:val="24"/>
          <w:szCs w:val="24"/>
          <w:lang w:val="en-US"/>
        </w:rPr>
        <w:t xml:space="preserve"> (Robinson, 2006)</w:t>
      </w:r>
      <w:r w:rsidRPr="45AF1583" w:rsidR="599408FC">
        <w:rPr>
          <w:rFonts w:ascii="Calibri" w:hAnsi="Calibri" w:eastAsia="Calibri" w:cs="Calibri"/>
          <w:sz w:val="24"/>
          <w:szCs w:val="24"/>
        </w:rPr>
        <w:t>.</w:t>
      </w:r>
    </w:p>
    <w:p w:rsidR="599408FC" w:rsidP="45AF1583" w:rsidRDefault="599408FC" w14:paraId="57189047" w14:textId="5511FF35">
      <w:pPr>
        <w:spacing w:before="240" w:after="240"/>
        <w:rPr>
          <w:rFonts w:ascii="Calibri" w:hAnsi="Calibri" w:eastAsia="Calibri" w:cs="Calibri"/>
          <w:sz w:val="24"/>
          <w:szCs w:val="24"/>
        </w:rPr>
      </w:pPr>
      <w:r w:rsidRPr="45AF1583" w:rsidR="599408FC">
        <w:rPr>
          <w:rFonts w:ascii="Calibri" w:hAnsi="Calibri" w:eastAsia="Calibri" w:cs="Calibri"/>
          <w:sz w:val="24"/>
          <w:szCs w:val="24"/>
        </w:rPr>
        <w:t>In this light, play becomes more than just enjoyable—it becomes essential. It values individuality, supports inclusive practice, and creates space for different learning styles, including those of neurodivergent children. Crucially, it also provides alternative pathways for engaging lower-attaining pupils, who may struggle with traditional, didactic methods. Through play, educators can tap into children’s natural curiosity and find different, more accessible ways to teach key concepts—bridging gaps in understanding and re-engaging learners who may otherwise be left behind</w:t>
      </w:r>
      <w:r w:rsidRPr="45AF1583" w:rsidR="0EEAEEA0">
        <w:rPr>
          <w:rFonts w:ascii="Calibri" w:hAnsi="Calibri" w:eastAsia="Calibri" w:cs="Calibri"/>
          <w:noProof w:val="0"/>
          <w:sz w:val="24"/>
          <w:szCs w:val="24"/>
          <w:lang w:val="en-US"/>
        </w:rPr>
        <w:t xml:space="preserve"> (Whitebread </w:t>
      </w:r>
      <w:r w:rsidRPr="45AF1583" w:rsidR="0EEAEEA0">
        <w:rPr>
          <w:rFonts w:ascii="Calibri" w:hAnsi="Calibri" w:eastAsia="Calibri" w:cs="Calibri"/>
          <w:i w:val="1"/>
          <w:iCs w:val="1"/>
          <w:noProof w:val="0"/>
          <w:sz w:val="24"/>
          <w:szCs w:val="24"/>
          <w:lang w:val="en-US"/>
        </w:rPr>
        <w:t>et al</w:t>
      </w:r>
      <w:r w:rsidRPr="45AF1583" w:rsidR="0EEAEEA0">
        <w:rPr>
          <w:rFonts w:ascii="Calibri" w:hAnsi="Calibri" w:eastAsia="Calibri" w:cs="Calibri"/>
          <w:noProof w:val="0"/>
          <w:sz w:val="24"/>
          <w:szCs w:val="24"/>
          <w:lang w:val="en-US"/>
        </w:rPr>
        <w:t>., 2012)</w:t>
      </w:r>
      <w:r w:rsidRPr="45AF1583" w:rsidR="599408FC">
        <w:rPr>
          <w:rFonts w:ascii="Calibri" w:hAnsi="Calibri" w:eastAsia="Calibri" w:cs="Calibri"/>
          <w:sz w:val="24"/>
          <w:szCs w:val="24"/>
        </w:rPr>
        <w:t xml:space="preserve">. At a time when creativity, collaboration, and adaptability are increasingly </w:t>
      </w:r>
      <w:r w:rsidRPr="45AF1583" w:rsidR="599408FC">
        <w:rPr>
          <w:rFonts w:ascii="Calibri" w:hAnsi="Calibri" w:eastAsia="Calibri" w:cs="Calibri"/>
          <w:sz w:val="24"/>
          <w:szCs w:val="24"/>
        </w:rPr>
        <w:t>recognised</w:t>
      </w:r>
      <w:r w:rsidRPr="45AF1583" w:rsidR="599408FC">
        <w:rPr>
          <w:rFonts w:ascii="Calibri" w:hAnsi="Calibri" w:eastAsia="Calibri" w:cs="Calibri"/>
          <w:sz w:val="24"/>
          <w:szCs w:val="24"/>
        </w:rPr>
        <w:t xml:space="preserve"> as vital life skills, a play-based approach offers a powerful, future-facing model for education.</w:t>
      </w:r>
    </w:p>
    <w:p w:rsidR="599408FC" w:rsidP="45AF1583" w:rsidRDefault="599408FC" w14:paraId="3A4000B1" w14:textId="75F37EF9">
      <w:pPr>
        <w:spacing w:before="240" w:after="240"/>
        <w:rPr>
          <w:rFonts w:ascii="Calibri" w:hAnsi="Calibri" w:eastAsia="Calibri" w:cs="Calibri"/>
          <w:sz w:val="24"/>
          <w:szCs w:val="24"/>
        </w:rPr>
      </w:pPr>
      <w:r w:rsidRPr="45AF1583" w:rsidR="599408FC">
        <w:rPr>
          <w:rFonts w:ascii="Calibri" w:hAnsi="Calibri" w:eastAsia="Calibri" w:cs="Calibri"/>
          <w:sz w:val="24"/>
          <w:szCs w:val="24"/>
        </w:rPr>
        <w:t>We stand at a critical crossroads. The question is no longer whether the industrial model of schooling is outdated—it is. The real question is whether we have the courage and imagination to move beyond it.</w:t>
      </w:r>
    </w:p>
    <w:p w:rsidR="599408FC" w:rsidP="45AF1583" w:rsidRDefault="599408FC" w14:paraId="0E44FEA5" w14:textId="56FA92C3">
      <w:pPr>
        <w:spacing w:before="240" w:after="240"/>
        <w:rPr>
          <w:rFonts w:ascii="Calibri" w:hAnsi="Calibri" w:eastAsia="Calibri" w:cs="Calibri"/>
          <w:sz w:val="24"/>
          <w:szCs w:val="24"/>
        </w:rPr>
      </w:pPr>
      <w:r w:rsidRPr="45AF1583" w:rsidR="599408FC">
        <w:rPr>
          <w:rFonts w:ascii="Calibri" w:hAnsi="Calibri" w:eastAsia="Calibri" w:cs="Calibri"/>
          <w:sz w:val="24"/>
          <w:szCs w:val="24"/>
        </w:rPr>
        <w:t xml:space="preserve">Education should not be about producing compliant workers. It should be about nurturing curious, compassionate, critical thinkers—individuals equipped not only to navigate a rapidly changing world, but to shape it. Our children are not machines to be calibrated or problems to be managed. They are whole human beings, full of potential, deserving of learning environments that </w:t>
      </w:r>
      <w:r w:rsidRPr="45AF1583" w:rsidR="599408FC">
        <w:rPr>
          <w:rFonts w:ascii="Calibri" w:hAnsi="Calibri" w:eastAsia="Calibri" w:cs="Calibri"/>
          <w:sz w:val="24"/>
          <w:szCs w:val="24"/>
        </w:rPr>
        <w:t>honour</w:t>
      </w:r>
      <w:r w:rsidRPr="45AF1583" w:rsidR="599408FC">
        <w:rPr>
          <w:rFonts w:ascii="Calibri" w:hAnsi="Calibri" w:eastAsia="Calibri" w:cs="Calibri"/>
          <w:sz w:val="24"/>
          <w:szCs w:val="24"/>
        </w:rPr>
        <w:t xml:space="preserve"> their individuality, ignite their creativity, and support their well-being.</w:t>
      </w:r>
    </w:p>
    <w:p w:rsidR="599408FC" w:rsidP="45AF1583" w:rsidRDefault="599408FC" w14:paraId="5E0FD79F" w14:textId="484302D9">
      <w:pPr>
        <w:spacing w:before="240" w:after="240"/>
        <w:rPr>
          <w:rFonts w:ascii="Calibri" w:hAnsi="Calibri" w:eastAsia="Calibri" w:cs="Calibri"/>
          <w:sz w:val="24"/>
          <w:szCs w:val="24"/>
        </w:rPr>
      </w:pPr>
      <w:r w:rsidRPr="45AF1583" w:rsidR="599408FC">
        <w:rPr>
          <w:rFonts w:ascii="Calibri" w:hAnsi="Calibri" w:eastAsia="Calibri" w:cs="Calibri"/>
          <w:sz w:val="24"/>
          <w:szCs w:val="24"/>
        </w:rPr>
        <w:t xml:space="preserve">The play-based, holistic approaches championed in the new Curriculum for Wales are a promising beginning. But to truly transform our education system, we must go further. We must dismantle outdated structures, reframe success, and place trust in children’s </w:t>
      </w:r>
      <w:r w:rsidRPr="45AF1583" w:rsidR="599408FC">
        <w:rPr>
          <w:rFonts w:ascii="Calibri" w:hAnsi="Calibri" w:eastAsia="Calibri" w:cs="Calibri"/>
          <w:sz w:val="24"/>
          <w:szCs w:val="24"/>
        </w:rPr>
        <w:t>capacity</w:t>
      </w:r>
      <w:r w:rsidRPr="45AF1583" w:rsidR="599408FC">
        <w:rPr>
          <w:rFonts w:ascii="Calibri" w:hAnsi="Calibri" w:eastAsia="Calibri" w:cs="Calibri"/>
          <w:sz w:val="24"/>
          <w:szCs w:val="24"/>
        </w:rPr>
        <w:t xml:space="preserve"> to lead their own learning. We must create schools that value joy, curiosity, difference—and </w:t>
      </w:r>
      <w:r w:rsidRPr="45AF1583" w:rsidR="599408FC">
        <w:rPr>
          <w:rFonts w:ascii="Calibri" w:hAnsi="Calibri" w:eastAsia="Calibri" w:cs="Calibri"/>
          <w:sz w:val="24"/>
          <w:szCs w:val="24"/>
        </w:rPr>
        <w:t>above all, humanity</w:t>
      </w:r>
      <w:r w:rsidRPr="45AF1583" w:rsidR="599408FC">
        <w:rPr>
          <w:rFonts w:ascii="Calibri" w:hAnsi="Calibri" w:eastAsia="Calibri" w:cs="Calibri"/>
          <w:sz w:val="24"/>
          <w:szCs w:val="24"/>
        </w:rPr>
        <w:t>.</w:t>
      </w:r>
    </w:p>
    <w:p w:rsidR="599408FC" w:rsidP="45AF1583" w:rsidRDefault="599408FC" w14:paraId="7BBF1B43" w14:textId="0FCC9097">
      <w:pPr>
        <w:spacing w:before="240" w:after="240"/>
        <w:rPr>
          <w:rFonts w:ascii="Calibri" w:hAnsi="Calibri" w:eastAsia="Calibri" w:cs="Calibri"/>
          <w:sz w:val="24"/>
          <w:szCs w:val="24"/>
        </w:rPr>
      </w:pPr>
      <w:r w:rsidRPr="45AF1583" w:rsidR="599408FC">
        <w:rPr>
          <w:rFonts w:ascii="Calibri" w:hAnsi="Calibri" w:eastAsia="Calibri" w:cs="Calibri"/>
          <w:sz w:val="24"/>
          <w:szCs w:val="24"/>
        </w:rPr>
        <w:t xml:space="preserve">Until we do, </w:t>
      </w:r>
      <w:r w:rsidRPr="45AF1583" w:rsidR="599408FC">
        <w:rPr>
          <w:rFonts w:ascii="Calibri" w:hAnsi="Calibri" w:eastAsia="Calibri" w:cs="Calibri"/>
          <w:sz w:val="24"/>
          <w:szCs w:val="24"/>
        </w:rPr>
        <w:t>we’re</w:t>
      </w:r>
      <w:r w:rsidRPr="45AF1583" w:rsidR="599408FC">
        <w:rPr>
          <w:rFonts w:ascii="Calibri" w:hAnsi="Calibri" w:eastAsia="Calibri" w:cs="Calibri"/>
          <w:sz w:val="24"/>
          <w:szCs w:val="24"/>
        </w:rPr>
        <w:t xml:space="preserve"> not educating for the future. </w:t>
      </w:r>
      <w:r w:rsidRPr="45AF1583" w:rsidR="599408FC">
        <w:rPr>
          <w:rFonts w:ascii="Calibri" w:hAnsi="Calibri" w:eastAsia="Calibri" w:cs="Calibri"/>
          <w:sz w:val="24"/>
          <w:szCs w:val="24"/>
        </w:rPr>
        <w:t>We’re</w:t>
      </w:r>
      <w:r w:rsidRPr="45AF1583" w:rsidR="599408FC">
        <w:rPr>
          <w:rFonts w:ascii="Calibri" w:hAnsi="Calibri" w:eastAsia="Calibri" w:cs="Calibri"/>
          <w:sz w:val="24"/>
          <w:szCs w:val="24"/>
        </w:rPr>
        <w:t xml:space="preserve"> just updating </w:t>
      </w:r>
      <w:r w:rsidRPr="45AF1583" w:rsidR="599408FC">
        <w:rPr>
          <w:rFonts w:ascii="Calibri" w:hAnsi="Calibri" w:eastAsia="Calibri" w:cs="Calibri"/>
          <w:sz w:val="24"/>
          <w:szCs w:val="24"/>
        </w:rPr>
        <w:t>the workhouse</w:t>
      </w:r>
      <w:r w:rsidRPr="45AF1583" w:rsidR="599408FC">
        <w:rPr>
          <w:rFonts w:ascii="Calibri" w:hAnsi="Calibri" w:eastAsia="Calibri" w:cs="Calibri"/>
          <w:sz w:val="24"/>
          <w:szCs w:val="24"/>
        </w:rPr>
        <w:t xml:space="preserve"> wallpaper.</w:t>
      </w:r>
    </w:p>
    <w:p w:rsidR="73C1641A" w:rsidP="45AF1583" w:rsidRDefault="5A8839C3" w14:paraId="3A2EF58A" w14:textId="7F1B74E4">
      <w:pPr>
        <w:pStyle w:val="Heading1"/>
        <w:spacing w:before="0" w:after="360" w:line="360" w:lineRule="auto"/>
        <w:rPr>
          <w:rFonts w:ascii="Calibri" w:hAnsi="Calibri" w:eastAsia="Calibri" w:cs="Calibri"/>
          <w:b w:val="1"/>
          <w:bCs w:val="1"/>
          <w:color w:val="auto"/>
          <w:sz w:val="24"/>
          <w:szCs w:val="24"/>
          <w:u w:val="single"/>
        </w:rPr>
      </w:pPr>
      <w:r w:rsidRPr="45AF1583" w:rsidR="5A8839C3">
        <w:rPr>
          <w:rFonts w:ascii="Calibri" w:hAnsi="Calibri" w:eastAsia="Calibri" w:cs="Calibri"/>
          <w:b w:val="1"/>
          <w:bCs w:val="1"/>
          <w:color w:val="auto"/>
          <w:sz w:val="24"/>
          <w:szCs w:val="24"/>
          <w:u w:val="single"/>
        </w:rPr>
        <w:t>Reference List</w:t>
      </w:r>
    </w:p>
    <w:p w:rsidR="1729ADB9" w:rsidP="45AF1583" w:rsidRDefault="1729ADB9" w14:paraId="43B63DA0" w14:textId="337ED48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admin (2023). Resisting intensified accountability: is now the time for inspection reform? [online] Early Education. Available at: </w:t>
      </w:r>
      <w:hyperlink r:id="R341ebead08674252">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https://early-education.org.uk/resisting-intensified-accountability/</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w:t>
      </w:r>
      <w:r w:rsidRPr="45AF1583" w:rsidR="7409E7E1">
        <w:rPr>
          <w:rFonts w:ascii="Calibri" w:hAnsi="Calibri" w:eastAsia="Calibri" w:cs="Calibri"/>
          <w:b w:val="0"/>
          <w:bCs w:val="0"/>
          <w:i w:val="0"/>
          <w:iCs w:val="0"/>
          <w:caps w:val="0"/>
          <w:smallCaps w:val="0"/>
          <w:noProof w:val="0"/>
          <w:color w:val="000000" w:themeColor="text1" w:themeTint="FF" w:themeShade="FF"/>
          <w:sz w:val="24"/>
          <w:szCs w:val="24"/>
          <w:lang w:val="en-US"/>
        </w:rPr>
        <w:t>0</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33EF964C" w14:textId="583841DE">
      <w:pPr>
        <w:spacing w:before="240" w:beforeAutospacing="off" w:after="240" w:afterAutospacing="off"/>
        <w:rPr>
          <w:rFonts w:ascii="Calibri" w:hAnsi="Calibri" w:eastAsia="Calibri" w:cs="Calibri"/>
          <w:b w:val="0"/>
          <w:bCs w:val="0"/>
          <w:i w:val="0"/>
          <w:iCs w:val="0"/>
          <w:caps w:val="0"/>
          <w:smallCaps w:val="0"/>
          <w:strike w:val="0"/>
          <w:dstrike w:val="0"/>
          <w:noProof w:val="0"/>
          <w:sz w:val="24"/>
          <w:szCs w:val="24"/>
          <w:lang w:val="en-US"/>
        </w:rPr>
      </w:pPr>
    </w:p>
    <w:p w:rsidR="1729ADB9" w:rsidP="45AF1583" w:rsidRDefault="1729ADB9" w14:paraId="3C405406" w14:textId="7A5E20B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Alexander, D.S. (2021).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Te</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Whāriki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Early Childhood Curriculum - The Office of ECE (OECE). [online] The Office of ECE. Available at: </w:t>
      </w:r>
      <w:hyperlink r:id="R3aaafd80daf64e1c">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https://oece.nz/public/evidence/quality-teaching/te-whariki-early-childhood-curriculum/?utm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_ [Accessed </w:t>
      </w:r>
      <w:r w:rsidRPr="45AF1583" w:rsidR="15301D51">
        <w:rPr>
          <w:rFonts w:ascii="Calibri" w:hAnsi="Calibri" w:eastAsia="Calibri" w:cs="Calibri"/>
          <w:b w:val="0"/>
          <w:bCs w:val="0"/>
          <w:i w:val="0"/>
          <w:iCs w:val="0"/>
          <w:caps w:val="0"/>
          <w:smallCaps w:val="0"/>
          <w:noProof w:val="0"/>
          <w:color w:val="000000" w:themeColor="text1" w:themeTint="FF" w:themeShade="FF"/>
          <w:sz w:val="24"/>
          <w:szCs w:val="24"/>
          <w:lang w:val="en-US"/>
        </w:rPr>
        <w:t>01</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 </w:t>
      </w:r>
    </w:p>
    <w:p w:rsidR="45AF1583" w:rsidP="45AF1583" w:rsidRDefault="45AF1583" w14:paraId="1D32C489" w14:textId="0025AB1A">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63FBACD2" w14:textId="0E554F1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Altable</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 and Moreno, E.D. (2025). The Intersection of ADHD and Giftedness: A Comprehensive Review. ResearchGate. [online]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t>
      </w:r>
      <w:hyperlink r:id="R3dd76e1ed3714316">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https://doi.org/10.13140/RG.2.2.33206.82246</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442F09B6">
        <w:rPr>
          <w:rFonts w:ascii="Calibri" w:hAnsi="Calibri" w:eastAsia="Calibri" w:cs="Calibri"/>
          <w:b w:val="0"/>
          <w:bCs w:val="0"/>
          <w:i w:val="0"/>
          <w:iCs w:val="0"/>
          <w:caps w:val="0"/>
          <w:smallCaps w:val="0"/>
          <w:noProof w:val="0"/>
          <w:color w:val="000000" w:themeColor="text1" w:themeTint="FF" w:themeShade="FF"/>
          <w:sz w:val="24"/>
          <w:szCs w:val="24"/>
          <w:lang w:val="en-US"/>
        </w:rPr>
        <w:t>02</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0CE026E1" w14:textId="0EBDE51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2D13861D" w14:textId="393E513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Birth to 5 Matters (2017).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Te</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Whāriki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whāriki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mātauranga</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mō</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ngā</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mokopuna o Aotearoa Early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childhood curriculum</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45AF1583" w:rsidP="45AF1583" w:rsidRDefault="45AF1583" w14:paraId="5F036120" w14:textId="29FEF1C8">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1D49AB9B" w14:textId="6056A1F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Boss, C. (2024). Learning Stories and Children’s Rights: Reimagining Assessment Learning Stories and Children’s Rights: Reimagining Assessment in Early Childhood Education in Early Childhood Education. International Journal of Human Rights Education International Journal of Human Rights Education, 8(1), p.2024. </w:t>
      </w:r>
    </w:p>
    <w:p w:rsidR="45AF1583" w:rsidP="45AF1583" w:rsidRDefault="45AF1583" w14:paraId="70FBB2BA" w14:textId="576FFB6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4AE02B11" w14:textId="2C0FDFB9">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Broadhead, P., Howard, J. and Wood, E. (2010). Play and Learning in the Early Years. SAGE.</w:t>
      </w:r>
    </w:p>
    <w:p w:rsidR="1729ADB9" w:rsidP="45AF1583" w:rsidRDefault="1729ADB9" w14:paraId="4A36AC72" w14:textId="2DE9289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1729ADB9" w:rsidP="45AF1583" w:rsidRDefault="1729ADB9" w14:paraId="55101A64" w14:textId="28AADDD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Carr, M. (2001). Assessment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in</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Early Childhood Settings. SAGE Publications Limited. </w:t>
      </w:r>
    </w:p>
    <w:p w:rsidR="45AF1583" w:rsidP="45AF1583" w:rsidRDefault="45AF1583" w14:paraId="326D2358" w14:textId="16A01DF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18A067D5" w14:textId="6A595BF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Carr, M. and Lee, W. (2012). Learning stories: Constructing learner identities in early education. Los Angeles,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Calif.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London: Sage. </w:t>
      </w:r>
    </w:p>
    <w:p w:rsidR="45AF1583" w:rsidP="45AF1583" w:rsidRDefault="45AF1583" w14:paraId="32AD9A95" w14:textId="44356B6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09DCF561" w14:textId="224BB27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Carr, M. and Lee, W. (2019). Learning stories in practice. London: Sage. </w:t>
      </w:r>
    </w:p>
    <w:p w:rsidR="45AF1583" w:rsidP="45AF1583" w:rsidRDefault="45AF1583" w14:paraId="7C28B237" w14:textId="5E6E8439">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166D9903" w14:textId="0CD0DD6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Children's Health (2022). When Do Babies Start Talking? – Children’s Health. [online] Childrens.com. Available at: </w:t>
      </w:r>
      <w:hyperlink r:id="R70d52e7c86aa4d72">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https://www.childrens.com/health-wellness/when-do-babies-start-talking</w:t>
        </w:r>
      </w:hyperlink>
      <w:r w:rsidRPr="45AF1583" w:rsidR="4B19627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26406691">
        <w:rPr>
          <w:rFonts w:ascii="Calibri" w:hAnsi="Calibri" w:eastAsia="Calibri" w:cs="Calibri"/>
          <w:b w:val="0"/>
          <w:bCs w:val="0"/>
          <w:i w:val="0"/>
          <w:iCs w:val="0"/>
          <w:caps w:val="0"/>
          <w:smallCaps w:val="0"/>
          <w:noProof w:val="0"/>
          <w:color w:val="000000" w:themeColor="text1" w:themeTint="FF" w:themeShade="FF"/>
          <w:sz w:val="24"/>
          <w:szCs w:val="24"/>
          <w:lang w:val="en-US"/>
        </w:rPr>
        <w:t>14</w:t>
      </w:r>
      <w:r w:rsidRPr="45AF1583" w:rsidR="4B19627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0AF29021" w14:textId="3BE2DB7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67CB44CA" w14:textId="02A1669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Crittenden, J. and Gray, J. (2024). The importance of play-based learning beyond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EYFS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My College. [online] My College. Available at: </w:t>
      </w:r>
      <w:hyperlink r:id="R97e45ba2cd484ec4">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https://my.chartered.college/research-hub/the-importance-of-play-based-learning-beyond-eyfs/?utm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52610BCE">
        <w:rPr>
          <w:rFonts w:ascii="Calibri" w:hAnsi="Calibri" w:eastAsia="Calibri" w:cs="Calibri"/>
          <w:b w:val="0"/>
          <w:bCs w:val="0"/>
          <w:i w:val="0"/>
          <w:iCs w:val="0"/>
          <w:caps w:val="0"/>
          <w:smallCaps w:val="0"/>
          <w:noProof w:val="0"/>
          <w:color w:val="000000" w:themeColor="text1" w:themeTint="FF" w:themeShade="FF"/>
          <w:sz w:val="24"/>
          <w:szCs w:val="24"/>
          <w:lang w:val="en-US"/>
        </w:rPr>
        <w:t>03</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1729ADB9" w:rsidP="45AF1583" w:rsidRDefault="1729ADB9" w14:paraId="137D2ECE" w14:textId="20B58734">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Department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for</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Education (2023). Development Matters Non-</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statutory</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Curriculum Guidance for the Early Years Foundation Stage. [online] GOV.UK. GOV.UK. Available at: </w:t>
      </w:r>
      <w:hyperlink r:id="R6b07e6f62dd1403b">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https://assets.publishing.service.gov.uk/media/64e6002a20ae890014f26cbc/DfE_Development_Matters_Report_Sep2023.pdf</w:t>
        </w:r>
      </w:hyperlink>
      <w:r w:rsidRPr="45AF1583" w:rsidR="1C416079">
        <w:rPr>
          <w:rFonts w:ascii="Calibri" w:hAnsi="Calibri" w:eastAsia="Calibri" w:cs="Calibri"/>
          <w:b w:val="0"/>
          <w:bCs w:val="0"/>
          <w:i w:val="0"/>
          <w:iCs w:val="0"/>
          <w:caps w:val="0"/>
          <w:smallCaps w:val="0"/>
          <w:strike w:val="0"/>
          <w:dstrike w:val="0"/>
          <w:noProof w:val="0"/>
          <w:sz w:val="24"/>
          <w:szCs w:val="24"/>
          <w:lang w:val="en-US"/>
        </w:rPr>
        <w:t xml:space="preserve"> </w:t>
      </w:r>
      <w:r w:rsidRPr="45AF1583" w:rsidR="1C41607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[Accessed </w:t>
      </w:r>
      <w:r w:rsidRPr="45AF1583" w:rsidR="05FFE20A">
        <w:rPr>
          <w:rFonts w:ascii="Calibri" w:hAnsi="Calibri" w:eastAsia="Calibri" w:cs="Calibri"/>
          <w:b w:val="0"/>
          <w:bCs w:val="0"/>
          <w:i w:val="0"/>
          <w:iCs w:val="0"/>
          <w:caps w:val="0"/>
          <w:smallCaps w:val="0"/>
          <w:noProof w:val="0"/>
          <w:color w:val="000000" w:themeColor="text1" w:themeTint="FF" w:themeShade="FF"/>
          <w:sz w:val="24"/>
          <w:szCs w:val="24"/>
          <w:lang w:val="en-US"/>
        </w:rPr>
        <w:t>11</w:t>
      </w:r>
      <w:r w:rsidRPr="45AF1583" w:rsidR="1C41607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1729ADB9" w:rsidP="45AF1583" w:rsidRDefault="1729ADB9" w14:paraId="529DE340" w14:textId="2A3D345D">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Dev, T. (2008).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Whakawhanaungatanga</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Partnerships in bicultural development in early childhood care and education - Teaching &amp; Learning Research Initiative - TLRI. [online] Teaching &amp; Learning Research Initiative - TLRI. Available at: </w:t>
      </w:r>
      <w:hyperlink r:id="Rdd157929fc154022">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https://tlri.org.nz/research/whakawhanaungatanga-partnerships-in-bicultural-development-in-early-childhood-care-and-education/?utm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13 Jun. 2025]. </w:t>
      </w:r>
    </w:p>
    <w:p w:rsidR="45AF1583" w:rsidP="45AF1583" w:rsidRDefault="45AF1583" w14:paraId="2F8680B8" w14:textId="21B018AC">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68B0ACDF" w14:textId="09D1F18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Didau, D. (2013). The problem with progress Part 2: Designing a curriculum for learning. [online] David Didau. Available at: </w:t>
      </w:r>
      <w:hyperlink r:id="R1ad3da331442419e">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https://learningspy.co.uk/featured/can-progress-be-both-rapid-and-sustained/</w:t>
        </w:r>
      </w:hyperlink>
      <w:r w:rsidRPr="45AF1583" w:rsidR="6915B3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w:t>
      </w:r>
      <w:r w:rsidRPr="45AF1583" w:rsidR="3C4337C3">
        <w:rPr>
          <w:rFonts w:ascii="Calibri" w:hAnsi="Calibri" w:eastAsia="Calibri" w:cs="Calibri"/>
          <w:b w:val="0"/>
          <w:bCs w:val="0"/>
          <w:i w:val="0"/>
          <w:iCs w:val="0"/>
          <w:caps w:val="0"/>
          <w:smallCaps w:val="0"/>
          <w:noProof w:val="0"/>
          <w:color w:val="000000" w:themeColor="text1" w:themeTint="FF" w:themeShade="FF"/>
          <w:sz w:val="24"/>
          <w:szCs w:val="24"/>
          <w:lang w:val="en-US"/>
        </w:rPr>
        <w:t>0</w:t>
      </w:r>
      <w:r w:rsidRPr="45AF1583" w:rsidR="6915B3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4955080B" w14:textId="6157398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3265E731" w14:textId="7EA80CB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Education Review Office (2018). Awareness and confidence to work with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Te</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Whāriki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45AF1583" w:rsidP="45AF1583" w:rsidRDefault="45AF1583" w14:paraId="42735F63" w14:textId="54382BC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6A5CA6FF" w14:textId="23010CD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Education Review Office (2019). Preparedness to implement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Te</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Whāriki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(2017). </w:t>
      </w:r>
    </w:p>
    <w:p w:rsidR="45AF1583" w:rsidP="45AF1583" w:rsidRDefault="45AF1583" w14:paraId="76C9A924" w14:textId="1136AFA7">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2B73AA9D" w14:textId="19F86DB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ERIC (2022). The Power of Playful Learning in the Early Childhood Setting. [online] NAEYC. Available at: </w:t>
      </w:r>
      <w:hyperlink r:id="R5f7c370aab8b4982">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https://www.naeyc.org/resources/pubs/yc/summer2022/power-playful-learning?utm</w:t>
        </w:r>
      </w:hyperlink>
      <w:r w:rsidRPr="45AF1583" w:rsidR="2239187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2E7463E2">
        <w:rPr>
          <w:rFonts w:ascii="Calibri" w:hAnsi="Calibri" w:eastAsia="Calibri" w:cs="Calibri"/>
          <w:b w:val="0"/>
          <w:bCs w:val="0"/>
          <w:i w:val="0"/>
          <w:iCs w:val="0"/>
          <w:caps w:val="0"/>
          <w:smallCaps w:val="0"/>
          <w:noProof w:val="0"/>
          <w:color w:val="000000" w:themeColor="text1" w:themeTint="FF" w:themeShade="FF"/>
          <w:sz w:val="24"/>
          <w:szCs w:val="24"/>
          <w:lang w:val="en-US"/>
        </w:rPr>
        <w:t>14</w:t>
      </w:r>
      <w:r w:rsidRPr="45AF1583" w:rsidR="2239187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1BCAFED6" w14:textId="69731C4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584880F2" w14:textId="6C5F186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Estyn</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(2025). Thematic Report Archives -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Estyn</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Estyn</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8b357c8d62b34e87">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https://estyn.gov.wales/improvement-resource-type/thematic-report/?utm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13 Jun. 2025]. </w:t>
      </w:r>
    </w:p>
    <w:p w:rsidR="45AF1583" w:rsidP="45AF1583" w:rsidRDefault="45AF1583" w14:paraId="73B2142D" w14:textId="68484C1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02A068C7" w14:textId="666EC18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Fleer, M. (2015). Developing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anassessment</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pedagogy: the tensions and struggles in re-</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theorising</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assessment from a cultural–historical perspective. Assessment in Education: Principles, Policy &amp; Practice, 22(2), pp.224–246.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t>
      </w:r>
      <w:hyperlink r:id="Rc0dd2f4dee804d36">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https://doi.org/10.1080/0969594x.2015.1015403</w:t>
        </w:r>
      </w:hyperlink>
      <w:r w:rsidRPr="45AF1583" w:rsidR="7F62562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2DC70AD0">
        <w:rPr>
          <w:rFonts w:ascii="Calibri" w:hAnsi="Calibri" w:eastAsia="Calibri" w:cs="Calibri"/>
          <w:b w:val="0"/>
          <w:bCs w:val="0"/>
          <w:i w:val="0"/>
          <w:iCs w:val="0"/>
          <w:caps w:val="0"/>
          <w:smallCaps w:val="0"/>
          <w:noProof w:val="0"/>
          <w:color w:val="000000" w:themeColor="text1" w:themeTint="FF" w:themeShade="FF"/>
          <w:sz w:val="24"/>
          <w:szCs w:val="24"/>
          <w:lang w:val="en-US"/>
        </w:rPr>
        <w:t>11</w:t>
      </w:r>
      <w:r w:rsidRPr="45AF1583" w:rsidR="7F62562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19A4CF04" w14:textId="1890F7B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5695D177" w14:textId="5D495F4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Friedrich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Fröbel</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(1907). The Education of Man. D. Appleton and Company. </w:t>
      </w:r>
    </w:p>
    <w:p w:rsidR="45AF1583" w:rsidP="45AF1583" w:rsidRDefault="45AF1583" w14:paraId="07FCB89C" w14:textId="74BE9DA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07134F89" w14:textId="408D8DA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Gatto, J.T. (1990). Why Schools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Don’t</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Educate - The Natural Child Project. [online] </w:t>
      </w:r>
      <w:hyperlink r:id="R03c3a3b4b1874d99">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www.naturalchild.org</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300ec38c98a74bd9">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https://www.naturalchild.org/articles/guest/john_gatto.html</w:t>
        </w:r>
      </w:hyperlink>
      <w:r w:rsidRPr="45AF1583" w:rsidR="0551A5F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38EDE4D4">
        <w:rPr>
          <w:rFonts w:ascii="Calibri" w:hAnsi="Calibri" w:eastAsia="Calibri" w:cs="Calibri"/>
          <w:b w:val="0"/>
          <w:bCs w:val="0"/>
          <w:i w:val="0"/>
          <w:iCs w:val="0"/>
          <w:caps w:val="0"/>
          <w:smallCaps w:val="0"/>
          <w:noProof w:val="0"/>
          <w:color w:val="000000" w:themeColor="text1" w:themeTint="FF" w:themeShade="FF"/>
          <w:sz w:val="24"/>
          <w:szCs w:val="24"/>
          <w:lang w:val="en-US"/>
        </w:rPr>
        <w:t>03</w:t>
      </w:r>
      <w:r w:rsidRPr="45AF1583" w:rsidR="0551A5F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3A102303" w14:textId="2507B59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45AF1583" w:rsidP="45AF1583" w:rsidRDefault="45AF1583" w14:paraId="5FA14BDA" w14:textId="414917B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7D8EAE32" w14:textId="347F309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Grenier, J. (2025). The Unique child: Tailoring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Personalised</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Support in the Early Years. [online] EEF. Available at: </w:t>
      </w:r>
      <w:hyperlink r:id="R06680c80495b4d77">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https://educationendowmentfoundation.org.uk/early-years/the-unique-child-tailoring-personalised-support-in-the-early-years</w:t>
        </w:r>
      </w:hyperlink>
      <w:r w:rsidRPr="45AF1583" w:rsidR="0A8640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5496F9D1">
        <w:rPr>
          <w:rFonts w:ascii="Calibri" w:hAnsi="Calibri" w:eastAsia="Calibri" w:cs="Calibri"/>
          <w:b w:val="0"/>
          <w:bCs w:val="0"/>
          <w:i w:val="0"/>
          <w:iCs w:val="0"/>
          <w:caps w:val="0"/>
          <w:smallCaps w:val="0"/>
          <w:noProof w:val="0"/>
          <w:color w:val="000000" w:themeColor="text1" w:themeTint="FF" w:themeShade="FF"/>
          <w:sz w:val="24"/>
          <w:szCs w:val="24"/>
          <w:lang w:val="en-US"/>
        </w:rPr>
        <w:t>03</w:t>
      </w:r>
      <w:r w:rsidRPr="45AF1583" w:rsidR="0A8640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46AC0DD5" w14:textId="10A5B2A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2DA5CEE7" w14:textId="29EBD7A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Hargreaves, E., Quick, L. and Buchanan, D. (2023). National Curriculum and Assessment in England and the Continuing Narrowed Experiences of lower-attainers in Primary Schools. Journal of Curriculum Studies, [online] 55(5), pp.1–17.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t>
      </w:r>
      <w:hyperlink r:id="R2cefb59740b94234">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https://doi.org/10.1080/00220272.2023.2253455</w:t>
        </w:r>
      </w:hyperlink>
      <w:r w:rsidRPr="45AF1583" w:rsidR="17D9E2E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3E4A372F">
        <w:rPr>
          <w:rFonts w:ascii="Calibri" w:hAnsi="Calibri" w:eastAsia="Calibri" w:cs="Calibri"/>
          <w:b w:val="0"/>
          <w:bCs w:val="0"/>
          <w:i w:val="0"/>
          <w:iCs w:val="0"/>
          <w:caps w:val="0"/>
          <w:smallCaps w:val="0"/>
          <w:noProof w:val="0"/>
          <w:color w:val="000000" w:themeColor="text1" w:themeTint="FF" w:themeShade="FF"/>
          <w:sz w:val="24"/>
          <w:szCs w:val="24"/>
          <w:lang w:val="en-US"/>
        </w:rPr>
        <w:t>04</w:t>
      </w:r>
      <w:r w:rsidRPr="45AF1583" w:rsidR="17D9E2E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44A2C202" w14:textId="700755F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1C74599C" w14:textId="6C8B83D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He Kupu (2018).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Te</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Whāriki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revisited: How approaches to assessment can make valued learning visible | He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kupu</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Hekupu.ac.nz. Available at: </w:t>
      </w:r>
      <w:hyperlink r:id="Rcabccdb229184a2d">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https://www.hekupu.ac.nz/article/te-whariki-revisited-how-approaches-assessment-can-make-valued-learning-visible?utm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49B78C17">
        <w:rPr>
          <w:rFonts w:ascii="Calibri" w:hAnsi="Calibri" w:eastAsia="Calibri" w:cs="Calibri"/>
          <w:b w:val="0"/>
          <w:bCs w:val="0"/>
          <w:i w:val="0"/>
          <w:iCs w:val="0"/>
          <w:caps w:val="0"/>
          <w:smallCaps w:val="0"/>
          <w:noProof w:val="0"/>
          <w:color w:val="000000" w:themeColor="text1" w:themeTint="FF" w:themeShade="FF"/>
          <w:sz w:val="24"/>
          <w:szCs w:val="24"/>
          <w:lang w:val="en-US"/>
        </w:rPr>
        <w:t>02</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Jun. 2025]</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45AF1583" w:rsidP="45AF1583" w:rsidRDefault="45AF1583" w14:paraId="6D011172" w14:textId="30EF5E94">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44D10A8E" w14:textId="0236A88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Hinshaw, S.P. and Scheffler, R.M. (2014). The ADHD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explosion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myths, medication, money, and today’s push for performance. New York, Ny: Oxford University Press, Cop. </w:t>
      </w:r>
    </w:p>
    <w:p w:rsidR="45AF1583" w:rsidP="45AF1583" w:rsidRDefault="45AF1583" w14:paraId="0814977E" w14:textId="63F36CD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78ACAF75" w14:textId="4DB42C5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History is Now Magazine (2024). History is Now Magazine, Podcasts,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Blog</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Books | Modern International and American history. [online] History is Now Magazine, Podcasts,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Blog</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Books | Modern International and American history. Available at: </w:t>
      </w:r>
      <w:hyperlink r:id="Rb0f0577d7c2d4719">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https://www.historyisnowmagazine.com/blog/2024/3/28/impact-of-the-industrial-revolution-on-education-from-factories-to-classrooms?utm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13 Jun. 2025]. </w:t>
      </w:r>
    </w:p>
    <w:p w:rsidR="45AF1583" w:rsidP="45AF1583" w:rsidRDefault="45AF1583" w14:paraId="15F529F3" w14:textId="0E8A275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45AF1583" w:rsidP="45AF1583" w:rsidRDefault="45AF1583" w14:paraId="161156E2" w14:textId="1E182AB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033C5BE4" w14:textId="0CA7BF2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Kazda, L., Bell, K., Thomas, R., McGeechan, K., Sims, R. and Barratt, A. (2021). Overdiagnosis of Attention-Deficit/Hyperactivity Disorder in children and adolescents. JAMA Network Open, [online] 4(4).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t>
      </w:r>
      <w:hyperlink r:id="R2c1f5be42fe44ccb">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https://doi.org/10.1001/jamanetworkopen.2021.5335</w:t>
        </w:r>
      </w:hyperlink>
      <w:r w:rsidRPr="45AF1583" w:rsidR="4597086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12 Jun. 2025].</w:t>
      </w:r>
    </w:p>
    <w:p w:rsidR="45AF1583" w:rsidP="45AF1583" w:rsidRDefault="45AF1583" w14:paraId="331CBE8C" w14:textId="5475965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6D0F4934" w14:textId="0DD66ED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Lee, W., Carr, M., Soutar, B. and Mitchell, L. (2013). Understanding the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Te</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Whariki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approach early years education in practice. London Routledge. </w:t>
      </w:r>
    </w:p>
    <w:p w:rsidR="45AF1583" w:rsidP="45AF1583" w:rsidRDefault="45AF1583" w14:paraId="0BF83582" w14:textId="05A12FF6">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23FB34A9" w14:textId="2CDED7F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Miller, G. (2025). The Industrial Age Roots of General Education. [online] General Education for the Information Society. Available at: </w:t>
      </w:r>
      <w:hyperlink r:id="R8d800ff00879472c">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https://psu.pb.unizin.org/generaleducationfortheinformationsociety/chapter/the-industrial-age-roots-of-general-education/?utm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13 Jun. 2025]. </w:t>
      </w:r>
    </w:p>
    <w:p w:rsidR="45AF1583" w:rsidP="45AF1583" w:rsidRDefault="45AF1583" w14:paraId="023632C0" w14:textId="1B16DF96">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796429A0" w14:textId="3C9DE4C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NHS (n.d</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2 year</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developmental milestones. [online] cambspborochildrenshealth.nhs.uk. Available at: </w:t>
      </w:r>
      <w:hyperlink r:id="R110f365e90f646c9">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https://cambspborochildrenshealth.nhs.uk/child-development-and-growing-up/milestones/2-years/</w:t>
        </w:r>
      </w:hyperlink>
      <w:r w:rsidRPr="45AF1583" w:rsidR="0FB347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w:t>
      </w:r>
      <w:r w:rsidRPr="45AF1583" w:rsidR="73B142CE">
        <w:rPr>
          <w:rFonts w:ascii="Calibri" w:hAnsi="Calibri" w:eastAsia="Calibri" w:cs="Calibri"/>
          <w:b w:val="0"/>
          <w:bCs w:val="0"/>
          <w:i w:val="0"/>
          <w:iCs w:val="0"/>
          <w:caps w:val="0"/>
          <w:smallCaps w:val="0"/>
          <w:noProof w:val="0"/>
          <w:color w:val="000000" w:themeColor="text1" w:themeTint="FF" w:themeShade="FF"/>
          <w:sz w:val="24"/>
          <w:szCs w:val="24"/>
          <w:lang w:val="en-US"/>
        </w:rPr>
        <w:t>5</w:t>
      </w:r>
      <w:r w:rsidRPr="45AF1583" w:rsidR="0FB347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7BCD4302" w14:textId="354C846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74DE019F" w14:textId="5E1A985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OECD (2020). Achieving the New Curriculum for Wales. [online] Available at: </w:t>
      </w:r>
      <w:hyperlink r:id="R6fc0f56a796542eb">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https://www.oecd.org/content/dam/oecd/en/publications/reports/2020/10/achieving-the-new-curriculum-for-wales_a717ca73/4b483953-en.pdf</w:t>
        </w:r>
      </w:hyperlink>
      <w:r w:rsidRPr="45AF1583" w:rsidR="657232E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41610262">
        <w:rPr>
          <w:rFonts w:ascii="Calibri" w:hAnsi="Calibri" w:eastAsia="Calibri" w:cs="Calibri"/>
          <w:b w:val="0"/>
          <w:bCs w:val="0"/>
          <w:i w:val="0"/>
          <w:iCs w:val="0"/>
          <w:caps w:val="0"/>
          <w:smallCaps w:val="0"/>
          <w:noProof w:val="0"/>
          <w:color w:val="000000" w:themeColor="text1" w:themeTint="FF" w:themeShade="FF"/>
          <w:sz w:val="24"/>
          <w:szCs w:val="24"/>
          <w:lang w:val="en-US"/>
        </w:rPr>
        <w:t>10</w:t>
      </w:r>
      <w:r w:rsidRPr="45AF1583" w:rsidR="657232E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4FDD67DF" w14:textId="53C77EFA">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182FAD06" w14:textId="7C3F370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Ofsted (2015). Teaching and play in the early years - a balancing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act?.</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45AF1583" w:rsidP="45AF1583" w:rsidRDefault="45AF1583" w14:paraId="3F799B3A" w14:textId="773BA431">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468817D4" w14:textId="0BE8DED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Ofsted (2023). International perspectives on early years. [online] GOV.UK. Available at: </w:t>
      </w:r>
      <w:hyperlink r:id="R932c7ef76626424d">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https://www.gov.uk/government/publications/international-perspectives-on-early-years/international-perspectives-on-early-years?utm_source</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12 Jun. 2025]. </w:t>
      </w:r>
    </w:p>
    <w:p w:rsidR="45AF1583" w:rsidP="45AF1583" w:rsidRDefault="45AF1583" w14:paraId="22C1FD80" w14:textId="5701E273">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6AE2A4E7" w14:textId="51B62A3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Rastelli, C., Greco, A. and Finocchiaro, C. (2020). Revealing the Role of Divergent Thinking and Fluid Intelligence in Children’s Semantic Memory Organization. Journal of Intelligence, 8(4), p.43.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t>
      </w:r>
      <w:hyperlink r:id="R8d074fa53ba84c67">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https://doi.org/10.3390/jintelligence8040043</w:t>
        </w:r>
      </w:hyperlink>
      <w:r w:rsidRPr="45AF1583" w:rsidR="0B2575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5F3A780A">
        <w:rPr>
          <w:rFonts w:ascii="Calibri" w:hAnsi="Calibri" w:eastAsia="Calibri" w:cs="Calibri"/>
          <w:b w:val="0"/>
          <w:bCs w:val="0"/>
          <w:i w:val="0"/>
          <w:iCs w:val="0"/>
          <w:caps w:val="0"/>
          <w:smallCaps w:val="0"/>
          <w:noProof w:val="0"/>
          <w:color w:val="000000" w:themeColor="text1" w:themeTint="FF" w:themeShade="FF"/>
          <w:sz w:val="24"/>
          <w:szCs w:val="24"/>
          <w:lang w:val="en-US"/>
        </w:rPr>
        <w:t>08</w:t>
      </w:r>
      <w:r w:rsidRPr="45AF1583" w:rsidR="0B2575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0C63E755" w14:textId="0A074FE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32A86FC3" w14:textId="368A9C4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Rhys, M. (2016). Implementing curriculum reform in Wales: the case of the Foundation Phase. [online] Oxford Review of Education. Available at: </w:t>
      </w:r>
      <w:hyperlink r:id="R341eee3b680a4ed2">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https://www.academia.edu/99154509/Implementing_curriculum_reform_in_Wales_the_case_of_the_Foundation_Phase?utm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13 Jun. 2025]</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45AF1583" w:rsidP="45AF1583" w:rsidRDefault="45AF1583" w14:paraId="230BC024" w14:textId="57DFA73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5EC1C551" w14:textId="37FDECC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Robinson, K. (2006). Do schools kill creativity? [online] Ted.com. Available at: </w:t>
      </w:r>
      <w:hyperlink r:id="Re32c2037b6af464b">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https://www.ted.com/talks/sir_ken_robinson_do_schools_kill_creativity?language=en</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0900EA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[Accessed </w:t>
      </w:r>
      <w:r w:rsidRPr="45AF1583" w:rsidR="65C99CE0">
        <w:rPr>
          <w:rFonts w:ascii="Calibri" w:hAnsi="Calibri" w:eastAsia="Calibri" w:cs="Calibri"/>
          <w:b w:val="0"/>
          <w:bCs w:val="0"/>
          <w:i w:val="0"/>
          <w:iCs w:val="0"/>
          <w:caps w:val="0"/>
          <w:smallCaps w:val="0"/>
          <w:noProof w:val="0"/>
          <w:color w:val="000000" w:themeColor="text1" w:themeTint="FF" w:themeShade="FF"/>
          <w:sz w:val="24"/>
          <w:szCs w:val="24"/>
          <w:lang w:val="en-US"/>
        </w:rPr>
        <w:t>01</w:t>
      </w:r>
      <w:r w:rsidRPr="45AF1583" w:rsidR="0900EA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72EE552D" w14:textId="79C2F66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1B6BE3CB" w14:textId="5B6DC79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Sheldrick, R.C., Schlichting, L.E., Berger, B., Clyne, A., Ni, P., Perrin, E.C. and Vivier, P.M. (2019). Establishing New Norms for Developmental Milestones. Pediatrics, 144(6), pp</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.1</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–10.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t>
      </w:r>
      <w:hyperlink r:id="Rbed2e1f821e148f5">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https://doi.org/10.1542/peds.2019-0374</w:t>
        </w:r>
      </w:hyperlink>
      <w:r w:rsidRPr="45AF1583" w:rsidR="20B7EE4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1CB2F09F">
        <w:rPr>
          <w:rFonts w:ascii="Calibri" w:hAnsi="Calibri" w:eastAsia="Calibri" w:cs="Calibri"/>
          <w:b w:val="0"/>
          <w:bCs w:val="0"/>
          <w:i w:val="0"/>
          <w:iCs w:val="0"/>
          <w:caps w:val="0"/>
          <w:smallCaps w:val="0"/>
          <w:noProof w:val="0"/>
          <w:color w:val="000000" w:themeColor="text1" w:themeTint="FF" w:themeShade="FF"/>
          <w:sz w:val="24"/>
          <w:szCs w:val="24"/>
          <w:lang w:val="en-US"/>
        </w:rPr>
        <w:t>03</w:t>
      </w:r>
      <w:r w:rsidRPr="45AF1583" w:rsidR="20B7EE4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6940030F" w14:textId="548D2DA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25188E80" w14:textId="5164784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Sir Ken Robinson (2010). Changing education paradigms. [online] Ted.com. Available at: </w:t>
      </w:r>
      <w:hyperlink r:id="Ra8c3ae8ec2b141dc">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https://www.ted.com/talks/sir_ken_robinson_changing_education_paradigms</w:t>
        </w:r>
      </w:hyperlink>
      <w:r w:rsidRPr="45AF1583" w:rsidR="1338CD3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12 Jun. 2025].</w:t>
      </w:r>
    </w:p>
    <w:p w:rsidR="45AF1583" w:rsidP="45AF1583" w:rsidRDefault="45AF1583" w14:paraId="021D1D38" w14:textId="75564318">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4A0000EA" w14:textId="2E6C9D7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Sir Ken Robinson (2010b). Changing education paradigms. [online] Ted.com. Available at: </w:t>
      </w:r>
      <w:hyperlink r:id="R35091c05277b4e28">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https://www.ted.com/talks/sir_ken_robinson_changing_education_paradigms</w:t>
        </w:r>
      </w:hyperlink>
      <w:r w:rsidRPr="45AF1583" w:rsidR="053BC7A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2936AC54">
        <w:rPr>
          <w:rFonts w:ascii="Calibri" w:hAnsi="Calibri" w:eastAsia="Calibri" w:cs="Calibri"/>
          <w:b w:val="0"/>
          <w:bCs w:val="0"/>
          <w:i w:val="0"/>
          <w:iCs w:val="0"/>
          <w:caps w:val="0"/>
          <w:smallCaps w:val="0"/>
          <w:noProof w:val="0"/>
          <w:color w:val="000000" w:themeColor="text1" w:themeTint="FF" w:themeShade="FF"/>
          <w:sz w:val="24"/>
          <w:szCs w:val="24"/>
          <w:lang w:val="en-US"/>
        </w:rPr>
        <w:t>09</w:t>
      </w:r>
      <w:r w:rsidRPr="45AF1583" w:rsidR="053BC7A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4D3E2053" w14:textId="7FBD486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4262FC91" w14:textId="5C87DBE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Siraj-Blatchford, I. and Clarke, P. (2000). Supporting identity, diversity, and Language in the Early Years.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Maidenhead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New York: Open University Press. </w:t>
      </w:r>
    </w:p>
    <w:p w:rsidR="45AF1583" w:rsidP="45AF1583" w:rsidRDefault="45AF1583" w14:paraId="03D84A9E" w14:textId="1EF3A511">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4735C8DA" w14:textId="5020CEC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Taylor, C., Rhys, M. and Waldron, S. (2016). Implementing curriculum reform in Wales: the case of the Foundation Phase. Oxford Review of Education, 42(3), pp.299–315.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t>
      </w:r>
      <w:hyperlink r:id="R03df4037c84f410d">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https://doi.org/10.1080/03054985.2016.1184872</w:t>
        </w:r>
      </w:hyperlink>
      <w:r w:rsidRPr="45AF1583" w:rsidR="3E3865D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5E42008A">
        <w:rPr>
          <w:rFonts w:ascii="Calibri" w:hAnsi="Calibri" w:eastAsia="Calibri" w:cs="Calibri"/>
          <w:b w:val="0"/>
          <w:bCs w:val="0"/>
          <w:i w:val="0"/>
          <w:iCs w:val="0"/>
          <w:caps w:val="0"/>
          <w:smallCaps w:val="0"/>
          <w:noProof w:val="0"/>
          <w:color w:val="000000" w:themeColor="text1" w:themeTint="FF" w:themeShade="FF"/>
          <w:sz w:val="24"/>
          <w:szCs w:val="24"/>
          <w:lang w:val="en-US"/>
        </w:rPr>
        <w:t>07</w:t>
      </w:r>
      <w:r w:rsidRPr="45AF1583" w:rsidR="3E3865D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04BF8587" w14:textId="31ED07DD">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7DB5BE6D" w14:textId="2750E334">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Te</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Poutahau</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Curriculum Centre (2017).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Te</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Tiriti o Waitangi | The Treaty of Waitangi. [online] Govt.nz. Available at: </w:t>
      </w:r>
      <w:hyperlink r:id="R28a6e5eaeb664c8d">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https://tewhariki.tahurangi.education.govt.nz/te-whariki-online/te-tiriti-o-waitangi-the-treaty-of-waitangi/5637189663.p?utm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188C108D">
        <w:rPr>
          <w:rFonts w:ascii="Calibri" w:hAnsi="Calibri" w:eastAsia="Calibri" w:cs="Calibri"/>
          <w:b w:val="0"/>
          <w:bCs w:val="0"/>
          <w:i w:val="0"/>
          <w:iCs w:val="0"/>
          <w:caps w:val="0"/>
          <w:smallCaps w:val="0"/>
          <w:noProof w:val="0"/>
          <w:color w:val="000000" w:themeColor="text1" w:themeTint="FF" w:themeShade="FF"/>
          <w:sz w:val="24"/>
          <w:szCs w:val="24"/>
          <w:lang w:val="en-US"/>
        </w:rPr>
        <w:t>04</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45AF1583" w:rsidP="45AF1583" w:rsidRDefault="45AF1583" w14:paraId="62F10306" w14:textId="32140D4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1D34634E" w14:textId="22F551F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Te</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Poutahu</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Curriculum Centre (n.d.). Assessment Planning and evaluation. [online] tewhariki.tahurangi.education.govt.nz. Available at: </w:t>
      </w:r>
      <w:hyperlink r:id="R0d0f9b93841f4bc7">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https://tewhariki.tahurangi.education.govt.nz/assessment-planning-and-evaluation/5637165598.p</w:t>
        </w:r>
      </w:hyperlink>
      <w:r w:rsidRPr="45AF1583" w:rsidR="62FA7D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w:t>
      </w:r>
      <w:r w:rsidRPr="45AF1583" w:rsidR="218B415D">
        <w:rPr>
          <w:rFonts w:ascii="Calibri" w:hAnsi="Calibri" w:eastAsia="Calibri" w:cs="Calibri"/>
          <w:b w:val="0"/>
          <w:bCs w:val="0"/>
          <w:i w:val="0"/>
          <w:iCs w:val="0"/>
          <w:caps w:val="0"/>
          <w:smallCaps w:val="0"/>
          <w:noProof w:val="0"/>
          <w:color w:val="000000" w:themeColor="text1" w:themeTint="FF" w:themeShade="FF"/>
          <w:sz w:val="24"/>
          <w:szCs w:val="24"/>
          <w:lang w:val="en-US"/>
        </w:rPr>
        <w:t>1</w:t>
      </w:r>
      <w:r w:rsidRPr="45AF1583" w:rsidR="62FA7D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6B8CFFDF" w14:textId="319A2E4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704158CE" w14:textId="3FF06544">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Tes</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(2024). The new curriculum challenges shared by Scotland and Wales. [online]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Tes</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Magazine. Available at: </w:t>
      </w:r>
      <w:hyperlink r:id="Rfb9470b065a24709">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https://www.tes.com/magazine/analysis/general/new-curriculum-challenges-shared-scotland-wales?utm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12 Jun. 2025].</w:t>
      </w:r>
    </w:p>
    <w:p w:rsidR="1729ADB9" w:rsidP="45AF1583" w:rsidRDefault="1729ADB9" w14:paraId="4E17384E" w14:textId="3208AC3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Voice of Early Childhood (2025a). Early childhood pioneers - Lev Vygotsky. [online] The Voice of Early Childhood. Available at: </w:t>
      </w:r>
      <w:hyperlink r:id="R44b2ac04ff3a489b">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https://thevoiceofearlychildhood.com/early-childhood-pioneers/lev-vygotsky/</w:t>
        </w:r>
      </w:hyperlink>
      <w:r w:rsidRPr="45AF1583" w:rsidR="03B0F2E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5B38004E">
        <w:rPr>
          <w:rFonts w:ascii="Calibri" w:hAnsi="Calibri" w:eastAsia="Calibri" w:cs="Calibri"/>
          <w:b w:val="0"/>
          <w:bCs w:val="0"/>
          <w:i w:val="0"/>
          <w:iCs w:val="0"/>
          <w:caps w:val="0"/>
          <w:smallCaps w:val="0"/>
          <w:noProof w:val="0"/>
          <w:color w:val="000000" w:themeColor="text1" w:themeTint="FF" w:themeShade="FF"/>
          <w:sz w:val="24"/>
          <w:szCs w:val="24"/>
          <w:lang w:val="en-US"/>
        </w:rPr>
        <w:t>05</w:t>
      </w:r>
      <w:r w:rsidRPr="45AF1583" w:rsidR="03B0F2E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2A5BDEDA" w14:textId="7CEF7CF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521971EC" w14:textId="5AB7D3E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Voice of Early Childhood (2025b). Early childhood pioneers - Loris Malaguzzi. [online] The Voice of Early Childhood. Available at: </w:t>
      </w:r>
      <w:hyperlink r:id="R5007beb75a84406a">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https://thevoiceofearlychildhood.com/early-childhood-pioneers/loris-malaguzzi/</w:t>
        </w:r>
      </w:hyperlink>
      <w:r w:rsidRPr="45AF1583" w:rsidR="06C1F87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075EB6BD">
        <w:rPr>
          <w:rFonts w:ascii="Calibri" w:hAnsi="Calibri" w:eastAsia="Calibri" w:cs="Calibri"/>
          <w:b w:val="0"/>
          <w:bCs w:val="0"/>
          <w:i w:val="0"/>
          <w:iCs w:val="0"/>
          <w:caps w:val="0"/>
          <w:smallCaps w:val="0"/>
          <w:noProof w:val="0"/>
          <w:color w:val="000000" w:themeColor="text1" w:themeTint="FF" w:themeShade="FF"/>
          <w:sz w:val="24"/>
          <w:szCs w:val="24"/>
          <w:lang w:val="en-US"/>
        </w:rPr>
        <w:t>04</w:t>
      </w:r>
      <w:r w:rsidRPr="45AF1583" w:rsidR="06C1F87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10BF0BDC" w14:textId="02AB1B84">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4B4B0ABD" w14:textId="4BDC28D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Thomas, A. (2020). Exploring schemas in the Welsh curriculum: A coming to know for practitioners and children. Journal of Early Childhood Research, 19(1), p.1476718X2096975.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t>
      </w:r>
      <w:hyperlink r:id="Rb34abce0121d46ec">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https://doi.org/10.1177/1476718x20969750</w:t>
        </w:r>
      </w:hyperlink>
      <w:r w:rsidRPr="45AF1583" w:rsidR="5CEF06F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60B5CAF2">
        <w:rPr>
          <w:rFonts w:ascii="Calibri" w:hAnsi="Calibri" w:eastAsia="Calibri" w:cs="Calibri"/>
          <w:b w:val="0"/>
          <w:bCs w:val="0"/>
          <w:i w:val="0"/>
          <w:iCs w:val="0"/>
          <w:caps w:val="0"/>
          <w:smallCaps w:val="0"/>
          <w:noProof w:val="0"/>
          <w:color w:val="000000" w:themeColor="text1" w:themeTint="FF" w:themeShade="FF"/>
          <w:sz w:val="24"/>
          <w:szCs w:val="24"/>
          <w:lang w:val="en-US"/>
        </w:rPr>
        <w:t>01</w:t>
      </w:r>
      <w:r w:rsidRPr="45AF1583" w:rsidR="5CEF06F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65C01753" w14:textId="42FE0EE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6A324010" w14:textId="69D5A4A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UNESCO (2022). Reimagining our futures together: a new social contract for education. [online] Unesco.org. Available at: </w:t>
      </w:r>
      <w:hyperlink r:id="R239afab466914ada">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https://unesdoc.unesco.org/ark:/48223/pf0000379707.locale=en</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2345448A">
        <w:rPr>
          <w:rFonts w:ascii="Calibri" w:hAnsi="Calibri" w:eastAsia="Calibri" w:cs="Calibri"/>
          <w:b w:val="0"/>
          <w:bCs w:val="0"/>
          <w:i w:val="0"/>
          <w:iCs w:val="0"/>
          <w:caps w:val="0"/>
          <w:smallCaps w:val="0"/>
          <w:noProof w:val="0"/>
          <w:color w:val="000000" w:themeColor="text1" w:themeTint="FF" w:themeShade="FF"/>
          <w:sz w:val="24"/>
          <w:szCs w:val="24"/>
          <w:lang w:val="en-US"/>
        </w:rPr>
        <w:t>[Accessed 12 Jun. 2025].</w:t>
      </w:r>
    </w:p>
    <w:p w:rsidR="45AF1583" w:rsidP="45AF1583" w:rsidRDefault="45AF1583" w14:paraId="07273F90" w14:textId="617D40C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62803067" w14:textId="28CE608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UNICEF (2022). UN Convention on the Rights of the Child (UNCRC). [online] U</w:t>
      </w:r>
      <w:r w:rsidRPr="45AF1583" w:rsidR="7CAA63C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72E2A20D">
        <w:rPr>
          <w:rFonts w:ascii="Calibri" w:hAnsi="Calibri" w:eastAsia="Calibri" w:cs="Calibri"/>
          <w:b w:val="0"/>
          <w:bCs w:val="0"/>
          <w:i w:val="0"/>
          <w:iCs w:val="0"/>
          <w:caps w:val="0"/>
          <w:smallCaps w:val="0"/>
          <w:noProof w:val="0"/>
          <w:color w:val="000000" w:themeColor="text1" w:themeTint="FF" w:themeShade="FF"/>
          <w:sz w:val="24"/>
          <w:szCs w:val="24"/>
          <w:lang w:val="en-US"/>
        </w:rPr>
        <w:t>08</w:t>
      </w:r>
      <w:r w:rsidRPr="45AF1583" w:rsidR="7CAA63C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 </w:t>
      </w:r>
    </w:p>
    <w:p w:rsidR="45AF1583" w:rsidP="45AF1583" w:rsidRDefault="45AF1583" w14:paraId="1C04568A" w14:textId="42E399B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32593EEC" w14:textId="5DD04F64">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NICEF. Available at: </w:t>
      </w:r>
      <w:hyperlink r:id="R546cf27d5a204fb6">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https://www.unicef.org.uk/what-we-do/un-convention-child-rights/</w:t>
        </w:r>
      </w:hyperlink>
      <w:r w:rsidRPr="45AF1583" w:rsidR="0425F48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65764633">
        <w:rPr>
          <w:rFonts w:ascii="Calibri" w:hAnsi="Calibri" w:eastAsia="Calibri" w:cs="Calibri"/>
          <w:b w:val="0"/>
          <w:bCs w:val="0"/>
          <w:i w:val="0"/>
          <w:iCs w:val="0"/>
          <w:caps w:val="0"/>
          <w:smallCaps w:val="0"/>
          <w:noProof w:val="0"/>
          <w:color w:val="000000" w:themeColor="text1" w:themeTint="FF" w:themeShade="FF"/>
          <w:sz w:val="24"/>
          <w:szCs w:val="24"/>
          <w:lang w:val="en-US"/>
        </w:rPr>
        <w:t>08</w:t>
      </w:r>
      <w:r w:rsidRPr="45AF1583" w:rsidR="0425F48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42F5A834" w14:textId="04149A2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3064A8E2" w14:textId="7B9E5F9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Unicef</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(n.d.). Your toddler’s developmental milestones at 2 years. [online] </w:t>
      </w:r>
      <w:hyperlink r:id="R3d3524d9b35e492c">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www.unicef.org</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language-and-communication" r:id="R959acad652d24b82">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https://www.unicef.org/parenting/child-development/your-toddlers-developmental-milestones-2-years#language-and-communication</w:t>
        </w:r>
      </w:hyperlink>
      <w:r w:rsidRPr="45AF1583" w:rsidR="5113406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2BF95D24">
        <w:rPr>
          <w:rFonts w:ascii="Calibri" w:hAnsi="Calibri" w:eastAsia="Calibri" w:cs="Calibri"/>
          <w:b w:val="0"/>
          <w:bCs w:val="0"/>
          <w:i w:val="0"/>
          <w:iCs w:val="0"/>
          <w:caps w:val="0"/>
          <w:smallCaps w:val="0"/>
          <w:noProof w:val="0"/>
          <w:color w:val="000000" w:themeColor="text1" w:themeTint="FF" w:themeShade="FF"/>
          <w:sz w:val="24"/>
          <w:szCs w:val="24"/>
          <w:lang w:val="en-US"/>
        </w:rPr>
        <w:t>10</w:t>
      </w:r>
      <w:r w:rsidRPr="45AF1583" w:rsidR="5113406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2FA31F56" w14:textId="08F07D2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0FE85014" w14:textId="7ED7A31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Vygotsky, L.S. (1967). Play and Its Role in the Mental Development of the Child. Soviet Psychology, 5(3), pp</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.6</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–18.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t>
      </w:r>
      <w:hyperlink r:id="Rd3d0b1ed46684655">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https://doi.org/10.2753/rpo1061-040505036</w:t>
        </w:r>
      </w:hyperlink>
      <w:r w:rsidRPr="45AF1583" w:rsidR="3BA98D9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w:t>
      </w:r>
      <w:r w:rsidRPr="45AF1583" w:rsidR="1FA8E686">
        <w:rPr>
          <w:rFonts w:ascii="Calibri" w:hAnsi="Calibri" w:eastAsia="Calibri" w:cs="Calibri"/>
          <w:b w:val="0"/>
          <w:bCs w:val="0"/>
          <w:i w:val="0"/>
          <w:iCs w:val="0"/>
          <w:caps w:val="0"/>
          <w:smallCaps w:val="0"/>
          <w:noProof w:val="0"/>
          <w:color w:val="000000" w:themeColor="text1" w:themeTint="FF" w:themeShade="FF"/>
          <w:sz w:val="24"/>
          <w:szCs w:val="24"/>
          <w:lang w:val="en-US"/>
        </w:rPr>
        <w:t>5</w:t>
      </w:r>
      <w:r w:rsidRPr="45AF1583" w:rsidR="3BA98D9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7F3EBF0A" w14:textId="57C6672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09C3F02E" w14:textId="53E4108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Welsh Government (2015). Early Years Outcomes Framework. [online] Available at: </w:t>
      </w:r>
      <w:hyperlink r:id="R237d8b3c88f54acd">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https://www.gov.wales/sites/default/files/publications/2019-07/early-years-outcomes-framework.pdf?utm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14 Jun. 2025]. </w:t>
      </w:r>
    </w:p>
    <w:p w:rsidR="45AF1583" w:rsidP="45AF1583" w:rsidRDefault="45AF1583" w14:paraId="18673572" w14:textId="7E29A83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71BCC7C1" w14:textId="4BB0597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Welsh Government (2015). The Well-being of Future Generations. [online] GOV.WALES. Available at: </w:t>
      </w:r>
      <w:hyperlink r:id="R7d5892a96aac45bc">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https://www.gov.wales/well-being-of-future-generations-wales</w:t>
        </w:r>
      </w:hyperlink>
      <w:r w:rsidRPr="45AF1583" w:rsidR="5F5CDC9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12 Jun. 2025].</w:t>
      </w:r>
    </w:p>
    <w:p w:rsidR="45AF1583" w:rsidP="45AF1583" w:rsidRDefault="45AF1583" w14:paraId="207BEF94" w14:textId="0D57F199">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2D78CB50" w14:textId="214EEED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Welsh Government (2020). Curriculum for Wales guidance. </w:t>
      </w:r>
    </w:p>
    <w:p w:rsidR="45AF1583" w:rsidP="45AF1583" w:rsidRDefault="45AF1583" w14:paraId="79065CC9" w14:textId="2F717C0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2670EB17" w14:textId="1931BB9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Welsh Government (2021). Parent beliefs,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behaviours</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barriers: childcare and early education (summary) [HTML] | GOV.WALES. [online] GOV.WALES. Available at: </w:t>
      </w:r>
      <w:hyperlink r:id="R4a73561c2e6b46fe">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https://www.gov.wales/parent-beliefs-behaviours-and-barriers-childcare-and-early-education-summary-html?utm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13 Jun. 2025]. </w:t>
      </w:r>
    </w:p>
    <w:p w:rsidR="1729ADB9" w:rsidP="45AF1583" w:rsidRDefault="1729ADB9" w14:paraId="4DDBAC60" w14:textId="7C81078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Welsh Government (2022). Annual report on implementation of the recommendations from the Black, Asian and Minority Ethnic Communities, Contributions and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Cynefin</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the New Curriculum Working Group report [HTML] | GOV.WALES. [online] </w:t>
      </w:r>
      <w:hyperlink r:id="R1d8354ac32b24807">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www.gov.wales</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784e46fde2914d8e">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https://www.gov.wales/annual-report-implementation-recommendations-black-asian-and-minority-ethnic-communities-html</w:t>
        </w:r>
      </w:hyperlink>
      <w:r w:rsidRPr="45AF1583" w:rsidR="2497D0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1E14F3F0">
        <w:rPr>
          <w:rFonts w:ascii="Calibri" w:hAnsi="Calibri" w:eastAsia="Calibri" w:cs="Calibri"/>
          <w:b w:val="0"/>
          <w:bCs w:val="0"/>
          <w:i w:val="0"/>
          <w:iCs w:val="0"/>
          <w:caps w:val="0"/>
          <w:smallCaps w:val="0"/>
          <w:noProof w:val="0"/>
          <w:color w:val="000000" w:themeColor="text1" w:themeTint="FF" w:themeShade="FF"/>
          <w:sz w:val="24"/>
          <w:szCs w:val="24"/>
          <w:lang w:val="en-US"/>
        </w:rPr>
        <w:t>01</w:t>
      </w:r>
      <w:r w:rsidRPr="45AF1583" w:rsidR="2497D0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34522C94" w14:textId="34C08E80">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04679923" w14:textId="24F3C45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Welsh Government (2022). Developing a vision for curriculum design - Hwb. [online]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hwb.gov.wales</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curriculum-design-and-the-four-purposes" r:id="Ree7aa7df982f43aa">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https://hwb.gov.wales/curriculum-for-wales/designing-your-curriculum/developing-a-vision-for-curriculum-design/#curriculum-design-and-the-four-purposes</w:t>
        </w:r>
      </w:hyperlink>
      <w:r w:rsidRPr="45AF1583" w:rsidR="0258F1B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12 Jun. 2025].</w:t>
      </w:r>
    </w:p>
    <w:p w:rsidR="45AF1583" w:rsidP="45AF1583" w:rsidRDefault="45AF1583" w14:paraId="7D9EF118" w14:textId="0694A3D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3DD61AA9" w14:textId="7AF4FCB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Welsh Government (2022). Six things you may not know about the new Curriculum for Wales | Welsh Government News. [online] Welsh Government News. Available at: </w:t>
      </w:r>
      <w:hyperlink r:id="R950b9bd9065a4aef">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https://media.service.gov.wales/news/six-things-you-may-not-know-about-the-new-curriculum-for-wales?utm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21197296">
        <w:rPr>
          <w:rFonts w:ascii="Calibri" w:hAnsi="Calibri" w:eastAsia="Calibri" w:cs="Calibri"/>
          <w:b w:val="0"/>
          <w:bCs w:val="0"/>
          <w:i w:val="0"/>
          <w:iCs w:val="0"/>
          <w:caps w:val="0"/>
          <w:smallCaps w:val="0"/>
          <w:noProof w:val="0"/>
          <w:color w:val="000000" w:themeColor="text1" w:themeTint="FF" w:themeShade="FF"/>
          <w:sz w:val="24"/>
          <w:szCs w:val="24"/>
          <w:lang w:val="en-US"/>
        </w:rPr>
        <w:t>06</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 </w:t>
      </w:r>
    </w:p>
    <w:p w:rsidR="45AF1583" w:rsidP="45AF1583" w:rsidRDefault="45AF1583" w14:paraId="0E6FD523" w14:textId="5F378D11">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1B6D4F3D" w14:textId="485BF63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Welsh Government (2023). Our national mission: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high standards</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aspirations for all [HTML] | GOV.WALES. [online] GOV.WALES. Available at: </w:t>
      </w:r>
      <w:hyperlink r:id="Reba78da8188148ea">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https://www.gov.wales/our-national-mission-high-standards-and-aspirations-all-html?utm</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5AF1583" w:rsidR="2E889986">
        <w:rPr>
          <w:rFonts w:ascii="Calibri" w:hAnsi="Calibri" w:eastAsia="Calibri" w:cs="Calibri"/>
          <w:b w:val="0"/>
          <w:bCs w:val="0"/>
          <w:i w:val="0"/>
          <w:iCs w:val="0"/>
          <w:caps w:val="0"/>
          <w:smallCaps w:val="0"/>
          <w:noProof w:val="0"/>
          <w:color w:val="000000" w:themeColor="text1" w:themeTint="FF" w:themeShade="FF"/>
          <w:sz w:val="24"/>
          <w:szCs w:val="24"/>
          <w:lang w:val="en-US"/>
        </w:rPr>
        <w:t>02</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 </w:t>
      </w:r>
    </w:p>
    <w:p w:rsidR="45AF1583" w:rsidP="45AF1583" w:rsidRDefault="45AF1583" w14:paraId="417448C3" w14:textId="2B3CA98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53BE1A1F" w14:textId="2A4720A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Welsh Government (2023a). Curriculum for Wales: annual report 2023 | GOV.WALES. [online] GOV.WALES. Available at: </w:t>
      </w:r>
      <w:hyperlink r:id="Redba8abdb1384e86">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https://www.gov.wales/curriculum-wales-annual-report-2023</w:t>
        </w:r>
      </w:hyperlink>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5AF1583" w:rsidR="0213A37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[Accessed </w:t>
      </w:r>
      <w:r w:rsidRPr="45AF1583" w:rsidR="7E358093">
        <w:rPr>
          <w:rFonts w:ascii="Calibri" w:hAnsi="Calibri" w:eastAsia="Calibri" w:cs="Calibri"/>
          <w:b w:val="0"/>
          <w:bCs w:val="0"/>
          <w:i w:val="0"/>
          <w:iCs w:val="0"/>
          <w:caps w:val="0"/>
          <w:smallCaps w:val="0"/>
          <w:noProof w:val="0"/>
          <w:color w:val="000000" w:themeColor="text1" w:themeTint="FF" w:themeShade="FF"/>
          <w:sz w:val="24"/>
          <w:szCs w:val="24"/>
          <w:lang w:val="en-US"/>
        </w:rPr>
        <w:t>04</w:t>
      </w:r>
      <w:r w:rsidRPr="45AF1583" w:rsidR="0213A37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4664FA0D" w14:textId="4449FF11">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5EDC7DCB" w14:textId="74F003A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Welsh Government (2023b).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Cymraeg</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2050: Welsh language strategy action plan 2023 to 2024 [HTML]. [online] GOV.WALES. Available at: </w:t>
      </w:r>
      <w:hyperlink r:id="Rc181e27c518749ae">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https://www.gov.wales/cymraeg-2050-welsh-language-strategy-action-plan-2023-2024-html</w:t>
        </w:r>
      </w:hyperlink>
      <w:r w:rsidRPr="45AF1583" w:rsidR="04FEF75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w:t>
      </w:r>
      <w:r w:rsidRPr="45AF1583" w:rsidR="64961827">
        <w:rPr>
          <w:rFonts w:ascii="Calibri" w:hAnsi="Calibri" w:eastAsia="Calibri" w:cs="Calibri"/>
          <w:b w:val="0"/>
          <w:bCs w:val="0"/>
          <w:i w:val="0"/>
          <w:iCs w:val="0"/>
          <w:caps w:val="0"/>
          <w:smallCaps w:val="0"/>
          <w:noProof w:val="0"/>
          <w:color w:val="000000" w:themeColor="text1" w:themeTint="FF" w:themeShade="FF"/>
          <w:sz w:val="24"/>
          <w:szCs w:val="24"/>
          <w:lang w:val="en-US"/>
        </w:rPr>
        <w:t>1</w:t>
      </w:r>
      <w:r w:rsidRPr="45AF1583" w:rsidR="04FEF75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021ECCBD" w14:textId="73D308B1">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3C28DDEC" w14:textId="4D07CDE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Westbrook, F. and White, J. (2020). One ring to rule them all? Locating discourse in Aotearoa New Zealand early childhood education curriculum. Policy Futures in Education, 19(4), p.147821032097312.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t>
      </w:r>
      <w:hyperlink r:id="Re748f2d2e4ec4651">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https://doi.org/10.1177/1478210320973122</w:t>
        </w:r>
      </w:hyperlink>
      <w:r w:rsidRPr="45AF1583" w:rsidR="7BB43E9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w:t>
      </w:r>
      <w:r w:rsidRPr="45AF1583" w:rsidR="2DED91BE">
        <w:rPr>
          <w:rFonts w:ascii="Calibri" w:hAnsi="Calibri" w:eastAsia="Calibri" w:cs="Calibri"/>
          <w:b w:val="0"/>
          <w:bCs w:val="0"/>
          <w:i w:val="0"/>
          <w:iCs w:val="0"/>
          <w:caps w:val="0"/>
          <w:smallCaps w:val="0"/>
          <w:noProof w:val="0"/>
          <w:color w:val="000000" w:themeColor="text1" w:themeTint="FF" w:themeShade="FF"/>
          <w:sz w:val="24"/>
          <w:szCs w:val="24"/>
          <w:lang w:val="en-US"/>
        </w:rPr>
        <w:t>4</w:t>
      </w:r>
      <w:r w:rsidRPr="45AF1583" w:rsidR="7BB43E9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1875D275" w14:textId="25F57F3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1A0BB96D" w14:textId="72B9CF9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Whitebread, D., With, M., Basilio, M.,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Kuvalja</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 and Verma (2012). A report on the value of children’s play with a series of policy recommendations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The</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importance of play. </w:t>
      </w:r>
    </w:p>
    <w:p w:rsidR="45AF1583" w:rsidP="45AF1583" w:rsidRDefault="45AF1583" w14:paraId="38FD5865" w14:textId="3FA5157B">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6FEAC3CE" w14:textId="12F3D24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Williams, N., Fletcher, J. and Ma, T. (2023a). Advice from Māori Experts for Bicultural Early Childhood Education in Aotearoa New Zealand. Advice from Māori Experts for Bicultural Early Childhood Education in Aotearoa New Zealand, 58.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t>
      </w:r>
      <w:hyperlink r:id="R4de308edd372437e">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https://doi.org/10.1007/s40841-023-00294-3</w:t>
        </w:r>
      </w:hyperlink>
      <w:r w:rsidRPr="45AF1583" w:rsidR="1B8225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w:t>
      </w:r>
      <w:r w:rsidRPr="45AF1583" w:rsidR="633959B7">
        <w:rPr>
          <w:rFonts w:ascii="Calibri" w:hAnsi="Calibri" w:eastAsia="Calibri" w:cs="Calibri"/>
          <w:b w:val="0"/>
          <w:bCs w:val="0"/>
          <w:i w:val="0"/>
          <w:iCs w:val="0"/>
          <w:caps w:val="0"/>
          <w:smallCaps w:val="0"/>
          <w:noProof w:val="0"/>
          <w:color w:val="000000" w:themeColor="text1" w:themeTint="FF" w:themeShade="FF"/>
          <w:sz w:val="24"/>
          <w:szCs w:val="24"/>
          <w:lang w:val="en-US"/>
        </w:rPr>
        <w:t>5</w:t>
      </w:r>
      <w:r w:rsidRPr="45AF1583" w:rsidR="1B8225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Jun. 2025].</w:t>
      </w:r>
    </w:p>
    <w:p w:rsidR="45AF1583" w:rsidP="45AF1583" w:rsidRDefault="45AF1583" w14:paraId="4F3C9A83" w14:textId="2F046BE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2E096D51" w14:textId="4709560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Williams, N., Fletcher, J. and Ma, T. (2023b). Advice from Māori Experts for Bicultural Early Childhood Education in Aotearoa New Zealand. Advice from Māori Experts for Bicultural Early Childhood Education in Aotearoa New Zealand, 58. </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w:t>
      </w:r>
      <w:hyperlink r:id="Re3cf93f63b734fd0">
        <w:r w:rsidRPr="45AF1583" w:rsidR="1729ADB9">
          <w:rPr>
            <w:rStyle w:val="Hyperlink"/>
            <w:rFonts w:ascii="Calibri" w:hAnsi="Calibri" w:eastAsia="Calibri" w:cs="Calibri"/>
            <w:b w:val="0"/>
            <w:bCs w:val="0"/>
            <w:i w:val="0"/>
            <w:iCs w:val="0"/>
            <w:caps w:val="0"/>
            <w:smallCaps w:val="0"/>
            <w:strike w:val="0"/>
            <w:dstrike w:val="0"/>
            <w:noProof w:val="0"/>
            <w:sz w:val="24"/>
            <w:szCs w:val="24"/>
            <w:lang w:val="en-US"/>
          </w:rPr>
          <w:t>https://doi.org/10.1007/s40841-023-00294-3</w:t>
        </w:r>
      </w:hyperlink>
      <w:r w:rsidRPr="45AF1583" w:rsidR="386FAE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12 Jun. 2025].</w:t>
      </w:r>
    </w:p>
    <w:p w:rsidR="45AF1583" w:rsidP="45AF1583" w:rsidRDefault="45AF1583" w14:paraId="77FC97B4" w14:textId="39A32A6B">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9ADB9" w:rsidP="45AF1583" w:rsidRDefault="1729ADB9" w14:paraId="1A6465E5" w14:textId="344B966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Zosh</w:t>
      </w:r>
      <w:r w:rsidRPr="45AF1583" w:rsidR="1729ADB9">
        <w:rPr>
          <w:rFonts w:ascii="Calibri" w:hAnsi="Calibri" w:eastAsia="Calibri" w:cs="Calibri"/>
          <w:b w:val="0"/>
          <w:bCs w:val="0"/>
          <w:i w:val="0"/>
          <w:iCs w:val="0"/>
          <w:caps w:val="0"/>
          <w:smallCaps w:val="0"/>
          <w:noProof w:val="0"/>
          <w:color w:val="000000" w:themeColor="text1" w:themeTint="FF" w:themeShade="FF"/>
          <w:sz w:val="24"/>
          <w:szCs w:val="24"/>
          <w:lang w:val="en-US"/>
        </w:rPr>
        <w:t>, J., Hassinger-Das, B. and Laurie, M. (2022). Learning Through Play and the Development of Holistic Skills Across Childh</w:t>
      </w:r>
      <w:r w:rsidRPr="45AF1583" w:rsidR="1729AD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ood.</w:t>
      </w:r>
    </w:p>
    <w:p w:rsidR="45AF1583" w:rsidP="45AF1583" w:rsidRDefault="45AF1583" w14:paraId="17145630" w14:textId="76F02065">
      <w:pPr>
        <w:pStyle w:val="Normal"/>
      </w:pPr>
    </w:p>
    <w:p w:rsidR="5A113F3D" w:rsidP="45AF1583" w:rsidRDefault="5A113F3D" w14:paraId="6A6C6079" w14:textId="660B9AC6">
      <w:pPr>
        <w:spacing w:before="0" w:beforeAutospacing="off" w:after="240" w:afterAutospacing="off" w:line="360" w:lineRule="auto"/>
        <w:rPr>
          <w:rFonts w:ascii="Times New Roman" w:hAnsi="Times New Roman" w:eastAsia="Times New Roman" w:cs="Times New Roman"/>
          <w:noProof w:val="0"/>
          <w:sz w:val="24"/>
          <w:szCs w:val="24"/>
          <w:lang w:val="en-US"/>
        </w:rPr>
      </w:pPr>
    </w:p>
    <w:p w:rsidR="5A113F3D" w:rsidP="5A113F3D" w:rsidRDefault="5A113F3D" w14:paraId="4A656383" w14:textId="7A21B014">
      <w:pPr>
        <w:rPr>
          <w:rFonts w:ascii="Calibri" w:hAnsi="Calibri" w:eastAsia="Calibri" w:cs="Calibri"/>
          <w:u w:val="single"/>
        </w:rPr>
      </w:pPr>
    </w:p>
    <w:sectPr w:rsidR="73C1641A">
      <w:pgSz w:w="12240" w:h="15840" w:orient="portrait"/>
      <w:pgMar w:top="1440" w:right="1440" w:bottom="1440" w:left="1440" w:header="720" w:footer="720" w:gutter="0"/>
      <w:cols w:space="720"/>
      <w:docGrid w:linePitch="360"/>
      <w:headerReference w:type="default" r:id="Rd0a459e826864cd1"/>
      <w:footerReference w:type="default" r:id="R2ad78002bfd145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5AF1583" w:rsidTr="45AF1583" w14:paraId="29CD19B2">
      <w:trPr>
        <w:trHeight w:val="300"/>
      </w:trPr>
      <w:tc>
        <w:tcPr>
          <w:tcW w:w="3120" w:type="dxa"/>
          <w:tcMar/>
        </w:tcPr>
        <w:p w:rsidR="45AF1583" w:rsidP="45AF1583" w:rsidRDefault="45AF1583" w14:paraId="3EEEF011" w14:textId="3217C64B">
          <w:pPr>
            <w:pStyle w:val="Header"/>
            <w:bidi w:val="0"/>
            <w:ind w:left="-115"/>
            <w:jc w:val="left"/>
          </w:pPr>
        </w:p>
      </w:tc>
      <w:tc>
        <w:tcPr>
          <w:tcW w:w="3120" w:type="dxa"/>
          <w:tcMar/>
        </w:tcPr>
        <w:p w:rsidR="45AF1583" w:rsidP="45AF1583" w:rsidRDefault="45AF1583" w14:paraId="7D40B0CE" w14:textId="2CE022F4">
          <w:pPr>
            <w:pStyle w:val="Header"/>
            <w:bidi w:val="0"/>
            <w:jc w:val="center"/>
          </w:pPr>
        </w:p>
      </w:tc>
      <w:tc>
        <w:tcPr>
          <w:tcW w:w="3120" w:type="dxa"/>
          <w:tcMar/>
        </w:tcPr>
        <w:p w:rsidR="45AF1583" w:rsidP="45AF1583" w:rsidRDefault="45AF1583" w14:paraId="489F2476" w14:textId="54388987">
          <w:pPr>
            <w:pStyle w:val="Header"/>
            <w:bidi w:val="0"/>
            <w:ind w:right="-115"/>
            <w:jc w:val="right"/>
          </w:pPr>
        </w:p>
      </w:tc>
    </w:tr>
  </w:tbl>
  <w:p w:rsidR="45AF1583" w:rsidP="45AF1583" w:rsidRDefault="45AF1583" w14:paraId="6B335355" w14:textId="31A8349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245"/>
    </w:tblGrid>
    <w:tr w:rsidR="45AF1583" w:rsidTr="45AF1583" w14:paraId="397D6B82">
      <w:trPr>
        <w:trHeight w:val="300"/>
      </w:trPr>
      <w:tc>
        <w:tcPr>
          <w:tcW w:w="3120" w:type="dxa"/>
          <w:tcMar/>
        </w:tcPr>
        <w:p w:rsidR="45AF1583" w:rsidP="45AF1583" w:rsidRDefault="45AF1583" w14:paraId="10E34C17" w14:textId="314CC132">
          <w:pPr>
            <w:pStyle w:val="Header"/>
            <w:bidi w:val="0"/>
            <w:ind w:left="-115"/>
            <w:jc w:val="left"/>
            <w:rPr>
              <w:rFonts w:ascii="Calibri" w:hAnsi="Calibri" w:eastAsia="Calibri" w:cs="Calibri"/>
              <w:sz w:val="12"/>
              <w:szCs w:val="12"/>
            </w:rPr>
          </w:pPr>
        </w:p>
      </w:tc>
      <w:tc>
        <w:tcPr>
          <w:tcW w:w="3120" w:type="dxa"/>
          <w:tcMar/>
        </w:tcPr>
        <w:p w:rsidR="45AF1583" w:rsidP="45AF1583" w:rsidRDefault="45AF1583" w14:paraId="79D181DC" w14:textId="5BDD3009">
          <w:pPr>
            <w:pStyle w:val="Header"/>
            <w:bidi w:val="0"/>
            <w:jc w:val="center"/>
          </w:pPr>
        </w:p>
      </w:tc>
      <w:tc>
        <w:tcPr>
          <w:tcW w:w="3245" w:type="dxa"/>
          <w:tcMar/>
        </w:tcPr>
        <w:p w:rsidR="45AF1583" w:rsidP="45AF1583" w:rsidRDefault="45AF1583" w14:paraId="2C5E8957" w14:textId="5E7BC613">
          <w:pPr>
            <w:bidi w:val="0"/>
            <w:ind w:right="-115"/>
            <w:jc w:val="right"/>
            <w:rPr>
              <w:rFonts w:ascii="Calibri" w:hAnsi="Calibri" w:eastAsia="Calibri" w:cs="Calibri"/>
              <w:b w:val="1"/>
              <w:bCs w:val="1"/>
              <w:noProof w:val="0"/>
              <w:sz w:val="16"/>
              <w:szCs w:val="16"/>
              <w:lang w:val="en-US"/>
            </w:rPr>
          </w:pPr>
          <w:r w:rsidRPr="45AF1583" w:rsidR="45AF1583">
            <w:rPr>
              <w:rFonts w:ascii="Calibri" w:hAnsi="Calibri" w:eastAsia="Calibri" w:cs="Calibri"/>
              <w:b w:val="1"/>
              <w:bCs w:val="1"/>
              <w:i w:val="0"/>
              <w:iCs w:val="0"/>
              <w:caps w:val="0"/>
              <w:smallCaps w:val="0"/>
              <w:noProof w:val="0"/>
              <w:color w:val="323130"/>
              <w:sz w:val="16"/>
              <w:szCs w:val="16"/>
              <w:lang w:val="en-US"/>
            </w:rPr>
            <w:t>2307571</w:t>
          </w:r>
          <w:r w:rsidRPr="45AF1583" w:rsidR="45AF1583">
            <w:rPr>
              <w:rFonts w:ascii="Calibri" w:hAnsi="Calibri" w:eastAsia="Calibri" w:cs="Calibri"/>
              <w:b w:val="1"/>
              <w:bCs w:val="1"/>
              <w:noProof w:val="0"/>
              <w:sz w:val="16"/>
              <w:szCs w:val="16"/>
              <w:lang w:val="en-US"/>
            </w:rPr>
            <w:t xml:space="preserve"> </w:t>
          </w:r>
        </w:p>
        <w:p w:rsidR="45AF1583" w:rsidP="45AF1583" w:rsidRDefault="45AF1583" w14:paraId="3DFD9E90" w14:textId="7B889535">
          <w:pPr>
            <w:bidi w:val="0"/>
            <w:ind w:right="-115"/>
            <w:jc w:val="right"/>
            <w:rPr>
              <w:rFonts w:ascii="Calibri" w:hAnsi="Calibri" w:eastAsia="Calibri" w:cs="Calibri"/>
              <w:b w:val="1"/>
              <w:bCs w:val="1"/>
              <w:sz w:val="16"/>
              <w:szCs w:val="16"/>
            </w:rPr>
          </w:pPr>
          <w:r w:rsidRPr="45AF1583" w:rsidR="45AF1583">
            <w:rPr>
              <w:rFonts w:ascii="Calibri" w:hAnsi="Calibri" w:eastAsia="Calibri" w:cs="Calibri"/>
              <w:b w:val="1"/>
              <w:bCs w:val="1"/>
              <w:sz w:val="16"/>
              <w:szCs w:val="16"/>
            </w:rPr>
            <w:t>ECEY6010</w:t>
          </w:r>
        </w:p>
        <w:p w:rsidR="45AF1583" w:rsidP="45AF1583" w:rsidRDefault="45AF1583" w14:paraId="1659040B" w14:textId="64A0449A">
          <w:pPr>
            <w:pStyle w:val="Header"/>
            <w:bidi w:val="0"/>
            <w:ind w:right="-115"/>
            <w:jc w:val="right"/>
            <w:rPr>
              <w:rFonts w:ascii="Calibri" w:hAnsi="Calibri" w:eastAsia="Calibri" w:cs="Calibri"/>
              <w:b w:val="1"/>
              <w:bCs w:val="1"/>
              <w:sz w:val="16"/>
              <w:szCs w:val="16"/>
            </w:rPr>
          </w:pPr>
          <w:r w:rsidRPr="45AF1583" w:rsidR="45AF1583">
            <w:rPr>
              <w:rFonts w:ascii="Calibri" w:hAnsi="Calibri" w:eastAsia="Calibri" w:cs="Calibri"/>
              <w:b w:val="1"/>
              <w:bCs w:val="1"/>
              <w:sz w:val="16"/>
              <w:szCs w:val="16"/>
            </w:rPr>
            <w:t>4288</w:t>
          </w:r>
        </w:p>
        <w:p w:rsidR="45AF1583" w:rsidP="45AF1583" w:rsidRDefault="45AF1583" w14:paraId="0C91422F" w14:textId="35F66A71">
          <w:pPr>
            <w:pStyle w:val="Header"/>
            <w:bidi w:val="0"/>
            <w:ind w:right="-115"/>
            <w:jc w:val="right"/>
          </w:pPr>
        </w:p>
      </w:tc>
    </w:tr>
  </w:tbl>
  <w:p w:rsidR="45AF1583" w:rsidP="45AF1583" w:rsidRDefault="45AF1583" w14:paraId="3E377D5A" w14:textId="6E43E669">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DA4528"/>
    <w:multiLevelType w:val="hybridMultilevel"/>
    <w:tmpl w:val="FFFFFFFF"/>
    <w:lvl w:ilvl="0" w:tplc="FCF25B9E">
      <w:start w:val="1"/>
      <w:numFmt w:val="bullet"/>
      <w:lvlText w:val=""/>
      <w:lvlJc w:val="left"/>
      <w:pPr>
        <w:ind w:left="720" w:hanging="360"/>
      </w:pPr>
      <w:rPr>
        <w:rFonts w:hint="default" w:ascii="Symbol" w:hAnsi="Symbol"/>
      </w:rPr>
    </w:lvl>
    <w:lvl w:ilvl="1" w:tplc="56AA447C">
      <w:start w:val="1"/>
      <w:numFmt w:val="bullet"/>
      <w:lvlText w:val="o"/>
      <w:lvlJc w:val="left"/>
      <w:pPr>
        <w:ind w:left="1440" w:hanging="360"/>
      </w:pPr>
      <w:rPr>
        <w:rFonts w:hint="default" w:ascii="Courier New" w:hAnsi="Courier New"/>
      </w:rPr>
    </w:lvl>
    <w:lvl w:ilvl="2" w:tplc="B32C338E">
      <w:start w:val="1"/>
      <w:numFmt w:val="bullet"/>
      <w:lvlText w:val=""/>
      <w:lvlJc w:val="left"/>
      <w:pPr>
        <w:ind w:left="2160" w:hanging="360"/>
      </w:pPr>
      <w:rPr>
        <w:rFonts w:hint="default" w:ascii="Wingdings" w:hAnsi="Wingdings"/>
      </w:rPr>
    </w:lvl>
    <w:lvl w:ilvl="3" w:tplc="44BC54AA">
      <w:start w:val="1"/>
      <w:numFmt w:val="bullet"/>
      <w:lvlText w:val=""/>
      <w:lvlJc w:val="left"/>
      <w:pPr>
        <w:ind w:left="2880" w:hanging="360"/>
      </w:pPr>
      <w:rPr>
        <w:rFonts w:hint="default" w:ascii="Symbol" w:hAnsi="Symbol"/>
      </w:rPr>
    </w:lvl>
    <w:lvl w:ilvl="4" w:tplc="80C4549A">
      <w:start w:val="1"/>
      <w:numFmt w:val="bullet"/>
      <w:lvlText w:val="o"/>
      <w:lvlJc w:val="left"/>
      <w:pPr>
        <w:ind w:left="3600" w:hanging="360"/>
      </w:pPr>
      <w:rPr>
        <w:rFonts w:hint="default" w:ascii="Courier New" w:hAnsi="Courier New"/>
      </w:rPr>
    </w:lvl>
    <w:lvl w:ilvl="5" w:tplc="06E6EA9A">
      <w:start w:val="1"/>
      <w:numFmt w:val="bullet"/>
      <w:lvlText w:val=""/>
      <w:lvlJc w:val="left"/>
      <w:pPr>
        <w:ind w:left="4320" w:hanging="360"/>
      </w:pPr>
      <w:rPr>
        <w:rFonts w:hint="default" w:ascii="Wingdings" w:hAnsi="Wingdings"/>
      </w:rPr>
    </w:lvl>
    <w:lvl w:ilvl="6" w:tplc="A8C402CC">
      <w:start w:val="1"/>
      <w:numFmt w:val="bullet"/>
      <w:lvlText w:val=""/>
      <w:lvlJc w:val="left"/>
      <w:pPr>
        <w:ind w:left="5040" w:hanging="360"/>
      </w:pPr>
      <w:rPr>
        <w:rFonts w:hint="default" w:ascii="Symbol" w:hAnsi="Symbol"/>
      </w:rPr>
    </w:lvl>
    <w:lvl w:ilvl="7" w:tplc="CC6E573C">
      <w:start w:val="1"/>
      <w:numFmt w:val="bullet"/>
      <w:lvlText w:val="o"/>
      <w:lvlJc w:val="left"/>
      <w:pPr>
        <w:ind w:left="5760" w:hanging="360"/>
      </w:pPr>
      <w:rPr>
        <w:rFonts w:hint="default" w:ascii="Courier New" w:hAnsi="Courier New"/>
      </w:rPr>
    </w:lvl>
    <w:lvl w:ilvl="8" w:tplc="F12603B4">
      <w:start w:val="1"/>
      <w:numFmt w:val="bullet"/>
      <w:lvlText w:val=""/>
      <w:lvlJc w:val="left"/>
      <w:pPr>
        <w:ind w:left="6480" w:hanging="360"/>
      </w:pPr>
      <w:rPr>
        <w:rFonts w:hint="default" w:ascii="Wingdings" w:hAnsi="Wingdings"/>
      </w:rPr>
    </w:lvl>
  </w:abstractNum>
  <w:num w:numId="1" w16cid:durableId="808207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C2812E"/>
    <w:rsid w:val="000448A6"/>
    <w:rsid w:val="000A6564"/>
    <w:rsid w:val="003ABD34"/>
    <w:rsid w:val="008E3D6E"/>
    <w:rsid w:val="00DE84DD"/>
    <w:rsid w:val="012A888F"/>
    <w:rsid w:val="0144A1CF"/>
    <w:rsid w:val="0178BFFA"/>
    <w:rsid w:val="01F008D9"/>
    <w:rsid w:val="0213A37B"/>
    <w:rsid w:val="022709AA"/>
    <w:rsid w:val="0233BFA8"/>
    <w:rsid w:val="0258F1B4"/>
    <w:rsid w:val="02DEF2F5"/>
    <w:rsid w:val="02E61A04"/>
    <w:rsid w:val="03336463"/>
    <w:rsid w:val="03534ACF"/>
    <w:rsid w:val="03B0F2E7"/>
    <w:rsid w:val="03C0E4F3"/>
    <w:rsid w:val="0425F485"/>
    <w:rsid w:val="0458C06C"/>
    <w:rsid w:val="04FEF753"/>
    <w:rsid w:val="053BC7A2"/>
    <w:rsid w:val="0551A5FA"/>
    <w:rsid w:val="05FAB8BB"/>
    <w:rsid w:val="05FFE20A"/>
    <w:rsid w:val="06138E5A"/>
    <w:rsid w:val="067BDA04"/>
    <w:rsid w:val="06C1F875"/>
    <w:rsid w:val="06DDDDF4"/>
    <w:rsid w:val="06FC28F1"/>
    <w:rsid w:val="070BCC86"/>
    <w:rsid w:val="075EA5B7"/>
    <w:rsid w:val="075EB6BD"/>
    <w:rsid w:val="086CD681"/>
    <w:rsid w:val="08A4F760"/>
    <w:rsid w:val="0900EA9A"/>
    <w:rsid w:val="092BCFC0"/>
    <w:rsid w:val="09C1D578"/>
    <w:rsid w:val="0A33AE98"/>
    <w:rsid w:val="0A3696E1"/>
    <w:rsid w:val="0A5F1D68"/>
    <w:rsid w:val="0A60E8EE"/>
    <w:rsid w:val="0A86401A"/>
    <w:rsid w:val="0AC37F8B"/>
    <w:rsid w:val="0B15808F"/>
    <w:rsid w:val="0B2575F4"/>
    <w:rsid w:val="0B6F8D07"/>
    <w:rsid w:val="0B7F1D4D"/>
    <w:rsid w:val="0C65F3B2"/>
    <w:rsid w:val="0C66742A"/>
    <w:rsid w:val="0C76C0B8"/>
    <w:rsid w:val="0D277FEB"/>
    <w:rsid w:val="0D6A882D"/>
    <w:rsid w:val="0DFAEE91"/>
    <w:rsid w:val="0E54055A"/>
    <w:rsid w:val="0E57F316"/>
    <w:rsid w:val="0E76F8BF"/>
    <w:rsid w:val="0E9EE7D4"/>
    <w:rsid w:val="0EABEE6F"/>
    <w:rsid w:val="0EEAEEA0"/>
    <w:rsid w:val="0EFB5434"/>
    <w:rsid w:val="0F0DB77E"/>
    <w:rsid w:val="0F2546B1"/>
    <w:rsid w:val="0F6E68E3"/>
    <w:rsid w:val="0FB347D7"/>
    <w:rsid w:val="0FC24906"/>
    <w:rsid w:val="102CDE5F"/>
    <w:rsid w:val="103E30AE"/>
    <w:rsid w:val="10FFA97A"/>
    <w:rsid w:val="1152624E"/>
    <w:rsid w:val="11A007BA"/>
    <w:rsid w:val="1234EB22"/>
    <w:rsid w:val="1245AC2F"/>
    <w:rsid w:val="12BB553E"/>
    <w:rsid w:val="13073150"/>
    <w:rsid w:val="130E89AE"/>
    <w:rsid w:val="1338CD37"/>
    <w:rsid w:val="134F8C0B"/>
    <w:rsid w:val="1389514F"/>
    <w:rsid w:val="13CEFCE7"/>
    <w:rsid w:val="13F9CD45"/>
    <w:rsid w:val="141E710D"/>
    <w:rsid w:val="15301D51"/>
    <w:rsid w:val="15C7827F"/>
    <w:rsid w:val="15D530E6"/>
    <w:rsid w:val="1729ADB9"/>
    <w:rsid w:val="175029E8"/>
    <w:rsid w:val="178DC234"/>
    <w:rsid w:val="17B577DD"/>
    <w:rsid w:val="17D9E2E8"/>
    <w:rsid w:val="1873D700"/>
    <w:rsid w:val="1875CA3B"/>
    <w:rsid w:val="187D702A"/>
    <w:rsid w:val="188C108D"/>
    <w:rsid w:val="19005430"/>
    <w:rsid w:val="191CD465"/>
    <w:rsid w:val="196F3094"/>
    <w:rsid w:val="1A629469"/>
    <w:rsid w:val="1A6BE99C"/>
    <w:rsid w:val="1AC4CA68"/>
    <w:rsid w:val="1ACEEFA7"/>
    <w:rsid w:val="1B07B332"/>
    <w:rsid w:val="1B5BB8A1"/>
    <w:rsid w:val="1B61F4DC"/>
    <w:rsid w:val="1B822531"/>
    <w:rsid w:val="1C416079"/>
    <w:rsid w:val="1CB2F09F"/>
    <w:rsid w:val="1D631C4A"/>
    <w:rsid w:val="1D74C7F1"/>
    <w:rsid w:val="1DC2812E"/>
    <w:rsid w:val="1E14F3F0"/>
    <w:rsid w:val="1E173A18"/>
    <w:rsid w:val="1E70D399"/>
    <w:rsid w:val="1E8AFAB2"/>
    <w:rsid w:val="1E93EB71"/>
    <w:rsid w:val="1EC39C94"/>
    <w:rsid w:val="1ECD88E7"/>
    <w:rsid w:val="1F233EF6"/>
    <w:rsid w:val="1FA8E686"/>
    <w:rsid w:val="1FF28F14"/>
    <w:rsid w:val="201EC4C7"/>
    <w:rsid w:val="20B7EE46"/>
    <w:rsid w:val="20C2A63A"/>
    <w:rsid w:val="20DA6A0B"/>
    <w:rsid w:val="21197296"/>
    <w:rsid w:val="214B6887"/>
    <w:rsid w:val="2177716D"/>
    <w:rsid w:val="218B415D"/>
    <w:rsid w:val="21B087DC"/>
    <w:rsid w:val="2239187A"/>
    <w:rsid w:val="2251309C"/>
    <w:rsid w:val="22C052BB"/>
    <w:rsid w:val="2345448A"/>
    <w:rsid w:val="23740725"/>
    <w:rsid w:val="2497D07C"/>
    <w:rsid w:val="256887FB"/>
    <w:rsid w:val="261BC66B"/>
    <w:rsid w:val="26406691"/>
    <w:rsid w:val="2656BAD1"/>
    <w:rsid w:val="26FBB045"/>
    <w:rsid w:val="273C02DC"/>
    <w:rsid w:val="27572CC8"/>
    <w:rsid w:val="27957A1B"/>
    <w:rsid w:val="27F1592C"/>
    <w:rsid w:val="280DA1A9"/>
    <w:rsid w:val="283D79BA"/>
    <w:rsid w:val="2878BBA2"/>
    <w:rsid w:val="28A5AD53"/>
    <w:rsid w:val="2936AC54"/>
    <w:rsid w:val="29670FDF"/>
    <w:rsid w:val="29B71BF1"/>
    <w:rsid w:val="29C5D90F"/>
    <w:rsid w:val="2A6562B5"/>
    <w:rsid w:val="2A739A41"/>
    <w:rsid w:val="2B3EEAA5"/>
    <w:rsid w:val="2B956B5B"/>
    <w:rsid w:val="2BC5990E"/>
    <w:rsid w:val="2BF95D24"/>
    <w:rsid w:val="2C59883D"/>
    <w:rsid w:val="2C732B7A"/>
    <w:rsid w:val="2CB89C34"/>
    <w:rsid w:val="2CF092ED"/>
    <w:rsid w:val="2D1A25FA"/>
    <w:rsid w:val="2D297924"/>
    <w:rsid w:val="2D2CE71D"/>
    <w:rsid w:val="2DC70AD0"/>
    <w:rsid w:val="2DED91BE"/>
    <w:rsid w:val="2E7463E2"/>
    <w:rsid w:val="2E889986"/>
    <w:rsid w:val="2EEE9996"/>
    <w:rsid w:val="2EFAB19B"/>
    <w:rsid w:val="2F0B2A0D"/>
    <w:rsid w:val="2F12A351"/>
    <w:rsid w:val="2F4B1FAF"/>
    <w:rsid w:val="2F555F72"/>
    <w:rsid w:val="2F715423"/>
    <w:rsid w:val="2F9EACC6"/>
    <w:rsid w:val="2FBAC60E"/>
    <w:rsid w:val="2FFEBD95"/>
    <w:rsid w:val="302C378B"/>
    <w:rsid w:val="303E7C19"/>
    <w:rsid w:val="3059F271"/>
    <w:rsid w:val="30A64B1D"/>
    <w:rsid w:val="30BA6CD8"/>
    <w:rsid w:val="30BB7AEB"/>
    <w:rsid w:val="30BE3A62"/>
    <w:rsid w:val="30BEF451"/>
    <w:rsid w:val="30EA2D36"/>
    <w:rsid w:val="31CF7879"/>
    <w:rsid w:val="31ECC65B"/>
    <w:rsid w:val="3264AE27"/>
    <w:rsid w:val="32E5CB06"/>
    <w:rsid w:val="32E7B5EC"/>
    <w:rsid w:val="33013E71"/>
    <w:rsid w:val="335342F7"/>
    <w:rsid w:val="33871AB5"/>
    <w:rsid w:val="33CBD354"/>
    <w:rsid w:val="33DB741F"/>
    <w:rsid w:val="341F6868"/>
    <w:rsid w:val="34454E35"/>
    <w:rsid w:val="3459BE70"/>
    <w:rsid w:val="347991A0"/>
    <w:rsid w:val="3486F017"/>
    <w:rsid w:val="34B1A95A"/>
    <w:rsid w:val="3575376A"/>
    <w:rsid w:val="358C2A99"/>
    <w:rsid w:val="35D9B3EA"/>
    <w:rsid w:val="366DFC7A"/>
    <w:rsid w:val="376EE16F"/>
    <w:rsid w:val="37C020E9"/>
    <w:rsid w:val="386FAE9A"/>
    <w:rsid w:val="38765752"/>
    <w:rsid w:val="387C0509"/>
    <w:rsid w:val="38C02EE6"/>
    <w:rsid w:val="38EDE4D4"/>
    <w:rsid w:val="3940181E"/>
    <w:rsid w:val="3A36FD62"/>
    <w:rsid w:val="3A67B424"/>
    <w:rsid w:val="3ABBDAF6"/>
    <w:rsid w:val="3ADFDE64"/>
    <w:rsid w:val="3B026040"/>
    <w:rsid w:val="3B0AC22A"/>
    <w:rsid w:val="3B101812"/>
    <w:rsid w:val="3B31F3FB"/>
    <w:rsid w:val="3B7657F4"/>
    <w:rsid w:val="3BA98D9D"/>
    <w:rsid w:val="3C2D9F80"/>
    <w:rsid w:val="3C4337C3"/>
    <w:rsid w:val="3C51F4A2"/>
    <w:rsid w:val="3CF52FD3"/>
    <w:rsid w:val="3D46CBC6"/>
    <w:rsid w:val="3D55EE1A"/>
    <w:rsid w:val="3DBFB962"/>
    <w:rsid w:val="3E1BFB6E"/>
    <w:rsid w:val="3E3865D9"/>
    <w:rsid w:val="3E4A372F"/>
    <w:rsid w:val="3E611F1C"/>
    <w:rsid w:val="3E78A83B"/>
    <w:rsid w:val="3E7E4ED8"/>
    <w:rsid w:val="3E89FBB5"/>
    <w:rsid w:val="3E9DE8E6"/>
    <w:rsid w:val="3EAC7B32"/>
    <w:rsid w:val="3ECD0CC4"/>
    <w:rsid w:val="3F399003"/>
    <w:rsid w:val="3F71898B"/>
    <w:rsid w:val="3F9F2E29"/>
    <w:rsid w:val="3FBFAF9F"/>
    <w:rsid w:val="3FF55477"/>
    <w:rsid w:val="40813689"/>
    <w:rsid w:val="40AA560A"/>
    <w:rsid w:val="410943AA"/>
    <w:rsid w:val="41610262"/>
    <w:rsid w:val="41F86BC2"/>
    <w:rsid w:val="4289FC0D"/>
    <w:rsid w:val="432223FC"/>
    <w:rsid w:val="43EB76A6"/>
    <w:rsid w:val="4418CB87"/>
    <w:rsid w:val="442F09B6"/>
    <w:rsid w:val="44699B9E"/>
    <w:rsid w:val="44C01858"/>
    <w:rsid w:val="451B960C"/>
    <w:rsid w:val="455DD7DF"/>
    <w:rsid w:val="458C9BB3"/>
    <w:rsid w:val="4597086D"/>
    <w:rsid w:val="45AF1583"/>
    <w:rsid w:val="45F86770"/>
    <w:rsid w:val="45F89B60"/>
    <w:rsid w:val="4676AF74"/>
    <w:rsid w:val="46AA2602"/>
    <w:rsid w:val="478A9423"/>
    <w:rsid w:val="47A0DEFB"/>
    <w:rsid w:val="47FAA605"/>
    <w:rsid w:val="48A71BCF"/>
    <w:rsid w:val="48BED08F"/>
    <w:rsid w:val="48D2AE0B"/>
    <w:rsid w:val="492A3567"/>
    <w:rsid w:val="497594CC"/>
    <w:rsid w:val="49B2404F"/>
    <w:rsid w:val="49B78C17"/>
    <w:rsid w:val="49CF20F7"/>
    <w:rsid w:val="4A35995E"/>
    <w:rsid w:val="4A57ECA6"/>
    <w:rsid w:val="4AA49B72"/>
    <w:rsid w:val="4ADEBDEB"/>
    <w:rsid w:val="4B196270"/>
    <w:rsid w:val="4B3D850E"/>
    <w:rsid w:val="4B74AF36"/>
    <w:rsid w:val="4BD6D6E3"/>
    <w:rsid w:val="4BE5B67F"/>
    <w:rsid w:val="4C376731"/>
    <w:rsid w:val="4D6BBF4A"/>
    <w:rsid w:val="4DD76EF8"/>
    <w:rsid w:val="4EF7B558"/>
    <w:rsid w:val="4F75E03F"/>
    <w:rsid w:val="4F766E6B"/>
    <w:rsid w:val="50C0F464"/>
    <w:rsid w:val="51134068"/>
    <w:rsid w:val="513A8946"/>
    <w:rsid w:val="52610BCE"/>
    <w:rsid w:val="535343FA"/>
    <w:rsid w:val="53638E21"/>
    <w:rsid w:val="53A01949"/>
    <w:rsid w:val="53A8040B"/>
    <w:rsid w:val="53CAB68D"/>
    <w:rsid w:val="5405F21F"/>
    <w:rsid w:val="5496F9D1"/>
    <w:rsid w:val="5511F38A"/>
    <w:rsid w:val="56646F07"/>
    <w:rsid w:val="566F58D5"/>
    <w:rsid w:val="569BE069"/>
    <w:rsid w:val="572758AD"/>
    <w:rsid w:val="5752F588"/>
    <w:rsid w:val="5788FA3A"/>
    <w:rsid w:val="57FD4A09"/>
    <w:rsid w:val="586AC692"/>
    <w:rsid w:val="5915A78F"/>
    <w:rsid w:val="599408FC"/>
    <w:rsid w:val="59FA4D86"/>
    <w:rsid w:val="5A113F3D"/>
    <w:rsid w:val="5A8839C3"/>
    <w:rsid w:val="5AD2FEF1"/>
    <w:rsid w:val="5AD5CC00"/>
    <w:rsid w:val="5B38004E"/>
    <w:rsid w:val="5B4C5475"/>
    <w:rsid w:val="5BFF839B"/>
    <w:rsid w:val="5C278D80"/>
    <w:rsid w:val="5C55AF22"/>
    <w:rsid w:val="5C614BD4"/>
    <w:rsid w:val="5CA6333C"/>
    <w:rsid w:val="5CEF06F7"/>
    <w:rsid w:val="5D176AA8"/>
    <w:rsid w:val="5D231F76"/>
    <w:rsid w:val="5E15BA47"/>
    <w:rsid w:val="5E42008A"/>
    <w:rsid w:val="5ECF0A5A"/>
    <w:rsid w:val="5F3A780A"/>
    <w:rsid w:val="5F5CDC92"/>
    <w:rsid w:val="5F9C35E5"/>
    <w:rsid w:val="5FD38984"/>
    <w:rsid w:val="600F4F4D"/>
    <w:rsid w:val="604E03B7"/>
    <w:rsid w:val="60B5CAF2"/>
    <w:rsid w:val="6127310B"/>
    <w:rsid w:val="61365839"/>
    <w:rsid w:val="61833F56"/>
    <w:rsid w:val="61A46BDE"/>
    <w:rsid w:val="61B5B0FB"/>
    <w:rsid w:val="62B30C07"/>
    <w:rsid w:val="62FA7D03"/>
    <w:rsid w:val="630D3329"/>
    <w:rsid w:val="633959B7"/>
    <w:rsid w:val="634AB05C"/>
    <w:rsid w:val="636498E8"/>
    <w:rsid w:val="640E702F"/>
    <w:rsid w:val="6418D98C"/>
    <w:rsid w:val="64191597"/>
    <w:rsid w:val="6495687C"/>
    <w:rsid w:val="64961827"/>
    <w:rsid w:val="64B1C46D"/>
    <w:rsid w:val="64D7F42F"/>
    <w:rsid w:val="64E249D8"/>
    <w:rsid w:val="657232E6"/>
    <w:rsid w:val="65764633"/>
    <w:rsid w:val="65C5744E"/>
    <w:rsid w:val="65C99CE0"/>
    <w:rsid w:val="664BCAFB"/>
    <w:rsid w:val="67753746"/>
    <w:rsid w:val="67A4A599"/>
    <w:rsid w:val="682DDDD2"/>
    <w:rsid w:val="6863D19B"/>
    <w:rsid w:val="68D152FE"/>
    <w:rsid w:val="69071741"/>
    <w:rsid w:val="6915A302"/>
    <w:rsid w:val="6915B3C2"/>
    <w:rsid w:val="6953CCE7"/>
    <w:rsid w:val="6972604A"/>
    <w:rsid w:val="6992E6CE"/>
    <w:rsid w:val="699B454F"/>
    <w:rsid w:val="69A5BE28"/>
    <w:rsid w:val="6A0DEF1F"/>
    <w:rsid w:val="6A7B3CA2"/>
    <w:rsid w:val="6B35E9A9"/>
    <w:rsid w:val="6B6A364E"/>
    <w:rsid w:val="6B9CD548"/>
    <w:rsid w:val="6BE2C877"/>
    <w:rsid w:val="6C40EC89"/>
    <w:rsid w:val="6C8672A1"/>
    <w:rsid w:val="6DA6856B"/>
    <w:rsid w:val="6E18FA7D"/>
    <w:rsid w:val="6E357DAF"/>
    <w:rsid w:val="6E5AD49E"/>
    <w:rsid w:val="6F0A368B"/>
    <w:rsid w:val="6F65BD18"/>
    <w:rsid w:val="6FCFA9C5"/>
    <w:rsid w:val="70401B03"/>
    <w:rsid w:val="70F8272D"/>
    <w:rsid w:val="7102749D"/>
    <w:rsid w:val="7103760D"/>
    <w:rsid w:val="714197B1"/>
    <w:rsid w:val="715A53A0"/>
    <w:rsid w:val="723414A1"/>
    <w:rsid w:val="724C7E98"/>
    <w:rsid w:val="72A6D285"/>
    <w:rsid w:val="72AB5B12"/>
    <w:rsid w:val="72E2A20D"/>
    <w:rsid w:val="730A47A7"/>
    <w:rsid w:val="7311E774"/>
    <w:rsid w:val="7390AD97"/>
    <w:rsid w:val="73B142CE"/>
    <w:rsid w:val="73B23E28"/>
    <w:rsid w:val="73C1641A"/>
    <w:rsid w:val="73E58EFE"/>
    <w:rsid w:val="7409E7E1"/>
    <w:rsid w:val="751C45F1"/>
    <w:rsid w:val="758C89FD"/>
    <w:rsid w:val="7622A91D"/>
    <w:rsid w:val="762BF558"/>
    <w:rsid w:val="7758F326"/>
    <w:rsid w:val="779BA2B5"/>
    <w:rsid w:val="77CAAB56"/>
    <w:rsid w:val="78C06B55"/>
    <w:rsid w:val="78CBC830"/>
    <w:rsid w:val="790B02D6"/>
    <w:rsid w:val="7929899D"/>
    <w:rsid w:val="7976B90C"/>
    <w:rsid w:val="7BB43E91"/>
    <w:rsid w:val="7BC89FD4"/>
    <w:rsid w:val="7BF0EB83"/>
    <w:rsid w:val="7C611BF8"/>
    <w:rsid w:val="7CAA63C3"/>
    <w:rsid w:val="7CCDB2AC"/>
    <w:rsid w:val="7CD7ABA2"/>
    <w:rsid w:val="7D369554"/>
    <w:rsid w:val="7D64FDCC"/>
    <w:rsid w:val="7DCE1603"/>
    <w:rsid w:val="7E358093"/>
    <w:rsid w:val="7E9FC046"/>
    <w:rsid w:val="7EC2F8CE"/>
    <w:rsid w:val="7EE29332"/>
    <w:rsid w:val="7EF85EE9"/>
    <w:rsid w:val="7F62562E"/>
    <w:rsid w:val="7F8AA1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2812E"/>
  <w15:chartTrackingRefBased/>
  <w15:docId w15:val="{7384EFF8-F370-47B5-AE6B-D80F16A12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E70D399"/>
    <w:pPr>
      <w:ind w:left="720"/>
      <w:contextualSpacing/>
    </w:pPr>
  </w:style>
  <w:style w:type="character" w:styleId="Hyperlink">
    <w:name w:val="Hyperlink"/>
    <w:basedOn w:val="DefaultParagraphFont"/>
    <w:uiPriority w:val="99"/>
    <w:unhideWhenUsed/>
    <w:rsid w:val="000448A6"/>
    <w:rPr>
      <w:color w:val="467886"/>
      <w:u w:val="single"/>
    </w:rPr>
  </w:style>
  <w:style w:type="paragraph" w:styleId="Header">
    <w:uiPriority w:val="99"/>
    <w:name w:val="header"/>
    <w:basedOn w:val="Normal"/>
    <w:unhideWhenUsed/>
    <w:rsid w:val="45AF1583"/>
    <w:pPr>
      <w:tabs>
        <w:tab w:val="center" w:leader="none" w:pos="4680"/>
        <w:tab w:val="right" w:leader="none" w:pos="9360"/>
      </w:tabs>
      <w:spacing w:after="0" w:line="240" w:lineRule="auto"/>
    </w:pPr>
  </w:style>
  <w:style w:type="paragraph" w:styleId="Footer">
    <w:uiPriority w:val="99"/>
    <w:name w:val="footer"/>
    <w:basedOn w:val="Normal"/>
    <w:unhideWhenUsed/>
    <w:rsid w:val="45AF158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hyperlink" Target="https://early-education.org.uk/resisting-intensified-accountability/" TargetMode="External" Id="R341ebead08674252" /><Relationship Type="http://schemas.openxmlformats.org/officeDocument/2006/relationships/hyperlink" Target="https://oece.nz/public/evidence/quality-teaching/te-whariki-early-childhood-curriculum/?utm" TargetMode="External" Id="R3aaafd80daf64e1c" /><Relationship Type="http://schemas.openxmlformats.org/officeDocument/2006/relationships/hyperlink" Target="https://doi.org/10.13140/RG.2.2.33206.82246" TargetMode="External" Id="R3dd76e1ed3714316" /><Relationship Type="http://schemas.openxmlformats.org/officeDocument/2006/relationships/hyperlink" Target="https://www.childrens.com/health-wellness/when-do-babies-start-talking" TargetMode="External" Id="R70d52e7c86aa4d72" /><Relationship Type="http://schemas.openxmlformats.org/officeDocument/2006/relationships/hyperlink" Target="https://my.chartered.college/research-hub/the-importance-of-play-based-learning-beyond-eyfs/?utm" TargetMode="External" Id="R97e45ba2cd484ec4" /><Relationship Type="http://schemas.openxmlformats.org/officeDocument/2006/relationships/hyperlink" Target="https://assets.publishing.service.gov.uk/media/64e6002a20ae890014f26cbc/DfE_Development_Matters_Report_Sep2023.pdf" TargetMode="External" Id="R6b07e6f62dd1403b" /><Relationship Type="http://schemas.openxmlformats.org/officeDocument/2006/relationships/hyperlink" Target="https://tlri.org.nz/research/whakawhanaungatanga-partnerships-in-bicultural-development-in-early-childhood-care-and-education/?utm" TargetMode="External" Id="Rdd157929fc154022" /><Relationship Type="http://schemas.openxmlformats.org/officeDocument/2006/relationships/hyperlink" Target="https://learningspy.co.uk/featured/can-progress-be-both-rapid-and-sustained/" TargetMode="External" Id="R1ad3da331442419e" /><Relationship Type="http://schemas.openxmlformats.org/officeDocument/2006/relationships/hyperlink" Target="https://www.naeyc.org/resources/pubs/yc/summer2022/power-playful-learning?utm" TargetMode="External" Id="R5f7c370aab8b4982" /><Relationship Type="http://schemas.openxmlformats.org/officeDocument/2006/relationships/hyperlink" Target="https://estyn.gov.wales/improvement-resource-type/thematic-report/?utm" TargetMode="External" Id="R8b357c8d62b34e87" /><Relationship Type="http://schemas.openxmlformats.org/officeDocument/2006/relationships/hyperlink" Target="https://doi.org/10.1080/0969594x.2015.1015403" TargetMode="External" Id="Rc0dd2f4dee804d36" /><Relationship Type="http://schemas.openxmlformats.org/officeDocument/2006/relationships/hyperlink" Target="http://www.naturalchild.org/" TargetMode="External" Id="R03c3a3b4b1874d99" /><Relationship Type="http://schemas.openxmlformats.org/officeDocument/2006/relationships/hyperlink" Target="https://www.naturalchild.org/articles/guest/john_gatto.html" TargetMode="External" Id="R300ec38c98a74bd9" /><Relationship Type="http://schemas.openxmlformats.org/officeDocument/2006/relationships/hyperlink" Target="https://educationendowmentfoundation.org.uk/early-years/the-unique-child-tailoring-personalised-support-in-the-early-years" TargetMode="External" Id="R06680c80495b4d77" /><Relationship Type="http://schemas.openxmlformats.org/officeDocument/2006/relationships/hyperlink" Target="https://doi.org/10.1080/00220272.2023.2253455" TargetMode="External" Id="R2cefb59740b94234" /><Relationship Type="http://schemas.openxmlformats.org/officeDocument/2006/relationships/hyperlink" Target="https://www.hekupu.ac.nz/article/te-whariki-revisited-how-approaches-assessment-can-make-valued-learning-visible?utm" TargetMode="External" Id="Rcabccdb229184a2d" /><Relationship Type="http://schemas.openxmlformats.org/officeDocument/2006/relationships/hyperlink" Target="https://www.historyisnowmagazine.com/blog/2024/3/28/impact-of-the-industrial-revolution-on-education-from-factories-to-classrooms?utm" TargetMode="External" Id="Rb0f0577d7c2d4719" /><Relationship Type="http://schemas.openxmlformats.org/officeDocument/2006/relationships/hyperlink" Target="https://doi.org/10.1001/jamanetworkopen.2021.5335" TargetMode="External" Id="R2c1f5be42fe44ccb" /><Relationship Type="http://schemas.openxmlformats.org/officeDocument/2006/relationships/hyperlink" Target="https://psu.pb.unizin.org/generaleducationfortheinformationsociety/chapter/the-industrial-age-roots-of-general-education/?utm" TargetMode="External" Id="R8d800ff00879472c" /><Relationship Type="http://schemas.openxmlformats.org/officeDocument/2006/relationships/hyperlink" Target="https://cambspborochildrenshealth.nhs.uk/child-development-and-growing-up/milestones/2-years/" TargetMode="External" Id="R110f365e90f646c9" /><Relationship Type="http://schemas.openxmlformats.org/officeDocument/2006/relationships/hyperlink" Target="https://www.oecd.org/content/dam/oecd/en/publications/reports/2020/10/achieving-the-new-curriculum-for-wales_a717ca73/4b483953-en.pdf" TargetMode="External" Id="R6fc0f56a796542eb" /><Relationship Type="http://schemas.openxmlformats.org/officeDocument/2006/relationships/hyperlink" Target="https://www.gov.uk/government/publications/international-perspectives-on-early-years/international-perspectives-on-early-years?utm_source" TargetMode="External" Id="R932c7ef76626424d" /><Relationship Type="http://schemas.openxmlformats.org/officeDocument/2006/relationships/hyperlink" Target="https://doi.org/10.3390/jintelligence8040043" TargetMode="External" Id="R8d074fa53ba84c67" /><Relationship Type="http://schemas.openxmlformats.org/officeDocument/2006/relationships/hyperlink" Target="https://www.academia.edu/99154509/Implementing_curriculum_reform_in_Wales_the_case_of_the_Foundation_Phase?utm" TargetMode="External" Id="R341eee3b680a4ed2" /><Relationship Type="http://schemas.openxmlformats.org/officeDocument/2006/relationships/hyperlink" Target="https://www.ted.com/talks/sir_ken_robinson_do_schools_kill_creativity?language=en" TargetMode="External" Id="Re32c2037b6af464b" /><Relationship Type="http://schemas.openxmlformats.org/officeDocument/2006/relationships/hyperlink" Target="https://doi.org/10.1542/peds.2019-0374" TargetMode="External" Id="Rbed2e1f821e148f5" /><Relationship Type="http://schemas.openxmlformats.org/officeDocument/2006/relationships/hyperlink" Target="https://www.ted.com/talks/sir_ken_robinson_changing_education_paradigms" TargetMode="External" Id="Ra8c3ae8ec2b141dc" /><Relationship Type="http://schemas.openxmlformats.org/officeDocument/2006/relationships/hyperlink" Target="https://www.ted.com/talks/sir_ken_robinson_changing_education_paradigms" TargetMode="External" Id="R35091c05277b4e28" /><Relationship Type="http://schemas.openxmlformats.org/officeDocument/2006/relationships/hyperlink" Target="https://doi.org/10.1080/03054985.2016.1184872" TargetMode="External" Id="R03df4037c84f410d" /><Relationship Type="http://schemas.openxmlformats.org/officeDocument/2006/relationships/hyperlink" Target="https://tewhariki.tahurangi.education.govt.nz/te-whariki-online/te-tiriti-o-waitangi-the-treaty-of-waitangi/5637189663.p?utm" TargetMode="External" Id="R28a6e5eaeb664c8d" /><Relationship Type="http://schemas.openxmlformats.org/officeDocument/2006/relationships/hyperlink" Target="https://tewhariki.tahurangi.education.govt.nz/assessment-planning-and-evaluation/5637165598.p" TargetMode="External" Id="R0d0f9b93841f4bc7" /><Relationship Type="http://schemas.openxmlformats.org/officeDocument/2006/relationships/hyperlink" Target="https://www.tes.com/magazine/analysis/general/new-curriculum-challenges-shared-scotland-wales?utm" TargetMode="External" Id="Rfb9470b065a24709" /><Relationship Type="http://schemas.openxmlformats.org/officeDocument/2006/relationships/hyperlink" Target="https://thevoiceofearlychildhood.com/early-childhood-pioneers/lev-vygotsky/" TargetMode="External" Id="R44b2ac04ff3a489b" /><Relationship Type="http://schemas.openxmlformats.org/officeDocument/2006/relationships/hyperlink" Target="https://thevoiceofearlychildhood.com/early-childhood-pioneers/loris-malaguzzi/" TargetMode="External" Id="R5007beb75a84406a" /><Relationship Type="http://schemas.openxmlformats.org/officeDocument/2006/relationships/hyperlink" Target="https://doi.org/10.1177/1476718x20969750" TargetMode="External" Id="Rb34abce0121d46ec" /><Relationship Type="http://schemas.openxmlformats.org/officeDocument/2006/relationships/hyperlink" Target="https://unesdoc.unesco.org/ark:/48223/pf0000379707.locale=en" TargetMode="External" Id="R239afab466914ada" /><Relationship Type="http://schemas.openxmlformats.org/officeDocument/2006/relationships/hyperlink" Target="https://www.unicef.org.uk/what-we-do/un-convention-child-rights/" TargetMode="External" Id="R546cf27d5a204fb6" /><Relationship Type="http://schemas.openxmlformats.org/officeDocument/2006/relationships/hyperlink" Target="http://www.unicef.org/" TargetMode="External" Id="R3d3524d9b35e492c" /><Relationship Type="http://schemas.openxmlformats.org/officeDocument/2006/relationships/hyperlink" Target="https://www.unicef.org/parenting/child-development/your-toddlers-developmental-milestones-2-years" TargetMode="External" Id="R959acad652d24b82" /><Relationship Type="http://schemas.openxmlformats.org/officeDocument/2006/relationships/hyperlink" Target="https://doi.org/10.2753/rpo1061-040505036" TargetMode="External" Id="Rd3d0b1ed46684655" /><Relationship Type="http://schemas.openxmlformats.org/officeDocument/2006/relationships/hyperlink" Target="https://www.gov.wales/sites/default/files/publications/2019-07/early-years-outcomes-framework.pdf?utm" TargetMode="External" Id="R237d8b3c88f54acd" /><Relationship Type="http://schemas.openxmlformats.org/officeDocument/2006/relationships/hyperlink" Target="https://www.gov.wales/well-being-of-future-generations-wales" TargetMode="External" Id="R7d5892a96aac45bc" /><Relationship Type="http://schemas.openxmlformats.org/officeDocument/2006/relationships/hyperlink" Target="https://www.gov.wales/parent-beliefs-behaviours-and-barriers-childcare-and-early-education-summary-html?utm" TargetMode="External" Id="R4a73561c2e6b46fe" /><Relationship Type="http://schemas.openxmlformats.org/officeDocument/2006/relationships/hyperlink" Target="http://www.gov.wales/" TargetMode="External" Id="R1d8354ac32b24807" /><Relationship Type="http://schemas.openxmlformats.org/officeDocument/2006/relationships/hyperlink" Target="https://www.gov.wales/annual-report-implementation-recommendations-black-asian-and-minority-ethnic-communities-html" TargetMode="External" Id="R784e46fde2914d8e" /><Relationship Type="http://schemas.openxmlformats.org/officeDocument/2006/relationships/hyperlink" Target="https://hwb.gov.wales/curriculum-for-wales/designing-your-curriculum/developing-a-vision-for-curriculum-design/" TargetMode="External" Id="Ree7aa7df982f43aa" /><Relationship Type="http://schemas.openxmlformats.org/officeDocument/2006/relationships/hyperlink" Target="https://media.service.gov.wales/news/six-things-you-may-not-know-about-the-new-curriculum-for-wales?utm" TargetMode="External" Id="R950b9bd9065a4aef" /><Relationship Type="http://schemas.openxmlformats.org/officeDocument/2006/relationships/hyperlink" Target="https://www.gov.wales/our-national-mission-high-standards-and-aspirations-all-html?utm" TargetMode="External" Id="Reba78da8188148ea" /><Relationship Type="http://schemas.openxmlformats.org/officeDocument/2006/relationships/hyperlink" Target="https://www.gov.wales/curriculum-wales-annual-report-2023" TargetMode="External" Id="Redba8abdb1384e86" /><Relationship Type="http://schemas.openxmlformats.org/officeDocument/2006/relationships/hyperlink" Target="https://www.gov.wales/cymraeg-2050-welsh-language-strategy-action-plan-2023-2024-html" TargetMode="External" Id="Rc181e27c518749ae" /><Relationship Type="http://schemas.openxmlformats.org/officeDocument/2006/relationships/hyperlink" Target="https://doi.org/10.1177/1478210320973122" TargetMode="External" Id="Re748f2d2e4ec4651" /><Relationship Type="http://schemas.openxmlformats.org/officeDocument/2006/relationships/hyperlink" Target="https://doi.org/10.1007/s40841-023-00294-3" TargetMode="External" Id="R4de308edd372437e" /><Relationship Type="http://schemas.openxmlformats.org/officeDocument/2006/relationships/hyperlink" Target="https://doi.org/10.1007/s40841-023-00294-3" TargetMode="External" Id="Re3cf93f63b734fd0" /><Relationship Type="http://schemas.openxmlformats.org/officeDocument/2006/relationships/header" Target="header.xml" Id="Rd0a459e826864cd1" /><Relationship Type="http://schemas.openxmlformats.org/officeDocument/2006/relationships/footer" Target="footer.xml" Id="R2ad78002bfd145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Georgina Davies (2307571)</dc:creator>
  <keywords/>
  <dc:description/>
  <lastModifiedBy>Georgina Davies (2307571)</lastModifiedBy>
  <revision>12</revision>
  <dcterms:created xsi:type="dcterms:W3CDTF">2025-06-10T20:04:00.0000000Z</dcterms:created>
  <dcterms:modified xsi:type="dcterms:W3CDTF">2025-06-15T13:51:05.7925450Z</dcterms:modified>
</coreProperties>
</file>