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BA594" w14:textId="2BFFA844" w:rsidR="00334889" w:rsidRDefault="00DA4B7B">
      <w:r>
        <w:rPr>
          <w:b/>
          <w:noProof/>
        </w:rPr>
        <w:drawing>
          <wp:inline distT="0" distB="0" distL="0" distR="0" wp14:anchorId="09E70608" wp14:editId="7EDF25C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0" w:name="_GoBack"/>
      <w:bookmarkEnd w:id="0"/>
    </w:p>
    <w:p w14:paraId="5EBB6771" w14:textId="77777777" w:rsidR="00DA4B7B" w:rsidRDefault="00DA4B7B" w:rsidP="00DA4B7B">
      <w:pPr>
        <w:spacing w:after="165"/>
        <w:jc w:val="center"/>
        <w:rPr>
          <w:rFonts w:ascii="Tahoma" w:hAnsi="Tahoma" w:cs="Tahoma"/>
          <w:color w:val="000000"/>
          <w:sz w:val="36"/>
          <w:szCs w:val="36"/>
        </w:rPr>
      </w:pPr>
      <w:r>
        <w:rPr>
          <w:rFonts w:ascii="Tahoma" w:hAnsi="Tahoma" w:cs="Tahoma"/>
          <w:color w:val="000000"/>
          <w:sz w:val="36"/>
          <w:szCs w:val="36"/>
        </w:rPr>
        <w:t>MBA Masters of Business Administration</w:t>
      </w:r>
      <w:r w:rsidRPr="00990001">
        <w:rPr>
          <w:rFonts w:ascii="Tahoma" w:hAnsi="Tahoma" w:cs="Tahoma"/>
          <w:color w:val="000000"/>
          <w:sz w:val="36"/>
          <w:szCs w:val="36"/>
        </w:rPr>
        <w:t>: Skills for the Workplace</w:t>
      </w:r>
      <w:r w:rsidRPr="00990001">
        <w:rPr>
          <w:rFonts w:ascii="Tahoma" w:hAnsi="Tahoma" w:cs="Tahoma"/>
          <w:color w:val="000000"/>
          <w:sz w:val="36"/>
          <w:szCs w:val="36"/>
        </w:rPr>
        <w:br/>
      </w:r>
    </w:p>
    <w:p w14:paraId="567C529C" w14:textId="77777777" w:rsidR="00DA4B7B" w:rsidRPr="00E80163" w:rsidRDefault="00DA4B7B" w:rsidP="00DA4B7B">
      <w:pPr>
        <w:spacing w:after="165"/>
        <w:rPr>
          <w:rFonts w:ascii="Tahoma" w:hAnsi="Tahoma" w:cs="Tahoma"/>
          <w:color w:val="000000"/>
          <w:sz w:val="36"/>
          <w:szCs w:val="36"/>
        </w:rPr>
      </w:pPr>
    </w:p>
    <w:p w14:paraId="7A7A0E79" w14:textId="77777777" w:rsidR="00DA4B7B" w:rsidRDefault="00DA4B7B" w:rsidP="00DA4B7B">
      <w:pPr>
        <w:spacing w:after="165"/>
        <w:rPr>
          <w:rFonts w:ascii="Tahoma" w:hAnsi="Tahoma" w:cs="Tahoma"/>
          <w:color w:val="000000"/>
          <w:sz w:val="36"/>
          <w:szCs w:val="36"/>
        </w:rPr>
      </w:pPr>
      <w:r>
        <w:rPr>
          <w:rFonts w:ascii="Tahoma" w:hAnsi="Tahoma" w:cs="Tahoma"/>
          <w:color w:val="000000"/>
          <w:sz w:val="36"/>
          <w:szCs w:val="36"/>
        </w:rPr>
        <w:t>NAME: Shefa Begum</w:t>
      </w:r>
    </w:p>
    <w:p w14:paraId="378A3610" w14:textId="77777777" w:rsidR="00DA4B7B" w:rsidRDefault="00DA4B7B" w:rsidP="00DA4B7B">
      <w:pPr>
        <w:spacing w:after="165"/>
        <w:rPr>
          <w:rFonts w:ascii="Tahoma" w:hAnsi="Tahoma" w:cs="Tahoma"/>
          <w:color w:val="000000"/>
          <w:sz w:val="36"/>
          <w:szCs w:val="36"/>
        </w:rPr>
      </w:pPr>
      <w:r>
        <w:rPr>
          <w:rFonts w:ascii="Tahoma" w:hAnsi="Tahoma" w:cs="Tahoma"/>
          <w:color w:val="000000"/>
          <w:sz w:val="36"/>
          <w:szCs w:val="36"/>
        </w:rPr>
        <w:t>STUDENT NUMBER: 1711382</w:t>
      </w:r>
    </w:p>
    <w:p w14:paraId="4C48D243" w14:textId="1056751E" w:rsidR="00DA4B7B" w:rsidRDefault="00DA4B7B" w:rsidP="00DA4B7B">
      <w:pPr>
        <w:spacing w:after="165"/>
        <w:rPr>
          <w:rFonts w:ascii="Tahoma" w:hAnsi="Tahoma" w:cs="Tahoma"/>
          <w:color w:val="000000"/>
          <w:sz w:val="36"/>
          <w:szCs w:val="36"/>
        </w:rPr>
      </w:pPr>
      <w:r>
        <w:rPr>
          <w:rFonts w:ascii="Tahoma" w:hAnsi="Tahoma" w:cs="Tahoma"/>
          <w:color w:val="000000"/>
          <w:sz w:val="36"/>
          <w:szCs w:val="36"/>
        </w:rPr>
        <w:t xml:space="preserve">MODULE TITLE: </w:t>
      </w:r>
      <w:r>
        <w:rPr>
          <w:rFonts w:ascii="Tahoma" w:hAnsi="Tahoma" w:cs="Tahoma"/>
          <w:color w:val="000000"/>
          <w:sz w:val="36"/>
          <w:szCs w:val="36"/>
        </w:rPr>
        <w:t>Banking and Finance</w:t>
      </w:r>
      <w:r>
        <w:rPr>
          <w:rFonts w:ascii="Tahoma" w:hAnsi="Tahoma" w:cs="Tahoma"/>
          <w:color w:val="000000"/>
          <w:sz w:val="36"/>
          <w:szCs w:val="36"/>
        </w:rPr>
        <w:t xml:space="preserve"> </w:t>
      </w:r>
    </w:p>
    <w:p w14:paraId="20B73500" w14:textId="706562EA" w:rsidR="00DA4B7B" w:rsidRDefault="00DA4B7B" w:rsidP="00DA4B7B">
      <w:pPr>
        <w:spacing w:after="165"/>
        <w:rPr>
          <w:rFonts w:ascii="Tahoma" w:hAnsi="Tahoma" w:cs="Tahoma"/>
          <w:color w:val="000000"/>
          <w:sz w:val="36"/>
          <w:szCs w:val="36"/>
        </w:rPr>
      </w:pPr>
      <w:r>
        <w:rPr>
          <w:rFonts w:ascii="Tahoma" w:hAnsi="Tahoma" w:cs="Tahoma"/>
          <w:color w:val="000000"/>
          <w:sz w:val="36"/>
          <w:szCs w:val="36"/>
        </w:rPr>
        <w:t>MODULE NUMBER: LCMB 7020</w:t>
      </w:r>
    </w:p>
    <w:p w14:paraId="7C90AF7A" w14:textId="6B8B41BD" w:rsidR="00DA4B7B" w:rsidRDefault="00DA4B7B" w:rsidP="00DA4B7B">
      <w:pPr>
        <w:spacing w:after="165"/>
        <w:rPr>
          <w:rFonts w:ascii="Tahoma" w:hAnsi="Tahoma" w:cs="Tahoma"/>
          <w:color w:val="000000"/>
          <w:sz w:val="36"/>
          <w:szCs w:val="36"/>
        </w:rPr>
      </w:pPr>
      <w:r>
        <w:rPr>
          <w:rFonts w:ascii="Tahoma" w:hAnsi="Tahoma" w:cs="Tahoma"/>
          <w:color w:val="000000"/>
          <w:sz w:val="36"/>
          <w:szCs w:val="36"/>
        </w:rPr>
        <w:t>DISSERTATION TITLE: The rise of inflation in Tower Hamlets within the Bengali community and how it is affecting these families</w:t>
      </w:r>
    </w:p>
    <w:p w14:paraId="00ABF769" w14:textId="22ACEAE0" w:rsidR="00A70B65" w:rsidRPr="00D475CC" w:rsidRDefault="00A70B65" w:rsidP="00D475CC">
      <w:pPr>
        <w:jc w:val="center"/>
        <w:rPr>
          <w:b/>
          <w:sz w:val="28"/>
          <w:szCs w:val="28"/>
        </w:rPr>
      </w:pPr>
    </w:p>
    <w:p w14:paraId="603F260C" w14:textId="77777777" w:rsidR="00A70B65" w:rsidRDefault="00A70B65">
      <w:r>
        <w:br w:type="page"/>
      </w:r>
    </w:p>
    <w:p w14:paraId="3009A600" w14:textId="77777777" w:rsidR="00967F08" w:rsidRPr="009356C2" w:rsidRDefault="00967F08" w:rsidP="00967F08">
      <w:pPr>
        <w:jc w:val="center"/>
        <w:outlineLvl w:val="0"/>
        <w:rPr>
          <w:rFonts w:ascii="Arial" w:hAnsi="Arial" w:cs="Arial"/>
          <w:b/>
        </w:rPr>
      </w:pPr>
      <w:r w:rsidRPr="009356C2">
        <w:rPr>
          <w:rFonts w:ascii="Arial" w:hAnsi="Arial" w:cs="Arial"/>
          <w:b/>
        </w:rPr>
        <w:lastRenderedPageBreak/>
        <w:t>University of Wales: Trinity Saint David</w:t>
      </w:r>
    </w:p>
    <w:p w14:paraId="7D320E83" w14:textId="77777777" w:rsidR="00967F08" w:rsidRPr="009356C2" w:rsidRDefault="00967F08" w:rsidP="00967F08">
      <w:pPr>
        <w:jc w:val="center"/>
        <w:outlineLvl w:val="0"/>
        <w:rPr>
          <w:rFonts w:ascii="Arial" w:hAnsi="Arial" w:cs="Arial"/>
          <w:b/>
        </w:rPr>
      </w:pPr>
      <w:r w:rsidRPr="009356C2">
        <w:rPr>
          <w:rFonts w:ascii="Arial" w:hAnsi="Arial" w:cs="Arial"/>
          <w:b/>
        </w:rPr>
        <w:t>E-Thesis Deposit Agreement</w:t>
      </w:r>
    </w:p>
    <w:p w14:paraId="0463A07E" w14:textId="77777777" w:rsidR="00967F08" w:rsidRPr="009356C2" w:rsidRDefault="00967F08" w:rsidP="00967F08">
      <w:pPr>
        <w:rPr>
          <w:rFonts w:ascii="Arial" w:hAnsi="Arial" w:cs="Arial"/>
          <w:b/>
        </w:rPr>
      </w:pPr>
    </w:p>
    <w:p w14:paraId="7D10C0A3" w14:textId="77777777" w:rsidR="00967F08" w:rsidRPr="009356C2" w:rsidRDefault="00967F08" w:rsidP="00967F08">
      <w:pPr>
        <w:outlineLvl w:val="0"/>
        <w:rPr>
          <w:rFonts w:ascii="Arial" w:hAnsi="Arial" w:cs="Arial"/>
          <w:b/>
        </w:rPr>
      </w:pPr>
      <w:r w:rsidRPr="009356C2">
        <w:rPr>
          <w:rFonts w:ascii="Arial" w:hAnsi="Arial" w:cs="Arial"/>
          <w:b/>
        </w:rPr>
        <w:t>Details of the Work</w:t>
      </w:r>
    </w:p>
    <w:p w14:paraId="06BB1645" w14:textId="77777777" w:rsidR="00967F08" w:rsidRPr="009356C2" w:rsidRDefault="00967F08" w:rsidP="00967F08">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5251FBA7" w14:textId="77777777" w:rsidR="00967F08" w:rsidRPr="009356C2" w:rsidRDefault="00967F08" w:rsidP="00967F08">
      <w:pPr>
        <w:rPr>
          <w:rFonts w:ascii="Arial" w:hAnsi="Arial" w:cs="Arial"/>
        </w:rPr>
      </w:pPr>
    </w:p>
    <w:p w14:paraId="5FBF1B70" w14:textId="7B0F5EB3" w:rsidR="00967F08" w:rsidRPr="009356C2" w:rsidRDefault="00967F08" w:rsidP="00D475CC">
      <w:pPr>
        <w:jc w:val="center"/>
        <w:rPr>
          <w:rFonts w:ascii="Arial" w:hAnsi="Arial" w:cs="Arial"/>
        </w:rPr>
      </w:pPr>
      <w:r w:rsidRPr="009356C2">
        <w:rPr>
          <w:rFonts w:ascii="Arial" w:hAnsi="Arial" w:cs="Arial"/>
          <w:b/>
        </w:rPr>
        <w:t>Title</w:t>
      </w:r>
      <w:r>
        <w:rPr>
          <w:rFonts w:ascii="Arial" w:hAnsi="Arial" w:cs="Arial"/>
        </w:rPr>
        <w:t>: The rise of inflation in Tower Hamlets within the Bengali community and how it is affecting these families.</w:t>
      </w:r>
      <w:r w:rsidRPr="009356C2">
        <w:rPr>
          <w:rFonts w:ascii="Arial" w:hAnsi="Arial" w:cs="Arial"/>
        </w:rPr>
        <w:t>…</w:t>
      </w:r>
      <w:r>
        <w:rPr>
          <w:rFonts w:ascii="Arial" w:hAnsi="Arial" w:cs="Arial"/>
        </w:rPr>
        <w:t>………</w:t>
      </w:r>
    </w:p>
    <w:p w14:paraId="418C81B6" w14:textId="4285EA54" w:rsidR="00967F08" w:rsidRPr="009356C2" w:rsidRDefault="00967F08" w:rsidP="00967F08">
      <w:pPr>
        <w:rPr>
          <w:rFonts w:ascii="Arial" w:hAnsi="Arial" w:cs="Arial"/>
        </w:rPr>
      </w:pPr>
      <w:r w:rsidRPr="009356C2">
        <w:rPr>
          <w:rFonts w:ascii="Arial" w:hAnsi="Arial" w:cs="Arial"/>
        </w:rPr>
        <w:t>This item is a product of my own research endeavours and is covered by the agreement below in whi</w:t>
      </w:r>
      <w:r w:rsidR="00576F7C">
        <w:rPr>
          <w:rFonts w:ascii="Arial" w:hAnsi="Arial" w:cs="Arial"/>
        </w:rPr>
        <w:t>ch the item is referred to as “T</w:t>
      </w:r>
      <w:r w:rsidRPr="009356C2">
        <w:rPr>
          <w:rFonts w:ascii="Arial" w:hAnsi="Arial" w:cs="Arial"/>
        </w:rPr>
        <w:t>he Work”.  It is identical in content to that deposited in the Learning Resources Centre, subject to point 4 below.</w:t>
      </w:r>
    </w:p>
    <w:p w14:paraId="4658FDC8" w14:textId="77777777" w:rsidR="00967F08" w:rsidRPr="009356C2" w:rsidRDefault="00967F08" w:rsidP="00967F08">
      <w:pPr>
        <w:rPr>
          <w:rFonts w:ascii="Arial" w:hAnsi="Arial" w:cs="Arial"/>
        </w:rPr>
      </w:pPr>
    </w:p>
    <w:p w14:paraId="5F0CB340" w14:textId="77777777" w:rsidR="00967F08" w:rsidRPr="009356C2" w:rsidRDefault="00967F08" w:rsidP="00967F08">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545970A" w14:textId="77777777" w:rsidR="00967F08" w:rsidRPr="009356C2" w:rsidRDefault="00967F08" w:rsidP="00967F08">
      <w:pPr>
        <w:rPr>
          <w:rFonts w:ascii="Arial" w:hAnsi="Arial" w:cs="Arial"/>
        </w:rPr>
      </w:pPr>
    </w:p>
    <w:p w14:paraId="59C0069D" w14:textId="77777777" w:rsidR="00967F08" w:rsidRPr="009356C2" w:rsidRDefault="00967F08" w:rsidP="00967F08">
      <w:pPr>
        <w:outlineLvl w:val="0"/>
        <w:rPr>
          <w:rFonts w:ascii="Arial" w:hAnsi="Arial" w:cs="Arial"/>
          <w:b/>
        </w:rPr>
      </w:pPr>
      <w:r w:rsidRPr="009356C2">
        <w:rPr>
          <w:rFonts w:ascii="Arial" w:hAnsi="Arial" w:cs="Arial"/>
          <w:b/>
        </w:rPr>
        <w:t>UW: TSD Digital Repository</w:t>
      </w:r>
    </w:p>
    <w:p w14:paraId="36CAA6C7" w14:textId="77777777" w:rsidR="00967F08" w:rsidRPr="009356C2" w:rsidRDefault="00967F08" w:rsidP="00967F08">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176CEFCB" w14:textId="77777777" w:rsidR="00967F08" w:rsidRPr="009356C2" w:rsidRDefault="00967F08" w:rsidP="00967F08">
      <w:pPr>
        <w:rPr>
          <w:rFonts w:ascii="Arial" w:hAnsi="Arial" w:cs="Arial"/>
        </w:rPr>
      </w:pPr>
    </w:p>
    <w:p w14:paraId="49380DDF" w14:textId="77777777" w:rsidR="00967F08" w:rsidRPr="009356C2" w:rsidRDefault="00967F08" w:rsidP="00967F08">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0678F6A9" w14:textId="77777777" w:rsidR="00967F08" w:rsidRPr="009356C2" w:rsidRDefault="00967F08" w:rsidP="00967F08">
      <w:pPr>
        <w:rPr>
          <w:rFonts w:ascii="Arial" w:hAnsi="Arial" w:cs="Arial"/>
          <w:color w:val="FF0000"/>
        </w:rPr>
      </w:pPr>
    </w:p>
    <w:p w14:paraId="699B7248" w14:textId="77777777" w:rsidR="00967F08" w:rsidRPr="009356C2" w:rsidRDefault="00967F08" w:rsidP="00967F08">
      <w:pPr>
        <w:ind w:left="-720" w:right="-334"/>
        <w:outlineLvl w:val="0"/>
        <w:rPr>
          <w:rFonts w:ascii="Arial" w:hAnsi="Arial" w:cs="Arial"/>
          <w:b/>
        </w:rPr>
      </w:pPr>
      <w:r w:rsidRPr="009356C2">
        <w:rPr>
          <w:rFonts w:ascii="Arial" w:hAnsi="Arial" w:cs="Arial"/>
          <w:b/>
        </w:rPr>
        <w:tab/>
        <w:t>I agree as follows:</w:t>
      </w:r>
    </w:p>
    <w:p w14:paraId="0B7C198A"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32EC6D65"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332D8040"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739DF8CE"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E5EE3B6"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69526DBE"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1A490DCF" w14:textId="77777777" w:rsidR="00967F08" w:rsidRPr="009356C2" w:rsidRDefault="00967F08" w:rsidP="00967F08">
      <w:pPr>
        <w:rPr>
          <w:rFonts w:ascii="Arial" w:hAnsi="Arial" w:cs="Arial"/>
        </w:rPr>
      </w:pPr>
    </w:p>
    <w:p w14:paraId="7FA3745E" w14:textId="77777777" w:rsidR="00967F08" w:rsidRPr="009356C2" w:rsidRDefault="00967F08" w:rsidP="00967F08">
      <w:pPr>
        <w:jc w:val="both"/>
        <w:rPr>
          <w:rFonts w:ascii="Arial" w:hAnsi="Arial" w:cs="Arial"/>
        </w:rPr>
      </w:pPr>
    </w:p>
    <w:p w14:paraId="3CB446DD" w14:textId="77777777" w:rsidR="00967F08" w:rsidRPr="009356C2" w:rsidRDefault="00967F08" w:rsidP="00967F08">
      <w:pPr>
        <w:jc w:val="both"/>
        <w:rPr>
          <w:rFonts w:ascii="Arial" w:hAnsi="Arial" w:cs="Arial"/>
        </w:rPr>
      </w:pPr>
    </w:p>
    <w:p w14:paraId="6B0F6AEB" w14:textId="77777777" w:rsidR="00967F08" w:rsidRPr="009356C2" w:rsidRDefault="00967F08" w:rsidP="00967F08">
      <w:pPr>
        <w:outlineLvl w:val="0"/>
        <w:rPr>
          <w:rFonts w:ascii="Arial" w:hAnsi="Arial" w:cs="Arial"/>
          <w:b/>
        </w:rPr>
      </w:pPr>
      <w:proofErr w:type="gramStart"/>
      <w:r w:rsidRPr="009356C2">
        <w:rPr>
          <w:rFonts w:ascii="Arial" w:hAnsi="Arial" w:cs="Arial"/>
          <w:b/>
        </w:rPr>
        <w:t>Signature …</w:t>
      </w:r>
      <w:r>
        <w:rPr>
          <w:rFonts w:ascii="Arial" w:hAnsi="Arial" w:cs="Arial"/>
          <w:b/>
        </w:rPr>
        <w:t>SHEFA BEGUM</w:t>
      </w:r>
      <w:r w:rsidRPr="009356C2">
        <w:rPr>
          <w:rFonts w:ascii="Arial" w:hAnsi="Arial" w:cs="Arial"/>
          <w:b/>
        </w:rPr>
        <w:t>…………………………………………………….</w:t>
      </w:r>
      <w:proofErr w:type="gramEnd"/>
      <w:r w:rsidRPr="009356C2">
        <w:rPr>
          <w:rFonts w:ascii="Arial" w:hAnsi="Arial" w:cs="Arial"/>
          <w:b/>
        </w:rPr>
        <w:t xml:space="preserve">  </w:t>
      </w:r>
    </w:p>
    <w:p w14:paraId="4985A305" w14:textId="77777777" w:rsidR="00967F08" w:rsidRPr="009356C2" w:rsidRDefault="00967F08" w:rsidP="00967F08">
      <w:pPr>
        <w:outlineLvl w:val="0"/>
        <w:rPr>
          <w:rFonts w:ascii="Arial" w:hAnsi="Arial" w:cs="Arial"/>
          <w:b/>
        </w:rPr>
      </w:pPr>
    </w:p>
    <w:p w14:paraId="26CBD527" w14:textId="77777777" w:rsidR="00967F08" w:rsidRPr="009356C2" w:rsidRDefault="00967F08" w:rsidP="00967F08">
      <w:pPr>
        <w:outlineLvl w:val="0"/>
        <w:rPr>
          <w:rFonts w:ascii="Arial" w:hAnsi="Arial" w:cs="Arial"/>
          <w:b/>
        </w:rPr>
      </w:pPr>
    </w:p>
    <w:p w14:paraId="74BD06F1" w14:textId="77777777" w:rsidR="00967F08" w:rsidRPr="009356C2" w:rsidRDefault="00967F08" w:rsidP="00967F08">
      <w:pPr>
        <w:outlineLvl w:val="0"/>
        <w:rPr>
          <w:rFonts w:ascii="Arial" w:hAnsi="Arial" w:cs="Arial"/>
          <w:b/>
        </w:rPr>
      </w:pPr>
      <w:r w:rsidRPr="009356C2">
        <w:rPr>
          <w:rFonts w:ascii="Arial" w:hAnsi="Arial" w:cs="Arial"/>
          <w:b/>
        </w:rPr>
        <w:t>Date …</w:t>
      </w:r>
      <w:r>
        <w:rPr>
          <w:rFonts w:ascii="Arial" w:hAnsi="Arial" w:cs="Arial"/>
          <w:b/>
        </w:rPr>
        <w:t>28.10.2022</w:t>
      </w:r>
      <w:r w:rsidRPr="009356C2">
        <w:rPr>
          <w:rFonts w:ascii="Arial" w:hAnsi="Arial" w:cs="Arial"/>
          <w:b/>
        </w:rPr>
        <w:t>……………</w:t>
      </w:r>
    </w:p>
    <w:p w14:paraId="12C03A39" w14:textId="77777777" w:rsidR="00967F08" w:rsidRPr="009356C2" w:rsidRDefault="00967F08" w:rsidP="00967F08">
      <w:pPr>
        <w:rPr>
          <w:rFonts w:ascii="Arial" w:hAnsi="Arial" w:cs="Arial"/>
          <w:b/>
        </w:rPr>
      </w:pPr>
    </w:p>
    <w:p w14:paraId="73865B1F" w14:textId="77777777" w:rsidR="00967F08" w:rsidRPr="009356C2" w:rsidRDefault="00967F08" w:rsidP="00967F08">
      <w:pPr>
        <w:spacing w:after="120"/>
        <w:rPr>
          <w:rFonts w:ascii="Arial" w:hAnsi="Arial" w:cs="Arial"/>
        </w:rPr>
      </w:pPr>
    </w:p>
    <w:p w14:paraId="046299DE" w14:textId="77777777" w:rsidR="00967F08" w:rsidRPr="009356C2" w:rsidRDefault="00967F08" w:rsidP="00967F08">
      <w:pPr>
        <w:spacing w:after="120"/>
        <w:rPr>
          <w:rFonts w:ascii="Arial" w:hAnsi="Arial" w:cs="Arial"/>
        </w:rPr>
      </w:pPr>
    </w:p>
    <w:p w14:paraId="55B598D0" w14:textId="77777777" w:rsidR="00967F08" w:rsidRDefault="00967F08" w:rsidP="00D76A68">
      <w:pPr>
        <w:jc w:val="center"/>
        <w:rPr>
          <w:b/>
        </w:rPr>
      </w:pPr>
    </w:p>
    <w:p w14:paraId="6BB43B5B" w14:textId="77777777" w:rsidR="00C900E9" w:rsidRDefault="00C900E9" w:rsidP="00D76A68">
      <w:pPr>
        <w:jc w:val="center"/>
        <w:rPr>
          <w:b/>
        </w:rPr>
      </w:pPr>
    </w:p>
    <w:p w14:paraId="084D3C9D" w14:textId="77777777" w:rsidR="00C900E9" w:rsidRDefault="00C900E9" w:rsidP="00D76A68">
      <w:pPr>
        <w:jc w:val="center"/>
        <w:rPr>
          <w:b/>
        </w:rPr>
      </w:pPr>
    </w:p>
    <w:p w14:paraId="161AF654" w14:textId="77777777" w:rsidR="00C900E9" w:rsidRDefault="00C900E9" w:rsidP="00D76A68">
      <w:pPr>
        <w:jc w:val="center"/>
        <w:rPr>
          <w:b/>
        </w:rPr>
      </w:pPr>
    </w:p>
    <w:p w14:paraId="7C55F2B6" w14:textId="77777777" w:rsidR="00C900E9" w:rsidRDefault="00C900E9" w:rsidP="00D76A68">
      <w:pPr>
        <w:jc w:val="center"/>
        <w:rPr>
          <w:b/>
        </w:rPr>
      </w:pPr>
    </w:p>
    <w:p w14:paraId="5FFD44B9" w14:textId="77777777" w:rsidR="0030420A" w:rsidRPr="009356C2" w:rsidRDefault="0030420A" w:rsidP="0030420A">
      <w:pPr>
        <w:spacing w:after="120"/>
        <w:rPr>
          <w:rFonts w:ascii="Arial" w:hAnsi="Arial" w:cs="Arial"/>
          <w:b/>
        </w:rPr>
      </w:pPr>
    </w:p>
    <w:p w14:paraId="12426206" w14:textId="5C6E2C66" w:rsidR="0030420A" w:rsidRPr="0030420A" w:rsidRDefault="0030420A" w:rsidP="0030420A">
      <w:pPr>
        <w:pBdr>
          <w:top w:val="single" w:sz="4" w:space="1" w:color="auto"/>
          <w:left w:val="single" w:sz="4" w:space="4" w:color="auto"/>
          <w:bottom w:val="single" w:sz="4" w:space="1" w:color="auto"/>
          <w:right w:val="single" w:sz="4" w:space="4" w:color="auto"/>
        </w:pBdr>
        <w:spacing w:after="120"/>
        <w:jc w:val="center"/>
        <w:rPr>
          <w:rFonts w:ascii="Arial" w:hAnsi="Arial" w:cs="Arial"/>
          <w:sz w:val="22"/>
        </w:rPr>
      </w:pPr>
      <w:r w:rsidRPr="0030420A">
        <w:rPr>
          <w:rFonts w:ascii="Arial" w:hAnsi="Arial" w:cs="Arial"/>
          <w:noProof/>
          <w:sz w:val="22"/>
          <w:lang w:val="en-US"/>
        </w:rPr>
        <w:drawing>
          <wp:inline distT="0" distB="0" distL="0" distR="0" wp14:anchorId="28D3CA1B" wp14:editId="32D2CF79">
            <wp:extent cx="1854200" cy="762000"/>
            <wp:effectExtent l="0" t="0" r="0" b="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4200" cy="762000"/>
                    </a:xfrm>
                    <a:prstGeom prst="rect">
                      <a:avLst/>
                    </a:prstGeom>
                    <a:noFill/>
                    <a:ln>
                      <a:noFill/>
                    </a:ln>
                  </pic:spPr>
                </pic:pic>
              </a:graphicData>
            </a:graphic>
          </wp:inline>
        </w:drawing>
      </w:r>
    </w:p>
    <w:p w14:paraId="17B73A7A"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jc w:val="center"/>
        <w:rPr>
          <w:rFonts w:ascii="Arial" w:hAnsi="Arial" w:cs="Arial"/>
          <w:sz w:val="22"/>
        </w:rPr>
      </w:pPr>
      <w:r w:rsidRPr="0030420A">
        <w:rPr>
          <w:rFonts w:ascii="Arial" w:hAnsi="Arial" w:cs="Arial"/>
          <w:b/>
          <w:sz w:val="22"/>
        </w:rPr>
        <w:t>Master’s Degrees by Examination and Dissertation</w:t>
      </w:r>
    </w:p>
    <w:p w14:paraId="6B4B19EF"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jc w:val="center"/>
        <w:rPr>
          <w:rFonts w:ascii="Arial" w:hAnsi="Arial" w:cs="Arial"/>
          <w:sz w:val="22"/>
        </w:rPr>
      </w:pPr>
      <w:r w:rsidRPr="0030420A">
        <w:rPr>
          <w:rFonts w:ascii="Arial" w:hAnsi="Arial" w:cs="Arial"/>
          <w:b/>
          <w:sz w:val="22"/>
        </w:rPr>
        <w:t>Declaration Form</w:t>
      </w:r>
      <w:r w:rsidRPr="0030420A">
        <w:rPr>
          <w:rFonts w:ascii="Arial" w:hAnsi="Arial" w:cs="Arial"/>
          <w:sz w:val="22"/>
        </w:rPr>
        <w:t>.</w:t>
      </w:r>
    </w:p>
    <w:p w14:paraId="3B2EC7D5"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1. This work has not previously been accepted in substance for any degree and is not being concurrently submitted in candidature for any degree.</w:t>
      </w:r>
    </w:p>
    <w:p w14:paraId="0CB50056"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 xml:space="preserve">Signed…SHEFA </w:t>
      </w:r>
      <w:proofErr w:type="gramStart"/>
      <w:r w:rsidRPr="0030420A">
        <w:rPr>
          <w:rFonts w:ascii="Arial" w:hAnsi="Arial" w:cs="Arial"/>
          <w:sz w:val="22"/>
        </w:rPr>
        <w:t>BEGUM …………………………………………………...</w:t>
      </w:r>
      <w:proofErr w:type="gramEnd"/>
    </w:p>
    <w:p w14:paraId="16DAA16F"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Date …28.10.2022…………………………………………………………………...</w:t>
      </w:r>
    </w:p>
    <w:p w14:paraId="5C6FF005"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 xml:space="preserve">  </w:t>
      </w:r>
    </w:p>
    <w:p w14:paraId="4D57E1B5"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2. This dissertation is being submitted in partial fulfilment of the requirements for the degree of Master in Business Administration.</w:t>
      </w:r>
    </w:p>
    <w:p w14:paraId="3F7ABA31"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Signed  …SHEFA BEGUM……………………………………………………….</w:t>
      </w:r>
    </w:p>
    <w:p w14:paraId="6245B0AE"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Date  …28.10.2022…………………………………………………..…………...</w:t>
      </w:r>
    </w:p>
    <w:p w14:paraId="2697FCF9"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 xml:space="preserve"> 3. This dissertation is the result of my own independent work/investigation, except where otherwise stated.</w:t>
      </w:r>
    </w:p>
    <w:p w14:paraId="2FD0964E"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 xml:space="preserve">Other sources are acknowledged by footnotes giving explicit references. </w:t>
      </w:r>
    </w:p>
    <w:p w14:paraId="7022EA80"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A bibliography is appended.</w:t>
      </w:r>
    </w:p>
    <w:p w14:paraId="068B2B3D"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Signed candidate: SHEFA BEGUM…………………….……………….</w:t>
      </w:r>
    </w:p>
    <w:p w14:paraId="240664A8"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Date:  …28.10.2022…………………………….……………………….</w:t>
      </w:r>
    </w:p>
    <w:p w14:paraId="24503BED"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 xml:space="preserve">  </w:t>
      </w:r>
    </w:p>
    <w:p w14:paraId="3517C419"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4. I hereby give consent for my dissertation, if accepted, to be available for photocopying</w:t>
      </w:r>
      <w:proofErr w:type="gramStart"/>
      <w:r w:rsidRPr="0030420A">
        <w:rPr>
          <w:rFonts w:ascii="Arial" w:hAnsi="Arial" w:cs="Arial"/>
          <w:sz w:val="22"/>
        </w:rPr>
        <w:t>,  inter</w:t>
      </w:r>
      <w:proofErr w:type="gramEnd"/>
      <w:r w:rsidRPr="0030420A">
        <w:rPr>
          <w:rFonts w:ascii="Arial" w:hAnsi="Arial" w:cs="Arial"/>
          <w:sz w:val="22"/>
        </w:rPr>
        <w:t xml:space="preserve">- library loan, and for deposit in the University’s digital repository </w:t>
      </w:r>
    </w:p>
    <w:p w14:paraId="6BCAB41E"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Signed (candidate)…SHEFA BEGUM………….………….…………...</w:t>
      </w:r>
    </w:p>
    <w:p w14:paraId="5A6CD636"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proofErr w:type="gramStart"/>
      <w:r w:rsidRPr="0030420A">
        <w:rPr>
          <w:rFonts w:ascii="Arial" w:hAnsi="Arial" w:cs="Arial"/>
          <w:sz w:val="22"/>
        </w:rPr>
        <w:t>Date……28.10.2022</w:t>
      </w:r>
      <w:proofErr w:type="gramEnd"/>
      <w:r w:rsidRPr="0030420A">
        <w:rPr>
          <w:rFonts w:ascii="Arial" w:hAnsi="Arial" w:cs="Arial"/>
          <w:sz w:val="22"/>
        </w:rPr>
        <w:t>…………………………………….…………….……………..</w:t>
      </w:r>
    </w:p>
    <w:p w14:paraId="1C62C470"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proofErr w:type="gramStart"/>
      <w:r w:rsidRPr="0030420A">
        <w:rPr>
          <w:rFonts w:ascii="Arial" w:hAnsi="Arial" w:cs="Arial"/>
          <w:b/>
          <w:sz w:val="22"/>
        </w:rPr>
        <w:t>Supervisor’s Declaration</w:t>
      </w:r>
      <w:r w:rsidRPr="0030420A">
        <w:rPr>
          <w:rFonts w:ascii="Arial" w:hAnsi="Arial" w:cs="Arial"/>
          <w:sz w:val="22"/>
        </w:rPr>
        <w:t>.</w:t>
      </w:r>
      <w:proofErr w:type="gramEnd"/>
    </w:p>
    <w:p w14:paraId="1416C8F8"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rPr>
          <w:rFonts w:ascii="Arial" w:hAnsi="Arial" w:cs="Arial"/>
          <w:sz w:val="22"/>
        </w:rPr>
      </w:pPr>
      <w:r w:rsidRPr="0030420A">
        <w:rPr>
          <w:rFonts w:ascii="Arial" w:hAnsi="Arial" w:cs="Arial"/>
          <w:sz w:val="22"/>
        </w:rPr>
        <w:t>I am satisfied that this work is the result of the student’s own efforts.</w:t>
      </w:r>
    </w:p>
    <w:p w14:paraId="4928821F"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rPr>
      </w:pPr>
      <w:r w:rsidRPr="0030420A">
        <w:rPr>
          <w:rFonts w:ascii="Arial" w:hAnsi="Arial" w:cs="Arial"/>
          <w:sz w:val="22"/>
        </w:rPr>
        <w:t>Signed</w:t>
      </w:r>
      <w:proofErr w:type="gramStart"/>
      <w:r w:rsidRPr="0030420A">
        <w:rPr>
          <w:rFonts w:ascii="Arial" w:hAnsi="Arial" w:cs="Arial"/>
          <w:sz w:val="22"/>
        </w:rPr>
        <w:t>:  …………………………………………………………………………..</w:t>
      </w:r>
      <w:proofErr w:type="gramEnd"/>
    </w:p>
    <w:p w14:paraId="3214C9A9" w14:textId="77777777" w:rsidR="0030420A" w:rsidRPr="0030420A" w:rsidRDefault="0030420A" w:rsidP="0030420A">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sz w:val="22"/>
        </w:rPr>
      </w:pPr>
      <w:r w:rsidRPr="0030420A">
        <w:rPr>
          <w:rFonts w:ascii="Arial" w:hAnsi="Arial" w:cs="Arial"/>
          <w:sz w:val="22"/>
        </w:rPr>
        <w:t>Date</w:t>
      </w:r>
      <w:proofErr w:type="gramStart"/>
      <w:r w:rsidRPr="0030420A">
        <w:rPr>
          <w:rFonts w:ascii="Arial" w:hAnsi="Arial" w:cs="Arial"/>
          <w:sz w:val="22"/>
        </w:rPr>
        <w:t>:  ……………………………………………………………………………...</w:t>
      </w:r>
      <w:proofErr w:type="gramEnd"/>
    </w:p>
    <w:p w14:paraId="71A38F52" w14:textId="77777777" w:rsidR="00D76A68" w:rsidRDefault="00D76A68" w:rsidP="00D76A68">
      <w:pPr>
        <w:jc w:val="center"/>
        <w:rPr>
          <w:b/>
        </w:rPr>
      </w:pPr>
      <w:r>
        <w:rPr>
          <w:b/>
        </w:rPr>
        <w:t>ABSTRACT</w:t>
      </w:r>
    </w:p>
    <w:p w14:paraId="2ABE36D9" w14:textId="2E528D4E" w:rsidR="00610194" w:rsidRDefault="004F1FD7" w:rsidP="00610194">
      <w:pPr>
        <w:spacing w:line="360" w:lineRule="auto"/>
        <w:jc w:val="both"/>
      </w:pPr>
      <w:r>
        <w:t xml:space="preserve">Cost of living in the UK and </w:t>
      </w:r>
      <w:r w:rsidR="008E362E">
        <w:t>all around the world</w:t>
      </w:r>
      <w:r>
        <w:t xml:space="preserve"> is drastically changing and is becoming a public health crisis.</w:t>
      </w:r>
      <w:r w:rsidRPr="004F1FD7">
        <w:t xml:space="preserve"> </w:t>
      </w:r>
      <w:r>
        <w:t xml:space="preserve">The factors responsible in causing the recent change to the cost of living are </w:t>
      </w:r>
      <w:r w:rsidR="008E362E">
        <w:t>COVID</w:t>
      </w:r>
      <w:r>
        <w:t xml:space="preserve">-19 pandemic, conflict between Russia and Ukraine, wealth inequality and Brexit. Tower Hamlets is regarded </w:t>
      </w:r>
      <w:r w:rsidR="001E08FB">
        <w:t>as</w:t>
      </w:r>
      <w:r w:rsidR="008E362E">
        <w:t xml:space="preserve"> a</w:t>
      </w:r>
      <w:r w:rsidR="001E08FB">
        <w:t xml:space="preserve"> poor borough</w:t>
      </w:r>
      <w:r>
        <w:t xml:space="preserve"> of UK that is located in the East of London. </w:t>
      </w:r>
      <w:r w:rsidR="008E362E">
        <w:t xml:space="preserve">The borough </w:t>
      </w:r>
      <w:r w:rsidR="001E08FB">
        <w:t xml:space="preserve">has led to attracting </w:t>
      </w:r>
      <w:r w:rsidR="008E362E">
        <w:t>a lot</w:t>
      </w:r>
      <w:r w:rsidR="001E08FB">
        <w:t xml:space="preserve"> of new immigrants where majority of the ethnic</w:t>
      </w:r>
      <w:r w:rsidR="008E362E">
        <w:t xml:space="preserve">ity </w:t>
      </w:r>
      <w:r w:rsidR="00967F08">
        <w:t xml:space="preserve">can be determined as </w:t>
      </w:r>
      <w:r w:rsidR="001E08FB">
        <w:t>Bengali. Several studies and recent news has indicated that the Bengali</w:t>
      </w:r>
      <w:r w:rsidR="00967F08">
        <w:t xml:space="preserve"> community</w:t>
      </w:r>
      <w:r w:rsidR="001E08FB">
        <w:t xml:space="preserve"> are the poorest ethnic minority in the region. Thus, the study is conducted</w:t>
      </w:r>
      <w:r w:rsidR="00967F08">
        <w:t xml:space="preserve"> to</w:t>
      </w:r>
      <w:r w:rsidR="001E08FB">
        <w:t xml:space="preserve"> </w:t>
      </w:r>
      <w:r w:rsidR="001E08FB" w:rsidRPr="00A70B65">
        <w:t>evaluate the effect of the change in the consumer price index on the access to the essential goods and lifestyle of the Bengali families of the Borough of Tower Hamlets</w:t>
      </w:r>
      <w:r w:rsidR="001E08FB">
        <w:t xml:space="preserve">. Mixed method approach is adopted in which questionnaire survey and interviews are adopted and the targeted </w:t>
      </w:r>
      <w:r w:rsidR="003C68D9">
        <w:t>audience</w:t>
      </w:r>
      <w:r w:rsidR="001E08FB">
        <w:t xml:space="preserve"> for both instruments are the Bengali community. </w:t>
      </w:r>
      <w:r w:rsidR="00610194" w:rsidRPr="00610194">
        <w:t>T</w:t>
      </w:r>
      <w:r w:rsidR="00610194">
        <w:t>he findings revealed that the recent change of cost of living has drastically affected the families where they are required to cut back on the consumption of essential products while also focus on substitute products. It has also led to causing mental health issues among</w:t>
      </w:r>
      <w:r w:rsidR="008E362E">
        <w:t xml:space="preserve"> the family members. The aspect</w:t>
      </w:r>
      <w:r w:rsidR="00610194">
        <w:t xml:space="preserve"> that made the cost of living worse for the Bengali community was the low wages and the lack of government support. The strategies adopted were through reducing the spending in other products, planning the budget in advance, purchasing cloth</w:t>
      </w:r>
      <w:r w:rsidR="00967F08">
        <w:t>e</w:t>
      </w:r>
      <w:r w:rsidR="00610194">
        <w:t xml:space="preserve">s on discounts and sales. Recommendations and future implication in the research are also highlighted in the study. </w:t>
      </w:r>
    </w:p>
    <w:p w14:paraId="5E4AF8A0" w14:textId="77777777" w:rsidR="00D76A68" w:rsidRDefault="00D76A68" w:rsidP="001E08FB">
      <w:pPr>
        <w:spacing w:line="360" w:lineRule="auto"/>
        <w:jc w:val="both"/>
        <w:rPr>
          <w:b/>
        </w:rPr>
      </w:pPr>
      <w:r>
        <w:rPr>
          <w:b/>
        </w:rPr>
        <w:br w:type="page"/>
      </w:r>
    </w:p>
    <w:p w14:paraId="7D30EB23" w14:textId="77DFB3D6" w:rsidR="00A70B65" w:rsidRDefault="00A70B65" w:rsidP="00A70B65">
      <w:pPr>
        <w:jc w:val="center"/>
        <w:rPr>
          <w:b/>
        </w:rPr>
      </w:pPr>
      <w:r>
        <w:rPr>
          <w:b/>
        </w:rPr>
        <w:t>Table of Contents</w:t>
      </w:r>
    </w:p>
    <w:p w14:paraId="7FC5A5A3" w14:textId="77777777" w:rsidR="009110C4" w:rsidRDefault="007C1F73">
      <w:pPr>
        <w:pStyle w:val="TOC2"/>
        <w:tabs>
          <w:tab w:val="right" w:leader="dot" w:pos="9350"/>
        </w:tabs>
        <w:rPr>
          <w:rFonts w:asciiTheme="minorHAnsi" w:eastAsiaTheme="minorEastAsia" w:hAnsiTheme="minorHAnsi"/>
          <w:noProof/>
          <w:szCs w:val="24"/>
          <w:lang w:eastAsia="ja-JP"/>
        </w:rPr>
      </w:pPr>
      <w:r>
        <w:rPr>
          <w:b/>
        </w:rPr>
        <w:fldChar w:fldCharType="begin"/>
      </w:r>
      <w:r>
        <w:rPr>
          <w:b/>
        </w:rPr>
        <w:instrText xml:space="preserve"> TOC \o "1-3" \h \z \u </w:instrText>
      </w:r>
      <w:r>
        <w:rPr>
          <w:b/>
        </w:rPr>
        <w:fldChar w:fldCharType="separate"/>
      </w:r>
      <w:r w:rsidR="009110C4">
        <w:rPr>
          <w:noProof/>
        </w:rPr>
        <w:t>1.1 Introduction</w:t>
      </w:r>
      <w:r w:rsidR="009110C4">
        <w:rPr>
          <w:noProof/>
        </w:rPr>
        <w:tab/>
      </w:r>
      <w:r w:rsidR="009110C4">
        <w:rPr>
          <w:noProof/>
        </w:rPr>
        <w:fldChar w:fldCharType="begin"/>
      </w:r>
      <w:r w:rsidR="009110C4">
        <w:rPr>
          <w:noProof/>
        </w:rPr>
        <w:instrText xml:space="preserve"> PAGEREF _Toc528865624 \h </w:instrText>
      </w:r>
      <w:r w:rsidR="009110C4">
        <w:rPr>
          <w:noProof/>
        </w:rPr>
      </w:r>
      <w:r w:rsidR="009110C4">
        <w:rPr>
          <w:noProof/>
        </w:rPr>
        <w:fldChar w:fldCharType="separate"/>
      </w:r>
      <w:r w:rsidR="009110C4">
        <w:rPr>
          <w:noProof/>
        </w:rPr>
        <w:t>8</w:t>
      </w:r>
      <w:r w:rsidR="009110C4">
        <w:rPr>
          <w:noProof/>
        </w:rPr>
        <w:fldChar w:fldCharType="end"/>
      </w:r>
    </w:p>
    <w:p w14:paraId="5C706BE7"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1.2 Background of the study</w:t>
      </w:r>
      <w:r>
        <w:rPr>
          <w:noProof/>
        </w:rPr>
        <w:tab/>
      </w:r>
      <w:r>
        <w:rPr>
          <w:noProof/>
        </w:rPr>
        <w:fldChar w:fldCharType="begin"/>
      </w:r>
      <w:r>
        <w:rPr>
          <w:noProof/>
        </w:rPr>
        <w:instrText xml:space="preserve"> PAGEREF _Toc528865625 \h </w:instrText>
      </w:r>
      <w:r>
        <w:rPr>
          <w:noProof/>
        </w:rPr>
      </w:r>
      <w:r>
        <w:rPr>
          <w:noProof/>
        </w:rPr>
        <w:fldChar w:fldCharType="separate"/>
      </w:r>
      <w:r>
        <w:rPr>
          <w:noProof/>
        </w:rPr>
        <w:t>8</w:t>
      </w:r>
      <w:r>
        <w:rPr>
          <w:noProof/>
        </w:rPr>
        <w:fldChar w:fldCharType="end"/>
      </w:r>
    </w:p>
    <w:p w14:paraId="5FE86956"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1.3 Problem Statement</w:t>
      </w:r>
      <w:r>
        <w:rPr>
          <w:noProof/>
        </w:rPr>
        <w:tab/>
      </w:r>
      <w:r>
        <w:rPr>
          <w:noProof/>
        </w:rPr>
        <w:fldChar w:fldCharType="begin"/>
      </w:r>
      <w:r>
        <w:rPr>
          <w:noProof/>
        </w:rPr>
        <w:instrText xml:space="preserve"> PAGEREF _Toc528865626 \h </w:instrText>
      </w:r>
      <w:r>
        <w:rPr>
          <w:noProof/>
        </w:rPr>
      </w:r>
      <w:r>
        <w:rPr>
          <w:noProof/>
        </w:rPr>
        <w:fldChar w:fldCharType="separate"/>
      </w:r>
      <w:r>
        <w:rPr>
          <w:noProof/>
        </w:rPr>
        <w:t>8</w:t>
      </w:r>
      <w:r>
        <w:rPr>
          <w:noProof/>
        </w:rPr>
        <w:fldChar w:fldCharType="end"/>
      </w:r>
    </w:p>
    <w:p w14:paraId="721E0213"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1.4 Research Aim and Objectives</w:t>
      </w:r>
      <w:r>
        <w:rPr>
          <w:noProof/>
        </w:rPr>
        <w:tab/>
      </w:r>
      <w:r>
        <w:rPr>
          <w:noProof/>
        </w:rPr>
        <w:fldChar w:fldCharType="begin"/>
      </w:r>
      <w:r>
        <w:rPr>
          <w:noProof/>
        </w:rPr>
        <w:instrText xml:space="preserve"> PAGEREF _Toc528865627 \h </w:instrText>
      </w:r>
      <w:r>
        <w:rPr>
          <w:noProof/>
        </w:rPr>
      </w:r>
      <w:r>
        <w:rPr>
          <w:noProof/>
        </w:rPr>
        <w:fldChar w:fldCharType="separate"/>
      </w:r>
      <w:r>
        <w:rPr>
          <w:noProof/>
        </w:rPr>
        <w:t>9</w:t>
      </w:r>
      <w:r>
        <w:rPr>
          <w:noProof/>
        </w:rPr>
        <w:fldChar w:fldCharType="end"/>
      </w:r>
    </w:p>
    <w:p w14:paraId="04427A15"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1.5 Research Questions</w:t>
      </w:r>
      <w:r>
        <w:rPr>
          <w:noProof/>
        </w:rPr>
        <w:tab/>
      </w:r>
      <w:r>
        <w:rPr>
          <w:noProof/>
        </w:rPr>
        <w:fldChar w:fldCharType="begin"/>
      </w:r>
      <w:r>
        <w:rPr>
          <w:noProof/>
        </w:rPr>
        <w:instrText xml:space="preserve"> PAGEREF _Toc528865628 \h </w:instrText>
      </w:r>
      <w:r>
        <w:rPr>
          <w:noProof/>
        </w:rPr>
      </w:r>
      <w:r>
        <w:rPr>
          <w:noProof/>
        </w:rPr>
        <w:fldChar w:fldCharType="separate"/>
      </w:r>
      <w:r>
        <w:rPr>
          <w:noProof/>
        </w:rPr>
        <w:t>9</w:t>
      </w:r>
      <w:r>
        <w:rPr>
          <w:noProof/>
        </w:rPr>
        <w:fldChar w:fldCharType="end"/>
      </w:r>
    </w:p>
    <w:p w14:paraId="05522FC1"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1.6 Significance of the study</w:t>
      </w:r>
      <w:r>
        <w:rPr>
          <w:noProof/>
        </w:rPr>
        <w:tab/>
      </w:r>
      <w:r>
        <w:rPr>
          <w:noProof/>
        </w:rPr>
        <w:fldChar w:fldCharType="begin"/>
      </w:r>
      <w:r>
        <w:rPr>
          <w:noProof/>
        </w:rPr>
        <w:instrText xml:space="preserve"> PAGEREF _Toc528865629 \h </w:instrText>
      </w:r>
      <w:r>
        <w:rPr>
          <w:noProof/>
        </w:rPr>
      </w:r>
      <w:r>
        <w:rPr>
          <w:noProof/>
        </w:rPr>
        <w:fldChar w:fldCharType="separate"/>
      </w:r>
      <w:r>
        <w:rPr>
          <w:noProof/>
        </w:rPr>
        <w:t>10</w:t>
      </w:r>
      <w:r>
        <w:rPr>
          <w:noProof/>
        </w:rPr>
        <w:fldChar w:fldCharType="end"/>
      </w:r>
    </w:p>
    <w:p w14:paraId="3CFEB476"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1.7 Rationale of the study</w:t>
      </w:r>
      <w:r>
        <w:rPr>
          <w:noProof/>
        </w:rPr>
        <w:tab/>
      </w:r>
      <w:r>
        <w:rPr>
          <w:noProof/>
        </w:rPr>
        <w:fldChar w:fldCharType="begin"/>
      </w:r>
      <w:r>
        <w:rPr>
          <w:noProof/>
        </w:rPr>
        <w:instrText xml:space="preserve"> PAGEREF _Toc528865630 \h </w:instrText>
      </w:r>
      <w:r>
        <w:rPr>
          <w:noProof/>
        </w:rPr>
      </w:r>
      <w:r>
        <w:rPr>
          <w:noProof/>
        </w:rPr>
        <w:fldChar w:fldCharType="separate"/>
      </w:r>
      <w:r>
        <w:rPr>
          <w:noProof/>
        </w:rPr>
        <w:t>10</w:t>
      </w:r>
      <w:r>
        <w:rPr>
          <w:noProof/>
        </w:rPr>
        <w:fldChar w:fldCharType="end"/>
      </w:r>
    </w:p>
    <w:p w14:paraId="125DF94C"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1.8 Structure of study</w:t>
      </w:r>
      <w:r>
        <w:rPr>
          <w:noProof/>
        </w:rPr>
        <w:tab/>
      </w:r>
      <w:r>
        <w:rPr>
          <w:noProof/>
        </w:rPr>
        <w:fldChar w:fldCharType="begin"/>
      </w:r>
      <w:r>
        <w:rPr>
          <w:noProof/>
        </w:rPr>
        <w:instrText xml:space="preserve"> PAGEREF _Toc528865631 \h </w:instrText>
      </w:r>
      <w:r>
        <w:rPr>
          <w:noProof/>
        </w:rPr>
      </w:r>
      <w:r>
        <w:rPr>
          <w:noProof/>
        </w:rPr>
        <w:fldChar w:fldCharType="separate"/>
      </w:r>
      <w:r>
        <w:rPr>
          <w:noProof/>
        </w:rPr>
        <w:t>10</w:t>
      </w:r>
      <w:r>
        <w:rPr>
          <w:noProof/>
        </w:rPr>
        <w:fldChar w:fldCharType="end"/>
      </w:r>
    </w:p>
    <w:p w14:paraId="3A3197B3" w14:textId="77777777" w:rsidR="009110C4" w:rsidRDefault="009110C4">
      <w:pPr>
        <w:pStyle w:val="TOC1"/>
        <w:tabs>
          <w:tab w:val="right" w:leader="dot" w:pos="9350"/>
        </w:tabs>
        <w:rPr>
          <w:rFonts w:asciiTheme="minorHAnsi" w:eastAsiaTheme="minorEastAsia" w:hAnsiTheme="minorHAnsi"/>
          <w:noProof/>
          <w:szCs w:val="24"/>
          <w:lang w:eastAsia="ja-JP"/>
        </w:rPr>
      </w:pPr>
      <w:r>
        <w:rPr>
          <w:noProof/>
        </w:rPr>
        <w:t>CHAPTER 2: LITERATURE REVIEW</w:t>
      </w:r>
      <w:r>
        <w:rPr>
          <w:noProof/>
        </w:rPr>
        <w:tab/>
      </w:r>
      <w:r>
        <w:rPr>
          <w:noProof/>
        </w:rPr>
        <w:fldChar w:fldCharType="begin"/>
      </w:r>
      <w:r>
        <w:rPr>
          <w:noProof/>
        </w:rPr>
        <w:instrText xml:space="preserve"> PAGEREF _Toc528865632 \h </w:instrText>
      </w:r>
      <w:r>
        <w:rPr>
          <w:noProof/>
        </w:rPr>
      </w:r>
      <w:r>
        <w:rPr>
          <w:noProof/>
        </w:rPr>
        <w:fldChar w:fldCharType="separate"/>
      </w:r>
      <w:r>
        <w:rPr>
          <w:noProof/>
        </w:rPr>
        <w:t>12</w:t>
      </w:r>
      <w:r>
        <w:rPr>
          <w:noProof/>
        </w:rPr>
        <w:fldChar w:fldCharType="end"/>
      </w:r>
    </w:p>
    <w:p w14:paraId="1B95859F"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2.1 Introduction</w:t>
      </w:r>
      <w:r>
        <w:rPr>
          <w:noProof/>
        </w:rPr>
        <w:tab/>
      </w:r>
      <w:r>
        <w:rPr>
          <w:noProof/>
        </w:rPr>
        <w:fldChar w:fldCharType="begin"/>
      </w:r>
      <w:r>
        <w:rPr>
          <w:noProof/>
        </w:rPr>
        <w:instrText xml:space="preserve"> PAGEREF _Toc528865633 \h </w:instrText>
      </w:r>
      <w:r>
        <w:rPr>
          <w:noProof/>
        </w:rPr>
      </w:r>
      <w:r>
        <w:rPr>
          <w:noProof/>
        </w:rPr>
        <w:fldChar w:fldCharType="separate"/>
      </w:r>
      <w:r>
        <w:rPr>
          <w:noProof/>
        </w:rPr>
        <w:t>12</w:t>
      </w:r>
      <w:r>
        <w:rPr>
          <w:noProof/>
        </w:rPr>
        <w:fldChar w:fldCharType="end"/>
      </w:r>
    </w:p>
    <w:p w14:paraId="5233E533"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2.2 Cost of living in the UK and around the world</w:t>
      </w:r>
      <w:r>
        <w:rPr>
          <w:noProof/>
        </w:rPr>
        <w:tab/>
      </w:r>
      <w:r>
        <w:rPr>
          <w:noProof/>
        </w:rPr>
        <w:fldChar w:fldCharType="begin"/>
      </w:r>
      <w:r>
        <w:rPr>
          <w:noProof/>
        </w:rPr>
        <w:instrText xml:space="preserve"> PAGEREF _Toc528865634 \h </w:instrText>
      </w:r>
      <w:r>
        <w:rPr>
          <w:noProof/>
        </w:rPr>
      </w:r>
      <w:r>
        <w:rPr>
          <w:noProof/>
        </w:rPr>
        <w:fldChar w:fldCharType="separate"/>
      </w:r>
      <w:r>
        <w:rPr>
          <w:noProof/>
        </w:rPr>
        <w:t>12</w:t>
      </w:r>
      <w:r>
        <w:rPr>
          <w:noProof/>
        </w:rPr>
        <w:fldChar w:fldCharType="end"/>
      </w:r>
    </w:p>
    <w:p w14:paraId="2BECB776"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2.3 Factors accountable for the increase in cost of living in UK</w:t>
      </w:r>
      <w:r>
        <w:rPr>
          <w:noProof/>
        </w:rPr>
        <w:tab/>
      </w:r>
      <w:r>
        <w:rPr>
          <w:noProof/>
        </w:rPr>
        <w:fldChar w:fldCharType="begin"/>
      </w:r>
      <w:r>
        <w:rPr>
          <w:noProof/>
        </w:rPr>
        <w:instrText xml:space="preserve"> PAGEREF _Toc528865635 \h </w:instrText>
      </w:r>
      <w:r>
        <w:rPr>
          <w:noProof/>
        </w:rPr>
      </w:r>
      <w:r>
        <w:rPr>
          <w:noProof/>
        </w:rPr>
        <w:fldChar w:fldCharType="separate"/>
      </w:r>
      <w:r>
        <w:rPr>
          <w:noProof/>
        </w:rPr>
        <w:t>13</w:t>
      </w:r>
      <w:r>
        <w:rPr>
          <w:noProof/>
        </w:rPr>
        <w:fldChar w:fldCharType="end"/>
      </w:r>
    </w:p>
    <w:p w14:paraId="3346ECDB"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2.3.1 Wealth inequality</w:t>
      </w:r>
      <w:r>
        <w:rPr>
          <w:noProof/>
        </w:rPr>
        <w:tab/>
      </w:r>
      <w:r>
        <w:rPr>
          <w:noProof/>
        </w:rPr>
        <w:fldChar w:fldCharType="begin"/>
      </w:r>
      <w:r>
        <w:rPr>
          <w:noProof/>
        </w:rPr>
        <w:instrText xml:space="preserve"> PAGEREF _Toc528865636 \h </w:instrText>
      </w:r>
      <w:r>
        <w:rPr>
          <w:noProof/>
        </w:rPr>
      </w:r>
      <w:r>
        <w:rPr>
          <w:noProof/>
        </w:rPr>
        <w:fldChar w:fldCharType="separate"/>
      </w:r>
      <w:r>
        <w:rPr>
          <w:noProof/>
        </w:rPr>
        <w:t>14</w:t>
      </w:r>
      <w:r>
        <w:rPr>
          <w:noProof/>
        </w:rPr>
        <w:fldChar w:fldCharType="end"/>
      </w:r>
    </w:p>
    <w:p w14:paraId="42F94FDF"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2.3.2 Brexit</w:t>
      </w:r>
      <w:r>
        <w:rPr>
          <w:noProof/>
        </w:rPr>
        <w:tab/>
      </w:r>
      <w:r>
        <w:rPr>
          <w:noProof/>
        </w:rPr>
        <w:fldChar w:fldCharType="begin"/>
      </w:r>
      <w:r>
        <w:rPr>
          <w:noProof/>
        </w:rPr>
        <w:instrText xml:space="preserve"> PAGEREF _Toc528865637 \h </w:instrText>
      </w:r>
      <w:r>
        <w:rPr>
          <w:noProof/>
        </w:rPr>
      </w:r>
      <w:r>
        <w:rPr>
          <w:noProof/>
        </w:rPr>
        <w:fldChar w:fldCharType="separate"/>
      </w:r>
      <w:r>
        <w:rPr>
          <w:noProof/>
        </w:rPr>
        <w:t>14</w:t>
      </w:r>
      <w:r>
        <w:rPr>
          <w:noProof/>
        </w:rPr>
        <w:fldChar w:fldCharType="end"/>
      </w:r>
    </w:p>
    <w:p w14:paraId="7179EE55"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2.3.3 Covid-19 Pandemic</w:t>
      </w:r>
      <w:r>
        <w:rPr>
          <w:noProof/>
        </w:rPr>
        <w:tab/>
      </w:r>
      <w:r>
        <w:rPr>
          <w:noProof/>
        </w:rPr>
        <w:fldChar w:fldCharType="begin"/>
      </w:r>
      <w:r>
        <w:rPr>
          <w:noProof/>
        </w:rPr>
        <w:instrText xml:space="preserve"> PAGEREF _Toc528865638 \h </w:instrText>
      </w:r>
      <w:r>
        <w:rPr>
          <w:noProof/>
        </w:rPr>
      </w:r>
      <w:r>
        <w:rPr>
          <w:noProof/>
        </w:rPr>
        <w:fldChar w:fldCharType="separate"/>
      </w:r>
      <w:r>
        <w:rPr>
          <w:noProof/>
        </w:rPr>
        <w:t>15</w:t>
      </w:r>
      <w:r>
        <w:rPr>
          <w:noProof/>
        </w:rPr>
        <w:fldChar w:fldCharType="end"/>
      </w:r>
    </w:p>
    <w:p w14:paraId="6DB9284A"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2.4 Characteristics of poverty on people’ lives</w:t>
      </w:r>
      <w:r>
        <w:rPr>
          <w:noProof/>
        </w:rPr>
        <w:tab/>
      </w:r>
      <w:r>
        <w:rPr>
          <w:noProof/>
        </w:rPr>
        <w:fldChar w:fldCharType="begin"/>
      </w:r>
      <w:r>
        <w:rPr>
          <w:noProof/>
        </w:rPr>
        <w:instrText xml:space="preserve"> PAGEREF _Toc528865639 \h </w:instrText>
      </w:r>
      <w:r>
        <w:rPr>
          <w:noProof/>
        </w:rPr>
      </w:r>
      <w:r>
        <w:rPr>
          <w:noProof/>
        </w:rPr>
        <w:fldChar w:fldCharType="separate"/>
      </w:r>
      <w:r>
        <w:rPr>
          <w:noProof/>
        </w:rPr>
        <w:t>15</w:t>
      </w:r>
      <w:r>
        <w:rPr>
          <w:noProof/>
        </w:rPr>
        <w:fldChar w:fldCharType="end"/>
      </w:r>
    </w:p>
    <w:p w14:paraId="734B90FF"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2.5 Strategies undertaken for addressing poverty and reducing cost of living</w:t>
      </w:r>
      <w:r>
        <w:rPr>
          <w:noProof/>
        </w:rPr>
        <w:tab/>
      </w:r>
      <w:r>
        <w:rPr>
          <w:noProof/>
        </w:rPr>
        <w:fldChar w:fldCharType="begin"/>
      </w:r>
      <w:r>
        <w:rPr>
          <w:noProof/>
        </w:rPr>
        <w:instrText xml:space="preserve"> PAGEREF _Toc528865640 \h </w:instrText>
      </w:r>
      <w:r>
        <w:rPr>
          <w:noProof/>
        </w:rPr>
      </w:r>
      <w:r>
        <w:rPr>
          <w:noProof/>
        </w:rPr>
        <w:fldChar w:fldCharType="separate"/>
      </w:r>
      <w:r>
        <w:rPr>
          <w:noProof/>
        </w:rPr>
        <w:t>16</w:t>
      </w:r>
      <w:r>
        <w:rPr>
          <w:noProof/>
        </w:rPr>
        <w:fldChar w:fldCharType="end"/>
      </w:r>
    </w:p>
    <w:p w14:paraId="3506790E"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2.6 Situation in Tower Hamlets</w:t>
      </w:r>
      <w:r>
        <w:rPr>
          <w:noProof/>
        </w:rPr>
        <w:tab/>
      </w:r>
      <w:r>
        <w:rPr>
          <w:noProof/>
        </w:rPr>
        <w:fldChar w:fldCharType="begin"/>
      </w:r>
      <w:r>
        <w:rPr>
          <w:noProof/>
        </w:rPr>
        <w:instrText xml:space="preserve"> PAGEREF _Toc528865641 \h </w:instrText>
      </w:r>
      <w:r>
        <w:rPr>
          <w:noProof/>
        </w:rPr>
      </w:r>
      <w:r>
        <w:rPr>
          <w:noProof/>
        </w:rPr>
        <w:fldChar w:fldCharType="separate"/>
      </w:r>
      <w:r>
        <w:rPr>
          <w:noProof/>
        </w:rPr>
        <w:t>18</w:t>
      </w:r>
      <w:r>
        <w:rPr>
          <w:noProof/>
        </w:rPr>
        <w:fldChar w:fldCharType="end"/>
      </w:r>
    </w:p>
    <w:p w14:paraId="545ECFA6"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2.7 Evaluation among the minority groups in UK</w:t>
      </w:r>
      <w:r>
        <w:rPr>
          <w:noProof/>
        </w:rPr>
        <w:tab/>
      </w:r>
      <w:r>
        <w:rPr>
          <w:noProof/>
        </w:rPr>
        <w:fldChar w:fldCharType="begin"/>
      </w:r>
      <w:r>
        <w:rPr>
          <w:noProof/>
        </w:rPr>
        <w:instrText xml:space="preserve"> PAGEREF _Toc528865642 \h </w:instrText>
      </w:r>
      <w:r>
        <w:rPr>
          <w:noProof/>
        </w:rPr>
      </w:r>
      <w:r>
        <w:rPr>
          <w:noProof/>
        </w:rPr>
        <w:fldChar w:fldCharType="separate"/>
      </w:r>
      <w:r>
        <w:rPr>
          <w:noProof/>
        </w:rPr>
        <w:t>19</w:t>
      </w:r>
      <w:r>
        <w:rPr>
          <w:noProof/>
        </w:rPr>
        <w:fldChar w:fldCharType="end"/>
      </w:r>
    </w:p>
    <w:p w14:paraId="5450EAAC"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2.8 Impact of Cost of Living in the UK</w:t>
      </w:r>
      <w:r>
        <w:rPr>
          <w:noProof/>
        </w:rPr>
        <w:tab/>
      </w:r>
      <w:r>
        <w:rPr>
          <w:noProof/>
        </w:rPr>
        <w:fldChar w:fldCharType="begin"/>
      </w:r>
      <w:r>
        <w:rPr>
          <w:noProof/>
        </w:rPr>
        <w:instrText xml:space="preserve"> PAGEREF _Toc528865643 \h </w:instrText>
      </w:r>
      <w:r>
        <w:rPr>
          <w:noProof/>
        </w:rPr>
      </w:r>
      <w:r>
        <w:rPr>
          <w:noProof/>
        </w:rPr>
        <w:fldChar w:fldCharType="separate"/>
      </w:r>
      <w:r>
        <w:rPr>
          <w:noProof/>
        </w:rPr>
        <w:t>20</w:t>
      </w:r>
      <w:r>
        <w:rPr>
          <w:noProof/>
        </w:rPr>
        <w:fldChar w:fldCharType="end"/>
      </w:r>
    </w:p>
    <w:p w14:paraId="3F479A62"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2.9 Theoretical Framework</w:t>
      </w:r>
      <w:r>
        <w:rPr>
          <w:noProof/>
        </w:rPr>
        <w:tab/>
      </w:r>
      <w:r>
        <w:rPr>
          <w:noProof/>
        </w:rPr>
        <w:fldChar w:fldCharType="begin"/>
      </w:r>
      <w:r>
        <w:rPr>
          <w:noProof/>
        </w:rPr>
        <w:instrText xml:space="preserve"> PAGEREF _Toc528865644 \h </w:instrText>
      </w:r>
      <w:r>
        <w:rPr>
          <w:noProof/>
        </w:rPr>
      </w:r>
      <w:r>
        <w:rPr>
          <w:noProof/>
        </w:rPr>
        <w:fldChar w:fldCharType="separate"/>
      </w:r>
      <w:r>
        <w:rPr>
          <w:noProof/>
        </w:rPr>
        <w:t>21</w:t>
      </w:r>
      <w:r>
        <w:rPr>
          <w:noProof/>
        </w:rPr>
        <w:fldChar w:fldCharType="end"/>
      </w:r>
    </w:p>
    <w:p w14:paraId="38FA6989"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2.9.1 Malthusian Theory of Population</w:t>
      </w:r>
      <w:r>
        <w:rPr>
          <w:noProof/>
        </w:rPr>
        <w:tab/>
      </w:r>
      <w:r>
        <w:rPr>
          <w:noProof/>
        </w:rPr>
        <w:fldChar w:fldCharType="begin"/>
      </w:r>
      <w:r>
        <w:rPr>
          <w:noProof/>
        </w:rPr>
        <w:instrText xml:space="preserve"> PAGEREF _Toc528865645 \h </w:instrText>
      </w:r>
      <w:r>
        <w:rPr>
          <w:noProof/>
        </w:rPr>
      </w:r>
      <w:r>
        <w:rPr>
          <w:noProof/>
        </w:rPr>
        <w:fldChar w:fldCharType="separate"/>
      </w:r>
      <w:r>
        <w:rPr>
          <w:noProof/>
        </w:rPr>
        <w:t>21</w:t>
      </w:r>
      <w:r>
        <w:rPr>
          <w:noProof/>
        </w:rPr>
        <w:fldChar w:fldCharType="end"/>
      </w:r>
    </w:p>
    <w:p w14:paraId="79AF6EA1"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2.9.2 Human capital theory</w:t>
      </w:r>
      <w:r>
        <w:rPr>
          <w:noProof/>
        </w:rPr>
        <w:tab/>
      </w:r>
      <w:r>
        <w:rPr>
          <w:noProof/>
        </w:rPr>
        <w:fldChar w:fldCharType="begin"/>
      </w:r>
      <w:r>
        <w:rPr>
          <w:noProof/>
        </w:rPr>
        <w:instrText xml:space="preserve"> PAGEREF _Toc528865646 \h </w:instrText>
      </w:r>
      <w:r>
        <w:rPr>
          <w:noProof/>
        </w:rPr>
      </w:r>
      <w:r>
        <w:rPr>
          <w:noProof/>
        </w:rPr>
        <w:fldChar w:fldCharType="separate"/>
      </w:r>
      <w:r>
        <w:rPr>
          <w:noProof/>
        </w:rPr>
        <w:t>22</w:t>
      </w:r>
      <w:r>
        <w:rPr>
          <w:noProof/>
        </w:rPr>
        <w:fldChar w:fldCharType="end"/>
      </w:r>
    </w:p>
    <w:p w14:paraId="5A3409BA"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2.10 Literature Gap</w:t>
      </w:r>
      <w:r>
        <w:rPr>
          <w:noProof/>
        </w:rPr>
        <w:tab/>
      </w:r>
      <w:r>
        <w:rPr>
          <w:noProof/>
        </w:rPr>
        <w:fldChar w:fldCharType="begin"/>
      </w:r>
      <w:r>
        <w:rPr>
          <w:noProof/>
        </w:rPr>
        <w:instrText xml:space="preserve"> PAGEREF _Toc528865647 \h </w:instrText>
      </w:r>
      <w:r>
        <w:rPr>
          <w:noProof/>
        </w:rPr>
      </w:r>
      <w:r>
        <w:rPr>
          <w:noProof/>
        </w:rPr>
        <w:fldChar w:fldCharType="separate"/>
      </w:r>
      <w:r>
        <w:rPr>
          <w:noProof/>
        </w:rPr>
        <w:t>22</w:t>
      </w:r>
      <w:r>
        <w:rPr>
          <w:noProof/>
        </w:rPr>
        <w:fldChar w:fldCharType="end"/>
      </w:r>
    </w:p>
    <w:p w14:paraId="19660C80" w14:textId="77777777" w:rsidR="009110C4" w:rsidRDefault="009110C4">
      <w:pPr>
        <w:pStyle w:val="TOC1"/>
        <w:tabs>
          <w:tab w:val="right" w:leader="dot" w:pos="9350"/>
        </w:tabs>
        <w:rPr>
          <w:rFonts w:asciiTheme="minorHAnsi" w:eastAsiaTheme="minorEastAsia" w:hAnsiTheme="minorHAnsi"/>
          <w:noProof/>
          <w:szCs w:val="24"/>
          <w:lang w:eastAsia="ja-JP"/>
        </w:rPr>
      </w:pPr>
      <w:r>
        <w:rPr>
          <w:noProof/>
        </w:rPr>
        <w:t>CHAPTER 3: METHODOLOGY</w:t>
      </w:r>
      <w:r>
        <w:rPr>
          <w:noProof/>
        </w:rPr>
        <w:tab/>
      </w:r>
      <w:r>
        <w:rPr>
          <w:noProof/>
        </w:rPr>
        <w:fldChar w:fldCharType="begin"/>
      </w:r>
      <w:r>
        <w:rPr>
          <w:noProof/>
        </w:rPr>
        <w:instrText xml:space="preserve"> PAGEREF _Toc528865648 \h </w:instrText>
      </w:r>
      <w:r>
        <w:rPr>
          <w:noProof/>
        </w:rPr>
      </w:r>
      <w:r>
        <w:rPr>
          <w:noProof/>
        </w:rPr>
        <w:fldChar w:fldCharType="separate"/>
      </w:r>
      <w:r>
        <w:rPr>
          <w:noProof/>
        </w:rPr>
        <w:t>24</w:t>
      </w:r>
      <w:r>
        <w:rPr>
          <w:noProof/>
        </w:rPr>
        <w:fldChar w:fldCharType="end"/>
      </w:r>
    </w:p>
    <w:p w14:paraId="7AFA3B80"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3.1 Introduction</w:t>
      </w:r>
      <w:r>
        <w:rPr>
          <w:noProof/>
        </w:rPr>
        <w:tab/>
      </w:r>
      <w:r>
        <w:rPr>
          <w:noProof/>
        </w:rPr>
        <w:fldChar w:fldCharType="begin"/>
      </w:r>
      <w:r>
        <w:rPr>
          <w:noProof/>
        </w:rPr>
        <w:instrText xml:space="preserve"> PAGEREF _Toc528865649 \h </w:instrText>
      </w:r>
      <w:r>
        <w:rPr>
          <w:noProof/>
        </w:rPr>
      </w:r>
      <w:r>
        <w:rPr>
          <w:noProof/>
        </w:rPr>
        <w:fldChar w:fldCharType="separate"/>
      </w:r>
      <w:r>
        <w:rPr>
          <w:noProof/>
        </w:rPr>
        <w:t>24</w:t>
      </w:r>
      <w:r>
        <w:rPr>
          <w:noProof/>
        </w:rPr>
        <w:fldChar w:fldCharType="end"/>
      </w:r>
    </w:p>
    <w:p w14:paraId="6CC995C2"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3.2 Research Philosophy</w:t>
      </w:r>
      <w:r>
        <w:rPr>
          <w:noProof/>
        </w:rPr>
        <w:tab/>
      </w:r>
      <w:r>
        <w:rPr>
          <w:noProof/>
        </w:rPr>
        <w:fldChar w:fldCharType="begin"/>
      </w:r>
      <w:r>
        <w:rPr>
          <w:noProof/>
        </w:rPr>
        <w:instrText xml:space="preserve"> PAGEREF _Toc528865650 \h </w:instrText>
      </w:r>
      <w:r>
        <w:rPr>
          <w:noProof/>
        </w:rPr>
      </w:r>
      <w:r>
        <w:rPr>
          <w:noProof/>
        </w:rPr>
        <w:fldChar w:fldCharType="separate"/>
      </w:r>
      <w:r>
        <w:rPr>
          <w:noProof/>
        </w:rPr>
        <w:t>24</w:t>
      </w:r>
      <w:r>
        <w:rPr>
          <w:noProof/>
        </w:rPr>
        <w:fldChar w:fldCharType="end"/>
      </w:r>
    </w:p>
    <w:p w14:paraId="0C8321D9"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3.3 Research Approach</w:t>
      </w:r>
      <w:r>
        <w:rPr>
          <w:noProof/>
        </w:rPr>
        <w:tab/>
      </w:r>
      <w:r>
        <w:rPr>
          <w:noProof/>
        </w:rPr>
        <w:fldChar w:fldCharType="begin"/>
      </w:r>
      <w:r>
        <w:rPr>
          <w:noProof/>
        </w:rPr>
        <w:instrText xml:space="preserve"> PAGEREF _Toc528865651 \h </w:instrText>
      </w:r>
      <w:r>
        <w:rPr>
          <w:noProof/>
        </w:rPr>
      </w:r>
      <w:r>
        <w:rPr>
          <w:noProof/>
        </w:rPr>
        <w:fldChar w:fldCharType="separate"/>
      </w:r>
      <w:r>
        <w:rPr>
          <w:noProof/>
        </w:rPr>
        <w:t>25</w:t>
      </w:r>
      <w:r>
        <w:rPr>
          <w:noProof/>
        </w:rPr>
        <w:fldChar w:fldCharType="end"/>
      </w:r>
    </w:p>
    <w:p w14:paraId="1DB64ABD"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3.4 Research Strategy and Choices</w:t>
      </w:r>
      <w:r>
        <w:rPr>
          <w:noProof/>
        </w:rPr>
        <w:tab/>
      </w:r>
      <w:r>
        <w:rPr>
          <w:noProof/>
        </w:rPr>
        <w:fldChar w:fldCharType="begin"/>
      </w:r>
      <w:r>
        <w:rPr>
          <w:noProof/>
        </w:rPr>
        <w:instrText xml:space="preserve"> PAGEREF _Toc528865652 \h </w:instrText>
      </w:r>
      <w:r>
        <w:rPr>
          <w:noProof/>
        </w:rPr>
      </w:r>
      <w:r>
        <w:rPr>
          <w:noProof/>
        </w:rPr>
        <w:fldChar w:fldCharType="separate"/>
      </w:r>
      <w:r>
        <w:rPr>
          <w:noProof/>
        </w:rPr>
        <w:t>26</w:t>
      </w:r>
      <w:r>
        <w:rPr>
          <w:noProof/>
        </w:rPr>
        <w:fldChar w:fldCharType="end"/>
      </w:r>
    </w:p>
    <w:p w14:paraId="755E0462"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3.5 Data Collection Method and Time Horizon</w:t>
      </w:r>
      <w:r>
        <w:rPr>
          <w:noProof/>
        </w:rPr>
        <w:tab/>
      </w:r>
      <w:r>
        <w:rPr>
          <w:noProof/>
        </w:rPr>
        <w:fldChar w:fldCharType="begin"/>
      </w:r>
      <w:r>
        <w:rPr>
          <w:noProof/>
        </w:rPr>
        <w:instrText xml:space="preserve"> PAGEREF _Toc528865653 \h </w:instrText>
      </w:r>
      <w:r>
        <w:rPr>
          <w:noProof/>
        </w:rPr>
      </w:r>
      <w:r>
        <w:rPr>
          <w:noProof/>
        </w:rPr>
        <w:fldChar w:fldCharType="separate"/>
      </w:r>
      <w:r>
        <w:rPr>
          <w:noProof/>
        </w:rPr>
        <w:t>27</w:t>
      </w:r>
      <w:r>
        <w:rPr>
          <w:noProof/>
        </w:rPr>
        <w:fldChar w:fldCharType="end"/>
      </w:r>
    </w:p>
    <w:p w14:paraId="32DB07A2"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3.5.1 Sampling technique and size</w:t>
      </w:r>
      <w:r>
        <w:rPr>
          <w:noProof/>
        </w:rPr>
        <w:tab/>
      </w:r>
      <w:r>
        <w:rPr>
          <w:noProof/>
        </w:rPr>
        <w:fldChar w:fldCharType="begin"/>
      </w:r>
      <w:r>
        <w:rPr>
          <w:noProof/>
        </w:rPr>
        <w:instrText xml:space="preserve"> PAGEREF _Toc528865654 \h </w:instrText>
      </w:r>
      <w:r>
        <w:rPr>
          <w:noProof/>
        </w:rPr>
      </w:r>
      <w:r>
        <w:rPr>
          <w:noProof/>
        </w:rPr>
        <w:fldChar w:fldCharType="separate"/>
      </w:r>
      <w:r>
        <w:rPr>
          <w:noProof/>
        </w:rPr>
        <w:t>28</w:t>
      </w:r>
      <w:r>
        <w:rPr>
          <w:noProof/>
        </w:rPr>
        <w:fldChar w:fldCharType="end"/>
      </w:r>
    </w:p>
    <w:p w14:paraId="17C09836"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3.5.2 Criteria for selection of samples</w:t>
      </w:r>
      <w:r>
        <w:rPr>
          <w:noProof/>
        </w:rPr>
        <w:tab/>
      </w:r>
      <w:r>
        <w:rPr>
          <w:noProof/>
        </w:rPr>
        <w:fldChar w:fldCharType="begin"/>
      </w:r>
      <w:r>
        <w:rPr>
          <w:noProof/>
        </w:rPr>
        <w:instrText xml:space="preserve"> PAGEREF _Toc528865655 \h </w:instrText>
      </w:r>
      <w:r>
        <w:rPr>
          <w:noProof/>
        </w:rPr>
      </w:r>
      <w:r>
        <w:rPr>
          <w:noProof/>
        </w:rPr>
        <w:fldChar w:fldCharType="separate"/>
      </w:r>
      <w:r>
        <w:rPr>
          <w:noProof/>
        </w:rPr>
        <w:t>28</w:t>
      </w:r>
      <w:r>
        <w:rPr>
          <w:noProof/>
        </w:rPr>
        <w:fldChar w:fldCharType="end"/>
      </w:r>
    </w:p>
    <w:p w14:paraId="529C1899"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3.6 Data Analysis</w:t>
      </w:r>
      <w:r>
        <w:rPr>
          <w:noProof/>
        </w:rPr>
        <w:tab/>
      </w:r>
      <w:r>
        <w:rPr>
          <w:noProof/>
        </w:rPr>
        <w:fldChar w:fldCharType="begin"/>
      </w:r>
      <w:r>
        <w:rPr>
          <w:noProof/>
        </w:rPr>
        <w:instrText xml:space="preserve"> PAGEREF _Toc528865656 \h </w:instrText>
      </w:r>
      <w:r>
        <w:rPr>
          <w:noProof/>
        </w:rPr>
      </w:r>
      <w:r>
        <w:rPr>
          <w:noProof/>
        </w:rPr>
        <w:fldChar w:fldCharType="separate"/>
      </w:r>
      <w:r>
        <w:rPr>
          <w:noProof/>
        </w:rPr>
        <w:t>29</w:t>
      </w:r>
      <w:r>
        <w:rPr>
          <w:noProof/>
        </w:rPr>
        <w:fldChar w:fldCharType="end"/>
      </w:r>
    </w:p>
    <w:p w14:paraId="49687C46"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3.7 Limitation of the study</w:t>
      </w:r>
      <w:r>
        <w:rPr>
          <w:noProof/>
        </w:rPr>
        <w:tab/>
      </w:r>
      <w:r>
        <w:rPr>
          <w:noProof/>
        </w:rPr>
        <w:fldChar w:fldCharType="begin"/>
      </w:r>
      <w:r>
        <w:rPr>
          <w:noProof/>
        </w:rPr>
        <w:instrText xml:space="preserve"> PAGEREF _Toc528865657 \h </w:instrText>
      </w:r>
      <w:r>
        <w:rPr>
          <w:noProof/>
        </w:rPr>
      </w:r>
      <w:r>
        <w:rPr>
          <w:noProof/>
        </w:rPr>
        <w:fldChar w:fldCharType="separate"/>
      </w:r>
      <w:r>
        <w:rPr>
          <w:noProof/>
        </w:rPr>
        <w:t>30</w:t>
      </w:r>
      <w:r>
        <w:rPr>
          <w:noProof/>
        </w:rPr>
        <w:fldChar w:fldCharType="end"/>
      </w:r>
    </w:p>
    <w:p w14:paraId="48746956"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3.8 Ethical considerations</w:t>
      </w:r>
      <w:r>
        <w:rPr>
          <w:noProof/>
        </w:rPr>
        <w:tab/>
      </w:r>
      <w:r>
        <w:rPr>
          <w:noProof/>
        </w:rPr>
        <w:fldChar w:fldCharType="begin"/>
      </w:r>
      <w:r>
        <w:rPr>
          <w:noProof/>
        </w:rPr>
        <w:instrText xml:space="preserve"> PAGEREF _Toc528865658 \h </w:instrText>
      </w:r>
      <w:r>
        <w:rPr>
          <w:noProof/>
        </w:rPr>
      </w:r>
      <w:r>
        <w:rPr>
          <w:noProof/>
        </w:rPr>
        <w:fldChar w:fldCharType="separate"/>
      </w:r>
      <w:r>
        <w:rPr>
          <w:noProof/>
        </w:rPr>
        <w:t>30</w:t>
      </w:r>
      <w:r>
        <w:rPr>
          <w:noProof/>
        </w:rPr>
        <w:fldChar w:fldCharType="end"/>
      </w:r>
    </w:p>
    <w:p w14:paraId="34F9F544" w14:textId="77777777" w:rsidR="009110C4" w:rsidRDefault="009110C4">
      <w:pPr>
        <w:pStyle w:val="TOC1"/>
        <w:tabs>
          <w:tab w:val="right" w:leader="dot" w:pos="9350"/>
        </w:tabs>
        <w:rPr>
          <w:rFonts w:asciiTheme="minorHAnsi" w:eastAsiaTheme="minorEastAsia" w:hAnsiTheme="minorHAnsi"/>
          <w:noProof/>
          <w:szCs w:val="24"/>
          <w:lang w:eastAsia="ja-JP"/>
        </w:rPr>
      </w:pPr>
      <w:r>
        <w:rPr>
          <w:noProof/>
        </w:rPr>
        <w:t>CHAPTER 4: RESULTS AND FINDINGS</w:t>
      </w:r>
      <w:r>
        <w:rPr>
          <w:noProof/>
        </w:rPr>
        <w:tab/>
      </w:r>
      <w:r>
        <w:rPr>
          <w:noProof/>
        </w:rPr>
        <w:fldChar w:fldCharType="begin"/>
      </w:r>
      <w:r>
        <w:rPr>
          <w:noProof/>
        </w:rPr>
        <w:instrText xml:space="preserve"> PAGEREF _Toc528865659 \h </w:instrText>
      </w:r>
      <w:r>
        <w:rPr>
          <w:noProof/>
        </w:rPr>
      </w:r>
      <w:r>
        <w:rPr>
          <w:noProof/>
        </w:rPr>
        <w:fldChar w:fldCharType="separate"/>
      </w:r>
      <w:r>
        <w:rPr>
          <w:noProof/>
        </w:rPr>
        <w:t>31</w:t>
      </w:r>
      <w:r>
        <w:rPr>
          <w:noProof/>
        </w:rPr>
        <w:fldChar w:fldCharType="end"/>
      </w:r>
    </w:p>
    <w:p w14:paraId="7442F031"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4.1 Introduction</w:t>
      </w:r>
      <w:r>
        <w:rPr>
          <w:noProof/>
        </w:rPr>
        <w:tab/>
      </w:r>
      <w:r>
        <w:rPr>
          <w:noProof/>
        </w:rPr>
        <w:fldChar w:fldCharType="begin"/>
      </w:r>
      <w:r>
        <w:rPr>
          <w:noProof/>
        </w:rPr>
        <w:instrText xml:space="preserve"> PAGEREF _Toc528865660 \h </w:instrText>
      </w:r>
      <w:r>
        <w:rPr>
          <w:noProof/>
        </w:rPr>
      </w:r>
      <w:r>
        <w:rPr>
          <w:noProof/>
        </w:rPr>
        <w:fldChar w:fldCharType="separate"/>
      </w:r>
      <w:r>
        <w:rPr>
          <w:noProof/>
        </w:rPr>
        <w:t>31</w:t>
      </w:r>
      <w:r>
        <w:rPr>
          <w:noProof/>
        </w:rPr>
        <w:fldChar w:fldCharType="end"/>
      </w:r>
    </w:p>
    <w:p w14:paraId="4705745F"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4.2 Quantitative Results</w:t>
      </w:r>
      <w:r>
        <w:rPr>
          <w:noProof/>
        </w:rPr>
        <w:tab/>
      </w:r>
      <w:r>
        <w:rPr>
          <w:noProof/>
        </w:rPr>
        <w:fldChar w:fldCharType="begin"/>
      </w:r>
      <w:r>
        <w:rPr>
          <w:noProof/>
        </w:rPr>
        <w:instrText xml:space="preserve"> PAGEREF _Toc528865661 \h </w:instrText>
      </w:r>
      <w:r>
        <w:rPr>
          <w:noProof/>
        </w:rPr>
      </w:r>
      <w:r>
        <w:rPr>
          <w:noProof/>
        </w:rPr>
        <w:fldChar w:fldCharType="separate"/>
      </w:r>
      <w:r>
        <w:rPr>
          <w:noProof/>
        </w:rPr>
        <w:t>31</w:t>
      </w:r>
      <w:r>
        <w:rPr>
          <w:noProof/>
        </w:rPr>
        <w:fldChar w:fldCharType="end"/>
      </w:r>
    </w:p>
    <w:p w14:paraId="374E41FF"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4.2.1 Demographics</w:t>
      </w:r>
      <w:r>
        <w:rPr>
          <w:noProof/>
        </w:rPr>
        <w:tab/>
      </w:r>
      <w:r>
        <w:rPr>
          <w:noProof/>
        </w:rPr>
        <w:fldChar w:fldCharType="begin"/>
      </w:r>
      <w:r>
        <w:rPr>
          <w:noProof/>
        </w:rPr>
        <w:instrText xml:space="preserve"> PAGEREF _Toc528865662 \h </w:instrText>
      </w:r>
      <w:r>
        <w:rPr>
          <w:noProof/>
        </w:rPr>
      </w:r>
      <w:r>
        <w:rPr>
          <w:noProof/>
        </w:rPr>
        <w:fldChar w:fldCharType="separate"/>
      </w:r>
      <w:r>
        <w:rPr>
          <w:noProof/>
        </w:rPr>
        <w:t>31</w:t>
      </w:r>
      <w:r>
        <w:rPr>
          <w:noProof/>
        </w:rPr>
        <w:fldChar w:fldCharType="end"/>
      </w:r>
    </w:p>
    <w:p w14:paraId="5046932D"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4.2.2 Frequency Analysis</w:t>
      </w:r>
      <w:r>
        <w:rPr>
          <w:noProof/>
        </w:rPr>
        <w:tab/>
      </w:r>
      <w:r>
        <w:rPr>
          <w:noProof/>
        </w:rPr>
        <w:fldChar w:fldCharType="begin"/>
      </w:r>
      <w:r>
        <w:rPr>
          <w:noProof/>
        </w:rPr>
        <w:instrText xml:space="preserve"> PAGEREF _Toc528865663 \h </w:instrText>
      </w:r>
      <w:r>
        <w:rPr>
          <w:noProof/>
        </w:rPr>
      </w:r>
      <w:r>
        <w:rPr>
          <w:noProof/>
        </w:rPr>
        <w:fldChar w:fldCharType="separate"/>
      </w:r>
      <w:r>
        <w:rPr>
          <w:noProof/>
        </w:rPr>
        <w:t>33</w:t>
      </w:r>
      <w:r>
        <w:rPr>
          <w:noProof/>
        </w:rPr>
        <w:fldChar w:fldCharType="end"/>
      </w:r>
    </w:p>
    <w:p w14:paraId="3E890063"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4.2.3 Cross-tabulation</w:t>
      </w:r>
      <w:r>
        <w:rPr>
          <w:noProof/>
        </w:rPr>
        <w:tab/>
      </w:r>
      <w:r>
        <w:rPr>
          <w:noProof/>
        </w:rPr>
        <w:fldChar w:fldCharType="begin"/>
      </w:r>
      <w:r>
        <w:rPr>
          <w:noProof/>
        </w:rPr>
        <w:instrText xml:space="preserve"> PAGEREF _Toc528865664 \h </w:instrText>
      </w:r>
      <w:r>
        <w:rPr>
          <w:noProof/>
        </w:rPr>
      </w:r>
      <w:r>
        <w:rPr>
          <w:noProof/>
        </w:rPr>
        <w:fldChar w:fldCharType="separate"/>
      </w:r>
      <w:r>
        <w:rPr>
          <w:noProof/>
        </w:rPr>
        <w:t>34</w:t>
      </w:r>
      <w:r>
        <w:rPr>
          <w:noProof/>
        </w:rPr>
        <w:fldChar w:fldCharType="end"/>
      </w:r>
    </w:p>
    <w:p w14:paraId="28E0A40B"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4.3 Qualitative results</w:t>
      </w:r>
      <w:r>
        <w:rPr>
          <w:noProof/>
        </w:rPr>
        <w:tab/>
      </w:r>
      <w:r>
        <w:rPr>
          <w:noProof/>
        </w:rPr>
        <w:fldChar w:fldCharType="begin"/>
      </w:r>
      <w:r>
        <w:rPr>
          <w:noProof/>
        </w:rPr>
        <w:instrText xml:space="preserve"> PAGEREF _Toc528865665 \h </w:instrText>
      </w:r>
      <w:r>
        <w:rPr>
          <w:noProof/>
        </w:rPr>
      </w:r>
      <w:r>
        <w:rPr>
          <w:noProof/>
        </w:rPr>
        <w:fldChar w:fldCharType="separate"/>
      </w:r>
      <w:r>
        <w:rPr>
          <w:noProof/>
        </w:rPr>
        <w:t>34</w:t>
      </w:r>
      <w:r>
        <w:rPr>
          <w:noProof/>
        </w:rPr>
        <w:fldChar w:fldCharType="end"/>
      </w:r>
    </w:p>
    <w:p w14:paraId="4D01F7D0"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4.3.1 Theme 1: Effect of increase of cost of living on the lives of the Bengali families</w:t>
      </w:r>
      <w:r>
        <w:rPr>
          <w:noProof/>
        </w:rPr>
        <w:tab/>
      </w:r>
      <w:r>
        <w:rPr>
          <w:noProof/>
        </w:rPr>
        <w:fldChar w:fldCharType="begin"/>
      </w:r>
      <w:r>
        <w:rPr>
          <w:noProof/>
        </w:rPr>
        <w:instrText xml:space="preserve"> PAGEREF _Toc528865666 \h </w:instrText>
      </w:r>
      <w:r>
        <w:rPr>
          <w:noProof/>
        </w:rPr>
      </w:r>
      <w:r>
        <w:rPr>
          <w:noProof/>
        </w:rPr>
        <w:fldChar w:fldCharType="separate"/>
      </w:r>
      <w:r>
        <w:rPr>
          <w:noProof/>
        </w:rPr>
        <w:t>34</w:t>
      </w:r>
      <w:r>
        <w:rPr>
          <w:noProof/>
        </w:rPr>
        <w:fldChar w:fldCharType="end"/>
      </w:r>
    </w:p>
    <w:p w14:paraId="5F8CBAC8"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4.3.2 Theme 2: Effects of change in cost of living on the consumption of quantity of essential goods and services</w:t>
      </w:r>
      <w:r>
        <w:rPr>
          <w:noProof/>
        </w:rPr>
        <w:tab/>
      </w:r>
      <w:r>
        <w:rPr>
          <w:noProof/>
        </w:rPr>
        <w:fldChar w:fldCharType="begin"/>
      </w:r>
      <w:r>
        <w:rPr>
          <w:noProof/>
        </w:rPr>
        <w:instrText xml:space="preserve"> PAGEREF _Toc528865667 \h </w:instrText>
      </w:r>
      <w:r>
        <w:rPr>
          <w:noProof/>
        </w:rPr>
      </w:r>
      <w:r>
        <w:rPr>
          <w:noProof/>
        </w:rPr>
        <w:fldChar w:fldCharType="separate"/>
      </w:r>
      <w:r>
        <w:rPr>
          <w:noProof/>
        </w:rPr>
        <w:t>35</w:t>
      </w:r>
      <w:r>
        <w:rPr>
          <w:noProof/>
        </w:rPr>
        <w:fldChar w:fldCharType="end"/>
      </w:r>
    </w:p>
    <w:p w14:paraId="34E66ACA"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4.3.3 Theme 3: Role of government in improving the quality of life of the people in Tower Hamlets</w:t>
      </w:r>
      <w:r>
        <w:rPr>
          <w:noProof/>
        </w:rPr>
        <w:tab/>
      </w:r>
      <w:r>
        <w:rPr>
          <w:noProof/>
        </w:rPr>
        <w:fldChar w:fldCharType="begin"/>
      </w:r>
      <w:r>
        <w:rPr>
          <w:noProof/>
        </w:rPr>
        <w:instrText xml:space="preserve"> PAGEREF _Toc528865668 \h </w:instrText>
      </w:r>
      <w:r>
        <w:rPr>
          <w:noProof/>
        </w:rPr>
      </w:r>
      <w:r>
        <w:rPr>
          <w:noProof/>
        </w:rPr>
        <w:fldChar w:fldCharType="separate"/>
      </w:r>
      <w:r>
        <w:rPr>
          <w:noProof/>
        </w:rPr>
        <w:t>36</w:t>
      </w:r>
      <w:r>
        <w:rPr>
          <w:noProof/>
        </w:rPr>
        <w:fldChar w:fldCharType="end"/>
      </w:r>
    </w:p>
    <w:p w14:paraId="069BA2F3"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4.3.4 Theme 4: Strategies for obtaining the essential goods and services in the era of high inflation</w:t>
      </w:r>
      <w:r>
        <w:rPr>
          <w:noProof/>
        </w:rPr>
        <w:tab/>
      </w:r>
      <w:r>
        <w:rPr>
          <w:noProof/>
        </w:rPr>
        <w:fldChar w:fldCharType="begin"/>
      </w:r>
      <w:r>
        <w:rPr>
          <w:noProof/>
        </w:rPr>
        <w:instrText xml:space="preserve"> PAGEREF _Toc528865669 \h </w:instrText>
      </w:r>
      <w:r>
        <w:rPr>
          <w:noProof/>
        </w:rPr>
      </w:r>
      <w:r>
        <w:rPr>
          <w:noProof/>
        </w:rPr>
        <w:fldChar w:fldCharType="separate"/>
      </w:r>
      <w:r>
        <w:rPr>
          <w:noProof/>
        </w:rPr>
        <w:t>37</w:t>
      </w:r>
      <w:r>
        <w:rPr>
          <w:noProof/>
        </w:rPr>
        <w:fldChar w:fldCharType="end"/>
      </w:r>
    </w:p>
    <w:p w14:paraId="1BC6F668"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4.3.5 Theme 5: Cost of living effect on leisure and recreation expenditure</w:t>
      </w:r>
      <w:r>
        <w:rPr>
          <w:noProof/>
        </w:rPr>
        <w:tab/>
      </w:r>
      <w:r>
        <w:rPr>
          <w:noProof/>
        </w:rPr>
        <w:fldChar w:fldCharType="begin"/>
      </w:r>
      <w:r>
        <w:rPr>
          <w:noProof/>
        </w:rPr>
        <w:instrText xml:space="preserve"> PAGEREF _Toc528865670 \h </w:instrText>
      </w:r>
      <w:r>
        <w:rPr>
          <w:noProof/>
        </w:rPr>
      </w:r>
      <w:r>
        <w:rPr>
          <w:noProof/>
        </w:rPr>
        <w:fldChar w:fldCharType="separate"/>
      </w:r>
      <w:r>
        <w:rPr>
          <w:noProof/>
        </w:rPr>
        <w:t>39</w:t>
      </w:r>
      <w:r>
        <w:rPr>
          <w:noProof/>
        </w:rPr>
        <w:fldChar w:fldCharType="end"/>
      </w:r>
    </w:p>
    <w:p w14:paraId="3AE7BB1D" w14:textId="77777777" w:rsidR="009110C4" w:rsidRDefault="009110C4">
      <w:pPr>
        <w:pStyle w:val="TOC3"/>
        <w:tabs>
          <w:tab w:val="right" w:leader="dot" w:pos="9350"/>
        </w:tabs>
        <w:rPr>
          <w:rFonts w:asciiTheme="minorHAnsi" w:eastAsiaTheme="minorEastAsia" w:hAnsiTheme="minorHAnsi"/>
          <w:noProof/>
          <w:szCs w:val="24"/>
          <w:lang w:eastAsia="ja-JP"/>
        </w:rPr>
      </w:pPr>
      <w:r>
        <w:rPr>
          <w:noProof/>
        </w:rPr>
        <w:t>4.3.6 Theme 6:  Recommendations for improving the access of essential goods among Tower Hamlets in the time of high cost of living</w:t>
      </w:r>
      <w:r>
        <w:rPr>
          <w:noProof/>
        </w:rPr>
        <w:tab/>
      </w:r>
      <w:r>
        <w:rPr>
          <w:noProof/>
        </w:rPr>
        <w:fldChar w:fldCharType="begin"/>
      </w:r>
      <w:r>
        <w:rPr>
          <w:noProof/>
        </w:rPr>
        <w:instrText xml:space="preserve"> PAGEREF _Toc528865671 \h </w:instrText>
      </w:r>
      <w:r>
        <w:rPr>
          <w:noProof/>
        </w:rPr>
      </w:r>
      <w:r>
        <w:rPr>
          <w:noProof/>
        </w:rPr>
        <w:fldChar w:fldCharType="separate"/>
      </w:r>
      <w:r>
        <w:rPr>
          <w:noProof/>
        </w:rPr>
        <w:t>39</w:t>
      </w:r>
      <w:r>
        <w:rPr>
          <w:noProof/>
        </w:rPr>
        <w:fldChar w:fldCharType="end"/>
      </w:r>
    </w:p>
    <w:p w14:paraId="67021E60" w14:textId="77777777" w:rsidR="009110C4" w:rsidRDefault="009110C4">
      <w:pPr>
        <w:pStyle w:val="TOC1"/>
        <w:tabs>
          <w:tab w:val="right" w:leader="dot" w:pos="9350"/>
        </w:tabs>
        <w:rPr>
          <w:rFonts w:asciiTheme="minorHAnsi" w:eastAsiaTheme="minorEastAsia" w:hAnsiTheme="minorHAnsi"/>
          <w:noProof/>
          <w:szCs w:val="24"/>
          <w:lang w:eastAsia="ja-JP"/>
        </w:rPr>
      </w:pPr>
      <w:r>
        <w:rPr>
          <w:noProof/>
        </w:rPr>
        <w:t>CHAPTER 5: DISCUSSION</w:t>
      </w:r>
      <w:r>
        <w:rPr>
          <w:noProof/>
        </w:rPr>
        <w:tab/>
      </w:r>
      <w:r>
        <w:rPr>
          <w:noProof/>
        </w:rPr>
        <w:fldChar w:fldCharType="begin"/>
      </w:r>
      <w:r>
        <w:rPr>
          <w:noProof/>
        </w:rPr>
        <w:instrText xml:space="preserve"> PAGEREF _Toc528865672 \h </w:instrText>
      </w:r>
      <w:r>
        <w:rPr>
          <w:noProof/>
        </w:rPr>
      </w:r>
      <w:r>
        <w:rPr>
          <w:noProof/>
        </w:rPr>
        <w:fldChar w:fldCharType="separate"/>
      </w:r>
      <w:r>
        <w:rPr>
          <w:noProof/>
        </w:rPr>
        <w:t>41</w:t>
      </w:r>
      <w:r>
        <w:rPr>
          <w:noProof/>
        </w:rPr>
        <w:fldChar w:fldCharType="end"/>
      </w:r>
    </w:p>
    <w:p w14:paraId="575436B8"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5.1 Introduction</w:t>
      </w:r>
      <w:r>
        <w:rPr>
          <w:noProof/>
        </w:rPr>
        <w:tab/>
      </w:r>
      <w:r>
        <w:rPr>
          <w:noProof/>
        </w:rPr>
        <w:fldChar w:fldCharType="begin"/>
      </w:r>
      <w:r>
        <w:rPr>
          <w:noProof/>
        </w:rPr>
        <w:instrText xml:space="preserve"> PAGEREF _Toc528865673 \h </w:instrText>
      </w:r>
      <w:r>
        <w:rPr>
          <w:noProof/>
        </w:rPr>
      </w:r>
      <w:r>
        <w:rPr>
          <w:noProof/>
        </w:rPr>
        <w:fldChar w:fldCharType="separate"/>
      </w:r>
      <w:r>
        <w:rPr>
          <w:noProof/>
        </w:rPr>
        <w:t>41</w:t>
      </w:r>
      <w:r>
        <w:rPr>
          <w:noProof/>
        </w:rPr>
        <w:fldChar w:fldCharType="end"/>
      </w:r>
    </w:p>
    <w:p w14:paraId="54C4159F"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5.2 Discussion of the research</w:t>
      </w:r>
      <w:r>
        <w:rPr>
          <w:noProof/>
        </w:rPr>
        <w:tab/>
      </w:r>
      <w:r>
        <w:rPr>
          <w:noProof/>
        </w:rPr>
        <w:fldChar w:fldCharType="begin"/>
      </w:r>
      <w:r>
        <w:rPr>
          <w:noProof/>
        </w:rPr>
        <w:instrText xml:space="preserve"> PAGEREF _Toc528865674 \h </w:instrText>
      </w:r>
      <w:r>
        <w:rPr>
          <w:noProof/>
        </w:rPr>
      </w:r>
      <w:r>
        <w:rPr>
          <w:noProof/>
        </w:rPr>
        <w:fldChar w:fldCharType="separate"/>
      </w:r>
      <w:r>
        <w:rPr>
          <w:noProof/>
        </w:rPr>
        <w:t>41</w:t>
      </w:r>
      <w:r>
        <w:rPr>
          <w:noProof/>
        </w:rPr>
        <w:fldChar w:fldCharType="end"/>
      </w:r>
    </w:p>
    <w:p w14:paraId="017E5A5E" w14:textId="77777777" w:rsidR="009110C4" w:rsidRDefault="009110C4">
      <w:pPr>
        <w:pStyle w:val="TOC1"/>
        <w:tabs>
          <w:tab w:val="right" w:leader="dot" w:pos="9350"/>
        </w:tabs>
        <w:rPr>
          <w:rFonts w:asciiTheme="minorHAnsi" w:eastAsiaTheme="minorEastAsia" w:hAnsiTheme="minorHAnsi"/>
          <w:noProof/>
          <w:szCs w:val="24"/>
          <w:lang w:eastAsia="ja-JP"/>
        </w:rPr>
      </w:pPr>
      <w:r>
        <w:rPr>
          <w:noProof/>
        </w:rPr>
        <w:t>CHAPTER 6: CONCLUSION AND RECOMMENDATION</w:t>
      </w:r>
      <w:r>
        <w:rPr>
          <w:noProof/>
        </w:rPr>
        <w:tab/>
      </w:r>
      <w:r>
        <w:rPr>
          <w:noProof/>
        </w:rPr>
        <w:fldChar w:fldCharType="begin"/>
      </w:r>
      <w:r>
        <w:rPr>
          <w:noProof/>
        </w:rPr>
        <w:instrText xml:space="preserve"> PAGEREF _Toc528865675 \h </w:instrText>
      </w:r>
      <w:r>
        <w:rPr>
          <w:noProof/>
        </w:rPr>
      </w:r>
      <w:r>
        <w:rPr>
          <w:noProof/>
        </w:rPr>
        <w:fldChar w:fldCharType="separate"/>
      </w:r>
      <w:r>
        <w:rPr>
          <w:noProof/>
        </w:rPr>
        <w:t>47</w:t>
      </w:r>
      <w:r>
        <w:rPr>
          <w:noProof/>
        </w:rPr>
        <w:fldChar w:fldCharType="end"/>
      </w:r>
    </w:p>
    <w:p w14:paraId="675D8750"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5.1 Introduction</w:t>
      </w:r>
      <w:r>
        <w:rPr>
          <w:noProof/>
        </w:rPr>
        <w:tab/>
      </w:r>
      <w:r>
        <w:rPr>
          <w:noProof/>
        </w:rPr>
        <w:fldChar w:fldCharType="begin"/>
      </w:r>
      <w:r>
        <w:rPr>
          <w:noProof/>
        </w:rPr>
        <w:instrText xml:space="preserve"> PAGEREF _Toc528865676 \h </w:instrText>
      </w:r>
      <w:r>
        <w:rPr>
          <w:noProof/>
        </w:rPr>
      </w:r>
      <w:r>
        <w:rPr>
          <w:noProof/>
        </w:rPr>
        <w:fldChar w:fldCharType="separate"/>
      </w:r>
      <w:r>
        <w:rPr>
          <w:noProof/>
        </w:rPr>
        <w:t>47</w:t>
      </w:r>
      <w:r>
        <w:rPr>
          <w:noProof/>
        </w:rPr>
        <w:fldChar w:fldCharType="end"/>
      </w:r>
    </w:p>
    <w:p w14:paraId="0A1CE6A0"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5.2 Conclusion</w:t>
      </w:r>
      <w:r>
        <w:rPr>
          <w:noProof/>
        </w:rPr>
        <w:tab/>
      </w:r>
      <w:r>
        <w:rPr>
          <w:noProof/>
        </w:rPr>
        <w:fldChar w:fldCharType="begin"/>
      </w:r>
      <w:r>
        <w:rPr>
          <w:noProof/>
        </w:rPr>
        <w:instrText xml:space="preserve"> PAGEREF _Toc528865677 \h </w:instrText>
      </w:r>
      <w:r>
        <w:rPr>
          <w:noProof/>
        </w:rPr>
      </w:r>
      <w:r>
        <w:rPr>
          <w:noProof/>
        </w:rPr>
        <w:fldChar w:fldCharType="separate"/>
      </w:r>
      <w:r>
        <w:rPr>
          <w:noProof/>
        </w:rPr>
        <w:t>47</w:t>
      </w:r>
      <w:r>
        <w:rPr>
          <w:noProof/>
        </w:rPr>
        <w:fldChar w:fldCharType="end"/>
      </w:r>
    </w:p>
    <w:p w14:paraId="11C84FE9"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5.3 Recommendations</w:t>
      </w:r>
      <w:r>
        <w:rPr>
          <w:noProof/>
        </w:rPr>
        <w:tab/>
      </w:r>
      <w:r>
        <w:rPr>
          <w:noProof/>
        </w:rPr>
        <w:fldChar w:fldCharType="begin"/>
      </w:r>
      <w:r>
        <w:rPr>
          <w:noProof/>
        </w:rPr>
        <w:instrText xml:space="preserve"> PAGEREF _Toc528865678 \h </w:instrText>
      </w:r>
      <w:r>
        <w:rPr>
          <w:noProof/>
        </w:rPr>
      </w:r>
      <w:r>
        <w:rPr>
          <w:noProof/>
        </w:rPr>
        <w:fldChar w:fldCharType="separate"/>
      </w:r>
      <w:r>
        <w:rPr>
          <w:noProof/>
        </w:rPr>
        <w:t>48</w:t>
      </w:r>
      <w:r>
        <w:rPr>
          <w:noProof/>
        </w:rPr>
        <w:fldChar w:fldCharType="end"/>
      </w:r>
    </w:p>
    <w:p w14:paraId="4CAE5192" w14:textId="77777777" w:rsidR="009110C4" w:rsidRDefault="009110C4">
      <w:pPr>
        <w:pStyle w:val="TOC2"/>
        <w:tabs>
          <w:tab w:val="right" w:leader="dot" w:pos="9350"/>
        </w:tabs>
        <w:rPr>
          <w:rFonts w:asciiTheme="minorHAnsi" w:eastAsiaTheme="minorEastAsia" w:hAnsiTheme="minorHAnsi"/>
          <w:noProof/>
          <w:szCs w:val="24"/>
          <w:lang w:eastAsia="ja-JP"/>
        </w:rPr>
      </w:pPr>
      <w:r>
        <w:rPr>
          <w:noProof/>
        </w:rPr>
        <w:t>5.4 Future Implications</w:t>
      </w:r>
      <w:r>
        <w:rPr>
          <w:noProof/>
        </w:rPr>
        <w:tab/>
      </w:r>
      <w:r>
        <w:rPr>
          <w:noProof/>
        </w:rPr>
        <w:fldChar w:fldCharType="begin"/>
      </w:r>
      <w:r>
        <w:rPr>
          <w:noProof/>
        </w:rPr>
        <w:instrText xml:space="preserve"> PAGEREF _Toc528865679 \h </w:instrText>
      </w:r>
      <w:r>
        <w:rPr>
          <w:noProof/>
        </w:rPr>
      </w:r>
      <w:r>
        <w:rPr>
          <w:noProof/>
        </w:rPr>
        <w:fldChar w:fldCharType="separate"/>
      </w:r>
      <w:r>
        <w:rPr>
          <w:noProof/>
        </w:rPr>
        <w:t>48</w:t>
      </w:r>
      <w:r>
        <w:rPr>
          <w:noProof/>
        </w:rPr>
        <w:fldChar w:fldCharType="end"/>
      </w:r>
    </w:p>
    <w:p w14:paraId="567C2328" w14:textId="77777777" w:rsidR="009110C4" w:rsidRDefault="009110C4">
      <w:pPr>
        <w:pStyle w:val="TOC1"/>
        <w:tabs>
          <w:tab w:val="right" w:leader="dot" w:pos="9350"/>
        </w:tabs>
        <w:rPr>
          <w:rFonts w:asciiTheme="minorHAnsi" w:eastAsiaTheme="minorEastAsia" w:hAnsiTheme="minorHAnsi"/>
          <w:noProof/>
          <w:szCs w:val="24"/>
          <w:lang w:eastAsia="ja-JP"/>
        </w:rPr>
      </w:pPr>
      <w:r>
        <w:rPr>
          <w:noProof/>
        </w:rPr>
        <w:t>References</w:t>
      </w:r>
      <w:r>
        <w:rPr>
          <w:noProof/>
        </w:rPr>
        <w:tab/>
      </w:r>
      <w:r>
        <w:rPr>
          <w:noProof/>
        </w:rPr>
        <w:fldChar w:fldCharType="begin"/>
      </w:r>
      <w:r>
        <w:rPr>
          <w:noProof/>
        </w:rPr>
        <w:instrText xml:space="preserve"> PAGEREF _Toc528865680 \h </w:instrText>
      </w:r>
      <w:r>
        <w:rPr>
          <w:noProof/>
        </w:rPr>
      </w:r>
      <w:r>
        <w:rPr>
          <w:noProof/>
        </w:rPr>
        <w:fldChar w:fldCharType="separate"/>
      </w:r>
      <w:r>
        <w:rPr>
          <w:noProof/>
        </w:rPr>
        <w:t>50</w:t>
      </w:r>
      <w:r>
        <w:rPr>
          <w:noProof/>
        </w:rPr>
        <w:fldChar w:fldCharType="end"/>
      </w:r>
    </w:p>
    <w:p w14:paraId="62E678FB" w14:textId="77777777" w:rsidR="006C12CC" w:rsidRDefault="007C1F73" w:rsidP="00503B49">
      <w:pPr>
        <w:jc w:val="center"/>
        <w:rPr>
          <w:b/>
        </w:rPr>
      </w:pPr>
      <w:r>
        <w:rPr>
          <w:b/>
        </w:rPr>
        <w:fldChar w:fldCharType="end"/>
      </w:r>
      <w:bookmarkStart w:id="1" w:name="_Toc114136719"/>
      <w:r w:rsidR="00503B49" w:rsidRPr="00503B49">
        <w:rPr>
          <w:b/>
        </w:rPr>
        <w:t xml:space="preserve"> </w:t>
      </w:r>
    </w:p>
    <w:p w14:paraId="6942AF32" w14:textId="3EBC13E5" w:rsidR="00503B49" w:rsidRPr="00B26AEB" w:rsidRDefault="00503B49" w:rsidP="00503B49">
      <w:pPr>
        <w:jc w:val="center"/>
        <w:rPr>
          <w:b/>
        </w:rPr>
      </w:pPr>
      <w:r w:rsidRPr="00B26AEB">
        <w:rPr>
          <w:b/>
        </w:rPr>
        <w:t>CHAPTER 1: INTRODUCTION</w:t>
      </w:r>
    </w:p>
    <w:p w14:paraId="3E47F20C" w14:textId="77777777" w:rsidR="00503B49" w:rsidRDefault="00503B49" w:rsidP="00503B49">
      <w:pPr>
        <w:pStyle w:val="Heading2"/>
      </w:pPr>
      <w:bookmarkStart w:id="2" w:name="_Toc528865624"/>
      <w:r>
        <w:t>1.1 Introduction</w:t>
      </w:r>
      <w:bookmarkEnd w:id="2"/>
    </w:p>
    <w:p w14:paraId="691D8AE0" w14:textId="0FFB2AE7" w:rsidR="00503B49" w:rsidRPr="003E3C3C" w:rsidRDefault="00503B49" w:rsidP="00503B49">
      <w:pPr>
        <w:spacing w:line="360" w:lineRule="auto"/>
        <w:jc w:val="both"/>
      </w:pPr>
      <w:r>
        <w:tab/>
        <w:t xml:space="preserve">The </w:t>
      </w:r>
      <w:r w:rsidR="00E7247E">
        <w:t>initial</w:t>
      </w:r>
      <w:r>
        <w:t xml:space="preserve"> section of the study is the introduction where it reflects providing an overview of the study to the research. This section covers several important elements of the research, which includes background along with the problem statement. Furthermore, the section also highlights the aim and objectives of the study as well as the research questions. The other important elements that are covered in the study are significance and the rationale of the study. </w:t>
      </w:r>
    </w:p>
    <w:p w14:paraId="2D65AF62" w14:textId="77777777" w:rsidR="00503B49" w:rsidRDefault="00503B49" w:rsidP="00503B49">
      <w:pPr>
        <w:pStyle w:val="Heading2"/>
      </w:pPr>
      <w:bookmarkStart w:id="3" w:name="_Toc528865625"/>
      <w:r>
        <w:t>1.2 Background of the study</w:t>
      </w:r>
      <w:bookmarkEnd w:id="3"/>
      <w:r>
        <w:t xml:space="preserve"> </w:t>
      </w:r>
    </w:p>
    <w:p w14:paraId="31060DAE" w14:textId="77777777" w:rsidR="00503B49" w:rsidRDefault="00503B49" w:rsidP="00503B49">
      <w:pPr>
        <w:spacing w:line="360" w:lineRule="auto"/>
        <w:jc w:val="both"/>
      </w:pPr>
      <w:r>
        <w:tab/>
      </w:r>
      <w:r w:rsidRPr="007D6D9D">
        <w:t>The economists have been significantly interested in evaluating the changes of cost of living over time through using the consumer price index (CPI) and Retail Price Index (RPI) (</w:t>
      </w:r>
      <w:proofErr w:type="spellStart"/>
      <w:r w:rsidRPr="007D6D9D">
        <w:t>Lluberas</w:t>
      </w:r>
      <w:proofErr w:type="spellEnd"/>
      <w:r w:rsidRPr="007D6D9D">
        <w:t>, 2018). According to Nakamura et al. (2020), the purpose behind measuring the cost of living in the country is to evaluate the affordability in terms of food consumption, health care, childcare and other necessities, which are also useful for making comparison among different cities and regions. In this context, the cost of living differs in the UK based on the certain regions and locations whe</w:t>
      </w:r>
      <w:r>
        <w:t xml:space="preserve">re one of the areas within the UK is identified to be Tower Hamlets. According to </w:t>
      </w:r>
      <w:proofErr w:type="spellStart"/>
      <w:r w:rsidRPr="003F286B">
        <w:t>Jabri</w:t>
      </w:r>
      <w:proofErr w:type="spellEnd"/>
      <w:r>
        <w:t xml:space="preserve"> et al. (2020), the ‘Tower Hamlets’ is an administrative borough that is situated in East London and is covering around eight square miles and is the home to around 206,000 people. Till the end of the nineteenth-century, the area was filled with overcrowding, disease and poverty. The wages provided to the employees that were working within the Tower Hamlets was low while housing condition was also poor. </w:t>
      </w:r>
    </w:p>
    <w:p w14:paraId="5047A633" w14:textId="77777777" w:rsidR="00503B49" w:rsidRDefault="00503B49" w:rsidP="00503B49">
      <w:pPr>
        <w:pStyle w:val="Heading2"/>
      </w:pPr>
      <w:bookmarkStart w:id="4" w:name="_Toc528865626"/>
      <w:r>
        <w:t>1.3 Problem Statement</w:t>
      </w:r>
      <w:bookmarkEnd w:id="4"/>
      <w:r>
        <w:t xml:space="preserve"> </w:t>
      </w:r>
    </w:p>
    <w:p w14:paraId="67BFD222" w14:textId="77777777" w:rsidR="00503B49" w:rsidRPr="00F82503" w:rsidRDefault="00503B49" w:rsidP="00503B49">
      <w:pPr>
        <w:spacing w:line="360" w:lineRule="auto"/>
        <w:ind w:firstLine="720"/>
        <w:jc w:val="both"/>
      </w:pPr>
      <w:r w:rsidRPr="00966867">
        <w:t>The cost of living in the UK is drastically changing which has become a public health crisis. Several factors are responsible for causing the cost of living to change in not only UK but also all around the globe, which comprises of Covid-19 pandemic, Russian invasion in Ukraine, and climate crises (Health, 2022). The migrants and immigrants that are living in UK are generally poor based on</w:t>
      </w:r>
      <w:r>
        <w:t xml:space="preserve"> bad housing</w:t>
      </w:r>
      <w:r w:rsidRPr="00966867">
        <w:t xml:space="preserve"> condition and are deprived of adequate education. In specific, a significant number of the B</w:t>
      </w:r>
      <w:r>
        <w:t>angladeshi community</w:t>
      </w:r>
      <w:r w:rsidRPr="00966867">
        <w:t xml:space="preserve"> </w:t>
      </w:r>
      <w:r>
        <w:t>are</w:t>
      </w:r>
      <w:r w:rsidRPr="00966867">
        <w:t xml:space="preserve"> living in a condition of poverty where 65% of these migrants are earning below the poverty line (Das, 2013).</w:t>
      </w:r>
      <w:r>
        <w:t xml:space="preserve"> In addition, Holland (2022) has indicated that the Britain’s Somali and Bengali communities are considered to be the poorest communities in the UK. The cost of living crises in Britain is so high that the Bengali people are required to ask for credit for fruit and vegetable and agreeing on what they can pay later back.  </w:t>
      </w:r>
      <w:r w:rsidRPr="00966867">
        <w:t xml:space="preserve">With the increase </w:t>
      </w:r>
      <w:r>
        <w:t xml:space="preserve">in the </w:t>
      </w:r>
      <w:r w:rsidRPr="00966867">
        <w:t>cost of living, it has created substantial difficulty for Bengali</w:t>
      </w:r>
      <w:r>
        <w:t xml:space="preserve"> people</w:t>
      </w:r>
      <w:r w:rsidRPr="00966867">
        <w:t xml:space="preserve"> to survive in the conditions where</w:t>
      </w:r>
      <w:r>
        <w:t xml:space="preserve"> the following study aims to investigate the access to the essential goods and lifestyles of the Bengali families that are living in the Borough of Tower Hamlets along with how the cost of living in UK is affecting these families. The purpose behind targeting the region of Tower Hamlets is due to the study of </w:t>
      </w:r>
      <w:proofErr w:type="spellStart"/>
      <w:r w:rsidRPr="003F286B">
        <w:t>Jabri</w:t>
      </w:r>
      <w:proofErr w:type="spellEnd"/>
      <w:r>
        <w:t xml:space="preserve"> et al. (2020) has demonstrated that the majority of Bengalis are living in Tower Hamlets. </w:t>
      </w:r>
    </w:p>
    <w:p w14:paraId="44ED59DD" w14:textId="77777777" w:rsidR="00503B49" w:rsidRDefault="00503B49" w:rsidP="00503B49">
      <w:pPr>
        <w:pStyle w:val="Heading2"/>
      </w:pPr>
      <w:bookmarkStart w:id="5" w:name="_Toc528865627"/>
      <w:r>
        <w:t>1.4 Research Aim and Objectives</w:t>
      </w:r>
      <w:bookmarkEnd w:id="5"/>
    </w:p>
    <w:p w14:paraId="609D4242" w14:textId="77777777" w:rsidR="00503B49" w:rsidRPr="00A70B65" w:rsidRDefault="00503B49" w:rsidP="00503B49">
      <w:pPr>
        <w:spacing w:line="360" w:lineRule="auto"/>
        <w:ind w:firstLine="720"/>
        <w:jc w:val="both"/>
      </w:pPr>
      <w:r w:rsidRPr="00A70B65">
        <w:t xml:space="preserve">The aim of this research is to investigate the effect of the change in the consumer price index on the access to the essential goods and lifestyle of the Bengali families </w:t>
      </w:r>
      <w:r>
        <w:t>of the Borough of Tower Hamlet and</w:t>
      </w:r>
      <w:r w:rsidRPr="00A70B65">
        <w:t xml:space="preserve"> the aspects of poverty in the UK and how cost of living affecting the families. The objectives are – </w:t>
      </w:r>
    </w:p>
    <w:p w14:paraId="0C03C90D" w14:textId="77777777" w:rsidR="00503B49" w:rsidRPr="00A70B65" w:rsidRDefault="00503B49" w:rsidP="00503B49">
      <w:pPr>
        <w:pStyle w:val="ListParagraph"/>
        <w:numPr>
          <w:ilvl w:val="0"/>
          <w:numId w:val="1"/>
        </w:numPr>
      </w:pPr>
      <w:r w:rsidRPr="00A70B65">
        <w:t xml:space="preserve">To assess how the change in the price of the essential goods and services has affected the consumed quantities of those goods and services by the Bengali families in the borough of Tower Hamlets. </w:t>
      </w:r>
    </w:p>
    <w:p w14:paraId="0844C0DB" w14:textId="77777777" w:rsidR="00503B49" w:rsidRPr="00A70B65" w:rsidRDefault="00503B49" w:rsidP="00503B49">
      <w:pPr>
        <w:pStyle w:val="ListParagraph"/>
        <w:numPr>
          <w:ilvl w:val="0"/>
          <w:numId w:val="1"/>
        </w:numPr>
      </w:pPr>
      <w:r w:rsidRPr="00A70B65">
        <w:t xml:space="preserve">To evaluate how the change in price of the essential goods and services has affected the consumption of other goods different to the essentials by the Bengali families in the borough of Tower Hamlets. </w:t>
      </w:r>
    </w:p>
    <w:p w14:paraId="50A74FD3" w14:textId="77777777" w:rsidR="00503B49" w:rsidRPr="00A70B65" w:rsidRDefault="00503B49" w:rsidP="00503B49">
      <w:pPr>
        <w:pStyle w:val="ListParagraph"/>
        <w:numPr>
          <w:ilvl w:val="0"/>
          <w:numId w:val="1"/>
        </w:numPr>
      </w:pPr>
      <w:r w:rsidRPr="00A70B65">
        <w:t xml:space="preserve">To evaluate the practices implemented by the Bengali families in the </w:t>
      </w:r>
      <w:r>
        <w:t>B</w:t>
      </w:r>
      <w:r w:rsidRPr="00A70B65">
        <w:t xml:space="preserve">orough of Tower Hamlets to access to the essential goods and services due to the change in their price. </w:t>
      </w:r>
    </w:p>
    <w:p w14:paraId="3DAE2952" w14:textId="77777777" w:rsidR="00503B49" w:rsidRPr="00A70B65" w:rsidRDefault="00503B49" w:rsidP="00503B49">
      <w:pPr>
        <w:pStyle w:val="ListParagraph"/>
        <w:numPr>
          <w:ilvl w:val="0"/>
          <w:numId w:val="1"/>
        </w:numPr>
      </w:pPr>
      <w:r w:rsidRPr="00A70B65">
        <w:t xml:space="preserve">To assess the effect of the change in the consumer price index on the leisure and recreation expenditure of the Bengali families in the borough of Tower Hamlets. </w:t>
      </w:r>
    </w:p>
    <w:p w14:paraId="5D73F632" w14:textId="77777777" w:rsidR="00503B49" w:rsidRPr="00A70B65" w:rsidRDefault="00503B49" w:rsidP="00503B49">
      <w:pPr>
        <w:pStyle w:val="ListParagraph"/>
        <w:numPr>
          <w:ilvl w:val="0"/>
          <w:numId w:val="1"/>
        </w:numPr>
      </w:pPr>
      <w:r w:rsidRPr="00A70B65">
        <w:t xml:space="preserve">To propose alternative means to contribute with the Bangladeshi families of the borough of Tower Hamlets to access to the essential goods and services coping with the increase on the price. </w:t>
      </w:r>
    </w:p>
    <w:p w14:paraId="44B8B9F9" w14:textId="77777777" w:rsidR="00503B49" w:rsidRDefault="00503B49" w:rsidP="00503B49">
      <w:pPr>
        <w:pStyle w:val="Heading2"/>
      </w:pPr>
      <w:bookmarkStart w:id="6" w:name="_Toc528865628"/>
      <w:r>
        <w:t>1.5 Research Questions</w:t>
      </w:r>
      <w:bookmarkEnd w:id="6"/>
    </w:p>
    <w:p w14:paraId="7DC36F2D" w14:textId="77777777" w:rsidR="00503B49" w:rsidRDefault="00503B49" w:rsidP="00503B49">
      <w:pPr>
        <w:spacing w:line="360" w:lineRule="auto"/>
        <w:jc w:val="both"/>
      </w:pPr>
      <w:r>
        <w:tab/>
        <w:t xml:space="preserve">The research questions of the following research are design in respect to the objectives that are presented below. The main research of the study is: </w:t>
      </w:r>
    </w:p>
    <w:p w14:paraId="4D8D1CDD" w14:textId="77777777" w:rsidR="00503B49" w:rsidRPr="001708AE" w:rsidRDefault="00503B49" w:rsidP="00503B49">
      <w:pPr>
        <w:jc w:val="center"/>
        <w:rPr>
          <w:i/>
        </w:rPr>
      </w:pPr>
      <w:r w:rsidRPr="001708AE">
        <w:rPr>
          <w:i/>
        </w:rPr>
        <w:t>“What is the effect of the change in the consumer price index on the access to the essential goods and lifestyle of the Bengali families of the Borough of Tower Hamlets?”</w:t>
      </w:r>
    </w:p>
    <w:p w14:paraId="39992C84" w14:textId="77777777" w:rsidR="00503B49" w:rsidRDefault="00503B49" w:rsidP="00503B49">
      <w:r>
        <w:tab/>
        <w:t>The secondary research questions of the study are presented below:</w:t>
      </w:r>
    </w:p>
    <w:p w14:paraId="444DA2D0" w14:textId="77777777" w:rsidR="00503B49" w:rsidRPr="00A70B65" w:rsidRDefault="00503B49" w:rsidP="00503B49">
      <w:pPr>
        <w:pStyle w:val="ListParagraph"/>
        <w:numPr>
          <w:ilvl w:val="0"/>
          <w:numId w:val="2"/>
        </w:numPr>
      </w:pPr>
      <w:r>
        <w:t>What practices are being</w:t>
      </w:r>
      <w:r w:rsidRPr="00A70B65">
        <w:t xml:space="preserve"> implemented by the Bengali families in the </w:t>
      </w:r>
      <w:r>
        <w:t>B</w:t>
      </w:r>
      <w:r w:rsidRPr="00A70B65">
        <w:t xml:space="preserve">orough of Tower Hamlets to access the essential goods and services due to the change in their </w:t>
      </w:r>
      <w:r>
        <w:t>price?</w:t>
      </w:r>
    </w:p>
    <w:p w14:paraId="716BDDC0" w14:textId="77777777" w:rsidR="00503B49" w:rsidRPr="00A70B65" w:rsidRDefault="00503B49" w:rsidP="00503B49">
      <w:pPr>
        <w:pStyle w:val="ListParagraph"/>
        <w:numPr>
          <w:ilvl w:val="0"/>
          <w:numId w:val="2"/>
        </w:numPr>
      </w:pPr>
      <w:r>
        <w:t>What</w:t>
      </w:r>
      <w:r w:rsidRPr="00A70B65">
        <w:t xml:space="preserve"> change</w:t>
      </w:r>
      <w:r>
        <w:t xml:space="preserve"> is observed</w:t>
      </w:r>
      <w:r w:rsidRPr="00A70B65">
        <w:t xml:space="preserve"> in the consumer price index on the leisure and recreation expenditure of the Bengali families in the borough of Tower Hamlets</w:t>
      </w:r>
      <w:r>
        <w:t>?</w:t>
      </w:r>
    </w:p>
    <w:p w14:paraId="522706EF" w14:textId="77777777" w:rsidR="00503B49" w:rsidRPr="00A70B65" w:rsidRDefault="00503B49" w:rsidP="00503B49">
      <w:pPr>
        <w:pStyle w:val="ListParagraph"/>
        <w:numPr>
          <w:ilvl w:val="0"/>
          <w:numId w:val="2"/>
        </w:numPr>
      </w:pPr>
      <w:r>
        <w:t>What recommendations can be provided to the</w:t>
      </w:r>
      <w:r w:rsidRPr="00A70B65">
        <w:t xml:space="preserve"> Bangladeshi families of the </w:t>
      </w:r>
      <w:r>
        <w:t>B</w:t>
      </w:r>
      <w:r w:rsidRPr="00A70B65">
        <w:t>orough of Tower Hamlets to access to the essential goods and services coping with the increase on the price</w:t>
      </w:r>
      <w:r>
        <w:t>?</w:t>
      </w:r>
      <w:r w:rsidRPr="00A70B65">
        <w:t xml:space="preserve"> </w:t>
      </w:r>
    </w:p>
    <w:p w14:paraId="3E41E627" w14:textId="77777777" w:rsidR="00503B49" w:rsidRDefault="00503B49" w:rsidP="00503B49">
      <w:pPr>
        <w:pStyle w:val="Heading2"/>
      </w:pPr>
      <w:bookmarkStart w:id="7" w:name="_Toc528865629"/>
      <w:r>
        <w:t>1.6 Significance of the study</w:t>
      </w:r>
      <w:bookmarkEnd w:id="7"/>
      <w:r>
        <w:t xml:space="preserve"> </w:t>
      </w:r>
    </w:p>
    <w:p w14:paraId="01272C28" w14:textId="77777777" w:rsidR="00503B49" w:rsidRPr="00ED3FBB" w:rsidRDefault="00503B49" w:rsidP="00503B49">
      <w:pPr>
        <w:spacing w:line="360" w:lineRule="auto"/>
        <w:jc w:val="both"/>
      </w:pPr>
      <w:r>
        <w:tab/>
      </w:r>
      <w:r w:rsidRPr="00ED3FBB">
        <w:t>The importance of the following research is that there are no</w:t>
      </w:r>
      <w:r>
        <w:t>t many</w:t>
      </w:r>
      <w:r w:rsidRPr="00ED3FBB">
        <w:t xml:space="preserve"> previous studies that have explored the factor cost of living in the perspective of East London particularly in the </w:t>
      </w:r>
      <w:r>
        <w:t>B</w:t>
      </w:r>
      <w:r w:rsidRPr="00ED3FBB">
        <w:t>orough of Tower Hamlets. Thus, the study seeks to address the literature gap by evaluating the changes of cost of living and its influence on the Bengali community that are living in Tower Hamlets. Moreover, the findings of the study also intends to provide implication for the policy makers by developing new policies that can support the minority groups such as Bangladesh</w:t>
      </w:r>
      <w:r>
        <w:t>i</w:t>
      </w:r>
      <w:r w:rsidRPr="00ED3FBB">
        <w:t>, Pakistan</w:t>
      </w:r>
      <w:r>
        <w:t>i</w:t>
      </w:r>
      <w:r w:rsidRPr="00ED3FBB">
        <w:t>, Indian and other</w:t>
      </w:r>
      <w:r>
        <w:t xml:space="preserve"> minority</w:t>
      </w:r>
      <w:r w:rsidRPr="00ED3FBB">
        <w:t xml:space="preserve"> Asian people in improving their living. </w:t>
      </w:r>
    </w:p>
    <w:p w14:paraId="56D5A0AB" w14:textId="77777777" w:rsidR="00503B49" w:rsidRPr="00ED3FBB" w:rsidRDefault="00503B49" w:rsidP="00503B49">
      <w:pPr>
        <w:pStyle w:val="Heading2"/>
      </w:pPr>
      <w:bookmarkStart w:id="8" w:name="_Toc528865630"/>
      <w:r w:rsidRPr="00ED3FBB">
        <w:t>1.7 Rationale of the study</w:t>
      </w:r>
      <w:bookmarkEnd w:id="8"/>
      <w:r w:rsidRPr="00ED3FBB">
        <w:t xml:space="preserve"> </w:t>
      </w:r>
    </w:p>
    <w:p w14:paraId="5C81AB6B" w14:textId="77777777" w:rsidR="00503B49" w:rsidRPr="00960A65" w:rsidRDefault="00503B49" w:rsidP="00503B49">
      <w:pPr>
        <w:spacing w:line="360" w:lineRule="auto"/>
        <w:jc w:val="both"/>
      </w:pPr>
      <w:r w:rsidRPr="00ED3FBB">
        <w:tab/>
        <w:t>The rationale behind carrying out the research within the research topic of rise of cost of living in East London at Tower Hamlets and focusing towards the Bengali community is due to no specific studies that have been piloted in the past by the scholars. Therefore, the intention of the research is to contribute to the literature by highlighting the poverty issues as a result of changes in cost of living in the East London district. Hence, this also is a particular reason for carrying out the study as it is specifically emphasized among the Bengali community where the findings of the study intends to assess as how the increasing cost of living in the East London created difficulty for the Bengali community and how it is affected</w:t>
      </w:r>
      <w:r>
        <w:t xml:space="preserve"> its access to the essential goods and services.</w:t>
      </w:r>
    </w:p>
    <w:p w14:paraId="759A115E" w14:textId="77777777" w:rsidR="00503B49" w:rsidRDefault="00503B49" w:rsidP="00503B49">
      <w:pPr>
        <w:pStyle w:val="Heading2"/>
      </w:pPr>
      <w:bookmarkStart w:id="9" w:name="_Toc528865631"/>
      <w:r>
        <w:t>1.8 Structure of study</w:t>
      </w:r>
      <w:bookmarkEnd w:id="9"/>
    </w:p>
    <w:p w14:paraId="329939C3" w14:textId="77777777" w:rsidR="00503B49" w:rsidRDefault="00503B49" w:rsidP="00503B49">
      <w:pPr>
        <w:spacing w:line="360" w:lineRule="auto"/>
        <w:jc w:val="both"/>
      </w:pPr>
      <w:r>
        <w:tab/>
        <w:t xml:space="preserve">The structure of the research is categorized into six specific sections in which each of the section presents a different element of the study. The first segment is the ‘introduction’ where the basic purpose of the section is to provide its aims and objective alongside with the examination questions. The second section of the research is concentrated on the literature review where it involves evaluating the previous studies. The third section of the research is the research methodology where this section provides the justification on the selection of the appropriate methods for carrying out the study. The fourth section is the most significant party of the research as it is focused on the results and outcomes while fifth section is reflected to discussion. The last chapter is conclusion and recommendation where it is emphasized in summarizing the research along with presenting recommendation in carrying out future studies. </w:t>
      </w:r>
      <w:r>
        <w:br w:type="page"/>
      </w:r>
    </w:p>
    <w:p w14:paraId="3B49B5FF" w14:textId="77777777" w:rsidR="00503B49" w:rsidRDefault="00503B49" w:rsidP="00503B49">
      <w:pPr>
        <w:pStyle w:val="Heading1"/>
        <w:jc w:val="center"/>
      </w:pPr>
      <w:bookmarkStart w:id="10" w:name="_Toc528865632"/>
      <w:r>
        <w:t>CHAPTER 2: LITERATURE REVIEW</w:t>
      </w:r>
      <w:bookmarkEnd w:id="10"/>
    </w:p>
    <w:p w14:paraId="15D7CE68" w14:textId="77777777" w:rsidR="00503B49" w:rsidRDefault="00503B49" w:rsidP="00503B49">
      <w:pPr>
        <w:pStyle w:val="Heading2"/>
      </w:pPr>
      <w:bookmarkStart w:id="11" w:name="_Toc528865633"/>
      <w:r>
        <w:t>2.1 Introduction</w:t>
      </w:r>
      <w:bookmarkEnd w:id="11"/>
      <w:r>
        <w:t xml:space="preserve"> </w:t>
      </w:r>
    </w:p>
    <w:p w14:paraId="13162C4C" w14:textId="77777777" w:rsidR="00503B49" w:rsidRPr="00ED3FBB" w:rsidRDefault="00503B49" w:rsidP="00503B49">
      <w:pPr>
        <w:spacing w:line="360" w:lineRule="auto"/>
        <w:jc w:val="both"/>
      </w:pPr>
      <w:r>
        <w:tab/>
        <w:t xml:space="preserve">The second segment of the research is particularly undertaken to explore the literature </w:t>
      </w:r>
      <w:r w:rsidRPr="00ED3FBB">
        <w:t xml:space="preserve">review which regarding reviewing the previous studies that has been undertaken by scholars in examining cost of living. There are specifically no current existing studies that are concerned on exploring cost of living and poverty in East London; therefore, the focus of the literature is to how change has affected the lives of the people along with the factors attributable to cost of living in UK. Moreover, the section is also focused in exploring and analysing the theories that can support poverty and its influence on the people’s lives. Thus, the intention of the literature review is to explore the condition of cost of living in the globe along with strategies being undertaken by the international organization in addressing the crises. </w:t>
      </w:r>
    </w:p>
    <w:p w14:paraId="54AE2225" w14:textId="77777777" w:rsidR="00503B49" w:rsidRPr="00ED3FBB" w:rsidRDefault="00503B49" w:rsidP="00503B49">
      <w:pPr>
        <w:pStyle w:val="Heading2"/>
        <w:spacing w:line="360" w:lineRule="auto"/>
      </w:pPr>
      <w:bookmarkStart w:id="12" w:name="_Toc528865634"/>
      <w:r w:rsidRPr="00ED3FBB">
        <w:t>2.2 Cost of living in the UK</w:t>
      </w:r>
      <w:r>
        <w:t xml:space="preserve"> and around the world</w:t>
      </w:r>
      <w:bookmarkEnd w:id="12"/>
      <w:r w:rsidRPr="00ED3FBB">
        <w:t xml:space="preserve"> </w:t>
      </w:r>
    </w:p>
    <w:p w14:paraId="3760CAAC" w14:textId="77777777" w:rsidR="00503B49" w:rsidRPr="00ED3FBB" w:rsidRDefault="00503B49" w:rsidP="00503B49">
      <w:pPr>
        <w:spacing w:line="360" w:lineRule="auto"/>
        <w:ind w:firstLine="720"/>
        <w:jc w:val="both"/>
      </w:pPr>
      <w:r w:rsidRPr="00ED3FBB">
        <w:t>The change of cost of living is identified to be a major issue for both the developing and developed country of the globe. For many decades, the economists are trying to understand the relationship between poverty, inequality and cost of living through emphasizing on nominal income or nominal wages. The cost-of-living inflation results in causing behaviour changes among the consumers where they often face difficulty in gaining access to the essential goods and services. Moreover, the changes on the cost of living are a major factor that is responsible for causing the rise in the poverty level of the country. Therefore, the government and public institutions makes major effort towards minimize the negative change on cost of living that can result in causing consequences to the economy and its people (</w:t>
      </w:r>
      <w:proofErr w:type="spellStart"/>
      <w:r w:rsidRPr="00ED3FBB">
        <w:t>Handbury</w:t>
      </w:r>
      <w:proofErr w:type="spellEnd"/>
      <w:r w:rsidRPr="00ED3FBB">
        <w:t xml:space="preserve">, 2019; </w:t>
      </w:r>
      <w:proofErr w:type="spellStart"/>
      <w:r w:rsidRPr="00ED3FBB">
        <w:t>Argente</w:t>
      </w:r>
      <w:proofErr w:type="spellEnd"/>
      <w:r w:rsidRPr="00ED3FBB">
        <w:t xml:space="preserve"> and Lee, 2021). The importance of understanding cost of living along with p</w:t>
      </w:r>
      <w:r>
        <w:t>overty can be reflected to COVID</w:t>
      </w:r>
      <w:r w:rsidRPr="00ED3FBB">
        <w:t xml:space="preserve">-19 pandemic as it has resulted in affecting the lives of millions of people has significantly grown in the recent </w:t>
      </w:r>
      <w:r>
        <w:t>mainly attributable to the COVID</w:t>
      </w:r>
      <w:r w:rsidRPr="00ED3FBB">
        <w:t xml:space="preserve">-19 pandemic. </w:t>
      </w:r>
    </w:p>
    <w:p w14:paraId="174BEB2C" w14:textId="77777777" w:rsidR="00503B49" w:rsidRPr="00AD454E" w:rsidRDefault="00503B49" w:rsidP="00503B49">
      <w:pPr>
        <w:spacing w:line="360" w:lineRule="auto"/>
        <w:ind w:firstLine="720"/>
        <w:jc w:val="both"/>
      </w:pPr>
      <w:r w:rsidRPr="00ED3FBB">
        <w:t xml:space="preserve">According to the study of </w:t>
      </w:r>
      <w:proofErr w:type="spellStart"/>
      <w:r w:rsidRPr="00ED3FBB">
        <w:t>Breinlich</w:t>
      </w:r>
      <w:proofErr w:type="spellEnd"/>
      <w:r w:rsidRPr="00ED3FBB">
        <w:t xml:space="preserve"> et al. (2022); Ryan (2021), the major aspect that is causing an increase to poverty are increasing cost of living, low-paid work</w:t>
      </w:r>
      <w:r>
        <w:t xml:space="preserve">, unemployment and difficulty in gaining access to training or education which is causing harder to escape the poverty. Furthermore, </w:t>
      </w:r>
      <w:proofErr w:type="spellStart"/>
      <w:r>
        <w:t>Tinson</w:t>
      </w:r>
      <w:proofErr w:type="spellEnd"/>
      <w:r w:rsidRPr="003124AD">
        <w:t xml:space="preserve"> </w:t>
      </w:r>
      <w:r>
        <w:t>(</w:t>
      </w:r>
      <w:r w:rsidRPr="003124AD">
        <w:t>2020</w:t>
      </w:r>
      <w:r>
        <w:t xml:space="preserve">) has defined several factors that are responsible for causing the cost of living to increase in UK which comprises of COVID-19 pandemic, Brexit, global oil price fluctuation, Russian invasion of Ukraine and declining economic growth. The consequence of poverty is that it leads to the increase of stress and hopelessness along with creating difficulty in gaining access to healthcare and lowers the self-esteem. In respect to the studies carried out by </w:t>
      </w:r>
      <w:proofErr w:type="spellStart"/>
      <w:r w:rsidRPr="004D2C53">
        <w:t>Breinlich</w:t>
      </w:r>
      <w:proofErr w:type="spellEnd"/>
      <w:r>
        <w:t xml:space="preserve"> et al. (2022); Ryan</w:t>
      </w:r>
      <w:r w:rsidRPr="004D2C53">
        <w:t xml:space="preserve"> </w:t>
      </w:r>
      <w:r>
        <w:t>(</w:t>
      </w:r>
      <w:r w:rsidRPr="004D2C53">
        <w:t>2021</w:t>
      </w:r>
      <w:r>
        <w:t xml:space="preserve">), the cost of living in UK has been drastically rising while also increasing the level of poverty in the country. There are many factors that are accountable for the rising level of poverty, which includes Brexit, rising inflation rate, COVID-19 pandemic, recession and declining economic conditions. Furthermore, the recent study conducted by </w:t>
      </w:r>
      <w:r w:rsidRPr="001424C5">
        <w:t>Blundell</w:t>
      </w:r>
      <w:r>
        <w:t xml:space="preserve"> et al. (2022) has demonstrated that COVID-19 pandemic has caused major inequalities within many integral areas such as education, income, wealth and saving. The Covid-19 pandemic has not only affected the economy of UK by a remarkable rate in contrast to the previous recession but has also negatively affected the employment rate which has declined to 60% in 2021</w:t>
      </w:r>
    </w:p>
    <w:p w14:paraId="5689C3C9" w14:textId="77777777" w:rsidR="00503B49" w:rsidRDefault="00503B49" w:rsidP="00503B49">
      <w:pPr>
        <w:spacing w:line="360" w:lineRule="auto"/>
        <w:ind w:right="-1272" w:firstLine="720"/>
        <w:jc w:val="both"/>
      </w:pPr>
      <w:r>
        <w:t xml:space="preserve">Considering the case of UK, Brewer, Etheridge and O’Dea (2017) has highlighted that around 14.5 million people that are living in UK (which represents 20% of the population), are living below the poverty line due to difficult cost of living. By poor, it means the percentage of individuals that are living below the federal poverty lines (after making the payments for essential goods such as clothing and food). The child poverty and inequality are both observed to be in a significant rise. The poverty level are observed to be high in certain locations and regions where </w:t>
      </w:r>
      <w:proofErr w:type="spellStart"/>
      <w:r>
        <w:t>Jabri</w:t>
      </w:r>
      <w:proofErr w:type="spellEnd"/>
      <w:r>
        <w:t xml:space="preserve"> et al. (2020) has pointed that Tower Hamlets is a locations where many of the immigrants are living there particularly the Bengalis. The Bengali communities that are living in Tower Hamlets are considered to the poorest communities in the UK. The cost of living in the UK has become difficult due to the impact of Covid-19, Brexit, poor economic conditions and other factors where the Bengali people are required to ask for credit in gaining access to food essentials (Holland, 2022). </w:t>
      </w:r>
    </w:p>
    <w:p w14:paraId="7E28D6D3" w14:textId="77777777" w:rsidR="00503B49" w:rsidRDefault="00503B49" w:rsidP="00503B49">
      <w:pPr>
        <w:pStyle w:val="Heading2"/>
        <w:spacing w:line="360" w:lineRule="auto"/>
      </w:pPr>
      <w:bookmarkStart w:id="13" w:name="_Toc528865635"/>
      <w:r>
        <w:t>2.3 Factors accountable for the increase in cost of living in UK</w:t>
      </w:r>
      <w:bookmarkEnd w:id="13"/>
    </w:p>
    <w:p w14:paraId="7FC65090" w14:textId="77777777" w:rsidR="00503B49" w:rsidRPr="00C110C9" w:rsidRDefault="00503B49" w:rsidP="00503B49">
      <w:pPr>
        <w:spacing w:line="360" w:lineRule="auto"/>
        <w:jc w:val="both"/>
      </w:pPr>
      <w:r>
        <w:tab/>
        <w:t xml:space="preserve">In according to the research carried out by Iceland (2019), it is vital to carry out the research towards investigating the factors/characteristics that are responsible for the poverty and </w:t>
      </w:r>
      <w:r w:rsidRPr="00ED3FBB">
        <w:t>change the cost of living. The understanding of the characteristics would enable the government and policymakers in developing strategies that can overall contribute to the reduction/elimination of poverty and improve the cost of living. In this condition, the factors that are responsible for the change in cost of living</w:t>
      </w:r>
      <w:r>
        <w:t xml:space="preserve"> in the UK are explored for identifying the major aspects in depth. In this aspect, </w:t>
      </w:r>
      <w:proofErr w:type="spellStart"/>
      <w:r>
        <w:t>Tinson</w:t>
      </w:r>
      <w:proofErr w:type="spellEnd"/>
      <w:r>
        <w:t xml:space="preserve"> (2020) has identified several factors that are responsible in causing the cost of living to be difficult in the UK, which comprises of Covid-19 pandemic, Brexit, economic instability and wealth inequality. </w:t>
      </w:r>
      <w:r w:rsidRPr="003A4540">
        <w:t>Thus, these aspects are further explored in-depth.</w:t>
      </w:r>
      <w:r>
        <w:t xml:space="preserve"> </w:t>
      </w:r>
    </w:p>
    <w:p w14:paraId="760DA483" w14:textId="77777777" w:rsidR="00503B49" w:rsidRDefault="00503B49" w:rsidP="00503B49">
      <w:pPr>
        <w:pStyle w:val="Heading3"/>
      </w:pPr>
      <w:bookmarkStart w:id="14" w:name="_Toc528865636"/>
      <w:r>
        <w:t>2.3.1 Wealth inequality</w:t>
      </w:r>
      <w:bookmarkEnd w:id="14"/>
    </w:p>
    <w:p w14:paraId="046D2DB4" w14:textId="77777777" w:rsidR="00503B49" w:rsidRDefault="00503B49" w:rsidP="00503B49">
      <w:pPr>
        <w:spacing w:line="360" w:lineRule="auto"/>
        <w:jc w:val="both"/>
      </w:pPr>
      <w:r>
        <w:tab/>
        <w:t>Ever since the period 1950s, many of the scholars are concentrating their research towards understanding income inequality, as this factor is a major element that contributes to the poverty of the country. Income/wealth inequality reflects to the uneven distribution of the income among the population where the other terminology for this aspect is pay gap or wage gap (</w:t>
      </w:r>
      <w:proofErr w:type="spellStart"/>
      <w:r w:rsidRPr="00B971B2">
        <w:t>Solt</w:t>
      </w:r>
      <w:proofErr w:type="spellEnd"/>
      <w:r w:rsidRPr="00B971B2">
        <w:t>, 2020</w:t>
      </w:r>
      <w:r>
        <w:t xml:space="preserve">). The research undertaken by </w:t>
      </w:r>
      <w:proofErr w:type="spellStart"/>
      <w:r w:rsidRPr="00552002">
        <w:t>Berisha</w:t>
      </w:r>
      <w:proofErr w:type="spellEnd"/>
      <w:r>
        <w:t xml:space="preserve"> et al. (2021) has examined the wealth inequality and household debt in the perspective of UK. The study has indicated that the UK is ranked as the top country in the Europe based on the income inequality. In the last four decades, UK is experiencing significant increase in the income inequality where the study has conducted the </w:t>
      </w:r>
      <w:proofErr w:type="spellStart"/>
      <w:r>
        <w:t>Gini</w:t>
      </w:r>
      <w:proofErr w:type="spellEnd"/>
      <w:r>
        <w:t xml:space="preserve"> coefficient for exploring the wealth inequality in the region. Based on the data, the income inequality has increased from 13.63% from 1975 to 2016. Furthermore, the household debt was also found to drastically increase from 31% to 85.5% considering the same period.</w:t>
      </w:r>
    </w:p>
    <w:p w14:paraId="6B7F0C75" w14:textId="77777777" w:rsidR="00503B49" w:rsidRDefault="00503B49" w:rsidP="00503B49">
      <w:pPr>
        <w:pStyle w:val="Heading3"/>
      </w:pPr>
      <w:bookmarkStart w:id="15" w:name="_Toc528865637"/>
      <w:r>
        <w:t>2.3.2 Brexit</w:t>
      </w:r>
      <w:bookmarkEnd w:id="15"/>
    </w:p>
    <w:p w14:paraId="040DDBF2" w14:textId="77777777" w:rsidR="00503B49" w:rsidRDefault="00503B49" w:rsidP="00503B49">
      <w:pPr>
        <w:spacing w:line="360" w:lineRule="auto"/>
        <w:jc w:val="both"/>
      </w:pPr>
      <w:r>
        <w:tab/>
        <w:t xml:space="preserve">Another factor that is accountable for </w:t>
      </w:r>
      <w:r w:rsidRPr="00ED3FBB">
        <w:t>poverty and increasing cost of living in the UK</w:t>
      </w:r>
      <w:r>
        <w:t xml:space="preserve"> is Brexit where the research undertaken by </w:t>
      </w:r>
      <w:proofErr w:type="spellStart"/>
      <w:r w:rsidRPr="00D72291">
        <w:t>Afinotan</w:t>
      </w:r>
      <w:proofErr w:type="spellEnd"/>
      <w:r w:rsidRPr="00D72291">
        <w:t xml:space="preserve"> </w:t>
      </w:r>
      <w:r>
        <w:t>(</w:t>
      </w:r>
      <w:r w:rsidRPr="00D72291">
        <w:t>2016</w:t>
      </w:r>
      <w:r>
        <w:t xml:space="preserve">) has indicated that Brexit has brought major changes throughout the region. In addition to this, the research of </w:t>
      </w:r>
      <w:r w:rsidRPr="00D72291">
        <w:t>Barons</w:t>
      </w:r>
      <w:r>
        <w:t xml:space="preserve"> </w:t>
      </w:r>
      <w:r w:rsidRPr="00D72291">
        <w:t xml:space="preserve">and </w:t>
      </w:r>
      <w:proofErr w:type="spellStart"/>
      <w:r w:rsidRPr="00D72291">
        <w:t>Aspinall</w:t>
      </w:r>
      <w:proofErr w:type="spellEnd"/>
      <w:r w:rsidRPr="00D72291">
        <w:t xml:space="preserve"> </w:t>
      </w:r>
      <w:r>
        <w:t>(</w:t>
      </w:r>
      <w:r w:rsidRPr="00D72291">
        <w:t>2020</w:t>
      </w:r>
      <w:r>
        <w:t xml:space="preserve">) has explored the impact of Brexit on the UK food prices. As per the study, a survey was undertaken in 2017 in which it was revealed that around 13% of the individuals in UK worried that the food would run out. The reason behind these assumptions was due to UK being highly integrated with the EU and its decision for exiting EU would have direct effect on the imports and exports. </w:t>
      </w:r>
      <w:r w:rsidRPr="003A4540">
        <w:t xml:space="preserve">It is estimated one half </w:t>
      </w:r>
      <w:proofErr w:type="gramStart"/>
      <w:r w:rsidRPr="003A4540">
        <w:t>of ...</w:t>
      </w:r>
      <w:proofErr w:type="gramEnd"/>
      <w:r w:rsidRPr="003A4540">
        <w:t>) Roughly one-half of UK’s food (30%)</w:t>
      </w:r>
      <w:r>
        <w:t xml:space="preserve"> comes from the UK while the 11% of the food is imported from other countries. The overall summary of the research has highlighted that Brexit is likely to lead an increase to food insecurity along with its severity. Hence, this would lead to an increase to higher </w:t>
      </w:r>
      <w:proofErr w:type="gramStart"/>
      <w:r>
        <w:t>prices which</w:t>
      </w:r>
      <w:proofErr w:type="gramEnd"/>
      <w:r>
        <w:t xml:space="preserve"> would cause severe impact. Therefore, the rising of prices of UK’s food is likely to further cause an increase to cost of living, which would lead to increase in poverty. </w:t>
      </w:r>
    </w:p>
    <w:p w14:paraId="22BB74B5" w14:textId="77777777" w:rsidR="00503B49" w:rsidRDefault="00503B49" w:rsidP="00503B49">
      <w:pPr>
        <w:pStyle w:val="Heading3"/>
      </w:pPr>
      <w:bookmarkStart w:id="16" w:name="_Toc528865638"/>
      <w:r>
        <w:t>2.3.3 Covid-19 Pandemic</w:t>
      </w:r>
      <w:bookmarkEnd w:id="16"/>
    </w:p>
    <w:p w14:paraId="0C791A86" w14:textId="77777777" w:rsidR="00503B49" w:rsidRDefault="00503B49" w:rsidP="00503B49">
      <w:pPr>
        <w:spacing w:line="360" w:lineRule="auto"/>
        <w:jc w:val="both"/>
      </w:pPr>
      <w:r>
        <w:tab/>
        <w:t>The households that have low-income margin faces a variety of shocks to their lives from the economy wide aspects such as increase in food prices, floods, illness or death within the household. Therefore, the poor households try to adjust these issues by utilizing a variety of mechanisms which includes self-insures, saving, borrowing from banks and micro-finance. However, the houses were drastically affected by the shutdown of the economic activity as a result of Covid-19 pandemic (</w:t>
      </w:r>
      <w:proofErr w:type="spellStart"/>
      <w:r w:rsidRPr="00C54951">
        <w:t>Rönkkö</w:t>
      </w:r>
      <w:proofErr w:type="spellEnd"/>
      <w:r w:rsidRPr="00C54951">
        <w:t>, Rutherford</w:t>
      </w:r>
      <w:r>
        <w:t xml:space="preserve"> </w:t>
      </w:r>
      <w:r w:rsidRPr="00C54951">
        <w:t xml:space="preserve">and </w:t>
      </w:r>
      <w:proofErr w:type="spellStart"/>
      <w:r w:rsidRPr="00C54951">
        <w:t>Sen</w:t>
      </w:r>
      <w:proofErr w:type="spellEnd"/>
      <w:r w:rsidRPr="00C54951">
        <w:t>, 2022</w:t>
      </w:r>
      <w:r>
        <w:t xml:space="preserve">; </w:t>
      </w:r>
      <w:proofErr w:type="spellStart"/>
      <w:r w:rsidRPr="00C54951">
        <w:t>Bukari</w:t>
      </w:r>
      <w:proofErr w:type="spellEnd"/>
      <w:r>
        <w:t xml:space="preserve"> et al., 2021). The research conducted by </w:t>
      </w:r>
      <w:r w:rsidRPr="00C54951">
        <w:t xml:space="preserve">Haynes </w:t>
      </w:r>
      <w:r>
        <w:t>(</w:t>
      </w:r>
      <w:r w:rsidRPr="00C54951">
        <w:t>2020</w:t>
      </w:r>
      <w:r>
        <w:t xml:space="preserve">) has indicated that the Covid-19 pandemic has drastically affected the poor households in the UK that has low-income society by increasing the risk of falling ill. Furthermore, the pandemic indirectly influenced on the poor people due to lockdowns and social distancing measures by the government. In addition to this, </w:t>
      </w:r>
      <w:r w:rsidRPr="00273667">
        <w:t>Power</w:t>
      </w:r>
      <w:r>
        <w:t xml:space="preserve"> et al. (2020) has specified that the Covid-19 pandemic has led to the exposure of vulnerabilities in the UK food systems. This is where the disruption in the supply-chain led to difficulty in importing the foods from other countries which overall caused the food prices to incline. The policy responses to the economic fallout as a result of Covid-19 pandemic were not effective in preventing the rise of poverty and food insecurity. </w:t>
      </w:r>
    </w:p>
    <w:p w14:paraId="1CFB4732" w14:textId="77777777" w:rsidR="00503B49" w:rsidRDefault="00503B49" w:rsidP="00503B49">
      <w:pPr>
        <w:pStyle w:val="Heading2"/>
      </w:pPr>
      <w:bookmarkStart w:id="17" w:name="_Toc528865639"/>
      <w:r>
        <w:t>2.4 Characteristics of poverty on people’ lives</w:t>
      </w:r>
      <w:bookmarkEnd w:id="17"/>
      <w:r>
        <w:t xml:space="preserve"> </w:t>
      </w:r>
    </w:p>
    <w:p w14:paraId="6EE70BB3" w14:textId="77777777" w:rsidR="00503B49" w:rsidRDefault="00503B49" w:rsidP="00503B49">
      <w:pPr>
        <w:spacing w:line="360" w:lineRule="auto"/>
        <w:jc w:val="both"/>
      </w:pPr>
      <w:r>
        <w:tab/>
        <w:t>Poverty is reflected to be one of the major challenging conditions in the 21</w:t>
      </w:r>
      <w:r w:rsidRPr="00FC20AE">
        <w:rPr>
          <w:vertAlign w:val="superscript"/>
        </w:rPr>
        <w:t>st</w:t>
      </w:r>
      <w:r>
        <w:t xml:space="preserve"> century of world where it was estimated that around 1.3 billion of people around 101 countries were living in poverty (United Nations Development Programme, 2019). Due to this reason, the 2030 Global Agenda for Sustainable Development Goals has led to importance for elimination of all the forms of poverty throughout the globe (Koehler, 2017). The success of eliminating global poverty with even a small percentage is overall dependent upon several factors where one of the factors includes the effective analysis of poverty. The effective analysis of poverty can support in understanding the major characteristics that are involved in the poverty (</w:t>
      </w:r>
      <w:r w:rsidRPr="004520B7">
        <w:t>Iceland</w:t>
      </w:r>
      <w:r>
        <w:t xml:space="preserve">, </w:t>
      </w:r>
      <w:r w:rsidRPr="004520B7">
        <w:t>2019</w:t>
      </w:r>
      <w:r>
        <w:t xml:space="preserve">). In this respect, the study carried out by </w:t>
      </w:r>
      <w:proofErr w:type="spellStart"/>
      <w:r w:rsidRPr="00F2701C">
        <w:t>Gweshengwe</w:t>
      </w:r>
      <w:proofErr w:type="spellEnd"/>
      <w:r w:rsidRPr="00F2701C">
        <w:t>,</w:t>
      </w:r>
      <w:r>
        <w:t xml:space="preserve"> and Hassan</w:t>
      </w:r>
      <w:r w:rsidRPr="00F2701C">
        <w:t xml:space="preserve"> </w:t>
      </w:r>
      <w:r>
        <w:t>(</w:t>
      </w:r>
      <w:r w:rsidRPr="00F2701C">
        <w:t>2020</w:t>
      </w:r>
      <w:r>
        <w:t>) has conducted a research in evaluating the characteristics of poverty through using secondary source such as textbooks, articles, journals and other sources. The findings of the study were evaluated from the perspective of multiple dimensions, which comprises of economic, financial, political, social, health, seasonal and environmental. The financial dimension suggests that the low level of income or income below the minimum wage legislation leads to creating poverty in the region. Other aspect from financial dimensions includes the lack of access to loans from the financial institutions, poor saving or being in debt.</w:t>
      </w:r>
    </w:p>
    <w:p w14:paraId="30B8B742" w14:textId="77777777" w:rsidR="00503B49" w:rsidRDefault="00503B49" w:rsidP="00503B49">
      <w:pPr>
        <w:spacing w:line="360" w:lineRule="auto"/>
        <w:jc w:val="both"/>
      </w:pPr>
      <w:r>
        <w:tab/>
        <w:t xml:space="preserve">Furthermore, the research of </w:t>
      </w:r>
      <w:proofErr w:type="spellStart"/>
      <w:r w:rsidRPr="00F2701C">
        <w:t>Gweshengwe</w:t>
      </w:r>
      <w:proofErr w:type="spellEnd"/>
      <w:r>
        <w:t xml:space="preserve"> and Hassan</w:t>
      </w:r>
      <w:r w:rsidRPr="00F2701C">
        <w:t xml:space="preserve"> </w:t>
      </w:r>
      <w:r>
        <w:t>(</w:t>
      </w:r>
      <w:r w:rsidRPr="00F2701C">
        <w:t>2020</w:t>
      </w:r>
      <w:r>
        <w:t xml:space="preserve">) highlighted from economic dimensions that the poverty is significantly connected with the employment. Where the increase of unemployment rate leads to an increase of poverty that indicates a direct relationship with the two aspects. Economic dimensions, further suggest that the lack of resources in the country such as roads, buildings, fishery, forestry, and other elements are responsible for poverty. The social dimensions reflect to lack of social norms, control, or network for securing and supporting the benefits. The social dimension indicates that there is limited or no participation among the groups, governments, or communities for improving the welfare of the society. Similarly, the other factors such as political, environmental, and seasonal also highlight the characteristics of the poverty in the region. In addition to this, the research conducted by </w:t>
      </w:r>
      <w:proofErr w:type="spellStart"/>
      <w:r w:rsidRPr="00924E59">
        <w:t>Tahir</w:t>
      </w:r>
      <w:proofErr w:type="spellEnd"/>
      <w:r>
        <w:t xml:space="preserve"> </w:t>
      </w:r>
      <w:r w:rsidRPr="00924E59">
        <w:t xml:space="preserve">and </w:t>
      </w:r>
      <w:proofErr w:type="spellStart"/>
      <w:r w:rsidRPr="00924E59">
        <w:t>Hasan</w:t>
      </w:r>
      <w:proofErr w:type="spellEnd"/>
      <w:r w:rsidRPr="00924E59">
        <w:t xml:space="preserve"> </w:t>
      </w:r>
      <w:r>
        <w:t>(</w:t>
      </w:r>
      <w:r w:rsidRPr="00924E59">
        <w:t>2018</w:t>
      </w:r>
      <w:r>
        <w:t xml:space="preserve">) was undertaken to evaluate the characteristics of poverty and the reduction strategy through conducting interviews. The study has illustrated there are three major factors responsible for poverty; the first characteristic is the individual factor where lack of hard work and poor responsibility for basic needs leads to the occurrence of poverty. The second characteristics is related with the cultural and environmental factors where poor qualification of the human resources leads to drastically affecting the income of the person which consequentially puts the person at the risk of poverty. Other than that, the development of poor policies by the government is also a factor in causing poverty. The last characteristic is the economic structure where the poor economic conditions can negatively affect the labour market and thus causing the poverty ratio of the country to rise. </w:t>
      </w:r>
    </w:p>
    <w:p w14:paraId="395B21BD" w14:textId="77777777" w:rsidR="00503B49" w:rsidRDefault="00503B49" w:rsidP="00503B49">
      <w:pPr>
        <w:pStyle w:val="Heading2"/>
      </w:pPr>
      <w:bookmarkStart w:id="18" w:name="_Toc528865640"/>
      <w:r>
        <w:t>2.5 Strategies undertaken for addressing poverty and reducing cost of living</w:t>
      </w:r>
      <w:bookmarkEnd w:id="18"/>
    </w:p>
    <w:p w14:paraId="782A236D" w14:textId="77777777" w:rsidR="00503B49" w:rsidRDefault="00503B49" w:rsidP="00503B49">
      <w:pPr>
        <w:spacing w:line="360" w:lineRule="auto"/>
        <w:jc w:val="both"/>
      </w:pPr>
      <w:r>
        <w:tab/>
        <w:t>The United Nations Development Programme (UNDP) has highlighted in its first of the 17 sustainable development goals (SDG) to end the poverty level throughout the globe. Therefore, there are development goals and poverty alleviation programmes that are being adopted throughout the world that are primarily aimed in reducing the poverty and the vulnerability of the communities through several approaches (</w:t>
      </w:r>
      <w:r w:rsidRPr="00AC033C">
        <w:t>Human Development Initiative, 2018</w:t>
      </w:r>
      <w:r>
        <w:t xml:space="preserve">). According to the research conducted by </w:t>
      </w:r>
      <w:r w:rsidRPr="00AC033C">
        <w:t>Singh</w:t>
      </w:r>
      <w:r>
        <w:t xml:space="preserve"> </w:t>
      </w:r>
      <w:r w:rsidRPr="00AC033C">
        <w:t xml:space="preserve">and </w:t>
      </w:r>
      <w:proofErr w:type="spellStart"/>
      <w:r w:rsidRPr="00AC033C">
        <w:t>Chudasama</w:t>
      </w:r>
      <w:proofErr w:type="spellEnd"/>
      <w:r>
        <w:t xml:space="preserve"> (</w:t>
      </w:r>
      <w:r w:rsidRPr="00AC033C">
        <w:t>2020</w:t>
      </w:r>
      <w:r>
        <w:t xml:space="preserve">), there are four major poverty alleviation strategies that are being conducted in the world. Which consists of: </w:t>
      </w:r>
      <w:proofErr w:type="gramStart"/>
      <w:r>
        <w:t>micro-financing</w:t>
      </w:r>
      <w:proofErr w:type="gramEnd"/>
      <w:r>
        <w:t xml:space="preserve">, market-based, capability and social security and good governance. </w:t>
      </w:r>
      <w:r w:rsidRPr="00ED3FBB">
        <w:t xml:space="preserve">Micro financing </w:t>
      </w:r>
      <w:r>
        <w:t>is a banking service that is mainly targeting the people that are poor due to unemployment or low income. The microfinance mainly function is to lift the poor out of poverty. The institution is widely spreading throughout the few decades through several developing countries in Latin America, Asia and Africa. It is the belief of the scholars and policymakers that the access to the micro-finance in the developing countries supports in empowering the poor people, while also supporting towards the income generating activities while also persuading towards starting their own business (</w:t>
      </w:r>
      <w:proofErr w:type="spellStart"/>
      <w:r w:rsidRPr="00FA6633">
        <w:t>Yimga</w:t>
      </w:r>
      <w:proofErr w:type="spellEnd"/>
      <w:r w:rsidRPr="00FA6633">
        <w:t>, 2018</w:t>
      </w:r>
      <w:r>
        <w:t xml:space="preserve">). </w:t>
      </w:r>
    </w:p>
    <w:p w14:paraId="039E0FA7" w14:textId="77777777" w:rsidR="00503B49" w:rsidRDefault="00503B49" w:rsidP="00503B49">
      <w:pPr>
        <w:spacing w:line="360" w:lineRule="auto"/>
        <w:jc w:val="both"/>
      </w:pPr>
      <w:r>
        <w:tab/>
        <w:t xml:space="preserve">In respect to </w:t>
      </w:r>
      <w:r w:rsidRPr="00ED3FBB">
        <w:t>market-based approaches</w:t>
      </w:r>
      <w:r>
        <w:t xml:space="preserve">, the research undertaken by </w:t>
      </w:r>
      <w:proofErr w:type="spellStart"/>
      <w:r w:rsidRPr="00FA6633">
        <w:t>Kubzansky</w:t>
      </w:r>
      <w:proofErr w:type="spellEnd"/>
      <w:r w:rsidRPr="00FA6633">
        <w:t>, Cooper</w:t>
      </w:r>
      <w:r>
        <w:t xml:space="preserve"> </w:t>
      </w:r>
      <w:r w:rsidRPr="00FA6633">
        <w:t xml:space="preserve">and Barbary </w:t>
      </w:r>
      <w:r>
        <w:t>(</w:t>
      </w:r>
      <w:r w:rsidRPr="00FA6633">
        <w:t>2019</w:t>
      </w:r>
      <w:r>
        <w:t>) have indicated that the approach is concerned with strengthening the different markets such as agriculture and farm activities particularly in the rural areas. The purpose of this approach is to improve the employability of the poor people while providing a source for income generation among the poor that can support in poverty eradication among the developing country (</w:t>
      </w:r>
      <w:r w:rsidRPr="00FA6633">
        <w:t xml:space="preserve">Coria, </w:t>
      </w:r>
      <w:proofErr w:type="spellStart"/>
      <w:r w:rsidRPr="00FA6633">
        <w:t>Köhlin</w:t>
      </w:r>
      <w:proofErr w:type="spellEnd"/>
      <w:r>
        <w:t xml:space="preserve"> </w:t>
      </w:r>
      <w:r w:rsidRPr="00FA6633">
        <w:t xml:space="preserve">and </w:t>
      </w:r>
      <w:proofErr w:type="spellStart"/>
      <w:r w:rsidRPr="00FA6633">
        <w:t>Xu</w:t>
      </w:r>
      <w:proofErr w:type="spellEnd"/>
      <w:r>
        <w:t xml:space="preserve">, </w:t>
      </w:r>
      <w:r w:rsidRPr="00FA6633">
        <w:t>2019</w:t>
      </w:r>
      <w:r>
        <w:t xml:space="preserve">).  Furthermore, the study of by </w:t>
      </w:r>
      <w:r w:rsidRPr="00AC033C">
        <w:t>Singh</w:t>
      </w:r>
      <w:r>
        <w:t xml:space="preserve"> </w:t>
      </w:r>
      <w:r w:rsidRPr="00AC033C">
        <w:t xml:space="preserve">and </w:t>
      </w:r>
      <w:proofErr w:type="spellStart"/>
      <w:r w:rsidRPr="00AC033C">
        <w:t>Chudasama</w:t>
      </w:r>
      <w:proofErr w:type="spellEnd"/>
      <w:r>
        <w:t xml:space="preserve"> (</w:t>
      </w:r>
      <w:r w:rsidRPr="00AC033C">
        <w:t>2020</w:t>
      </w:r>
      <w:r>
        <w:t xml:space="preserve">) has defined the </w:t>
      </w:r>
      <w:r w:rsidRPr="00ED3FBB">
        <w:t xml:space="preserve">capabilities </w:t>
      </w:r>
      <w:r>
        <w:t xml:space="preserve">approaches as a framework for evaluating and assessing the several elements of the individual’s </w:t>
      </w:r>
      <w:proofErr w:type="gramStart"/>
      <w:r>
        <w:t>well-being</w:t>
      </w:r>
      <w:proofErr w:type="gramEnd"/>
      <w:r>
        <w:t xml:space="preserve"> along with the social arrangement. The purpose of this approach is to enhance the capabilities and skills of the poor for ensuring that they have the proper skills to survive in the harsh living conditions. </w:t>
      </w:r>
    </w:p>
    <w:p w14:paraId="61CB214E" w14:textId="77777777" w:rsidR="00503B49" w:rsidRDefault="00503B49" w:rsidP="00503B49">
      <w:pPr>
        <w:spacing w:line="360" w:lineRule="auto"/>
        <w:ind w:firstLine="720"/>
        <w:jc w:val="both"/>
      </w:pPr>
      <w:r>
        <w:t xml:space="preserve">Moreover, </w:t>
      </w:r>
      <w:r w:rsidRPr="006F0A06">
        <w:t>Meyer</w:t>
      </w:r>
      <w:r>
        <w:t xml:space="preserve"> </w:t>
      </w:r>
      <w:r w:rsidRPr="006F0A06">
        <w:t xml:space="preserve">and Wu </w:t>
      </w:r>
      <w:r>
        <w:t>(</w:t>
      </w:r>
      <w:r w:rsidRPr="006F0A06">
        <w:t>2018</w:t>
      </w:r>
      <w:r>
        <w:t xml:space="preserve">) have indicated that the </w:t>
      </w:r>
      <w:r w:rsidRPr="00ED3FBB">
        <w:t>social security</w:t>
      </w:r>
      <w:r>
        <w:t xml:space="preserve"> is reflected to a set of public actions that are specifically designed in the reduction of risk, vulnerability and deprivation. The social security is a group of organization that are aimed in ensuring the proper access in the healthcare and guaranteeing the income security. The last aspect as defined in the research of </w:t>
      </w:r>
      <w:r w:rsidRPr="00AC033C">
        <w:t>Singh</w:t>
      </w:r>
      <w:r>
        <w:t xml:space="preserve"> </w:t>
      </w:r>
      <w:r w:rsidRPr="00AC033C">
        <w:t xml:space="preserve">and </w:t>
      </w:r>
      <w:proofErr w:type="spellStart"/>
      <w:r w:rsidRPr="00AC033C">
        <w:t>Chudasama</w:t>
      </w:r>
      <w:proofErr w:type="spellEnd"/>
      <w:r>
        <w:t xml:space="preserve"> (</w:t>
      </w:r>
      <w:r w:rsidRPr="00AC033C">
        <w:t>2020</w:t>
      </w:r>
      <w:r>
        <w:t>), is the</w:t>
      </w:r>
      <w:r w:rsidRPr="00816C19">
        <w:rPr>
          <w:b/>
        </w:rPr>
        <w:t xml:space="preserve"> good governance</w:t>
      </w:r>
      <w:r>
        <w:t xml:space="preserve"> that is highly important for poverty alleviation as it supports in receiving financial aid among the multinational donor agencies. The aspects those are responsible for good governance is through transparency, participatory and accountability that are aimed in improving the lives of the poor.</w:t>
      </w:r>
    </w:p>
    <w:p w14:paraId="48C98A8C" w14:textId="77777777" w:rsidR="00503B49" w:rsidRPr="00857170" w:rsidRDefault="00503B49" w:rsidP="00503B49">
      <w:pPr>
        <w:spacing w:line="360" w:lineRule="auto"/>
        <w:ind w:firstLine="720"/>
        <w:jc w:val="both"/>
      </w:pPr>
      <w:r>
        <w:t xml:space="preserve"> </w:t>
      </w:r>
      <w:r w:rsidRPr="00B26AEB">
        <w:t>Moving to</w:t>
      </w:r>
      <w:r w:rsidRPr="00B26AEB">
        <w:rPr>
          <w:b/>
        </w:rPr>
        <w:t xml:space="preserve"> cost of living</w:t>
      </w:r>
      <w:r w:rsidRPr="00B26AEB">
        <w:t xml:space="preserve">, the study of </w:t>
      </w:r>
      <w:proofErr w:type="spellStart"/>
      <w:r w:rsidRPr="00B26AEB">
        <w:t>Argente</w:t>
      </w:r>
      <w:proofErr w:type="spellEnd"/>
      <w:r w:rsidRPr="00B26AEB">
        <w:t xml:space="preserve"> and Lee (2021) has indicated that it has become critical for the authorities to focus on the reduction of cost of living based on the scenario of 2008 recession along with the housing crash</w:t>
      </w:r>
      <w:r>
        <w:t>. The same one</w:t>
      </w:r>
      <w:r w:rsidRPr="00B26AEB">
        <w:t xml:space="preserve"> </w:t>
      </w:r>
      <w:r w:rsidRPr="00B26AEB">
        <w:tab/>
        <w:t>that led to</w:t>
      </w:r>
      <w:r>
        <w:t xml:space="preserve"> the increasing</w:t>
      </w:r>
      <w:r w:rsidRPr="00B26AEB">
        <w:t xml:space="preserve"> cost of living of the globe</w:t>
      </w:r>
      <w:r>
        <w:t>,</w:t>
      </w:r>
      <w:r w:rsidRPr="00B26AEB">
        <w:t xml:space="preserve"> which led to major consequences to health and economy. With the cost of living estimated to further increase in the future, it is critical to soften the blow that can help people in saving money. In support of the statement, the study undertaken by </w:t>
      </w:r>
      <w:proofErr w:type="spellStart"/>
      <w:r w:rsidRPr="00B26AEB">
        <w:t>Antoniades</w:t>
      </w:r>
      <w:proofErr w:type="spellEnd"/>
      <w:r w:rsidRPr="00B26AEB">
        <w:t xml:space="preserve"> (2019) has explored four major politician’s ability as a proposal for reducing the cost of living which comprises of</w:t>
      </w:r>
      <w:r>
        <w:t>:</w:t>
      </w:r>
      <w:r w:rsidRPr="00B26AEB">
        <w:t xml:space="preserve"> leadership, popularity, loyalty and reputation. The study was undertaken among the U.S politicians where the data was gathered from 113 U.S. elected politicians (Members of State and Local Governments). The statistical technique that was undertaken in the research was the correlation analysis for evaluating the interconnection among the variables. The findings from the research have demonstrated that all four factors are significant factors for reducing the cost of living of the country. Thus, the implication from the study is that the politicians play a major role towards the reduction of cost of living if these qualities are met.</w:t>
      </w:r>
      <w:r>
        <w:t xml:space="preserve"> </w:t>
      </w:r>
    </w:p>
    <w:p w14:paraId="76D4F532" w14:textId="77777777" w:rsidR="00503B49" w:rsidRDefault="00503B49" w:rsidP="00503B49">
      <w:pPr>
        <w:pStyle w:val="Heading2"/>
      </w:pPr>
      <w:bookmarkStart w:id="19" w:name="_Toc528865641"/>
      <w:r>
        <w:t>2.6 Situation in Tower Hamlets</w:t>
      </w:r>
      <w:bookmarkEnd w:id="19"/>
      <w:r>
        <w:t xml:space="preserve"> </w:t>
      </w:r>
    </w:p>
    <w:p w14:paraId="62CF8549" w14:textId="77777777" w:rsidR="00503B49" w:rsidRDefault="00503B49" w:rsidP="00503B49">
      <w:pPr>
        <w:spacing w:line="360" w:lineRule="auto"/>
        <w:ind w:firstLine="720"/>
        <w:jc w:val="both"/>
      </w:pPr>
      <w:r>
        <w:t xml:space="preserve">In according to the research undertaken by </w:t>
      </w:r>
      <w:proofErr w:type="spellStart"/>
      <w:r w:rsidRPr="009835F4">
        <w:t>Crespo</w:t>
      </w:r>
      <w:proofErr w:type="spellEnd"/>
      <w:r w:rsidRPr="009835F4">
        <w:t xml:space="preserve"> </w:t>
      </w:r>
      <w:proofErr w:type="spellStart"/>
      <w:r w:rsidRPr="009835F4">
        <w:t>Cuaresma</w:t>
      </w:r>
      <w:proofErr w:type="spellEnd"/>
      <w:r>
        <w:t xml:space="preserve"> et al. (2022)</w:t>
      </w:r>
      <w:proofErr w:type="gramStart"/>
      <w:r>
        <w:t>;</w:t>
      </w:r>
      <w:proofErr w:type="gramEnd"/>
      <w:r>
        <w:t xml:space="preserve"> </w:t>
      </w:r>
      <w:proofErr w:type="spellStart"/>
      <w:r w:rsidRPr="009835F4">
        <w:t>Watmough</w:t>
      </w:r>
      <w:proofErr w:type="spellEnd"/>
      <w:r>
        <w:t xml:space="preserve"> et al. (2019), the cost of living varies across countries, regions and districts based on the development and growth of that location. Concerning UK, one of the regions that have been highlighted, as poor condition region based on the infrastructure and people is Tower Hamlets that is situated in the East London.  The research undertaken by </w:t>
      </w:r>
      <w:proofErr w:type="spellStart"/>
      <w:r>
        <w:t>Jabri</w:t>
      </w:r>
      <w:proofErr w:type="spellEnd"/>
      <w:r>
        <w:t xml:space="preserve"> et al. (2020) has defined Tower Hamlets as an administrative borough that covers around eight square miles and is the home for 206,000 people. The history of this location is that in the 19</w:t>
      </w:r>
      <w:r w:rsidRPr="008B0266">
        <w:rPr>
          <w:vertAlign w:val="superscript"/>
        </w:rPr>
        <w:t>th</w:t>
      </w:r>
      <w:r>
        <w:t xml:space="preserve"> century, the district was filled with disease, poverty and overcrowding. There was significant level of wealth inequality as the wages provided among the employees that were working in the organizations in Tower Hamlets were provided with low income and their housing conditions was also observed to be poor. The bombing of Tower Hamlets during the Second World War has led to major devastation around the district as it caused destruction among 24,000 homes. The study further has indicated that based on low housing costs, it has attracted majority of immigrants which included African, Asian and Bengali. </w:t>
      </w:r>
    </w:p>
    <w:p w14:paraId="4E3920C1" w14:textId="77777777" w:rsidR="00503B49" w:rsidRDefault="00503B49" w:rsidP="00503B49">
      <w:pPr>
        <w:spacing w:line="360" w:lineRule="auto"/>
        <w:ind w:firstLine="720"/>
        <w:jc w:val="both"/>
      </w:pPr>
      <w:r>
        <w:t xml:space="preserve">  Tower Hamlets is currently struggling due to poverty and inequality issues. The child poverty rate is considered to be highest in Tower Hamlets where 56% of the children are living within the households that have poverty, in comparison to 37% of typical London borough. Tower Hamlets is observed to have substantial increase in housing where average 420 are affordable, social and discounted. The percentage of no qualification in the region is 6.4% while the premature mortality is 350 (Trust for London, 2022a).  In addition to this, the research of Cameron et al. (2022) highlights that the highest ethnic group that is observed to be living in Tower Hamlet are Bengali (Bangladesh) that represents 32% of the population in the region. Furthermore, the research undertaken by </w:t>
      </w:r>
      <w:r w:rsidRPr="007C783B">
        <w:t>Parry</w:t>
      </w:r>
      <w:r>
        <w:t xml:space="preserve"> et al. (2019) has explored the healthcare quality and services in the Tower Hamlets. The findings obtained from the research has highlighted that Tower Hamlets is considered to be the most deprived local authority within London as it is observed to have high rates of long-term and complicated health issues. The study further suggested that the implementation of healthcare programmes in Tower Hamlets </w:t>
      </w:r>
      <w:proofErr w:type="gramStart"/>
      <w:r>
        <w:t>can</w:t>
      </w:r>
      <w:proofErr w:type="gramEnd"/>
      <w:r>
        <w:t xml:space="preserve"> significantly aid in enhancing the health and social care services. The implementation of the programmes can drastically aid the older patients in their health and </w:t>
      </w:r>
      <w:proofErr w:type="gramStart"/>
      <w:r>
        <w:t>well-being</w:t>
      </w:r>
      <w:proofErr w:type="gramEnd"/>
      <w:r>
        <w:t xml:space="preserve">. </w:t>
      </w:r>
    </w:p>
    <w:p w14:paraId="00AA60C9" w14:textId="77777777" w:rsidR="00503B49" w:rsidRDefault="00503B49" w:rsidP="00503B49">
      <w:pPr>
        <w:spacing w:line="360" w:lineRule="auto"/>
        <w:ind w:firstLine="720"/>
        <w:jc w:val="both"/>
      </w:pPr>
      <w:r>
        <w:t xml:space="preserve">Furthermore, the research is particularly targeting the Bengali community that are living in UK where it was indicated by </w:t>
      </w:r>
      <w:proofErr w:type="spellStart"/>
      <w:r>
        <w:t>Siddique</w:t>
      </w:r>
      <w:proofErr w:type="spellEnd"/>
      <w:r>
        <w:t xml:space="preserve"> (2019) that the people from Bangladeshi origin are likely to be living in poverty in compared to the white counterparts. The analysis performed by the office for national statistics (ONS) highlighted that Bangladeshi people have the lowest median hourly in contrast to the other ethnic group. The median pay of the Bangladeshi ethnicity is around </w:t>
      </w:r>
      <w:r>
        <w:rPr>
          <w:rFonts w:cs="Times New Roman"/>
        </w:rPr>
        <w:t>£</w:t>
      </w:r>
      <w:r>
        <w:t xml:space="preserve">9.60 per hour whereas the British workers are paid for </w:t>
      </w:r>
      <w:r>
        <w:rPr>
          <w:rFonts w:cs="Times New Roman"/>
        </w:rPr>
        <w:t>£</w:t>
      </w:r>
      <w:r>
        <w:t>12.03 per hour. This depicts a major difference between the Bengali communities where the low earning creates difficulty for the families to generate income</w:t>
      </w:r>
    </w:p>
    <w:p w14:paraId="234FBC3D" w14:textId="77777777" w:rsidR="00503B49" w:rsidRDefault="00503B49" w:rsidP="00503B49">
      <w:pPr>
        <w:pStyle w:val="Heading2"/>
        <w:spacing w:line="360" w:lineRule="auto"/>
      </w:pPr>
      <w:bookmarkStart w:id="20" w:name="_Toc528865642"/>
      <w:r>
        <w:t>2.7 Evaluation among the minority groups in UK</w:t>
      </w:r>
      <w:bookmarkEnd w:id="20"/>
    </w:p>
    <w:p w14:paraId="44F532FF" w14:textId="77777777" w:rsidR="00503B49" w:rsidRDefault="00503B49" w:rsidP="00503B49">
      <w:pPr>
        <w:spacing w:line="360" w:lineRule="auto"/>
        <w:ind w:firstLine="720"/>
        <w:jc w:val="both"/>
      </w:pPr>
      <w:r>
        <w:t xml:space="preserve">According to the research undertaken by </w:t>
      </w:r>
      <w:proofErr w:type="spellStart"/>
      <w:r w:rsidRPr="009A1524">
        <w:t>Lessard</w:t>
      </w:r>
      <w:proofErr w:type="spellEnd"/>
      <w:r w:rsidRPr="009A1524">
        <w:t>-Phillips</w:t>
      </w:r>
      <w:r>
        <w:t xml:space="preserve"> </w:t>
      </w:r>
      <w:r w:rsidRPr="009A1524">
        <w:t xml:space="preserve">and Li </w:t>
      </w:r>
      <w:r>
        <w:t>(</w:t>
      </w:r>
      <w:r w:rsidRPr="009A1524">
        <w:t>2017</w:t>
      </w:r>
      <w:r>
        <w:t xml:space="preserve">), the national origins of the ethnic minority group in Britain are drastically changing over the years. A significant portion of the minorities came to the UK at a young age while a drastic and growing portion of the minorities are being born in the country. Similarly, </w:t>
      </w:r>
      <w:proofErr w:type="spellStart"/>
      <w:r w:rsidRPr="009A1524">
        <w:t>Stanaway</w:t>
      </w:r>
      <w:proofErr w:type="spellEnd"/>
      <w:r>
        <w:t xml:space="preserve"> et al. (2020) has highlighted that there is a drastic rise in the ethnic diversity within the UK and it is vital for the government to establish such policies and legislation that can benefit the minority group. However, the socioeconomic status (SES) has highlighted a major difference between the minority groups and British groups in respect to health, wealth and education. In this regard, the study of </w:t>
      </w:r>
      <w:r w:rsidRPr="00963729">
        <w:t xml:space="preserve">Weekes-Bernard </w:t>
      </w:r>
      <w:r>
        <w:t>(</w:t>
      </w:r>
      <w:r w:rsidRPr="00963729">
        <w:t>2017</w:t>
      </w:r>
      <w:r>
        <w:t>) highlighted that the ethnic group and subgroups living in the UK has a higher chance of poverty.</w:t>
      </w:r>
      <w:r w:rsidRPr="00126CE1">
        <w:t xml:space="preserve"> </w:t>
      </w:r>
      <w:r>
        <w:t xml:space="preserve">The poverty rates among the ethnic groups vary for those that are living in UK where the poverty level for some of the groups is increasing in contrast to the other </w:t>
      </w:r>
      <w:r w:rsidRPr="00D475CC">
        <w:t>groups as a result of changing cost of living. It is also</w:t>
      </w:r>
      <w:r>
        <w:t xml:space="preserve"> noted that the poverty rates are universally higher for the minority groups especially for the Pakistani and Bengali. Over half of the Bangladeshi individuals in UK are living in poverty and difficulty comparing with 19% of the white ethnic group. </w:t>
      </w:r>
    </w:p>
    <w:p w14:paraId="0DB246E1" w14:textId="77777777" w:rsidR="00503B49" w:rsidRPr="00D475CC" w:rsidRDefault="00503B49" w:rsidP="00503B49">
      <w:pPr>
        <w:spacing w:line="360" w:lineRule="auto"/>
        <w:ind w:firstLine="720"/>
        <w:jc w:val="both"/>
      </w:pPr>
      <w:r>
        <w:t xml:space="preserve">Furthermore, </w:t>
      </w:r>
      <w:r w:rsidRPr="00963729">
        <w:t xml:space="preserve">Weekes-Bernard </w:t>
      </w:r>
      <w:r>
        <w:t>(</w:t>
      </w:r>
      <w:r w:rsidRPr="00963729">
        <w:t>2017</w:t>
      </w:r>
      <w:r>
        <w:t xml:space="preserve">) stated that many of the groups are facing difficulty in escaping poverty, which includes Africans, Pakistani, Bengali and Caribbean where the highest poverty rate is observed for Pakistan and Bangladesh ethnic group with 37% and 24%, respectively. There are several major factors that are responsible for high level of poverty among the ethnic group, which includes the unemployment, poor wages, inactivity, lack of qualification and low-paid employment. The poverty among the ethnic group and the increasing cost of living in the UK creates a difficult live for these groups to survive in the country. In addition to this, the research undertaken by </w:t>
      </w:r>
      <w:r w:rsidRPr="00701432">
        <w:t>Power</w:t>
      </w:r>
      <w:r>
        <w:t xml:space="preserve"> et al. (2018) highlighted that the ethnic minority groups that are living in UK are particularly disadvantage and vulnerable to the food insecurity. The ethnic minority groups are much more deprived and have poor health outcomes in comparing with the white ethnic. The 2 ethnic groups that are significantly facing difficulty in the UK are Pakistanis and Bangladeshis. There may be several factors that are involved in the poverty of the ethnic groups which includes the: health status, employment, migrant and age. Furthermore, the research conducted by Platt and Warwick</w:t>
      </w:r>
      <w:r w:rsidRPr="00D8674E">
        <w:t xml:space="preserve"> </w:t>
      </w:r>
      <w:r>
        <w:t>(</w:t>
      </w:r>
      <w:r w:rsidRPr="00D8674E">
        <w:t>2020</w:t>
      </w:r>
      <w:r>
        <w:t xml:space="preserve">) has demonstrated that the Covid-19 pandemic had a drastic effect on the minority communities that are living in the UK, due to experiencing higher infection and mortality rates in contrast to the white population. The factors that have caused major effect on the ethnic minority group in respect </w:t>
      </w:r>
      <w:r w:rsidRPr="00D475CC">
        <w:t xml:space="preserve">to the rising cost of living are its geography, occupation, health condition and arrangement. Covid-19 has highlighted the importance on the inequalities that are occurring in the country and the urgent need for enhancing the preventing and managing the ill health of the minority groups. There is a significant need of a cross-government strategy for reducing the inequalities in health along with the addressing of the ethnic health that are at the risk of poor health and higher mortality. </w:t>
      </w:r>
    </w:p>
    <w:p w14:paraId="0B55E6A1" w14:textId="77777777" w:rsidR="00503B49" w:rsidRPr="00D475CC" w:rsidRDefault="00503B49" w:rsidP="00503B49">
      <w:pPr>
        <w:pStyle w:val="Heading2"/>
        <w:spacing w:line="360" w:lineRule="auto"/>
      </w:pPr>
      <w:bookmarkStart w:id="21" w:name="_Toc528865643"/>
      <w:r w:rsidRPr="00D475CC">
        <w:t>2.8 Impact of Cost of Living in the UK</w:t>
      </w:r>
      <w:bookmarkEnd w:id="21"/>
    </w:p>
    <w:p w14:paraId="797D6D80" w14:textId="77777777" w:rsidR="00503B49" w:rsidRPr="00D475CC" w:rsidRDefault="00503B49" w:rsidP="00503B49">
      <w:pPr>
        <w:spacing w:line="360" w:lineRule="auto"/>
        <w:jc w:val="both"/>
      </w:pPr>
      <w:r w:rsidRPr="00D475CC">
        <w:tab/>
        <w:t xml:space="preserve">According to studies of Andersen and Reeves (2022); </w:t>
      </w:r>
      <w:proofErr w:type="spellStart"/>
      <w:r w:rsidRPr="00D475CC">
        <w:t>Cavallo</w:t>
      </w:r>
      <w:proofErr w:type="spellEnd"/>
      <w:r w:rsidRPr="00D475CC">
        <w:t xml:space="preserve">, </w:t>
      </w:r>
      <w:proofErr w:type="spellStart"/>
      <w:r w:rsidRPr="00D475CC">
        <w:t>Feenstra</w:t>
      </w:r>
      <w:proofErr w:type="spellEnd"/>
      <w:r w:rsidRPr="00D475CC">
        <w:t xml:space="preserve"> and </w:t>
      </w:r>
      <w:proofErr w:type="spellStart"/>
      <w:r w:rsidRPr="00D475CC">
        <w:t>Inklaar</w:t>
      </w:r>
      <w:proofErr w:type="spellEnd"/>
      <w:r w:rsidRPr="00D475CC">
        <w:t xml:space="preserve"> (2021), the surge in the prices in the recent months has led to creating a cost-of-living crisis in the UK which is not only exacerbating insecurity but is also negatively affecting the mental health. The Food Foundation has warned that around two million of adults in UK have gone without having food for a day as a result of rising cost of living. The rise in the prices in comparative to the earnings puts significant pressure and strain to the financial and emotions of the households. The problem that the cost of crisis is creating is that is deepening the financial hardship among the people while also causing the social security system to be insufficient to address the issues. The current economic condition of UK is also creating difficulty for the people to obtain </w:t>
      </w:r>
      <w:proofErr w:type="gramStart"/>
      <w:r w:rsidRPr="00D475CC">
        <w:t>work which</w:t>
      </w:r>
      <w:proofErr w:type="gramEnd"/>
      <w:r w:rsidRPr="00D475CC">
        <w:t xml:space="preserve"> is putting further strain on the cost of living. In further support of the argument, the study carried out by Khan (2022), has indicated that the UK population is experiencing compounded cost of living increase as a result of soaring cost and the decline in the real income. The current cost of living crisis is causing the life of every household more difficulty especially among those people that are living on the edge of poverty. The poor people are facing difficulty in managing their health expenditure and thus are dying from the heart disease, chronic lower respiratory illness and lung cancer. Due to the changing on the cost of living, it is affecting two major areas in the UK, which are food insecurity, and fuelling of poverty. In addition, </w:t>
      </w:r>
      <w:proofErr w:type="spellStart"/>
      <w:r w:rsidRPr="00D475CC">
        <w:t>Harari</w:t>
      </w:r>
      <w:proofErr w:type="spellEnd"/>
      <w:r w:rsidRPr="00D475CC">
        <w:t xml:space="preserve"> et al. (2022) has indicated that the cost of living is drastically affecting low-income households in UK that are spending a larger portion of their income on energy and food. Therefore, the government is emphasizing on providing support to the low-income household through developing favourable policies. </w:t>
      </w:r>
    </w:p>
    <w:p w14:paraId="5BDEBE7C" w14:textId="77777777" w:rsidR="00503B49" w:rsidRPr="00D475CC" w:rsidRDefault="00503B49" w:rsidP="00503B49">
      <w:pPr>
        <w:pStyle w:val="Heading2"/>
      </w:pPr>
      <w:bookmarkStart w:id="22" w:name="_Toc528865644"/>
      <w:r w:rsidRPr="00D475CC">
        <w:t>2.9 Theoretical Framework</w:t>
      </w:r>
      <w:bookmarkEnd w:id="22"/>
      <w:r w:rsidRPr="00D475CC">
        <w:t xml:space="preserve"> </w:t>
      </w:r>
    </w:p>
    <w:p w14:paraId="0B3E85F9" w14:textId="77777777" w:rsidR="00503B49" w:rsidRPr="00D475CC" w:rsidRDefault="00503B49" w:rsidP="00503B49">
      <w:pPr>
        <w:pStyle w:val="Heading3"/>
      </w:pPr>
      <w:bookmarkStart w:id="23" w:name="_Toc528865645"/>
      <w:r w:rsidRPr="00D475CC">
        <w:t>2.9.1 Malthusian Theory of Population</w:t>
      </w:r>
      <w:bookmarkEnd w:id="23"/>
    </w:p>
    <w:p w14:paraId="78A65CA6" w14:textId="77777777" w:rsidR="00503B49" w:rsidRPr="00D475CC" w:rsidRDefault="00503B49" w:rsidP="00503B49">
      <w:pPr>
        <w:spacing w:line="360" w:lineRule="auto"/>
        <w:jc w:val="both"/>
      </w:pPr>
      <w:r w:rsidRPr="00D475CC">
        <w:tab/>
        <w:t xml:space="preserve">The Malthusian theory of population was developed by Thomas Robert Malthus, which has indicated a systematic theory regarding the population. It was concluded in the theory that the population growth would eventually surpass the actual capacity of earth’s carrying resources that are needed to balance the population growth and enhance food resources. However, the population is </w:t>
      </w:r>
      <w:r w:rsidRPr="003A4540">
        <w:t xml:space="preserve">expected to double in </w:t>
      </w:r>
      <w:r w:rsidRPr="003A4540">
        <w:rPr>
          <w:color w:val="000000" w:themeColor="text1"/>
        </w:rPr>
        <w:t>25</w:t>
      </w:r>
      <w:r w:rsidRPr="003A4540">
        <w:t xml:space="preserve"> years</w:t>
      </w:r>
      <w:r w:rsidRPr="003A4540">
        <w:rPr>
          <w:color w:val="000000" w:themeColor="text1"/>
        </w:rPr>
        <w:t xml:space="preserve"> in</w:t>
      </w:r>
      <w:r w:rsidRPr="003A4540">
        <w:t xml:space="preserve"> this rate.</w:t>
      </w:r>
      <w:r w:rsidRPr="00D475CC">
        <w:t xml:space="preserve"> As a result, the food supply growth would be at a slower rate than the population. Because of this, the cost of living would drastically increase that would cause the poverty to also incline (</w:t>
      </w:r>
      <w:proofErr w:type="spellStart"/>
      <w:r w:rsidRPr="00D475CC">
        <w:t>Unat</w:t>
      </w:r>
      <w:proofErr w:type="spellEnd"/>
      <w:r w:rsidRPr="00D475CC">
        <w:t>, 2020). Moreover, there were several other theorists that ha</w:t>
      </w:r>
      <w:r>
        <w:t>ve</w:t>
      </w:r>
      <w:r w:rsidRPr="00D475CC">
        <w:t xml:space="preserve"> added value to the Malthusian theory by stating that the high population growth would lead to thermonuclear war due to hunger and food issues throughout the globe (</w:t>
      </w:r>
      <w:proofErr w:type="spellStart"/>
      <w:r w:rsidRPr="00D475CC">
        <w:t>Nabi</w:t>
      </w:r>
      <w:proofErr w:type="spellEnd"/>
      <w:r w:rsidRPr="00D475CC">
        <w:t xml:space="preserve"> et al., 2020). The theory is applicable with the following study as the cost of living in the UK is drastically changing where the cause of the change can be reflected to the increasing number of populations throughout the globe that has led to triggering of high poverty rate. </w:t>
      </w:r>
    </w:p>
    <w:p w14:paraId="213D392D" w14:textId="77777777" w:rsidR="00503B49" w:rsidRPr="00D475CC" w:rsidRDefault="00503B49" w:rsidP="00503B49">
      <w:pPr>
        <w:pStyle w:val="Heading3"/>
      </w:pPr>
      <w:bookmarkStart w:id="24" w:name="_Toc528865646"/>
      <w:r w:rsidRPr="00D475CC">
        <w:t>2.9.2 Human capital theory</w:t>
      </w:r>
      <w:bookmarkEnd w:id="24"/>
    </w:p>
    <w:p w14:paraId="44C74A57" w14:textId="77777777" w:rsidR="00503B49" w:rsidRPr="00D475CC" w:rsidRDefault="00503B49" w:rsidP="00503B49">
      <w:pPr>
        <w:spacing w:line="360" w:lineRule="auto"/>
        <w:jc w:val="both"/>
      </w:pPr>
      <w:r w:rsidRPr="00D475CC">
        <w:tab/>
        <w:t xml:space="preserve">The second theory that is highly associated with the study is the human capital theory. The </w:t>
      </w:r>
      <w:r>
        <w:t xml:space="preserve">human capital </w:t>
      </w:r>
      <w:r w:rsidRPr="00D475CC">
        <w:t>theory was initially developed by Becker and further modified by Rosen. The theory indicates that the increase of the human capital causes the economic development to significant rise. The human capital can be enhanced through education and training which can lead to alleviating poverty (</w:t>
      </w:r>
      <w:proofErr w:type="spellStart"/>
      <w:r w:rsidRPr="00D475CC">
        <w:t>Adekoya</w:t>
      </w:r>
      <w:proofErr w:type="spellEnd"/>
      <w:r w:rsidRPr="00D475CC">
        <w:t xml:space="preserve">, 2018). Furthermore, </w:t>
      </w:r>
      <w:proofErr w:type="spellStart"/>
      <w:r w:rsidRPr="00D475CC">
        <w:t>Nabi</w:t>
      </w:r>
      <w:proofErr w:type="spellEnd"/>
      <w:r w:rsidRPr="00D475CC">
        <w:t xml:space="preserve"> et al., (2020) has indicated that the human capital theory is concerned with the investments in social programmes for tackling poverty. Thus, the findings of the research are aimed to further contribute to the human capital theory by creating the importance for investing in the social programmes, in Tower Hamlets. That can lead to enhancing the human development, and thus can reduce the poverty in that region. </w:t>
      </w:r>
    </w:p>
    <w:p w14:paraId="2C7BC106" w14:textId="77777777" w:rsidR="00503B49" w:rsidRPr="00D475CC" w:rsidRDefault="00503B49" w:rsidP="00503B49">
      <w:pPr>
        <w:pStyle w:val="Heading2"/>
      </w:pPr>
      <w:bookmarkStart w:id="25" w:name="_Toc528865647"/>
      <w:r w:rsidRPr="00D475CC">
        <w:t>2.10 Literature Gap</w:t>
      </w:r>
      <w:bookmarkEnd w:id="25"/>
    </w:p>
    <w:p w14:paraId="22A8DFB8" w14:textId="77777777" w:rsidR="00503B49" w:rsidRPr="00042BB7" w:rsidRDefault="00503B49" w:rsidP="00503B49">
      <w:pPr>
        <w:spacing w:line="360" w:lineRule="auto"/>
        <w:jc w:val="both"/>
      </w:pPr>
      <w:r w:rsidRPr="00D475CC">
        <w:tab/>
        <w:t xml:space="preserve">Based on the literature review, there </w:t>
      </w:r>
      <w:r>
        <w:t>is no</w:t>
      </w:r>
      <w:r w:rsidRPr="00D475CC">
        <w:t xml:space="preserve"> particular research that have mainly focused on the Bengali people in respect to poverty and the difficulties that they are faced in a foreign country particularly at the period when the cost of living are changing. The research</w:t>
      </w:r>
      <w:r>
        <w:t xml:space="preserve"> conducted by Power et al. (2018) has only indicated that the two major ethnic groups that are faced with poverty in other countries are Pakistanis and Bangladeshi. Furthermore, the research of Weekes-Bernard (2018) has also indicated that Bengali individuals are facing poverty as a result of: unemployment, lack of skills, capabilities, poor qualification and lower paid employment. However, none of the studies has emphasized on evaluating the </w:t>
      </w:r>
      <w:r w:rsidRPr="00A70B65">
        <w:t>effect of the change in the consumer price index on the access to the essential goods and l</w:t>
      </w:r>
      <w:r>
        <w:t xml:space="preserve">ifestyle of the Bengali families and how the change of price has caused difficulty in gaining access to the essential goods and services. In addition, there are no studies that have specifically concentrated on evaluating the poverty in Tower Hamlets. </w:t>
      </w:r>
      <w:proofErr w:type="spellStart"/>
      <w:r>
        <w:t>Jabri</w:t>
      </w:r>
      <w:proofErr w:type="spellEnd"/>
      <w:r>
        <w:t xml:space="preserve"> et al. (2020) has only defined few characteristics of Tower Hamlets in its research by highlighting that there is history of disease, poverty and overcrowding in the region. There is not further classification of the Bengali’s that are </w:t>
      </w:r>
      <w:r w:rsidRPr="00D475CC">
        <w:t>facing difficulty because of rising cost of living in the UK. Thus</w:t>
      </w:r>
      <w:r>
        <w:t xml:space="preserve">, the research attempts to address the literature gap that can add significant value to the literature. </w:t>
      </w:r>
    </w:p>
    <w:p w14:paraId="439B55D5" w14:textId="77777777" w:rsidR="00503B49" w:rsidRDefault="00503B49" w:rsidP="00503B49">
      <w:pPr>
        <w:pStyle w:val="Heading2"/>
        <w:rPr>
          <w:szCs w:val="28"/>
        </w:rPr>
      </w:pPr>
      <w:r>
        <w:br w:type="page"/>
      </w:r>
    </w:p>
    <w:p w14:paraId="3938AADD" w14:textId="77777777" w:rsidR="00503B49" w:rsidRDefault="00503B49" w:rsidP="00503B49">
      <w:pPr>
        <w:pStyle w:val="Heading1"/>
        <w:jc w:val="center"/>
      </w:pPr>
      <w:bookmarkStart w:id="26" w:name="_Toc528865648"/>
      <w:r>
        <w:t>CHAPTER 3: METHODOLOGY</w:t>
      </w:r>
      <w:bookmarkEnd w:id="26"/>
    </w:p>
    <w:p w14:paraId="4DFFBBFF" w14:textId="77777777" w:rsidR="00503B49" w:rsidRDefault="00503B49" w:rsidP="00503B49">
      <w:pPr>
        <w:pStyle w:val="Heading2"/>
      </w:pPr>
      <w:bookmarkStart w:id="27" w:name="_Toc528865649"/>
      <w:r>
        <w:t>3.1 Introduction</w:t>
      </w:r>
      <w:bookmarkEnd w:id="27"/>
    </w:p>
    <w:p w14:paraId="66DC0C10" w14:textId="77777777" w:rsidR="00503B49" w:rsidRDefault="00503B49" w:rsidP="00503B49">
      <w:pPr>
        <w:spacing w:line="360" w:lineRule="auto"/>
        <w:jc w:val="both"/>
      </w:pPr>
      <w:r>
        <w:tab/>
        <w:t xml:space="preserve">The third segment of the study reflects to the methodology, which is the most important part of the research and is concerned with developing the plans and approaches in conducting the results and analysis. The study of </w:t>
      </w:r>
      <w:proofErr w:type="spellStart"/>
      <w:r w:rsidRPr="001F4634">
        <w:t>Dźwigoł</w:t>
      </w:r>
      <w:proofErr w:type="spellEnd"/>
      <w:r>
        <w:t xml:space="preserve"> </w:t>
      </w:r>
      <w:r w:rsidRPr="001F4634">
        <w:t xml:space="preserve">and </w:t>
      </w:r>
      <w:proofErr w:type="spellStart"/>
      <w:r w:rsidRPr="001F4634">
        <w:t>Dźwigoł-Barosz</w:t>
      </w:r>
      <w:proofErr w:type="spellEnd"/>
      <w:r w:rsidRPr="001F4634">
        <w:t xml:space="preserve"> </w:t>
      </w:r>
      <w:r>
        <w:t>(</w:t>
      </w:r>
      <w:r w:rsidRPr="001F4634">
        <w:t>2018</w:t>
      </w:r>
      <w:r>
        <w:t xml:space="preserve">) has illustrated that the defining of methodology is crucial as it helps in specifying the procedures, techniques and other aspects for conducting the data collection and analysis. The methodology is developed with the support of the </w:t>
      </w:r>
      <w:r w:rsidRPr="00440692">
        <w:rPr>
          <w:b/>
        </w:rPr>
        <w:t>Saunders Onion</w:t>
      </w:r>
      <w:r>
        <w:t xml:space="preserve"> model that comprises of 6 layer of onion that supports the student in further organizing the methodology. The six strategies comprise of: philosophies, approaches, strategies, choices, time horizons, technique and </w:t>
      </w:r>
      <w:proofErr w:type="gramStart"/>
      <w:r>
        <w:t>procedure which can be further</w:t>
      </w:r>
      <w:proofErr w:type="gramEnd"/>
      <w:r>
        <w:t xml:space="preserve"> evaluated in </w:t>
      </w:r>
      <w:r>
        <w:fldChar w:fldCharType="begin"/>
      </w:r>
      <w:r>
        <w:instrText xml:space="preserve"> REF _Ref116481533 \h </w:instrText>
      </w:r>
      <w:r>
        <w:fldChar w:fldCharType="separate"/>
      </w:r>
      <w:r>
        <w:t xml:space="preserve">Figure </w:t>
      </w:r>
      <w:r>
        <w:rPr>
          <w:noProof/>
        </w:rPr>
        <w:t>1</w:t>
      </w:r>
      <w:r>
        <w:fldChar w:fldCharType="end"/>
      </w:r>
      <w:r>
        <w:t xml:space="preserve">. Hence, each of these aspects is covered in the methodology for carefully planning the data collection and analysis. </w:t>
      </w:r>
    </w:p>
    <w:p w14:paraId="22C7A744" w14:textId="77777777" w:rsidR="00503B49" w:rsidRDefault="00503B49" w:rsidP="00503B49">
      <w:pPr>
        <w:keepNext/>
        <w:spacing w:line="360" w:lineRule="auto"/>
        <w:jc w:val="center"/>
      </w:pPr>
      <w:r>
        <w:rPr>
          <w:noProof/>
          <w:lang w:val="en-US"/>
        </w:rPr>
        <w:drawing>
          <wp:inline distT="0" distB="0" distL="0" distR="0" wp14:anchorId="5ED3AEF2" wp14:editId="79EB7492">
            <wp:extent cx="4741862" cy="3366925"/>
            <wp:effectExtent l="0" t="0" r="190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43990" cy="3368436"/>
                    </a:xfrm>
                    <a:prstGeom prst="rect">
                      <a:avLst/>
                    </a:prstGeom>
                  </pic:spPr>
                </pic:pic>
              </a:graphicData>
            </a:graphic>
          </wp:inline>
        </w:drawing>
      </w:r>
    </w:p>
    <w:p w14:paraId="6068B34B" w14:textId="77777777" w:rsidR="00503B49" w:rsidRDefault="00503B49" w:rsidP="00503B49">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Saunders onion model</w:t>
      </w:r>
    </w:p>
    <w:p w14:paraId="2BB32B0D" w14:textId="77777777" w:rsidR="00503B49" w:rsidRPr="00E42348" w:rsidRDefault="00503B49" w:rsidP="00503B49">
      <w:pPr>
        <w:spacing w:line="360" w:lineRule="auto"/>
        <w:jc w:val="center"/>
      </w:pPr>
      <w:r>
        <w:t>(</w:t>
      </w:r>
      <w:proofErr w:type="spellStart"/>
      <w:r w:rsidRPr="00A87D4B">
        <w:t>Melnikovas</w:t>
      </w:r>
      <w:proofErr w:type="spellEnd"/>
      <w:r w:rsidRPr="00A87D4B">
        <w:t>, 2018</w:t>
      </w:r>
      <w:r>
        <w:t>)</w:t>
      </w:r>
    </w:p>
    <w:p w14:paraId="13874D4B" w14:textId="77777777" w:rsidR="00503B49" w:rsidRDefault="00503B49" w:rsidP="00503B49">
      <w:pPr>
        <w:pStyle w:val="Heading2"/>
      </w:pPr>
      <w:bookmarkStart w:id="28" w:name="_Toc528865650"/>
      <w:r>
        <w:t>3.2 Research Philosophy</w:t>
      </w:r>
      <w:bookmarkEnd w:id="28"/>
      <w:r>
        <w:t xml:space="preserve"> </w:t>
      </w:r>
    </w:p>
    <w:p w14:paraId="48ACF93B" w14:textId="77777777" w:rsidR="00503B49" w:rsidRDefault="00503B49" w:rsidP="00503B49">
      <w:pPr>
        <w:spacing w:line="360" w:lineRule="auto"/>
        <w:jc w:val="both"/>
      </w:pPr>
      <w:r>
        <w:tab/>
        <w:t>Research philosophy or also referred to as the research paradigm is referred to the belief of the researcher in terms of gathering, evaluating and interpreting the data (</w:t>
      </w:r>
      <w:proofErr w:type="spellStart"/>
      <w:r w:rsidRPr="00835F30">
        <w:t>Žukauskas</w:t>
      </w:r>
      <w:proofErr w:type="spellEnd"/>
      <w:r w:rsidRPr="00835F30">
        <w:t xml:space="preserve">, </w:t>
      </w:r>
      <w:proofErr w:type="spellStart"/>
      <w:r w:rsidRPr="00835F30">
        <w:t>Vveinhardt</w:t>
      </w:r>
      <w:proofErr w:type="spellEnd"/>
      <w:r>
        <w:t xml:space="preserve"> </w:t>
      </w:r>
      <w:r w:rsidRPr="00835F30">
        <w:t xml:space="preserve">and </w:t>
      </w:r>
      <w:proofErr w:type="spellStart"/>
      <w:r w:rsidRPr="00835F30">
        <w:t>Andriukaitienė</w:t>
      </w:r>
      <w:proofErr w:type="spellEnd"/>
      <w:r w:rsidRPr="00835F30">
        <w:t>, 2018</w:t>
      </w:r>
      <w:r>
        <w:t xml:space="preserve">). </w:t>
      </w:r>
      <w:r w:rsidRPr="00835F30">
        <w:t xml:space="preserve">Park, </w:t>
      </w:r>
      <w:proofErr w:type="spellStart"/>
      <w:r w:rsidRPr="00835F30">
        <w:t>Konge</w:t>
      </w:r>
      <w:proofErr w:type="spellEnd"/>
      <w:r>
        <w:t xml:space="preserve"> </w:t>
      </w:r>
      <w:r w:rsidRPr="00835F30">
        <w:t xml:space="preserve">and </w:t>
      </w:r>
      <w:proofErr w:type="spellStart"/>
      <w:r w:rsidRPr="00835F30">
        <w:t>Artino</w:t>
      </w:r>
      <w:proofErr w:type="spellEnd"/>
      <w:r w:rsidRPr="00835F30">
        <w:t xml:space="preserve"> </w:t>
      </w:r>
      <w:r>
        <w:t>(</w:t>
      </w:r>
      <w:r w:rsidRPr="00835F30">
        <w:t>2020</w:t>
      </w:r>
      <w:r>
        <w:t xml:space="preserve">) has identified that the research philosophy is concerned with the nature, score and development of knowledge that assists the research in formulating their assumptions and beliefs. There are specifically four types of paradigms that are involved in a study, which consists of: positivism, interpretivism, realism and pragmatism. Each of the philosophy offers a different assumption and belief in respect to gathering, examining and interpreting the data. In indicated in the study of </w:t>
      </w:r>
      <w:proofErr w:type="spellStart"/>
      <w:r>
        <w:t>Irshaidat</w:t>
      </w:r>
      <w:proofErr w:type="spellEnd"/>
      <w:r>
        <w:t xml:space="preserve"> (</w:t>
      </w:r>
      <w:r w:rsidRPr="006F034A">
        <w:t>2022</w:t>
      </w:r>
      <w:r>
        <w:t xml:space="preserve">), positivism is concerned with providing with visible and factual evidence that entails with a wide range of behaviour views and ideas that are converted into statistics through utilizing the analytical techniques. Positivism is considered to be the common and oldest approach in respect to evaluating natural science. On the other hand, </w:t>
      </w:r>
      <w:r w:rsidRPr="00630786">
        <w:t xml:space="preserve">Pham </w:t>
      </w:r>
      <w:r>
        <w:t>(</w:t>
      </w:r>
      <w:r w:rsidRPr="00630786">
        <w:t>2018</w:t>
      </w:r>
      <w:r>
        <w:t>) has highlighted interpretivism as an approach that requires the researcher interact among the individuals for studying certain phenomenon and understanding the world. Pragmatism is the combination of both positivism and interpretivism, which leads to specific investigation.</w:t>
      </w:r>
    </w:p>
    <w:p w14:paraId="2EE2351C" w14:textId="77777777" w:rsidR="00503B49" w:rsidRPr="007E1634" w:rsidRDefault="00503B49" w:rsidP="00503B49">
      <w:pPr>
        <w:spacing w:line="360" w:lineRule="auto"/>
        <w:ind w:firstLine="720"/>
        <w:jc w:val="both"/>
      </w:pPr>
      <w:r>
        <w:t xml:space="preserve"> In the following study, the research philosophy that is specifically selected is pragmatism paradigm. The rationale behind the selection of the pragmatism paradigm is that is regarded as a useful approach for assessing the mechanisms of poverty. The selection of the paradigm is that it supports the research in gaining more credible and trustworthy results in contrast to the other philosophies. Moreover, </w:t>
      </w:r>
      <w:proofErr w:type="spellStart"/>
      <w:r w:rsidRPr="00630786">
        <w:t>Kaushik</w:t>
      </w:r>
      <w:proofErr w:type="spellEnd"/>
      <w:r>
        <w:t xml:space="preserve"> </w:t>
      </w:r>
      <w:r w:rsidRPr="00630786">
        <w:t xml:space="preserve">and Walsh </w:t>
      </w:r>
      <w:r>
        <w:t>(</w:t>
      </w:r>
      <w:r w:rsidRPr="00630786">
        <w:t>2019</w:t>
      </w:r>
      <w:r>
        <w:t xml:space="preserve">) have stated that the marketers and political science scholars emphasizes, on both positivism and interpretivism paradigms. </w:t>
      </w:r>
      <w:proofErr w:type="gramStart"/>
      <w:r>
        <w:t>As it allows the researcher to avoid biasness that is observed through emphasizing on a particular paradigm.</w:t>
      </w:r>
      <w:proofErr w:type="gramEnd"/>
      <w:r>
        <w:t xml:space="preserve"> Hence, the adoption of the pragmatism paradigm enables the researcher to critically examine the rise of poverty in the East London along with gaining in-depth data of the Bengali community. </w:t>
      </w:r>
    </w:p>
    <w:p w14:paraId="371C437F" w14:textId="77777777" w:rsidR="00503B49" w:rsidRDefault="00503B49" w:rsidP="00503B49">
      <w:pPr>
        <w:pStyle w:val="Heading2"/>
      </w:pPr>
      <w:bookmarkStart w:id="29" w:name="_Toc528865651"/>
      <w:r>
        <w:t>3.3 Research Approach</w:t>
      </w:r>
      <w:bookmarkEnd w:id="29"/>
      <w:r>
        <w:t xml:space="preserve"> </w:t>
      </w:r>
    </w:p>
    <w:p w14:paraId="52562E2F" w14:textId="77777777" w:rsidR="00503B49" w:rsidRPr="00161666" w:rsidRDefault="00503B49" w:rsidP="00503B49">
      <w:pPr>
        <w:spacing w:line="360" w:lineRule="auto"/>
        <w:jc w:val="both"/>
      </w:pPr>
      <w:r>
        <w:tab/>
        <w:t>As per the Saunders Onion model, there are two types of research approaches, which comprises of deductive and inductive approach (</w:t>
      </w:r>
      <w:proofErr w:type="spellStart"/>
      <w:r w:rsidRPr="00A87D4B">
        <w:t>Melnikovas</w:t>
      </w:r>
      <w:proofErr w:type="spellEnd"/>
      <w:r w:rsidRPr="00A87D4B">
        <w:t>, 2018</w:t>
      </w:r>
      <w:r>
        <w:t>). Both of the approaches significantly differ from each other where the deductive approach initially begins with evaluation of the existing theories and establishing hypothesis in respect to the theory. The hypotheses are assessed through data collection and analysis for determining the acceptance or rejection of the theory. The deductive approach mainly involves the use of the quantitative approach by undertaking statistical analysis and technique. On the other hand, the inductive approach begins with data collection and proceeding with the analysis. The findings from the results are used for generating new theories or models (</w:t>
      </w:r>
      <w:proofErr w:type="spellStart"/>
      <w:r w:rsidRPr="003B2000">
        <w:t>Sinha</w:t>
      </w:r>
      <w:proofErr w:type="spellEnd"/>
      <w:r w:rsidRPr="003B2000">
        <w:t>, Clarke</w:t>
      </w:r>
      <w:r>
        <w:t xml:space="preserve"> </w:t>
      </w:r>
      <w:r w:rsidRPr="003B2000">
        <w:t xml:space="preserve">and </w:t>
      </w:r>
      <w:proofErr w:type="spellStart"/>
      <w:r w:rsidRPr="003B2000">
        <w:t>Farquharson</w:t>
      </w:r>
      <w:proofErr w:type="spellEnd"/>
      <w:r w:rsidRPr="003B2000">
        <w:t>, 2018</w:t>
      </w:r>
      <w:r>
        <w:t xml:space="preserve">). In regard to the following research, there are no models or theories that explain the cost of living in the East London and neither there is any studies that are carried out on the Bengali community. Therefore, the most relevant approach in the study is the inductive approach, as the findings of the study would contribute to the development of new theory or hypothesis.   </w:t>
      </w:r>
      <w:r>
        <w:tab/>
      </w:r>
    </w:p>
    <w:p w14:paraId="4F36B31D" w14:textId="77777777" w:rsidR="00503B49" w:rsidRDefault="00503B49" w:rsidP="00503B49">
      <w:pPr>
        <w:pStyle w:val="Heading2"/>
      </w:pPr>
      <w:bookmarkStart w:id="30" w:name="_Toc528865652"/>
      <w:r>
        <w:t>3.4 Research Strategy and Choices</w:t>
      </w:r>
      <w:bookmarkEnd w:id="30"/>
    </w:p>
    <w:p w14:paraId="00824AE9" w14:textId="77777777" w:rsidR="00503B49" w:rsidRDefault="00503B49" w:rsidP="00503B49">
      <w:pPr>
        <w:spacing w:line="360" w:lineRule="auto"/>
        <w:jc w:val="both"/>
      </w:pPr>
      <w:r>
        <w:tab/>
        <w:t xml:space="preserve">There are particularly two research designs that are commonly involved in the study that comprises of qualitative and quantitative research design. Moreover, there is also a combination of both qualitative and quantitative design, which is referred to as mixed research. According to </w:t>
      </w:r>
      <w:proofErr w:type="spellStart"/>
      <w:r w:rsidRPr="00A42AC9">
        <w:t>Bryman</w:t>
      </w:r>
      <w:proofErr w:type="spellEnd"/>
      <w:r w:rsidRPr="00A42AC9">
        <w:t xml:space="preserve"> </w:t>
      </w:r>
      <w:r>
        <w:t>(</w:t>
      </w:r>
      <w:r w:rsidRPr="00A42AC9">
        <w:t>2017</w:t>
      </w:r>
      <w:r>
        <w:t xml:space="preserve">), the research design is emphasized in collecting, evaluating, analysing and generating report. The research design is reflected to the nature of the study where selection of the approach is related with addressing the aim and objective of the study. According to </w:t>
      </w:r>
      <w:proofErr w:type="spellStart"/>
      <w:r w:rsidRPr="00A42AC9">
        <w:t>Rutberg</w:t>
      </w:r>
      <w:proofErr w:type="spellEnd"/>
      <w:r>
        <w:t xml:space="preserve"> </w:t>
      </w:r>
      <w:r w:rsidRPr="00A42AC9">
        <w:t xml:space="preserve">and </w:t>
      </w:r>
      <w:proofErr w:type="spellStart"/>
      <w:r w:rsidRPr="00A42AC9">
        <w:t>Bouikidis</w:t>
      </w:r>
      <w:proofErr w:type="spellEnd"/>
      <w:r w:rsidRPr="00A42AC9">
        <w:t xml:space="preserve"> </w:t>
      </w:r>
      <w:r>
        <w:t>(</w:t>
      </w:r>
      <w:r w:rsidRPr="00A42AC9">
        <w:t>2018</w:t>
      </w:r>
      <w:r>
        <w:t xml:space="preserve">), the qualitative research design is emphasized in the subjective view where it aims to gather the insights and opinion of the human interest. On the other hand, the quantitative research design is related with objective view of the study that deals with the statistical and computation technique. </w:t>
      </w:r>
    </w:p>
    <w:p w14:paraId="21808B49" w14:textId="77777777" w:rsidR="00503B49" w:rsidRDefault="00503B49" w:rsidP="00503B49">
      <w:pPr>
        <w:spacing w:line="360" w:lineRule="auto"/>
        <w:jc w:val="both"/>
        <w:rPr>
          <w:rFonts w:cs="Times New Roman"/>
          <w:szCs w:val="24"/>
        </w:rPr>
      </w:pPr>
      <w:r>
        <w:rPr>
          <w:rFonts w:cs="Times New Roman"/>
          <w:szCs w:val="24"/>
        </w:rPr>
        <w:tab/>
        <w:t xml:space="preserve">Reflecting to the following study, the research design that is specifically relevant with the study is the mixed-research design where the attempt of the researcher is to gather and evaluate the data from both qualitative and quantitative perspective. The application of the mixed research design is relevant with the </w:t>
      </w:r>
      <w:proofErr w:type="gramStart"/>
      <w:r>
        <w:rPr>
          <w:rFonts w:cs="Times New Roman"/>
          <w:szCs w:val="24"/>
        </w:rPr>
        <w:t>study</w:t>
      </w:r>
      <w:proofErr w:type="gramEnd"/>
      <w:r>
        <w:rPr>
          <w:rFonts w:cs="Times New Roman"/>
          <w:szCs w:val="24"/>
        </w:rPr>
        <w:t xml:space="preserve"> as it tends to lead to higher generalizability in contrast to a single approach. The use of the methodology framework would lead to more credible and reliable findings that can add value to the literature. Similarly, there is a lack of existing studies that are emphasized on poverty in East London; hence, the adoption of both designs would contribute to the literature. The mixed methodology also strengths the knowledge claims by increasing the validity and reliability of the study. As for </w:t>
      </w:r>
      <w:r w:rsidRPr="00902DBE">
        <w:rPr>
          <w:rFonts w:cs="Times New Roman"/>
          <w:b/>
          <w:szCs w:val="24"/>
        </w:rPr>
        <w:t>strategy</w:t>
      </w:r>
      <w:r>
        <w:rPr>
          <w:rFonts w:cs="Times New Roman"/>
          <w:szCs w:val="24"/>
        </w:rPr>
        <w:t xml:space="preserve">, the grounded theory is the most relevant strategy as </w:t>
      </w:r>
      <w:r w:rsidRPr="00B70D23">
        <w:t>Chun Tie, Birks</w:t>
      </w:r>
      <w:r>
        <w:t xml:space="preserve"> </w:t>
      </w:r>
      <w:r w:rsidRPr="00B70D23">
        <w:t xml:space="preserve">and Francis </w:t>
      </w:r>
      <w:r>
        <w:t>(</w:t>
      </w:r>
      <w:r w:rsidRPr="00B70D23">
        <w:t>2019</w:t>
      </w:r>
      <w:r>
        <w:t>)</w:t>
      </w:r>
      <w:r>
        <w:rPr>
          <w:rFonts w:cs="Times New Roman"/>
          <w:szCs w:val="24"/>
        </w:rPr>
        <w:t xml:space="preserve"> has highlighted that grounded theory is all about the data that can help in reaching a new theory or drawing conclusion. The Grounded theory is an effective strategy where the research is exploring a new or under-research area. The grounded theory also involves the use of qualitative design where it can also utilize the quantitative data for taking an inductive approach. Based on the argument provided in the grounded theory, it is universally applicable for the research as there is lack of studies that has been undertaken towards exploring the cost of living in the East London along with no specific studies conducted on the immigrants of Bengali communities. Thus, the use of grounded theory strategy in the following research enables in gaining significant level of information along with applying both qualitative and quantitative data for achieving the aim and objectives.</w:t>
      </w:r>
    </w:p>
    <w:p w14:paraId="5B6C43AA" w14:textId="77777777" w:rsidR="00503B49" w:rsidRPr="00F85AE7" w:rsidRDefault="00503B49" w:rsidP="00503B49">
      <w:pPr>
        <w:spacing w:line="360" w:lineRule="auto"/>
        <w:jc w:val="both"/>
        <w:rPr>
          <w:rFonts w:cs="Times New Roman"/>
          <w:szCs w:val="24"/>
        </w:rPr>
      </w:pPr>
    </w:p>
    <w:p w14:paraId="636CB56C" w14:textId="77777777" w:rsidR="00503B49" w:rsidRDefault="00503B49" w:rsidP="00503B49">
      <w:pPr>
        <w:pStyle w:val="Heading2"/>
      </w:pPr>
      <w:bookmarkStart w:id="31" w:name="_Toc528865653"/>
      <w:r>
        <w:t>3.5 Data Collection Method and Time Horizon</w:t>
      </w:r>
      <w:bookmarkEnd w:id="31"/>
    </w:p>
    <w:p w14:paraId="5C78DE87" w14:textId="77777777" w:rsidR="00503B49" w:rsidRDefault="00503B49" w:rsidP="00503B49">
      <w:pPr>
        <w:spacing w:line="360" w:lineRule="auto"/>
        <w:jc w:val="both"/>
      </w:pPr>
      <w:r>
        <w:tab/>
        <w:t>There are specifically two approaches for gathering of data, which comprises of primary and secondary. The primary method for data collection is referred to gathering of ‘first-hand’ data, which refers to new data. This type of approach is suitable in the condition where there is lack of data that is already available in other sources, or the information is out-dated. On the other hand, the secondary type of data is that sort of data, which is already available in the other sources, which includes journals, articles, government websites, national statistics, and others (</w:t>
      </w:r>
      <w:proofErr w:type="spellStart"/>
      <w:r w:rsidRPr="00481714">
        <w:t>Sherif</w:t>
      </w:r>
      <w:proofErr w:type="spellEnd"/>
      <w:r w:rsidRPr="00481714">
        <w:t>, 2018</w:t>
      </w:r>
      <w:r>
        <w:t>). The advantage of utilizing the secondary data is that it causes the researcher to save time and reduce its costs while conducting the study (</w:t>
      </w:r>
      <w:r w:rsidRPr="00481714">
        <w:t>McVey</w:t>
      </w:r>
      <w:r>
        <w:t xml:space="preserve"> et al., 2021). Considering the aim and topic of the study, the secondary method approach for gathering the data is not possible, as there is lack of information available in the preceding studies regarding the rise of poverty in East London specifically in Tower Hamlets in respect to the Bengali community as identified from the literature. Therefore, the most appropriate approach for carrying out the study is through primary approach, which involves gathering new data.</w:t>
      </w:r>
    </w:p>
    <w:p w14:paraId="23FDC945" w14:textId="77777777" w:rsidR="00503B49" w:rsidRPr="001F4634" w:rsidRDefault="00503B49" w:rsidP="00503B49">
      <w:pPr>
        <w:spacing w:line="360" w:lineRule="auto"/>
        <w:jc w:val="both"/>
      </w:pPr>
      <w:r>
        <w:tab/>
        <w:t>According to the study of Creswell and Hirose</w:t>
      </w:r>
      <w:r w:rsidRPr="004865CB">
        <w:t xml:space="preserve"> </w:t>
      </w:r>
      <w:r>
        <w:t>(</w:t>
      </w:r>
      <w:r w:rsidRPr="004865CB">
        <w:t>2019</w:t>
      </w:r>
      <w:r>
        <w:t xml:space="preserve">), there are wide range of instruments that are available to the researcher in terms of gathering primary data, which comprises of interviews, questionnaire survey, focus group and observations. As identified from the research design, the study is following a mixed research approach, which involves both the qualitative and quantitative research design. In this regard, the instrument that is specifically selected for gathering the data is through questionnaire survey and interviews. The responses from the survey are used for conducting the quantitative research design while the interviews are utilized in conducting the qualitative research design. Regarding time horizons, the Saunders onion model comprises of two </w:t>
      </w:r>
      <w:proofErr w:type="gramStart"/>
      <w:r>
        <w:t>horizons which are longitudinal</w:t>
      </w:r>
      <w:proofErr w:type="gramEnd"/>
      <w:r>
        <w:t xml:space="preserve"> and cross sectional. The longitudinal time reflects to collecting the data over different points in time. This option is considered to be beneficial in the condition where the study is focused on achieving progress over time. On the other hand, the cross-sectional data is concerned with collecting the data at a specific point in time such as 2022 (</w:t>
      </w:r>
      <w:proofErr w:type="spellStart"/>
      <w:r w:rsidRPr="001B5CA0">
        <w:t>Abdelhakim</w:t>
      </w:r>
      <w:proofErr w:type="spellEnd"/>
      <w:r w:rsidRPr="001B5CA0">
        <w:t>, 2021</w:t>
      </w:r>
      <w:r>
        <w:t xml:space="preserve">). The most relevant type of time horizon for the research is the cross-sectional study as the research attempts to understand the difficulty on the cost of living in this period based on the rising inflation rate and slowing economic conditions.  </w:t>
      </w:r>
    </w:p>
    <w:p w14:paraId="5A1F28F1" w14:textId="77777777" w:rsidR="00503B49" w:rsidRDefault="00503B49" w:rsidP="00503B49">
      <w:pPr>
        <w:pStyle w:val="Heading3"/>
        <w:spacing w:line="360" w:lineRule="auto"/>
      </w:pPr>
      <w:bookmarkStart w:id="32" w:name="_Toc528865654"/>
      <w:r>
        <w:t>3.5.1 Sampling technique and size</w:t>
      </w:r>
      <w:bookmarkEnd w:id="32"/>
    </w:p>
    <w:p w14:paraId="78728D53" w14:textId="77777777" w:rsidR="00503B49" w:rsidRPr="00B9746F" w:rsidRDefault="00503B49" w:rsidP="00503B49">
      <w:pPr>
        <w:spacing w:line="360" w:lineRule="auto"/>
        <w:jc w:val="both"/>
      </w:pPr>
      <w:r>
        <w:tab/>
        <w:t xml:space="preserve">There are two techniques available to the researcher in respect to gathering of the data, which comprises of probability and non-probability sampling. The probability sampling technique is that approach where the target audience has an equal chance in being selected as a sample while the non-probability sampling approach is associated with the target audience having </w:t>
      </w:r>
      <w:proofErr w:type="gramStart"/>
      <w:r>
        <w:t>a</w:t>
      </w:r>
      <w:proofErr w:type="gramEnd"/>
      <w:r>
        <w:t xml:space="preserve"> unequal chance in being selected as a sample (</w:t>
      </w:r>
      <w:proofErr w:type="spellStart"/>
      <w:r>
        <w:t>Lamm</w:t>
      </w:r>
      <w:proofErr w:type="spellEnd"/>
      <w:r>
        <w:t xml:space="preserve"> </w:t>
      </w:r>
      <w:r w:rsidRPr="00794C93">
        <w:t xml:space="preserve">and </w:t>
      </w:r>
      <w:proofErr w:type="spellStart"/>
      <w:r w:rsidRPr="00794C93">
        <w:t>Lamm</w:t>
      </w:r>
      <w:proofErr w:type="spellEnd"/>
      <w:r w:rsidRPr="00794C93">
        <w:t>, 2019</w:t>
      </w:r>
      <w:r>
        <w:t xml:space="preserve">). However, considering the covid-19 pandemic and the social distancing protocols, the most relevant sampling technique for the study is the non-probability sampling. Within the non-probability sampling technique, the convenience sampling technique is adopted where it enabled the researcher to gather the data from the target audience in respect to the convenience and easiness. The sample size for the interviews is around 6 participants while the sample size for the survey is 70 for the study. </w:t>
      </w:r>
    </w:p>
    <w:p w14:paraId="5DA498F2" w14:textId="77777777" w:rsidR="00503B49" w:rsidRDefault="00503B49" w:rsidP="00503B49">
      <w:pPr>
        <w:pStyle w:val="Heading3"/>
      </w:pPr>
      <w:bookmarkStart w:id="33" w:name="_Toc528865655"/>
      <w:r>
        <w:t>3.5.2 Criteria for selection of samples</w:t>
      </w:r>
      <w:bookmarkEnd w:id="33"/>
    </w:p>
    <w:p w14:paraId="0E8C560E" w14:textId="4726039A" w:rsidR="00503B49" w:rsidRPr="00B51BB7" w:rsidRDefault="00503B49" w:rsidP="00503B49">
      <w:pPr>
        <w:spacing w:line="360" w:lineRule="auto"/>
        <w:jc w:val="both"/>
      </w:pPr>
      <w:r>
        <w:tab/>
      </w:r>
      <w:r w:rsidR="00E7328F">
        <w:t>The s</w:t>
      </w:r>
      <w:r w:rsidRPr="00E66845">
        <w:t xml:space="preserve">tudy is emphasized on evaluating </w:t>
      </w:r>
      <w:r>
        <w:t xml:space="preserve">the increase in poverty in East London particularly at Tower Hamlets within the Bengali community. Therefore, there are several criteria that are needed to be defined before proceeding with the data collection. As per the research topic, the main target audience for the research are the Bengali people. Their household needs to be located at Tower Hamlets, which meets the criteria of East London. Furthermore, the selection of the participants is based on households that are below the UK poverty line, which their income is being 60% below the median household income (Trust for London, 2022b). Hence, the sample for both interviews and questionnaire survey are the Bengali people that are living in Tower Hamlets. </w:t>
      </w:r>
    </w:p>
    <w:p w14:paraId="38CE1E45" w14:textId="77777777" w:rsidR="00503B49" w:rsidRDefault="00503B49" w:rsidP="00503B49">
      <w:pPr>
        <w:pStyle w:val="Heading2"/>
      </w:pPr>
      <w:bookmarkStart w:id="34" w:name="_Toc528865656"/>
      <w:r>
        <w:t>3.6 Data Analysis</w:t>
      </w:r>
      <w:bookmarkEnd w:id="34"/>
      <w:r>
        <w:t xml:space="preserve"> </w:t>
      </w:r>
    </w:p>
    <w:p w14:paraId="566C05F8" w14:textId="77777777" w:rsidR="00503B49" w:rsidRDefault="00503B49" w:rsidP="00503B49">
      <w:pPr>
        <w:spacing w:line="360" w:lineRule="auto"/>
        <w:jc w:val="both"/>
      </w:pPr>
      <w:r>
        <w:tab/>
        <w:t xml:space="preserve">With the collection of data, the next step is to proceed with the analysis of data where it is critical for the researcher to define the approach for undertaking the analysis of the data. The data can take the form of numerical or textual where the analysis is dependent upon the data’s type. The following research is aimed to gather the data through interviews and questionnaire survey where it causes the data to be in the form of both textual and numerical data. Therefore, it is vital to define the approach for both interviews and questionnaire. Firstly, the responses from the interviews lead to generating the textual data where the technique that needs to be applied is from the perspective of qualitative design. In this approach, the responses of interviews are analysed through the support of the thematic analysis approach. According to </w:t>
      </w:r>
      <w:proofErr w:type="spellStart"/>
      <w:r>
        <w:t>Jaffey</w:t>
      </w:r>
      <w:proofErr w:type="spellEnd"/>
      <w:r>
        <w:t xml:space="preserve"> and </w:t>
      </w:r>
      <w:proofErr w:type="spellStart"/>
      <w:r>
        <w:t>Ashwin</w:t>
      </w:r>
      <w:proofErr w:type="spellEnd"/>
      <w:r>
        <w:t xml:space="preserve"> (</w:t>
      </w:r>
      <w:r w:rsidRPr="00607092">
        <w:t>2022</w:t>
      </w:r>
      <w:r>
        <w:t xml:space="preserve">), the thematic analysis is a commonly utilized qualitative research technique that is aimed in identifying and analysing the patterns, meanings and insights for detecting similarity. Based on the similar responses, the themes are developed that enables in addressing the research objectives and questions. Moreover, </w:t>
      </w:r>
      <w:r w:rsidRPr="00894C61">
        <w:t>Bradford</w:t>
      </w:r>
      <w:r>
        <w:t xml:space="preserve"> et al. (2019) has highlighted that the benefit of utilizing the thematic analysis is that it enables in gaining a flexible qualitative approach for generating specific themes that can offer useful meaning and insights to the research. However, the drawback of the thematic is that it can cause inconsistencies in the findings. </w:t>
      </w:r>
    </w:p>
    <w:p w14:paraId="092DF12F" w14:textId="77777777" w:rsidR="00503B49" w:rsidRPr="00BD717A" w:rsidRDefault="00503B49" w:rsidP="00503B49">
      <w:pPr>
        <w:spacing w:line="360" w:lineRule="auto"/>
        <w:jc w:val="both"/>
      </w:pPr>
      <w:r>
        <w:tab/>
        <w:t xml:space="preserve">Moving to the questionnaire survey, it leads to generating numerical data where the purpose of the survey is to gain basic idea on the poverty level in the UK from the perspective of the Bengali community. The questionnaire survey is to be analysed through the statistical analysis technique where the first step is to extract the data to the Excel file and then utilize the IBM SPSS to conduct the statistical techniques. There are several approaches that are integrated for conducting the statistical technique in which the main test involves the frequency analysis while the second aspect involves the conducting of chi-square tests for measuring the two categorical values in the survey. The chi-square tests are incorporated through conducting cross-tabulation techniques through IBM SPSS, which enables in evaluating whether the Bengali communities are facing major issues in gaining access due to having children or being married. Thus, the main techniques that are incorporated for the analysis are statistical analysis for the quantitative data and the thematic analysis for the qualitative data. </w:t>
      </w:r>
      <w:r>
        <w:tab/>
      </w:r>
    </w:p>
    <w:p w14:paraId="428A55BE" w14:textId="77777777" w:rsidR="00503B49" w:rsidRDefault="00503B49" w:rsidP="00503B49">
      <w:pPr>
        <w:pStyle w:val="Heading2"/>
        <w:spacing w:line="360" w:lineRule="auto"/>
      </w:pPr>
      <w:bookmarkStart w:id="35" w:name="_Toc528865657"/>
      <w:r>
        <w:t>3.7 Limitation of the study</w:t>
      </w:r>
      <w:bookmarkEnd w:id="35"/>
      <w:r>
        <w:t xml:space="preserve"> </w:t>
      </w:r>
    </w:p>
    <w:p w14:paraId="5008204E" w14:textId="77777777" w:rsidR="00503B49" w:rsidRPr="00F034AF" w:rsidRDefault="00503B49" w:rsidP="00503B49">
      <w:pPr>
        <w:spacing w:line="360" w:lineRule="auto"/>
        <w:jc w:val="both"/>
      </w:pPr>
      <w:r>
        <w:tab/>
        <w:t xml:space="preserve">The major limitations identified for the following study is that the research attempts to focus mainly on the rise of poverty in East London by targeting Tower Hamlets. Therefore, the implications of the research are emphasized on Tower Hamlets where the policy makers or government can use the findings of the research in improving the condition of Tower Hamlets. Moreover, the targeted audience of the study are the Bengali community that are living in Tower Hamlets. Based on the research topic, the major limitation of the research is that the findings are limited to Tower Hamlets and Bengali community. The findings of the study would not be applicable to other regions of UK that are suffering from similar conditions. In addition, the major limitation with the study was the lack of studies that are conducted among Tower Hamlets and Bengali community, which creates difficulty in comparing the findings with the literature. Moreover, the study has not developed or adopted a conceptual framework that would have supported in measuring certain factors that are responsible for poverty in the region. </w:t>
      </w:r>
    </w:p>
    <w:p w14:paraId="62CC38B6" w14:textId="77777777" w:rsidR="00503B49" w:rsidRDefault="00503B49" w:rsidP="00503B49">
      <w:pPr>
        <w:pStyle w:val="Heading2"/>
        <w:spacing w:line="360" w:lineRule="auto"/>
      </w:pPr>
      <w:bookmarkStart w:id="36" w:name="_Toc528865658"/>
      <w:r>
        <w:t>3.8 Ethical considerations</w:t>
      </w:r>
      <w:bookmarkEnd w:id="36"/>
    </w:p>
    <w:p w14:paraId="4FA878EE" w14:textId="77777777" w:rsidR="00503B49" w:rsidRDefault="00503B49" w:rsidP="00503B49">
      <w:pPr>
        <w:spacing w:line="360" w:lineRule="auto"/>
        <w:jc w:val="both"/>
      </w:pPr>
      <w:r>
        <w:tab/>
        <w:t>The research ethics demonstrates importance of maintaining the social responsibility concepts within the research by corresponding with the ethical conducting in carrying out the study (</w:t>
      </w:r>
      <w:r w:rsidRPr="0066573E">
        <w:t>Clark-Kazak, 2019</w:t>
      </w:r>
      <w:r>
        <w:t xml:space="preserve">). According to </w:t>
      </w:r>
      <w:proofErr w:type="spellStart"/>
      <w:r>
        <w:t>Borysowski</w:t>
      </w:r>
      <w:proofErr w:type="spellEnd"/>
      <w:r>
        <w:t xml:space="preserve">, </w:t>
      </w:r>
      <w:proofErr w:type="spellStart"/>
      <w:r>
        <w:t>Wnukiewicz</w:t>
      </w:r>
      <w:proofErr w:type="spellEnd"/>
      <w:r>
        <w:t xml:space="preserve"> </w:t>
      </w:r>
      <w:proofErr w:type="spellStart"/>
      <w:r w:rsidRPr="0066573E">
        <w:t>Kozłowska</w:t>
      </w:r>
      <w:proofErr w:type="spellEnd"/>
      <w:r>
        <w:t xml:space="preserve"> </w:t>
      </w:r>
      <w:r w:rsidRPr="0066573E">
        <w:t xml:space="preserve">and </w:t>
      </w:r>
      <w:proofErr w:type="spellStart"/>
      <w:r w:rsidRPr="0066573E">
        <w:t>Górski</w:t>
      </w:r>
      <w:proofErr w:type="spellEnd"/>
      <w:r w:rsidRPr="0066573E">
        <w:t xml:space="preserve"> </w:t>
      </w:r>
      <w:r>
        <w:t>(</w:t>
      </w:r>
      <w:r w:rsidRPr="0066573E">
        <w:t>2020</w:t>
      </w:r>
      <w:r>
        <w:t xml:space="preserve">), it is critical for the researcher to follow the standards and principles of ethics while carrying out primary research for ensuring that the participants are not harmed due to disclosing of such information in the study. The study has carried out primary research through interview and survey where the research concerns for the confidentiality and anonymity of the participants. Therefore, the researcher ensures that the information of the participants has not been disclosed in any manner that can harm the participants. Moreover, any of the information that is used for discussing or describing a situation or defining the concepts has been properly cited and referenced in ensuring that the authors are provided credit for their work. </w:t>
      </w:r>
    </w:p>
    <w:p w14:paraId="0D3421FF" w14:textId="77777777" w:rsidR="00503B49" w:rsidRPr="00107DB0" w:rsidRDefault="00503B49" w:rsidP="00503B49">
      <w:pPr>
        <w:rPr>
          <w:noProof/>
        </w:rPr>
      </w:pPr>
    </w:p>
    <w:p w14:paraId="2408FDD1" w14:textId="77777777" w:rsidR="00503B49" w:rsidRDefault="00503B49" w:rsidP="00503B49">
      <w:pPr>
        <w:rPr>
          <w:szCs w:val="28"/>
        </w:rPr>
      </w:pPr>
      <w:r>
        <w:br w:type="page"/>
      </w:r>
    </w:p>
    <w:p w14:paraId="07FE0E06" w14:textId="77777777" w:rsidR="00503B49" w:rsidRDefault="00503B49" w:rsidP="00503B49">
      <w:pPr>
        <w:pStyle w:val="Heading1"/>
        <w:jc w:val="center"/>
      </w:pPr>
      <w:bookmarkStart w:id="37" w:name="_Toc528865659"/>
      <w:r>
        <w:t>CHAPTER 4: RESULTS AND FINDINGS</w:t>
      </w:r>
      <w:bookmarkEnd w:id="37"/>
    </w:p>
    <w:p w14:paraId="386CC084" w14:textId="77777777" w:rsidR="00503B49" w:rsidRDefault="00503B49" w:rsidP="00503B49">
      <w:pPr>
        <w:pStyle w:val="Heading2"/>
      </w:pPr>
      <w:bookmarkStart w:id="38" w:name="_Toc528865660"/>
      <w:r>
        <w:t>4.1 Introduction</w:t>
      </w:r>
      <w:bookmarkEnd w:id="38"/>
    </w:p>
    <w:p w14:paraId="3F22549B" w14:textId="77777777" w:rsidR="00503B49" w:rsidRDefault="00503B49" w:rsidP="00503B49">
      <w:pPr>
        <w:spacing w:line="360" w:lineRule="auto"/>
        <w:jc w:val="both"/>
      </w:pPr>
      <w:r>
        <w:tab/>
        <w:t xml:space="preserve">The fourth section in the research is concentrated on the results and findings where the research aims to investigate the change on cost of living and its effect on the </w:t>
      </w:r>
      <w:r w:rsidRPr="00A70B65">
        <w:t>essential goods and lifestyle of the Bengali families of the Borough of Tower Hamlets</w:t>
      </w:r>
      <w:r>
        <w:t xml:space="preserve">. As discussed with detail in the methodology section, the approach undertaken in the study is through mixed approach, which involves qualitative and quantitative method particularly the interviews and survey, respectively. Therefore, the section is particularly categorized into two sections where the first section is concentrated on the quantitative results while the second section discusses the qualitative approach. </w:t>
      </w:r>
    </w:p>
    <w:p w14:paraId="2314912E" w14:textId="77777777" w:rsidR="00503B49" w:rsidRDefault="00503B49" w:rsidP="00503B49">
      <w:pPr>
        <w:pStyle w:val="Heading2"/>
      </w:pPr>
      <w:bookmarkStart w:id="39" w:name="_Toc528865661"/>
      <w:r>
        <w:t>4.2 Quantitative Results</w:t>
      </w:r>
      <w:bookmarkEnd w:id="39"/>
    </w:p>
    <w:p w14:paraId="67126780" w14:textId="77777777" w:rsidR="00503B49" w:rsidRDefault="00503B49" w:rsidP="00503B49">
      <w:pPr>
        <w:pStyle w:val="Heading3"/>
      </w:pPr>
      <w:bookmarkStart w:id="40" w:name="_Toc528865662"/>
      <w:r>
        <w:t>4.2.1 Demographics</w:t>
      </w:r>
      <w:bookmarkEnd w:id="40"/>
    </w:p>
    <w:p w14:paraId="481998E1" w14:textId="77777777" w:rsidR="00503B49" w:rsidRDefault="00503B49" w:rsidP="00503B49">
      <w:pPr>
        <w:pStyle w:val="Caption"/>
        <w:jc w:val="center"/>
      </w:pPr>
      <w:r>
        <w:t xml:space="preserve">Table </w:t>
      </w:r>
      <w:r>
        <w:fldChar w:fldCharType="begin"/>
      </w:r>
      <w:r>
        <w:instrText xml:space="preserve"> SEQ Table \* ARABIC </w:instrText>
      </w:r>
      <w:r>
        <w:fldChar w:fldCharType="separate"/>
      </w:r>
      <w:r>
        <w:rPr>
          <w:noProof/>
        </w:rPr>
        <w:t>1</w:t>
      </w:r>
      <w:r>
        <w:fldChar w:fldCharType="end"/>
      </w:r>
      <w:r>
        <w:t>: Demographic characteristics</w:t>
      </w:r>
    </w:p>
    <w:tbl>
      <w:tblPr>
        <w:tblW w:w="6450" w:type="dxa"/>
        <w:jc w:val="center"/>
        <w:tblLook w:val="04A0" w:firstRow="1" w:lastRow="0" w:firstColumn="1" w:lastColumn="0" w:noHBand="0" w:noVBand="1"/>
      </w:tblPr>
      <w:tblGrid>
        <w:gridCol w:w="1799"/>
        <w:gridCol w:w="2277"/>
        <w:gridCol w:w="1348"/>
        <w:gridCol w:w="1026"/>
      </w:tblGrid>
      <w:tr w:rsidR="00503B49" w:rsidRPr="00175197" w14:paraId="79E290AC" w14:textId="77777777" w:rsidTr="00E22305">
        <w:trPr>
          <w:trHeight w:val="324"/>
          <w:jc w:val="center"/>
        </w:trPr>
        <w:tc>
          <w:tcPr>
            <w:tcW w:w="1799" w:type="dxa"/>
            <w:tcBorders>
              <w:top w:val="single" w:sz="4" w:space="0" w:color="auto"/>
              <w:left w:val="single" w:sz="4" w:space="0" w:color="auto"/>
              <w:bottom w:val="nil"/>
              <w:right w:val="single" w:sz="4" w:space="0" w:color="auto"/>
            </w:tcBorders>
            <w:shd w:val="clear" w:color="auto" w:fill="auto"/>
            <w:noWrap/>
            <w:vAlign w:val="bottom"/>
            <w:hideMark/>
          </w:tcPr>
          <w:p w14:paraId="190AC17D"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Demographics</w:t>
            </w:r>
          </w:p>
        </w:tc>
        <w:tc>
          <w:tcPr>
            <w:tcW w:w="2277" w:type="dxa"/>
            <w:tcBorders>
              <w:top w:val="single" w:sz="4" w:space="0" w:color="auto"/>
              <w:left w:val="nil"/>
              <w:bottom w:val="nil"/>
              <w:right w:val="single" w:sz="4" w:space="0" w:color="auto"/>
            </w:tcBorders>
            <w:shd w:val="clear" w:color="auto" w:fill="auto"/>
            <w:noWrap/>
            <w:vAlign w:val="bottom"/>
            <w:hideMark/>
          </w:tcPr>
          <w:p w14:paraId="4CAD9267"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 </w:t>
            </w:r>
          </w:p>
        </w:tc>
        <w:tc>
          <w:tcPr>
            <w:tcW w:w="1348" w:type="dxa"/>
            <w:tcBorders>
              <w:top w:val="single" w:sz="4" w:space="0" w:color="auto"/>
              <w:left w:val="nil"/>
              <w:bottom w:val="nil"/>
              <w:right w:val="single" w:sz="4" w:space="0" w:color="auto"/>
            </w:tcBorders>
            <w:shd w:val="clear" w:color="auto" w:fill="auto"/>
            <w:noWrap/>
            <w:vAlign w:val="bottom"/>
            <w:hideMark/>
          </w:tcPr>
          <w:p w14:paraId="39D669E3"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Frequency</w:t>
            </w:r>
          </w:p>
        </w:tc>
        <w:tc>
          <w:tcPr>
            <w:tcW w:w="1026" w:type="dxa"/>
            <w:tcBorders>
              <w:top w:val="single" w:sz="4" w:space="0" w:color="auto"/>
              <w:left w:val="nil"/>
              <w:bottom w:val="nil"/>
              <w:right w:val="single" w:sz="4" w:space="0" w:color="auto"/>
            </w:tcBorders>
            <w:shd w:val="clear" w:color="auto" w:fill="auto"/>
            <w:noWrap/>
            <w:vAlign w:val="bottom"/>
            <w:hideMark/>
          </w:tcPr>
          <w:p w14:paraId="71A8F597"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Percent</w:t>
            </w:r>
          </w:p>
        </w:tc>
      </w:tr>
      <w:tr w:rsidR="00503B49" w:rsidRPr="00175197" w14:paraId="05A1863F" w14:textId="77777777" w:rsidTr="00E22305">
        <w:trPr>
          <w:trHeight w:val="309"/>
          <w:jc w:val="center"/>
        </w:trPr>
        <w:tc>
          <w:tcPr>
            <w:tcW w:w="1799" w:type="dxa"/>
            <w:vMerge w:val="restart"/>
            <w:tcBorders>
              <w:top w:val="single" w:sz="8" w:space="0" w:color="auto"/>
              <w:left w:val="single" w:sz="8" w:space="0" w:color="auto"/>
              <w:bottom w:val="single" w:sz="8" w:space="0" w:color="000000"/>
              <w:right w:val="nil"/>
            </w:tcBorders>
            <w:shd w:val="clear" w:color="auto" w:fill="auto"/>
            <w:noWrap/>
            <w:vAlign w:val="bottom"/>
            <w:hideMark/>
          </w:tcPr>
          <w:p w14:paraId="03D50934"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Gender</w:t>
            </w:r>
          </w:p>
        </w:tc>
        <w:tc>
          <w:tcPr>
            <w:tcW w:w="2277" w:type="dxa"/>
            <w:tcBorders>
              <w:top w:val="single" w:sz="8" w:space="0" w:color="auto"/>
              <w:left w:val="nil"/>
              <w:bottom w:val="nil"/>
              <w:right w:val="nil"/>
            </w:tcBorders>
            <w:shd w:val="clear" w:color="auto" w:fill="auto"/>
            <w:noWrap/>
            <w:vAlign w:val="bottom"/>
            <w:hideMark/>
          </w:tcPr>
          <w:p w14:paraId="1ECEC6F7"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Male</w:t>
            </w:r>
          </w:p>
        </w:tc>
        <w:tc>
          <w:tcPr>
            <w:tcW w:w="1348" w:type="dxa"/>
            <w:tcBorders>
              <w:top w:val="single" w:sz="8" w:space="0" w:color="auto"/>
              <w:left w:val="nil"/>
              <w:bottom w:val="nil"/>
              <w:right w:val="nil"/>
            </w:tcBorders>
            <w:shd w:val="clear" w:color="auto" w:fill="auto"/>
            <w:noWrap/>
            <w:vAlign w:val="bottom"/>
            <w:hideMark/>
          </w:tcPr>
          <w:p w14:paraId="7DB3B89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52</w:t>
            </w:r>
          </w:p>
        </w:tc>
        <w:tc>
          <w:tcPr>
            <w:tcW w:w="1026" w:type="dxa"/>
            <w:tcBorders>
              <w:top w:val="single" w:sz="8" w:space="0" w:color="auto"/>
              <w:left w:val="nil"/>
              <w:bottom w:val="nil"/>
              <w:right w:val="single" w:sz="8" w:space="0" w:color="auto"/>
            </w:tcBorders>
            <w:shd w:val="clear" w:color="auto" w:fill="auto"/>
            <w:noWrap/>
            <w:vAlign w:val="bottom"/>
            <w:hideMark/>
          </w:tcPr>
          <w:p w14:paraId="72BE326D"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74.3</w:t>
            </w:r>
          </w:p>
        </w:tc>
      </w:tr>
      <w:tr w:rsidR="00503B49" w:rsidRPr="00175197" w14:paraId="710B231C" w14:textId="77777777" w:rsidTr="00E22305">
        <w:trPr>
          <w:trHeight w:val="324"/>
          <w:jc w:val="center"/>
        </w:trPr>
        <w:tc>
          <w:tcPr>
            <w:tcW w:w="1799" w:type="dxa"/>
            <w:vMerge/>
            <w:tcBorders>
              <w:top w:val="single" w:sz="8" w:space="0" w:color="auto"/>
              <w:left w:val="single" w:sz="8" w:space="0" w:color="auto"/>
              <w:bottom w:val="single" w:sz="8" w:space="0" w:color="000000"/>
              <w:right w:val="nil"/>
            </w:tcBorders>
            <w:vAlign w:val="center"/>
            <w:hideMark/>
          </w:tcPr>
          <w:p w14:paraId="20A7E21A"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6399B04C"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Female</w:t>
            </w:r>
          </w:p>
        </w:tc>
        <w:tc>
          <w:tcPr>
            <w:tcW w:w="1348" w:type="dxa"/>
            <w:tcBorders>
              <w:top w:val="nil"/>
              <w:left w:val="nil"/>
              <w:bottom w:val="single" w:sz="8" w:space="0" w:color="auto"/>
              <w:right w:val="nil"/>
            </w:tcBorders>
            <w:shd w:val="clear" w:color="auto" w:fill="auto"/>
            <w:noWrap/>
            <w:vAlign w:val="bottom"/>
            <w:hideMark/>
          </w:tcPr>
          <w:p w14:paraId="1A0D3DE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18</w:t>
            </w:r>
          </w:p>
        </w:tc>
        <w:tc>
          <w:tcPr>
            <w:tcW w:w="1026" w:type="dxa"/>
            <w:tcBorders>
              <w:top w:val="nil"/>
              <w:left w:val="nil"/>
              <w:bottom w:val="single" w:sz="8" w:space="0" w:color="auto"/>
              <w:right w:val="single" w:sz="8" w:space="0" w:color="auto"/>
            </w:tcBorders>
            <w:shd w:val="clear" w:color="auto" w:fill="auto"/>
            <w:noWrap/>
            <w:vAlign w:val="bottom"/>
            <w:hideMark/>
          </w:tcPr>
          <w:p w14:paraId="090DCA00"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r>
      <w:tr w:rsidR="00503B49" w:rsidRPr="00175197" w14:paraId="34040000" w14:textId="77777777" w:rsidTr="00E22305">
        <w:trPr>
          <w:trHeight w:val="309"/>
          <w:jc w:val="center"/>
        </w:trPr>
        <w:tc>
          <w:tcPr>
            <w:tcW w:w="1799" w:type="dxa"/>
            <w:vMerge w:val="restart"/>
            <w:tcBorders>
              <w:top w:val="nil"/>
              <w:left w:val="single" w:sz="8" w:space="0" w:color="auto"/>
              <w:bottom w:val="single" w:sz="8" w:space="0" w:color="000000"/>
              <w:right w:val="nil"/>
            </w:tcBorders>
            <w:shd w:val="clear" w:color="auto" w:fill="auto"/>
            <w:noWrap/>
            <w:vAlign w:val="center"/>
            <w:hideMark/>
          </w:tcPr>
          <w:p w14:paraId="534EE374"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Age</w:t>
            </w:r>
          </w:p>
        </w:tc>
        <w:tc>
          <w:tcPr>
            <w:tcW w:w="2277" w:type="dxa"/>
            <w:tcBorders>
              <w:top w:val="nil"/>
              <w:left w:val="nil"/>
              <w:bottom w:val="nil"/>
              <w:right w:val="nil"/>
            </w:tcBorders>
            <w:shd w:val="clear" w:color="auto" w:fill="auto"/>
            <w:noWrap/>
            <w:vAlign w:val="bottom"/>
            <w:hideMark/>
          </w:tcPr>
          <w:p w14:paraId="1478C3C4"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18 - 25 years</w:t>
            </w:r>
          </w:p>
        </w:tc>
        <w:tc>
          <w:tcPr>
            <w:tcW w:w="1348" w:type="dxa"/>
            <w:tcBorders>
              <w:top w:val="nil"/>
              <w:left w:val="nil"/>
              <w:bottom w:val="nil"/>
              <w:right w:val="nil"/>
            </w:tcBorders>
            <w:shd w:val="clear" w:color="auto" w:fill="auto"/>
            <w:noWrap/>
            <w:vAlign w:val="bottom"/>
            <w:hideMark/>
          </w:tcPr>
          <w:p w14:paraId="77FAFBE2"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w:t>
            </w:r>
          </w:p>
        </w:tc>
        <w:tc>
          <w:tcPr>
            <w:tcW w:w="1026" w:type="dxa"/>
            <w:tcBorders>
              <w:top w:val="nil"/>
              <w:left w:val="nil"/>
              <w:bottom w:val="nil"/>
              <w:right w:val="single" w:sz="8" w:space="0" w:color="auto"/>
            </w:tcBorders>
            <w:shd w:val="clear" w:color="auto" w:fill="auto"/>
            <w:noWrap/>
            <w:vAlign w:val="bottom"/>
            <w:hideMark/>
          </w:tcPr>
          <w:p w14:paraId="729E0A74"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503B49" w:rsidRPr="00175197" w14:paraId="638A4944"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1880BD38"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1DE7D02F"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26 - 35 years</w:t>
            </w:r>
          </w:p>
        </w:tc>
        <w:tc>
          <w:tcPr>
            <w:tcW w:w="1348" w:type="dxa"/>
            <w:tcBorders>
              <w:top w:val="nil"/>
              <w:left w:val="nil"/>
              <w:bottom w:val="nil"/>
              <w:right w:val="nil"/>
            </w:tcBorders>
            <w:shd w:val="clear" w:color="auto" w:fill="auto"/>
            <w:noWrap/>
            <w:vAlign w:val="bottom"/>
            <w:hideMark/>
          </w:tcPr>
          <w:p w14:paraId="612A4F73"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w:t>
            </w:r>
          </w:p>
        </w:tc>
        <w:tc>
          <w:tcPr>
            <w:tcW w:w="1026" w:type="dxa"/>
            <w:tcBorders>
              <w:top w:val="nil"/>
              <w:left w:val="nil"/>
              <w:bottom w:val="nil"/>
              <w:right w:val="single" w:sz="8" w:space="0" w:color="auto"/>
            </w:tcBorders>
            <w:shd w:val="clear" w:color="auto" w:fill="auto"/>
            <w:noWrap/>
            <w:vAlign w:val="bottom"/>
            <w:hideMark/>
          </w:tcPr>
          <w:p w14:paraId="2F36C75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38.6</w:t>
            </w:r>
          </w:p>
        </w:tc>
      </w:tr>
      <w:tr w:rsidR="00503B49" w:rsidRPr="00175197" w14:paraId="40E23D20"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4B29AEC9"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1923433E"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36 - 45 years</w:t>
            </w:r>
          </w:p>
        </w:tc>
        <w:tc>
          <w:tcPr>
            <w:tcW w:w="1348" w:type="dxa"/>
            <w:tcBorders>
              <w:top w:val="nil"/>
              <w:left w:val="nil"/>
              <w:bottom w:val="nil"/>
              <w:right w:val="nil"/>
            </w:tcBorders>
            <w:shd w:val="clear" w:color="auto" w:fill="auto"/>
            <w:noWrap/>
            <w:vAlign w:val="bottom"/>
            <w:hideMark/>
          </w:tcPr>
          <w:p w14:paraId="78D75C6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23</w:t>
            </w:r>
          </w:p>
        </w:tc>
        <w:tc>
          <w:tcPr>
            <w:tcW w:w="1026" w:type="dxa"/>
            <w:tcBorders>
              <w:top w:val="nil"/>
              <w:left w:val="nil"/>
              <w:bottom w:val="nil"/>
              <w:right w:val="single" w:sz="8" w:space="0" w:color="auto"/>
            </w:tcBorders>
            <w:shd w:val="clear" w:color="auto" w:fill="auto"/>
            <w:noWrap/>
            <w:vAlign w:val="bottom"/>
            <w:hideMark/>
          </w:tcPr>
          <w:p w14:paraId="790145DE"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32.9</w:t>
            </w:r>
          </w:p>
        </w:tc>
      </w:tr>
      <w:tr w:rsidR="00503B49" w:rsidRPr="00175197" w14:paraId="0CEC2012"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424FC89F"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09D046FE"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46 - 55 years</w:t>
            </w:r>
          </w:p>
        </w:tc>
        <w:tc>
          <w:tcPr>
            <w:tcW w:w="1348" w:type="dxa"/>
            <w:tcBorders>
              <w:top w:val="nil"/>
              <w:left w:val="nil"/>
              <w:bottom w:val="nil"/>
              <w:right w:val="nil"/>
            </w:tcBorders>
            <w:shd w:val="clear" w:color="auto" w:fill="auto"/>
            <w:noWrap/>
            <w:vAlign w:val="bottom"/>
            <w:hideMark/>
          </w:tcPr>
          <w:p w14:paraId="16403FD7"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w:t>
            </w:r>
          </w:p>
        </w:tc>
        <w:tc>
          <w:tcPr>
            <w:tcW w:w="1026" w:type="dxa"/>
            <w:tcBorders>
              <w:top w:val="nil"/>
              <w:left w:val="nil"/>
              <w:bottom w:val="nil"/>
              <w:right w:val="single" w:sz="8" w:space="0" w:color="auto"/>
            </w:tcBorders>
            <w:shd w:val="clear" w:color="auto" w:fill="auto"/>
            <w:noWrap/>
            <w:vAlign w:val="bottom"/>
            <w:hideMark/>
          </w:tcPr>
          <w:p w14:paraId="39DDCC1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4.3</w:t>
            </w:r>
          </w:p>
        </w:tc>
      </w:tr>
      <w:tr w:rsidR="00503B49" w:rsidRPr="00175197" w14:paraId="3C117FB3" w14:textId="77777777" w:rsidTr="00E22305">
        <w:trPr>
          <w:trHeight w:val="324"/>
          <w:jc w:val="center"/>
        </w:trPr>
        <w:tc>
          <w:tcPr>
            <w:tcW w:w="1799" w:type="dxa"/>
            <w:vMerge/>
            <w:tcBorders>
              <w:top w:val="nil"/>
              <w:left w:val="single" w:sz="8" w:space="0" w:color="auto"/>
              <w:bottom w:val="single" w:sz="8" w:space="0" w:color="000000"/>
              <w:right w:val="nil"/>
            </w:tcBorders>
            <w:vAlign w:val="center"/>
            <w:hideMark/>
          </w:tcPr>
          <w:p w14:paraId="59971A78"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14DF55D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55 years and above</w:t>
            </w:r>
          </w:p>
        </w:tc>
        <w:tc>
          <w:tcPr>
            <w:tcW w:w="1348" w:type="dxa"/>
            <w:tcBorders>
              <w:top w:val="nil"/>
              <w:left w:val="nil"/>
              <w:bottom w:val="single" w:sz="8" w:space="0" w:color="auto"/>
              <w:right w:val="nil"/>
            </w:tcBorders>
            <w:shd w:val="clear" w:color="auto" w:fill="auto"/>
            <w:noWrap/>
            <w:vAlign w:val="bottom"/>
            <w:hideMark/>
          </w:tcPr>
          <w:p w14:paraId="56EC262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w:t>
            </w:r>
          </w:p>
        </w:tc>
        <w:tc>
          <w:tcPr>
            <w:tcW w:w="1026" w:type="dxa"/>
            <w:tcBorders>
              <w:top w:val="nil"/>
              <w:left w:val="nil"/>
              <w:bottom w:val="single" w:sz="8" w:space="0" w:color="auto"/>
              <w:right w:val="single" w:sz="8" w:space="0" w:color="auto"/>
            </w:tcBorders>
            <w:shd w:val="clear" w:color="auto" w:fill="auto"/>
            <w:noWrap/>
            <w:vAlign w:val="bottom"/>
            <w:hideMark/>
          </w:tcPr>
          <w:p w14:paraId="3C81010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r>
      <w:tr w:rsidR="00503B49" w:rsidRPr="00175197" w14:paraId="7EFFB26A" w14:textId="77777777" w:rsidTr="00E22305">
        <w:trPr>
          <w:trHeight w:val="309"/>
          <w:jc w:val="center"/>
        </w:trPr>
        <w:tc>
          <w:tcPr>
            <w:tcW w:w="1799" w:type="dxa"/>
            <w:vMerge w:val="restart"/>
            <w:tcBorders>
              <w:top w:val="nil"/>
              <w:left w:val="single" w:sz="8" w:space="0" w:color="auto"/>
              <w:bottom w:val="single" w:sz="8" w:space="0" w:color="000000"/>
              <w:right w:val="nil"/>
            </w:tcBorders>
            <w:shd w:val="clear" w:color="auto" w:fill="auto"/>
            <w:noWrap/>
            <w:vAlign w:val="center"/>
            <w:hideMark/>
          </w:tcPr>
          <w:p w14:paraId="065CD02C"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Education</w:t>
            </w:r>
          </w:p>
        </w:tc>
        <w:tc>
          <w:tcPr>
            <w:tcW w:w="2277" w:type="dxa"/>
            <w:tcBorders>
              <w:top w:val="nil"/>
              <w:left w:val="nil"/>
              <w:bottom w:val="nil"/>
              <w:right w:val="nil"/>
            </w:tcBorders>
            <w:shd w:val="clear" w:color="auto" w:fill="auto"/>
            <w:noWrap/>
            <w:vAlign w:val="bottom"/>
            <w:hideMark/>
          </w:tcPr>
          <w:p w14:paraId="31AAC8CE"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Primary Education</w:t>
            </w:r>
          </w:p>
        </w:tc>
        <w:tc>
          <w:tcPr>
            <w:tcW w:w="1348" w:type="dxa"/>
            <w:tcBorders>
              <w:top w:val="nil"/>
              <w:left w:val="nil"/>
              <w:bottom w:val="nil"/>
              <w:right w:val="nil"/>
            </w:tcBorders>
            <w:shd w:val="clear" w:color="auto" w:fill="auto"/>
            <w:noWrap/>
            <w:vAlign w:val="bottom"/>
            <w:hideMark/>
          </w:tcPr>
          <w:p w14:paraId="7FE64FBD"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26</w:t>
            </w:r>
          </w:p>
        </w:tc>
        <w:tc>
          <w:tcPr>
            <w:tcW w:w="1026" w:type="dxa"/>
            <w:tcBorders>
              <w:top w:val="nil"/>
              <w:left w:val="nil"/>
              <w:bottom w:val="nil"/>
              <w:right w:val="single" w:sz="8" w:space="0" w:color="auto"/>
            </w:tcBorders>
            <w:shd w:val="clear" w:color="auto" w:fill="auto"/>
            <w:noWrap/>
            <w:vAlign w:val="bottom"/>
            <w:hideMark/>
          </w:tcPr>
          <w:p w14:paraId="418DFBB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37.1</w:t>
            </w:r>
          </w:p>
        </w:tc>
      </w:tr>
      <w:tr w:rsidR="00503B49" w:rsidRPr="00175197" w14:paraId="3DED7662"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326C7928"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0670B5B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Secondary Education</w:t>
            </w:r>
          </w:p>
        </w:tc>
        <w:tc>
          <w:tcPr>
            <w:tcW w:w="1348" w:type="dxa"/>
            <w:tcBorders>
              <w:top w:val="nil"/>
              <w:left w:val="nil"/>
              <w:bottom w:val="nil"/>
              <w:right w:val="nil"/>
            </w:tcBorders>
            <w:shd w:val="clear" w:color="auto" w:fill="auto"/>
            <w:noWrap/>
            <w:vAlign w:val="bottom"/>
            <w:hideMark/>
          </w:tcPr>
          <w:p w14:paraId="2CF7300D"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1026" w:type="dxa"/>
            <w:tcBorders>
              <w:top w:val="nil"/>
              <w:left w:val="nil"/>
              <w:bottom w:val="nil"/>
              <w:right w:val="single" w:sz="8" w:space="0" w:color="auto"/>
            </w:tcBorders>
            <w:shd w:val="clear" w:color="auto" w:fill="auto"/>
            <w:noWrap/>
            <w:vAlign w:val="bottom"/>
            <w:hideMark/>
          </w:tcPr>
          <w:p w14:paraId="21FB3A04"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28.6</w:t>
            </w:r>
          </w:p>
        </w:tc>
      </w:tr>
      <w:tr w:rsidR="00503B49" w:rsidRPr="00175197" w14:paraId="7C9F8422"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59E359A7"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01F34386"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Undergraduate</w:t>
            </w:r>
          </w:p>
        </w:tc>
        <w:tc>
          <w:tcPr>
            <w:tcW w:w="1348" w:type="dxa"/>
            <w:tcBorders>
              <w:top w:val="nil"/>
              <w:left w:val="nil"/>
              <w:bottom w:val="nil"/>
              <w:right w:val="nil"/>
            </w:tcBorders>
            <w:shd w:val="clear" w:color="auto" w:fill="auto"/>
            <w:noWrap/>
            <w:vAlign w:val="bottom"/>
            <w:hideMark/>
          </w:tcPr>
          <w:p w14:paraId="6C7215B6"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w:t>
            </w:r>
          </w:p>
        </w:tc>
        <w:tc>
          <w:tcPr>
            <w:tcW w:w="1026" w:type="dxa"/>
            <w:tcBorders>
              <w:top w:val="nil"/>
              <w:left w:val="nil"/>
              <w:bottom w:val="nil"/>
              <w:right w:val="single" w:sz="8" w:space="0" w:color="auto"/>
            </w:tcBorders>
            <w:shd w:val="clear" w:color="auto" w:fill="auto"/>
            <w:noWrap/>
            <w:vAlign w:val="bottom"/>
            <w:hideMark/>
          </w:tcPr>
          <w:p w14:paraId="6FB7E37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503B49" w:rsidRPr="00175197" w14:paraId="26289E22"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0E9CF614"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36991C2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Graduate</w:t>
            </w:r>
          </w:p>
        </w:tc>
        <w:tc>
          <w:tcPr>
            <w:tcW w:w="1348" w:type="dxa"/>
            <w:tcBorders>
              <w:top w:val="nil"/>
              <w:left w:val="nil"/>
              <w:bottom w:val="nil"/>
              <w:right w:val="nil"/>
            </w:tcBorders>
            <w:shd w:val="clear" w:color="auto" w:fill="auto"/>
            <w:noWrap/>
            <w:vAlign w:val="bottom"/>
            <w:hideMark/>
          </w:tcPr>
          <w:p w14:paraId="2AD9070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w:t>
            </w:r>
          </w:p>
        </w:tc>
        <w:tc>
          <w:tcPr>
            <w:tcW w:w="1026" w:type="dxa"/>
            <w:tcBorders>
              <w:top w:val="nil"/>
              <w:left w:val="nil"/>
              <w:bottom w:val="nil"/>
              <w:right w:val="single" w:sz="8" w:space="0" w:color="auto"/>
            </w:tcBorders>
            <w:shd w:val="clear" w:color="auto" w:fill="auto"/>
            <w:noWrap/>
            <w:vAlign w:val="bottom"/>
            <w:hideMark/>
          </w:tcPr>
          <w:p w14:paraId="62EFD76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4.3</w:t>
            </w:r>
          </w:p>
        </w:tc>
      </w:tr>
      <w:tr w:rsidR="00503B49" w:rsidRPr="00175197" w14:paraId="1234C0D7"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7F474BE6"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6D37B6AE"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Ph.D.</w:t>
            </w:r>
          </w:p>
        </w:tc>
        <w:tc>
          <w:tcPr>
            <w:tcW w:w="1348" w:type="dxa"/>
            <w:tcBorders>
              <w:top w:val="nil"/>
              <w:left w:val="nil"/>
              <w:bottom w:val="nil"/>
              <w:right w:val="nil"/>
            </w:tcBorders>
            <w:shd w:val="clear" w:color="auto" w:fill="auto"/>
            <w:noWrap/>
            <w:vAlign w:val="bottom"/>
            <w:hideMark/>
          </w:tcPr>
          <w:p w14:paraId="0D68226E"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w:t>
            </w:r>
          </w:p>
        </w:tc>
        <w:tc>
          <w:tcPr>
            <w:tcW w:w="1026" w:type="dxa"/>
            <w:tcBorders>
              <w:top w:val="nil"/>
              <w:left w:val="nil"/>
              <w:bottom w:val="nil"/>
              <w:right w:val="single" w:sz="8" w:space="0" w:color="auto"/>
            </w:tcBorders>
            <w:shd w:val="clear" w:color="auto" w:fill="auto"/>
            <w:noWrap/>
            <w:vAlign w:val="bottom"/>
            <w:hideMark/>
          </w:tcPr>
          <w:p w14:paraId="6EFD9B1E"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r>
      <w:tr w:rsidR="00503B49" w:rsidRPr="00175197" w14:paraId="2DD34760" w14:textId="77777777" w:rsidTr="00E22305">
        <w:trPr>
          <w:trHeight w:val="324"/>
          <w:jc w:val="center"/>
        </w:trPr>
        <w:tc>
          <w:tcPr>
            <w:tcW w:w="1799" w:type="dxa"/>
            <w:vMerge/>
            <w:tcBorders>
              <w:top w:val="nil"/>
              <w:left w:val="single" w:sz="8" w:space="0" w:color="auto"/>
              <w:bottom w:val="single" w:sz="8" w:space="0" w:color="000000"/>
              <w:right w:val="nil"/>
            </w:tcBorders>
            <w:vAlign w:val="center"/>
            <w:hideMark/>
          </w:tcPr>
          <w:p w14:paraId="0CD6C429"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26301A6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Others</w:t>
            </w:r>
          </w:p>
        </w:tc>
        <w:tc>
          <w:tcPr>
            <w:tcW w:w="1348" w:type="dxa"/>
            <w:tcBorders>
              <w:top w:val="nil"/>
              <w:left w:val="nil"/>
              <w:bottom w:val="single" w:sz="8" w:space="0" w:color="auto"/>
              <w:right w:val="nil"/>
            </w:tcBorders>
            <w:shd w:val="clear" w:color="auto" w:fill="auto"/>
            <w:noWrap/>
            <w:vAlign w:val="bottom"/>
            <w:hideMark/>
          </w:tcPr>
          <w:p w14:paraId="1E70F201"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w:t>
            </w:r>
          </w:p>
        </w:tc>
        <w:tc>
          <w:tcPr>
            <w:tcW w:w="1026" w:type="dxa"/>
            <w:tcBorders>
              <w:top w:val="nil"/>
              <w:left w:val="nil"/>
              <w:bottom w:val="single" w:sz="8" w:space="0" w:color="auto"/>
              <w:right w:val="single" w:sz="8" w:space="0" w:color="auto"/>
            </w:tcBorders>
            <w:shd w:val="clear" w:color="auto" w:fill="auto"/>
            <w:noWrap/>
            <w:vAlign w:val="bottom"/>
            <w:hideMark/>
          </w:tcPr>
          <w:p w14:paraId="6E00C004"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5.7</w:t>
            </w:r>
          </w:p>
        </w:tc>
      </w:tr>
      <w:tr w:rsidR="00503B49" w:rsidRPr="00175197" w14:paraId="1D39479B" w14:textId="77777777" w:rsidTr="00E22305">
        <w:trPr>
          <w:trHeight w:val="309"/>
          <w:jc w:val="center"/>
        </w:trPr>
        <w:tc>
          <w:tcPr>
            <w:tcW w:w="1799" w:type="dxa"/>
            <w:vMerge w:val="restart"/>
            <w:tcBorders>
              <w:top w:val="nil"/>
              <w:left w:val="single" w:sz="8" w:space="0" w:color="auto"/>
              <w:bottom w:val="single" w:sz="8" w:space="0" w:color="000000"/>
              <w:right w:val="nil"/>
            </w:tcBorders>
            <w:shd w:val="clear" w:color="auto" w:fill="auto"/>
            <w:noWrap/>
            <w:vAlign w:val="center"/>
            <w:hideMark/>
          </w:tcPr>
          <w:p w14:paraId="1D65F356"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Monthly Income</w:t>
            </w:r>
          </w:p>
        </w:tc>
        <w:tc>
          <w:tcPr>
            <w:tcW w:w="2277" w:type="dxa"/>
            <w:tcBorders>
              <w:top w:val="nil"/>
              <w:left w:val="nil"/>
              <w:bottom w:val="nil"/>
              <w:right w:val="nil"/>
            </w:tcBorders>
            <w:shd w:val="clear" w:color="auto" w:fill="auto"/>
            <w:noWrap/>
            <w:vAlign w:val="bottom"/>
            <w:hideMark/>
          </w:tcPr>
          <w:p w14:paraId="6B34EC54"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500 - 1,000</w:t>
            </w:r>
          </w:p>
        </w:tc>
        <w:tc>
          <w:tcPr>
            <w:tcW w:w="1348" w:type="dxa"/>
            <w:tcBorders>
              <w:top w:val="nil"/>
              <w:left w:val="nil"/>
              <w:bottom w:val="nil"/>
              <w:right w:val="nil"/>
            </w:tcBorders>
            <w:shd w:val="clear" w:color="auto" w:fill="auto"/>
            <w:noWrap/>
            <w:vAlign w:val="bottom"/>
            <w:hideMark/>
          </w:tcPr>
          <w:p w14:paraId="685B344B"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w:t>
            </w:r>
          </w:p>
        </w:tc>
        <w:tc>
          <w:tcPr>
            <w:tcW w:w="1026" w:type="dxa"/>
            <w:tcBorders>
              <w:top w:val="nil"/>
              <w:left w:val="nil"/>
              <w:bottom w:val="nil"/>
              <w:right w:val="single" w:sz="8" w:space="0" w:color="auto"/>
            </w:tcBorders>
            <w:shd w:val="clear" w:color="auto" w:fill="auto"/>
            <w:noWrap/>
            <w:vAlign w:val="bottom"/>
            <w:hideMark/>
          </w:tcPr>
          <w:p w14:paraId="0DF2231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38.6</w:t>
            </w:r>
          </w:p>
        </w:tc>
      </w:tr>
      <w:tr w:rsidR="00503B49" w:rsidRPr="00175197" w14:paraId="5C2D3FDF"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397CD0C3"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04619F50"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1,000 - 1,500</w:t>
            </w:r>
          </w:p>
        </w:tc>
        <w:tc>
          <w:tcPr>
            <w:tcW w:w="1348" w:type="dxa"/>
            <w:tcBorders>
              <w:top w:val="nil"/>
              <w:left w:val="nil"/>
              <w:bottom w:val="nil"/>
              <w:right w:val="nil"/>
            </w:tcBorders>
            <w:shd w:val="clear" w:color="auto" w:fill="auto"/>
            <w:noWrap/>
            <w:vAlign w:val="bottom"/>
            <w:hideMark/>
          </w:tcPr>
          <w:p w14:paraId="302964B4"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19</w:t>
            </w:r>
          </w:p>
        </w:tc>
        <w:tc>
          <w:tcPr>
            <w:tcW w:w="1026" w:type="dxa"/>
            <w:tcBorders>
              <w:top w:val="nil"/>
              <w:left w:val="nil"/>
              <w:bottom w:val="nil"/>
              <w:right w:val="single" w:sz="8" w:space="0" w:color="auto"/>
            </w:tcBorders>
            <w:shd w:val="clear" w:color="auto" w:fill="auto"/>
            <w:noWrap/>
            <w:vAlign w:val="bottom"/>
            <w:hideMark/>
          </w:tcPr>
          <w:p w14:paraId="3F09206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27.1</w:t>
            </w:r>
          </w:p>
        </w:tc>
      </w:tr>
      <w:tr w:rsidR="00503B49" w:rsidRPr="00175197" w14:paraId="68DE7F06"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4EF84526"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2581954D"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1,500 - 2,000</w:t>
            </w:r>
          </w:p>
        </w:tc>
        <w:tc>
          <w:tcPr>
            <w:tcW w:w="1348" w:type="dxa"/>
            <w:tcBorders>
              <w:top w:val="nil"/>
              <w:left w:val="nil"/>
              <w:bottom w:val="nil"/>
              <w:right w:val="nil"/>
            </w:tcBorders>
            <w:shd w:val="clear" w:color="auto" w:fill="auto"/>
            <w:noWrap/>
            <w:vAlign w:val="bottom"/>
            <w:hideMark/>
          </w:tcPr>
          <w:p w14:paraId="7749844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7</w:t>
            </w:r>
          </w:p>
        </w:tc>
        <w:tc>
          <w:tcPr>
            <w:tcW w:w="1026" w:type="dxa"/>
            <w:tcBorders>
              <w:top w:val="nil"/>
              <w:left w:val="nil"/>
              <w:bottom w:val="nil"/>
              <w:right w:val="single" w:sz="8" w:space="0" w:color="auto"/>
            </w:tcBorders>
            <w:shd w:val="clear" w:color="auto" w:fill="auto"/>
            <w:noWrap/>
            <w:vAlign w:val="bottom"/>
            <w:hideMark/>
          </w:tcPr>
          <w:p w14:paraId="5A64D223"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r>
      <w:tr w:rsidR="00503B49" w:rsidRPr="00175197" w14:paraId="45ECCAEA" w14:textId="77777777" w:rsidTr="00E22305">
        <w:trPr>
          <w:trHeight w:val="309"/>
          <w:jc w:val="center"/>
        </w:trPr>
        <w:tc>
          <w:tcPr>
            <w:tcW w:w="1799" w:type="dxa"/>
            <w:vMerge/>
            <w:tcBorders>
              <w:top w:val="nil"/>
              <w:left w:val="single" w:sz="8" w:space="0" w:color="auto"/>
              <w:bottom w:val="single" w:sz="8" w:space="0" w:color="000000"/>
              <w:right w:val="nil"/>
            </w:tcBorders>
            <w:vAlign w:val="center"/>
            <w:hideMark/>
          </w:tcPr>
          <w:p w14:paraId="3ABC021D"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59A9F2D1"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2,000 - 2,500</w:t>
            </w:r>
          </w:p>
        </w:tc>
        <w:tc>
          <w:tcPr>
            <w:tcW w:w="1348" w:type="dxa"/>
            <w:tcBorders>
              <w:top w:val="nil"/>
              <w:left w:val="nil"/>
              <w:bottom w:val="nil"/>
              <w:right w:val="nil"/>
            </w:tcBorders>
            <w:shd w:val="clear" w:color="auto" w:fill="auto"/>
            <w:noWrap/>
            <w:vAlign w:val="bottom"/>
            <w:hideMark/>
          </w:tcPr>
          <w:p w14:paraId="67D5256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w:t>
            </w:r>
          </w:p>
        </w:tc>
        <w:tc>
          <w:tcPr>
            <w:tcW w:w="1026" w:type="dxa"/>
            <w:tcBorders>
              <w:top w:val="nil"/>
              <w:left w:val="nil"/>
              <w:bottom w:val="nil"/>
              <w:right w:val="single" w:sz="8" w:space="0" w:color="auto"/>
            </w:tcBorders>
            <w:shd w:val="clear" w:color="auto" w:fill="auto"/>
            <w:noWrap/>
            <w:vAlign w:val="bottom"/>
            <w:hideMark/>
          </w:tcPr>
          <w:p w14:paraId="770996D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503B49" w:rsidRPr="00175197" w14:paraId="3B304E27" w14:textId="77777777" w:rsidTr="00E22305">
        <w:trPr>
          <w:trHeight w:val="324"/>
          <w:jc w:val="center"/>
        </w:trPr>
        <w:tc>
          <w:tcPr>
            <w:tcW w:w="1799" w:type="dxa"/>
            <w:vMerge/>
            <w:tcBorders>
              <w:top w:val="nil"/>
              <w:left w:val="single" w:sz="8" w:space="0" w:color="auto"/>
              <w:bottom w:val="single" w:sz="8" w:space="0" w:color="000000"/>
              <w:right w:val="nil"/>
            </w:tcBorders>
            <w:vAlign w:val="center"/>
            <w:hideMark/>
          </w:tcPr>
          <w:p w14:paraId="283142F5" w14:textId="77777777" w:rsidR="00503B49" w:rsidRPr="00175197" w:rsidRDefault="00503B49" w:rsidP="00E22305">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04E28394"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2,500 and above</w:t>
            </w:r>
          </w:p>
        </w:tc>
        <w:tc>
          <w:tcPr>
            <w:tcW w:w="1348" w:type="dxa"/>
            <w:tcBorders>
              <w:top w:val="nil"/>
              <w:left w:val="nil"/>
              <w:bottom w:val="single" w:sz="8" w:space="0" w:color="auto"/>
              <w:right w:val="nil"/>
            </w:tcBorders>
            <w:shd w:val="clear" w:color="auto" w:fill="auto"/>
            <w:noWrap/>
            <w:vAlign w:val="bottom"/>
            <w:hideMark/>
          </w:tcPr>
          <w:p w14:paraId="00DE7EB0"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w:t>
            </w:r>
          </w:p>
        </w:tc>
        <w:tc>
          <w:tcPr>
            <w:tcW w:w="1026" w:type="dxa"/>
            <w:tcBorders>
              <w:top w:val="nil"/>
              <w:left w:val="nil"/>
              <w:bottom w:val="single" w:sz="8" w:space="0" w:color="auto"/>
              <w:right w:val="single" w:sz="8" w:space="0" w:color="auto"/>
            </w:tcBorders>
            <w:shd w:val="clear" w:color="auto" w:fill="auto"/>
            <w:noWrap/>
            <w:vAlign w:val="bottom"/>
            <w:hideMark/>
          </w:tcPr>
          <w:p w14:paraId="72AEE912"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r>
    </w:tbl>
    <w:p w14:paraId="473301DD" w14:textId="77777777" w:rsidR="00503B49" w:rsidRDefault="00503B49" w:rsidP="00503B49"/>
    <w:p w14:paraId="0ADB5102" w14:textId="77777777" w:rsidR="00503B49" w:rsidRDefault="00503B49" w:rsidP="00503B49">
      <w:pPr>
        <w:spacing w:line="360" w:lineRule="auto"/>
        <w:jc w:val="both"/>
      </w:pPr>
      <w:r>
        <w:tab/>
      </w:r>
      <w:r>
        <w:fldChar w:fldCharType="begin"/>
      </w:r>
      <w:r>
        <w:instrText xml:space="preserve"> REF _Ref117077538 \h  \* MERGEFORMAT </w:instrText>
      </w:r>
      <w:r>
        <w:fldChar w:fldCharType="separate"/>
      </w:r>
      <w:r>
        <w:t xml:space="preserve">Table </w:t>
      </w:r>
      <w:r>
        <w:rPr>
          <w:noProof/>
        </w:rPr>
        <w:t>1</w:t>
      </w:r>
      <w:r>
        <w:fldChar w:fldCharType="end"/>
      </w:r>
      <w:r>
        <w:t xml:space="preserve"> represents the demographic profile of the participants that has responded to the questionnaire survey. The total number of surveys that was distributed among the targeted audience (Bengali individuals in Tower Hamlets) was 100 </w:t>
      </w:r>
      <w:proofErr w:type="gramStart"/>
      <w:r>
        <w:t>participant</w:t>
      </w:r>
      <w:proofErr w:type="gramEnd"/>
      <w:r>
        <w:t xml:space="preserve"> in which a total of 70 surveys were completely filled and were used in the analysis. As shown from the table, 74.3% of the participants were male and 25.7% of the remaining audience were female. Thus, the majority of the respondents were the </w:t>
      </w:r>
      <w:proofErr w:type="gramStart"/>
      <w:r>
        <w:t>male</w:t>
      </w:r>
      <w:proofErr w:type="gramEnd"/>
      <w:r>
        <w:t xml:space="preserve">. The second element is the age group where the majority of the age that has provided their input in the survey was between the range of 26 – 35 years (37.6%) and 36 – 45 years (32.9%). The table also consist of the education background of the respondents where majority of the individual has done their education till primary (37.1%) while the 21.4% were undergraduates. Thus, this shows that the education of the Bengali community was poor as it was mainly till primary education. As for monthly income, it was mainly between 500 – 1,000 UK pounds while some of the respondents earned between 2,000 – 2,500 pounds. </w:t>
      </w:r>
    </w:p>
    <w:p w14:paraId="1ABF656A" w14:textId="77777777" w:rsidR="00503B49" w:rsidRDefault="00503B49" w:rsidP="00503B49">
      <w:pPr>
        <w:pStyle w:val="Caption"/>
        <w:jc w:val="center"/>
      </w:pPr>
      <w:r>
        <w:t xml:space="preserve">Table </w:t>
      </w:r>
      <w:r>
        <w:fldChar w:fldCharType="begin"/>
      </w:r>
      <w:r>
        <w:instrText xml:space="preserve"> SEQ Table \* ARABIC </w:instrText>
      </w:r>
      <w:r>
        <w:fldChar w:fldCharType="separate"/>
      </w:r>
      <w:r>
        <w:rPr>
          <w:noProof/>
        </w:rPr>
        <w:t>2</w:t>
      </w:r>
      <w:r>
        <w:fldChar w:fldCharType="end"/>
      </w:r>
      <w:r>
        <w:t>: Personal characteristics</w:t>
      </w:r>
    </w:p>
    <w:tbl>
      <w:tblPr>
        <w:tblW w:w="7968" w:type="dxa"/>
        <w:jc w:val="center"/>
        <w:tblLook w:val="04A0" w:firstRow="1" w:lastRow="0" w:firstColumn="1" w:lastColumn="0" w:noHBand="0" w:noVBand="1"/>
      </w:tblPr>
      <w:tblGrid>
        <w:gridCol w:w="2681"/>
        <w:gridCol w:w="2557"/>
        <w:gridCol w:w="1533"/>
        <w:gridCol w:w="1197"/>
      </w:tblGrid>
      <w:tr w:rsidR="00503B49" w:rsidRPr="00175197" w14:paraId="38930FE0" w14:textId="77777777" w:rsidTr="00E22305">
        <w:trPr>
          <w:trHeight w:val="309"/>
          <w:jc w:val="center"/>
        </w:trPr>
        <w:tc>
          <w:tcPr>
            <w:tcW w:w="2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24303"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 xml:space="preserve">Personal </w:t>
            </w:r>
            <w:r>
              <w:rPr>
                <w:rFonts w:eastAsia="Times New Roman" w:cs="Times New Roman"/>
                <w:color w:val="000000"/>
                <w:szCs w:val="24"/>
                <w:lang w:val="en-US"/>
              </w:rPr>
              <w:t>characteristics</w:t>
            </w:r>
          </w:p>
        </w:tc>
        <w:tc>
          <w:tcPr>
            <w:tcW w:w="2557" w:type="dxa"/>
            <w:tcBorders>
              <w:top w:val="single" w:sz="4" w:space="0" w:color="auto"/>
              <w:left w:val="nil"/>
              <w:bottom w:val="single" w:sz="4" w:space="0" w:color="auto"/>
              <w:right w:val="single" w:sz="4" w:space="0" w:color="auto"/>
            </w:tcBorders>
            <w:shd w:val="clear" w:color="auto" w:fill="auto"/>
            <w:noWrap/>
            <w:vAlign w:val="bottom"/>
            <w:hideMark/>
          </w:tcPr>
          <w:p w14:paraId="5AF1AA1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 </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14:paraId="04166888"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Frequency</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14:paraId="6AB4E3C6"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Percent</w:t>
            </w:r>
          </w:p>
        </w:tc>
      </w:tr>
      <w:tr w:rsidR="00503B49" w:rsidRPr="00175197" w14:paraId="1FD34887" w14:textId="77777777" w:rsidTr="00E22305">
        <w:trPr>
          <w:trHeight w:val="323"/>
          <w:jc w:val="center"/>
        </w:trPr>
        <w:tc>
          <w:tcPr>
            <w:tcW w:w="2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CD4E242"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Marital Status</w:t>
            </w:r>
          </w:p>
        </w:tc>
        <w:tc>
          <w:tcPr>
            <w:tcW w:w="2557" w:type="dxa"/>
            <w:tcBorders>
              <w:top w:val="nil"/>
              <w:left w:val="nil"/>
              <w:bottom w:val="single" w:sz="4" w:space="0" w:color="auto"/>
              <w:right w:val="single" w:sz="4" w:space="0" w:color="auto"/>
            </w:tcBorders>
            <w:shd w:val="clear" w:color="auto" w:fill="auto"/>
            <w:noWrap/>
            <w:vAlign w:val="bottom"/>
            <w:hideMark/>
          </w:tcPr>
          <w:p w14:paraId="0DF8EEAC"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Unmarried</w:t>
            </w:r>
          </w:p>
        </w:tc>
        <w:tc>
          <w:tcPr>
            <w:tcW w:w="1533" w:type="dxa"/>
            <w:tcBorders>
              <w:top w:val="nil"/>
              <w:left w:val="nil"/>
              <w:bottom w:val="single" w:sz="4" w:space="0" w:color="auto"/>
              <w:right w:val="single" w:sz="4" w:space="0" w:color="auto"/>
            </w:tcBorders>
            <w:shd w:val="clear" w:color="auto" w:fill="auto"/>
            <w:noWrap/>
            <w:vAlign w:val="bottom"/>
            <w:hideMark/>
          </w:tcPr>
          <w:p w14:paraId="21E8F72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33</w:t>
            </w:r>
          </w:p>
        </w:tc>
        <w:tc>
          <w:tcPr>
            <w:tcW w:w="1197" w:type="dxa"/>
            <w:tcBorders>
              <w:top w:val="nil"/>
              <w:left w:val="nil"/>
              <w:bottom w:val="single" w:sz="4" w:space="0" w:color="auto"/>
              <w:right w:val="single" w:sz="4" w:space="0" w:color="auto"/>
            </w:tcBorders>
            <w:shd w:val="clear" w:color="auto" w:fill="auto"/>
            <w:noWrap/>
            <w:vAlign w:val="bottom"/>
            <w:hideMark/>
          </w:tcPr>
          <w:p w14:paraId="015E75A1"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47.1</w:t>
            </w:r>
          </w:p>
        </w:tc>
      </w:tr>
      <w:tr w:rsidR="00503B49" w:rsidRPr="00175197" w14:paraId="453BB654" w14:textId="77777777" w:rsidTr="00E22305">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07922EE0"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0E1CFF76"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Married</w:t>
            </w:r>
          </w:p>
        </w:tc>
        <w:tc>
          <w:tcPr>
            <w:tcW w:w="1533" w:type="dxa"/>
            <w:tcBorders>
              <w:top w:val="nil"/>
              <w:left w:val="nil"/>
              <w:bottom w:val="single" w:sz="4" w:space="0" w:color="auto"/>
              <w:right w:val="single" w:sz="4" w:space="0" w:color="auto"/>
            </w:tcBorders>
            <w:shd w:val="clear" w:color="auto" w:fill="auto"/>
            <w:noWrap/>
            <w:vAlign w:val="bottom"/>
            <w:hideMark/>
          </w:tcPr>
          <w:p w14:paraId="098116EB"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37</w:t>
            </w:r>
          </w:p>
        </w:tc>
        <w:tc>
          <w:tcPr>
            <w:tcW w:w="1197" w:type="dxa"/>
            <w:tcBorders>
              <w:top w:val="nil"/>
              <w:left w:val="nil"/>
              <w:bottom w:val="single" w:sz="4" w:space="0" w:color="auto"/>
              <w:right w:val="single" w:sz="4" w:space="0" w:color="auto"/>
            </w:tcBorders>
            <w:shd w:val="clear" w:color="auto" w:fill="auto"/>
            <w:noWrap/>
            <w:vAlign w:val="bottom"/>
            <w:hideMark/>
          </w:tcPr>
          <w:p w14:paraId="3858E451"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52.9</w:t>
            </w:r>
          </w:p>
        </w:tc>
      </w:tr>
      <w:tr w:rsidR="00503B49" w:rsidRPr="00175197" w14:paraId="34BD003A" w14:textId="77777777" w:rsidTr="00E22305">
        <w:trPr>
          <w:trHeight w:val="323"/>
          <w:jc w:val="center"/>
        </w:trPr>
        <w:tc>
          <w:tcPr>
            <w:tcW w:w="2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CE8DD5"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Siblings</w:t>
            </w:r>
          </w:p>
        </w:tc>
        <w:tc>
          <w:tcPr>
            <w:tcW w:w="2557" w:type="dxa"/>
            <w:tcBorders>
              <w:top w:val="nil"/>
              <w:left w:val="nil"/>
              <w:bottom w:val="single" w:sz="4" w:space="0" w:color="auto"/>
              <w:right w:val="single" w:sz="4" w:space="0" w:color="auto"/>
            </w:tcBorders>
            <w:shd w:val="clear" w:color="auto" w:fill="auto"/>
            <w:noWrap/>
            <w:vAlign w:val="bottom"/>
            <w:hideMark/>
          </w:tcPr>
          <w:p w14:paraId="7523EBA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 Child</w:t>
            </w:r>
          </w:p>
        </w:tc>
        <w:tc>
          <w:tcPr>
            <w:tcW w:w="1533" w:type="dxa"/>
            <w:tcBorders>
              <w:top w:val="nil"/>
              <w:left w:val="nil"/>
              <w:bottom w:val="single" w:sz="4" w:space="0" w:color="auto"/>
              <w:right w:val="single" w:sz="4" w:space="0" w:color="auto"/>
            </w:tcBorders>
            <w:shd w:val="clear" w:color="auto" w:fill="auto"/>
            <w:noWrap/>
            <w:vAlign w:val="bottom"/>
            <w:hideMark/>
          </w:tcPr>
          <w:p w14:paraId="7E139C16"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12</w:t>
            </w:r>
          </w:p>
        </w:tc>
        <w:tc>
          <w:tcPr>
            <w:tcW w:w="1197" w:type="dxa"/>
            <w:tcBorders>
              <w:top w:val="nil"/>
              <w:left w:val="nil"/>
              <w:bottom w:val="single" w:sz="4" w:space="0" w:color="auto"/>
              <w:right w:val="single" w:sz="4" w:space="0" w:color="auto"/>
            </w:tcBorders>
            <w:shd w:val="clear" w:color="auto" w:fill="auto"/>
            <w:noWrap/>
            <w:vAlign w:val="bottom"/>
            <w:hideMark/>
          </w:tcPr>
          <w:p w14:paraId="5157EA1B"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r>
      <w:tr w:rsidR="00503B49" w:rsidRPr="00175197" w14:paraId="46360AFF" w14:textId="77777777" w:rsidTr="00E22305">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51BE728F"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123DA85A"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 Children</w:t>
            </w:r>
          </w:p>
        </w:tc>
        <w:tc>
          <w:tcPr>
            <w:tcW w:w="1533" w:type="dxa"/>
            <w:tcBorders>
              <w:top w:val="nil"/>
              <w:left w:val="nil"/>
              <w:bottom w:val="single" w:sz="4" w:space="0" w:color="auto"/>
              <w:right w:val="single" w:sz="4" w:space="0" w:color="auto"/>
            </w:tcBorders>
            <w:shd w:val="clear" w:color="auto" w:fill="auto"/>
            <w:noWrap/>
            <w:vAlign w:val="bottom"/>
            <w:hideMark/>
          </w:tcPr>
          <w:p w14:paraId="6270345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11</w:t>
            </w:r>
          </w:p>
        </w:tc>
        <w:tc>
          <w:tcPr>
            <w:tcW w:w="1197" w:type="dxa"/>
            <w:tcBorders>
              <w:top w:val="nil"/>
              <w:left w:val="nil"/>
              <w:bottom w:val="single" w:sz="4" w:space="0" w:color="auto"/>
              <w:right w:val="single" w:sz="4" w:space="0" w:color="auto"/>
            </w:tcBorders>
            <w:shd w:val="clear" w:color="auto" w:fill="auto"/>
            <w:noWrap/>
            <w:vAlign w:val="bottom"/>
            <w:hideMark/>
          </w:tcPr>
          <w:p w14:paraId="05952841"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15.7</w:t>
            </w:r>
          </w:p>
        </w:tc>
      </w:tr>
      <w:tr w:rsidR="00503B49" w:rsidRPr="00175197" w14:paraId="3C5AE9F0" w14:textId="77777777" w:rsidTr="00E22305">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2250BA1F"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0E00F6CE"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More than 2 children</w:t>
            </w:r>
          </w:p>
        </w:tc>
        <w:tc>
          <w:tcPr>
            <w:tcW w:w="1533" w:type="dxa"/>
            <w:tcBorders>
              <w:top w:val="nil"/>
              <w:left w:val="nil"/>
              <w:bottom w:val="single" w:sz="4" w:space="0" w:color="auto"/>
              <w:right w:val="single" w:sz="4" w:space="0" w:color="auto"/>
            </w:tcBorders>
            <w:shd w:val="clear" w:color="auto" w:fill="auto"/>
            <w:noWrap/>
            <w:vAlign w:val="bottom"/>
            <w:hideMark/>
          </w:tcPr>
          <w:p w14:paraId="5608F182"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9</w:t>
            </w:r>
          </w:p>
        </w:tc>
        <w:tc>
          <w:tcPr>
            <w:tcW w:w="1197" w:type="dxa"/>
            <w:tcBorders>
              <w:top w:val="nil"/>
              <w:left w:val="nil"/>
              <w:bottom w:val="single" w:sz="4" w:space="0" w:color="auto"/>
              <w:right w:val="single" w:sz="4" w:space="0" w:color="auto"/>
            </w:tcBorders>
            <w:shd w:val="clear" w:color="auto" w:fill="auto"/>
            <w:noWrap/>
            <w:vAlign w:val="bottom"/>
            <w:hideMark/>
          </w:tcPr>
          <w:p w14:paraId="3025FCAB"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12.9</w:t>
            </w:r>
          </w:p>
        </w:tc>
      </w:tr>
      <w:tr w:rsidR="00503B49" w:rsidRPr="00175197" w14:paraId="53CF62BD" w14:textId="77777777" w:rsidTr="00E22305">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06CD7069"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125E25EB"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None</w:t>
            </w:r>
          </w:p>
        </w:tc>
        <w:tc>
          <w:tcPr>
            <w:tcW w:w="1533" w:type="dxa"/>
            <w:tcBorders>
              <w:top w:val="nil"/>
              <w:left w:val="nil"/>
              <w:bottom w:val="single" w:sz="4" w:space="0" w:color="auto"/>
              <w:right w:val="single" w:sz="4" w:space="0" w:color="auto"/>
            </w:tcBorders>
            <w:shd w:val="clear" w:color="auto" w:fill="auto"/>
            <w:noWrap/>
            <w:vAlign w:val="bottom"/>
            <w:hideMark/>
          </w:tcPr>
          <w:p w14:paraId="40E15D92"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38</w:t>
            </w:r>
          </w:p>
        </w:tc>
        <w:tc>
          <w:tcPr>
            <w:tcW w:w="1197" w:type="dxa"/>
            <w:tcBorders>
              <w:top w:val="nil"/>
              <w:left w:val="nil"/>
              <w:bottom w:val="single" w:sz="4" w:space="0" w:color="auto"/>
              <w:right w:val="single" w:sz="4" w:space="0" w:color="auto"/>
            </w:tcBorders>
            <w:shd w:val="clear" w:color="auto" w:fill="auto"/>
            <w:noWrap/>
            <w:vAlign w:val="bottom"/>
            <w:hideMark/>
          </w:tcPr>
          <w:p w14:paraId="20CF828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54.3</w:t>
            </w:r>
          </w:p>
        </w:tc>
      </w:tr>
      <w:tr w:rsidR="00503B49" w:rsidRPr="00175197" w14:paraId="23AD3671" w14:textId="77777777" w:rsidTr="00E22305">
        <w:trPr>
          <w:trHeight w:val="309"/>
          <w:jc w:val="center"/>
        </w:trPr>
        <w:tc>
          <w:tcPr>
            <w:tcW w:w="2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0BC380" w14:textId="77777777" w:rsidR="00503B49" w:rsidRPr="00175197" w:rsidRDefault="00503B49" w:rsidP="00E22305">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Years of Employment</w:t>
            </w:r>
          </w:p>
        </w:tc>
        <w:tc>
          <w:tcPr>
            <w:tcW w:w="2557" w:type="dxa"/>
            <w:tcBorders>
              <w:top w:val="nil"/>
              <w:left w:val="nil"/>
              <w:bottom w:val="single" w:sz="4" w:space="0" w:color="auto"/>
              <w:right w:val="single" w:sz="4" w:space="0" w:color="auto"/>
            </w:tcBorders>
            <w:shd w:val="clear" w:color="auto" w:fill="auto"/>
            <w:noWrap/>
            <w:vAlign w:val="bottom"/>
            <w:hideMark/>
          </w:tcPr>
          <w:p w14:paraId="1C57F359"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Less than 1 year</w:t>
            </w:r>
          </w:p>
        </w:tc>
        <w:tc>
          <w:tcPr>
            <w:tcW w:w="1533" w:type="dxa"/>
            <w:tcBorders>
              <w:top w:val="nil"/>
              <w:left w:val="nil"/>
              <w:bottom w:val="single" w:sz="4" w:space="0" w:color="auto"/>
              <w:right w:val="single" w:sz="4" w:space="0" w:color="auto"/>
            </w:tcBorders>
            <w:shd w:val="clear" w:color="auto" w:fill="auto"/>
            <w:noWrap/>
            <w:vAlign w:val="bottom"/>
            <w:hideMark/>
          </w:tcPr>
          <w:p w14:paraId="751F5BB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c>
          <w:tcPr>
            <w:tcW w:w="1197" w:type="dxa"/>
            <w:tcBorders>
              <w:top w:val="nil"/>
              <w:left w:val="nil"/>
              <w:bottom w:val="single" w:sz="4" w:space="0" w:color="auto"/>
              <w:right w:val="single" w:sz="4" w:space="0" w:color="auto"/>
            </w:tcBorders>
            <w:shd w:val="clear" w:color="auto" w:fill="auto"/>
            <w:noWrap/>
            <w:vAlign w:val="bottom"/>
            <w:hideMark/>
          </w:tcPr>
          <w:p w14:paraId="4F0F93FD"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41.4</w:t>
            </w:r>
          </w:p>
        </w:tc>
      </w:tr>
      <w:tr w:rsidR="00503B49" w:rsidRPr="00175197" w14:paraId="7CE24E28" w14:textId="77777777" w:rsidTr="00E22305">
        <w:trPr>
          <w:trHeight w:val="323"/>
          <w:jc w:val="center"/>
        </w:trPr>
        <w:tc>
          <w:tcPr>
            <w:tcW w:w="2681" w:type="dxa"/>
            <w:vMerge/>
            <w:tcBorders>
              <w:top w:val="nil"/>
              <w:left w:val="single" w:sz="4" w:space="0" w:color="auto"/>
              <w:bottom w:val="single" w:sz="4" w:space="0" w:color="auto"/>
              <w:right w:val="single" w:sz="4" w:space="0" w:color="auto"/>
            </w:tcBorders>
            <w:vAlign w:val="center"/>
            <w:hideMark/>
          </w:tcPr>
          <w:p w14:paraId="470E453F"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09836492"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 Year</w:t>
            </w:r>
          </w:p>
        </w:tc>
        <w:tc>
          <w:tcPr>
            <w:tcW w:w="1533" w:type="dxa"/>
            <w:tcBorders>
              <w:top w:val="nil"/>
              <w:left w:val="nil"/>
              <w:bottom w:val="single" w:sz="4" w:space="0" w:color="auto"/>
              <w:right w:val="single" w:sz="4" w:space="0" w:color="auto"/>
            </w:tcBorders>
            <w:shd w:val="clear" w:color="auto" w:fill="auto"/>
            <w:noWrap/>
            <w:vAlign w:val="bottom"/>
            <w:hideMark/>
          </w:tcPr>
          <w:p w14:paraId="10B5F0F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18</w:t>
            </w:r>
          </w:p>
        </w:tc>
        <w:tc>
          <w:tcPr>
            <w:tcW w:w="1197" w:type="dxa"/>
            <w:tcBorders>
              <w:top w:val="nil"/>
              <w:left w:val="nil"/>
              <w:bottom w:val="single" w:sz="4" w:space="0" w:color="auto"/>
              <w:right w:val="single" w:sz="4" w:space="0" w:color="auto"/>
            </w:tcBorders>
            <w:shd w:val="clear" w:color="auto" w:fill="auto"/>
            <w:noWrap/>
            <w:vAlign w:val="bottom"/>
            <w:hideMark/>
          </w:tcPr>
          <w:p w14:paraId="2EEAB303"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r>
      <w:tr w:rsidR="00503B49" w:rsidRPr="00175197" w14:paraId="66D4A0D2" w14:textId="77777777" w:rsidTr="00E22305">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10DD4D18"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14E34F3D"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 Year</w:t>
            </w:r>
          </w:p>
        </w:tc>
        <w:tc>
          <w:tcPr>
            <w:tcW w:w="1533" w:type="dxa"/>
            <w:tcBorders>
              <w:top w:val="nil"/>
              <w:left w:val="nil"/>
              <w:bottom w:val="single" w:sz="4" w:space="0" w:color="auto"/>
              <w:right w:val="single" w:sz="4" w:space="0" w:color="auto"/>
            </w:tcBorders>
            <w:shd w:val="clear" w:color="auto" w:fill="auto"/>
            <w:noWrap/>
            <w:vAlign w:val="bottom"/>
            <w:hideMark/>
          </w:tcPr>
          <w:p w14:paraId="6F638F81"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7</w:t>
            </w:r>
          </w:p>
        </w:tc>
        <w:tc>
          <w:tcPr>
            <w:tcW w:w="1197" w:type="dxa"/>
            <w:tcBorders>
              <w:top w:val="nil"/>
              <w:left w:val="nil"/>
              <w:bottom w:val="single" w:sz="4" w:space="0" w:color="auto"/>
              <w:right w:val="single" w:sz="4" w:space="0" w:color="auto"/>
            </w:tcBorders>
            <w:shd w:val="clear" w:color="auto" w:fill="auto"/>
            <w:noWrap/>
            <w:vAlign w:val="bottom"/>
            <w:hideMark/>
          </w:tcPr>
          <w:p w14:paraId="5985387B"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r>
      <w:tr w:rsidR="00503B49" w:rsidRPr="00175197" w14:paraId="78C404AF" w14:textId="77777777" w:rsidTr="00E22305">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062A85D7" w14:textId="77777777" w:rsidR="00503B49" w:rsidRPr="00175197" w:rsidRDefault="00503B49" w:rsidP="00E22305">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285D2BA6"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3 Years</w:t>
            </w:r>
          </w:p>
        </w:tc>
        <w:tc>
          <w:tcPr>
            <w:tcW w:w="1533" w:type="dxa"/>
            <w:tcBorders>
              <w:top w:val="nil"/>
              <w:left w:val="nil"/>
              <w:bottom w:val="single" w:sz="4" w:space="0" w:color="auto"/>
              <w:right w:val="single" w:sz="4" w:space="0" w:color="auto"/>
            </w:tcBorders>
            <w:shd w:val="clear" w:color="auto" w:fill="auto"/>
            <w:noWrap/>
            <w:vAlign w:val="bottom"/>
            <w:hideMark/>
          </w:tcPr>
          <w:p w14:paraId="19604F0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16</w:t>
            </w:r>
          </w:p>
        </w:tc>
        <w:tc>
          <w:tcPr>
            <w:tcW w:w="1197" w:type="dxa"/>
            <w:tcBorders>
              <w:top w:val="nil"/>
              <w:left w:val="nil"/>
              <w:bottom w:val="single" w:sz="4" w:space="0" w:color="auto"/>
              <w:right w:val="single" w:sz="4" w:space="0" w:color="auto"/>
            </w:tcBorders>
            <w:shd w:val="clear" w:color="auto" w:fill="auto"/>
            <w:noWrap/>
            <w:vAlign w:val="bottom"/>
            <w:hideMark/>
          </w:tcPr>
          <w:p w14:paraId="1EC4A393"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r>
    </w:tbl>
    <w:p w14:paraId="12F495F4" w14:textId="77777777" w:rsidR="00503B49" w:rsidRDefault="00503B49" w:rsidP="00503B49"/>
    <w:p w14:paraId="4C29662A" w14:textId="77777777" w:rsidR="00503B49" w:rsidRPr="00175197" w:rsidRDefault="00503B49" w:rsidP="00503B49">
      <w:pPr>
        <w:spacing w:line="360" w:lineRule="auto"/>
        <w:jc w:val="both"/>
      </w:pPr>
      <w:r>
        <w:tab/>
      </w:r>
      <w:r>
        <w:fldChar w:fldCharType="begin"/>
      </w:r>
      <w:r>
        <w:instrText xml:space="preserve"> REF _Ref117078161 \h  \* MERGEFORMAT </w:instrText>
      </w:r>
      <w:r>
        <w:fldChar w:fldCharType="separate"/>
      </w:r>
      <w:r>
        <w:t xml:space="preserve">Table </w:t>
      </w:r>
      <w:r>
        <w:rPr>
          <w:noProof/>
        </w:rPr>
        <w:t>2</w:t>
      </w:r>
      <w:r>
        <w:fldChar w:fldCharType="end"/>
      </w:r>
      <w:r>
        <w:t xml:space="preserve"> reflects to the personal characteristics of the respondents that examine three elements, which are marital status, siblings and years of employment. As shown from the table, the majority of the respondents in the survey were married that represents 52.9% of the participants while the remaining 47.1% of the participants were unmarried. As for siblings, the majority of the people did not have siblings that can reflect to the difficult condition for the Bengali community in not considering having children. Lastly, the employment aspect suggests that the majority of the individuals were employed for less than a year. </w:t>
      </w:r>
    </w:p>
    <w:p w14:paraId="6B413FC2" w14:textId="77777777" w:rsidR="00503B49" w:rsidRDefault="00503B49" w:rsidP="00503B49">
      <w:pPr>
        <w:pStyle w:val="Heading3"/>
      </w:pPr>
      <w:bookmarkStart w:id="41" w:name="_Toc528865663"/>
      <w:r>
        <w:t>4.2.2 Frequency Analysis</w:t>
      </w:r>
      <w:bookmarkEnd w:id="41"/>
    </w:p>
    <w:p w14:paraId="4137E1E6" w14:textId="77777777" w:rsidR="00503B49" w:rsidRDefault="00503B49" w:rsidP="00503B49">
      <w:pPr>
        <w:pStyle w:val="Caption"/>
        <w:jc w:val="center"/>
      </w:pPr>
      <w:r>
        <w:t xml:space="preserve">Table </w:t>
      </w:r>
      <w:r>
        <w:fldChar w:fldCharType="begin"/>
      </w:r>
      <w:r>
        <w:instrText xml:space="preserve"> SEQ Table \* ARABIC </w:instrText>
      </w:r>
      <w:r>
        <w:fldChar w:fldCharType="separate"/>
      </w:r>
      <w:r>
        <w:rPr>
          <w:noProof/>
        </w:rPr>
        <w:t>3</w:t>
      </w:r>
      <w:r>
        <w:fldChar w:fldCharType="end"/>
      </w:r>
      <w:r>
        <w:t>: Frequency Analysis</w:t>
      </w:r>
    </w:p>
    <w:tbl>
      <w:tblPr>
        <w:tblW w:w="0" w:type="auto"/>
        <w:tblInd w:w="93" w:type="dxa"/>
        <w:tblLayout w:type="fixed"/>
        <w:tblLook w:val="04A0" w:firstRow="1" w:lastRow="0" w:firstColumn="1" w:lastColumn="0" w:noHBand="0" w:noVBand="1"/>
      </w:tblPr>
      <w:tblGrid>
        <w:gridCol w:w="336"/>
        <w:gridCol w:w="3459"/>
        <w:gridCol w:w="1190"/>
        <w:gridCol w:w="1069"/>
        <w:gridCol w:w="936"/>
        <w:gridCol w:w="1125"/>
        <w:gridCol w:w="1368"/>
      </w:tblGrid>
      <w:tr w:rsidR="00503B49" w:rsidRPr="00175197" w14:paraId="0EB8C596" w14:textId="77777777" w:rsidTr="00E22305">
        <w:trPr>
          <w:trHeight w:val="315"/>
        </w:trPr>
        <w:tc>
          <w:tcPr>
            <w:tcW w:w="336" w:type="dxa"/>
            <w:tcBorders>
              <w:top w:val="single" w:sz="4" w:space="0" w:color="auto"/>
              <w:left w:val="single" w:sz="4" w:space="0" w:color="auto"/>
              <w:bottom w:val="single" w:sz="4" w:space="0" w:color="auto"/>
              <w:right w:val="single" w:sz="4" w:space="0" w:color="auto"/>
            </w:tcBorders>
          </w:tcPr>
          <w:p w14:paraId="17E2081A"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w:t>
            </w:r>
          </w:p>
        </w:tc>
        <w:tc>
          <w:tcPr>
            <w:tcW w:w="3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D953A"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Responses on Statements</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14:paraId="0232AC5D"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Strongly Disagree</w:t>
            </w:r>
          </w:p>
        </w:tc>
        <w:tc>
          <w:tcPr>
            <w:tcW w:w="1069" w:type="dxa"/>
            <w:tcBorders>
              <w:top w:val="single" w:sz="4" w:space="0" w:color="auto"/>
              <w:left w:val="nil"/>
              <w:bottom w:val="single" w:sz="4" w:space="0" w:color="auto"/>
              <w:right w:val="single" w:sz="4" w:space="0" w:color="auto"/>
            </w:tcBorders>
            <w:shd w:val="clear" w:color="auto" w:fill="auto"/>
            <w:noWrap/>
            <w:vAlign w:val="bottom"/>
            <w:hideMark/>
          </w:tcPr>
          <w:p w14:paraId="6D0B1A8A"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Disagree</w:t>
            </w:r>
          </w:p>
        </w:tc>
        <w:tc>
          <w:tcPr>
            <w:tcW w:w="936" w:type="dxa"/>
            <w:tcBorders>
              <w:top w:val="single" w:sz="4" w:space="0" w:color="auto"/>
              <w:left w:val="nil"/>
              <w:bottom w:val="single" w:sz="4" w:space="0" w:color="auto"/>
              <w:right w:val="single" w:sz="4" w:space="0" w:color="auto"/>
            </w:tcBorders>
            <w:shd w:val="clear" w:color="auto" w:fill="auto"/>
            <w:noWrap/>
            <w:vAlign w:val="bottom"/>
            <w:hideMark/>
          </w:tcPr>
          <w:p w14:paraId="5E060729"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Neutral</w:t>
            </w:r>
          </w:p>
        </w:tc>
        <w:tc>
          <w:tcPr>
            <w:tcW w:w="1125" w:type="dxa"/>
            <w:tcBorders>
              <w:top w:val="single" w:sz="4" w:space="0" w:color="auto"/>
              <w:left w:val="nil"/>
              <w:bottom w:val="single" w:sz="4" w:space="0" w:color="auto"/>
              <w:right w:val="single" w:sz="4" w:space="0" w:color="auto"/>
            </w:tcBorders>
            <w:shd w:val="clear" w:color="auto" w:fill="auto"/>
            <w:noWrap/>
            <w:vAlign w:val="bottom"/>
            <w:hideMark/>
          </w:tcPr>
          <w:p w14:paraId="284D975F"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Agree</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14:paraId="43B4EB6E" w14:textId="77777777" w:rsidR="00503B49" w:rsidRPr="00175197" w:rsidRDefault="00503B49" w:rsidP="00E22305">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Strongly Agree</w:t>
            </w:r>
          </w:p>
        </w:tc>
      </w:tr>
      <w:tr w:rsidR="00503B49" w:rsidRPr="00175197" w14:paraId="79E51E06" w14:textId="77777777" w:rsidTr="00E22305">
        <w:trPr>
          <w:trHeight w:val="630"/>
        </w:trPr>
        <w:tc>
          <w:tcPr>
            <w:tcW w:w="336" w:type="dxa"/>
            <w:tcBorders>
              <w:top w:val="nil"/>
              <w:left w:val="single" w:sz="4" w:space="0" w:color="auto"/>
              <w:bottom w:val="single" w:sz="4" w:space="0" w:color="auto"/>
              <w:right w:val="single" w:sz="4" w:space="0" w:color="auto"/>
            </w:tcBorders>
          </w:tcPr>
          <w:p w14:paraId="6180D12C"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1</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25E58257" w14:textId="77777777" w:rsidR="00503B49" w:rsidRPr="00175197" w:rsidRDefault="00503B49" w:rsidP="00E22305">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generally a symptom of mental difficulties</w:t>
            </w:r>
          </w:p>
        </w:tc>
        <w:tc>
          <w:tcPr>
            <w:tcW w:w="1190" w:type="dxa"/>
            <w:tcBorders>
              <w:top w:val="nil"/>
              <w:left w:val="nil"/>
              <w:bottom w:val="single" w:sz="4" w:space="0" w:color="auto"/>
              <w:right w:val="single" w:sz="4" w:space="0" w:color="auto"/>
            </w:tcBorders>
            <w:shd w:val="clear" w:color="auto" w:fill="auto"/>
            <w:noWrap/>
            <w:vAlign w:val="bottom"/>
            <w:hideMark/>
          </w:tcPr>
          <w:p w14:paraId="70C61905"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c>
          <w:tcPr>
            <w:tcW w:w="1069" w:type="dxa"/>
            <w:tcBorders>
              <w:top w:val="nil"/>
              <w:left w:val="nil"/>
              <w:bottom w:val="single" w:sz="4" w:space="0" w:color="auto"/>
              <w:right w:val="single" w:sz="4" w:space="0" w:color="auto"/>
            </w:tcBorders>
            <w:shd w:val="clear" w:color="auto" w:fill="auto"/>
            <w:noWrap/>
            <w:vAlign w:val="bottom"/>
            <w:hideMark/>
          </w:tcPr>
          <w:p w14:paraId="7ABAD7B6"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c>
          <w:tcPr>
            <w:tcW w:w="936" w:type="dxa"/>
            <w:tcBorders>
              <w:top w:val="nil"/>
              <w:left w:val="nil"/>
              <w:bottom w:val="single" w:sz="4" w:space="0" w:color="auto"/>
              <w:right w:val="single" w:sz="4" w:space="0" w:color="auto"/>
            </w:tcBorders>
            <w:shd w:val="clear" w:color="auto" w:fill="auto"/>
            <w:noWrap/>
            <w:vAlign w:val="bottom"/>
            <w:hideMark/>
          </w:tcPr>
          <w:p w14:paraId="6CF26DE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c>
          <w:tcPr>
            <w:tcW w:w="1125" w:type="dxa"/>
            <w:tcBorders>
              <w:top w:val="nil"/>
              <w:left w:val="nil"/>
              <w:bottom w:val="single" w:sz="4" w:space="0" w:color="auto"/>
              <w:right w:val="single" w:sz="4" w:space="0" w:color="auto"/>
            </w:tcBorders>
            <w:shd w:val="clear" w:color="auto" w:fill="auto"/>
            <w:noWrap/>
            <w:vAlign w:val="bottom"/>
            <w:hideMark/>
          </w:tcPr>
          <w:p w14:paraId="2B6F42D0"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30</w:t>
            </w:r>
          </w:p>
        </w:tc>
        <w:tc>
          <w:tcPr>
            <w:tcW w:w="1368" w:type="dxa"/>
            <w:tcBorders>
              <w:top w:val="nil"/>
              <w:left w:val="nil"/>
              <w:bottom w:val="single" w:sz="4" w:space="0" w:color="auto"/>
              <w:right w:val="single" w:sz="4" w:space="0" w:color="auto"/>
            </w:tcBorders>
            <w:shd w:val="clear" w:color="auto" w:fill="auto"/>
            <w:noWrap/>
            <w:vAlign w:val="bottom"/>
            <w:hideMark/>
          </w:tcPr>
          <w:p w14:paraId="6662DDD5"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r>
      <w:tr w:rsidR="00503B49" w:rsidRPr="00175197" w14:paraId="2438FD03" w14:textId="77777777" w:rsidTr="00E22305">
        <w:trPr>
          <w:trHeight w:val="630"/>
        </w:trPr>
        <w:tc>
          <w:tcPr>
            <w:tcW w:w="336" w:type="dxa"/>
            <w:tcBorders>
              <w:top w:val="nil"/>
              <w:left w:val="single" w:sz="4" w:space="0" w:color="auto"/>
              <w:bottom w:val="single" w:sz="4" w:space="0" w:color="auto"/>
              <w:right w:val="single" w:sz="4" w:space="0" w:color="auto"/>
            </w:tcBorders>
          </w:tcPr>
          <w:p w14:paraId="65BDD0BA"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2</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3DFD55D9" w14:textId="77777777" w:rsidR="00503B49" w:rsidRPr="00175197" w:rsidRDefault="00503B49" w:rsidP="00E22305">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People that become poor generally suffer from psychopathology</w:t>
            </w:r>
          </w:p>
        </w:tc>
        <w:tc>
          <w:tcPr>
            <w:tcW w:w="1190" w:type="dxa"/>
            <w:tcBorders>
              <w:top w:val="nil"/>
              <w:left w:val="nil"/>
              <w:bottom w:val="single" w:sz="4" w:space="0" w:color="auto"/>
              <w:right w:val="single" w:sz="4" w:space="0" w:color="auto"/>
            </w:tcBorders>
            <w:shd w:val="clear" w:color="auto" w:fill="auto"/>
            <w:noWrap/>
            <w:vAlign w:val="bottom"/>
            <w:hideMark/>
          </w:tcPr>
          <w:p w14:paraId="3AD33D5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8.6</w:t>
            </w:r>
          </w:p>
        </w:tc>
        <w:tc>
          <w:tcPr>
            <w:tcW w:w="1069" w:type="dxa"/>
            <w:tcBorders>
              <w:top w:val="nil"/>
              <w:left w:val="nil"/>
              <w:bottom w:val="single" w:sz="4" w:space="0" w:color="auto"/>
              <w:right w:val="single" w:sz="4" w:space="0" w:color="auto"/>
            </w:tcBorders>
            <w:shd w:val="clear" w:color="auto" w:fill="auto"/>
            <w:noWrap/>
            <w:vAlign w:val="bottom"/>
            <w:hideMark/>
          </w:tcPr>
          <w:p w14:paraId="54E55F2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c>
          <w:tcPr>
            <w:tcW w:w="936" w:type="dxa"/>
            <w:tcBorders>
              <w:top w:val="nil"/>
              <w:left w:val="nil"/>
              <w:bottom w:val="single" w:sz="4" w:space="0" w:color="auto"/>
              <w:right w:val="single" w:sz="4" w:space="0" w:color="auto"/>
            </w:tcBorders>
            <w:shd w:val="clear" w:color="auto" w:fill="auto"/>
            <w:noWrap/>
            <w:vAlign w:val="bottom"/>
            <w:hideMark/>
          </w:tcPr>
          <w:p w14:paraId="7E80B44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c>
          <w:tcPr>
            <w:tcW w:w="1125" w:type="dxa"/>
            <w:tcBorders>
              <w:top w:val="nil"/>
              <w:left w:val="nil"/>
              <w:bottom w:val="single" w:sz="4" w:space="0" w:color="auto"/>
              <w:right w:val="single" w:sz="4" w:space="0" w:color="auto"/>
            </w:tcBorders>
            <w:shd w:val="clear" w:color="auto" w:fill="auto"/>
            <w:noWrap/>
            <w:vAlign w:val="bottom"/>
            <w:hideMark/>
          </w:tcPr>
          <w:p w14:paraId="2A9223AD"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c>
          <w:tcPr>
            <w:tcW w:w="1368" w:type="dxa"/>
            <w:tcBorders>
              <w:top w:val="nil"/>
              <w:left w:val="nil"/>
              <w:bottom w:val="single" w:sz="4" w:space="0" w:color="auto"/>
              <w:right w:val="single" w:sz="4" w:space="0" w:color="auto"/>
            </w:tcBorders>
            <w:shd w:val="clear" w:color="auto" w:fill="auto"/>
            <w:noWrap/>
            <w:vAlign w:val="bottom"/>
            <w:hideMark/>
          </w:tcPr>
          <w:p w14:paraId="436F69C2"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503B49" w:rsidRPr="00175197" w14:paraId="665CC89E" w14:textId="77777777" w:rsidTr="00E22305">
        <w:trPr>
          <w:trHeight w:val="630"/>
        </w:trPr>
        <w:tc>
          <w:tcPr>
            <w:tcW w:w="336" w:type="dxa"/>
            <w:tcBorders>
              <w:top w:val="nil"/>
              <w:left w:val="single" w:sz="4" w:space="0" w:color="auto"/>
              <w:bottom w:val="single" w:sz="4" w:space="0" w:color="auto"/>
              <w:right w:val="single" w:sz="4" w:space="0" w:color="auto"/>
            </w:tcBorders>
          </w:tcPr>
          <w:p w14:paraId="394F2525"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3</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2C50DA1A" w14:textId="77777777" w:rsidR="00503B49" w:rsidRPr="00175197" w:rsidRDefault="00503B49" w:rsidP="00E22305">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due to not having the ability to really want to work</w:t>
            </w:r>
          </w:p>
        </w:tc>
        <w:tc>
          <w:tcPr>
            <w:tcW w:w="1190" w:type="dxa"/>
            <w:tcBorders>
              <w:top w:val="nil"/>
              <w:left w:val="nil"/>
              <w:bottom w:val="single" w:sz="4" w:space="0" w:color="auto"/>
              <w:right w:val="single" w:sz="4" w:space="0" w:color="auto"/>
            </w:tcBorders>
            <w:shd w:val="clear" w:color="auto" w:fill="auto"/>
            <w:noWrap/>
            <w:vAlign w:val="bottom"/>
            <w:hideMark/>
          </w:tcPr>
          <w:p w14:paraId="34CBF33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8.6</w:t>
            </w:r>
          </w:p>
        </w:tc>
        <w:tc>
          <w:tcPr>
            <w:tcW w:w="1069" w:type="dxa"/>
            <w:tcBorders>
              <w:top w:val="nil"/>
              <w:left w:val="nil"/>
              <w:bottom w:val="single" w:sz="4" w:space="0" w:color="auto"/>
              <w:right w:val="single" w:sz="4" w:space="0" w:color="auto"/>
            </w:tcBorders>
            <w:shd w:val="clear" w:color="auto" w:fill="auto"/>
            <w:noWrap/>
            <w:vAlign w:val="bottom"/>
            <w:hideMark/>
          </w:tcPr>
          <w:p w14:paraId="0F3F0BD5"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15.7</w:t>
            </w:r>
          </w:p>
        </w:tc>
        <w:tc>
          <w:tcPr>
            <w:tcW w:w="936" w:type="dxa"/>
            <w:tcBorders>
              <w:top w:val="nil"/>
              <w:left w:val="nil"/>
              <w:bottom w:val="single" w:sz="4" w:space="0" w:color="auto"/>
              <w:right w:val="single" w:sz="4" w:space="0" w:color="auto"/>
            </w:tcBorders>
            <w:shd w:val="clear" w:color="auto" w:fill="auto"/>
            <w:noWrap/>
            <w:vAlign w:val="bottom"/>
            <w:hideMark/>
          </w:tcPr>
          <w:p w14:paraId="00B5A55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1125" w:type="dxa"/>
            <w:tcBorders>
              <w:top w:val="nil"/>
              <w:left w:val="nil"/>
              <w:bottom w:val="single" w:sz="4" w:space="0" w:color="auto"/>
              <w:right w:val="single" w:sz="4" w:space="0" w:color="auto"/>
            </w:tcBorders>
            <w:shd w:val="clear" w:color="auto" w:fill="auto"/>
            <w:noWrap/>
            <w:vAlign w:val="bottom"/>
            <w:hideMark/>
          </w:tcPr>
          <w:p w14:paraId="53951F4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c>
          <w:tcPr>
            <w:tcW w:w="1368" w:type="dxa"/>
            <w:tcBorders>
              <w:top w:val="nil"/>
              <w:left w:val="nil"/>
              <w:bottom w:val="single" w:sz="4" w:space="0" w:color="auto"/>
              <w:right w:val="single" w:sz="4" w:space="0" w:color="auto"/>
            </w:tcBorders>
            <w:shd w:val="clear" w:color="auto" w:fill="auto"/>
            <w:noWrap/>
            <w:vAlign w:val="bottom"/>
            <w:hideMark/>
          </w:tcPr>
          <w:p w14:paraId="1ADE89E5"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32.9</w:t>
            </w:r>
          </w:p>
        </w:tc>
      </w:tr>
      <w:tr w:rsidR="00503B49" w:rsidRPr="00175197" w14:paraId="222DFE8A" w14:textId="77777777" w:rsidTr="00E22305">
        <w:trPr>
          <w:trHeight w:val="630"/>
        </w:trPr>
        <w:tc>
          <w:tcPr>
            <w:tcW w:w="336" w:type="dxa"/>
            <w:tcBorders>
              <w:top w:val="nil"/>
              <w:left w:val="single" w:sz="4" w:space="0" w:color="auto"/>
              <w:bottom w:val="single" w:sz="4" w:space="0" w:color="auto"/>
              <w:right w:val="single" w:sz="4" w:space="0" w:color="auto"/>
            </w:tcBorders>
          </w:tcPr>
          <w:p w14:paraId="1089389B"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4</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7B4D58AA" w14:textId="77777777" w:rsidR="00503B49" w:rsidRPr="00175197" w:rsidRDefault="00503B49" w:rsidP="00E22305">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due lack of individual responsibility</w:t>
            </w:r>
          </w:p>
        </w:tc>
        <w:tc>
          <w:tcPr>
            <w:tcW w:w="1190" w:type="dxa"/>
            <w:tcBorders>
              <w:top w:val="nil"/>
              <w:left w:val="nil"/>
              <w:bottom w:val="single" w:sz="4" w:space="0" w:color="auto"/>
              <w:right w:val="single" w:sz="4" w:space="0" w:color="auto"/>
            </w:tcBorders>
            <w:shd w:val="clear" w:color="auto" w:fill="auto"/>
            <w:noWrap/>
            <w:vAlign w:val="bottom"/>
            <w:hideMark/>
          </w:tcPr>
          <w:p w14:paraId="614F611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11.4</w:t>
            </w:r>
          </w:p>
        </w:tc>
        <w:tc>
          <w:tcPr>
            <w:tcW w:w="1069" w:type="dxa"/>
            <w:tcBorders>
              <w:top w:val="nil"/>
              <w:left w:val="nil"/>
              <w:bottom w:val="single" w:sz="4" w:space="0" w:color="auto"/>
              <w:right w:val="single" w:sz="4" w:space="0" w:color="auto"/>
            </w:tcBorders>
            <w:shd w:val="clear" w:color="auto" w:fill="auto"/>
            <w:noWrap/>
            <w:vAlign w:val="bottom"/>
            <w:hideMark/>
          </w:tcPr>
          <w:p w14:paraId="3D4CF94A"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15.7</w:t>
            </w:r>
          </w:p>
        </w:tc>
        <w:tc>
          <w:tcPr>
            <w:tcW w:w="936" w:type="dxa"/>
            <w:tcBorders>
              <w:top w:val="nil"/>
              <w:left w:val="nil"/>
              <w:bottom w:val="single" w:sz="4" w:space="0" w:color="auto"/>
              <w:right w:val="single" w:sz="4" w:space="0" w:color="auto"/>
            </w:tcBorders>
            <w:shd w:val="clear" w:color="auto" w:fill="auto"/>
            <w:noWrap/>
            <w:vAlign w:val="bottom"/>
            <w:hideMark/>
          </w:tcPr>
          <w:p w14:paraId="4D04535D"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c>
          <w:tcPr>
            <w:tcW w:w="1125" w:type="dxa"/>
            <w:tcBorders>
              <w:top w:val="nil"/>
              <w:left w:val="nil"/>
              <w:bottom w:val="single" w:sz="4" w:space="0" w:color="auto"/>
              <w:right w:val="single" w:sz="4" w:space="0" w:color="auto"/>
            </w:tcBorders>
            <w:shd w:val="clear" w:color="auto" w:fill="auto"/>
            <w:noWrap/>
            <w:vAlign w:val="bottom"/>
            <w:hideMark/>
          </w:tcPr>
          <w:p w14:paraId="39FEFB90"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27.1</w:t>
            </w:r>
          </w:p>
        </w:tc>
        <w:tc>
          <w:tcPr>
            <w:tcW w:w="1368" w:type="dxa"/>
            <w:tcBorders>
              <w:top w:val="nil"/>
              <w:left w:val="nil"/>
              <w:bottom w:val="single" w:sz="4" w:space="0" w:color="auto"/>
              <w:right w:val="single" w:sz="4" w:space="0" w:color="auto"/>
            </w:tcBorders>
            <w:shd w:val="clear" w:color="auto" w:fill="auto"/>
            <w:noWrap/>
            <w:vAlign w:val="bottom"/>
            <w:hideMark/>
          </w:tcPr>
          <w:p w14:paraId="0605A8EB"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r>
      <w:tr w:rsidR="00503B49" w:rsidRPr="00175197" w14:paraId="3EE49F5C" w14:textId="77777777" w:rsidTr="00E22305">
        <w:trPr>
          <w:trHeight w:val="630"/>
        </w:trPr>
        <w:tc>
          <w:tcPr>
            <w:tcW w:w="336" w:type="dxa"/>
            <w:tcBorders>
              <w:top w:val="nil"/>
              <w:left w:val="single" w:sz="4" w:space="0" w:color="auto"/>
              <w:bottom w:val="single" w:sz="4" w:space="0" w:color="auto"/>
              <w:right w:val="single" w:sz="4" w:space="0" w:color="auto"/>
            </w:tcBorders>
          </w:tcPr>
          <w:p w14:paraId="598AAC54"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5</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3801F532" w14:textId="77777777" w:rsidR="00503B49" w:rsidRPr="00175197" w:rsidRDefault="00503B49" w:rsidP="00E22305">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a result of the failure of society to create sufficient jobs</w:t>
            </w:r>
          </w:p>
        </w:tc>
        <w:tc>
          <w:tcPr>
            <w:tcW w:w="1190" w:type="dxa"/>
            <w:tcBorders>
              <w:top w:val="nil"/>
              <w:left w:val="nil"/>
              <w:bottom w:val="single" w:sz="4" w:space="0" w:color="auto"/>
              <w:right w:val="single" w:sz="4" w:space="0" w:color="auto"/>
            </w:tcBorders>
            <w:shd w:val="clear" w:color="auto" w:fill="auto"/>
            <w:noWrap/>
            <w:vAlign w:val="bottom"/>
            <w:hideMark/>
          </w:tcPr>
          <w:p w14:paraId="3E28617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4.3</w:t>
            </w:r>
          </w:p>
        </w:tc>
        <w:tc>
          <w:tcPr>
            <w:tcW w:w="1069" w:type="dxa"/>
            <w:tcBorders>
              <w:top w:val="nil"/>
              <w:left w:val="nil"/>
              <w:bottom w:val="single" w:sz="4" w:space="0" w:color="auto"/>
              <w:right w:val="single" w:sz="4" w:space="0" w:color="auto"/>
            </w:tcBorders>
            <w:shd w:val="clear" w:color="auto" w:fill="auto"/>
            <w:noWrap/>
            <w:vAlign w:val="bottom"/>
            <w:hideMark/>
          </w:tcPr>
          <w:p w14:paraId="2E301E6C"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936" w:type="dxa"/>
            <w:tcBorders>
              <w:top w:val="nil"/>
              <w:left w:val="nil"/>
              <w:bottom w:val="single" w:sz="4" w:space="0" w:color="auto"/>
              <w:right w:val="single" w:sz="4" w:space="0" w:color="auto"/>
            </w:tcBorders>
            <w:shd w:val="clear" w:color="auto" w:fill="auto"/>
            <w:noWrap/>
            <w:vAlign w:val="bottom"/>
            <w:hideMark/>
          </w:tcPr>
          <w:p w14:paraId="070BE94F"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35.7</w:t>
            </w:r>
          </w:p>
        </w:tc>
        <w:tc>
          <w:tcPr>
            <w:tcW w:w="1125" w:type="dxa"/>
            <w:tcBorders>
              <w:top w:val="nil"/>
              <w:left w:val="nil"/>
              <w:bottom w:val="single" w:sz="4" w:space="0" w:color="auto"/>
              <w:right w:val="single" w:sz="4" w:space="0" w:color="auto"/>
            </w:tcBorders>
            <w:shd w:val="clear" w:color="auto" w:fill="auto"/>
            <w:noWrap/>
            <w:vAlign w:val="bottom"/>
            <w:hideMark/>
          </w:tcPr>
          <w:p w14:paraId="6F02278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c>
          <w:tcPr>
            <w:tcW w:w="1368" w:type="dxa"/>
            <w:tcBorders>
              <w:top w:val="nil"/>
              <w:left w:val="nil"/>
              <w:bottom w:val="single" w:sz="4" w:space="0" w:color="auto"/>
              <w:right w:val="single" w:sz="4" w:space="0" w:color="auto"/>
            </w:tcBorders>
            <w:shd w:val="clear" w:color="auto" w:fill="auto"/>
            <w:noWrap/>
            <w:vAlign w:val="bottom"/>
            <w:hideMark/>
          </w:tcPr>
          <w:p w14:paraId="40B37036"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18.6</w:t>
            </w:r>
          </w:p>
        </w:tc>
      </w:tr>
      <w:tr w:rsidR="00503B49" w:rsidRPr="00175197" w14:paraId="0692E4AC" w14:textId="77777777" w:rsidTr="00E22305">
        <w:trPr>
          <w:trHeight w:val="1260"/>
        </w:trPr>
        <w:tc>
          <w:tcPr>
            <w:tcW w:w="336" w:type="dxa"/>
            <w:tcBorders>
              <w:top w:val="nil"/>
              <w:left w:val="single" w:sz="4" w:space="0" w:color="auto"/>
              <w:bottom w:val="single" w:sz="4" w:space="0" w:color="auto"/>
              <w:right w:val="single" w:sz="4" w:space="0" w:color="auto"/>
            </w:tcBorders>
          </w:tcPr>
          <w:p w14:paraId="63C25ACC" w14:textId="77777777" w:rsidR="00503B49" w:rsidRPr="00175197" w:rsidRDefault="00503B49" w:rsidP="00E22305">
            <w:pPr>
              <w:spacing w:after="0" w:line="240" w:lineRule="auto"/>
              <w:rPr>
                <w:rFonts w:eastAsia="Times New Roman" w:cs="Times New Roman"/>
                <w:color w:val="000000"/>
                <w:szCs w:val="24"/>
                <w:lang w:val="en-US"/>
              </w:rPr>
            </w:pPr>
            <w:r>
              <w:rPr>
                <w:rFonts w:eastAsia="Times New Roman" w:cs="Times New Roman"/>
                <w:color w:val="000000"/>
                <w:szCs w:val="24"/>
                <w:lang w:val="en-US"/>
              </w:rPr>
              <w:t>6</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32221DCD" w14:textId="77777777" w:rsidR="00503B49" w:rsidRPr="00175197" w:rsidRDefault="00503B49" w:rsidP="00E22305">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a result of the lack of readiness of government to allocate sufficient resources to help people in economic difficulties</w:t>
            </w:r>
          </w:p>
        </w:tc>
        <w:tc>
          <w:tcPr>
            <w:tcW w:w="1190" w:type="dxa"/>
            <w:tcBorders>
              <w:top w:val="nil"/>
              <w:left w:val="nil"/>
              <w:bottom w:val="single" w:sz="4" w:space="0" w:color="auto"/>
              <w:right w:val="single" w:sz="4" w:space="0" w:color="auto"/>
            </w:tcBorders>
            <w:shd w:val="clear" w:color="auto" w:fill="auto"/>
            <w:noWrap/>
            <w:vAlign w:val="bottom"/>
            <w:hideMark/>
          </w:tcPr>
          <w:p w14:paraId="61DE0535"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c>
          <w:tcPr>
            <w:tcW w:w="1069" w:type="dxa"/>
            <w:tcBorders>
              <w:top w:val="nil"/>
              <w:left w:val="nil"/>
              <w:bottom w:val="single" w:sz="4" w:space="0" w:color="auto"/>
              <w:right w:val="single" w:sz="4" w:space="0" w:color="auto"/>
            </w:tcBorders>
            <w:shd w:val="clear" w:color="auto" w:fill="auto"/>
            <w:noWrap/>
            <w:vAlign w:val="bottom"/>
            <w:hideMark/>
          </w:tcPr>
          <w:p w14:paraId="1D7AA3E3"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c>
          <w:tcPr>
            <w:tcW w:w="936" w:type="dxa"/>
            <w:tcBorders>
              <w:top w:val="nil"/>
              <w:left w:val="nil"/>
              <w:bottom w:val="single" w:sz="4" w:space="0" w:color="auto"/>
              <w:right w:val="single" w:sz="4" w:space="0" w:color="auto"/>
            </w:tcBorders>
            <w:shd w:val="clear" w:color="auto" w:fill="auto"/>
            <w:noWrap/>
            <w:vAlign w:val="bottom"/>
            <w:hideMark/>
          </w:tcPr>
          <w:p w14:paraId="04EE08F2"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1125" w:type="dxa"/>
            <w:tcBorders>
              <w:top w:val="nil"/>
              <w:left w:val="nil"/>
              <w:bottom w:val="single" w:sz="4" w:space="0" w:color="auto"/>
              <w:right w:val="single" w:sz="4" w:space="0" w:color="auto"/>
            </w:tcBorders>
            <w:shd w:val="clear" w:color="auto" w:fill="auto"/>
            <w:noWrap/>
            <w:vAlign w:val="bottom"/>
            <w:hideMark/>
          </w:tcPr>
          <w:p w14:paraId="3AD9D859"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27.1</w:t>
            </w:r>
          </w:p>
        </w:tc>
        <w:tc>
          <w:tcPr>
            <w:tcW w:w="1368" w:type="dxa"/>
            <w:tcBorders>
              <w:top w:val="nil"/>
              <w:left w:val="nil"/>
              <w:bottom w:val="single" w:sz="4" w:space="0" w:color="auto"/>
              <w:right w:val="single" w:sz="4" w:space="0" w:color="auto"/>
            </w:tcBorders>
            <w:shd w:val="clear" w:color="auto" w:fill="auto"/>
            <w:noWrap/>
            <w:vAlign w:val="bottom"/>
            <w:hideMark/>
          </w:tcPr>
          <w:p w14:paraId="524D9D28" w14:textId="77777777" w:rsidR="00503B49" w:rsidRPr="00175197" w:rsidRDefault="00503B49" w:rsidP="00E22305">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r>
    </w:tbl>
    <w:p w14:paraId="4C5B457E" w14:textId="77777777" w:rsidR="00503B49" w:rsidRDefault="00503B49" w:rsidP="00503B49"/>
    <w:p w14:paraId="6485D6A7" w14:textId="77777777" w:rsidR="00503B49" w:rsidRDefault="00503B49" w:rsidP="00503B49">
      <w:pPr>
        <w:spacing w:line="360" w:lineRule="auto"/>
        <w:jc w:val="both"/>
      </w:pPr>
      <w:r>
        <w:tab/>
      </w:r>
      <w:r>
        <w:fldChar w:fldCharType="begin"/>
      </w:r>
      <w:r>
        <w:instrText xml:space="preserve"> REF _Ref117078566 \h  \* MERGEFORMAT </w:instrText>
      </w:r>
      <w:r>
        <w:fldChar w:fldCharType="separate"/>
      </w:r>
      <w:r>
        <w:t xml:space="preserve">Table </w:t>
      </w:r>
      <w:r>
        <w:rPr>
          <w:noProof/>
        </w:rPr>
        <w:t>3</w:t>
      </w:r>
      <w:r>
        <w:fldChar w:fldCharType="end"/>
      </w:r>
      <w:r>
        <w:t xml:space="preserve"> reflects to the frequency analysis, which is regarding the responses provided on few of the statement. The first statement indicates the effect of cost of living on the mental health where majority of the participants have agreed with the statement. Thus, the increase of cost of living would lead to mental stress along with causing people to suffer from psychopathology as observed in the second statement. The third and fourth statement evaluates the factor of poverty where the response suggests that the high level of poverty in Tower Hamlets is the result of people having the lack of ability to work or does not have individual responsibility. The fifth and six items reflects to the social factor where majority of Bengali community has agreed that the rise of poverty in Tower Hamlets is due to the failure of the society in creating the job while it is also the result of lack of efforts made by the government to provide sufficient resources for helping people during the times of economic difficulty. </w:t>
      </w:r>
    </w:p>
    <w:p w14:paraId="7D88A360" w14:textId="77777777" w:rsidR="00503B49" w:rsidRDefault="00503B49" w:rsidP="00503B49">
      <w:pPr>
        <w:spacing w:line="360" w:lineRule="auto"/>
        <w:jc w:val="both"/>
      </w:pPr>
    </w:p>
    <w:p w14:paraId="7DF08A7D" w14:textId="77777777" w:rsidR="00503B49" w:rsidRDefault="00503B49" w:rsidP="00503B49">
      <w:pPr>
        <w:pStyle w:val="Heading3"/>
      </w:pPr>
      <w:bookmarkStart w:id="42" w:name="_Toc528865664"/>
      <w:r>
        <w:t>4.2.3 Cross-tabulation</w:t>
      </w:r>
      <w:bookmarkEnd w:id="42"/>
      <w:r>
        <w:t xml:space="preserve"> </w:t>
      </w:r>
    </w:p>
    <w:p w14:paraId="0FFDDDEA" w14:textId="77777777" w:rsidR="00503B49" w:rsidRDefault="00503B49" w:rsidP="00503B49">
      <w:pPr>
        <w:pStyle w:val="Caption"/>
        <w:jc w:val="center"/>
      </w:pPr>
      <w:r>
        <w:t xml:space="preserve">Table </w:t>
      </w:r>
      <w:r>
        <w:fldChar w:fldCharType="begin"/>
      </w:r>
      <w:r>
        <w:instrText xml:space="preserve"> SEQ Table \* ARABIC </w:instrText>
      </w:r>
      <w:r>
        <w:fldChar w:fldCharType="separate"/>
      </w:r>
      <w:r>
        <w:rPr>
          <w:noProof/>
        </w:rPr>
        <w:t>4</w:t>
      </w:r>
      <w:r>
        <w:fldChar w:fldCharType="end"/>
      </w:r>
      <w:r>
        <w:t>: Cross Tabulation on Education and Income</w:t>
      </w:r>
    </w:p>
    <w:tbl>
      <w:tblPr>
        <w:tblW w:w="10441" w:type="dxa"/>
        <w:tblInd w:w="93" w:type="dxa"/>
        <w:tblLook w:val="04A0" w:firstRow="1" w:lastRow="0" w:firstColumn="1" w:lastColumn="0" w:noHBand="0" w:noVBand="1"/>
      </w:tblPr>
      <w:tblGrid>
        <w:gridCol w:w="1275"/>
        <w:gridCol w:w="2610"/>
        <w:gridCol w:w="1350"/>
        <w:gridCol w:w="1310"/>
        <w:gridCol w:w="1045"/>
        <w:gridCol w:w="1045"/>
        <w:gridCol w:w="1806"/>
      </w:tblGrid>
      <w:tr w:rsidR="00503B49" w:rsidRPr="00AB43DD" w14:paraId="74B507D9" w14:textId="77777777" w:rsidTr="00E22305">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72144"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single" w:sz="4" w:space="0" w:color="auto"/>
              <w:left w:val="nil"/>
              <w:bottom w:val="single" w:sz="4" w:space="0" w:color="auto"/>
              <w:right w:val="single" w:sz="4" w:space="0" w:color="auto"/>
            </w:tcBorders>
            <w:shd w:val="clear" w:color="auto" w:fill="auto"/>
            <w:noWrap/>
            <w:vAlign w:val="bottom"/>
            <w:hideMark/>
          </w:tcPr>
          <w:p w14:paraId="7303FD93"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7B23E25D"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500 - 1,000</w:t>
            </w:r>
          </w:p>
        </w:tc>
        <w:tc>
          <w:tcPr>
            <w:tcW w:w="1310" w:type="dxa"/>
            <w:tcBorders>
              <w:top w:val="single" w:sz="4" w:space="0" w:color="auto"/>
              <w:left w:val="nil"/>
              <w:bottom w:val="single" w:sz="4" w:space="0" w:color="auto"/>
              <w:right w:val="single" w:sz="4" w:space="0" w:color="auto"/>
            </w:tcBorders>
            <w:shd w:val="clear" w:color="auto" w:fill="auto"/>
            <w:noWrap/>
            <w:vAlign w:val="bottom"/>
            <w:hideMark/>
          </w:tcPr>
          <w:p w14:paraId="2AB014A1"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1,000 - 1,500</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40142E4B"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1,500 - 2,000</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6140C9DD"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2,000 - 2,500</w:t>
            </w:r>
          </w:p>
        </w:tc>
        <w:tc>
          <w:tcPr>
            <w:tcW w:w="1806" w:type="dxa"/>
            <w:tcBorders>
              <w:top w:val="single" w:sz="4" w:space="0" w:color="auto"/>
              <w:left w:val="nil"/>
              <w:bottom w:val="single" w:sz="4" w:space="0" w:color="auto"/>
              <w:right w:val="single" w:sz="4" w:space="0" w:color="auto"/>
            </w:tcBorders>
            <w:shd w:val="clear" w:color="auto" w:fill="auto"/>
            <w:noWrap/>
            <w:vAlign w:val="bottom"/>
            <w:hideMark/>
          </w:tcPr>
          <w:p w14:paraId="0D8CFC3A"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2,500 and above</w:t>
            </w:r>
          </w:p>
        </w:tc>
      </w:tr>
      <w:tr w:rsidR="00503B49" w:rsidRPr="00AB43DD" w14:paraId="276817C1"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FFAF44F"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Education</w:t>
            </w:r>
          </w:p>
        </w:tc>
        <w:tc>
          <w:tcPr>
            <w:tcW w:w="2610" w:type="dxa"/>
            <w:tcBorders>
              <w:top w:val="nil"/>
              <w:left w:val="nil"/>
              <w:bottom w:val="single" w:sz="4" w:space="0" w:color="auto"/>
              <w:right w:val="single" w:sz="4" w:space="0" w:color="auto"/>
            </w:tcBorders>
            <w:shd w:val="clear" w:color="auto" w:fill="auto"/>
            <w:noWrap/>
            <w:vAlign w:val="bottom"/>
            <w:hideMark/>
          </w:tcPr>
          <w:p w14:paraId="397B6ADE"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Primary Education</w:t>
            </w:r>
          </w:p>
        </w:tc>
        <w:tc>
          <w:tcPr>
            <w:tcW w:w="1350" w:type="dxa"/>
            <w:tcBorders>
              <w:top w:val="nil"/>
              <w:left w:val="nil"/>
              <w:bottom w:val="single" w:sz="4" w:space="0" w:color="auto"/>
              <w:right w:val="single" w:sz="4" w:space="0" w:color="auto"/>
            </w:tcBorders>
            <w:shd w:val="clear" w:color="auto" w:fill="auto"/>
            <w:noWrap/>
            <w:vAlign w:val="bottom"/>
            <w:hideMark/>
          </w:tcPr>
          <w:p w14:paraId="4EBF9D44"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13</w:t>
            </w:r>
          </w:p>
        </w:tc>
        <w:tc>
          <w:tcPr>
            <w:tcW w:w="1310" w:type="dxa"/>
            <w:tcBorders>
              <w:top w:val="nil"/>
              <w:left w:val="nil"/>
              <w:bottom w:val="single" w:sz="4" w:space="0" w:color="auto"/>
              <w:right w:val="single" w:sz="4" w:space="0" w:color="auto"/>
            </w:tcBorders>
            <w:shd w:val="clear" w:color="auto" w:fill="auto"/>
            <w:noWrap/>
            <w:vAlign w:val="bottom"/>
            <w:hideMark/>
          </w:tcPr>
          <w:p w14:paraId="280112A5"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5</w:t>
            </w:r>
          </w:p>
        </w:tc>
        <w:tc>
          <w:tcPr>
            <w:tcW w:w="1045" w:type="dxa"/>
            <w:tcBorders>
              <w:top w:val="nil"/>
              <w:left w:val="nil"/>
              <w:bottom w:val="single" w:sz="4" w:space="0" w:color="auto"/>
              <w:right w:val="single" w:sz="4" w:space="0" w:color="auto"/>
            </w:tcBorders>
            <w:shd w:val="clear" w:color="auto" w:fill="auto"/>
            <w:noWrap/>
            <w:vAlign w:val="bottom"/>
            <w:hideMark/>
          </w:tcPr>
          <w:p w14:paraId="4C350EB8"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045" w:type="dxa"/>
            <w:tcBorders>
              <w:top w:val="nil"/>
              <w:left w:val="nil"/>
              <w:bottom w:val="single" w:sz="4" w:space="0" w:color="auto"/>
              <w:right w:val="single" w:sz="4" w:space="0" w:color="auto"/>
            </w:tcBorders>
            <w:shd w:val="clear" w:color="auto" w:fill="auto"/>
            <w:noWrap/>
            <w:vAlign w:val="bottom"/>
            <w:hideMark/>
          </w:tcPr>
          <w:p w14:paraId="2A828D53"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6</w:t>
            </w:r>
          </w:p>
        </w:tc>
        <w:tc>
          <w:tcPr>
            <w:tcW w:w="1806" w:type="dxa"/>
            <w:tcBorders>
              <w:top w:val="nil"/>
              <w:left w:val="nil"/>
              <w:bottom w:val="single" w:sz="4" w:space="0" w:color="auto"/>
              <w:right w:val="single" w:sz="4" w:space="0" w:color="auto"/>
            </w:tcBorders>
            <w:shd w:val="clear" w:color="auto" w:fill="auto"/>
            <w:noWrap/>
            <w:vAlign w:val="bottom"/>
            <w:hideMark/>
          </w:tcPr>
          <w:p w14:paraId="6D7472E1"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503B49" w:rsidRPr="00AB43DD" w14:paraId="56F0774C"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F63FDE2"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1A0FBED7"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Secondary Education</w:t>
            </w:r>
          </w:p>
        </w:tc>
        <w:tc>
          <w:tcPr>
            <w:tcW w:w="1350" w:type="dxa"/>
            <w:tcBorders>
              <w:top w:val="nil"/>
              <w:left w:val="nil"/>
              <w:bottom w:val="single" w:sz="4" w:space="0" w:color="auto"/>
              <w:right w:val="single" w:sz="4" w:space="0" w:color="auto"/>
            </w:tcBorders>
            <w:shd w:val="clear" w:color="auto" w:fill="auto"/>
            <w:noWrap/>
            <w:vAlign w:val="bottom"/>
            <w:hideMark/>
          </w:tcPr>
          <w:p w14:paraId="6918FB9F"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310" w:type="dxa"/>
            <w:tcBorders>
              <w:top w:val="nil"/>
              <w:left w:val="nil"/>
              <w:bottom w:val="single" w:sz="4" w:space="0" w:color="auto"/>
              <w:right w:val="single" w:sz="4" w:space="0" w:color="auto"/>
            </w:tcBorders>
            <w:shd w:val="clear" w:color="auto" w:fill="auto"/>
            <w:noWrap/>
            <w:vAlign w:val="bottom"/>
            <w:hideMark/>
          </w:tcPr>
          <w:p w14:paraId="7E79E178"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11</w:t>
            </w:r>
          </w:p>
        </w:tc>
        <w:tc>
          <w:tcPr>
            <w:tcW w:w="1045" w:type="dxa"/>
            <w:tcBorders>
              <w:top w:val="nil"/>
              <w:left w:val="nil"/>
              <w:bottom w:val="single" w:sz="4" w:space="0" w:color="auto"/>
              <w:right w:val="single" w:sz="4" w:space="0" w:color="auto"/>
            </w:tcBorders>
            <w:shd w:val="clear" w:color="auto" w:fill="auto"/>
            <w:noWrap/>
            <w:vAlign w:val="bottom"/>
            <w:hideMark/>
          </w:tcPr>
          <w:p w14:paraId="24CBA937"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045" w:type="dxa"/>
            <w:tcBorders>
              <w:top w:val="nil"/>
              <w:left w:val="nil"/>
              <w:bottom w:val="single" w:sz="4" w:space="0" w:color="auto"/>
              <w:right w:val="single" w:sz="4" w:space="0" w:color="auto"/>
            </w:tcBorders>
            <w:shd w:val="clear" w:color="auto" w:fill="auto"/>
            <w:noWrap/>
            <w:vAlign w:val="bottom"/>
            <w:hideMark/>
          </w:tcPr>
          <w:p w14:paraId="342756C2"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5</w:t>
            </w:r>
          </w:p>
        </w:tc>
        <w:tc>
          <w:tcPr>
            <w:tcW w:w="1806" w:type="dxa"/>
            <w:tcBorders>
              <w:top w:val="nil"/>
              <w:left w:val="nil"/>
              <w:bottom w:val="single" w:sz="4" w:space="0" w:color="auto"/>
              <w:right w:val="single" w:sz="4" w:space="0" w:color="auto"/>
            </w:tcBorders>
            <w:shd w:val="clear" w:color="auto" w:fill="auto"/>
            <w:noWrap/>
            <w:vAlign w:val="bottom"/>
            <w:hideMark/>
          </w:tcPr>
          <w:p w14:paraId="643817A8"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r>
      <w:tr w:rsidR="00503B49" w:rsidRPr="00AB43DD" w14:paraId="2D1C33DA"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21D94B2"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23DE54B2"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Undergraduate</w:t>
            </w:r>
          </w:p>
        </w:tc>
        <w:tc>
          <w:tcPr>
            <w:tcW w:w="1350" w:type="dxa"/>
            <w:tcBorders>
              <w:top w:val="nil"/>
              <w:left w:val="nil"/>
              <w:bottom w:val="single" w:sz="4" w:space="0" w:color="auto"/>
              <w:right w:val="single" w:sz="4" w:space="0" w:color="auto"/>
            </w:tcBorders>
            <w:shd w:val="clear" w:color="auto" w:fill="auto"/>
            <w:noWrap/>
            <w:vAlign w:val="bottom"/>
            <w:hideMark/>
          </w:tcPr>
          <w:p w14:paraId="2363F6F3"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7</w:t>
            </w:r>
          </w:p>
        </w:tc>
        <w:tc>
          <w:tcPr>
            <w:tcW w:w="1310" w:type="dxa"/>
            <w:tcBorders>
              <w:top w:val="nil"/>
              <w:left w:val="nil"/>
              <w:bottom w:val="single" w:sz="4" w:space="0" w:color="auto"/>
              <w:right w:val="single" w:sz="4" w:space="0" w:color="auto"/>
            </w:tcBorders>
            <w:shd w:val="clear" w:color="auto" w:fill="auto"/>
            <w:noWrap/>
            <w:vAlign w:val="bottom"/>
            <w:hideMark/>
          </w:tcPr>
          <w:p w14:paraId="4D058A4A"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045" w:type="dxa"/>
            <w:tcBorders>
              <w:top w:val="nil"/>
              <w:left w:val="nil"/>
              <w:bottom w:val="single" w:sz="4" w:space="0" w:color="auto"/>
              <w:right w:val="single" w:sz="4" w:space="0" w:color="auto"/>
            </w:tcBorders>
            <w:shd w:val="clear" w:color="auto" w:fill="auto"/>
            <w:noWrap/>
            <w:vAlign w:val="bottom"/>
            <w:hideMark/>
          </w:tcPr>
          <w:p w14:paraId="689713B2"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4</w:t>
            </w:r>
          </w:p>
        </w:tc>
        <w:tc>
          <w:tcPr>
            <w:tcW w:w="1045" w:type="dxa"/>
            <w:tcBorders>
              <w:top w:val="nil"/>
              <w:left w:val="nil"/>
              <w:bottom w:val="single" w:sz="4" w:space="0" w:color="auto"/>
              <w:right w:val="single" w:sz="4" w:space="0" w:color="auto"/>
            </w:tcBorders>
            <w:shd w:val="clear" w:color="auto" w:fill="auto"/>
            <w:noWrap/>
            <w:vAlign w:val="bottom"/>
            <w:hideMark/>
          </w:tcPr>
          <w:p w14:paraId="06DB7334"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806" w:type="dxa"/>
            <w:tcBorders>
              <w:top w:val="nil"/>
              <w:left w:val="nil"/>
              <w:bottom w:val="single" w:sz="4" w:space="0" w:color="auto"/>
              <w:right w:val="single" w:sz="4" w:space="0" w:color="auto"/>
            </w:tcBorders>
            <w:shd w:val="clear" w:color="auto" w:fill="auto"/>
            <w:noWrap/>
            <w:vAlign w:val="bottom"/>
            <w:hideMark/>
          </w:tcPr>
          <w:p w14:paraId="2BDF35B5"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503B49" w:rsidRPr="00AB43DD" w14:paraId="4F2B50BA"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DFDF688"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02E78C10"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Graduate</w:t>
            </w:r>
          </w:p>
        </w:tc>
        <w:tc>
          <w:tcPr>
            <w:tcW w:w="1350" w:type="dxa"/>
            <w:tcBorders>
              <w:top w:val="nil"/>
              <w:left w:val="nil"/>
              <w:bottom w:val="single" w:sz="4" w:space="0" w:color="auto"/>
              <w:right w:val="single" w:sz="4" w:space="0" w:color="auto"/>
            </w:tcBorders>
            <w:shd w:val="clear" w:color="auto" w:fill="auto"/>
            <w:noWrap/>
            <w:vAlign w:val="bottom"/>
            <w:hideMark/>
          </w:tcPr>
          <w:p w14:paraId="07F4EE53"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310" w:type="dxa"/>
            <w:tcBorders>
              <w:top w:val="nil"/>
              <w:left w:val="nil"/>
              <w:bottom w:val="single" w:sz="4" w:space="0" w:color="auto"/>
              <w:right w:val="single" w:sz="4" w:space="0" w:color="auto"/>
            </w:tcBorders>
            <w:shd w:val="clear" w:color="auto" w:fill="auto"/>
            <w:noWrap/>
            <w:vAlign w:val="bottom"/>
            <w:hideMark/>
          </w:tcPr>
          <w:p w14:paraId="5A679595"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045" w:type="dxa"/>
            <w:tcBorders>
              <w:top w:val="nil"/>
              <w:left w:val="nil"/>
              <w:bottom w:val="single" w:sz="4" w:space="0" w:color="auto"/>
              <w:right w:val="single" w:sz="4" w:space="0" w:color="auto"/>
            </w:tcBorders>
            <w:shd w:val="clear" w:color="auto" w:fill="auto"/>
            <w:noWrap/>
            <w:vAlign w:val="bottom"/>
            <w:hideMark/>
          </w:tcPr>
          <w:p w14:paraId="52E26523"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524ECF79"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806" w:type="dxa"/>
            <w:tcBorders>
              <w:top w:val="nil"/>
              <w:left w:val="nil"/>
              <w:bottom w:val="single" w:sz="4" w:space="0" w:color="auto"/>
              <w:right w:val="single" w:sz="4" w:space="0" w:color="auto"/>
            </w:tcBorders>
            <w:shd w:val="clear" w:color="auto" w:fill="auto"/>
            <w:noWrap/>
            <w:vAlign w:val="bottom"/>
            <w:hideMark/>
          </w:tcPr>
          <w:p w14:paraId="347A340B"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503B49" w:rsidRPr="00AB43DD" w14:paraId="2F6E37A4"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BC4DB64"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5A2173C7"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Ph.D.</w:t>
            </w:r>
          </w:p>
        </w:tc>
        <w:tc>
          <w:tcPr>
            <w:tcW w:w="1350" w:type="dxa"/>
            <w:tcBorders>
              <w:top w:val="nil"/>
              <w:left w:val="nil"/>
              <w:bottom w:val="single" w:sz="4" w:space="0" w:color="auto"/>
              <w:right w:val="single" w:sz="4" w:space="0" w:color="auto"/>
            </w:tcBorders>
            <w:shd w:val="clear" w:color="auto" w:fill="auto"/>
            <w:noWrap/>
            <w:vAlign w:val="bottom"/>
            <w:hideMark/>
          </w:tcPr>
          <w:p w14:paraId="50637B13"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310" w:type="dxa"/>
            <w:tcBorders>
              <w:top w:val="nil"/>
              <w:left w:val="nil"/>
              <w:bottom w:val="single" w:sz="4" w:space="0" w:color="auto"/>
              <w:right w:val="single" w:sz="4" w:space="0" w:color="auto"/>
            </w:tcBorders>
            <w:shd w:val="clear" w:color="auto" w:fill="auto"/>
            <w:noWrap/>
            <w:vAlign w:val="bottom"/>
            <w:hideMark/>
          </w:tcPr>
          <w:p w14:paraId="13756351"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196FE4FB"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74B040C1"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806" w:type="dxa"/>
            <w:tcBorders>
              <w:top w:val="nil"/>
              <w:left w:val="nil"/>
              <w:bottom w:val="single" w:sz="4" w:space="0" w:color="auto"/>
              <w:right w:val="single" w:sz="4" w:space="0" w:color="auto"/>
            </w:tcBorders>
            <w:shd w:val="clear" w:color="auto" w:fill="auto"/>
            <w:noWrap/>
            <w:vAlign w:val="bottom"/>
            <w:hideMark/>
          </w:tcPr>
          <w:p w14:paraId="28B12892"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r>
      <w:tr w:rsidR="00503B49" w:rsidRPr="00AB43DD" w14:paraId="039B0642"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25956CF"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286420F0"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Others</w:t>
            </w:r>
          </w:p>
        </w:tc>
        <w:tc>
          <w:tcPr>
            <w:tcW w:w="1350" w:type="dxa"/>
            <w:tcBorders>
              <w:top w:val="nil"/>
              <w:left w:val="nil"/>
              <w:bottom w:val="single" w:sz="4" w:space="0" w:color="auto"/>
              <w:right w:val="single" w:sz="4" w:space="0" w:color="auto"/>
            </w:tcBorders>
            <w:shd w:val="clear" w:color="auto" w:fill="auto"/>
            <w:noWrap/>
            <w:vAlign w:val="bottom"/>
            <w:hideMark/>
          </w:tcPr>
          <w:p w14:paraId="24505395"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3</w:t>
            </w:r>
          </w:p>
        </w:tc>
        <w:tc>
          <w:tcPr>
            <w:tcW w:w="1310" w:type="dxa"/>
            <w:tcBorders>
              <w:top w:val="nil"/>
              <w:left w:val="nil"/>
              <w:bottom w:val="single" w:sz="4" w:space="0" w:color="auto"/>
              <w:right w:val="single" w:sz="4" w:space="0" w:color="auto"/>
            </w:tcBorders>
            <w:shd w:val="clear" w:color="auto" w:fill="auto"/>
            <w:noWrap/>
            <w:vAlign w:val="bottom"/>
            <w:hideMark/>
          </w:tcPr>
          <w:p w14:paraId="38A33E0A"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698FE756"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50AAC90D"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806" w:type="dxa"/>
            <w:tcBorders>
              <w:top w:val="nil"/>
              <w:left w:val="nil"/>
              <w:bottom w:val="single" w:sz="4" w:space="0" w:color="auto"/>
              <w:right w:val="single" w:sz="4" w:space="0" w:color="auto"/>
            </w:tcBorders>
            <w:shd w:val="clear" w:color="auto" w:fill="auto"/>
            <w:noWrap/>
            <w:vAlign w:val="bottom"/>
            <w:hideMark/>
          </w:tcPr>
          <w:p w14:paraId="42EFC666" w14:textId="77777777" w:rsidR="00503B49" w:rsidRPr="00AB43DD" w:rsidRDefault="00503B49" w:rsidP="00E22305">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503B49" w:rsidRPr="00AB43DD" w14:paraId="684D680E" w14:textId="77777777" w:rsidTr="00E22305">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tcPr>
          <w:p w14:paraId="6D4BC53A" w14:textId="77777777" w:rsidR="00503B49" w:rsidRPr="00AB43DD" w:rsidRDefault="00503B49" w:rsidP="00E22305">
            <w:pPr>
              <w:spacing w:after="0" w:line="240" w:lineRule="auto"/>
              <w:rPr>
                <w:rFonts w:eastAsia="Times New Roman" w:cs="Times New Roman"/>
                <w:color w:val="000000"/>
                <w:sz w:val="20"/>
                <w:szCs w:val="24"/>
                <w:lang w:val="en-US"/>
              </w:rPr>
            </w:pPr>
          </w:p>
        </w:tc>
        <w:tc>
          <w:tcPr>
            <w:tcW w:w="2610" w:type="dxa"/>
            <w:tcBorders>
              <w:top w:val="nil"/>
              <w:left w:val="nil"/>
              <w:bottom w:val="single" w:sz="4" w:space="0" w:color="auto"/>
              <w:right w:val="single" w:sz="4" w:space="0" w:color="auto"/>
            </w:tcBorders>
            <w:shd w:val="clear" w:color="auto" w:fill="auto"/>
            <w:noWrap/>
            <w:vAlign w:val="bottom"/>
          </w:tcPr>
          <w:p w14:paraId="0EDA2534" w14:textId="77777777" w:rsidR="00503B49" w:rsidRPr="00AB43DD" w:rsidRDefault="00503B49" w:rsidP="00E22305">
            <w:pPr>
              <w:spacing w:after="0" w:line="240" w:lineRule="auto"/>
              <w:rPr>
                <w:rFonts w:eastAsia="Times New Roman" w:cs="Times New Roman"/>
                <w:b/>
                <w:color w:val="000000"/>
                <w:sz w:val="20"/>
                <w:szCs w:val="24"/>
                <w:lang w:val="en-US"/>
              </w:rPr>
            </w:pPr>
            <w:r w:rsidRPr="00AB43DD">
              <w:rPr>
                <w:rFonts w:eastAsia="Times New Roman" w:cs="Times New Roman"/>
                <w:b/>
                <w:color w:val="000000"/>
                <w:sz w:val="20"/>
                <w:szCs w:val="24"/>
                <w:lang w:val="en-US"/>
              </w:rPr>
              <w:t>Pearson's Chi-square</w:t>
            </w:r>
          </w:p>
        </w:tc>
        <w:tc>
          <w:tcPr>
            <w:tcW w:w="1350" w:type="dxa"/>
            <w:tcBorders>
              <w:top w:val="nil"/>
              <w:left w:val="nil"/>
              <w:bottom w:val="single" w:sz="4" w:space="0" w:color="auto"/>
              <w:right w:val="single" w:sz="4" w:space="0" w:color="auto"/>
            </w:tcBorders>
            <w:shd w:val="clear" w:color="auto" w:fill="auto"/>
            <w:noWrap/>
            <w:vAlign w:val="bottom"/>
            <w:hideMark/>
          </w:tcPr>
          <w:p w14:paraId="61D1FB5A" w14:textId="77777777" w:rsidR="00503B49" w:rsidRPr="00AB43DD" w:rsidRDefault="00503B49" w:rsidP="00E22305">
            <w:pPr>
              <w:spacing w:after="0" w:line="240" w:lineRule="auto"/>
              <w:jc w:val="right"/>
              <w:rPr>
                <w:rFonts w:eastAsia="Times New Roman" w:cs="Times New Roman"/>
                <w:b/>
                <w:color w:val="000000"/>
                <w:sz w:val="20"/>
                <w:szCs w:val="24"/>
                <w:lang w:val="en-US"/>
              </w:rPr>
            </w:pPr>
            <w:r w:rsidRPr="00AB43DD">
              <w:rPr>
                <w:rFonts w:eastAsia="Times New Roman" w:cs="Times New Roman"/>
                <w:b/>
                <w:color w:val="000000"/>
                <w:sz w:val="20"/>
                <w:szCs w:val="24"/>
                <w:lang w:val="en-US"/>
              </w:rPr>
              <w:t>0.003</w:t>
            </w:r>
          </w:p>
        </w:tc>
        <w:tc>
          <w:tcPr>
            <w:tcW w:w="1310" w:type="dxa"/>
            <w:tcBorders>
              <w:top w:val="nil"/>
              <w:left w:val="nil"/>
              <w:bottom w:val="single" w:sz="4" w:space="0" w:color="auto"/>
              <w:right w:val="single" w:sz="4" w:space="0" w:color="auto"/>
            </w:tcBorders>
            <w:shd w:val="clear" w:color="auto" w:fill="auto"/>
            <w:noWrap/>
            <w:vAlign w:val="bottom"/>
            <w:hideMark/>
          </w:tcPr>
          <w:p w14:paraId="4FA4A621"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045" w:type="dxa"/>
            <w:tcBorders>
              <w:top w:val="nil"/>
              <w:left w:val="nil"/>
              <w:bottom w:val="single" w:sz="4" w:space="0" w:color="auto"/>
              <w:right w:val="single" w:sz="4" w:space="0" w:color="auto"/>
            </w:tcBorders>
            <w:shd w:val="clear" w:color="auto" w:fill="auto"/>
            <w:noWrap/>
            <w:vAlign w:val="bottom"/>
            <w:hideMark/>
          </w:tcPr>
          <w:p w14:paraId="7A86122E"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045" w:type="dxa"/>
            <w:tcBorders>
              <w:top w:val="nil"/>
              <w:left w:val="nil"/>
              <w:bottom w:val="single" w:sz="4" w:space="0" w:color="auto"/>
              <w:right w:val="single" w:sz="4" w:space="0" w:color="auto"/>
            </w:tcBorders>
            <w:shd w:val="clear" w:color="auto" w:fill="auto"/>
            <w:noWrap/>
            <w:vAlign w:val="bottom"/>
            <w:hideMark/>
          </w:tcPr>
          <w:p w14:paraId="047478E2"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806" w:type="dxa"/>
            <w:tcBorders>
              <w:top w:val="nil"/>
              <w:left w:val="nil"/>
              <w:bottom w:val="single" w:sz="4" w:space="0" w:color="auto"/>
              <w:right w:val="single" w:sz="4" w:space="0" w:color="auto"/>
            </w:tcBorders>
            <w:shd w:val="clear" w:color="auto" w:fill="auto"/>
            <w:noWrap/>
            <w:vAlign w:val="bottom"/>
            <w:hideMark/>
          </w:tcPr>
          <w:p w14:paraId="034E277C" w14:textId="77777777" w:rsidR="00503B49" w:rsidRPr="00AB43DD" w:rsidRDefault="00503B49" w:rsidP="00E22305">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r>
    </w:tbl>
    <w:p w14:paraId="7C9DE123" w14:textId="77777777" w:rsidR="00503B49" w:rsidRDefault="00503B49" w:rsidP="00503B49">
      <w:pPr>
        <w:spacing w:line="360" w:lineRule="auto"/>
        <w:jc w:val="both"/>
      </w:pPr>
    </w:p>
    <w:p w14:paraId="4FD2FCD1" w14:textId="77777777" w:rsidR="00503B49" w:rsidRPr="00175197" w:rsidRDefault="00503B49" w:rsidP="00503B49">
      <w:pPr>
        <w:spacing w:line="360" w:lineRule="auto"/>
        <w:jc w:val="both"/>
      </w:pPr>
      <w:r>
        <w:tab/>
      </w:r>
      <w:r>
        <w:fldChar w:fldCharType="begin"/>
      </w:r>
      <w:r>
        <w:instrText xml:space="preserve"> REF _Ref117079609 \h  \* MERGEFORMAT </w:instrText>
      </w:r>
      <w:r>
        <w:fldChar w:fldCharType="separate"/>
      </w:r>
      <w:r>
        <w:t xml:space="preserve">Table </w:t>
      </w:r>
      <w:r>
        <w:rPr>
          <w:noProof/>
        </w:rPr>
        <w:t>4</w:t>
      </w:r>
      <w:r>
        <w:fldChar w:fldCharType="end"/>
      </w:r>
      <w:r>
        <w:t xml:space="preserve"> reflects to the result of cross tabulation that is applied to investigate two categorical variables, which are education and income along with applying the Pearson’s chi-square for examining the significant relationship. As shown from the table, the individual that had higher education were able to achieve better income. The significance of the relationship can be further evaluated from the Pearson’s chi-square where it is computed as 0.003 and is below 0</w:t>
      </w:r>
      <w:proofErr w:type="gramStart"/>
      <w:r>
        <w:t>.05 confidence</w:t>
      </w:r>
      <w:proofErr w:type="gramEnd"/>
      <w:r>
        <w:t xml:space="preserve"> level; therefore, the education of the Bengali people plays an important role for improving their income. </w:t>
      </w:r>
    </w:p>
    <w:p w14:paraId="6C39B690" w14:textId="77777777" w:rsidR="00503B49" w:rsidRDefault="00503B49" w:rsidP="00503B49">
      <w:pPr>
        <w:pStyle w:val="Heading2"/>
      </w:pPr>
      <w:bookmarkStart w:id="43" w:name="_Toc528865665"/>
      <w:r>
        <w:t>4.3 Qualitative results</w:t>
      </w:r>
      <w:bookmarkEnd w:id="43"/>
    </w:p>
    <w:p w14:paraId="7D1DADF1" w14:textId="77777777" w:rsidR="00503B49" w:rsidRPr="007550F0" w:rsidRDefault="00503B49" w:rsidP="00503B49">
      <w:pPr>
        <w:spacing w:line="360" w:lineRule="auto"/>
        <w:jc w:val="both"/>
      </w:pPr>
      <w:r>
        <w:tab/>
        <w:t xml:space="preserve">The second aspect in the research is the qualitative results where it is conducted through evaluating the interviews with the support of thematic analysis. The targeted audience for the interviews is the household individual from the Bengali community that are living in Tower Hamlets. The total number of interviews conducted among the targeted audience is around 6 participants (Participant A – F). Based on the responses and the objectives, there are six total themes that are developed with the help of the thematic analysis.  </w:t>
      </w:r>
    </w:p>
    <w:p w14:paraId="76A6EBA9" w14:textId="77777777" w:rsidR="00503B49" w:rsidRDefault="00503B49" w:rsidP="00503B49">
      <w:pPr>
        <w:pStyle w:val="Heading3"/>
        <w:spacing w:line="360" w:lineRule="auto"/>
        <w:jc w:val="both"/>
      </w:pPr>
      <w:bookmarkStart w:id="44" w:name="_Toc528865666"/>
      <w:r>
        <w:t>4.3.1 Theme 1: Effect of increase of cost of living on the lives of the Bengali families</w:t>
      </w:r>
      <w:bookmarkEnd w:id="44"/>
    </w:p>
    <w:p w14:paraId="7CABAEFF" w14:textId="77777777" w:rsidR="00503B49" w:rsidRDefault="00503B49" w:rsidP="00503B49">
      <w:pPr>
        <w:spacing w:line="360" w:lineRule="auto"/>
        <w:jc w:val="both"/>
      </w:pPr>
      <w:r>
        <w:tab/>
        <w:t>The first theme of the thematic analysis is the ‘effect of increase of cost of living on the Bengali families’ in regard to the responses provided by the participants. Participant A has responded that:</w:t>
      </w:r>
    </w:p>
    <w:p w14:paraId="61656F89" w14:textId="77777777" w:rsidR="00503B49" w:rsidRDefault="00503B49" w:rsidP="00503B49">
      <w:pPr>
        <w:spacing w:line="360" w:lineRule="auto"/>
        <w:jc w:val="center"/>
        <w:rPr>
          <w:i/>
        </w:rPr>
      </w:pPr>
      <w:r w:rsidRPr="00027401">
        <w:rPr>
          <w:i/>
        </w:rPr>
        <w:t>“Ever since Covid-19 pandemic</w:t>
      </w:r>
      <w:r>
        <w:rPr>
          <w:i/>
        </w:rPr>
        <w:t xml:space="preserve"> and the recent invasion of Russia on Ukraine</w:t>
      </w:r>
      <w:r w:rsidRPr="00027401">
        <w:rPr>
          <w:i/>
        </w:rPr>
        <w:t>, our living in the UK has become highly diffi</w:t>
      </w:r>
      <w:r>
        <w:rPr>
          <w:i/>
        </w:rPr>
        <w:t>culty because the prices of the simple commodities such as gas, oil, wheat and corn significantly rises where our income remains the same. It has made our life highly difficult when there is only one person that is generating the income for the entire family.”</w:t>
      </w:r>
    </w:p>
    <w:p w14:paraId="0B74C133" w14:textId="77777777" w:rsidR="00503B49" w:rsidRDefault="00503B49" w:rsidP="00503B49">
      <w:pPr>
        <w:spacing w:line="360" w:lineRule="auto"/>
      </w:pPr>
      <w:r>
        <w:t xml:space="preserve">Similarly, Participant C has stated that: </w:t>
      </w:r>
    </w:p>
    <w:p w14:paraId="1924809F" w14:textId="77777777" w:rsidR="00503B49" w:rsidRPr="00DF5B56" w:rsidRDefault="00503B49" w:rsidP="00503B49">
      <w:pPr>
        <w:spacing w:line="360" w:lineRule="auto"/>
        <w:jc w:val="center"/>
        <w:rPr>
          <w:i/>
        </w:rPr>
      </w:pPr>
      <w:r w:rsidRPr="00DF5B56">
        <w:rPr>
          <w:i/>
        </w:rPr>
        <w:t xml:space="preserve">“This is the first time I had witnessed that the cost of living to increase so much as a result of increasing inflation. This means that fulfilling our basic needs would be problematic for us along with other people that </w:t>
      </w:r>
      <w:r>
        <w:rPr>
          <w:i/>
        </w:rPr>
        <w:t xml:space="preserve">are </w:t>
      </w:r>
      <w:r w:rsidRPr="00DF5B56">
        <w:rPr>
          <w:i/>
        </w:rPr>
        <w:t>earning low. We would need to make sacrifices for gaining our access to the essential products. This involves less usage of electricity, gas and other utilities for reducing the bills”</w:t>
      </w:r>
    </w:p>
    <w:p w14:paraId="286704FE" w14:textId="77777777" w:rsidR="00503B49" w:rsidRDefault="00503B49" w:rsidP="00503B49">
      <w:pPr>
        <w:spacing w:line="360" w:lineRule="auto"/>
      </w:pPr>
      <w:r>
        <w:t>Participant E highlighted that:</w:t>
      </w:r>
    </w:p>
    <w:p w14:paraId="133744B7" w14:textId="77777777" w:rsidR="00503B49" w:rsidRDefault="00503B49" w:rsidP="00503B49">
      <w:pPr>
        <w:spacing w:line="360" w:lineRule="auto"/>
        <w:jc w:val="center"/>
        <w:rPr>
          <w:i/>
        </w:rPr>
      </w:pPr>
      <w:r w:rsidRPr="00543E3E">
        <w:rPr>
          <w:i/>
        </w:rPr>
        <w:t>“Sacrifice … With the increasing cost of every product, we are required to make sacrifices in the other products. We are focusing mainly on purchasing the essential goods and fulfilling our basic needs. Besides, our cash flow is going in negative … meaning that we are taking loans from our relatives or friends just to survive this harsh condition”</w:t>
      </w:r>
    </w:p>
    <w:p w14:paraId="4A53DC0C" w14:textId="77777777" w:rsidR="00503B49" w:rsidRPr="00543E3E" w:rsidRDefault="00503B49" w:rsidP="00503B49">
      <w:pPr>
        <w:spacing w:line="360" w:lineRule="auto"/>
        <w:jc w:val="both"/>
      </w:pPr>
      <w:r>
        <w:tab/>
        <w:t xml:space="preserve">As suggested from the responses, the low-income households of Bengali community living in Tower Hamlets are severely hit by the increasing prices of necessities such as the food and energy. Their income is insufficient to keep up the increasing cost of living. Many of the people are required to make sacrifices such as using less electricity, gas and other utilities. Furthermore, the people are also making no expenditures on their non-essential goods. In surviving the environment, the low-income households are taking loans from their friends or relatives just to get through the rising inflation. </w:t>
      </w:r>
    </w:p>
    <w:p w14:paraId="0E2DA1B6" w14:textId="77777777" w:rsidR="00503B49" w:rsidRDefault="00503B49" w:rsidP="00503B49">
      <w:pPr>
        <w:pStyle w:val="Heading3"/>
        <w:spacing w:line="360" w:lineRule="auto"/>
        <w:jc w:val="both"/>
      </w:pPr>
      <w:bookmarkStart w:id="45" w:name="_Toc528865667"/>
      <w:r>
        <w:t>4.3.2 Theme 2: Effects of change in cost of living on the consumption of quantity of essential goods and services</w:t>
      </w:r>
      <w:bookmarkEnd w:id="45"/>
    </w:p>
    <w:p w14:paraId="07A1856F" w14:textId="77777777" w:rsidR="00503B49" w:rsidRDefault="00503B49" w:rsidP="00503B49">
      <w:pPr>
        <w:spacing w:line="360" w:lineRule="auto"/>
        <w:jc w:val="both"/>
      </w:pPr>
      <w:r>
        <w:tab/>
        <w:t>The second theme of the study examines the ‘effects of change in the cost of living on the consumption of quantity of essential goods and others.’ In this regard, Participant B has stated that:</w:t>
      </w:r>
    </w:p>
    <w:p w14:paraId="5A889D48" w14:textId="77777777" w:rsidR="00503B49" w:rsidRPr="002D1BD7" w:rsidRDefault="00503B49" w:rsidP="00503B49">
      <w:pPr>
        <w:spacing w:line="360" w:lineRule="auto"/>
        <w:jc w:val="center"/>
        <w:rPr>
          <w:i/>
        </w:rPr>
      </w:pPr>
      <w:r w:rsidRPr="002D1BD7">
        <w:rPr>
          <w:i/>
        </w:rPr>
        <w:t>“The major factor I consider to cause issue in the cost of living is the increase of the food prices by magnitude level. Our wages is not sufficient enough to buy large quantities of essential goods and services. Due to this, we are required to make changes in our eating behaviour where we usually eat two meals per day rather than three.”</w:t>
      </w:r>
    </w:p>
    <w:p w14:paraId="4606C892" w14:textId="77777777" w:rsidR="00503B49" w:rsidRDefault="00503B49" w:rsidP="00503B49">
      <w:pPr>
        <w:spacing w:line="360" w:lineRule="auto"/>
      </w:pPr>
      <w:r>
        <w:t>Participant D has provided similar response:</w:t>
      </w:r>
    </w:p>
    <w:p w14:paraId="0D4954B8" w14:textId="77777777" w:rsidR="00503B49" w:rsidRPr="008B4AA2" w:rsidRDefault="00503B49" w:rsidP="00503B49">
      <w:pPr>
        <w:spacing w:line="360" w:lineRule="auto"/>
        <w:jc w:val="center"/>
        <w:rPr>
          <w:i/>
        </w:rPr>
      </w:pPr>
      <w:r w:rsidRPr="008B4AA2">
        <w:rPr>
          <w:i/>
        </w:rPr>
        <w:t>“Well it</w:t>
      </w:r>
      <w:r>
        <w:rPr>
          <w:i/>
        </w:rPr>
        <w:t xml:space="preserve"> is</w:t>
      </w:r>
      <w:r w:rsidRPr="008B4AA2">
        <w:rPr>
          <w:i/>
        </w:rPr>
        <w:t xml:space="preserve"> difficult for me say but the changes on the cost of living has indeed affected me and my family. It is my responsibility to provide the basic needs to my family but the recent rising of food costs has caused me to … doubt myself in fulfilling my role. Due to significant rise on the basic food prices, we are needed to reduce our consumption. For instance, we are relying more on vegetables rather than chicken or meat”</w:t>
      </w:r>
    </w:p>
    <w:p w14:paraId="5143DBDA" w14:textId="77777777" w:rsidR="00503B49" w:rsidRDefault="00503B49" w:rsidP="00503B49">
      <w:pPr>
        <w:spacing w:line="360" w:lineRule="auto"/>
      </w:pPr>
      <w:r>
        <w:t xml:space="preserve">Participant F stated: </w:t>
      </w:r>
    </w:p>
    <w:p w14:paraId="33561F33" w14:textId="77777777" w:rsidR="00503B49" w:rsidRDefault="00503B49" w:rsidP="00503B49">
      <w:pPr>
        <w:spacing w:line="360" w:lineRule="auto"/>
        <w:jc w:val="center"/>
        <w:rPr>
          <w:i/>
        </w:rPr>
      </w:pPr>
      <w:r w:rsidRPr="008B4AA2">
        <w:rPr>
          <w:i/>
        </w:rPr>
        <w:t>“The cost of living has not only caused the prices of food to increase but every other element such as rent, electricity, gas, transportation and other</w:t>
      </w:r>
      <w:r>
        <w:rPr>
          <w:i/>
        </w:rPr>
        <w:t xml:space="preserve"> </w:t>
      </w:r>
      <w:r w:rsidRPr="008B4AA2">
        <w:rPr>
          <w:i/>
        </w:rPr>
        <w:t>s</w:t>
      </w:r>
      <w:r>
        <w:rPr>
          <w:i/>
        </w:rPr>
        <w:t>ervices</w:t>
      </w:r>
      <w:r w:rsidRPr="008B4AA2">
        <w:rPr>
          <w:i/>
        </w:rPr>
        <w:t>. Due to the hike in prices, most of the income is used on these basic needs where we are required to reduce our consumption of quantity of essential goods and service so we can save enough money to pay the basic utilities.</w:t>
      </w:r>
      <w:r>
        <w:rPr>
          <w:i/>
        </w:rPr>
        <w:t>”</w:t>
      </w:r>
    </w:p>
    <w:p w14:paraId="09F7BBAD" w14:textId="77777777" w:rsidR="00503B49" w:rsidRPr="000C6CD2" w:rsidRDefault="00503B49" w:rsidP="00503B49">
      <w:pPr>
        <w:spacing w:line="360" w:lineRule="auto"/>
        <w:jc w:val="both"/>
      </w:pPr>
      <w:r>
        <w:tab/>
        <w:t>As per the responses provided by the individuals representing the Bengali community at Tower Hamlets, it is clear that the increase of cost living has drastically affected their consumption of essential goods. Due to the increase of utilities and other basic needs, the people are required to make sacrifice on their consumption and prefers to purchase products that are low cost. Besides, the sacrifice on consumption requires the low-cost household to eat two or one meals per day.</w:t>
      </w:r>
    </w:p>
    <w:p w14:paraId="7FE78EA5" w14:textId="77777777" w:rsidR="00503B49" w:rsidRDefault="00503B49" w:rsidP="00503B49">
      <w:pPr>
        <w:pStyle w:val="Heading3"/>
        <w:spacing w:line="360" w:lineRule="auto"/>
        <w:jc w:val="both"/>
      </w:pPr>
      <w:bookmarkStart w:id="46" w:name="_Toc528865668"/>
      <w:r>
        <w:t>4.3.3 Theme 3: Role of government in improving the quality of life of the people in Tower Hamlets</w:t>
      </w:r>
      <w:bookmarkEnd w:id="46"/>
    </w:p>
    <w:p w14:paraId="715855FC" w14:textId="77777777" w:rsidR="00503B49" w:rsidRDefault="00503B49" w:rsidP="00503B49">
      <w:pPr>
        <w:jc w:val="both"/>
      </w:pPr>
      <w:r>
        <w:tab/>
        <w:t>The third theme of the study is focused on examining ‘the role of the government in improving the quality of life of the people in Tower Hamlets”. Participant A stated that:</w:t>
      </w:r>
    </w:p>
    <w:p w14:paraId="64E7A319" w14:textId="77777777" w:rsidR="00503B49" w:rsidRPr="00D47122" w:rsidRDefault="00503B49" w:rsidP="00503B49">
      <w:pPr>
        <w:spacing w:line="360" w:lineRule="auto"/>
        <w:jc w:val="center"/>
        <w:rPr>
          <w:i/>
        </w:rPr>
      </w:pPr>
      <w:r w:rsidRPr="00D47122">
        <w:rPr>
          <w:i/>
        </w:rPr>
        <w:t>“The government has promised many things for improving the condition of the people in Tower Hamlets such as reducing poverty…. improving health conditions… eliminating wage gap</w:t>
      </w:r>
      <w:r>
        <w:rPr>
          <w:i/>
        </w:rPr>
        <w:t>…</w:t>
      </w:r>
      <w:r w:rsidRPr="00D47122">
        <w:rPr>
          <w:i/>
        </w:rPr>
        <w:t xml:space="preserve"> Providing empl</w:t>
      </w:r>
      <w:r>
        <w:rPr>
          <w:i/>
        </w:rPr>
        <w:t>oyment opportunity and much more</w:t>
      </w:r>
      <w:r w:rsidRPr="00D47122">
        <w:rPr>
          <w:i/>
        </w:rPr>
        <w:t xml:space="preserve">. But still, </w:t>
      </w:r>
      <w:r>
        <w:rPr>
          <w:i/>
        </w:rPr>
        <w:t xml:space="preserve">I have </w:t>
      </w:r>
      <w:r w:rsidRPr="00D47122">
        <w:rPr>
          <w:i/>
        </w:rPr>
        <w:t>no</w:t>
      </w:r>
      <w:r>
        <w:rPr>
          <w:i/>
        </w:rPr>
        <w:t>t seen any</w:t>
      </w:r>
      <w:r w:rsidRPr="00D47122">
        <w:rPr>
          <w:i/>
        </w:rPr>
        <w:t xml:space="preserve"> efforts made by the government that fulfils their promises. </w:t>
      </w:r>
      <w:r>
        <w:rPr>
          <w:i/>
        </w:rPr>
        <w:t>It feels like they do not</w:t>
      </w:r>
      <w:r w:rsidRPr="00D47122">
        <w:rPr>
          <w:i/>
        </w:rPr>
        <w:t xml:space="preserve"> care about this part of region. This place has a history of being highly deprived location</w:t>
      </w:r>
      <w:r>
        <w:rPr>
          <w:i/>
        </w:rPr>
        <w:t xml:space="preserve"> and I think it would remain forever like this.</w:t>
      </w:r>
      <w:r w:rsidRPr="00D47122">
        <w:rPr>
          <w:i/>
        </w:rPr>
        <w:t>”</w:t>
      </w:r>
    </w:p>
    <w:p w14:paraId="2568EE58" w14:textId="77777777" w:rsidR="00503B49" w:rsidRDefault="00503B49" w:rsidP="00503B49">
      <w:r>
        <w:t>Participant B has also indicated that:</w:t>
      </w:r>
    </w:p>
    <w:p w14:paraId="458C6DE6" w14:textId="77777777" w:rsidR="00503B49" w:rsidRPr="00E464DE" w:rsidRDefault="00503B49" w:rsidP="00503B49">
      <w:pPr>
        <w:spacing w:line="360" w:lineRule="auto"/>
        <w:jc w:val="center"/>
        <w:rPr>
          <w:i/>
        </w:rPr>
      </w:pPr>
      <w:r w:rsidRPr="00E464DE">
        <w:rPr>
          <w:i/>
        </w:rPr>
        <w:t xml:space="preserve">“The government is less concerned on focusing on improving the condition of the people that are living in Tower Hamlets. Their efforts are mainly towards the developed regions </w:t>
      </w:r>
      <w:r>
        <w:rPr>
          <w:i/>
        </w:rPr>
        <w:t>of</w:t>
      </w:r>
      <w:r w:rsidRPr="00E464DE">
        <w:rPr>
          <w:i/>
        </w:rPr>
        <w:t xml:space="preserve"> London, Manchester and others as these cities are responsible for providing income to the entire economy. There are many issues that are being faced in the Tower Hamlets</w:t>
      </w:r>
      <w:r>
        <w:rPr>
          <w:i/>
        </w:rPr>
        <w:t>,</w:t>
      </w:r>
      <w:r w:rsidRPr="00E464DE">
        <w:rPr>
          <w:i/>
        </w:rPr>
        <w:t xml:space="preserve"> which consist of high childcare costs, lack of affordable homes, lower employment</w:t>
      </w:r>
      <w:r>
        <w:rPr>
          <w:i/>
        </w:rPr>
        <w:t>, poor healthcare etc</w:t>
      </w:r>
      <w:r w:rsidRPr="00E464DE">
        <w:rPr>
          <w:i/>
        </w:rPr>
        <w:t>. But still the government would not provide support”</w:t>
      </w:r>
    </w:p>
    <w:p w14:paraId="3760F8C8" w14:textId="77777777" w:rsidR="00503B49" w:rsidRDefault="00503B49" w:rsidP="00503B49">
      <w:pPr>
        <w:spacing w:line="360" w:lineRule="auto"/>
      </w:pPr>
      <w:r>
        <w:t xml:space="preserve">Participant E has indicated: </w:t>
      </w:r>
    </w:p>
    <w:p w14:paraId="1E34DD89" w14:textId="77777777" w:rsidR="00503B49" w:rsidRPr="00E464DE" w:rsidRDefault="00503B49" w:rsidP="00503B49">
      <w:pPr>
        <w:spacing w:line="360" w:lineRule="auto"/>
        <w:jc w:val="center"/>
        <w:rPr>
          <w:i/>
        </w:rPr>
      </w:pPr>
      <w:r w:rsidRPr="00E464DE">
        <w:rPr>
          <w:i/>
        </w:rPr>
        <w:t>“I don’t want to talk about the role of government other than that they are hopeless”</w:t>
      </w:r>
    </w:p>
    <w:p w14:paraId="6D23922E" w14:textId="77777777" w:rsidR="00503B49" w:rsidRDefault="00503B49" w:rsidP="00503B49">
      <w:pPr>
        <w:spacing w:line="360" w:lineRule="auto"/>
      </w:pPr>
      <w:r>
        <w:t>Lastly Participant F stated that:</w:t>
      </w:r>
    </w:p>
    <w:p w14:paraId="08ABDE82" w14:textId="77777777" w:rsidR="00503B49" w:rsidRDefault="00503B49" w:rsidP="00503B49">
      <w:pPr>
        <w:spacing w:line="360" w:lineRule="auto"/>
        <w:jc w:val="center"/>
        <w:rPr>
          <w:i/>
        </w:rPr>
      </w:pPr>
      <w:r w:rsidRPr="006C0FF1">
        <w:rPr>
          <w:i/>
        </w:rPr>
        <w:t>“I believe that the government has failed to bring any major improvement to Tower Hamlets. Even with the steps made by the government such as reducing taxes, providing micro financing</w:t>
      </w:r>
      <w:r>
        <w:rPr>
          <w:i/>
        </w:rPr>
        <w:t xml:space="preserve"> facilities</w:t>
      </w:r>
      <w:proofErr w:type="gramStart"/>
      <w:r w:rsidRPr="006C0FF1">
        <w:rPr>
          <w:i/>
        </w:rPr>
        <w:t>;</w:t>
      </w:r>
      <w:proofErr w:type="gramEnd"/>
      <w:r w:rsidRPr="006C0FF1">
        <w:rPr>
          <w:i/>
        </w:rPr>
        <w:t xml:space="preserve"> it is still considered to be insufficient for improving the condition of people. I believe that the government can play a major role in improving the conditions of the people</w:t>
      </w:r>
      <w:r>
        <w:rPr>
          <w:i/>
        </w:rPr>
        <w:t xml:space="preserve"> through developing policies and introducing schemes that benefits the low-income households</w:t>
      </w:r>
      <w:r w:rsidRPr="006C0FF1">
        <w:rPr>
          <w:i/>
        </w:rPr>
        <w:t xml:space="preserve">”. </w:t>
      </w:r>
    </w:p>
    <w:p w14:paraId="4483D501" w14:textId="77777777" w:rsidR="00503B49" w:rsidRPr="006C0FF1" w:rsidRDefault="00503B49" w:rsidP="00503B49">
      <w:pPr>
        <w:spacing w:line="360" w:lineRule="auto"/>
        <w:jc w:val="both"/>
      </w:pPr>
      <w:r>
        <w:tab/>
        <w:t xml:space="preserve">As per the responses provided by the participants, it is clear that the government has failed to provide major support to the people that are living in Tower Hamlets, which also include the Bengali community. The government only prefer to support certain areas of the country that are responsible for the growth of the economy. Recently, the government has also failed to provide support to the Tower Hamlets Council, which is further causing threats to the lives of the people that are inhabited in the region. </w:t>
      </w:r>
    </w:p>
    <w:p w14:paraId="108F4E8C" w14:textId="77777777" w:rsidR="00503B49" w:rsidRDefault="00503B49" w:rsidP="00503B49">
      <w:pPr>
        <w:pStyle w:val="Heading3"/>
        <w:spacing w:line="360" w:lineRule="auto"/>
        <w:jc w:val="both"/>
      </w:pPr>
      <w:bookmarkStart w:id="47" w:name="_Toc528865669"/>
      <w:r>
        <w:t>4.3.4 Theme 4: Strategies for obtaining the essential goods and services in the era of high inflation</w:t>
      </w:r>
      <w:bookmarkEnd w:id="47"/>
    </w:p>
    <w:p w14:paraId="64C519C3" w14:textId="77777777" w:rsidR="00503B49" w:rsidRDefault="00503B49" w:rsidP="00503B49">
      <w:pPr>
        <w:spacing w:line="360" w:lineRule="auto"/>
        <w:jc w:val="both"/>
      </w:pPr>
      <w:r>
        <w:tab/>
        <w:t>The fourth theme of the research is concerned with the ‘strategy for obtaining the essential goods and services at the period of high inflation/ increased cost of living’.  Participant C stated that:</w:t>
      </w:r>
    </w:p>
    <w:p w14:paraId="787A43EC" w14:textId="77777777" w:rsidR="00503B49" w:rsidRPr="00ED7CCB" w:rsidRDefault="00503B49" w:rsidP="00503B49">
      <w:pPr>
        <w:spacing w:line="360" w:lineRule="auto"/>
        <w:jc w:val="center"/>
        <w:rPr>
          <w:i/>
        </w:rPr>
      </w:pPr>
      <w:r w:rsidRPr="00ED7CCB">
        <w:rPr>
          <w:i/>
        </w:rPr>
        <w:t>“During these dark hours, we usually focus in the using our income for satisfying our basic needs which involves buying essential goods and services. We avoid</w:t>
      </w:r>
      <w:r>
        <w:rPr>
          <w:i/>
        </w:rPr>
        <w:t xml:space="preserve"> using our income in other aspects</w:t>
      </w:r>
      <w:r w:rsidRPr="00ED7CCB">
        <w:rPr>
          <w:i/>
        </w:rPr>
        <w:t xml:space="preserve"> such as Internet, television and other </w:t>
      </w:r>
      <w:r>
        <w:rPr>
          <w:i/>
        </w:rPr>
        <w:t>areas</w:t>
      </w:r>
      <w:r w:rsidRPr="00ED7CCB">
        <w:rPr>
          <w:i/>
        </w:rPr>
        <w:t xml:space="preserve">. We also tend to focus in improving our saving </w:t>
      </w:r>
      <w:r>
        <w:rPr>
          <w:i/>
        </w:rPr>
        <w:t>as an emergency for</w:t>
      </w:r>
      <w:r w:rsidRPr="00ED7CCB">
        <w:rPr>
          <w:i/>
        </w:rPr>
        <w:t xml:space="preserve"> health purposes.”</w:t>
      </w:r>
    </w:p>
    <w:p w14:paraId="058CBF21" w14:textId="77777777" w:rsidR="00503B49" w:rsidRDefault="00503B49" w:rsidP="00503B49">
      <w:pPr>
        <w:spacing w:line="360" w:lineRule="auto"/>
      </w:pPr>
      <w:r>
        <w:t>Participant D highlighted that:</w:t>
      </w:r>
    </w:p>
    <w:p w14:paraId="038D1B5A" w14:textId="77777777" w:rsidR="00503B49" w:rsidRPr="00225917" w:rsidRDefault="00503B49" w:rsidP="00503B49">
      <w:pPr>
        <w:spacing w:line="360" w:lineRule="auto"/>
        <w:jc w:val="center"/>
        <w:rPr>
          <w:i/>
        </w:rPr>
      </w:pPr>
      <w:r w:rsidRPr="00225917">
        <w:rPr>
          <w:i/>
        </w:rPr>
        <w:t>“The purchasing of essential goods and services is not particularly dependent upon a strategy but on the income and employment. Our approach is that any family member that can work in a job should be employed so we can generate enough income to survive in the difficult times. This lesson was le</w:t>
      </w:r>
      <w:r>
        <w:rPr>
          <w:i/>
        </w:rPr>
        <w:t>arned during the period of COVID</w:t>
      </w:r>
      <w:r w:rsidRPr="00225917">
        <w:rPr>
          <w:i/>
        </w:rPr>
        <w:t>-19 pandemic where we were drastically affected by the chaos that has arisen by the pandemic. Therefore, our approach is that … any person who can work should be working.”</w:t>
      </w:r>
    </w:p>
    <w:p w14:paraId="575EEE50" w14:textId="77777777" w:rsidR="00503B49" w:rsidRDefault="00503B49" w:rsidP="00503B49">
      <w:pPr>
        <w:spacing w:line="360" w:lineRule="auto"/>
      </w:pPr>
      <w:r>
        <w:t>Participant E stated that:</w:t>
      </w:r>
    </w:p>
    <w:p w14:paraId="6FE949C0" w14:textId="77777777" w:rsidR="00503B49" w:rsidRPr="00D7173D" w:rsidRDefault="00503B49" w:rsidP="00503B49">
      <w:pPr>
        <w:spacing w:line="360" w:lineRule="auto"/>
        <w:jc w:val="center"/>
        <w:rPr>
          <w:i/>
        </w:rPr>
      </w:pPr>
      <w:r w:rsidRPr="00D7173D">
        <w:rPr>
          <w:i/>
        </w:rPr>
        <w:t xml:space="preserve">“Reducing our expenditure in </w:t>
      </w:r>
      <w:r>
        <w:rPr>
          <w:i/>
        </w:rPr>
        <w:t>some areas</w:t>
      </w:r>
      <w:r w:rsidRPr="00D7173D">
        <w:rPr>
          <w:i/>
        </w:rPr>
        <w:t xml:space="preserve"> while focusing more on the </w:t>
      </w:r>
      <w:r>
        <w:rPr>
          <w:i/>
        </w:rPr>
        <w:t>necessity such as housing,</w:t>
      </w:r>
      <w:r w:rsidRPr="00D7173D">
        <w:rPr>
          <w:i/>
        </w:rPr>
        <w:t xml:space="preserve"> clothing, utilities and transportation.</w:t>
      </w:r>
      <w:r>
        <w:rPr>
          <w:i/>
        </w:rPr>
        <w:t xml:space="preserve"> Furthermore, we always plan our budget in advance and focus on getting the best quality at the lowest price</w:t>
      </w:r>
      <w:r w:rsidRPr="00D7173D">
        <w:rPr>
          <w:i/>
        </w:rPr>
        <w:t>”</w:t>
      </w:r>
    </w:p>
    <w:p w14:paraId="63BF5105" w14:textId="77777777" w:rsidR="00503B49" w:rsidRDefault="00503B49" w:rsidP="00503B49">
      <w:pPr>
        <w:spacing w:line="360" w:lineRule="auto"/>
      </w:pPr>
      <w:r>
        <w:t xml:space="preserve"> Lastly, Participant F’s response was similar to Participant D:</w:t>
      </w:r>
    </w:p>
    <w:p w14:paraId="3D9419D6" w14:textId="77777777" w:rsidR="00503B49" w:rsidRDefault="00503B49" w:rsidP="00503B49">
      <w:pPr>
        <w:spacing w:line="360" w:lineRule="auto"/>
        <w:jc w:val="center"/>
        <w:rPr>
          <w:i/>
        </w:rPr>
      </w:pPr>
      <w:r w:rsidRPr="00295E26">
        <w:rPr>
          <w:i/>
        </w:rPr>
        <w:t>“It not really about the strategy but the income that is generated by the household. Every person needs to contribute to the household income by working in a job or…</w:t>
      </w:r>
      <w:r>
        <w:rPr>
          <w:i/>
        </w:rPr>
        <w:t xml:space="preserve">be </w:t>
      </w:r>
      <w:r w:rsidRPr="00295E26">
        <w:rPr>
          <w:i/>
        </w:rPr>
        <w:t xml:space="preserve">self-employed. These tough times requires families </w:t>
      </w:r>
      <w:r>
        <w:rPr>
          <w:i/>
        </w:rPr>
        <w:t>to coordinate with each other to survive,</w:t>
      </w:r>
      <w:r w:rsidRPr="00295E26">
        <w:rPr>
          <w:i/>
        </w:rPr>
        <w:t xml:space="preserve"> as a single person</w:t>
      </w:r>
      <w:r>
        <w:rPr>
          <w:i/>
        </w:rPr>
        <w:t xml:space="preserve"> it</w:t>
      </w:r>
      <w:r w:rsidRPr="00295E26">
        <w:rPr>
          <w:i/>
        </w:rPr>
        <w:t xml:space="preserve"> is highly difficult. Thus, I believe that the only approach for buying the essential goods is that the person has </w:t>
      </w:r>
      <w:r>
        <w:rPr>
          <w:i/>
        </w:rPr>
        <w:t>a job to generate enough income”</w:t>
      </w:r>
      <w:r w:rsidRPr="00295E26">
        <w:rPr>
          <w:i/>
        </w:rPr>
        <w:t xml:space="preserve"> </w:t>
      </w:r>
    </w:p>
    <w:p w14:paraId="75B00B98" w14:textId="77777777" w:rsidR="00503B49" w:rsidRDefault="00503B49" w:rsidP="00503B49">
      <w:pPr>
        <w:spacing w:line="360" w:lineRule="auto"/>
        <w:jc w:val="both"/>
      </w:pPr>
      <w:r>
        <w:tab/>
        <w:t xml:space="preserve">As per the response provided by the participants, it is clear that the </w:t>
      </w:r>
      <w:r w:rsidRPr="00A70B65">
        <w:t>practices implemented by the by the Bengali families in the borough of Tower Hamlets to access to the essential goods and services due to the change in their price</w:t>
      </w:r>
      <w:r>
        <w:t xml:space="preserve"> is through reducing the use of income in other meaningless expenditure. Other strategies include reducing the expenditure in luxury products, taking advantage of benefits such as scholarship and carefully planning a budget for the family. Besides this, the only aspect that plays a major role is the income level of the households. </w:t>
      </w:r>
    </w:p>
    <w:p w14:paraId="7DB9B2C9" w14:textId="77777777" w:rsidR="00503B49" w:rsidRDefault="00503B49" w:rsidP="00503B49">
      <w:pPr>
        <w:pStyle w:val="Heading3"/>
        <w:spacing w:line="360" w:lineRule="auto"/>
        <w:jc w:val="both"/>
      </w:pPr>
      <w:bookmarkStart w:id="48" w:name="_Toc528865670"/>
      <w:r>
        <w:t>4.3.5 Theme 5: Cost of living effect on leisure and recreation expenditure</w:t>
      </w:r>
      <w:bookmarkEnd w:id="48"/>
    </w:p>
    <w:p w14:paraId="580CD0DD" w14:textId="77777777" w:rsidR="00503B49" w:rsidRDefault="00503B49" w:rsidP="00503B49">
      <w:pPr>
        <w:spacing w:line="360" w:lineRule="auto"/>
        <w:jc w:val="both"/>
      </w:pPr>
      <w:r>
        <w:tab/>
        <w:t>The fifth theme of the study focuses on the ‘effect of cost of living on the leisure and recreation expenditures. In this regard, Participant B has indicated that:</w:t>
      </w:r>
    </w:p>
    <w:p w14:paraId="7EB59442" w14:textId="77777777" w:rsidR="00503B49" w:rsidRDefault="00503B49" w:rsidP="00503B49">
      <w:pPr>
        <w:spacing w:line="360" w:lineRule="auto"/>
        <w:jc w:val="center"/>
        <w:rPr>
          <w:i/>
        </w:rPr>
      </w:pPr>
      <w:r w:rsidRPr="005F02A5">
        <w:rPr>
          <w:i/>
        </w:rPr>
        <w:t>“With the on-going increase of cost of living, we cannot even think about any of the leisure and recreation activities. As I have mentioned it before, our entire income is used on gaining access to essential products and services. We are also trying to manage some saving but the intention of those saving is to be used for emergencies such as health issues, repayment of loans and others”</w:t>
      </w:r>
    </w:p>
    <w:p w14:paraId="1705B059" w14:textId="77777777" w:rsidR="00503B49" w:rsidRDefault="00503B49" w:rsidP="00503B49">
      <w:pPr>
        <w:spacing w:line="360" w:lineRule="auto"/>
      </w:pPr>
      <w:r>
        <w:tab/>
        <w:t>Participant E has also indicated that:</w:t>
      </w:r>
    </w:p>
    <w:p w14:paraId="504B1049" w14:textId="77777777" w:rsidR="00503B49" w:rsidRPr="00416369" w:rsidRDefault="00503B49" w:rsidP="00503B49">
      <w:pPr>
        <w:spacing w:line="360" w:lineRule="auto"/>
        <w:jc w:val="center"/>
        <w:rPr>
          <w:i/>
        </w:rPr>
      </w:pPr>
      <w:r w:rsidRPr="00416369">
        <w:rPr>
          <w:i/>
        </w:rPr>
        <w:t>“During the times when the prices of the products and services were not so much high, our family would sometime make expenditures on leisure and recreation activities. However, with the sudden change of cost of living due to instability of the entire country, it is impossible to even consider spending</w:t>
      </w:r>
      <w:r>
        <w:rPr>
          <w:i/>
        </w:rPr>
        <w:t xml:space="preserve"> our income on</w:t>
      </w:r>
      <w:r w:rsidRPr="00416369">
        <w:rPr>
          <w:i/>
        </w:rPr>
        <w:t xml:space="preserve"> leisure activities. Our entire income would be made on the leisure activities.”</w:t>
      </w:r>
    </w:p>
    <w:p w14:paraId="6ABCA512" w14:textId="77777777" w:rsidR="00503B49" w:rsidRDefault="00503B49" w:rsidP="00503B49">
      <w:pPr>
        <w:spacing w:line="360" w:lineRule="auto"/>
      </w:pPr>
      <w:r>
        <w:tab/>
        <w:t>Lastly, Participant F stated that:</w:t>
      </w:r>
    </w:p>
    <w:p w14:paraId="62159A99" w14:textId="77777777" w:rsidR="00503B49" w:rsidRDefault="00503B49" w:rsidP="00503B49">
      <w:pPr>
        <w:spacing w:line="360" w:lineRule="auto"/>
        <w:jc w:val="center"/>
        <w:rPr>
          <w:i/>
        </w:rPr>
      </w:pPr>
      <w:r w:rsidRPr="00C37E8A">
        <w:rPr>
          <w:i/>
        </w:rPr>
        <w:t>“The current cost of living has caused us difficulty t</w:t>
      </w:r>
      <w:r>
        <w:rPr>
          <w:i/>
        </w:rPr>
        <w:t>o spend any of our income on</w:t>
      </w:r>
      <w:r w:rsidRPr="00C37E8A">
        <w:rPr>
          <w:i/>
        </w:rPr>
        <w:t xml:space="preserve"> leisure and recreation services and products”. </w:t>
      </w:r>
    </w:p>
    <w:p w14:paraId="71D8D178" w14:textId="77777777" w:rsidR="00503B49" w:rsidRPr="00AB43DD" w:rsidRDefault="00503B49" w:rsidP="00503B49">
      <w:pPr>
        <w:spacing w:line="360" w:lineRule="auto"/>
      </w:pPr>
      <w:r>
        <w:tab/>
        <w:t>Based on the above response, it can be reflected that the change in the cost of living has drastically affected the leisure and recreation expenditure of the Bengali community at Tower Hamlets. Majority of the income is used for purchasing the essential products and services and the remaining income is saved for emergencies in dealing with the health issues and repayment of loans.</w:t>
      </w:r>
    </w:p>
    <w:p w14:paraId="25E8EC65" w14:textId="77777777" w:rsidR="00503B49" w:rsidRDefault="00503B49" w:rsidP="00503B49">
      <w:pPr>
        <w:pStyle w:val="Heading3"/>
        <w:spacing w:line="360" w:lineRule="auto"/>
        <w:jc w:val="both"/>
      </w:pPr>
      <w:bookmarkStart w:id="49" w:name="_Toc528865671"/>
      <w:r>
        <w:t>4.3.6 Theme 6:  Recommendations for improving the access of essential goods among Tower Hamlets in the time of high cost of living</w:t>
      </w:r>
      <w:bookmarkEnd w:id="49"/>
    </w:p>
    <w:p w14:paraId="73C1A5A5" w14:textId="77777777" w:rsidR="00503B49" w:rsidRDefault="00503B49" w:rsidP="00503B49">
      <w:pPr>
        <w:spacing w:line="360" w:lineRule="auto"/>
      </w:pPr>
      <w:r>
        <w:tab/>
        <w:t xml:space="preserve">The last theme of the research is focused on reviewing ‘recommendations </w:t>
      </w:r>
      <w:r w:rsidRPr="00AB43DD">
        <w:t>for improving the access of essential goods among Tower Hamlets in the time of high cost of living</w:t>
      </w:r>
      <w:r>
        <w:t>’. In this regard, Participant B has highlighted that:</w:t>
      </w:r>
    </w:p>
    <w:p w14:paraId="66FCABAB" w14:textId="77777777" w:rsidR="00503B49" w:rsidRDefault="00503B49" w:rsidP="00503B49">
      <w:pPr>
        <w:spacing w:line="360" w:lineRule="auto"/>
        <w:jc w:val="center"/>
        <w:rPr>
          <w:i/>
        </w:rPr>
      </w:pPr>
      <w:r w:rsidRPr="00D135A9">
        <w:rPr>
          <w:i/>
        </w:rPr>
        <w:t>“Well the only organization that can help in the time of high cost of living is the government. As I mentioned earlier, the government are only concerned for improving the cost of living of people that living in different regions and does not care about places like Tower Hamlets. Thus, I would suggest that the government should be focusing in all the UK as we the people need their support to survive in the cost of living crises”</w:t>
      </w:r>
    </w:p>
    <w:p w14:paraId="06529B5D" w14:textId="77777777" w:rsidR="00503B49" w:rsidRDefault="00503B49" w:rsidP="00503B49">
      <w:r>
        <w:t>Participant D has stated that:</w:t>
      </w:r>
    </w:p>
    <w:p w14:paraId="2A1EE2E7" w14:textId="77777777" w:rsidR="00503B49" w:rsidRPr="00D46DD1" w:rsidRDefault="00503B49" w:rsidP="00503B49">
      <w:pPr>
        <w:jc w:val="center"/>
        <w:rPr>
          <w:i/>
        </w:rPr>
      </w:pPr>
      <w:r w:rsidRPr="00D46DD1">
        <w:rPr>
          <w:i/>
        </w:rPr>
        <w:t>“The problems of cost-of-living crisis are caused by the government; therefore, the government themselves should resolve the issues. Create job, eliminate wealth inequality, and increase minimum wages legislation to help in these times”</w:t>
      </w:r>
    </w:p>
    <w:p w14:paraId="7DF38085" w14:textId="77777777" w:rsidR="00503B49" w:rsidRDefault="00503B49" w:rsidP="00503B49">
      <w:r>
        <w:t>However, Participant E has stated that:</w:t>
      </w:r>
    </w:p>
    <w:p w14:paraId="01966EE6" w14:textId="77777777" w:rsidR="00503B49" w:rsidRDefault="00503B49" w:rsidP="00503B49">
      <w:pPr>
        <w:spacing w:line="360" w:lineRule="auto"/>
        <w:jc w:val="center"/>
        <w:rPr>
          <w:i/>
        </w:rPr>
      </w:pPr>
      <w:r w:rsidRPr="00E73867">
        <w:rPr>
          <w:i/>
        </w:rPr>
        <w:t xml:space="preserve">“The only thing we can do to survive in these types of crises is to work really hard </w:t>
      </w:r>
      <w:r>
        <w:rPr>
          <w:i/>
        </w:rPr>
        <w:t>like working two</w:t>
      </w:r>
      <w:r w:rsidRPr="00E73867">
        <w:rPr>
          <w:i/>
        </w:rPr>
        <w:t xml:space="preserve"> jobs or stepping in any work that is available. Let’s face it, the government wouldn’t be much of a help in these conditions as they never take us </w:t>
      </w:r>
      <w:r>
        <w:rPr>
          <w:i/>
        </w:rPr>
        <w:t xml:space="preserve">people </w:t>
      </w:r>
      <w:r w:rsidRPr="00E73867">
        <w:rPr>
          <w:i/>
        </w:rPr>
        <w:t>serious”</w:t>
      </w:r>
    </w:p>
    <w:p w14:paraId="03291558" w14:textId="77777777" w:rsidR="00503B49" w:rsidRPr="00E73867" w:rsidRDefault="00503B49" w:rsidP="00503B49">
      <w:pPr>
        <w:spacing w:line="360" w:lineRule="auto"/>
        <w:jc w:val="both"/>
        <w:rPr>
          <w:i/>
          <w:szCs w:val="28"/>
        </w:rPr>
      </w:pPr>
      <w:r>
        <w:tab/>
        <w:t>In respect to the above responses, majority of the participants has indicated that the only one that can help in overcoming this issue is with the support of government. The government can introduce legislations, create employment opportunities, eliminate wealth inequality, introduce schemes for children, and offer support in education along with other approach. Other responses suggest that the only way to overcome this issue to work really hard to generate more income.</w:t>
      </w:r>
      <w:r w:rsidRPr="00E73867">
        <w:rPr>
          <w:i/>
        </w:rPr>
        <w:br w:type="page"/>
      </w:r>
    </w:p>
    <w:p w14:paraId="5A2495C1" w14:textId="77777777" w:rsidR="00503B49" w:rsidRDefault="00503B49" w:rsidP="00503B49">
      <w:pPr>
        <w:pStyle w:val="Heading1"/>
        <w:jc w:val="center"/>
      </w:pPr>
      <w:bookmarkStart w:id="50" w:name="_Toc528865672"/>
      <w:r>
        <w:t>CHAPTER 5: DISCUSSION</w:t>
      </w:r>
      <w:bookmarkEnd w:id="50"/>
    </w:p>
    <w:p w14:paraId="4891E8B6" w14:textId="77777777" w:rsidR="00503B49" w:rsidRPr="00B46E9A" w:rsidRDefault="00503B49" w:rsidP="00503B49"/>
    <w:p w14:paraId="2099664F" w14:textId="77777777" w:rsidR="00503B49" w:rsidRDefault="00503B49" w:rsidP="00503B49">
      <w:pPr>
        <w:pStyle w:val="Heading2"/>
        <w:spacing w:line="360" w:lineRule="auto"/>
      </w:pPr>
      <w:bookmarkStart w:id="51" w:name="_Toc528865673"/>
      <w:r>
        <w:t>5.1 Introduction</w:t>
      </w:r>
      <w:bookmarkEnd w:id="51"/>
    </w:p>
    <w:p w14:paraId="37F6B686" w14:textId="77777777" w:rsidR="00503B49" w:rsidRPr="00DA648D" w:rsidRDefault="00503B49" w:rsidP="00503B49">
      <w:pPr>
        <w:spacing w:line="360" w:lineRule="auto"/>
        <w:jc w:val="both"/>
      </w:pPr>
      <w:r>
        <w:tab/>
        <w:t xml:space="preserve">The fifth segment of the research is concerned with the discussion where the results gained from the previous section are further linked with the literature to either support or criticize the statement. The discussion is undertaken based on the research topic along with the objectives that are designed in the initial chapter for addressing the objectives through the findings obtained in the prior segment. </w:t>
      </w:r>
    </w:p>
    <w:p w14:paraId="0EC4F3A5" w14:textId="77777777" w:rsidR="00503B49" w:rsidRDefault="00503B49" w:rsidP="00503B49">
      <w:pPr>
        <w:pStyle w:val="Heading2"/>
      </w:pPr>
      <w:bookmarkStart w:id="52" w:name="_Toc528865674"/>
      <w:r>
        <w:t>5.2 Discussion of the research</w:t>
      </w:r>
      <w:bookmarkEnd w:id="52"/>
      <w:r>
        <w:t xml:space="preserve"> </w:t>
      </w:r>
    </w:p>
    <w:p w14:paraId="34C3C6ED" w14:textId="77777777" w:rsidR="00503B49" w:rsidRDefault="00503B49" w:rsidP="00503B49">
      <w:pPr>
        <w:spacing w:line="360" w:lineRule="auto"/>
        <w:ind w:firstLine="720"/>
        <w:jc w:val="both"/>
      </w:pPr>
      <w:r>
        <w:t xml:space="preserve">Poverty caused by the change in cost-of-living crises has led to a major concern for both the developing and developed countries in the globe. The studying in the cost of living has remained a difficult aspect, as there are no particular measures for evaluating this. The poverty rates vary across countries, as the poverty is dependent upon the success of the economic growth, which contributes to the sustainable development. The international institutions and public authorities are making significant contribution on sustainable development that can support in reducing process and enhancing the </w:t>
      </w:r>
      <w:proofErr w:type="gramStart"/>
      <w:r>
        <w:t>well-being</w:t>
      </w:r>
      <w:proofErr w:type="gramEnd"/>
      <w:r>
        <w:t xml:space="preserve"> (</w:t>
      </w:r>
      <w:proofErr w:type="spellStart"/>
      <w:r w:rsidRPr="00A67723">
        <w:t>Mansi</w:t>
      </w:r>
      <w:proofErr w:type="spellEnd"/>
      <w:r>
        <w:t xml:space="preserve"> et al., 2020; </w:t>
      </w:r>
      <w:proofErr w:type="spellStart"/>
      <w:r w:rsidRPr="00A67723">
        <w:t>Alpízar</w:t>
      </w:r>
      <w:proofErr w:type="spellEnd"/>
      <w:r>
        <w:t xml:space="preserve"> </w:t>
      </w:r>
      <w:r w:rsidRPr="00A67723">
        <w:t>and Ferraro, 2020</w:t>
      </w:r>
      <w:r>
        <w:t xml:space="preserve">). Poverty is strongly entrenched within the UK as millions of the families are struggling through hardships due </w:t>
      </w:r>
      <w:r w:rsidRPr="003A4540">
        <w:t xml:space="preserve">to the </w:t>
      </w:r>
      <w:r w:rsidRPr="00075B75">
        <w:t>magnified</w:t>
      </w:r>
      <w:r w:rsidRPr="003A4540">
        <w:t xml:space="preserve"> cost of living crises that have pushed many of the people into poverty. The latest analysis conducted by the Resolution</w:t>
      </w:r>
      <w:r>
        <w:t xml:space="preserve"> Foundation has predicted that around 1.3 million people </w:t>
      </w:r>
      <w:proofErr w:type="gramStart"/>
      <w:r>
        <w:t>are expected to be plunged</w:t>
      </w:r>
      <w:proofErr w:type="gramEnd"/>
      <w:r>
        <w:t xml:space="preserve"> into poverty till the period 2023. Currently, it is determined that around 16 million people in the UK are officially classified as living in poverty (</w:t>
      </w:r>
      <w:r>
        <w:rPr>
          <w:lang w:val="en-US"/>
        </w:rPr>
        <w:t>McRae, 2022)</w:t>
      </w:r>
      <w:r>
        <w:t>.</w:t>
      </w:r>
    </w:p>
    <w:p w14:paraId="55B33E99" w14:textId="77777777" w:rsidR="00503B49" w:rsidRDefault="00503B49" w:rsidP="00503B49">
      <w:pPr>
        <w:spacing w:line="360" w:lineRule="auto"/>
        <w:ind w:firstLine="720"/>
        <w:jc w:val="both"/>
      </w:pPr>
      <w:r>
        <w:t xml:space="preserve">In according to the research undertaken by Banerjee and </w:t>
      </w:r>
      <w:proofErr w:type="spellStart"/>
      <w:r>
        <w:t>Govil</w:t>
      </w:r>
      <w:proofErr w:type="spellEnd"/>
      <w:r>
        <w:t xml:space="preserve"> (</w:t>
      </w:r>
      <w:r w:rsidRPr="0009094E">
        <w:t>2018</w:t>
      </w:r>
      <w:r>
        <w:t>);</w:t>
      </w:r>
      <w:r w:rsidRPr="0009094E">
        <w:t xml:space="preserve"> </w:t>
      </w:r>
      <w:proofErr w:type="spellStart"/>
      <w:r w:rsidRPr="0009094E">
        <w:t>Chakraborty</w:t>
      </w:r>
      <w:proofErr w:type="spellEnd"/>
      <w:r w:rsidRPr="0009094E">
        <w:t>, Mukherjee</w:t>
      </w:r>
      <w:r>
        <w:t xml:space="preserve"> </w:t>
      </w:r>
      <w:r w:rsidRPr="0009094E">
        <w:t xml:space="preserve">and </w:t>
      </w:r>
      <w:proofErr w:type="spellStart"/>
      <w:r w:rsidRPr="0009094E">
        <w:t>Dasgupta</w:t>
      </w:r>
      <w:proofErr w:type="spellEnd"/>
      <w:r w:rsidRPr="0009094E">
        <w:t xml:space="preserve"> </w:t>
      </w:r>
      <w:r>
        <w:t xml:space="preserve">(2022), the number of Bengali migrants is drastically increasing over the years due to several factors which includes low income, lack of opportunity, or advancement in career. Many of the Bengali community are migrating to developed countries such as the UK, US and other European countries. However, the livelihood of the Bengali migrants in different countries has also been difficult as a result of low income, lack of unemployment or cost of living. In respect to study of Weekes-Bernard (2017), it was determined that half of the Bengali individuals that are living in UK are in poverty and are facing difficulty in contrast to the white ethnic group.  The poverty rate that is observed among the Bangladeshi ethnic group is around 24%. The major factors that are causing the high level of poverty </w:t>
      </w:r>
      <w:proofErr w:type="gramStart"/>
      <w:r>
        <w:t>among the Bengali</w:t>
      </w:r>
      <w:proofErr w:type="gramEnd"/>
      <w:r>
        <w:t xml:space="preserve"> people in the different countries are the result of unemployment, lack of skills and capabilities, poor qualification, low-paid employment and poor wages. Moreover, the research undertaken by </w:t>
      </w:r>
      <w:proofErr w:type="spellStart"/>
      <w:r>
        <w:t>Powert</w:t>
      </w:r>
      <w:proofErr w:type="spellEnd"/>
      <w:r>
        <w:t xml:space="preserve"> et al. (2018) has also demonstrated that the two major ethnic groups that are faced challenges as a result of poverty are Pakistanis and Bangladeshi. The study has indicated that the poverty among these groups can be reflected based on their health condition, occupation and geography. </w:t>
      </w:r>
    </w:p>
    <w:p w14:paraId="58755EE1" w14:textId="77777777" w:rsidR="00503B49" w:rsidRDefault="00503B49" w:rsidP="00503B49">
      <w:pPr>
        <w:spacing w:line="360" w:lineRule="auto"/>
        <w:ind w:firstLine="720"/>
        <w:jc w:val="both"/>
      </w:pPr>
      <w:r>
        <w:t xml:space="preserve">Moreover, </w:t>
      </w:r>
      <w:proofErr w:type="spellStart"/>
      <w:r>
        <w:t>Siddique</w:t>
      </w:r>
      <w:proofErr w:type="spellEnd"/>
      <w:r>
        <w:t xml:space="preserve"> (2019) has carried out a major investigation towards evaluating the Bengali community in the UK region. It was highlighted that the majority of Bengali are living in poverty line while comparing it with the white counter parts. Based on the analysis conducted by ONS, it was identified that the Bengali community has the lowest median hourly while comparing with the other ethnic groups. The median pay for the Bangladeshi ethnicity was around </w:t>
      </w:r>
      <w:r>
        <w:rPr>
          <w:rFonts w:cs="Times New Roman"/>
        </w:rPr>
        <w:t>£</w:t>
      </w:r>
      <w:r>
        <w:t xml:space="preserve">9.60 per hour whereas the British workers are paid for </w:t>
      </w:r>
      <w:r>
        <w:rPr>
          <w:rFonts w:cs="Times New Roman"/>
        </w:rPr>
        <w:t>£</w:t>
      </w:r>
      <w:r>
        <w:t>12.03 per hour. The percentage of poor Bengali migrants is comparatively higher than the other migrants that include British whites, Indians and Black Caribbean.</w:t>
      </w:r>
      <w:r w:rsidRPr="00842B5C">
        <w:t xml:space="preserve"> </w:t>
      </w:r>
      <w:r>
        <w:t xml:space="preserve">The study conducted by </w:t>
      </w:r>
      <w:r w:rsidRPr="0015326F">
        <w:t>Cameron</w:t>
      </w:r>
      <w:r>
        <w:t xml:space="preserve"> et al. (2022) has highlighted that the Bangladeshi people is the highest ethnic group that is living in Tower Hamlet and is representing total of 32% of the population within the region. Holland (2022) has also highlighted that the Bengali community is the highest ethnic group that is living in Tower Hamlet.</w:t>
      </w:r>
    </w:p>
    <w:p w14:paraId="29C5BBC6" w14:textId="77777777" w:rsidR="00503B49" w:rsidRDefault="00503B49" w:rsidP="00503B49">
      <w:pPr>
        <w:spacing w:line="360" w:lineRule="auto"/>
        <w:ind w:firstLine="720"/>
        <w:jc w:val="both"/>
      </w:pPr>
      <w:proofErr w:type="spellStart"/>
      <w:r w:rsidRPr="003F286B">
        <w:t>Jabri</w:t>
      </w:r>
      <w:proofErr w:type="spellEnd"/>
      <w:r>
        <w:t xml:space="preserve"> et al. (2020) highlighted that in the mid-nineteenth century; the bombing in World War II has created major devastation as around 24,000 homes industries were destroyed. Based on its location, Tower Hamlets has attracted many new immigrants where majority of the people that were attracted in the region were African, Asian and Bangladeshi, which led to multi-cultural diversified individuals.  According to </w:t>
      </w:r>
      <w:proofErr w:type="spellStart"/>
      <w:r w:rsidRPr="006E4FC3">
        <w:t>Vitenu-Sackey</w:t>
      </w:r>
      <w:proofErr w:type="spellEnd"/>
      <w:r>
        <w:t xml:space="preserve"> </w:t>
      </w:r>
      <w:r w:rsidRPr="006E4FC3">
        <w:t xml:space="preserve">and </w:t>
      </w:r>
      <w:proofErr w:type="spellStart"/>
      <w:r w:rsidRPr="006E4FC3">
        <w:t>Barfi</w:t>
      </w:r>
      <w:proofErr w:type="spellEnd"/>
      <w:r w:rsidRPr="006E4FC3">
        <w:t xml:space="preserve"> </w:t>
      </w:r>
      <w:r>
        <w:t>(</w:t>
      </w:r>
      <w:r w:rsidRPr="006E4FC3">
        <w:t>2021</w:t>
      </w:r>
      <w:r>
        <w:t>), COVID-19 pandemic has led to infecting of millions of people throughout the world at a rapid rate. The emergence of the disease has not only halted the business activities but has also decreased the economic activities that have led to increasing unemployment, wealth inequalities and health and social issues.</w:t>
      </w:r>
      <w:r w:rsidRPr="00B31013">
        <w:t xml:space="preserve"> </w:t>
      </w:r>
      <w:r>
        <w:t>Similarly, the study conducted by Pereira</w:t>
      </w:r>
      <w:r w:rsidRPr="006E4FC3">
        <w:t xml:space="preserve"> and Oliveira </w:t>
      </w:r>
      <w:r>
        <w:t>(</w:t>
      </w:r>
      <w:r w:rsidRPr="006E4FC3">
        <w:t>2020</w:t>
      </w:r>
      <w:r>
        <w:t xml:space="preserve">) has demonstrated lockdown has led to the reduction of human capital development due to loss of education, jobs, health and income. Therefore, research is undertaken to </w:t>
      </w:r>
      <w:r w:rsidRPr="00A70B65">
        <w:t>evaluate the effect of the change in the consumer price index on the access to the essential goods and lifestyle of the Bengali families of the Borough of Tower Hamlets</w:t>
      </w:r>
      <w:r>
        <w:t>. The approach for carrying out the research was through applying both qualitative and quantitative approach in which questionnaire survey was conducted and interviews were conducted where the targeted audience were of the Bengali communities that are living in Tower Hamlets.</w:t>
      </w:r>
    </w:p>
    <w:p w14:paraId="21C17333" w14:textId="77777777" w:rsidR="00503B49" w:rsidRDefault="00503B49" w:rsidP="00503B49">
      <w:pPr>
        <w:spacing w:line="360" w:lineRule="auto"/>
        <w:ind w:firstLine="720"/>
        <w:jc w:val="both"/>
      </w:pPr>
      <w:r>
        <w:t xml:space="preserve">As per the findings, it was revealed that the cost-of-living crises has mainly the result of COVID-19 pandemic along with the invasion of Russia on Ukraine which has affected the economy of the world through creating significant rise of the commodities such as food, gas, oil and other commodities. This has significantly affected families where they were required to make sacrifices through focusing on purchasing only on the basic necessities rather than fulfilling their desired needs. Moreover, they were also relying on loans by gaining from friends, relatives, or micro-financing banks for surviving in the harsh condition. Similarly, </w:t>
      </w:r>
      <w:r w:rsidRPr="00AC033C">
        <w:t>Singh</w:t>
      </w:r>
      <w:r>
        <w:t xml:space="preserve"> </w:t>
      </w:r>
      <w:r w:rsidRPr="00AC033C">
        <w:t xml:space="preserve">and </w:t>
      </w:r>
      <w:proofErr w:type="spellStart"/>
      <w:r w:rsidRPr="00AC033C">
        <w:t>Chudasama</w:t>
      </w:r>
      <w:proofErr w:type="spellEnd"/>
      <w:r>
        <w:t xml:space="preserve"> (</w:t>
      </w:r>
      <w:r w:rsidRPr="00AC033C">
        <w:t>2020</w:t>
      </w:r>
      <w:r>
        <w:t xml:space="preserve">); </w:t>
      </w:r>
      <w:proofErr w:type="spellStart"/>
      <w:r>
        <w:t>Yimga</w:t>
      </w:r>
      <w:proofErr w:type="spellEnd"/>
      <w:r w:rsidRPr="00FA6633">
        <w:t xml:space="preserve"> </w:t>
      </w:r>
      <w:r>
        <w:t>(</w:t>
      </w:r>
      <w:r w:rsidRPr="00FA6633">
        <w:t>2018</w:t>
      </w:r>
      <w:r>
        <w:t xml:space="preserve">) has highlighted that the micro-financing activity helps the poor people at the time of cost-of-living crises through empowering the low-household income and providing opportunity in starting their own business. In addition, the findings also suggested that the cost-of-living crises puts pressure among the family budgets through reducing their spending power while it also affects their mental health by facing conditions like depression, anxiety and stress. This is similarly supported form the argument provided by </w:t>
      </w:r>
      <w:r w:rsidRPr="009A3480">
        <w:t xml:space="preserve">Goddard </w:t>
      </w:r>
      <w:r>
        <w:t>(</w:t>
      </w:r>
      <w:r w:rsidRPr="009A3480">
        <w:t>2022</w:t>
      </w:r>
      <w:r>
        <w:t xml:space="preserve">) that cost-of-living crises causes damage to the people’s health along with decreasing the spending power. </w:t>
      </w:r>
    </w:p>
    <w:p w14:paraId="156D1DF5" w14:textId="77777777" w:rsidR="00503B49" w:rsidRPr="003C7D0A" w:rsidRDefault="00503B49" w:rsidP="00503B49">
      <w:pPr>
        <w:spacing w:line="360" w:lineRule="auto"/>
        <w:ind w:firstLine="720"/>
        <w:jc w:val="both"/>
      </w:pPr>
      <w:r>
        <w:t xml:space="preserve">Further reviewing the findings of the study, it was determined that the change in the cost-of-living causes decline to the consumption quantity of essential goods and services. The wages earned by the low-income households of the Bengali community in Tower Hamlets were not sufficient enough to buy the essential goods and services in bulk quantities as there no changes being made on their income regardless of rising inflation. This can be further inferred to the analyses conducted by ONS of UK where the Bengali community had the lowest median hourly in contrast to the other ethnic groups. The median pay of the Bengali ethnicity in UK was around </w:t>
      </w:r>
      <w:r>
        <w:rPr>
          <w:rFonts w:cs="Times New Roman"/>
        </w:rPr>
        <w:t>£</w:t>
      </w:r>
      <w:r>
        <w:t xml:space="preserve">9.60 per hour whereas the British workers are paid for </w:t>
      </w:r>
      <w:r>
        <w:rPr>
          <w:rFonts w:cs="Times New Roman"/>
        </w:rPr>
        <w:t>£</w:t>
      </w:r>
      <w:r>
        <w:t>12.03 per hour. The significant difference supports the statement the Bengali people had lower income generation in contrast to the other people; therefore, they were unable to purchase the essential products in huge quantities (</w:t>
      </w:r>
      <w:proofErr w:type="spellStart"/>
      <w:r>
        <w:t>Siddique</w:t>
      </w:r>
      <w:proofErr w:type="spellEnd"/>
      <w:r>
        <w:t xml:space="preserve">, 2019). Furthermore, the Bengali community were also required to adapt </w:t>
      </w:r>
      <w:proofErr w:type="gramStart"/>
      <w:r>
        <w:t>their</w:t>
      </w:r>
      <w:proofErr w:type="gramEnd"/>
      <w:r>
        <w:t xml:space="preserve"> eating habits where they would usually eat two meals or one meal per day and would prefer to buy products that fulfilled their hunger. The purpose was saving enough money to pay the expenditure of basic utilities like rent, mortgage, electricity bill and gas. Similarly, the research undertaken by </w:t>
      </w:r>
      <w:r w:rsidRPr="001D105B">
        <w:t>Shinwell</w:t>
      </w:r>
      <w:r>
        <w:t xml:space="preserve"> </w:t>
      </w:r>
      <w:r w:rsidRPr="001D105B">
        <w:t xml:space="preserve">and </w:t>
      </w:r>
      <w:proofErr w:type="spellStart"/>
      <w:r w:rsidRPr="001D105B">
        <w:t>Defeyter</w:t>
      </w:r>
      <w:proofErr w:type="spellEnd"/>
      <w:r w:rsidRPr="001D105B">
        <w:t xml:space="preserve"> </w:t>
      </w:r>
      <w:r>
        <w:t>(</w:t>
      </w:r>
      <w:r w:rsidRPr="001D105B">
        <w:t>2021</w:t>
      </w:r>
      <w:r>
        <w:t xml:space="preserve">) has examined the pressure of food insecurity among the low-income families in Scotland and England. The findings of the research indicated that family members were faced with food insecurity at the time of cost-of-living crises. The parents would have sacrificed their own nutritional intakes for buying food for their children.  </w:t>
      </w:r>
    </w:p>
    <w:p w14:paraId="1622FCD9" w14:textId="77777777" w:rsidR="00503B49" w:rsidRDefault="00503B49" w:rsidP="00503B49">
      <w:pPr>
        <w:spacing w:line="360" w:lineRule="auto"/>
        <w:jc w:val="both"/>
      </w:pPr>
      <w:r>
        <w:tab/>
        <w:t xml:space="preserve">In further proceeding with the findings of the research, the study examined the role of the government for improving the quality of life of the people that are living in Tower Hamlets. Almost all the responses from the interviews have significantly criticized the efforts of the government in improving the life the low household income in the region. The findings from the study suggested that the government has promised several aspects for improving the condition of Tower Hamlets through reducing poverty, improving health and eliminating wage gap, providing employment opportunities but has failed to fulfil their promises. Moreover, the findings also suggested that the government were more concerned for the major cities of UK rather than the other regions such as Tower Hamlets where there was significant level of high children costs, lack of affordable homes, low employment and poor health. According to </w:t>
      </w:r>
      <w:proofErr w:type="spellStart"/>
      <w:r>
        <w:t>Thlabour</w:t>
      </w:r>
      <w:proofErr w:type="spellEnd"/>
      <w:r>
        <w:t xml:space="preserve"> (2020), the Tower Hamlet Council has criticized the government’s action in failure to tackle poverty, unemployment, and cost of living crises. The government failed to provide free school meals to the children and failed to improve the labour condition of the region. The efforts taken by the government such as through reducing taxes, providing micro-financing facilities and other had small effect on the cost-of-living crises. </w:t>
      </w:r>
    </w:p>
    <w:p w14:paraId="574AD730" w14:textId="77777777" w:rsidR="00503B49" w:rsidRDefault="00503B49" w:rsidP="00503B49">
      <w:pPr>
        <w:spacing w:line="360" w:lineRule="auto"/>
        <w:jc w:val="both"/>
      </w:pPr>
      <w:r>
        <w:tab/>
        <w:t>At the period of cost-of-living crises and increasing poverty, it is vital for the low-income households to come up with the strategies for overcoming the issues and reduce the consequence on the families. Thus, the responses provided by the Bengali community that are living in Tower Hamlets suggested that at the time of the crisis, they try to only focus on satisfying the basic needs through purchasing essential goods and services. They try to avoid using their income for other goods that can be considered high quality and luxury. Furthermore</w:t>
      </w:r>
      <w:r w:rsidRPr="003A4540">
        <w:t>, there is a heightened focus on saving as</w:t>
      </w:r>
      <w:r>
        <w:t xml:space="preserve"> a contingency plan for any of emergencies that can occur at this hour. In this regard, the study of </w:t>
      </w:r>
      <w:proofErr w:type="spellStart"/>
      <w:r w:rsidRPr="003514D3">
        <w:t>Latimaha</w:t>
      </w:r>
      <w:proofErr w:type="spellEnd"/>
      <w:r>
        <w:t xml:space="preserve">, </w:t>
      </w:r>
      <w:proofErr w:type="spellStart"/>
      <w:r w:rsidRPr="003514D3">
        <w:t>Ismal</w:t>
      </w:r>
      <w:proofErr w:type="spellEnd"/>
      <w:r>
        <w:t xml:space="preserve"> </w:t>
      </w:r>
      <w:r w:rsidRPr="003514D3">
        <w:t xml:space="preserve">and </w:t>
      </w:r>
      <w:proofErr w:type="spellStart"/>
      <w:r w:rsidRPr="003514D3">
        <w:t>Bahari</w:t>
      </w:r>
      <w:proofErr w:type="spellEnd"/>
      <w:r w:rsidRPr="003514D3">
        <w:t xml:space="preserve"> </w:t>
      </w:r>
      <w:r>
        <w:t>(</w:t>
      </w:r>
      <w:r w:rsidRPr="003514D3">
        <w:t>2020</w:t>
      </w:r>
      <w:r>
        <w:t xml:space="preserve">) have demonstrated that the approach of the low-income households during the change of cost of living is that they tend to focus on substitute products that are pocket-friendly and would avoid wasting their income in useless and meaningless items. In addition, the responses provided by the Bengali community have suggested that the family members plan the budget in advance that enables them to use the income effectively in only fulfilling the important needs. Other respondents indicated that the most important condition to survive in the market is to increase the level of income through working hard. Family members must cooperate in these times for ensuring that the income is sufficient to cover all the essential goods. </w:t>
      </w:r>
    </w:p>
    <w:p w14:paraId="6D2E3BC7" w14:textId="77777777" w:rsidR="00503B49" w:rsidRDefault="00503B49" w:rsidP="00503B49">
      <w:pPr>
        <w:spacing w:line="360" w:lineRule="auto"/>
        <w:jc w:val="both"/>
      </w:pPr>
      <w:r>
        <w:tab/>
        <w:t xml:space="preserve">Other than that, it was investigated in the research as how the change in the consumer price index affects the leisure and recreation expenditure of the Bengali families in the region of tower hamlets. As per the responses provided in the interviews, it was clear that the cost-of-living crises creates difficulty for the low-income household in even gaining access to the essential products and services as the adults are required to make sacrifices on their nutritional value food to provide food to their children and pay off its utility’s bills.  Thus, it is highly difficult for the low-income households to even consider spending their income on the leisure and recreation activities at the time of cost-of-living crises. In support of the argument, </w:t>
      </w:r>
      <w:proofErr w:type="spellStart"/>
      <w:r w:rsidRPr="00C556AC">
        <w:t>Farid</w:t>
      </w:r>
      <w:proofErr w:type="spellEnd"/>
      <w:r>
        <w:t xml:space="preserve"> et al. (2012) has indicated that low-income class is severely affected by the climbing inflation rate and cost of living crises. They often resort to loans for fulfilling their household expenditures and would work twice as hard in overcoming the crises. Hence, it is not possible to even consider spending their income on the leisure and recreational activities.  The household’s major focus is to only use the income on fulfilling the basic needs, which are food, shelter, utility and other factors. </w:t>
      </w:r>
    </w:p>
    <w:p w14:paraId="21B83E5A" w14:textId="77777777" w:rsidR="00503B49" w:rsidRPr="00075B75" w:rsidRDefault="00503B49" w:rsidP="00503B49">
      <w:pPr>
        <w:spacing w:line="360" w:lineRule="auto"/>
        <w:jc w:val="both"/>
      </w:pPr>
      <w:r>
        <w:tab/>
        <w:t xml:space="preserve">In regard to the quantitative analysis, it was undertaken towards evaluating the perception of Bengali community towards the effect of cost of living and poverty along with the factors that are responsibility. The findings from the responses have highlighted that the cost of living leads to creating mental difficulty along with causing psychopathology issues. In addition, the responses in the survey have demonstrated that the major individual factors that are responsible for the poverty are the lack of individual responsibility and not have the ability to really want to work. As for the social aspects it was determined that there are lack of sufficient jobs in the boroughs of Tower Hamlets while the government has also provided insufficient resources for helping the people during the economic crises. The overall findings gained from the study indicate that the cost of living has changed because of the Covid-19 pandemic and the invasion of Russia on Ukraine. The changes in the cost of living have caused a rise on the commodities prices where it has drastically affected the low-income households and their families. As a result, the families are only concentrating on purchasing the essential goods that fulfil their needs. They are surviving through decreasing their spending on inferior products, reducing the consumption of quantity of food, taking loans from friends and relatives; as well as planning and following the budgets. Significant factors that affected the Bengali community were the low wages </w:t>
      </w:r>
      <w:r w:rsidRPr="00075B75">
        <w:t>in contrast to the white ethnic</w:t>
      </w:r>
      <w:r>
        <w:t>ity</w:t>
      </w:r>
      <w:r w:rsidRPr="00075B75">
        <w:t xml:space="preserve"> </w:t>
      </w:r>
      <w:r>
        <w:t xml:space="preserve">and lack of government support in Tower Hamlets. The adults in the Bengali community were required to sacrifice their nutritional value food for ensuring that the children were fed while also using the remaining income to pay off the utility’s bills. </w:t>
      </w:r>
      <w:r w:rsidRPr="00075B75">
        <w:t xml:space="preserve">Due to the increase of cost of living, many communities within tower hamlets like the Bengali community are faced with mental health issues along with overcoming significant challenges in acquiring essential products and services. </w:t>
      </w:r>
    </w:p>
    <w:p w14:paraId="343CBC51" w14:textId="77777777" w:rsidR="00503B49" w:rsidRDefault="00503B49" w:rsidP="00503B49">
      <w:pPr>
        <w:spacing w:line="360" w:lineRule="auto"/>
        <w:jc w:val="both"/>
        <w:rPr>
          <w:rFonts w:eastAsiaTheme="majorEastAsia" w:cstheme="majorBidi"/>
          <w:b/>
          <w:bCs/>
          <w:i/>
          <w:szCs w:val="28"/>
        </w:rPr>
      </w:pPr>
      <w:r w:rsidRPr="00075B75">
        <w:t>The Bengali community along with the other communities in Tower Hamlets were faced with mental health issues along with facing significant challenges in acquiring essential products and services.</w:t>
      </w:r>
      <w:r>
        <w:t xml:space="preserve"> </w:t>
      </w:r>
      <w:r>
        <w:br w:type="page"/>
      </w:r>
    </w:p>
    <w:p w14:paraId="19113D0E" w14:textId="77777777" w:rsidR="00503B49" w:rsidRDefault="00503B49" w:rsidP="00503B49">
      <w:pPr>
        <w:pStyle w:val="Heading1"/>
        <w:jc w:val="center"/>
      </w:pPr>
      <w:bookmarkStart w:id="53" w:name="_Toc528865675"/>
      <w:r>
        <w:t>CHAPTER 6: CONCLUSION AND RECOMMENDATION</w:t>
      </w:r>
      <w:bookmarkEnd w:id="53"/>
    </w:p>
    <w:p w14:paraId="455FFC75" w14:textId="77777777" w:rsidR="00503B49" w:rsidRDefault="00503B49" w:rsidP="00503B49">
      <w:pPr>
        <w:pStyle w:val="Heading2"/>
      </w:pPr>
      <w:bookmarkStart w:id="54" w:name="_Toc528865676"/>
      <w:r>
        <w:t>5.1 Introduction</w:t>
      </w:r>
      <w:bookmarkEnd w:id="54"/>
    </w:p>
    <w:p w14:paraId="0E64DB17" w14:textId="77777777" w:rsidR="00503B49" w:rsidRPr="007F4775" w:rsidRDefault="00503B49" w:rsidP="00503B49">
      <w:pPr>
        <w:spacing w:line="360" w:lineRule="auto"/>
        <w:jc w:val="both"/>
      </w:pPr>
      <w:r>
        <w:tab/>
        <w:t xml:space="preserve">The last segment of the study is concentrated on the conclusion and recommendation where the findings gained in the study are summarized and concluded. There are three aspects that are specifically focused on in this section, which comprises of conclusion, recommendation and future implications of the study. </w:t>
      </w:r>
    </w:p>
    <w:p w14:paraId="4E35B8E0" w14:textId="77777777" w:rsidR="00503B49" w:rsidRPr="008D7A4C" w:rsidRDefault="00503B49" w:rsidP="00503B49">
      <w:pPr>
        <w:pStyle w:val="Heading2"/>
      </w:pPr>
      <w:bookmarkStart w:id="55" w:name="_Toc528865677"/>
      <w:r>
        <w:t>5.2 Conclusion</w:t>
      </w:r>
      <w:bookmarkEnd w:id="55"/>
    </w:p>
    <w:p w14:paraId="7E025A10" w14:textId="77777777" w:rsidR="00503B49" w:rsidRDefault="00503B49" w:rsidP="00503B49">
      <w:pPr>
        <w:spacing w:line="360" w:lineRule="auto"/>
        <w:ind w:firstLine="720"/>
        <w:jc w:val="both"/>
      </w:pPr>
      <w:r>
        <w:t xml:space="preserve">Cost of living in the UK and the globe is drastically changing and is becoming a public health crisis. The factors responsible in causing the recent change to the cost of living are COVID-19 pandemic, conflict between Russia and Ukraine, wealth inequality and Brexit. In further evaluating the UK, it was identified that the poorest area is considered to be Tower Hamlets.  The significance behind targeting this particular region of the UK is due to the research conducted by </w:t>
      </w:r>
      <w:proofErr w:type="spellStart"/>
      <w:r w:rsidRPr="003F286B">
        <w:t>Jabri</w:t>
      </w:r>
      <w:proofErr w:type="spellEnd"/>
      <w:r>
        <w:t xml:space="preserve"> et al. (2020) has indicated Tower Hamlets is an administrative borough which is located in the East London and provides home for 206,000 individuals. The borough Tower Hamlets has led to attraction of many of new immigrants where majority of the ethnic minority that are living in the region are Bangladeshi, Asian, and African. Therefore, the significance of the research is that the investigation on the East London allows in evaluating the poverty level in the Tower Hamlets while also highlighting as how the cost of living has created difficulty for the Bengali community to gain access to the essential foods and services. The significance of the research is that it aims to provide suggestions and recommendations for the Bengali families that are living on the tower Hamlets for gaining access to the essential goods while also coping with the rising inflation rate. </w:t>
      </w:r>
    </w:p>
    <w:p w14:paraId="3B461F35" w14:textId="77777777" w:rsidR="00503B49" w:rsidRDefault="00503B49" w:rsidP="00503B49">
      <w:pPr>
        <w:spacing w:line="360" w:lineRule="auto"/>
        <w:ind w:firstLine="720"/>
        <w:jc w:val="both"/>
      </w:pPr>
      <w:r>
        <w:t xml:space="preserve">The research was conducted through mixed data analysis in which questionnaire and interviews were conducted among the Bengali community in Tower Hamlets. The findings from the analysis have revealed that the recent change of cost of living has drastically affected the families where they are required to cut back on the consumption of essential products while also focus on substitute products. In addition, it has also led to causing mental health issues among the family members. The main aspects that made the cost of living worse for the Bengali community were: low wages and the lack of government support. The strategies adopted by the community were through reducing the spending in other products, planning the budget in advance, purchasing cloths on discounts and sales. However, the most important strategy was to focus on improving the income through working in double jobs that caused further stress. The Bengali community could not even consider in spending their income on leisure and recreation expenditure. The people also criticized the government by stating that they have provided poor support to the poorest borough in UK such as Tower Hamlets. Their support is crucially needed if people are to survive in these difficult times. </w:t>
      </w:r>
    </w:p>
    <w:p w14:paraId="0C2816CA" w14:textId="77777777" w:rsidR="00503B49" w:rsidRDefault="00503B49" w:rsidP="00503B49">
      <w:pPr>
        <w:pStyle w:val="Heading2"/>
        <w:spacing w:line="360" w:lineRule="auto"/>
      </w:pPr>
      <w:bookmarkStart w:id="56" w:name="_Toc528865678"/>
      <w:r>
        <w:t>5.3 Recommendations</w:t>
      </w:r>
      <w:bookmarkEnd w:id="56"/>
    </w:p>
    <w:p w14:paraId="78FEF163" w14:textId="77777777" w:rsidR="00503B49" w:rsidRDefault="00503B49" w:rsidP="00503B49">
      <w:pPr>
        <w:spacing w:line="360" w:lineRule="auto"/>
        <w:ind w:firstLine="720"/>
      </w:pPr>
      <w:r>
        <w:t xml:space="preserve">Based on the findings of the study, few recommendations are provided to the policy makers and government along with </w:t>
      </w:r>
      <w:r w:rsidRPr="00A70B65">
        <w:t xml:space="preserve">Bangladeshi families of the borough of Tower Hamlets to access to the essential goods and services coping </w:t>
      </w:r>
      <w:r>
        <w:t>with the increase on the price:</w:t>
      </w:r>
    </w:p>
    <w:p w14:paraId="677F5108" w14:textId="77777777" w:rsidR="00503B49" w:rsidRDefault="00503B49" w:rsidP="00503B49">
      <w:pPr>
        <w:pStyle w:val="ListParagraph"/>
        <w:numPr>
          <w:ilvl w:val="0"/>
          <w:numId w:val="6"/>
        </w:numPr>
      </w:pPr>
      <w:r>
        <w:t>The policy makers in the UK are requested to make adjustments in the wages legislations to increases the minimum wages that can support the low-income households in the Tower Hamlets to gain access to the essential goods and services.</w:t>
      </w:r>
    </w:p>
    <w:p w14:paraId="1A5499AB" w14:textId="77777777" w:rsidR="00503B49" w:rsidRDefault="00503B49" w:rsidP="00503B49">
      <w:pPr>
        <w:pStyle w:val="ListParagraph"/>
        <w:numPr>
          <w:ilvl w:val="0"/>
          <w:numId w:val="6"/>
        </w:numPr>
      </w:pPr>
      <w:r>
        <w:t>The government of UK are both criticized by the Bengali community and the Tower Hamlets Council due to their lack of support for addressing poverty and cost of living. Thus, the government of UK are requested to increase employment opportunities for the ethnic groups such as Bangladeshi and Pakistani while also eliminate wealth inequality, introduce grants and scholarship, and provide free meals for children in school</w:t>
      </w:r>
    </w:p>
    <w:p w14:paraId="3A97EEF7" w14:textId="77777777" w:rsidR="00503B49" w:rsidRDefault="00503B49" w:rsidP="00503B49">
      <w:pPr>
        <w:pStyle w:val="ListParagraph"/>
        <w:numPr>
          <w:ilvl w:val="0"/>
          <w:numId w:val="6"/>
        </w:numPr>
      </w:pPr>
      <w:r>
        <w:t>Tower Hamlets has a history of poverty, disease and overcrowding and there is a lack of attention on this borough. Therefore, the government of UK are requested to put their attention in improving the area that can improve the quality of life of the people.</w:t>
      </w:r>
    </w:p>
    <w:p w14:paraId="71B75C42" w14:textId="77777777" w:rsidR="00503B49" w:rsidRPr="00117AEA" w:rsidRDefault="00503B49" w:rsidP="00503B49">
      <w:pPr>
        <w:pStyle w:val="ListParagraph"/>
        <w:numPr>
          <w:ilvl w:val="0"/>
          <w:numId w:val="6"/>
        </w:numPr>
      </w:pPr>
      <w:r>
        <w:t xml:space="preserve">At the time of cost-of-living crisis, it is requested for the Bengali community to plan their budgets carefully, reduce the expenditure on inferior products, cooperate among the family members and be employed to generate income in gaining access to the </w:t>
      </w:r>
      <w:r w:rsidRPr="00A70B65">
        <w:t>access to the essential goods and services</w:t>
      </w:r>
    </w:p>
    <w:p w14:paraId="225B4AB6" w14:textId="77777777" w:rsidR="00503B49" w:rsidRPr="007455E9" w:rsidRDefault="00503B49" w:rsidP="00503B49">
      <w:pPr>
        <w:pStyle w:val="Heading2"/>
        <w:spacing w:line="360" w:lineRule="auto"/>
      </w:pPr>
      <w:bookmarkStart w:id="57" w:name="_Toc528865679"/>
      <w:r>
        <w:t>5.4 Future Implications</w:t>
      </w:r>
      <w:bookmarkEnd w:id="57"/>
    </w:p>
    <w:p w14:paraId="234DEFFA" w14:textId="77777777" w:rsidR="00503B49" w:rsidRDefault="00503B49" w:rsidP="00503B49">
      <w:pPr>
        <w:spacing w:line="360" w:lineRule="auto"/>
        <w:jc w:val="both"/>
      </w:pPr>
      <w:r>
        <w:tab/>
        <w:t xml:space="preserve">The following research is attempted to evaluate rise of poverty in the East London at Tower Hamlets while focusing on the Bengali community. The study evaluated the changes of cost of living among the targeted audience through the support of mixed approach. The findings in the study have provided significant insights and perceptions on the Bengali community as how the community is struggling at these times. In regard to future study, it was identified by Power et al. (2018) that Pakistanis are also facing difficulty in the UK. Thus, the future researchers can target the Pakistani community that are living in Tower Hamlets by adopting same approach. Besides this, the other poorest boroughs can also be targeted by future researchers such as </w:t>
      </w:r>
      <w:r w:rsidRPr="009B0AE7">
        <w:t>B</w:t>
      </w:r>
      <w:r>
        <w:t>r</w:t>
      </w:r>
      <w:r w:rsidRPr="009B0AE7">
        <w:t>ent</w:t>
      </w:r>
      <w:r>
        <w:t xml:space="preserve"> cross and</w:t>
      </w:r>
      <w:r w:rsidRPr="009B0AE7">
        <w:t xml:space="preserve"> Newham</w:t>
      </w:r>
      <w:r>
        <w:t>.</w:t>
      </w:r>
      <w:r>
        <w:br w:type="page"/>
      </w:r>
    </w:p>
    <w:p w14:paraId="7FFC04B6" w14:textId="77777777" w:rsidR="00503B49" w:rsidRDefault="00503B49" w:rsidP="00503B49">
      <w:pPr>
        <w:pStyle w:val="Heading1"/>
      </w:pPr>
      <w:bookmarkStart w:id="58" w:name="_Toc528865680"/>
      <w:r>
        <w:t>References</w:t>
      </w:r>
      <w:bookmarkEnd w:id="58"/>
    </w:p>
    <w:p w14:paraId="024DB17B" w14:textId="77777777" w:rsidR="00503B49" w:rsidRDefault="00503B49" w:rsidP="00503B49">
      <w:pPr>
        <w:ind w:left="720" w:hanging="720"/>
        <w:jc w:val="both"/>
      </w:pPr>
      <w:proofErr w:type="spellStart"/>
      <w:r w:rsidRPr="001B5CA0">
        <w:t>Abdelhakim</w:t>
      </w:r>
      <w:proofErr w:type="spellEnd"/>
      <w:r w:rsidRPr="001B5CA0">
        <w:t>, A.S., 2021. Adopted Research Designs by Tourism and Hospitality Postgraduates in The Light‎ of Research Onion. </w:t>
      </w:r>
      <w:proofErr w:type="gramStart"/>
      <w:r w:rsidRPr="001B5CA0">
        <w:rPr>
          <w:i/>
          <w:iCs/>
        </w:rPr>
        <w:t>International Journal of Tourism and Hospitality Management</w:t>
      </w:r>
      <w:r w:rsidRPr="001B5CA0">
        <w:t>, </w:t>
      </w:r>
      <w:r w:rsidRPr="001B5CA0">
        <w:rPr>
          <w:i/>
          <w:iCs/>
        </w:rPr>
        <w:t>4</w:t>
      </w:r>
      <w:r w:rsidRPr="001B5CA0">
        <w:t>(2), pp.98-124.</w:t>
      </w:r>
      <w:proofErr w:type="gramEnd"/>
    </w:p>
    <w:p w14:paraId="799E7CCB" w14:textId="77777777" w:rsidR="00503B49" w:rsidRDefault="00503B49" w:rsidP="00503B49">
      <w:pPr>
        <w:ind w:left="720" w:hanging="720"/>
        <w:jc w:val="both"/>
      </w:pPr>
      <w:proofErr w:type="spellStart"/>
      <w:proofErr w:type="gramStart"/>
      <w:r w:rsidRPr="00464995">
        <w:t>Adekoya</w:t>
      </w:r>
      <w:proofErr w:type="spellEnd"/>
      <w:r w:rsidRPr="00464995">
        <w:t>, O.D., 2018.</w:t>
      </w:r>
      <w:proofErr w:type="gramEnd"/>
      <w:r w:rsidRPr="00464995">
        <w:t xml:space="preserve"> </w:t>
      </w:r>
      <w:proofErr w:type="gramStart"/>
      <w:r w:rsidRPr="00464995">
        <w:t>Impact of human capital development on poverty alleviation in Nigeria.</w:t>
      </w:r>
      <w:proofErr w:type="gramEnd"/>
      <w:r w:rsidRPr="00464995">
        <w:t> </w:t>
      </w:r>
      <w:r w:rsidRPr="00464995">
        <w:rPr>
          <w:i/>
          <w:iCs/>
        </w:rPr>
        <w:t>International Journal of Economics &amp; Management Sciences</w:t>
      </w:r>
      <w:r w:rsidRPr="00464995">
        <w:t>, </w:t>
      </w:r>
      <w:r w:rsidRPr="00464995">
        <w:rPr>
          <w:i/>
          <w:iCs/>
        </w:rPr>
        <w:t>7</w:t>
      </w:r>
      <w:r w:rsidRPr="00464995">
        <w:t>(4), pp.1-8</w:t>
      </w:r>
    </w:p>
    <w:p w14:paraId="50267208" w14:textId="77777777" w:rsidR="00503B49" w:rsidRDefault="00503B49" w:rsidP="00503B49">
      <w:pPr>
        <w:ind w:left="720" w:hanging="720"/>
        <w:jc w:val="both"/>
      </w:pPr>
      <w:proofErr w:type="spellStart"/>
      <w:r w:rsidRPr="00D72291">
        <w:t>Afinotan</w:t>
      </w:r>
      <w:proofErr w:type="spellEnd"/>
      <w:r w:rsidRPr="00D72291">
        <w:t>, L.A., 2016. Brexit and the Poverty of Popular Democracy in Great Britain: An Analytical Perspective. </w:t>
      </w:r>
      <w:r w:rsidRPr="00D72291">
        <w:rPr>
          <w:i/>
          <w:iCs/>
        </w:rPr>
        <w:t>Asian Journal of Social Science Studies</w:t>
      </w:r>
      <w:r w:rsidRPr="00D72291">
        <w:t>, </w:t>
      </w:r>
      <w:r w:rsidRPr="00D72291">
        <w:rPr>
          <w:i/>
          <w:iCs/>
        </w:rPr>
        <w:t>2</w:t>
      </w:r>
      <w:r w:rsidRPr="00D72291">
        <w:t>(1), p.148</w:t>
      </w:r>
    </w:p>
    <w:p w14:paraId="6DF1783E" w14:textId="77777777" w:rsidR="00503B49" w:rsidRDefault="00503B49" w:rsidP="00503B49">
      <w:pPr>
        <w:ind w:left="720" w:hanging="720"/>
        <w:jc w:val="both"/>
      </w:pPr>
      <w:proofErr w:type="spellStart"/>
      <w:r>
        <w:t>Alpízar</w:t>
      </w:r>
      <w:proofErr w:type="spellEnd"/>
      <w:r>
        <w:t>, F. and Ferraro, P.J., 2020. The environmental effects of poverty programs and the poverty effects of environmental programs: The missing RCTs. World Development, 127, p.104783.</w:t>
      </w:r>
    </w:p>
    <w:p w14:paraId="639ECC78" w14:textId="77777777" w:rsidR="00503B49" w:rsidRDefault="00503B49" w:rsidP="00503B49">
      <w:pPr>
        <w:ind w:left="720" w:hanging="720"/>
        <w:jc w:val="both"/>
      </w:pPr>
      <w:r w:rsidRPr="003D3E94">
        <w:t>Andersen, K. and Reeves, A., 2022. The cost of living crisis is harming mental health, partly because of previous cuts to social security. </w:t>
      </w:r>
      <w:proofErr w:type="spellStart"/>
      <w:proofErr w:type="gramStart"/>
      <w:r w:rsidRPr="003D3E94">
        <w:rPr>
          <w:i/>
          <w:iCs/>
        </w:rPr>
        <w:t>bmj</w:t>
      </w:r>
      <w:proofErr w:type="spellEnd"/>
      <w:proofErr w:type="gramEnd"/>
      <w:r w:rsidRPr="003D3E94">
        <w:t>, </w:t>
      </w:r>
      <w:r w:rsidRPr="003D3E94">
        <w:rPr>
          <w:i/>
          <w:iCs/>
        </w:rPr>
        <w:t>377</w:t>
      </w:r>
    </w:p>
    <w:p w14:paraId="5E1711CD" w14:textId="77777777" w:rsidR="00503B49" w:rsidRDefault="00503B49" w:rsidP="00503B49">
      <w:pPr>
        <w:ind w:left="720" w:hanging="720"/>
        <w:jc w:val="both"/>
      </w:pPr>
      <w:proofErr w:type="spellStart"/>
      <w:proofErr w:type="gramStart"/>
      <w:r w:rsidRPr="00C759D3">
        <w:t>Antoniades</w:t>
      </w:r>
      <w:proofErr w:type="spellEnd"/>
      <w:r w:rsidRPr="00C759D3">
        <w:t>, N., 2019.</w:t>
      </w:r>
      <w:proofErr w:type="gramEnd"/>
      <w:r w:rsidRPr="00C759D3">
        <w:t xml:space="preserve"> Reducing cost of living: Path to popularity, leadership, loyalty, and reputation. </w:t>
      </w:r>
      <w:proofErr w:type="gramStart"/>
      <w:r w:rsidRPr="00C759D3">
        <w:rPr>
          <w:i/>
          <w:iCs/>
        </w:rPr>
        <w:t>The Business &amp; Management Review</w:t>
      </w:r>
      <w:r w:rsidRPr="00C759D3">
        <w:t>, </w:t>
      </w:r>
      <w:r w:rsidRPr="00C759D3">
        <w:rPr>
          <w:i/>
          <w:iCs/>
        </w:rPr>
        <w:t>10</w:t>
      </w:r>
      <w:r w:rsidRPr="00C759D3">
        <w:t>(2), pp.177-181.</w:t>
      </w:r>
      <w:proofErr w:type="gramEnd"/>
    </w:p>
    <w:p w14:paraId="3612C921" w14:textId="77777777" w:rsidR="00503B49" w:rsidRDefault="00503B49" w:rsidP="00503B49">
      <w:pPr>
        <w:ind w:left="720" w:hanging="720"/>
        <w:jc w:val="both"/>
      </w:pPr>
      <w:proofErr w:type="spellStart"/>
      <w:proofErr w:type="gramStart"/>
      <w:r w:rsidRPr="00DA56AA">
        <w:t>Argente</w:t>
      </w:r>
      <w:proofErr w:type="spellEnd"/>
      <w:r w:rsidRPr="00DA56AA">
        <w:t>, D. and Lee, M., 2021.</w:t>
      </w:r>
      <w:proofErr w:type="gramEnd"/>
      <w:r w:rsidRPr="00DA56AA">
        <w:t xml:space="preserve"> </w:t>
      </w:r>
      <w:proofErr w:type="gramStart"/>
      <w:r w:rsidRPr="00DA56AA">
        <w:t>Cost of living inequality during the great recession.</w:t>
      </w:r>
      <w:proofErr w:type="gramEnd"/>
      <w:r w:rsidRPr="00DA56AA">
        <w:t> </w:t>
      </w:r>
      <w:proofErr w:type="gramStart"/>
      <w:r w:rsidRPr="00DA56AA">
        <w:rPr>
          <w:i/>
          <w:iCs/>
        </w:rPr>
        <w:t>Journal of the European Economic Association</w:t>
      </w:r>
      <w:r w:rsidRPr="00DA56AA">
        <w:t>, </w:t>
      </w:r>
      <w:r w:rsidRPr="00DA56AA">
        <w:rPr>
          <w:i/>
          <w:iCs/>
        </w:rPr>
        <w:t>19</w:t>
      </w:r>
      <w:r w:rsidRPr="00DA56AA">
        <w:t>(2), pp.913-952.</w:t>
      </w:r>
      <w:proofErr w:type="gramEnd"/>
    </w:p>
    <w:p w14:paraId="09BAC0CC" w14:textId="77777777" w:rsidR="00503B49" w:rsidRPr="00B151F6" w:rsidRDefault="00503B49" w:rsidP="00503B49">
      <w:pPr>
        <w:ind w:left="720" w:hanging="720"/>
        <w:jc w:val="both"/>
      </w:pPr>
      <w:proofErr w:type="gramStart"/>
      <w:r w:rsidRPr="00B151F6">
        <w:t xml:space="preserve">Banerjee, S. and </w:t>
      </w:r>
      <w:proofErr w:type="spellStart"/>
      <w:r w:rsidRPr="00B151F6">
        <w:t>Govil</w:t>
      </w:r>
      <w:proofErr w:type="spellEnd"/>
      <w:r w:rsidRPr="00B151F6">
        <w:t>, D., 2018.</w:t>
      </w:r>
      <w:proofErr w:type="gramEnd"/>
      <w:r w:rsidRPr="00B151F6">
        <w:t xml:space="preserve"> Bengali female migrants: Domestic workers in Mumbai. </w:t>
      </w:r>
      <w:r w:rsidRPr="00B151F6">
        <w:rPr>
          <w:i/>
          <w:iCs/>
        </w:rPr>
        <w:t>ANTYAJAA: Indian Journal of Women and Social Change</w:t>
      </w:r>
      <w:r w:rsidRPr="00B151F6">
        <w:t>, </w:t>
      </w:r>
      <w:r w:rsidRPr="00B151F6">
        <w:rPr>
          <w:i/>
          <w:iCs/>
        </w:rPr>
        <w:t>3</w:t>
      </w:r>
      <w:r w:rsidRPr="00B151F6">
        <w:t>(2), pp.194-206.</w:t>
      </w:r>
    </w:p>
    <w:p w14:paraId="5C83025D" w14:textId="77777777" w:rsidR="00503B49" w:rsidRDefault="00503B49" w:rsidP="00503B49">
      <w:pPr>
        <w:ind w:left="720" w:hanging="720"/>
        <w:jc w:val="both"/>
      </w:pPr>
      <w:proofErr w:type="gramStart"/>
      <w:r w:rsidRPr="00D72291">
        <w:t xml:space="preserve">Barons, M.J. and </w:t>
      </w:r>
      <w:proofErr w:type="spellStart"/>
      <w:r w:rsidRPr="00D72291">
        <w:t>Aspinall</w:t>
      </w:r>
      <w:proofErr w:type="spellEnd"/>
      <w:r w:rsidRPr="00D72291">
        <w:t>, W., 2020.</w:t>
      </w:r>
      <w:proofErr w:type="gramEnd"/>
      <w:r w:rsidRPr="00D72291">
        <w:t xml:space="preserve"> Anticipated impacts of Brexit scenarios on UK food prices and implications for policies on poverty and health: a structured expert judgement approach. </w:t>
      </w:r>
      <w:r w:rsidRPr="00D72291">
        <w:rPr>
          <w:i/>
          <w:iCs/>
        </w:rPr>
        <w:t>BMJ open</w:t>
      </w:r>
      <w:r w:rsidRPr="00D72291">
        <w:t>, </w:t>
      </w:r>
      <w:r w:rsidRPr="00D72291">
        <w:rPr>
          <w:i/>
          <w:iCs/>
        </w:rPr>
        <w:t>10</w:t>
      </w:r>
      <w:r w:rsidRPr="00D72291">
        <w:t>(3), p.e032376.</w:t>
      </w:r>
    </w:p>
    <w:p w14:paraId="28FE82BA" w14:textId="77777777" w:rsidR="00503B49" w:rsidRDefault="00503B49" w:rsidP="00503B49">
      <w:pPr>
        <w:ind w:left="720" w:hanging="720"/>
        <w:jc w:val="both"/>
      </w:pPr>
      <w:proofErr w:type="spellStart"/>
      <w:r w:rsidRPr="00552002">
        <w:t>Berisha</w:t>
      </w:r>
      <w:proofErr w:type="spellEnd"/>
      <w:r w:rsidRPr="00552002">
        <w:t xml:space="preserve">, E., </w:t>
      </w:r>
      <w:proofErr w:type="spellStart"/>
      <w:r w:rsidRPr="00552002">
        <w:t>Gabauer</w:t>
      </w:r>
      <w:proofErr w:type="spellEnd"/>
      <w:r w:rsidRPr="00552002">
        <w:t xml:space="preserve">, D., Gupta, R. and Lau, C.K.M., 2021. </w:t>
      </w:r>
      <w:proofErr w:type="gramStart"/>
      <w:r w:rsidRPr="00552002">
        <w:t>Time-varying influence of household debt on inequality in United Kingdom.</w:t>
      </w:r>
      <w:proofErr w:type="gramEnd"/>
      <w:r w:rsidRPr="00552002">
        <w:t> </w:t>
      </w:r>
      <w:proofErr w:type="gramStart"/>
      <w:r w:rsidRPr="00552002">
        <w:rPr>
          <w:i/>
          <w:iCs/>
        </w:rPr>
        <w:t>Empirical Economics</w:t>
      </w:r>
      <w:r w:rsidRPr="00552002">
        <w:t>, </w:t>
      </w:r>
      <w:r w:rsidRPr="00552002">
        <w:rPr>
          <w:i/>
          <w:iCs/>
        </w:rPr>
        <w:t>61</w:t>
      </w:r>
      <w:r w:rsidRPr="00552002">
        <w:t>(4), pp.1917-1933.</w:t>
      </w:r>
      <w:proofErr w:type="gramEnd"/>
    </w:p>
    <w:p w14:paraId="46E9E459" w14:textId="77777777" w:rsidR="00503B49" w:rsidRDefault="00503B49" w:rsidP="00503B49">
      <w:pPr>
        <w:ind w:left="720" w:hanging="720"/>
        <w:jc w:val="both"/>
      </w:pPr>
      <w:proofErr w:type="gramStart"/>
      <w:r w:rsidRPr="001424C5">
        <w:t xml:space="preserve">Blundell, R., Costa Dias, M., </w:t>
      </w:r>
      <w:proofErr w:type="spellStart"/>
      <w:r w:rsidRPr="001424C5">
        <w:t>Cribb</w:t>
      </w:r>
      <w:proofErr w:type="spellEnd"/>
      <w:r w:rsidRPr="001424C5">
        <w:t xml:space="preserve">, J., Joyce, R., Waters, T., </w:t>
      </w:r>
      <w:proofErr w:type="spellStart"/>
      <w:r w:rsidRPr="001424C5">
        <w:t>Wernham</w:t>
      </w:r>
      <w:proofErr w:type="spellEnd"/>
      <w:r w:rsidRPr="001424C5">
        <w:t xml:space="preserve">, T. and </w:t>
      </w:r>
      <w:proofErr w:type="spellStart"/>
      <w:r w:rsidRPr="001424C5">
        <w:t>Xu</w:t>
      </w:r>
      <w:proofErr w:type="spellEnd"/>
      <w:r w:rsidRPr="001424C5">
        <w:t>, X., 2022.</w:t>
      </w:r>
      <w:proofErr w:type="gramEnd"/>
      <w:r w:rsidRPr="001424C5">
        <w:t xml:space="preserve"> </w:t>
      </w:r>
      <w:proofErr w:type="gramStart"/>
      <w:r w:rsidRPr="001424C5">
        <w:t>Inequality and the COVID-19 Crisis in the United Kingdom.</w:t>
      </w:r>
      <w:proofErr w:type="gramEnd"/>
      <w:r w:rsidRPr="001424C5">
        <w:t> </w:t>
      </w:r>
      <w:proofErr w:type="gramStart"/>
      <w:r w:rsidRPr="001424C5">
        <w:rPr>
          <w:i/>
          <w:iCs/>
        </w:rPr>
        <w:t>Annual Review of Economics</w:t>
      </w:r>
      <w:r w:rsidRPr="001424C5">
        <w:t>, </w:t>
      </w:r>
      <w:r w:rsidRPr="001424C5">
        <w:rPr>
          <w:i/>
          <w:iCs/>
        </w:rPr>
        <w:t>14</w:t>
      </w:r>
      <w:r w:rsidRPr="001424C5">
        <w:t>, pp.607-636.</w:t>
      </w:r>
      <w:proofErr w:type="gramEnd"/>
    </w:p>
    <w:p w14:paraId="15EA0ED0" w14:textId="77777777" w:rsidR="00503B49" w:rsidRDefault="00503B49" w:rsidP="00503B49">
      <w:pPr>
        <w:ind w:left="720" w:hanging="720"/>
        <w:jc w:val="both"/>
      </w:pPr>
      <w:proofErr w:type="spellStart"/>
      <w:r w:rsidRPr="0066573E">
        <w:t>Borysowski</w:t>
      </w:r>
      <w:proofErr w:type="spellEnd"/>
      <w:r w:rsidRPr="0066573E">
        <w:t xml:space="preserve">, J., </w:t>
      </w:r>
      <w:proofErr w:type="spellStart"/>
      <w:r w:rsidRPr="0066573E">
        <w:t>Wnukiewicz‐Kozłowska</w:t>
      </w:r>
      <w:proofErr w:type="spellEnd"/>
      <w:r w:rsidRPr="0066573E">
        <w:t xml:space="preserve">, A. and </w:t>
      </w:r>
      <w:proofErr w:type="spellStart"/>
      <w:r w:rsidRPr="0066573E">
        <w:t>Górski</w:t>
      </w:r>
      <w:proofErr w:type="spellEnd"/>
      <w:r w:rsidRPr="0066573E">
        <w:t xml:space="preserve">, A., 2020. </w:t>
      </w:r>
      <w:proofErr w:type="gramStart"/>
      <w:r w:rsidRPr="0066573E">
        <w:t>Legal regulations, ethical guidelines and recent policies to increase transparency of clinical trials.</w:t>
      </w:r>
      <w:proofErr w:type="gramEnd"/>
      <w:r w:rsidRPr="0066573E">
        <w:t> </w:t>
      </w:r>
      <w:proofErr w:type="gramStart"/>
      <w:r w:rsidRPr="0066573E">
        <w:rPr>
          <w:i/>
          <w:iCs/>
        </w:rPr>
        <w:t>British Journal of Clinical Pharmacology</w:t>
      </w:r>
      <w:r w:rsidRPr="0066573E">
        <w:t>, </w:t>
      </w:r>
      <w:r w:rsidRPr="0066573E">
        <w:rPr>
          <w:i/>
          <w:iCs/>
        </w:rPr>
        <w:t>86</w:t>
      </w:r>
      <w:r w:rsidRPr="0066573E">
        <w:t>(4), pp.679-686.</w:t>
      </w:r>
      <w:proofErr w:type="gramEnd"/>
    </w:p>
    <w:p w14:paraId="4F470B4B" w14:textId="77777777" w:rsidR="00503B49" w:rsidRDefault="00503B49" w:rsidP="00503B49">
      <w:pPr>
        <w:ind w:left="720" w:hanging="720"/>
        <w:jc w:val="both"/>
      </w:pPr>
      <w:proofErr w:type="gramStart"/>
      <w:r w:rsidRPr="00894C61">
        <w:t>Bradford, N.J., Rider, G.N., Catalpa, J.M., Morrow, Q.J., Berg, D.R., Spencer, K.G. and McGuire, J.K., 2019.</w:t>
      </w:r>
      <w:proofErr w:type="gramEnd"/>
      <w:r w:rsidRPr="00894C61">
        <w:t xml:space="preserve"> Creating gender: A thematic analysis of </w:t>
      </w:r>
      <w:proofErr w:type="spellStart"/>
      <w:r w:rsidRPr="00894C61">
        <w:t>genderqueer</w:t>
      </w:r>
      <w:proofErr w:type="spellEnd"/>
      <w:r w:rsidRPr="00894C61">
        <w:t xml:space="preserve"> narratives. </w:t>
      </w:r>
      <w:proofErr w:type="gramStart"/>
      <w:r w:rsidRPr="00894C61">
        <w:rPr>
          <w:i/>
          <w:iCs/>
        </w:rPr>
        <w:t xml:space="preserve">International Journal of </w:t>
      </w:r>
      <w:proofErr w:type="spellStart"/>
      <w:r w:rsidRPr="00894C61">
        <w:rPr>
          <w:i/>
          <w:iCs/>
        </w:rPr>
        <w:t>Transgenderism</w:t>
      </w:r>
      <w:proofErr w:type="spellEnd"/>
      <w:r w:rsidRPr="00894C61">
        <w:t>, </w:t>
      </w:r>
      <w:r w:rsidRPr="00894C61">
        <w:rPr>
          <w:i/>
          <w:iCs/>
        </w:rPr>
        <w:t>20</w:t>
      </w:r>
      <w:r w:rsidRPr="00894C61">
        <w:t>(2-3), pp.155-168.</w:t>
      </w:r>
      <w:proofErr w:type="gramEnd"/>
    </w:p>
    <w:p w14:paraId="73890BE4" w14:textId="77777777" w:rsidR="00503B49" w:rsidRDefault="00503B49" w:rsidP="00503B49">
      <w:pPr>
        <w:ind w:left="720" w:hanging="720"/>
        <w:jc w:val="both"/>
      </w:pPr>
      <w:proofErr w:type="spellStart"/>
      <w:proofErr w:type="gramStart"/>
      <w:r w:rsidRPr="004D2C53">
        <w:t>Breinlich</w:t>
      </w:r>
      <w:proofErr w:type="spellEnd"/>
      <w:r w:rsidRPr="004D2C53">
        <w:t xml:space="preserve">, H., </w:t>
      </w:r>
      <w:proofErr w:type="spellStart"/>
      <w:r w:rsidRPr="004D2C53">
        <w:t>Leromain</w:t>
      </w:r>
      <w:proofErr w:type="spellEnd"/>
      <w:r w:rsidRPr="004D2C53">
        <w:t xml:space="preserve">, E., </w:t>
      </w:r>
      <w:proofErr w:type="spellStart"/>
      <w:r w:rsidRPr="004D2C53">
        <w:t>Novy</w:t>
      </w:r>
      <w:proofErr w:type="spellEnd"/>
      <w:r w:rsidRPr="004D2C53">
        <w:t>, D. and Sampson, T., 2022.</w:t>
      </w:r>
      <w:proofErr w:type="gramEnd"/>
      <w:r w:rsidRPr="004D2C53">
        <w:t xml:space="preserve"> </w:t>
      </w:r>
      <w:proofErr w:type="gramStart"/>
      <w:r w:rsidRPr="004D2C53">
        <w:t>The Brexit vote, inflation and UK living standards.</w:t>
      </w:r>
      <w:proofErr w:type="gramEnd"/>
      <w:r w:rsidRPr="004D2C53">
        <w:t> </w:t>
      </w:r>
      <w:proofErr w:type="gramStart"/>
      <w:r w:rsidRPr="004D2C53">
        <w:rPr>
          <w:i/>
          <w:iCs/>
        </w:rPr>
        <w:t>International Economic Review</w:t>
      </w:r>
      <w:r w:rsidRPr="004D2C53">
        <w:t>, </w:t>
      </w:r>
      <w:r w:rsidRPr="004D2C53">
        <w:rPr>
          <w:i/>
          <w:iCs/>
        </w:rPr>
        <w:t>63</w:t>
      </w:r>
      <w:r w:rsidRPr="004D2C53">
        <w:t>(1), pp.63-93.</w:t>
      </w:r>
      <w:proofErr w:type="gramEnd"/>
    </w:p>
    <w:p w14:paraId="6B9A2D40" w14:textId="77777777" w:rsidR="00503B49" w:rsidRDefault="00503B49" w:rsidP="00503B49">
      <w:pPr>
        <w:ind w:left="720" w:hanging="720"/>
        <w:jc w:val="both"/>
      </w:pPr>
      <w:r>
        <w:t>Brewer, M., Etheridge, B. and O’Dea, C. 2017, ‘Why are households that report the lowest incomes so well-off?’, Economic Journal, vol. 127, pp. F24–49.</w:t>
      </w:r>
    </w:p>
    <w:p w14:paraId="14C6E12B" w14:textId="77777777" w:rsidR="00503B49" w:rsidRDefault="00503B49" w:rsidP="00503B49">
      <w:pPr>
        <w:ind w:left="720" w:hanging="720"/>
        <w:jc w:val="both"/>
      </w:pPr>
      <w:proofErr w:type="spellStart"/>
      <w:proofErr w:type="gramStart"/>
      <w:r w:rsidRPr="00A42AC9">
        <w:t>Bryman</w:t>
      </w:r>
      <w:proofErr w:type="spellEnd"/>
      <w:r w:rsidRPr="00A42AC9">
        <w:t>, A., 2017.</w:t>
      </w:r>
      <w:proofErr w:type="gramEnd"/>
      <w:r w:rsidRPr="00A42AC9">
        <w:t xml:space="preserve"> Quantitative and qualitative research: further reflections on their integration. In </w:t>
      </w:r>
      <w:proofErr w:type="gramStart"/>
      <w:r w:rsidRPr="00A42AC9">
        <w:rPr>
          <w:i/>
          <w:iCs/>
        </w:rPr>
        <w:t>Mixing</w:t>
      </w:r>
      <w:proofErr w:type="gramEnd"/>
      <w:r w:rsidRPr="00A42AC9">
        <w:rPr>
          <w:i/>
          <w:iCs/>
        </w:rPr>
        <w:t xml:space="preserve"> methods: Qualitative and quantitative research</w:t>
      </w:r>
      <w:r w:rsidRPr="00A42AC9">
        <w:t xml:space="preserve"> (pp. 57-78). </w:t>
      </w:r>
      <w:proofErr w:type="spellStart"/>
      <w:r w:rsidRPr="00A42AC9">
        <w:t>Routledge</w:t>
      </w:r>
      <w:proofErr w:type="spellEnd"/>
      <w:r w:rsidRPr="00A42AC9">
        <w:t>.</w:t>
      </w:r>
    </w:p>
    <w:p w14:paraId="2CB8FE45" w14:textId="77777777" w:rsidR="00503B49" w:rsidRDefault="00503B49" w:rsidP="00503B49">
      <w:pPr>
        <w:ind w:left="720" w:hanging="720"/>
        <w:jc w:val="both"/>
      </w:pPr>
      <w:proofErr w:type="spellStart"/>
      <w:r w:rsidRPr="00C54951">
        <w:t>Bukari</w:t>
      </w:r>
      <w:proofErr w:type="spellEnd"/>
      <w:r w:rsidRPr="00C54951">
        <w:t xml:space="preserve">, C., </w:t>
      </w:r>
      <w:proofErr w:type="spellStart"/>
      <w:r w:rsidRPr="00C54951">
        <w:t>Essilfie</w:t>
      </w:r>
      <w:proofErr w:type="spellEnd"/>
      <w:r w:rsidRPr="00C54951">
        <w:t xml:space="preserve">, G., </w:t>
      </w:r>
      <w:proofErr w:type="spellStart"/>
      <w:r w:rsidRPr="00C54951">
        <w:t>Aning-Agyei</w:t>
      </w:r>
      <w:proofErr w:type="spellEnd"/>
      <w:r w:rsidRPr="00C54951">
        <w:t xml:space="preserve">, M.A., </w:t>
      </w:r>
      <w:proofErr w:type="spellStart"/>
      <w:r w:rsidRPr="00C54951">
        <w:t>Otoo</w:t>
      </w:r>
      <w:proofErr w:type="spellEnd"/>
      <w:r w:rsidRPr="00C54951">
        <w:t xml:space="preserve">, I.C., </w:t>
      </w:r>
      <w:proofErr w:type="spellStart"/>
      <w:r w:rsidRPr="00C54951">
        <w:t>Kyeremeh</w:t>
      </w:r>
      <w:proofErr w:type="spellEnd"/>
      <w:r w:rsidRPr="00C54951">
        <w:t xml:space="preserve">, C., </w:t>
      </w:r>
      <w:proofErr w:type="spellStart"/>
      <w:r w:rsidRPr="00C54951">
        <w:t>Owusu</w:t>
      </w:r>
      <w:proofErr w:type="spellEnd"/>
      <w:r w:rsidRPr="00C54951">
        <w:t xml:space="preserve">, A.A., </w:t>
      </w:r>
      <w:proofErr w:type="spellStart"/>
      <w:r w:rsidRPr="00C54951">
        <w:t>Amuquandoh</w:t>
      </w:r>
      <w:proofErr w:type="spellEnd"/>
      <w:r w:rsidRPr="00C54951">
        <w:t xml:space="preserve">, K.F. and </w:t>
      </w:r>
      <w:proofErr w:type="spellStart"/>
      <w:r w:rsidRPr="00C54951">
        <w:t>Bukari</w:t>
      </w:r>
      <w:proofErr w:type="spellEnd"/>
      <w:r w:rsidRPr="00C54951">
        <w:t>, K.I., 2021. Impact of COVID-19 on poverty and living standards in Ghana: A micro-perspective. </w:t>
      </w:r>
      <w:r w:rsidRPr="00C54951">
        <w:rPr>
          <w:i/>
          <w:iCs/>
        </w:rPr>
        <w:t>Cogent Economics &amp; Finance</w:t>
      </w:r>
      <w:r w:rsidRPr="00C54951">
        <w:t>, </w:t>
      </w:r>
      <w:r w:rsidRPr="00C54951">
        <w:rPr>
          <w:i/>
          <w:iCs/>
        </w:rPr>
        <w:t>9</w:t>
      </w:r>
      <w:r w:rsidRPr="00C54951">
        <w:t>(1), p.1879716</w:t>
      </w:r>
    </w:p>
    <w:p w14:paraId="4FFF7A20" w14:textId="77777777" w:rsidR="00503B49" w:rsidRDefault="00503B49" w:rsidP="00503B49">
      <w:pPr>
        <w:ind w:left="720" w:hanging="720"/>
        <w:jc w:val="both"/>
      </w:pPr>
      <w:proofErr w:type="gramStart"/>
      <w:r w:rsidRPr="0015326F">
        <w:t xml:space="preserve">Cameron, C., </w:t>
      </w:r>
      <w:proofErr w:type="spellStart"/>
      <w:r w:rsidRPr="0015326F">
        <w:t>Hauari</w:t>
      </w:r>
      <w:proofErr w:type="spellEnd"/>
      <w:r w:rsidRPr="0015326F">
        <w:t xml:space="preserve">, H., </w:t>
      </w:r>
      <w:proofErr w:type="spellStart"/>
      <w:r w:rsidRPr="0015326F">
        <w:t>Heys</w:t>
      </w:r>
      <w:proofErr w:type="spellEnd"/>
      <w:r w:rsidRPr="0015326F">
        <w:t xml:space="preserve">, M., </w:t>
      </w:r>
      <w:proofErr w:type="spellStart"/>
      <w:r w:rsidRPr="0015326F">
        <w:t>Hollingworth</w:t>
      </w:r>
      <w:proofErr w:type="spellEnd"/>
      <w:r w:rsidRPr="0015326F">
        <w:t>, K., O’Brien, M., O’Toole, S. and Whitaker, L., 2022.</w:t>
      </w:r>
      <w:proofErr w:type="gramEnd"/>
      <w:r w:rsidRPr="0015326F">
        <w:t xml:space="preserve"> A tale of two cities in London’s East End: impacts of COVID-19 on low-and high-income families with young children and pregnant women. </w:t>
      </w:r>
      <w:r w:rsidRPr="0015326F">
        <w:rPr>
          <w:i/>
          <w:iCs/>
        </w:rPr>
        <w:t xml:space="preserve">COVID-19 Collaborations: Researching Poverty and Low-Income Family Life during the </w:t>
      </w:r>
      <w:proofErr w:type="gramStart"/>
      <w:r w:rsidRPr="0015326F">
        <w:rPr>
          <w:i/>
          <w:iCs/>
        </w:rPr>
        <w:t>Pandemic</w:t>
      </w:r>
      <w:proofErr w:type="gramEnd"/>
      <w:r w:rsidRPr="0015326F">
        <w:t>, p.88.</w:t>
      </w:r>
    </w:p>
    <w:p w14:paraId="16FD0E65" w14:textId="77777777" w:rsidR="00503B49" w:rsidRDefault="00503B49" w:rsidP="00503B49">
      <w:pPr>
        <w:ind w:left="720" w:hanging="720"/>
        <w:jc w:val="both"/>
      </w:pPr>
      <w:proofErr w:type="spellStart"/>
      <w:r w:rsidRPr="003D3E94">
        <w:t>Cavallo</w:t>
      </w:r>
      <w:proofErr w:type="spellEnd"/>
      <w:r w:rsidRPr="003D3E94">
        <w:t xml:space="preserve">, A., </w:t>
      </w:r>
      <w:proofErr w:type="spellStart"/>
      <w:r w:rsidRPr="003D3E94">
        <w:t>Feenstra</w:t>
      </w:r>
      <w:proofErr w:type="spellEnd"/>
      <w:r w:rsidRPr="003D3E94">
        <w:t xml:space="preserve">, R.C. and </w:t>
      </w:r>
      <w:proofErr w:type="spellStart"/>
      <w:r w:rsidRPr="003D3E94">
        <w:t>Inklaar</w:t>
      </w:r>
      <w:proofErr w:type="spellEnd"/>
      <w:r w:rsidRPr="003D3E94">
        <w:t>, R., 2021. </w:t>
      </w:r>
      <w:r w:rsidRPr="003D3E94">
        <w:rPr>
          <w:i/>
          <w:iCs/>
        </w:rPr>
        <w:t>Product Variety, the Cost of Living and Welfare Across Countries</w:t>
      </w:r>
      <w:r w:rsidRPr="003D3E94">
        <w:t xml:space="preserve"> (No. </w:t>
      </w:r>
      <w:proofErr w:type="gramStart"/>
      <w:r w:rsidRPr="003D3E94">
        <w:t>w28711</w:t>
      </w:r>
      <w:proofErr w:type="gramEnd"/>
      <w:r w:rsidRPr="003D3E94">
        <w:t xml:space="preserve">). </w:t>
      </w:r>
      <w:proofErr w:type="gramStart"/>
      <w:r w:rsidRPr="003D3E94">
        <w:t>National Bureau of Economic Research.</w:t>
      </w:r>
      <w:proofErr w:type="gramEnd"/>
    </w:p>
    <w:p w14:paraId="051DFA55" w14:textId="77777777" w:rsidR="00503B49" w:rsidRDefault="00503B49" w:rsidP="00503B49">
      <w:pPr>
        <w:ind w:left="720" w:hanging="720"/>
        <w:jc w:val="both"/>
      </w:pPr>
      <w:proofErr w:type="spellStart"/>
      <w:proofErr w:type="gramStart"/>
      <w:r w:rsidRPr="00B151F6">
        <w:t>Chakraborty</w:t>
      </w:r>
      <w:proofErr w:type="spellEnd"/>
      <w:r w:rsidRPr="00B151F6">
        <w:t xml:space="preserve">, M., Mukherjee, S. and </w:t>
      </w:r>
      <w:proofErr w:type="spellStart"/>
      <w:r w:rsidRPr="00B151F6">
        <w:t>Dasgupta</w:t>
      </w:r>
      <w:proofErr w:type="spellEnd"/>
      <w:r w:rsidRPr="00B151F6">
        <w:t>, P., 2022.</w:t>
      </w:r>
      <w:proofErr w:type="gramEnd"/>
      <w:r w:rsidRPr="00B151F6">
        <w:t xml:space="preserve"> Bengali Migrant Workers in South India: A Mixed-Method Inquiry into Their Earnings, Livings and Struggle During </w:t>
      </w:r>
      <w:proofErr w:type="spellStart"/>
      <w:r w:rsidRPr="00B151F6">
        <w:t>Covid</w:t>
      </w:r>
      <w:proofErr w:type="spellEnd"/>
      <w:r w:rsidRPr="00B151F6">
        <w:t xml:space="preserve"> Pandemic. </w:t>
      </w:r>
      <w:proofErr w:type="gramStart"/>
      <w:r w:rsidRPr="00B151F6">
        <w:rPr>
          <w:i/>
          <w:iCs/>
        </w:rPr>
        <w:t>The Indian Journal of Labour Economics</w:t>
      </w:r>
      <w:r w:rsidRPr="00B151F6">
        <w:t>, </w:t>
      </w:r>
      <w:r w:rsidRPr="00B151F6">
        <w:rPr>
          <w:i/>
          <w:iCs/>
        </w:rPr>
        <w:t>65</w:t>
      </w:r>
      <w:r w:rsidRPr="00B151F6">
        <w:t>(2), pp.425-443.</w:t>
      </w:r>
      <w:proofErr w:type="gramEnd"/>
    </w:p>
    <w:p w14:paraId="6A1946D9" w14:textId="77777777" w:rsidR="00503B49" w:rsidRDefault="00503B49" w:rsidP="00503B49">
      <w:pPr>
        <w:ind w:left="720" w:hanging="720"/>
        <w:jc w:val="both"/>
      </w:pPr>
      <w:r w:rsidRPr="00B70D23">
        <w:t>Chun Tie, Y., Birks, M. and Francis, K., 2019. Grounded theory research: A design framework for novice researchers. </w:t>
      </w:r>
      <w:r w:rsidRPr="00B70D23">
        <w:rPr>
          <w:i/>
          <w:iCs/>
        </w:rPr>
        <w:t>SAGE open medicine</w:t>
      </w:r>
      <w:r w:rsidRPr="00B70D23">
        <w:t>, </w:t>
      </w:r>
      <w:r w:rsidRPr="00B70D23">
        <w:rPr>
          <w:i/>
          <w:iCs/>
        </w:rPr>
        <w:t>7</w:t>
      </w:r>
      <w:r w:rsidRPr="00B70D23">
        <w:t>, p.2050312118822927.</w:t>
      </w:r>
    </w:p>
    <w:p w14:paraId="66BFE6F8" w14:textId="77777777" w:rsidR="00503B49" w:rsidRDefault="00503B49" w:rsidP="00503B49">
      <w:pPr>
        <w:ind w:left="720" w:hanging="720"/>
        <w:jc w:val="both"/>
      </w:pPr>
      <w:proofErr w:type="gramStart"/>
      <w:r w:rsidRPr="0066573E">
        <w:t>Clark-Kazak, C., 2019.</w:t>
      </w:r>
      <w:proofErr w:type="gramEnd"/>
      <w:r w:rsidRPr="0066573E">
        <w:t xml:space="preserve"> Developing ethical guidelines for research. </w:t>
      </w:r>
      <w:r w:rsidRPr="0066573E">
        <w:rPr>
          <w:i/>
          <w:iCs/>
        </w:rPr>
        <w:t>Ethics</w:t>
      </w:r>
      <w:r w:rsidRPr="0066573E">
        <w:t>.</w:t>
      </w:r>
    </w:p>
    <w:p w14:paraId="6B0CA6C3" w14:textId="77777777" w:rsidR="00503B49" w:rsidRDefault="00503B49" w:rsidP="00503B49">
      <w:pPr>
        <w:ind w:left="720" w:hanging="720"/>
        <w:jc w:val="both"/>
      </w:pPr>
      <w:proofErr w:type="gramStart"/>
      <w:r w:rsidRPr="00FA6633">
        <w:t xml:space="preserve">Coria, J., </w:t>
      </w:r>
      <w:proofErr w:type="spellStart"/>
      <w:r w:rsidRPr="00FA6633">
        <w:t>Köhlin</w:t>
      </w:r>
      <w:proofErr w:type="spellEnd"/>
      <w:r w:rsidRPr="00FA6633">
        <w:t xml:space="preserve">, G. and </w:t>
      </w:r>
      <w:proofErr w:type="spellStart"/>
      <w:r w:rsidRPr="00FA6633">
        <w:t>Xu</w:t>
      </w:r>
      <w:proofErr w:type="spellEnd"/>
      <w:r w:rsidRPr="00FA6633">
        <w:t>, J., 2019.</w:t>
      </w:r>
      <w:proofErr w:type="gramEnd"/>
      <w:r w:rsidRPr="00FA6633">
        <w:t xml:space="preserve"> </w:t>
      </w:r>
      <w:proofErr w:type="gramStart"/>
      <w:r w:rsidRPr="00FA6633">
        <w:t>On the use of market-based instruments to reduce air pollution in Asia.</w:t>
      </w:r>
      <w:proofErr w:type="gramEnd"/>
      <w:r w:rsidRPr="00FA6633">
        <w:t> </w:t>
      </w:r>
      <w:proofErr w:type="gramStart"/>
      <w:r w:rsidRPr="00FA6633">
        <w:rPr>
          <w:i/>
          <w:iCs/>
        </w:rPr>
        <w:t>Sustainability</w:t>
      </w:r>
      <w:r w:rsidRPr="00FA6633">
        <w:t>, </w:t>
      </w:r>
      <w:r w:rsidRPr="00FA6633">
        <w:rPr>
          <w:i/>
          <w:iCs/>
        </w:rPr>
        <w:t>11</w:t>
      </w:r>
      <w:r w:rsidRPr="00FA6633">
        <w:t>(18), p.4895.</w:t>
      </w:r>
      <w:proofErr w:type="gramEnd"/>
    </w:p>
    <w:p w14:paraId="5F666B8B" w14:textId="77777777" w:rsidR="00503B49" w:rsidRDefault="00503B49" w:rsidP="00503B49">
      <w:pPr>
        <w:ind w:left="720" w:hanging="720"/>
        <w:jc w:val="both"/>
      </w:pPr>
      <w:proofErr w:type="spellStart"/>
      <w:proofErr w:type="gramStart"/>
      <w:r w:rsidRPr="009835F4">
        <w:t>Crespo</w:t>
      </w:r>
      <w:proofErr w:type="spellEnd"/>
      <w:r w:rsidRPr="009835F4">
        <w:t xml:space="preserve"> </w:t>
      </w:r>
      <w:proofErr w:type="spellStart"/>
      <w:r w:rsidRPr="009835F4">
        <w:t>Cuaresma</w:t>
      </w:r>
      <w:proofErr w:type="spellEnd"/>
      <w:r w:rsidRPr="009835F4">
        <w:t xml:space="preserve">, J., </w:t>
      </w:r>
      <w:proofErr w:type="spellStart"/>
      <w:r w:rsidRPr="009835F4">
        <w:t>Fengler</w:t>
      </w:r>
      <w:proofErr w:type="spellEnd"/>
      <w:r w:rsidRPr="009835F4">
        <w:t xml:space="preserve">, W., </w:t>
      </w:r>
      <w:proofErr w:type="spellStart"/>
      <w:r w:rsidRPr="009835F4">
        <w:t>Kharas</w:t>
      </w:r>
      <w:proofErr w:type="spellEnd"/>
      <w:r w:rsidRPr="009835F4">
        <w:t xml:space="preserve">, H., </w:t>
      </w:r>
      <w:proofErr w:type="spellStart"/>
      <w:r w:rsidRPr="009835F4">
        <w:t>Bekhtiar</w:t>
      </w:r>
      <w:proofErr w:type="spellEnd"/>
      <w:r w:rsidRPr="009835F4">
        <w:t xml:space="preserve">, K., </w:t>
      </w:r>
      <w:proofErr w:type="spellStart"/>
      <w:r w:rsidRPr="009835F4">
        <w:t>Brottrager</w:t>
      </w:r>
      <w:proofErr w:type="spellEnd"/>
      <w:r w:rsidRPr="009835F4">
        <w:t>, M. and Hofer, M., 2018.</w:t>
      </w:r>
      <w:proofErr w:type="gramEnd"/>
      <w:r w:rsidRPr="009835F4">
        <w:t xml:space="preserve"> Will the Sustainable Development Goals be fulfilled? Assessing present and future global poverty. </w:t>
      </w:r>
      <w:proofErr w:type="gramStart"/>
      <w:r w:rsidRPr="009835F4">
        <w:rPr>
          <w:i/>
          <w:iCs/>
        </w:rPr>
        <w:t>Palgrave Communications</w:t>
      </w:r>
      <w:r w:rsidRPr="009835F4">
        <w:t>, </w:t>
      </w:r>
      <w:r w:rsidRPr="009835F4">
        <w:rPr>
          <w:i/>
          <w:iCs/>
        </w:rPr>
        <w:t>4</w:t>
      </w:r>
      <w:r w:rsidRPr="009835F4">
        <w:t>(1), pp.1-8.</w:t>
      </w:r>
      <w:proofErr w:type="gramEnd"/>
    </w:p>
    <w:p w14:paraId="77389221" w14:textId="77777777" w:rsidR="00503B49" w:rsidRDefault="00503B49" w:rsidP="00503B49">
      <w:pPr>
        <w:ind w:left="720" w:hanging="720"/>
        <w:jc w:val="both"/>
      </w:pPr>
      <w:proofErr w:type="gramStart"/>
      <w:r w:rsidRPr="004865CB">
        <w:t>Creswell, J.W. and Hirose, M., 2019.</w:t>
      </w:r>
      <w:proofErr w:type="gramEnd"/>
      <w:r w:rsidRPr="004865CB">
        <w:t xml:space="preserve"> Mixed methods and survey research in family medicine and community health. </w:t>
      </w:r>
      <w:r w:rsidRPr="004865CB">
        <w:rPr>
          <w:i/>
          <w:iCs/>
        </w:rPr>
        <w:t>Family Medicine and Community Health</w:t>
      </w:r>
      <w:r w:rsidRPr="004865CB">
        <w:t>, </w:t>
      </w:r>
      <w:r w:rsidRPr="004865CB">
        <w:rPr>
          <w:i/>
          <w:iCs/>
        </w:rPr>
        <w:t>7</w:t>
      </w:r>
      <w:r w:rsidRPr="004865CB">
        <w:t>(2).</w:t>
      </w:r>
    </w:p>
    <w:p w14:paraId="504AE5A3" w14:textId="77777777" w:rsidR="00503B49" w:rsidRDefault="00503B49" w:rsidP="00503B49">
      <w:pPr>
        <w:ind w:left="720" w:hanging="720"/>
        <w:jc w:val="both"/>
        <w:rPr>
          <w:lang w:val="en-US"/>
        </w:rPr>
      </w:pPr>
      <w:r w:rsidRPr="001424C5">
        <w:t xml:space="preserve">Das, T.K., 2013. Migration of </w:t>
      </w:r>
      <w:proofErr w:type="spellStart"/>
      <w:r w:rsidRPr="001424C5">
        <w:t>Sylhetis</w:t>
      </w:r>
      <w:proofErr w:type="spellEnd"/>
      <w:r w:rsidRPr="001424C5">
        <w:t xml:space="preserve"> to the United Kingdom: An Exploration. </w:t>
      </w:r>
      <w:proofErr w:type="gramStart"/>
      <w:r w:rsidRPr="001424C5">
        <w:rPr>
          <w:i/>
          <w:iCs/>
        </w:rPr>
        <w:t>Social Work Chronicle</w:t>
      </w:r>
      <w:r w:rsidRPr="001424C5">
        <w:t>, </w:t>
      </w:r>
      <w:r w:rsidRPr="001424C5">
        <w:rPr>
          <w:i/>
          <w:iCs/>
        </w:rPr>
        <w:t>2</w:t>
      </w:r>
      <w:r w:rsidRPr="001424C5">
        <w:t>.</w:t>
      </w:r>
      <w:proofErr w:type="gramEnd"/>
    </w:p>
    <w:p w14:paraId="64587C8C" w14:textId="77777777" w:rsidR="00503B49" w:rsidRDefault="00503B49" w:rsidP="00503B49">
      <w:pPr>
        <w:ind w:left="720" w:hanging="720"/>
        <w:jc w:val="both"/>
      </w:pPr>
      <w:proofErr w:type="spellStart"/>
      <w:proofErr w:type="gramStart"/>
      <w:r w:rsidRPr="001F4634">
        <w:t>Dźwigoł</w:t>
      </w:r>
      <w:proofErr w:type="spellEnd"/>
      <w:r w:rsidRPr="001F4634">
        <w:t xml:space="preserve">, H. and </w:t>
      </w:r>
      <w:proofErr w:type="spellStart"/>
      <w:r w:rsidRPr="001F4634">
        <w:t>Dźwigoł-Barosz</w:t>
      </w:r>
      <w:proofErr w:type="spellEnd"/>
      <w:r w:rsidRPr="001F4634">
        <w:t>, M., 2018.</w:t>
      </w:r>
      <w:proofErr w:type="gramEnd"/>
      <w:r w:rsidRPr="001F4634">
        <w:t xml:space="preserve"> </w:t>
      </w:r>
      <w:proofErr w:type="gramStart"/>
      <w:r w:rsidRPr="001F4634">
        <w:t>Scientific research methodology in management sciences.</w:t>
      </w:r>
      <w:proofErr w:type="gramEnd"/>
      <w:r w:rsidRPr="001F4634">
        <w:t> </w:t>
      </w:r>
      <w:proofErr w:type="gramStart"/>
      <w:r w:rsidRPr="001F4634">
        <w:rPr>
          <w:i/>
          <w:iCs/>
        </w:rPr>
        <w:t>Financial and credit activity problems of theory and practice</w:t>
      </w:r>
      <w:r w:rsidRPr="001F4634">
        <w:t>, </w:t>
      </w:r>
      <w:r w:rsidRPr="001F4634">
        <w:rPr>
          <w:i/>
          <w:iCs/>
        </w:rPr>
        <w:t>2</w:t>
      </w:r>
      <w:r w:rsidRPr="001F4634">
        <w:t>(25), pp.424-437.</w:t>
      </w:r>
      <w:proofErr w:type="gramEnd"/>
    </w:p>
    <w:p w14:paraId="31AEFB00" w14:textId="77777777" w:rsidR="00503B49" w:rsidRDefault="00503B49" w:rsidP="00503B49">
      <w:pPr>
        <w:ind w:left="720" w:hanging="720"/>
        <w:jc w:val="both"/>
      </w:pPr>
      <w:proofErr w:type="spellStart"/>
      <w:proofErr w:type="gramStart"/>
      <w:r w:rsidRPr="00C556AC">
        <w:t>Farid</w:t>
      </w:r>
      <w:proofErr w:type="spellEnd"/>
      <w:r w:rsidRPr="00C556AC">
        <w:t xml:space="preserve">, S., Khan, W.A., </w:t>
      </w:r>
      <w:proofErr w:type="spellStart"/>
      <w:r w:rsidRPr="00C556AC">
        <w:t>Warriach</w:t>
      </w:r>
      <w:proofErr w:type="spellEnd"/>
      <w:r w:rsidRPr="00C556AC">
        <w:t xml:space="preserve">, I.A. and </w:t>
      </w:r>
      <w:proofErr w:type="spellStart"/>
      <w:r w:rsidRPr="00C556AC">
        <w:t>Warriach</w:t>
      </w:r>
      <w:proofErr w:type="spellEnd"/>
      <w:r w:rsidRPr="00C556AC">
        <w:t>, A., 2012.</w:t>
      </w:r>
      <w:proofErr w:type="gramEnd"/>
      <w:r w:rsidRPr="00C556AC">
        <w:t xml:space="preserve"> </w:t>
      </w:r>
      <w:proofErr w:type="gramStart"/>
      <w:r w:rsidRPr="00C556AC">
        <w:t>Effects of Inflation on Standard of Living (A case study of Multan, Pakistan).</w:t>
      </w:r>
      <w:proofErr w:type="gramEnd"/>
      <w:r w:rsidRPr="00C556AC">
        <w:t> </w:t>
      </w:r>
      <w:proofErr w:type="gramStart"/>
      <w:r w:rsidRPr="00C556AC">
        <w:rPr>
          <w:i/>
          <w:iCs/>
        </w:rPr>
        <w:t>Universal journal of management and social sciences</w:t>
      </w:r>
      <w:r w:rsidRPr="00C556AC">
        <w:t>, </w:t>
      </w:r>
      <w:r w:rsidRPr="00C556AC">
        <w:rPr>
          <w:i/>
          <w:iCs/>
        </w:rPr>
        <w:t>2</w:t>
      </w:r>
      <w:r w:rsidRPr="00C556AC">
        <w:t>(12), pp.1-06.</w:t>
      </w:r>
      <w:proofErr w:type="gramEnd"/>
    </w:p>
    <w:p w14:paraId="20DFF74F" w14:textId="77777777" w:rsidR="00503B49" w:rsidRDefault="00503B49" w:rsidP="00503B49">
      <w:pPr>
        <w:ind w:left="720" w:hanging="720"/>
        <w:jc w:val="both"/>
      </w:pPr>
      <w:proofErr w:type="gramStart"/>
      <w:r w:rsidRPr="009A3480">
        <w:t>Goddard, A., 2022.</w:t>
      </w:r>
      <w:proofErr w:type="gramEnd"/>
      <w:r w:rsidRPr="009A3480">
        <w:t xml:space="preserve"> The cost of living crisis is another reminder that our health is shaped by our environment. </w:t>
      </w:r>
      <w:proofErr w:type="spellStart"/>
      <w:proofErr w:type="gramStart"/>
      <w:r w:rsidRPr="009A3480">
        <w:rPr>
          <w:i/>
          <w:iCs/>
        </w:rPr>
        <w:t>bmj</w:t>
      </w:r>
      <w:proofErr w:type="spellEnd"/>
      <w:proofErr w:type="gramEnd"/>
      <w:r w:rsidRPr="009A3480">
        <w:t>, </w:t>
      </w:r>
      <w:r w:rsidRPr="009A3480">
        <w:rPr>
          <w:i/>
          <w:iCs/>
        </w:rPr>
        <w:t>377</w:t>
      </w:r>
      <w:r w:rsidRPr="009A3480">
        <w:t>.</w:t>
      </w:r>
    </w:p>
    <w:p w14:paraId="4B1F500A" w14:textId="77777777" w:rsidR="00503B49" w:rsidRDefault="00503B49" w:rsidP="00503B49">
      <w:pPr>
        <w:ind w:left="720" w:hanging="720"/>
        <w:jc w:val="both"/>
      </w:pPr>
      <w:proofErr w:type="spellStart"/>
      <w:r w:rsidRPr="00F2701C">
        <w:t>Gweshengwe</w:t>
      </w:r>
      <w:proofErr w:type="spellEnd"/>
      <w:r w:rsidRPr="00F2701C">
        <w:t>, B. and Hassan, N.H., 2020. Defining the characteristics of poverty and their implications for poverty analysis. </w:t>
      </w:r>
      <w:r w:rsidRPr="00F2701C">
        <w:rPr>
          <w:i/>
          <w:iCs/>
        </w:rPr>
        <w:t>Cogent Social Sciences</w:t>
      </w:r>
      <w:r w:rsidRPr="00F2701C">
        <w:t>, </w:t>
      </w:r>
      <w:r w:rsidRPr="00F2701C">
        <w:rPr>
          <w:i/>
          <w:iCs/>
        </w:rPr>
        <w:t>6</w:t>
      </w:r>
      <w:r w:rsidRPr="00F2701C">
        <w:t>(1), p.1768669</w:t>
      </w:r>
    </w:p>
    <w:p w14:paraId="0B4E6E45" w14:textId="77777777" w:rsidR="00503B49" w:rsidRDefault="00503B49" w:rsidP="00503B49">
      <w:pPr>
        <w:ind w:left="720" w:hanging="720"/>
        <w:jc w:val="both"/>
      </w:pPr>
      <w:proofErr w:type="spellStart"/>
      <w:r w:rsidRPr="00DA56AA">
        <w:t>Handbury</w:t>
      </w:r>
      <w:proofErr w:type="spellEnd"/>
      <w:r w:rsidRPr="00DA56AA">
        <w:t>, J., 2019. </w:t>
      </w:r>
      <w:r w:rsidRPr="00DA56AA">
        <w:rPr>
          <w:i/>
          <w:iCs/>
        </w:rPr>
        <w:t xml:space="preserve">Are poor cities cheap for everyone? </w:t>
      </w:r>
      <w:proofErr w:type="gramStart"/>
      <w:r w:rsidRPr="00DA56AA">
        <w:rPr>
          <w:i/>
          <w:iCs/>
        </w:rPr>
        <w:t>non</w:t>
      </w:r>
      <w:proofErr w:type="gramEnd"/>
      <w:r w:rsidRPr="00DA56AA">
        <w:rPr>
          <w:i/>
          <w:iCs/>
        </w:rPr>
        <w:t>-</w:t>
      </w:r>
      <w:proofErr w:type="spellStart"/>
      <w:r w:rsidRPr="00DA56AA">
        <w:rPr>
          <w:i/>
          <w:iCs/>
        </w:rPr>
        <w:t>homotheticity</w:t>
      </w:r>
      <w:proofErr w:type="spellEnd"/>
      <w:r w:rsidRPr="00DA56AA">
        <w:rPr>
          <w:i/>
          <w:iCs/>
        </w:rPr>
        <w:t xml:space="preserve"> and the cost of living across us cities</w:t>
      </w:r>
      <w:r w:rsidRPr="00DA56AA">
        <w:t xml:space="preserve"> (No. </w:t>
      </w:r>
      <w:proofErr w:type="gramStart"/>
      <w:r w:rsidRPr="00DA56AA">
        <w:t>w26574</w:t>
      </w:r>
      <w:proofErr w:type="gramEnd"/>
      <w:r w:rsidRPr="00DA56AA">
        <w:t xml:space="preserve">). </w:t>
      </w:r>
      <w:proofErr w:type="gramStart"/>
      <w:r w:rsidRPr="00DA56AA">
        <w:t>National Bureau of Economic Research.</w:t>
      </w:r>
      <w:proofErr w:type="gramEnd"/>
    </w:p>
    <w:p w14:paraId="5AE9105A" w14:textId="77777777" w:rsidR="00503B49" w:rsidRDefault="00503B49" w:rsidP="00503B49">
      <w:pPr>
        <w:ind w:left="720" w:hanging="720"/>
        <w:jc w:val="both"/>
      </w:pPr>
      <w:proofErr w:type="spellStart"/>
      <w:proofErr w:type="gramStart"/>
      <w:r w:rsidRPr="00403C83">
        <w:t>Harari</w:t>
      </w:r>
      <w:proofErr w:type="spellEnd"/>
      <w:r w:rsidRPr="00403C83">
        <w:t>, D., Francis-Devine, B., Bolton, P. and Keep, M., 2022.</w:t>
      </w:r>
      <w:proofErr w:type="gramEnd"/>
      <w:r w:rsidRPr="00403C83">
        <w:t xml:space="preserve"> </w:t>
      </w:r>
      <w:proofErr w:type="gramStart"/>
      <w:r w:rsidRPr="00403C83">
        <w:t>Rising cost of living in the UK.</w:t>
      </w:r>
      <w:proofErr w:type="gramEnd"/>
      <w:r w:rsidRPr="00403C83">
        <w:t> </w:t>
      </w:r>
      <w:proofErr w:type="gramStart"/>
      <w:r w:rsidRPr="00403C83">
        <w:rPr>
          <w:i/>
          <w:iCs/>
        </w:rPr>
        <w:t>House of Commons Library</w:t>
      </w:r>
      <w:r w:rsidRPr="00403C83">
        <w:t>, pp.1-45.</w:t>
      </w:r>
      <w:proofErr w:type="gramEnd"/>
    </w:p>
    <w:p w14:paraId="3A252AE1" w14:textId="77777777" w:rsidR="00503B49" w:rsidRDefault="00503B49" w:rsidP="00503B49">
      <w:pPr>
        <w:ind w:left="720" w:hanging="720"/>
        <w:jc w:val="both"/>
      </w:pPr>
      <w:r w:rsidRPr="00C54951">
        <w:t>Haynes, K., 2020. Structural inequalities exposed by COVID-19 in the UK: the need for an accounting for care. </w:t>
      </w:r>
      <w:r w:rsidRPr="00C54951">
        <w:rPr>
          <w:i/>
          <w:iCs/>
        </w:rPr>
        <w:t>Journal of Accounting &amp; Organizational Change</w:t>
      </w:r>
    </w:p>
    <w:p w14:paraId="3EEADFF1" w14:textId="77777777" w:rsidR="00503B49" w:rsidRDefault="00503B49" w:rsidP="00503B49">
      <w:pPr>
        <w:ind w:left="720" w:hanging="720"/>
        <w:jc w:val="both"/>
      </w:pPr>
      <w:proofErr w:type="gramStart"/>
      <w:r w:rsidRPr="00A112D2">
        <w:t>Health, T.L.P., 2022.</w:t>
      </w:r>
      <w:proofErr w:type="gramEnd"/>
      <w:r w:rsidRPr="00A112D2">
        <w:t xml:space="preserve"> The cost of living: an avoidable public health crisis. </w:t>
      </w:r>
      <w:r w:rsidRPr="00A112D2">
        <w:rPr>
          <w:i/>
          <w:iCs/>
        </w:rPr>
        <w:t xml:space="preserve">The Lancet. </w:t>
      </w:r>
      <w:proofErr w:type="gramStart"/>
      <w:r w:rsidRPr="00A112D2">
        <w:rPr>
          <w:i/>
          <w:iCs/>
        </w:rPr>
        <w:t>Public Health</w:t>
      </w:r>
      <w:r w:rsidRPr="00A112D2">
        <w:t>, </w:t>
      </w:r>
      <w:r w:rsidRPr="00A112D2">
        <w:rPr>
          <w:i/>
          <w:iCs/>
        </w:rPr>
        <w:t>7</w:t>
      </w:r>
      <w:r w:rsidRPr="00A112D2">
        <w:t>(6), p.e485.</w:t>
      </w:r>
      <w:proofErr w:type="gramEnd"/>
    </w:p>
    <w:p w14:paraId="539DF119" w14:textId="77777777" w:rsidR="00503B49" w:rsidRDefault="00503B49" w:rsidP="00503B49">
      <w:pPr>
        <w:ind w:left="720" w:hanging="720"/>
        <w:jc w:val="both"/>
        <w:rPr>
          <w:lang w:val="en-US"/>
        </w:rPr>
      </w:pPr>
      <w:r>
        <w:rPr>
          <w:iCs/>
          <w:lang w:val="en-US"/>
        </w:rPr>
        <w:t xml:space="preserve">Holland, L. 2022. </w:t>
      </w:r>
      <w:r w:rsidRPr="00F34032">
        <w:rPr>
          <w:i/>
          <w:iCs/>
          <w:lang w:val="en-US"/>
        </w:rPr>
        <w:t>Cost of living: Poverty among Bangladeshi and Somali communities 'at record levels' due to soaring bills and food costs</w:t>
      </w:r>
      <w:r w:rsidRPr="00F34032">
        <w:rPr>
          <w:lang w:val="en-US"/>
        </w:rPr>
        <w:t> (2022). Available at: https://news.sky.com/story/cost-of-living-poverty-among-bangladeshi-and-somali-communities-at-record-levels-due-to-soaring-bills-and-food-costs-12520086 (Accessed: 15 September 2022).</w:t>
      </w:r>
    </w:p>
    <w:p w14:paraId="6D373009" w14:textId="77777777" w:rsidR="00503B49" w:rsidRDefault="00503B49" w:rsidP="00503B49">
      <w:pPr>
        <w:ind w:left="720" w:hanging="720"/>
        <w:jc w:val="both"/>
      </w:pPr>
      <w:r w:rsidRPr="004520B7">
        <w:t xml:space="preserve">Iceland, J., 2019. </w:t>
      </w:r>
      <w:proofErr w:type="gramStart"/>
      <w:r w:rsidRPr="004520B7">
        <w:t>Racial and ethnic inequality in poverty and affluence, 1959–2015.</w:t>
      </w:r>
      <w:proofErr w:type="gramEnd"/>
      <w:r w:rsidRPr="004520B7">
        <w:t> </w:t>
      </w:r>
      <w:proofErr w:type="gramStart"/>
      <w:r w:rsidRPr="004520B7">
        <w:rPr>
          <w:i/>
          <w:iCs/>
        </w:rPr>
        <w:t>Population Research and Policy Review</w:t>
      </w:r>
      <w:r w:rsidRPr="004520B7">
        <w:t>, </w:t>
      </w:r>
      <w:r w:rsidRPr="004520B7">
        <w:rPr>
          <w:i/>
          <w:iCs/>
        </w:rPr>
        <w:t>38</w:t>
      </w:r>
      <w:r w:rsidRPr="004520B7">
        <w:t>(5), pp.615-654.</w:t>
      </w:r>
      <w:proofErr w:type="gramEnd"/>
    </w:p>
    <w:p w14:paraId="793AAEF2" w14:textId="77777777" w:rsidR="00503B49" w:rsidRDefault="00503B49" w:rsidP="00503B49">
      <w:pPr>
        <w:ind w:left="720" w:hanging="720"/>
        <w:jc w:val="both"/>
      </w:pPr>
      <w:proofErr w:type="spellStart"/>
      <w:proofErr w:type="gramStart"/>
      <w:r w:rsidRPr="006F034A">
        <w:t>Irshaidat</w:t>
      </w:r>
      <w:proofErr w:type="spellEnd"/>
      <w:r w:rsidRPr="006F034A">
        <w:t>, R., 2022.</w:t>
      </w:r>
      <w:proofErr w:type="gramEnd"/>
      <w:r w:rsidRPr="006F034A">
        <w:t xml:space="preserve"> </w:t>
      </w:r>
      <w:proofErr w:type="gramStart"/>
      <w:r w:rsidRPr="006F034A">
        <w:t>Interpretivism vs. positivism in political marketing research.</w:t>
      </w:r>
      <w:proofErr w:type="gramEnd"/>
      <w:r w:rsidRPr="006F034A">
        <w:t> </w:t>
      </w:r>
      <w:proofErr w:type="gramStart"/>
      <w:r w:rsidRPr="006F034A">
        <w:rPr>
          <w:i/>
          <w:iCs/>
        </w:rPr>
        <w:t>Journal of Political Marketing</w:t>
      </w:r>
      <w:r w:rsidRPr="006F034A">
        <w:t>, </w:t>
      </w:r>
      <w:r w:rsidRPr="006F034A">
        <w:rPr>
          <w:i/>
          <w:iCs/>
        </w:rPr>
        <w:t>21</w:t>
      </w:r>
      <w:r w:rsidRPr="006F034A">
        <w:t>(2), pp.126-160.</w:t>
      </w:r>
      <w:proofErr w:type="gramEnd"/>
    </w:p>
    <w:p w14:paraId="5B56667C" w14:textId="77777777" w:rsidR="00503B49" w:rsidRDefault="00503B49" w:rsidP="00503B49">
      <w:pPr>
        <w:ind w:left="720" w:hanging="720"/>
        <w:jc w:val="both"/>
      </w:pPr>
      <w:proofErr w:type="spellStart"/>
      <w:proofErr w:type="gramStart"/>
      <w:r w:rsidRPr="003F286B">
        <w:t>Jabri</w:t>
      </w:r>
      <w:proofErr w:type="spellEnd"/>
      <w:r w:rsidRPr="003F286B">
        <w:t xml:space="preserve">, L., Rosenthal, D.M., Benton, L. and </w:t>
      </w:r>
      <w:proofErr w:type="spellStart"/>
      <w:r w:rsidRPr="003F286B">
        <w:t>Lakhanpaul</w:t>
      </w:r>
      <w:proofErr w:type="spellEnd"/>
      <w:r w:rsidRPr="003F286B">
        <w:t>, M., 2020.</w:t>
      </w:r>
      <w:proofErr w:type="gramEnd"/>
      <w:r w:rsidRPr="003F286B">
        <w:t xml:space="preserve"> Complementary feeding practices and nutrient intakes of children aged 6–24 months from Bangladeshi background living in Tower Hamlets, East London: a feasibility study. </w:t>
      </w:r>
      <w:proofErr w:type="gramStart"/>
      <w:r w:rsidRPr="003F286B">
        <w:rPr>
          <w:i/>
          <w:iCs/>
        </w:rPr>
        <w:t>Journal of Health, Population and Nutrition</w:t>
      </w:r>
      <w:r w:rsidRPr="003F286B">
        <w:t>, </w:t>
      </w:r>
      <w:r w:rsidRPr="003F286B">
        <w:rPr>
          <w:i/>
          <w:iCs/>
        </w:rPr>
        <w:t>39</w:t>
      </w:r>
      <w:r w:rsidRPr="003F286B">
        <w:t>(1), pp.1-15.</w:t>
      </w:r>
      <w:proofErr w:type="gramEnd"/>
    </w:p>
    <w:p w14:paraId="1CA68488" w14:textId="77777777" w:rsidR="00503B49" w:rsidRDefault="00503B49" w:rsidP="00503B49">
      <w:pPr>
        <w:ind w:left="720" w:hanging="720"/>
        <w:jc w:val="both"/>
      </w:pPr>
      <w:proofErr w:type="spellStart"/>
      <w:proofErr w:type="gramStart"/>
      <w:r w:rsidRPr="00607092">
        <w:t>Jaffey</w:t>
      </w:r>
      <w:proofErr w:type="spellEnd"/>
      <w:r w:rsidRPr="00607092">
        <w:t xml:space="preserve">, S. and </w:t>
      </w:r>
      <w:proofErr w:type="spellStart"/>
      <w:r w:rsidRPr="00607092">
        <w:t>Ashwin</w:t>
      </w:r>
      <w:proofErr w:type="spellEnd"/>
      <w:r w:rsidRPr="00607092">
        <w:t>, C., 2022.</w:t>
      </w:r>
      <w:proofErr w:type="gramEnd"/>
      <w:r w:rsidRPr="00607092">
        <w:t xml:space="preserve"> Exploring antecedents and outcomes of restricted and repetitive behaviours in autistic children: A thematic analysis of teacher interviews. </w:t>
      </w:r>
      <w:r w:rsidRPr="00607092">
        <w:rPr>
          <w:i/>
          <w:iCs/>
        </w:rPr>
        <w:t>Research in Autism Spectrum Disorders</w:t>
      </w:r>
      <w:r w:rsidRPr="00607092">
        <w:t>, </w:t>
      </w:r>
      <w:r w:rsidRPr="00607092">
        <w:rPr>
          <w:i/>
          <w:iCs/>
        </w:rPr>
        <w:t>97</w:t>
      </w:r>
      <w:r w:rsidRPr="00607092">
        <w:t>, p.102021.</w:t>
      </w:r>
    </w:p>
    <w:p w14:paraId="3B3714F2" w14:textId="77777777" w:rsidR="00503B49" w:rsidRDefault="00503B49" w:rsidP="00503B49">
      <w:pPr>
        <w:ind w:left="720" w:hanging="720"/>
        <w:jc w:val="both"/>
      </w:pPr>
      <w:proofErr w:type="spellStart"/>
      <w:proofErr w:type="gramStart"/>
      <w:r w:rsidRPr="00630786">
        <w:t>Kaushik</w:t>
      </w:r>
      <w:proofErr w:type="spellEnd"/>
      <w:r w:rsidRPr="00630786">
        <w:t>, V. and Walsh, C.A., 2019.</w:t>
      </w:r>
      <w:proofErr w:type="gramEnd"/>
      <w:r w:rsidRPr="00630786">
        <w:t xml:space="preserve"> </w:t>
      </w:r>
      <w:proofErr w:type="gramStart"/>
      <w:r w:rsidRPr="00630786">
        <w:t>Pragmatism as a research paradigm and its implications for social work research.</w:t>
      </w:r>
      <w:proofErr w:type="gramEnd"/>
      <w:r w:rsidRPr="00630786">
        <w:t> </w:t>
      </w:r>
      <w:proofErr w:type="gramStart"/>
      <w:r w:rsidRPr="00630786">
        <w:rPr>
          <w:i/>
          <w:iCs/>
        </w:rPr>
        <w:t>Social sciences</w:t>
      </w:r>
      <w:r w:rsidRPr="00630786">
        <w:t>, </w:t>
      </w:r>
      <w:r w:rsidRPr="00630786">
        <w:rPr>
          <w:i/>
          <w:iCs/>
        </w:rPr>
        <w:t>8</w:t>
      </w:r>
      <w:r w:rsidRPr="00630786">
        <w:t>(9), p.255.</w:t>
      </w:r>
      <w:proofErr w:type="gramEnd"/>
    </w:p>
    <w:p w14:paraId="4B2B62F4" w14:textId="77777777" w:rsidR="00503B49" w:rsidRDefault="00503B49" w:rsidP="00503B49">
      <w:pPr>
        <w:ind w:left="720" w:hanging="720"/>
        <w:jc w:val="both"/>
      </w:pPr>
      <w:proofErr w:type="gramStart"/>
      <w:r w:rsidRPr="006C7D08">
        <w:t>Khan, N., 2022.</w:t>
      </w:r>
      <w:proofErr w:type="gramEnd"/>
      <w:r w:rsidRPr="006C7D08">
        <w:t xml:space="preserve"> The cost of living crisis: how can we tackle fuel poverty and food insecurity in practice</w:t>
      </w:r>
      <w:proofErr w:type="gramStart"/>
      <w:r w:rsidRPr="006C7D08">
        <w:t>?.</w:t>
      </w:r>
      <w:proofErr w:type="gramEnd"/>
      <w:r w:rsidRPr="006C7D08">
        <w:t> </w:t>
      </w:r>
      <w:proofErr w:type="gramStart"/>
      <w:r w:rsidRPr="006C7D08">
        <w:rPr>
          <w:i/>
          <w:iCs/>
        </w:rPr>
        <w:t>British Journal of General Practice</w:t>
      </w:r>
      <w:r w:rsidRPr="006C7D08">
        <w:t>, </w:t>
      </w:r>
      <w:r w:rsidRPr="006C7D08">
        <w:rPr>
          <w:i/>
          <w:iCs/>
        </w:rPr>
        <w:t>72</w:t>
      </w:r>
      <w:r w:rsidRPr="006C7D08">
        <w:t>(720), pp.330-331.</w:t>
      </w:r>
      <w:proofErr w:type="gramEnd"/>
    </w:p>
    <w:p w14:paraId="5A7FF8B7" w14:textId="77777777" w:rsidR="00503B49" w:rsidRDefault="00503B49" w:rsidP="00503B49">
      <w:pPr>
        <w:ind w:left="720" w:hanging="720"/>
        <w:jc w:val="both"/>
      </w:pPr>
      <w:proofErr w:type="gramStart"/>
      <w:r>
        <w:t>Koehler, G. 2017</w:t>
      </w:r>
      <w:r w:rsidRPr="005236A3">
        <w:t>.</w:t>
      </w:r>
      <w:proofErr w:type="gramEnd"/>
      <w:r w:rsidRPr="005236A3">
        <w:t xml:space="preserve"> The 2030 agenda and eradicating poverty: New horizons for global social policy? Global Social Policy, 17(2), 210–216. https://doi.org/10.1177/ 1468018117703440</w:t>
      </w:r>
    </w:p>
    <w:p w14:paraId="7A7568A8" w14:textId="77777777" w:rsidR="00503B49" w:rsidRDefault="00503B49" w:rsidP="00503B49">
      <w:pPr>
        <w:ind w:left="720" w:hanging="720"/>
        <w:jc w:val="both"/>
      </w:pPr>
      <w:proofErr w:type="spellStart"/>
      <w:r w:rsidRPr="00FA6633">
        <w:t>Kubzansky</w:t>
      </w:r>
      <w:proofErr w:type="spellEnd"/>
      <w:r w:rsidRPr="00FA6633">
        <w:t xml:space="preserve">, M., Cooper, A. and Barbary, V., 2019. </w:t>
      </w:r>
      <w:proofErr w:type="gramStart"/>
      <w:r w:rsidRPr="00FA6633">
        <w:t>Promise and progress market-based solutions to poverty in Africa.</w:t>
      </w:r>
      <w:proofErr w:type="gramEnd"/>
      <w:r w:rsidRPr="00FA6633">
        <w:t> </w:t>
      </w:r>
      <w:r w:rsidRPr="00FA6633">
        <w:rPr>
          <w:i/>
          <w:iCs/>
        </w:rPr>
        <w:t>Gates Open Res</w:t>
      </w:r>
      <w:r w:rsidRPr="00FA6633">
        <w:t>, </w:t>
      </w:r>
      <w:r w:rsidRPr="00FA6633">
        <w:rPr>
          <w:i/>
          <w:iCs/>
        </w:rPr>
        <w:t>3</w:t>
      </w:r>
      <w:r w:rsidRPr="00FA6633">
        <w:t>(965), p.965.</w:t>
      </w:r>
    </w:p>
    <w:p w14:paraId="053CEF9E" w14:textId="77777777" w:rsidR="00503B49" w:rsidRDefault="00503B49" w:rsidP="00503B49">
      <w:pPr>
        <w:ind w:left="720" w:hanging="720"/>
        <w:jc w:val="both"/>
      </w:pPr>
      <w:proofErr w:type="spellStart"/>
      <w:r w:rsidRPr="00794C93">
        <w:t>Lamm</w:t>
      </w:r>
      <w:proofErr w:type="spellEnd"/>
      <w:r w:rsidRPr="00794C93">
        <w:t xml:space="preserve">, A.J. and </w:t>
      </w:r>
      <w:proofErr w:type="spellStart"/>
      <w:r w:rsidRPr="00794C93">
        <w:t>Lamm</w:t>
      </w:r>
      <w:proofErr w:type="spellEnd"/>
      <w:r w:rsidRPr="00794C93">
        <w:t>, K.W., 2019. Using non-probability sampling methods in agricultural and extension education research. </w:t>
      </w:r>
      <w:r w:rsidRPr="00794C93">
        <w:rPr>
          <w:i/>
          <w:iCs/>
        </w:rPr>
        <w:t>Journal of International Agricultural and Extension Education</w:t>
      </w:r>
      <w:r w:rsidRPr="00794C93">
        <w:t>, </w:t>
      </w:r>
      <w:r w:rsidRPr="00794C93">
        <w:rPr>
          <w:i/>
          <w:iCs/>
        </w:rPr>
        <w:t>26</w:t>
      </w:r>
      <w:r w:rsidRPr="00794C93">
        <w:t>(1), pp.52-59</w:t>
      </w:r>
    </w:p>
    <w:p w14:paraId="0DC13A2C" w14:textId="77777777" w:rsidR="00503B49" w:rsidRDefault="00503B49" w:rsidP="00503B49">
      <w:pPr>
        <w:ind w:left="720" w:hanging="720"/>
        <w:jc w:val="both"/>
      </w:pPr>
      <w:proofErr w:type="spellStart"/>
      <w:r w:rsidRPr="003514D3">
        <w:t>Latimaha</w:t>
      </w:r>
      <w:proofErr w:type="spellEnd"/>
      <w:r w:rsidRPr="003514D3">
        <w:t xml:space="preserve">, R., </w:t>
      </w:r>
      <w:proofErr w:type="spellStart"/>
      <w:r w:rsidRPr="003514D3">
        <w:t>Ismal</w:t>
      </w:r>
      <w:proofErr w:type="spellEnd"/>
      <w:r w:rsidRPr="003514D3">
        <w:t xml:space="preserve">, N.A. and </w:t>
      </w:r>
      <w:proofErr w:type="spellStart"/>
      <w:r w:rsidRPr="003514D3">
        <w:t>Bahari</w:t>
      </w:r>
      <w:proofErr w:type="spellEnd"/>
      <w:r w:rsidRPr="003514D3">
        <w:t>, Z., 2020. Cost of living and standard of living nexus: the determinants of cost of living. </w:t>
      </w:r>
      <w:proofErr w:type="spellStart"/>
      <w:proofErr w:type="gramStart"/>
      <w:r w:rsidRPr="003514D3">
        <w:rPr>
          <w:i/>
          <w:iCs/>
        </w:rPr>
        <w:t>Jurnal</w:t>
      </w:r>
      <w:proofErr w:type="spellEnd"/>
      <w:r w:rsidRPr="003514D3">
        <w:rPr>
          <w:i/>
          <w:iCs/>
        </w:rPr>
        <w:t xml:space="preserve"> </w:t>
      </w:r>
      <w:proofErr w:type="spellStart"/>
      <w:r w:rsidRPr="003514D3">
        <w:rPr>
          <w:i/>
          <w:iCs/>
        </w:rPr>
        <w:t>Ekonomi</w:t>
      </w:r>
      <w:proofErr w:type="spellEnd"/>
      <w:r w:rsidRPr="003514D3">
        <w:rPr>
          <w:i/>
          <w:iCs/>
        </w:rPr>
        <w:t xml:space="preserve"> Malaysia</w:t>
      </w:r>
      <w:r w:rsidRPr="003514D3">
        <w:t>, </w:t>
      </w:r>
      <w:r w:rsidRPr="003514D3">
        <w:rPr>
          <w:i/>
          <w:iCs/>
        </w:rPr>
        <w:t>54</w:t>
      </w:r>
      <w:r w:rsidRPr="003514D3">
        <w:t>(3), pp.1-14.</w:t>
      </w:r>
      <w:proofErr w:type="gramEnd"/>
    </w:p>
    <w:p w14:paraId="48E15F2F" w14:textId="77777777" w:rsidR="00503B49" w:rsidRDefault="00503B49" w:rsidP="00503B49">
      <w:pPr>
        <w:ind w:left="720" w:hanging="720"/>
        <w:jc w:val="both"/>
      </w:pPr>
      <w:proofErr w:type="spellStart"/>
      <w:proofErr w:type="gramStart"/>
      <w:r w:rsidRPr="009A1524">
        <w:t>Lessard</w:t>
      </w:r>
      <w:proofErr w:type="spellEnd"/>
      <w:r w:rsidRPr="009A1524">
        <w:t>-Phillips, L. and Li, Y., 2017.</w:t>
      </w:r>
      <w:proofErr w:type="gramEnd"/>
      <w:r w:rsidRPr="009A1524">
        <w:t xml:space="preserve"> Social stratification of education by ethnic minority groups over generations in the UK. </w:t>
      </w:r>
      <w:proofErr w:type="gramStart"/>
      <w:r w:rsidRPr="009A1524">
        <w:rPr>
          <w:i/>
          <w:iCs/>
        </w:rPr>
        <w:t>Social Inclusion</w:t>
      </w:r>
      <w:r w:rsidRPr="009A1524">
        <w:t>, </w:t>
      </w:r>
      <w:r w:rsidRPr="009A1524">
        <w:rPr>
          <w:i/>
          <w:iCs/>
        </w:rPr>
        <w:t>5</w:t>
      </w:r>
      <w:r w:rsidRPr="009A1524">
        <w:t>(1), pp.45-54.</w:t>
      </w:r>
      <w:proofErr w:type="gramEnd"/>
    </w:p>
    <w:p w14:paraId="090D6691" w14:textId="77777777" w:rsidR="00503B49" w:rsidRDefault="00503B49" w:rsidP="00503B49">
      <w:pPr>
        <w:ind w:left="720" w:hanging="720"/>
        <w:jc w:val="both"/>
      </w:pPr>
      <w:proofErr w:type="spellStart"/>
      <w:proofErr w:type="gramStart"/>
      <w:r w:rsidRPr="003117D6">
        <w:t>Lluberas</w:t>
      </w:r>
      <w:proofErr w:type="spellEnd"/>
      <w:r w:rsidRPr="003117D6">
        <w:t>, R., 2018.</w:t>
      </w:r>
      <w:proofErr w:type="gramEnd"/>
      <w:r w:rsidRPr="003117D6">
        <w:t xml:space="preserve"> Life‐Cycle Expenditure and Retirees’ Cost of Living. </w:t>
      </w:r>
      <w:proofErr w:type="gramStart"/>
      <w:r w:rsidRPr="003117D6">
        <w:rPr>
          <w:i/>
          <w:iCs/>
        </w:rPr>
        <w:t>Fiscal Studies</w:t>
      </w:r>
      <w:r w:rsidRPr="003117D6">
        <w:t>, </w:t>
      </w:r>
      <w:r w:rsidRPr="003117D6">
        <w:rPr>
          <w:i/>
          <w:iCs/>
        </w:rPr>
        <w:t>39</w:t>
      </w:r>
      <w:r w:rsidRPr="003117D6">
        <w:t>(3), pp.385-415.</w:t>
      </w:r>
      <w:proofErr w:type="gramEnd"/>
    </w:p>
    <w:p w14:paraId="62249001" w14:textId="77777777" w:rsidR="00503B49" w:rsidRDefault="00503B49" w:rsidP="00503B49">
      <w:pPr>
        <w:ind w:left="720" w:hanging="720"/>
        <w:jc w:val="both"/>
      </w:pPr>
      <w:proofErr w:type="spellStart"/>
      <w:proofErr w:type="gramStart"/>
      <w:r>
        <w:t>Mansi</w:t>
      </w:r>
      <w:proofErr w:type="spellEnd"/>
      <w:r>
        <w:t xml:space="preserve">, E., </w:t>
      </w:r>
      <w:proofErr w:type="spellStart"/>
      <w:r>
        <w:t>Hysa</w:t>
      </w:r>
      <w:proofErr w:type="spellEnd"/>
      <w:r>
        <w:t xml:space="preserve">, E., </w:t>
      </w:r>
      <w:proofErr w:type="spellStart"/>
      <w:r>
        <w:t>Panait</w:t>
      </w:r>
      <w:proofErr w:type="spellEnd"/>
      <w:r>
        <w:t xml:space="preserve">, M. and </w:t>
      </w:r>
      <w:proofErr w:type="spellStart"/>
      <w:r>
        <w:t>Voica</w:t>
      </w:r>
      <w:proofErr w:type="spellEnd"/>
      <w:r>
        <w:t>, M.C., 2020.</w:t>
      </w:r>
      <w:proofErr w:type="gramEnd"/>
      <w:r>
        <w:t xml:space="preserve"> Poverty—A challenge for economic development? </w:t>
      </w:r>
      <w:proofErr w:type="gramStart"/>
      <w:r>
        <w:t>Evidences from Western Balkan countries and the European Union.</w:t>
      </w:r>
      <w:proofErr w:type="gramEnd"/>
      <w:r>
        <w:t> Sustainability, 12(18), p.7754</w:t>
      </w:r>
    </w:p>
    <w:p w14:paraId="2FB57392" w14:textId="77777777" w:rsidR="00503B49" w:rsidRDefault="00503B49" w:rsidP="00503B49">
      <w:pPr>
        <w:ind w:left="720" w:hanging="720"/>
        <w:jc w:val="both"/>
        <w:rPr>
          <w:lang w:val="en-US"/>
        </w:rPr>
      </w:pPr>
      <w:r w:rsidRPr="00B151F6">
        <w:rPr>
          <w:lang w:val="en-US"/>
        </w:rPr>
        <w:t>McRae, I. 2022 </w:t>
      </w:r>
      <w:r w:rsidRPr="00B151F6">
        <w:rPr>
          <w:i/>
          <w:iCs/>
          <w:lang w:val="en-US"/>
        </w:rPr>
        <w:t>UK poverty: the facts, figures and effects in a cost of living crisis - The Big Issue</w:t>
      </w:r>
      <w:r w:rsidRPr="00B151F6">
        <w:rPr>
          <w:lang w:val="en-US"/>
        </w:rPr>
        <w:t>, </w:t>
      </w:r>
      <w:r w:rsidRPr="00B151F6">
        <w:rPr>
          <w:i/>
          <w:iCs/>
          <w:lang w:val="en-US"/>
        </w:rPr>
        <w:t>The Big Issue</w:t>
      </w:r>
      <w:r w:rsidRPr="00B151F6">
        <w:rPr>
          <w:lang w:val="en-US"/>
        </w:rPr>
        <w:t>. Available at: https://www.bigissue.com/news/social-justice/uk-poverty-the-facts-figures-and-effects/ (Accessed: 15 September 2022).</w:t>
      </w:r>
    </w:p>
    <w:p w14:paraId="5F1F6F85" w14:textId="77777777" w:rsidR="00503B49" w:rsidRDefault="00503B49" w:rsidP="00503B49">
      <w:pPr>
        <w:ind w:left="720" w:hanging="720"/>
        <w:jc w:val="both"/>
      </w:pPr>
      <w:proofErr w:type="gramStart"/>
      <w:r w:rsidRPr="00481714">
        <w:t xml:space="preserve">McVey, L., Alvarado, N., </w:t>
      </w:r>
      <w:proofErr w:type="spellStart"/>
      <w:r w:rsidRPr="00481714">
        <w:t>Greenhalgh</w:t>
      </w:r>
      <w:proofErr w:type="spellEnd"/>
      <w:r w:rsidRPr="00481714">
        <w:t xml:space="preserve">, J., </w:t>
      </w:r>
      <w:proofErr w:type="spellStart"/>
      <w:r w:rsidRPr="00481714">
        <w:t>Elshehaly</w:t>
      </w:r>
      <w:proofErr w:type="spellEnd"/>
      <w:r w:rsidRPr="00481714">
        <w:t xml:space="preserve">, M., Gale, C.P., Lake, J., </w:t>
      </w:r>
      <w:proofErr w:type="spellStart"/>
      <w:r w:rsidRPr="00481714">
        <w:t>Ruddle</w:t>
      </w:r>
      <w:proofErr w:type="spellEnd"/>
      <w:r w:rsidRPr="00481714">
        <w:t xml:space="preserve">, R.A., </w:t>
      </w:r>
      <w:proofErr w:type="spellStart"/>
      <w:r w:rsidRPr="00481714">
        <w:t>Dowding</w:t>
      </w:r>
      <w:proofErr w:type="spellEnd"/>
      <w:r w:rsidRPr="00481714">
        <w:t xml:space="preserve">, D., Mamas, M., </w:t>
      </w:r>
      <w:proofErr w:type="spellStart"/>
      <w:r w:rsidRPr="00481714">
        <w:t>Feltbower</w:t>
      </w:r>
      <w:proofErr w:type="spellEnd"/>
      <w:r w:rsidRPr="00481714">
        <w:t xml:space="preserve">, R. and </w:t>
      </w:r>
      <w:proofErr w:type="spellStart"/>
      <w:r w:rsidRPr="00481714">
        <w:t>Randell</w:t>
      </w:r>
      <w:proofErr w:type="spellEnd"/>
      <w:r w:rsidRPr="00481714">
        <w:t>, R., 2021.</w:t>
      </w:r>
      <w:proofErr w:type="gramEnd"/>
      <w:r w:rsidRPr="00481714">
        <w:t xml:space="preserve"> Hidden labour: the skilful work of clinical audit data collection and its implications for secondary use of data via integrated health IT. </w:t>
      </w:r>
      <w:proofErr w:type="gramStart"/>
      <w:r w:rsidRPr="00481714">
        <w:rPr>
          <w:i/>
          <w:iCs/>
        </w:rPr>
        <w:t>BMC Health Services Research</w:t>
      </w:r>
      <w:r w:rsidRPr="00481714">
        <w:t>, </w:t>
      </w:r>
      <w:r w:rsidRPr="00481714">
        <w:rPr>
          <w:i/>
          <w:iCs/>
        </w:rPr>
        <w:t>21</w:t>
      </w:r>
      <w:r w:rsidRPr="00481714">
        <w:t>(1), pp.1-11.</w:t>
      </w:r>
      <w:proofErr w:type="gramEnd"/>
    </w:p>
    <w:p w14:paraId="54062618" w14:textId="77777777" w:rsidR="00503B49" w:rsidRDefault="00503B49" w:rsidP="00503B49">
      <w:pPr>
        <w:ind w:left="720" w:hanging="720"/>
        <w:jc w:val="both"/>
      </w:pPr>
      <w:proofErr w:type="spellStart"/>
      <w:proofErr w:type="gramStart"/>
      <w:r w:rsidRPr="00A87D4B">
        <w:t>Melnikovas</w:t>
      </w:r>
      <w:proofErr w:type="spellEnd"/>
      <w:r w:rsidRPr="00A87D4B">
        <w:t>, A., 2018.</w:t>
      </w:r>
      <w:proofErr w:type="gramEnd"/>
      <w:r w:rsidRPr="00A87D4B">
        <w:t xml:space="preserve"> Towards an explicit research methodology: Adapting research onion model for futures studies. </w:t>
      </w:r>
      <w:proofErr w:type="gramStart"/>
      <w:r w:rsidRPr="00A87D4B">
        <w:rPr>
          <w:i/>
          <w:iCs/>
        </w:rPr>
        <w:t>Journal of Futures Studies</w:t>
      </w:r>
      <w:r w:rsidRPr="00A87D4B">
        <w:t>, </w:t>
      </w:r>
      <w:r w:rsidRPr="00A87D4B">
        <w:rPr>
          <w:i/>
          <w:iCs/>
        </w:rPr>
        <w:t>23</w:t>
      </w:r>
      <w:r w:rsidRPr="00A87D4B">
        <w:t>(2), pp.29-44.</w:t>
      </w:r>
      <w:proofErr w:type="gramEnd"/>
    </w:p>
    <w:p w14:paraId="0AF04C53" w14:textId="77777777" w:rsidR="00503B49" w:rsidRDefault="00503B49" w:rsidP="00503B49">
      <w:pPr>
        <w:ind w:left="720" w:hanging="720"/>
        <w:jc w:val="both"/>
      </w:pPr>
      <w:r w:rsidRPr="006F0A06">
        <w:t xml:space="preserve">Meyer, B.D. and Wu, D., 2018. </w:t>
      </w:r>
      <w:proofErr w:type="gramStart"/>
      <w:r w:rsidRPr="006F0A06">
        <w:t>The poverty reduction of social security and means-tested transfers.</w:t>
      </w:r>
      <w:proofErr w:type="gramEnd"/>
      <w:r w:rsidRPr="006F0A06">
        <w:t> </w:t>
      </w:r>
      <w:proofErr w:type="gramStart"/>
      <w:r w:rsidRPr="006F0A06">
        <w:rPr>
          <w:i/>
          <w:iCs/>
        </w:rPr>
        <w:t>ILR Review</w:t>
      </w:r>
      <w:r w:rsidRPr="006F0A06">
        <w:t>, </w:t>
      </w:r>
      <w:r w:rsidRPr="006F0A06">
        <w:rPr>
          <w:i/>
          <w:iCs/>
        </w:rPr>
        <w:t>71</w:t>
      </w:r>
      <w:r w:rsidRPr="006F0A06">
        <w:t>(5), pp.1106-1153.</w:t>
      </w:r>
      <w:proofErr w:type="gramEnd"/>
    </w:p>
    <w:p w14:paraId="3FACCB51" w14:textId="77777777" w:rsidR="00503B49" w:rsidRDefault="00503B49" w:rsidP="00503B49">
      <w:pPr>
        <w:ind w:left="720" w:hanging="720"/>
        <w:jc w:val="both"/>
      </w:pPr>
      <w:proofErr w:type="spellStart"/>
      <w:r w:rsidRPr="004511F3">
        <w:t>Nabi</w:t>
      </w:r>
      <w:proofErr w:type="spellEnd"/>
      <w:r w:rsidRPr="004511F3">
        <w:t xml:space="preserve">, A.A., </w:t>
      </w:r>
      <w:proofErr w:type="spellStart"/>
      <w:r w:rsidRPr="004511F3">
        <w:t>Shahid</w:t>
      </w:r>
      <w:proofErr w:type="spellEnd"/>
      <w:r w:rsidRPr="004511F3">
        <w:t xml:space="preserve">, Z.A., </w:t>
      </w:r>
      <w:proofErr w:type="spellStart"/>
      <w:r w:rsidRPr="004511F3">
        <w:t>Mubashir</w:t>
      </w:r>
      <w:proofErr w:type="spellEnd"/>
      <w:r w:rsidRPr="004511F3">
        <w:t xml:space="preserve">, K.A., Ali, A., </w:t>
      </w:r>
      <w:proofErr w:type="spellStart"/>
      <w:r w:rsidRPr="004511F3">
        <w:t>Iqbal</w:t>
      </w:r>
      <w:proofErr w:type="spellEnd"/>
      <w:r w:rsidRPr="004511F3">
        <w:t xml:space="preserve">, A. and </w:t>
      </w:r>
      <w:proofErr w:type="spellStart"/>
      <w:r w:rsidRPr="004511F3">
        <w:t>Zaman</w:t>
      </w:r>
      <w:proofErr w:type="spellEnd"/>
      <w:r w:rsidRPr="004511F3">
        <w:t xml:space="preserve">, K., 2020. </w:t>
      </w:r>
      <w:proofErr w:type="gramStart"/>
      <w:r w:rsidRPr="004511F3">
        <w:t>Relationship between population growth, price level, poverty incidence, and carbon emissions in a panel of 98 countries.</w:t>
      </w:r>
      <w:proofErr w:type="gramEnd"/>
      <w:r w:rsidRPr="004511F3">
        <w:t> </w:t>
      </w:r>
      <w:r w:rsidRPr="004511F3">
        <w:rPr>
          <w:i/>
          <w:iCs/>
        </w:rPr>
        <w:t>Environmental Science and Pollution Research</w:t>
      </w:r>
      <w:r w:rsidRPr="004511F3">
        <w:t>, </w:t>
      </w:r>
      <w:r w:rsidRPr="004511F3">
        <w:rPr>
          <w:i/>
          <w:iCs/>
        </w:rPr>
        <w:t>27</w:t>
      </w:r>
      <w:r w:rsidRPr="004511F3">
        <w:t>(25), pp.31778-31792</w:t>
      </w:r>
    </w:p>
    <w:p w14:paraId="6300C0FC" w14:textId="77777777" w:rsidR="00503B49" w:rsidRDefault="00503B49" w:rsidP="00503B49">
      <w:pPr>
        <w:ind w:left="720" w:hanging="720"/>
        <w:jc w:val="both"/>
      </w:pPr>
      <w:proofErr w:type="gramStart"/>
      <w:r w:rsidRPr="00D52C40">
        <w:t xml:space="preserve">Nakamura, S., </w:t>
      </w:r>
      <w:proofErr w:type="spellStart"/>
      <w:r w:rsidRPr="00D52C40">
        <w:t>Harati</w:t>
      </w:r>
      <w:proofErr w:type="spellEnd"/>
      <w:r w:rsidRPr="00D52C40">
        <w:t xml:space="preserve">, R., </w:t>
      </w:r>
      <w:proofErr w:type="spellStart"/>
      <w:r w:rsidRPr="00D52C40">
        <w:t>Lall</w:t>
      </w:r>
      <w:proofErr w:type="spellEnd"/>
      <w:r w:rsidRPr="00D52C40">
        <w:t xml:space="preserve">, S.V., </w:t>
      </w:r>
      <w:proofErr w:type="spellStart"/>
      <w:r w:rsidRPr="00D52C40">
        <w:t>Dikhanov</w:t>
      </w:r>
      <w:proofErr w:type="spellEnd"/>
      <w:r w:rsidRPr="00D52C40">
        <w:t xml:space="preserve">, Y.M., </w:t>
      </w:r>
      <w:proofErr w:type="spellStart"/>
      <w:r w:rsidRPr="00D52C40">
        <w:t>Hamadeh</w:t>
      </w:r>
      <w:proofErr w:type="spellEnd"/>
      <w:r w:rsidRPr="00D52C40">
        <w:t xml:space="preserve">, N., Oliver, W.V., </w:t>
      </w:r>
      <w:proofErr w:type="spellStart"/>
      <w:r w:rsidRPr="00D52C40">
        <w:t>Rissanen</w:t>
      </w:r>
      <w:proofErr w:type="spellEnd"/>
      <w:r w:rsidRPr="00D52C40">
        <w:t>, M.O. and Yamanaka, M., 2020.</w:t>
      </w:r>
      <w:proofErr w:type="gramEnd"/>
      <w:r w:rsidRPr="00D52C40">
        <w:t xml:space="preserve"> Comparing costs of living across world cities. </w:t>
      </w:r>
      <w:r w:rsidRPr="00D52C40">
        <w:rPr>
          <w:i/>
          <w:iCs/>
        </w:rPr>
        <w:t>The World Bank Economic Review</w:t>
      </w:r>
      <w:r w:rsidRPr="00D52C40">
        <w:t>, </w:t>
      </w:r>
      <w:r w:rsidRPr="00D52C40">
        <w:rPr>
          <w:i/>
          <w:iCs/>
        </w:rPr>
        <w:t>34</w:t>
      </w:r>
      <w:r w:rsidRPr="00D52C40">
        <w:t xml:space="preserve">(Supplement_1), </w:t>
      </w:r>
      <w:proofErr w:type="gramStart"/>
      <w:r w:rsidRPr="00D52C40">
        <w:t>pp.S79</w:t>
      </w:r>
      <w:proofErr w:type="gramEnd"/>
      <w:r w:rsidRPr="00D52C40">
        <w:t>-S88.</w:t>
      </w:r>
    </w:p>
    <w:p w14:paraId="2EF8663B" w14:textId="77777777" w:rsidR="00503B49" w:rsidRDefault="00503B49" w:rsidP="00503B49">
      <w:pPr>
        <w:ind w:left="720" w:hanging="720"/>
        <w:jc w:val="both"/>
      </w:pPr>
      <w:r w:rsidRPr="00835F30">
        <w:t xml:space="preserve">Park, Y.S., </w:t>
      </w:r>
      <w:proofErr w:type="spellStart"/>
      <w:r w:rsidRPr="00835F30">
        <w:t>Konge</w:t>
      </w:r>
      <w:proofErr w:type="spellEnd"/>
      <w:r w:rsidRPr="00835F30">
        <w:t xml:space="preserve">, L. and </w:t>
      </w:r>
      <w:proofErr w:type="spellStart"/>
      <w:r w:rsidRPr="00835F30">
        <w:t>Artino</w:t>
      </w:r>
      <w:proofErr w:type="spellEnd"/>
      <w:r w:rsidRPr="00835F30">
        <w:t xml:space="preserve">, A.R., 2020. </w:t>
      </w:r>
      <w:proofErr w:type="gramStart"/>
      <w:r w:rsidRPr="00835F30">
        <w:t>The positivism paradigm of research.</w:t>
      </w:r>
      <w:proofErr w:type="gramEnd"/>
      <w:r w:rsidRPr="00835F30">
        <w:t> </w:t>
      </w:r>
      <w:r w:rsidRPr="00835F30">
        <w:rPr>
          <w:i/>
          <w:iCs/>
        </w:rPr>
        <w:t>Academic Medicine</w:t>
      </w:r>
      <w:r w:rsidRPr="00835F30">
        <w:t>, </w:t>
      </w:r>
      <w:r w:rsidRPr="00835F30">
        <w:rPr>
          <w:i/>
          <w:iCs/>
        </w:rPr>
        <w:t>95</w:t>
      </w:r>
      <w:r w:rsidRPr="00835F30">
        <w:t>(5), pp.690-694</w:t>
      </w:r>
    </w:p>
    <w:p w14:paraId="0A76A161" w14:textId="77777777" w:rsidR="00503B49" w:rsidRDefault="00503B49" w:rsidP="00503B49">
      <w:pPr>
        <w:ind w:left="720" w:hanging="720"/>
        <w:jc w:val="both"/>
      </w:pPr>
      <w:r w:rsidRPr="007C783B">
        <w:t xml:space="preserve">Parry, W., </w:t>
      </w:r>
      <w:proofErr w:type="spellStart"/>
      <w:r w:rsidRPr="007C783B">
        <w:t>Wolters</w:t>
      </w:r>
      <w:proofErr w:type="spellEnd"/>
      <w:r w:rsidRPr="007C783B">
        <w:t xml:space="preserve">, A.T., Brine, R.J. and </w:t>
      </w:r>
      <w:proofErr w:type="spellStart"/>
      <w:r w:rsidRPr="007C783B">
        <w:t>Steventon</w:t>
      </w:r>
      <w:proofErr w:type="spellEnd"/>
      <w:r w:rsidRPr="007C783B">
        <w:t>, A., 2019. Effect of an integrated care pathway on use of primary and secondary healthcare by patients at high risk of emergency inpatient admission: a matched control cohort study in Tower Hamlets. </w:t>
      </w:r>
      <w:r w:rsidRPr="007C783B">
        <w:rPr>
          <w:i/>
          <w:iCs/>
        </w:rPr>
        <w:t>BMJ open</w:t>
      </w:r>
      <w:r w:rsidRPr="007C783B">
        <w:t>, </w:t>
      </w:r>
      <w:r w:rsidRPr="007C783B">
        <w:rPr>
          <w:i/>
          <w:iCs/>
        </w:rPr>
        <w:t>9</w:t>
      </w:r>
      <w:r w:rsidRPr="007C783B">
        <w:t>(6), p.e026470.</w:t>
      </w:r>
    </w:p>
    <w:p w14:paraId="0419C5B5" w14:textId="77777777" w:rsidR="00503B49" w:rsidRPr="008F0EAF" w:rsidRDefault="00503B49" w:rsidP="00503B49">
      <w:pPr>
        <w:ind w:left="720" w:hanging="720"/>
        <w:jc w:val="both"/>
      </w:pPr>
      <w:r w:rsidRPr="008F0EAF">
        <w:t>Pereira, M. and Oliveira, A.M., 2020. Poverty and food insecurity may increase as the threat of COVID-19 spreads. </w:t>
      </w:r>
      <w:r w:rsidRPr="008F0EAF">
        <w:rPr>
          <w:i/>
          <w:iCs/>
        </w:rPr>
        <w:t>Public health nutrition</w:t>
      </w:r>
      <w:r w:rsidRPr="008F0EAF">
        <w:t>, </w:t>
      </w:r>
      <w:r w:rsidRPr="008F0EAF">
        <w:rPr>
          <w:i/>
          <w:iCs/>
        </w:rPr>
        <w:t>23</w:t>
      </w:r>
      <w:r w:rsidRPr="008F0EAF">
        <w:t>(17), pp.3236-3240</w:t>
      </w:r>
    </w:p>
    <w:p w14:paraId="6BC25E75" w14:textId="77777777" w:rsidR="00503B49" w:rsidRDefault="00503B49" w:rsidP="00503B49">
      <w:pPr>
        <w:ind w:left="720" w:hanging="720"/>
        <w:jc w:val="both"/>
      </w:pPr>
      <w:r w:rsidRPr="00630786">
        <w:t xml:space="preserve">Pham, L.T.M., 2018. Qualitative approach to research a review of advantages and disadvantages of three paradigms: Positivism, interpretivism and critical inquiry. </w:t>
      </w:r>
      <w:proofErr w:type="gramStart"/>
      <w:r w:rsidRPr="00630786">
        <w:t>University of Adelaide.</w:t>
      </w:r>
      <w:proofErr w:type="gramEnd"/>
    </w:p>
    <w:p w14:paraId="1AAEA711" w14:textId="77777777" w:rsidR="00503B49" w:rsidRDefault="00503B49" w:rsidP="00503B49">
      <w:pPr>
        <w:ind w:left="720" w:hanging="720"/>
        <w:jc w:val="both"/>
      </w:pPr>
      <w:r w:rsidRPr="00D8674E">
        <w:t xml:space="preserve">Platt, L. and Warwick, R., 2020. Are some ethnic groups more vulnerable to COVID-19 than </w:t>
      </w:r>
      <w:proofErr w:type="gramStart"/>
      <w:r w:rsidRPr="00D8674E">
        <w:t>others.</w:t>
      </w:r>
      <w:proofErr w:type="gramEnd"/>
      <w:r w:rsidRPr="00D8674E">
        <w:t> </w:t>
      </w:r>
      <w:r w:rsidRPr="00D8674E">
        <w:rPr>
          <w:i/>
          <w:iCs/>
        </w:rPr>
        <w:t>Institute for fiscal studies</w:t>
      </w:r>
      <w:r w:rsidRPr="00D8674E">
        <w:t>, </w:t>
      </w:r>
      <w:r w:rsidRPr="00D8674E">
        <w:rPr>
          <w:i/>
          <w:iCs/>
        </w:rPr>
        <w:t>1</w:t>
      </w:r>
      <w:r w:rsidRPr="00D8674E">
        <w:t>(05), p.2020.</w:t>
      </w:r>
    </w:p>
    <w:p w14:paraId="394BF4B1" w14:textId="77777777" w:rsidR="00503B49" w:rsidRDefault="00503B49" w:rsidP="00503B49">
      <w:pPr>
        <w:ind w:left="720" w:hanging="720"/>
        <w:jc w:val="both"/>
      </w:pPr>
      <w:proofErr w:type="gramStart"/>
      <w:r w:rsidRPr="00AC033C">
        <w:t>Poverty, O. and Human Development Initiative, 2018.</w:t>
      </w:r>
      <w:proofErr w:type="gramEnd"/>
      <w:r w:rsidRPr="00AC033C">
        <w:t xml:space="preserve"> Global Multidimensional Poverty Index 2018: The most detailed picture to date of the world’s poorest people. </w:t>
      </w:r>
      <w:proofErr w:type="gramStart"/>
      <w:r w:rsidRPr="00AC033C">
        <w:rPr>
          <w:i/>
          <w:iCs/>
        </w:rPr>
        <w:t>University of Oxford, UK</w:t>
      </w:r>
      <w:r w:rsidRPr="00AC033C">
        <w:t>.</w:t>
      </w:r>
      <w:proofErr w:type="gramEnd"/>
    </w:p>
    <w:p w14:paraId="31F70903" w14:textId="77777777" w:rsidR="00503B49" w:rsidRDefault="00503B49" w:rsidP="00503B49">
      <w:pPr>
        <w:ind w:left="720" w:hanging="720"/>
        <w:jc w:val="both"/>
        <w:rPr>
          <w:i/>
          <w:iCs/>
        </w:rPr>
      </w:pPr>
      <w:proofErr w:type="gramStart"/>
      <w:r w:rsidRPr="00273667">
        <w:t xml:space="preserve">Power, M., Doherty, B., </w:t>
      </w:r>
      <w:proofErr w:type="spellStart"/>
      <w:r w:rsidRPr="00273667">
        <w:t>Pybus</w:t>
      </w:r>
      <w:proofErr w:type="spellEnd"/>
      <w:r w:rsidRPr="00273667">
        <w:t>, K. and Pickett, K., 2020.</w:t>
      </w:r>
      <w:proofErr w:type="gramEnd"/>
      <w:r w:rsidRPr="00273667">
        <w:t xml:space="preserve"> How COVID-19 has exposed inequalities in the UK food system: The case of UK food and poverty. </w:t>
      </w:r>
      <w:r w:rsidRPr="00273667">
        <w:rPr>
          <w:i/>
          <w:iCs/>
        </w:rPr>
        <w:t>Emerald Open Research</w:t>
      </w:r>
      <w:r w:rsidRPr="00273667">
        <w:t>, </w:t>
      </w:r>
      <w:r w:rsidRPr="00273667">
        <w:rPr>
          <w:i/>
          <w:iCs/>
        </w:rPr>
        <w:t>2</w:t>
      </w:r>
    </w:p>
    <w:p w14:paraId="6D218257" w14:textId="77777777" w:rsidR="00503B49" w:rsidRDefault="00503B49" w:rsidP="00503B49">
      <w:pPr>
        <w:ind w:left="720" w:hanging="720"/>
        <w:jc w:val="both"/>
      </w:pPr>
      <w:proofErr w:type="gramStart"/>
      <w:r w:rsidRPr="00E44172">
        <w:t xml:space="preserve">Power, M., </w:t>
      </w:r>
      <w:proofErr w:type="spellStart"/>
      <w:r w:rsidRPr="00E44172">
        <w:t>Uphoff</w:t>
      </w:r>
      <w:proofErr w:type="spellEnd"/>
      <w:r w:rsidRPr="00E44172">
        <w:t>, E.P., Stewart-Knox, B., Small, N., Doherty, B. and Pickett, K.E., 2018.</w:t>
      </w:r>
      <w:proofErr w:type="gramEnd"/>
      <w:r w:rsidRPr="00E44172">
        <w:t xml:space="preserve"> Food insecurity and socio-demographic characteristics in two UK ethnic groups: an analysis of women in the Born in Bradford cohort. </w:t>
      </w:r>
      <w:proofErr w:type="gramStart"/>
      <w:r w:rsidRPr="00E44172">
        <w:rPr>
          <w:i/>
          <w:iCs/>
        </w:rPr>
        <w:t>Journal of Public Health</w:t>
      </w:r>
      <w:r w:rsidRPr="00E44172">
        <w:t>, </w:t>
      </w:r>
      <w:r w:rsidRPr="00E44172">
        <w:rPr>
          <w:i/>
          <w:iCs/>
        </w:rPr>
        <w:t>40</w:t>
      </w:r>
      <w:r w:rsidRPr="00E44172">
        <w:t>(1), pp.32-40.</w:t>
      </w:r>
      <w:proofErr w:type="gramEnd"/>
    </w:p>
    <w:p w14:paraId="39924409" w14:textId="77777777" w:rsidR="00503B49" w:rsidRDefault="00503B49" w:rsidP="00503B49">
      <w:pPr>
        <w:ind w:left="720" w:hanging="720"/>
        <w:jc w:val="both"/>
      </w:pPr>
      <w:proofErr w:type="gramStart"/>
      <w:r w:rsidRPr="00701432">
        <w:t xml:space="preserve">Power, M., </w:t>
      </w:r>
      <w:proofErr w:type="spellStart"/>
      <w:r w:rsidRPr="00701432">
        <w:t>Uphoff</w:t>
      </w:r>
      <w:proofErr w:type="spellEnd"/>
      <w:r w:rsidRPr="00701432">
        <w:t>, E.P., Stewart-Knox, B., Small, N., Doherty, B. and Pickett, K.E., 2018.</w:t>
      </w:r>
      <w:proofErr w:type="gramEnd"/>
      <w:r w:rsidRPr="00701432">
        <w:t xml:space="preserve"> Food insecurity and socio-demographic characteristics in two UK ethnic groups: an analysis of women in the Born in Bradford cohort. </w:t>
      </w:r>
      <w:proofErr w:type="gramStart"/>
      <w:r w:rsidRPr="00701432">
        <w:rPr>
          <w:i/>
          <w:iCs/>
        </w:rPr>
        <w:t>Journal of Public Health</w:t>
      </w:r>
      <w:r w:rsidRPr="00701432">
        <w:t>, </w:t>
      </w:r>
      <w:r w:rsidRPr="00701432">
        <w:rPr>
          <w:i/>
          <w:iCs/>
        </w:rPr>
        <w:t>40</w:t>
      </w:r>
      <w:r w:rsidRPr="00701432">
        <w:t>(1), pp.32-40.</w:t>
      </w:r>
      <w:proofErr w:type="gramEnd"/>
    </w:p>
    <w:p w14:paraId="3B48CDA2" w14:textId="77777777" w:rsidR="00503B49" w:rsidRDefault="00503B49" w:rsidP="00503B49">
      <w:pPr>
        <w:ind w:left="720" w:hanging="720"/>
        <w:jc w:val="both"/>
      </w:pPr>
      <w:proofErr w:type="spellStart"/>
      <w:proofErr w:type="gramStart"/>
      <w:r w:rsidRPr="00C54951">
        <w:t>Rönkkö</w:t>
      </w:r>
      <w:proofErr w:type="spellEnd"/>
      <w:r w:rsidRPr="00C54951">
        <w:t xml:space="preserve">, R., Rutherford, S. and </w:t>
      </w:r>
      <w:proofErr w:type="spellStart"/>
      <w:r w:rsidRPr="00C54951">
        <w:t>Sen</w:t>
      </w:r>
      <w:proofErr w:type="spellEnd"/>
      <w:r w:rsidRPr="00C54951">
        <w:t>, K., 2022.</w:t>
      </w:r>
      <w:proofErr w:type="gramEnd"/>
      <w:r w:rsidRPr="00C54951">
        <w:t xml:space="preserve"> The impact of the COVID-19 pandemic on the poor: Insights from the </w:t>
      </w:r>
      <w:proofErr w:type="spellStart"/>
      <w:r w:rsidRPr="00C54951">
        <w:t>Hrishipara</w:t>
      </w:r>
      <w:proofErr w:type="spellEnd"/>
      <w:r w:rsidRPr="00C54951">
        <w:t xml:space="preserve"> diaries. </w:t>
      </w:r>
      <w:r w:rsidRPr="00C54951">
        <w:rPr>
          <w:i/>
          <w:iCs/>
        </w:rPr>
        <w:t>World Development</w:t>
      </w:r>
      <w:r w:rsidRPr="00C54951">
        <w:t>, </w:t>
      </w:r>
      <w:r w:rsidRPr="00C54951">
        <w:rPr>
          <w:i/>
          <w:iCs/>
        </w:rPr>
        <w:t>149</w:t>
      </w:r>
      <w:r w:rsidRPr="00C54951">
        <w:t>, p.105689.</w:t>
      </w:r>
    </w:p>
    <w:p w14:paraId="73059AD0" w14:textId="77777777" w:rsidR="00503B49" w:rsidRDefault="00503B49" w:rsidP="00503B49">
      <w:pPr>
        <w:ind w:left="720" w:hanging="720"/>
        <w:jc w:val="both"/>
      </w:pPr>
      <w:proofErr w:type="spellStart"/>
      <w:r w:rsidRPr="00A42AC9">
        <w:t>Rutberg</w:t>
      </w:r>
      <w:proofErr w:type="spellEnd"/>
      <w:r w:rsidRPr="00A42AC9">
        <w:t xml:space="preserve">, S. and </w:t>
      </w:r>
      <w:proofErr w:type="spellStart"/>
      <w:r w:rsidRPr="00A42AC9">
        <w:t>Bouikidis</w:t>
      </w:r>
      <w:proofErr w:type="spellEnd"/>
      <w:r w:rsidRPr="00A42AC9">
        <w:t>, C.D., 2018. Focusing on the fundamentals: A simplistic differentiation between qualitative and quantitative research. </w:t>
      </w:r>
      <w:r w:rsidRPr="00A42AC9">
        <w:rPr>
          <w:i/>
          <w:iCs/>
        </w:rPr>
        <w:t>Nephrology Nursing Journal</w:t>
      </w:r>
      <w:r w:rsidRPr="00A42AC9">
        <w:t>, </w:t>
      </w:r>
      <w:r w:rsidRPr="00A42AC9">
        <w:rPr>
          <w:i/>
          <w:iCs/>
        </w:rPr>
        <w:t>45</w:t>
      </w:r>
      <w:r w:rsidRPr="00A42AC9">
        <w:t>(2), pp.209-213</w:t>
      </w:r>
    </w:p>
    <w:p w14:paraId="39110B09" w14:textId="77777777" w:rsidR="00503B49" w:rsidRPr="00F34032" w:rsidRDefault="00503B49" w:rsidP="00503B49">
      <w:pPr>
        <w:ind w:left="720" w:hanging="720"/>
        <w:jc w:val="both"/>
        <w:rPr>
          <w:lang w:val="en-US"/>
        </w:rPr>
      </w:pPr>
      <w:r w:rsidRPr="004D2C53">
        <w:t xml:space="preserve">Ryan, J., 2021. </w:t>
      </w:r>
      <w:proofErr w:type="gramStart"/>
      <w:r w:rsidRPr="004D2C53">
        <w:t>Brexit and Covid-19 Combined Undermine Britain's Global Influence.</w:t>
      </w:r>
      <w:proofErr w:type="gramEnd"/>
      <w:r w:rsidRPr="004D2C53">
        <w:t> </w:t>
      </w:r>
      <w:proofErr w:type="gramStart"/>
      <w:r w:rsidRPr="004D2C53">
        <w:rPr>
          <w:i/>
          <w:iCs/>
        </w:rPr>
        <w:t>Irish Studies in International Affairs</w:t>
      </w:r>
      <w:r w:rsidRPr="004D2C53">
        <w:t>, </w:t>
      </w:r>
      <w:r w:rsidRPr="004D2C53">
        <w:rPr>
          <w:i/>
          <w:iCs/>
        </w:rPr>
        <w:t>32</w:t>
      </w:r>
      <w:r w:rsidRPr="004D2C53">
        <w:t>(1), pp.123-141.</w:t>
      </w:r>
      <w:proofErr w:type="gramEnd"/>
    </w:p>
    <w:p w14:paraId="5DE11A48" w14:textId="77777777" w:rsidR="00503B49" w:rsidRDefault="00503B49" w:rsidP="00503B49">
      <w:pPr>
        <w:ind w:left="720" w:hanging="720"/>
        <w:jc w:val="both"/>
      </w:pPr>
      <w:proofErr w:type="spellStart"/>
      <w:proofErr w:type="gramStart"/>
      <w:r w:rsidRPr="00481714">
        <w:t>Sherif</w:t>
      </w:r>
      <w:proofErr w:type="spellEnd"/>
      <w:r w:rsidRPr="00481714">
        <w:t>, V., 2018, May.</w:t>
      </w:r>
      <w:proofErr w:type="gramEnd"/>
      <w:r w:rsidRPr="00481714">
        <w:t xml:space="preserve"> Evaluating </w:t>
      </w:r>
      <w:proofErr w:type="spellStart"/>
      <w:r w:rsidRPr="00481714">
        <w:t>preexisting</w:t>
      </w:r>
      <w:proofErr w:type="spellEnd"/>
      <w:r w:rsidRPr="00481714">
        <w:t xml:space="preserve"> qualitative research data for secondary analysis. In </w:t>
      </w:r>
      <w:r w:rsidRPr="00481714">
        <w:rPr>
          <w:i/>
          <w:iCs/>
        </w:rPr>
        <w:t>Forum: qualitative social research</w:t>
      </w:r>
      <w:r w:rsidRPr="00481714">
        <w:t xml:space="preserve"> (Vol. 19, No. 2, pp. 26-42). </w:t>
      </w:r>
      <w:proofErr w:type="spellStart"/>
      <w:r w:rsidRPr="00481714">
        <w:t>Freie</w:t>
      </w:r>
      <w:proofErr w:type="spellEnd"/>
      <w:r w:rsidRPr="00481714">
        <w:t xml:space="preserve"> </w:t>
      </w:r>
      <w:proofErr w:type="spellStart"/>
      <w:r w:rsidRPr="00481714">
        <w:t>Universität</w:t>
      </w:r>
      <w:proofErr w:type="spellEnd"/>
      <w:r w:rsidRPr="00481714">
        <w:t xml:space="preserve"> Berlin.</w:t>
      </w:r>
    </w:p>
    <w:p w14:paraId="1FBA16F9" w14:textId="77777777" w:rsidR="00503B49" w:rsidRPr="00B151F6" w:rsidRDefault="00503B49" w:rsidP="00503B49">
      <w:pPr>
        <w:ind w:left="720" w:hanging="720"/>
        <w:jc w:val="both"/>
        <w:rPr>
          <w:lang w:val="en-US"/>
        </w:rPr>
      </w:pPr>
      <w:r w:rsidRPr="001D105B">
        <w:t xml:space="preserve">Shinwell, J. and </w:t>
      </w:r>
      <w:proofErr w:type="spellStart"/>
      <w:r w:rsidRPr="001D105B">
        <w:t>Defeyter</w:t>
      </w:r>
      <w:proofErr w:type="spellEnd"/>
      <w:r w:rsidRPr="001D105B">
        <w:t>, M.A., 2021. Food insecurity: a constant factor in the lives of Low-income families in Scotland and England. </w:t>
      </w:r>
      <w:r w:rsidRPr="001D105B">
        <w:rPr>
          <w:i/>
          <w:iCs/>
        </w:rPr>
        <w:t>Frontiers in Public Health</w:t>
      </w:r>
      <w:r w:rsidRPr="001D105B">
        <w:t>, </w:t>
      </w:r>
      <w:r w:rsidRPr="001D105B">
        <w:rPr>
          <w:i/>
          <w:iCs/>
        </w:rPr>
        <w:t>9</w:t>
      </w:r>
      <w:r w:rsidRPr="001D105B">
        <w:t>, p.588254.</w:t>
      </w:r>
    </w:p>
    <w:p w14:paraId="411007A1" w14:textId="77777777" w:rsidR="00503B49" w:rsidRPr="007E2ADB" w:rsidRDefault="00503B49" w:rsidP="00503B49">
      <w:pPr>
        <w:ind w:left="720" w:hanging="720"/>
        <w:jc w:val="both"/>
      </w:pPr>
      <w:proofErr w:type="spellStart"/>
      <w:r>
        <w:rPr>
          <w:iCs/>
        </w:rPr>
        <w:t>Siddique</w:t>
      </w:r>
      <w:proofErr w:type="spellEnd"/>
      <w:r>
        <w:rPr>
          <w:iCs/>
        </w:rPr>
        <w:t xml:space="preserve">, H. 2019. </w:t>
      </w:r>
      <w:r w:rsidRPr="007E2ADB">
        <w:rPr>
          <w:i/>
          <w:iCs/>
        </w:rPr>
        <w:t>Britain's ethnic pay gap: workers of Bangladeshi heritage paid least</w:t>
      </w:r>
      <w:r w:rsidRPr="007E2ADB">
        <w:t>. Available at: https://www.theguardian.com/inequality/2019/jul/09/ethnic-pay-gap-bangladeshi-workers-earn-fifth-less-white-britons (Accessed: 15 September 2022).</w:t>
      </w:r>
    </w:p>
    <w:p w14:paraId="1F0175AB" w14:textId="77777777" w:rsidR="00503B49" w:rsidRDefault="00503B49" w:rsidP="00503B49">
      <w:pPr>
        <w:ind w:left="720" w:hanging="720"/>
        <w:jc w:val="both"/>
      </w:pPr>
      <w:r w:rsidRPr="00AC033C">
        <w:t xml:space="preserve">Singh, P.K. and </w:t>
      </w:r>
      <w:proofErr w:type="spellStart"/>
      <w:r w:rsidRPr="00AC033C">
        <w:t>Chudasama</w:t>
      </w:r>
      <w:proofErr w:type="spellEnd"/>
      <w:r w:rsidRPr="00AC033C">
        <w:t>, H., 2020. Evaluating poverty alleviation strategies in a developing country. </w:t>
      </w:r>
      <w:proofErr w:type="spellStart"/>
      <w:r w:rsidRPr="00AC033C">
        <w:rPr>
          <w:i/>
          <w:iCs/>
        </w:rPr>
        <w:t>PloS</w:t>
      </w:r>
      <w:proofErr w:type="spellEnd"/>
      <w:r w:rsidRPr="00AC033C">
        <w:rPr>
          <w:i/>
          <w:iCs/>
        </w:rPr>
        <w:t xml:space="preserve"> one</w:t>
      </w:r>
      <w:r w:rsidRPr="00AC033C">
        <w:t>, </w:t>
      </w:r>
      <w:r w:rsidRPr="00AC033C">
        <w:rPr>
          <w:i/>
          <w:iCs/>
        </w:rPr>
        <w:t>15</w:t>
      </w:r>
      <w:r w:rsidRPr="00AC033C">
        <w:t>(1), p.e0227176.</w:t>
      </w:r>
    </w:p>
    <w:p w14:paraId="160BF438" w14:textId="77777777" w:rsidR="00503B49" w:rsidRDefault="00503B49" w:rsidP="00503B49">
      <w:pPr>
        <w:ind w:left="720" w:hanging="720"/>
        <w:jc w:val="both"/>
      </w:pPr>
      <w:proofErr w:type="spellStart"/>
      <w:r w:rsidRPr="003B2000">
        <w:t>Sinha</w:t>
      </w:r>
      <w:proofErr w:type="spellEnd"/>
      <w:r w:rsidRPr="003B2000">
        <w:t xml:space="preserve">, T., Clarke, S. and </w:t>
      </w:r>
      <w:proofErr w:type="spellStart"/>
      <w:r w:rsidRPr="003B2000">
        <w:t>Farquharson</w:t>
      </w:r>
      <w:proofErr w:type="spellEnd"/>
      <w:r w:rsidRPr="003B2000">
        <w:t xml:space="preserve">, L., 2018, July. Shrek, Saunders and the Onion Myth: Using Myths, Metaphors and Storytelling. </w:t>
      </w:r>
      <w:proofErr w:type="gramStart"/>
      <w:r w:rsidRPr="003B2000">
        <w:t>In </w:t>
      </w:r>
      <w:r w:rsidRPr="003B2000">
        <w:rPr>
          <w:i/>
          <w:iCs/>
        </w:rPr>
        <w:t>ECRM 2018 17th European Conference on Research Methods in Business and Management</w:t>
      </w:r>
      <w:r w:rsidRPr="003B2000">
        <w:t> (p. 366).</w:t>
      </w:r>
      <w:proofErr w:type="gramEnd"/>
      <w:r w:rsidRPr="003B2000">
        <w:t xml:space="preserve"> </w:t>
      </w:r>
      <w:proofErr w:type="gramStart"/>
      <w:r w:rsidRPr="003B2000">
        <w:t>Academic Conferences and publishing limited.</w:t>
      </w:r>
      <w:proofErr w:type="gramEnd"/>
    </w:p>
    <w:p w14:paraId="63A4CCAD" w14:textId="77777777" w:rsidR="00503B49" w:rsidRPr="008F0EAF" w:rsidRDefault="00503B49" w:rsidP="00503B49">
      <w:pPr>
        <w:ind w:left="720" w:hanging="720"/>
        <w:jc w:val="both"/>
      </w:pPr>
      <w:proofErr w:type="spellStart"/>
      <w:proofErr w:type="gramStart"/>
      <w:r w:rsidRPr="00B971B2">
        <w:t>Solt</w:t>
      </w:r>
      <w:proofErr w:type="spellEnd"/>
      <w:r w:rsidRPr="00B971B2">
        <w:t>, F., 2020.</w:t>
      </w:r>
      <w:proofErr w:type="gramEnd"/>
      <w:r w:rsidRPr="00B971B2">
        <w:t xml:space="preserve"> Measuring income inequality across countries and over time: The standardized world income inequality database. </w:t>
      </w:r>
      <w:proofErr w:type="gramStart"/>
      <w:r w:rsidRPr="00B971B2">
        <w:rPr>
          <w:i/>
          <w:iCs/>
        </w:rPr>
        <w:t>Social Science Quarterly</w:t>
      </w:r>
      <w:r w:rsidRPr="00B971B2">
        <w:t>, </w:t>
      </w:r>
      <w:r w:rsidRPr="00B971B2">
        <w:rPr>
          <w:i/>
          <w:iCs/>
        </w:rPr>
        <w:t>101</w:t>
      </w:r>
      <w:r w:rsidRPr="00B971B2">
        <w:t>(3), pp.1183-1199.</w:t>
      </w:r>
      <w:proofErr w:type="gramEnd"/>
    </w:p>
    <w:p w14:paraId="444CFBDD" w14:textId="77777777" w:rsidR="00503B49" w:rsidRDefault="00503B49" w:rsidP="00503B49">
      <w:pPr>
        <w:ind w:left="720" w:hanging="720"/>
        <w:jc w:val="both"/>
      </w:pPr>
      <w:proofErr w:type="spellStart"/>
      <w:proofErr w:type="gramStart"/>
      <w:r w:rsidRPr="009A1524">
        <w:t>Stanaway</w:t>
      </w:r>
      <w:proofErr w:type="spellEnd"/>
      <w:r w:rsidRPr="009A1524">
        <w:t xml:space="preserve">, F., Noguchi, N., Mathieu, E., </w:t>
      </w:r>
      <w:proofErr w:type="spellStart"/>
      <w:r w:rsidRPr="009A1524">
        <w:t>Khalatbari-Soltani</w:t>
      </w:r>
      <w:proofErr w:type="spellEnd"/>
      <w:r w:rsidRPr="009A1524">
        <w:t>, S. and Bhopal, R., 2020.</w:t>
      </w:r>
      <w:proofErr w:type="gramEnd"/>
      <w:r w:rsidRPr="009A1524">
        <w:t xml:space="preserve"> Mortality of ethnic minority groups in the UK: a systematic review protocol. </w:t>
      </w:r>
      <w:r w:rsidRPr="009A1524">
        <w:rPr>
          <w:i/>
          <w:iCs/>
        </w:rPr>
        <w:t>BMJ open</w:t>
      </w:r>
      <w:r w:rsidRPr="009A1524">
        <w:t>, </w:t>
      </w:r>
      <w:r w:rsidRPr="009A1524">
        <w:rPr>
          <w:i/>
          <w:iCs/>
        </w:rPr>
        <w:t>10</w:t>
      </w:r>
      <w:r w:rsidRPr="009A1524">
        <w:t>(6), p.e034903.</w:t>
      </w:r>
    </w:p>
    <w:p w14:paraId="58672028" w14:textId="77777777" w:rsidR="00503B49" w:rsidRDefault="00503B49" w:rsidP="00503B49">
      <w:pPr>
        <w:ind w:left="720" w:hanging="720"/>
        <w:jc w:val="both"/>
      </w:pPr>
      <w:proofErr w:type="spellStart"/>
      <w:proofErr w:type="gramStart"/>
      <w:r w:rsidRPr="00924E59">
        <w:t>Tahir</w:t>
      </w:r>
      <w:proofErr w:type="spellEnd"/>
      <w:r w:rsidRPr="00924E59">
        <w:t xml:space="preserve">, T. and </w:t>
      </w:r>
      <w:proofErr w:type="spellStart"/>
      <w:r w:rsidRPr="00924E59">
        <w:t>Hasan</w:t>
      </w:r>
      <w:proofErr w:type="spellEnd"/>
      <w:r w:rsidRPr="00924E59">
        <w:t>, M., 2018.</w:t>
      </w:r>
      <w:proofErr w:type="gramEnd"/>
      <w:r w:rsidRPr="00924E59">
        <w:t xml:space="preserve"> Poverty’s characteristics and its reduction strategies: A case study.</w:t>
      </w:r>
      <w:r>
        <w:t xml:space="preserve"> </w:t>
      </w:r>
      <w:r w:rsidRPr="00924E59">
        <w:t>European Research Studies Journal 21(2)</w:t>
      </w:r>
      <w:proofErr w:type="gramStart"/>
      <w:r w:rsidRPr="00924E59">
        <w:t>:426</w:t>
      </w:r>
      <w:proofErr w:type="gramEnd"/>
      <w:r w:rsidRPr="00924E59">
        <w:t>-440</w:t>
      </w:r>
    </w:p>
    <w:p w14:paraId="07497454" w14:textId="77777777" w:rsidR="00503B49" w:rsidRPr="002F71C7" w:rsidRDefault="00503B49" w:rsidP="00503B49">
      <w:pPr>
        <w:ind w:left="720" w:hanging="720"/>
        <w:jc w:val="both"/>
        <w:rPr>
          <w:lang w:val="en-US"/>
        </w:rPr>
      </w:pPr>
      <w:proofErr w:type="spellStart"/>
      <w:r>
        <w:rPr>
          <w:lang w:val="en-US"/>
        </w:rPr>
        <w:t>Thlabour</w:t>
      </w:r>
      <w:proofErr w:type="spellEnd"/>
      <w:r>
        <w:rPr>
          <w:lang w:val="en-US"/>
        </w:rPr>
        <w:t xml:space="preserve">. 2020. </w:t>
      </w:r>
      <w:r w:rsidRPr="002F71C7">
        <w:rPr>
          <w:lang w:val="en-US"/>
        </w:rPr>
        <w:t>Tower Hamlets Council condemns Government’s failure of children and young peopl</w:t>
      </w:r>
      <w:r>
        <w:rPr>
          <w:lang w:val="en-US"/>
        </w:rPr>
        <w:t xml:space="preserve">e - Tower Hamlets </w:t>
      </w:r>
      <w:proofErr w:type="spellStart"/>
      <w:r>
        <w:rPr>
          <w:lang w:val="en-US"/>
        </w:rPr>
        <w:t>Labour</w:t>
      </w:r>
      <w:proofErr w:type="spellEnd"/>
      <w:r w:rsidRPr="002F71C7">
        <w:rPr>
          <w:lang w:val="en-US"/>
        </w:rPr>
        <w:t>. Retrieved 20 October 2022, from https://www.thlabour.org/2020/11/23/tower-hamlets-council-condemns-governments-failure-of-children-and-young-people/</w:t>
      </w:r>
    </w:p>
    <w:p w14:paraId="28006D2B" w14:textId="77777777" w:rsidR="00503B49" w:rsidRDefault="00503B49" w:rsidP="00503B49">
      <w:pPr>
        <w:ind w:left="720" w:hanging="720"/>
        <w:jc w:val="both"/>
      </w:pPr>
      <w:proofErr w:type="spellStart"/>
      <w:proofErr w:type="gramStart"/>
      <w:r w:rsidRPr="003124AD">
        <w:t>Tinson</w:t>
      </w:r>
      <w:proofErr w:type="spellEnd"/>
      <w:r w:rsidRPr="003124AD">
        <w:t>, A., 2020.</w:t>
      </w:r>
      <w:proofErr w:type="gramEnd"/>
      <w:r w:rsidRPr="003124AD">
        <w:t xml:space="preserve"> Living in poverty was bad for your health before COVID-19. </w:t>
      </w:r>
      <w:proofErr w:type="gramStart"/>
      <w:r w:rsidRPr="003124AD">
        <w:rPr>
          <w:i/>
          <w:iCs/>
        </w:rPr>
        <w:t>The Health Foundation.</w:t>
      </w:r>
      <w:proofErr w:type="gramEnd"/>
      <w:r w:rsidRPr="003124AD">
        <w:rPr>
          <w:i/>
          <w:iCs/>
        </w:rPr>
        <w:t xml:space="preserve"> Available at: https://www. </w:t>
      </w:r>
      <w:proofErr w:type="gramStart"/>
      <w:r w:rsidRPr="003124AD">
        <w:rPr>
          <w:i/>
          <w:iCs/>
        </w:rPr>
        <w:t>health</w:t>
      </w:r>
      <w:proofErr w:type="gramEnd"/>
      <w:r w:rsidRPr="003124AD">
        <w:rPr>
          <w:i/>
          <w:iCs/>
        </w:rPr>
        <w:t xml:space="preserve">. </w:t>
      </w:r>
      <w:proofErr w:type="gramStart"/>
      <w:r w:rsidRPr="003124AD">
        <w:rPr>
          <w:i/>
          <w:iCs/>
        </w:rPr>
        <w:t>org</w:t>
      </w:r>
      <w:proofErr w:type="gramEnd"/>
      <w:r w:rsidRPr="003124AD">
        <w:rPr>
          <w:i/>
          <w:iCs/>
        </w:rPr>
        <w:t>. uk/publications/long‐reads/living‐in‐poverty‐was‐bad‐for‐your‐health‐long‐before‐COVID‐19</w:t>
      </w:r>
      <w:r w:rsidRPr="003124AD">
        <w:t>.</w:t>
      </w:r>
    </w:p>
    <w:p w14:paraId="3368DC5E" w14:textId="77777777" w:rsidR="00503B49" w:rsidRDefault="00503B49" w:rsidP="00503B49">
      <w:pPr>
        <w:ind w:left="720" w:hanging="720"/>
        <w:jc w:val="both"/>
      </w:pPr>
      <w:proofErr w:type="gramStart"/>
      <w:r>
        <w:t>Trust for London.</w:t>
      </w:r>
      <w:proofErr w:type="gramEnd"/>
      <w:r>
        <w:t xml:space="preserve"> 2022a</w:t>
      </w:r>
      <w:r w:rsidRPr="00582572">
        <w:t xml:space="preserve">. Poverty &amp; Inequality Data For Tower Hamlets - Trust For London | </w:t>
      </w:r>
      <w:r w:rsidRPr="008F0EAF">
        <w:t>Available at: https://www.trustforlondon.org.uk/data/boroughs/tower-hamlets-poverty-and-inequality-indicators/#</w:t>
      </w:r>
      <w:proofErr w:type="gramStart"/>
      <w:r w:rsidRPr="008F0EAF">
        <w:t>:~</w:t>
      </w:r>
      <w:proofErr w:type="gramEnd"/>
      <w:r w:rsidRPr="008F0EAF">
        <w:t>:text=Tower%20Hamlets%20is%20an%20inner,in%20the%20typical%20London%20borough. (Accessed: 28 September 2022).</w:t>
      </w:r>
    </w:p>
    <w:p w14:paraId="58DAE281" w14:textId="77777777" w:rsidR="00503B49" w:rsidRPr="00DA5115" w:rsidRDefault="00503B49" w:rsidP="00503B49">
      <w:pPr>
        <w:ind w:left="720" w:hanging="720"/>
        <w:jc w:val="both"/>
        <w:rPr>
          <w:lang w:val="en-US"/>
        </w:rPr>
      </w:pPr>
      <w:proofErr w:type="gramStart"/>
      <w:r>
        <w:t>Trust for London.</w:t>
      </w:r>
      <w:proofErr w:type="gramEnd"/>
      <w:r>
        <w:t xml:space="preserve"> </w:t>
      </w:r>
      <w:proofErr w:type="gramStart"/>
      <w:r>
        <w:t>2022b.</w:t>
      </w:r>
      <w:r w:rsidRPr="00037125">
        <w:rPr>
          <w:i/>
          <w:iCs/>
          <w:lang w:val="en-US"/>
        </w:rPr>
        <w:t xml:space="preserve"> Poverty definitions and thresholds | Trust for London</w:t>
      </w:r>
      <w:r w:rsidRPr="00037125">
        <w:rPr>
          <w:lang w:val="en-US"/>
        </w:rPr>
        <w:t>.</w:t>
      </w:r>
      <w:proofErr w:type="gramEnd"/>
      <w:r w:rsidRPr="00037125">
        <w:rPr>
          <w:lang w:val="en-US"/>
        </w:rPr>
        <w:t xml:space="preserve"> Available at: https://www.trustforlondon.org.uk/data/poverty-thresholds/#</w:t>
      </w:r>
      <w:proofErr w:type="gramStart"/>
      <w:r w:rsidRPr="00037125">
        <w:rPr>
          <w:lang w:val="en-US"/>
        </w:rPr>
        <w:t>:~</w:t>
      </w:r>
      <w:proofErr w:type="gramEnd"/>
      <w:r w:rsidRPr="00037125">
        <w:rPr>
          <w:lang w:val="en-US"/>
        </w:rPr>
        <w:t>:text=Households%20are%20considered%20to%20be,housing%20costs%20for%20that%20year. (Accessed: 4 October 2022).</w:t>
      </w:r>
    </w:p>
    <w:p w14:paraId="60305F54" w14:textId="77777777" w:rsidR="00503B49" w:rsidRDefault="00503B49" w:rsidP="00503B49">
      <w:pPr>
        <w:ind w:left="720" w:hanging="720"/>
        <w:jc w:val="both"/>
      </w:pPr>
      <w:proofErr w:type="spellStart"/>
      <w:proofErr w:type="gramStart"/>
      <w:r w:rsidRPr="00DC4AE6">
        <w:t>Unat</w:t>
      </w:r>
      <w:proofErr w:type="spellEnd"/>
      <w:r w:rsidRPr="00DC4AE6">
        <w:t>, E., 2020.</w:t>
      </w:r>
      <w:proofErr w:type="gramEnd"/>
      <w:r w:rsidRPr="00DC4AE6">
        <w:t xml:space="preserve"> </w:t>
      </w:r>
      <w:proofErr w:type="gramStart"/>
      <w:r w:rsidRPr="00DC4AE6">
        <w:t>A review of Malthusian theory of population under the scope of human capital.</w:t>
      </w:r>
      <w:proofErr w:type="gramEnd"/>
      <w:r w:rsidRPr="00DC4AE6">
        <w:t> </w:t>
      </w:r>
      <w:r w:rsidRPr="00DC4AE6">
        <w:rPr>
          <w:i/>
          <w:iCs/>
        </w:rPr>
        <w:t>FORCE: Focus on Research in Contemporary Economics</w:t>
      </w:r>
      <w:r w:rsidRPr="00DC4AE6">
        <w:t>, </w:t>
      </w:r>
      <w:r w:rsidRPr="00DC4AE6">
        <w:rPr>
          <w:i/>
          <w:iCs/>
        </w:rPr>
        <w:t>1</w:t>
      </w:r>
      <w:r w:rsidRPr="00DC4AE6">
        <w:t>(2), pp.132-147.</w:t>
      </w:r>
    </w:p>
    <w:p w14:paraId="3AC60C02" w14:textId="77777777" w:rsidR="00503B49" w:rsidRDefault="00503B49" w:rsidP="00503B49">
      <w:pPr>
        <w:ind w:left="720" w:hanging="720"/>
        <w:jc w:val="both"/>
      </w:pPr>
      <w:proofErr w:type="gramStart"/>
      <w:r w:rsidRPr="00FC20AE">
        <w:t>United Nations Development Programme</w:t>
      </w:r>
      <w:r>
        <w:t>.</w:t>
      </w:r>
      <w:proofErr w:type="gramEnd"/>
      <w:r>
        <w:t xml:space="preserve"> 2019</w:t>
      </w:r>
      <w:r w:rsidRPr="00FC20AE">
        <w:t>. Global multidimensional poverty index 2019: Illuminating</w:t>
      </w:r>
    </w:p>
    <w:p w14:paraId="5AC7712E" w14:textId="77777777" w:rsidR="00503B49" w:rsidRPr="008F0EAF" w:rsidRDefault="00503B49" w:rsidP="00503B49">
      <w:pPr>
        <w:ind w:left="720" w:hanging="720"/>
        <w:jc w:val="both"/>
        <w:rPr>
          <w:lang w:val="en-US"/>
        </w:rPr>
      </w:pPr>
      <w:proofErr w:type="spellStart"/>
      <w:proofErr w:type="gramStart"/>
      <w:r w:rsidRPr="008F0EAF">
        <w:t>Vitenu-Sackey</w:t>
      </w:r>
      <w:proofErr w:type="spellEnd"/>
      <w:r w:rsidRPr="008F0EAF">
        <w:t xml:space="preserve">, P.A. and </w:t>
      </w:r>
      <w:proofErr w:type="spellStart"/>
      <w:r w:rsidRPr="008F0EAF">
        <w:t>Barfi</w:t>
      </w:r>
      <w:proofErr w:type="spellEnd"/>
      <w:r w:rsidRPr="008F0EAF">
        <w:t>, R., 2021.</w:t>
      </w:r>
      <w:proofErr w:type="gramEnd"/>
      <w:r w:rsidRPr="008F0EAF">
        <w:t xml:space="preserve"> The impact of Covid-19 pandemic on the global economy: emphasis on poverty alleviation and economic growth. </w:t>
      </w:r>
      <w:r w:rsidRPr="008F0EAF">
        <w:rPr>
          <w:i/>
          <w:iCs/>
        </w:rPr>
        <w:t>The Economics and Finance Letters</w:t>
      </w:r>
      <w:r w:rsidRPr="008F0EAF">
        <w:t>, </w:t>
      </w:r>
      <w:r w:rsidRPr="008F0EAF">
        <w:rPr>
          <w:i/>
          <w:iCs/>
        </w:rPr>
        <w:t>8</w:t>
      </w:r>
      <w:r w:rsidRPr="008F0EAF">
        <w:t>(1), pp.32-43</w:t>
      </w:r>
    </w:p>
    <w:p w14:paraId="304DE45A" w14:textId="77777777" w:rsidR="00503B49" w:rsidRDefault="00503B49" w:rsidP="00503B49">
      <w:pPr>
        <w:ind w:left="720" w:hanging="720"/>
        <w:jc w:val="both"/>
      </w:pPr>
      <w:proofErr w:type="spellStart"/>
      <w:proofErr w:type="gramStart"/>
      <w:r w:rsidRPr="009835F4">
        <w:t>Watmough</w:t>
      </w:r>
      <w:proofErr w:type="spellEnd"/>
      <w:r w:rsidRPr="009835F4">
        <w:t xml:space="preserve">, G.R., </w:t>
      </w:r>
      <w:proofErr w:type="spellStart"/>
      <w:r w:rsidRPr="009835F4">
        <w:t>Marcinko</w:t>
      </w:r>
      <w:proofErr w:type="spellEnd"/>
      <w:r w:rsidRPr="009835F4">
        <w:t xml:space="preserve">, C.L., Sullivan, C., </w:t>
      </w:r>
      <w:proofErr w:type="spellStart"/>
      <w:r w:rsidRPr="009835F4">
        <w:t>Tschirhart</w:t>
      </w:r>
      <w:proofErr w:type="spellEnd"/>
      <w:r w:rsidRPr="009835F4">
        <w:t xml:space="preserve">, K., </w:t>
      </w:r>
      <w:proofErr w:type="spellStart"/>
      <w:r w:rsidRPr="009835F4">
        <w:t>Mutuo</w:t>
      </w:r>
      <w:proofErr w:type="spellEnd"/>
      <w:r w:rsidRPr="009835F4">
        <w:t xml:space="preserve">, P.K., Palm, C.A. and </w:t>
      </w:r>
      <w:proofErr w:type="spellStart"/>
      <w:r w:rsidRPr="009835F4">
        <w:t>Svenning</w:t>
      </w:r>
      <w:proofErr w:type="spellEnd"/>
      <w:r w:rsidRPr="009835F4">
        <w:t>, J.C., 2019.</w:t>
      </w:r>
      <w:proofErr w:type="gramEnd"/>
      <w:r w:rsidRPr="009835F4">
        <w:t xml:space="preserve"> </w:t>
      </w:r>
      <w:proofErr w:type="spellStart"/>
      <w:r w:rsidRPr="009835F4">
        <w:t>Socioecologically</w:t>
      </w:r>
      <w:proofErr w:type="spellEnd"/>
      <w:r w:rsidRPr="009835F4">
        <w:t xml:space="preserve"> informed use of remote sensing data to predict rural household poverty. </w:t>
      </w:r>
      <w:proofErr w:type="gramStart"/>
      <w:r w:rsidRPr="009835F4">
        <w:rPr>
          <w:i/>
          <w:iCs/>
        </w:rPr>
        <w:t>Proceedings of the National Academy of Sciences</w:t>
      </w:r>
      <w:r w:rsidRPr="009835F4">
        <w:t>, </w:t>
      </w:r>
      <w:r w:rsidRPr="009835F4">
        <w:rPr>
          <w:i/>
          <w:iCs/>
        </w:rPr>
        <w:t>116</w:t>
      </w:r>
      <w:r w:rsidRPr="009835F4">
        <w:t>(4), pp.1213-1218.</w:t>
      </w:r>
      <w:proofErr w:type="gramEnd"/>
    </w:p>
    <w:p w14:paraId="373E2717" w14:textId="77777777" w:rsidR="00503B49" w:rsidRDefault="00503B49" w:rsidP="00503B49">
      <w:pPr>
        <w:ind w:left="720" w:hanging="720"/>
        <w:jc w:val="both"/>
      </w:pPr>
      <w:proofErr w:type="gramStart"/>
      <w:r w:rsidRPr="00963729">
        <w:t>Weekes-Bernard, D., 2017.</w:t>
      </w:r>
      <w:proofErr w:type="gramEnd"/>
      <w:r w:rsidRPr="00963729">
        <w:t xml:space="preserve"> </w:t>
      </w:r>
      <w:proofErr w:type="gramStart"/>
      <w:r w:rsidRPr="00963729">
        <w:t>Poverty and ethnicity in the labour market.</w:t>
      </w:r>
      <w:proofErr w:type="gramEnd"/>
      <w:r w:rsidRPr="00963729">
        <w:t> </w:t>
      </w:r>
      <w:proofErr w:type="gramStart"/>
      <w:r w:rsidRPr="00963729">
        <w:rPr>
          <w:i/>
          <w:iCs/>
        </w:rPr>
        <w:t xml:space="preserve">Joseph </w:t>
      </w:r>
      <w:proofErr w:type="spellStart"/>
      <w:r w:rsidRPr="00963729">
        <w:rPr>
          <w:i/>
          <w:iCs/>
        </w:rPr>
        <w:t>Rowntree</w:t>
      </w:r>
      <w:proofErr w:type="spellEnd"/>
      <w:r w:rsidRPr="00963729">
        <w:rPr>
          <w:i/>
          <w:iCs/>
        </w:rPr>
        <w:t xml:space="preserve"> Foundation</w:t>
      </w:r>
      <w:r w:rsidRPr="00963729">
        <w:t>.</w:t>
      </w:r>
      <w:proofErr w:type="gramEnd"/>
    </w:p>
    <w:p w14:paraId="666E6163" w14:textId="77777777" w:rsidR="00503B49" w:rsidRDefault="00503B49" w:rsidP="00503B49">
      <w:pPr>
        <w:ind w:left="720" w:hanging="720"/>
        <w:jc w:val="both"/>
      </w:pPr>
      <w:proofErr w:type="spellStart"/>
      <w:r w:rsidRPr="00FA6633">
        <w:t>Yimga</w:t>
      </w:r>
      <w:proofErr w:type="spellEnd"/>
      <w:r w:rsidRPr="00FA6633">
        <w:t>, J., 2018. Microfinance expansion and its effects on cost efficiency. </w:t>
      </w:r>
      <w:proofErr w:type="gramStart"/>
      <w:r w:rsidRPr="00FA6633">
        <w:rPr>
          <w:i/>
          <w:iCs/>
        </w:rPr>
        <w:t>The Quarterly Review of Economics and Finance</w:t>
      </w:r>
      <w:r w:rsidRPr="00FA6633">
        <w:t>, </w:t>
      </w:r>
      <w:r w:rsidRPr="00FA6633">
        <w:rPr>
          <w:i/>
          <w:iCs/>
        </w:rPr>
        <w:t>69</w:t>
      </w:r>
      <w:r w:rsidRPr="00FA6633">
        <w:t>, pp.205-216.</w:t>
      </w:r>
      <w:proofErr w:type="gramEnd"/>
    </w:p>
    <w:p w14:paraId="339B1079" w14:textId="77777777" w:rsidR="00503B49" w:rsidRDefault="00503B49" w:rsidP="00503B49">
      <w:pPr>
        <w:ind w:left="720" w:hanging="720"/>
        <w:jc w:val="both"/>
      </w:pPr>
      <w:proofErr w:type="spellStart"/>
      <w:proofErr w:type="gramStart"/>
      <w:r w:rsidRPr="00835F30">
        <w:t>Žukauskas</w:t>
      </w:r>
      <w:proofErr w:type="spellEnd"/>
      <w:r w:rsidRPr="00835F30">
        <w:t xml:space="preserve">, P., </w:t>
      </w:r>
      <w:proofErr w:type="spellStart"/>
      <w:r w:rsidRPr="00835F30">
        <w:t>Vveinhardt</w:t>
      </w:r>
      <w:proofErr w:type="spellEnd"/>
      <w:r w:rsidRPr="00835F30">
        <w:t xml:space="preserve">, J. and </w:t>
      </w:r>
      <w:proofErr w:type="spellStart"/>
      <w:r w:rsidRPr="00835F30">
        <w:t>Andriukaitienė</w:t>
      </w:r>
      <w:proofErr w:type="spellEnd"/>
      <w:r w:rsidRPr="00835F30">
        <w:t>, R., 2018.</w:t>
      </w:r>
      <w:proofErr w:type="gramEnd"/>
      <w:r w:rsidRPr="00835F30">
        <w:t xml:space="preserve"> </w:t>
      </w:r>
      <w:proofErr w:type="gramStart"/>
      <w:r w:rsidRPr="00835F30">
        <w:t>Philosophy and paradigm of scientific research.</w:t>
      </w:r>
      <w:proofErr w:type="gramEnd"/>
      <w:r w:rsidRPr="00835F30">
        <w:t> </w:t>
      </w:r>
      <w:r w:rsidRPr="00835F30">
        <w:rPr>
          <w:i/>
          <w:iCs/>
        </w:rPr>
        <w:t>Management culture and corporate social responsibility</w:t>
      </w:r>
      <w:r w:rsidRPr="00835F30">
        <w:t>, </w:t>
      </w:r>
      <w:r w:rsidRPr="00835F30">
        <w:rPr>
          <w:i/>
          <w:iCs/>
        </w:rPr>
        <w:t>121</w:t>
      </w:r>
      <w:r w:rsidRPr="00835F30">
        <w:t>.</w:t>
      </w:r>
    </w:p>
    <w:bookmarkEnd w:id="1"/>
    <w:sectPr w:rsidR="00503B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5FD44" w14:textId="77777777" w:rsidR="00D04771" w:rsidRDefault="00D04771" w:rsidP="00F85AE7">
      <w:pPr>
        <w:spacing w:after="0" w:line="240" w:lineRule="auto"/>
      </w:pPr>
      <w:r>
        <w:separator/>
      </w:r>
    </w:p>
  </w:endnote>
  <w:endnote w:type="continuationSeparator" w:id="0">
    <w:p w14:paraId="5A0FBA8C" w14:textId="77777777" w:rsidR="00D04771" w:rsidRDefault="00D04771" w:rsidP="00F85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4587C0" w14:textId="77777777" w:rsidR="00D04771" w:rsidRDefault="00D04771" w:rsidP="00F85AE7">
      <w:pPr>
        <w:spacing w:after="0" w:line="240" w:lineRule="auto"/>
      </w:pPr>
      <w:r>
        <w:separator/>
      </w:r>
    </w:p>
  </w:footnote>
  <w:footnote w:type="continuationSeparator" w:id="0">
    <w:p w14:paraId="050992E8" w14:textId="77777777" w:rsidR="00D04771" w:rsidRDefault="00D04771" w:rsidP="00F85AE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B196E"/>
    <w:multiLevelType w:val="multilevel"/>
    <w:tmpl w:val="9F2C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A72E41"/>
    <w:multiLevelType w:val="hybridMultilevel"/>
    <w:tmpl w:val="585894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D017BF"/>
    <w:multiLevelType w:val="multilevel"/>
    <w:tmpl w:val="48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3038BE"/>
    <w:multiLevelType w:val="hybridMultilevel"/>
    <w:tmpl w:val="44C6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C86612"/>
    <w:multiLevelType w:val="hybridMultilevel"/>
    <w:tmpl w:val="F7146E7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5">
    <w:nsid w:val="67C24ECB"/>
    <w:multiLevelType w:val="hybridMultilevel"/>
    <w:tmpl w:val="ED461C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LAwMjM0MbY0NTMzMjFT0lEKTi0uzszPAykwqQUAVVG9UCwAAAA="/>
  </w:docVars>
  <w:rsids>
    <w:rsidRoot w:val="00A70B65"/>
    <w:rsid w:val="00001A0C"/>
    <w:rsid w:val="00001BC0"/>
    <w:rsid w:val="000027C3"/>
    <w:rsid w:val="00005E9B"/>
    <w:rsid w:val="00007101"/>
    <w:rsid w:val="00015297"/>
    <w:rsid w:val="00020CD6"/>
    <w:rsid w:val="000225E0"/>
    <w:rsid w:val="000236DC"/>
    <w:rsid w:val="00027401"/>
    <w:rsid w:val="0003260D"/>
    <w:rsid w:val="00037125"/>
    <w:rsid w:val="000372AF"/>
    <w:rsid w:val="00042BB7"/>
    <w:rsid w:val="00046AFF"/>
    <w:rsid w:val="00052616"/>
    <w:rsid w:val="00053AB8"/>
    <w:rsid w:val="000601AB"/>
    <w:rsid w:val="0006768F"/>
    <w:rsid w:val="00071899"/>
    <w:rsid w:val="00077165"/>
    <w:rsid w:val="00080098"/>
    <w:rsid w:val="000825C8"/>
    <w:rsid w:val="00082A62"/>
    <w:rsid w:val="0008482B"/>
    <w:rsid w:val="00085260"/>
    <w:rsid w:val="00087C71"/>
    <w:rsid w:val="0009094E"/>
    <w:rsid w:val="000928E8"/>
    <w:rsid w:val="000938EA"/>
    <w:rsid w:val="0009423A"/>
    <w:rsid w:val="00094F57"/>
    <w:rsid w:val="000A09CF"/>
    <w:rsid w:val="000A15F0"/>
    <w:rsid w:val="000A2EC0"/>
    <w:rsid w:val="000A671C"/>
    <w:rsid w:val="000C2575"/>
    <w:rsid w:val="000C278E"/>
    <w:rsid w:val="000C6CD2"/>
    <w:rsid w:val="000C79DE"/>
    <w:rsid w:val="000D29C9"/>
    <w:rsid w:val="000D6401"/>
    <w:rsid w:val="000D71E4"/>
    <w:rsid w:val="000E1F0F"/>
    <w:rsid w:val="000E6605"/>
    <w:rsid w:val="000F17FF"/>
    <w:rsid w:val="000F2C95"/>
    <w:rsid w:val="000F2DB0"/>
    <w:rsid w:val="000F56F2"/>
    <w:rsid w:val="00105B05"/>
    <w:rsid w:val="00106AFA"/>
    <w:rsid w:val="00110C86"/>
    <w:rsid w:val="00113B93"/>
    <w:rsid w:val="00117AEA"/>
    <w:rsid w:val="0012203C"/>
    <w:rsid w:val="0012246A"/>
    <w:rsid w:val="00126C1C"/>
    <w:rsid w:val="00126C64"/>
    <w:rsid w:val="00126CE1"/>
    <w:rsid w:val="00131C77"/>
    <w:rsid w:val="00131CEE"/>
    <w:rsid w:val="00132BB5"/>
    <w:rsid w:val="00133126"/>
    <w:rsid w:val="0014138A"/>
    <w:rsid w:val="00142497"/>
    <w:rsid w:val="001424C5"/>
    <w:rsid w:val="00144969"/>
    <w:rsid w:val="00150119"/>
    <w:rsid w:val="0015326F"/>
    <w:rsid w:val="00155394"/>
    <w:rsid w:val="00161262"/>
    <w:rsid w:val="00161666"/>
    <w:rsid w:val="0016651A"/>
    <w:rsid w:val="001708AE"/>
    <w:rsid w:val="0017248A"/>
    <w:rsid w:val="0017376E"/>
    <w:rsid w:val="00174BE8"/>
    <w:rsid w:val="00175197"/>
    <w:rsid w:val="00181236"/>
    <w:rsid w:val="00183264"/>
    <w:rsid w:val="00184125"/>
    <w:rsid w:val="0018537E"/>
    <w:rsid w:val="00187512"/>
    <w:rsid w:val="00197A44"/>
    <w:rsid w:val="001A2CDC"/>
    <w:rsid w:val="001A62C8"/>
    <w:rsid w:val="001B0A85"/>
    <w:rsid w:val="001B1540"/>
    <w:rsid w:val="001B1AD5"/>
    <w:rsid w:val="001B5CA0"/>
    <w:rsid w:val="001C088F"/>
    <w:rsid w:val="001C6DFF"/>
    <w:rsid w:val="001D105B"/>
    <w:rsid w:val="001D195C"/>
    <w:rsid w:val="001D503B"/>
    <w:rsid w:val="001E08FB"/>
    <w:rsid w:val="001E4575"/>
    <w:rsid w:val="001F0B99"/>
    <w:rsid w:val="001F4634"/>
    <w:rsid w:val="00202388"/>
    <w:rsid w:val="002029FB"/>
    <w:rsid w:val="00202FD6"/>
    <w:rsid w:val="00204C04"/>
    <w:rsid w:val="00205E03"/>
    <w:rsid w:val="002108D9"/>
    <w:rsid w:val="00211F34"/>
    <w:rsid w:val="00214B57"/>
    <w:rsid w:val="00217C99"/>
    <w:rsid w:val="0022420D"/>
    <w:rsid w:val="00224ADA"/>
    <w:rsid w:val="00225917"/>
    <w:rsid w:val="00227937"/>
    <w:rsid w:val="00233314"/>
    <w:rsid w:val="002348F8"/>
    <w:rsid w:val="00234A56"/>
    <w:rsid w:val="00236C91"/>
    <w:rsid w:val="00237D46"/>
    <w:rsid w:val="00240997"/>
    <w:rsid w:val="00247C81"/>
    <w:rsid w:val="0025034C"/>
    <w:rsid w:val="00250F57"/>
    <w:rsid w:val="00260A5D"/>
    <w:rsid w:val="00262632"/>
    <w:rsid w:val="00262963"/>
    <w:rsid w:val="00267442"/>
    <w:rsid w:val="002735FF"/>
    <w:rsid w:val="00273667"/>
    <w:rsid w:val="00274C75"/>
    <w:rsid w:val="00275C23"/>
    <w:rsid w:val="0027644D"/>
    <w:rsid w:val="00286EE9"/>
    <w:rsid w:val="00293CF0"/>
    <w:rsid w:val="00295E26"/>
    <w:rsid w:val="002A6D6E"/>
    <w:rsid w:val="002A70BD"/>
    <w:rsid w:val="002B0117"/>
    <w:rsid w:val="002B56AB"/>
    <w:rsid w:val="002B7FBB"/>
    <w:rsid w:val="002C3C1B"/>
    <w:rsid w:val="002C6C42"/>
    <w:rsid w:val="002C7ADD"/>
    <w:rsid w:val="002D1BD7"/>
    <w:rsid w:val="002D5059"/>
    <w:rsid w:val="002E3BC7"/>
    <w:rsid w:val="002E63D7"/>
    <w:rsid w:val="002F13F8"/>
    <w:rsid w:val="002F1BC4"/>
    <w:rsid w:val="002F687E"/>
    <w:rsid w:val="002F71C7"/>
    <w:rsid w:val="003038D0"/>
    <w:rsid w:val="0030420A"/>
    <w:rsid w:val="003117D6"/>
    <w:rsid w:val="003124AD"/>
    <w:rsid w:val="00312C56"/>
    <w:rsid w:val="003174E0"/>
    <w:rsid w:val="00317B4C"/>
    <w:rsid w:val="00317DBA"/>
    <w:rsid w:val="0032057A"/>
    <w:rsid w:val="003229A3"/>
    <w:rsid w:val="0032472C"/>
    <w:rsid w:val="0032781B"/>
    <w:rsid w:val="00330D7E"/>
    <w:rsid w:val="00332967"/>
    <w:rsid w:val="003345D7"/>
    <w:rsid w:val="00334889"/>
    <w:rsid w:val="003348E6"/>
    <w:rsid w:val="003425D9"/>
    <w:rsid w:val="003514D3"/>
    <w:rsid w:val="003529D8"/>
    <w:rsid w:val="003553E1"/>
    <w:rsid w:val="00362CE5"/>
    <w:rsid w:val="0036477F"/>
    <w:rsid w:val="003661DE"/>
    <w:rsid w:val="00367157"/>
    <w:rsid w:val="003671AF"/>
    <w:rsid w:val="003771F1"/>
    <w:rsid w:val="0038755D"/>
    <w:rsid w:val="00390C18"/>
    <w:rsid w:val="00391959"/>
    <w:rsid w:val="00397380"/>
    <w:rsid w:val="003A2773"/>
    <w:rsid w:val="003A2963"/>
    <w:rsid w:val="003A2C18"/>
    <w:rsid w:val="003A305C"/>
    <w:rsid w:val="003A6B7F"/>
    <w:rsid w:val="003B05D2"/>
    <w:rsid w:val="003B2000"/>
    <w:rsid w:val="003B370F"/>
    <w:rsid w:val="003B3CFB"/>
    <w:rsid w:val="003B6DFE"/>
    <w:rsid w:val="003B7626"/>
    <w:rsid w:val="003C401B"/>
    <w:rsid w:val="003C68D9"/>
    <w:rsid w:val="003C7D0A"/>
    <w:rsid w:val="003D3E94"/>
    <w:rsid w:val="003D66C4"/>
    <w:rsid w:val="003D73A4"/>
    <w:rsid w:val="003E0C5C"/>
    <w:rsid w:val="003E31B1"/>
    <w:rsid w:val="003E3C3C"/>
    <w:rsid w:val="003E48C3"/>
    <w:rsid w:val="003F1444"/>
    <w:rsid w:val="003F286B"/>
    <w:rsid w:val="003F3FCF"/>
    <w:rsid w:val="003F435C"/>
    <w:rsid w:val="00403C83"/>
    <w:rsid w:val="004061FE"/>
    <w:rsid w:val="00410DF9"/>
    <w:rsid w:val="00411F6E"/>
    <w:rsid w:val="00416369"/>
    <w:rsid w:val="00421269"/>
    <w:rsid w:val="00424F08"/>
    <w:rsid w:val="00426CD3"/>
    <w:rsid w:val="004353A3"/>
    <w:rsid w:val="004403AD"/>
    <w:rsid w:val="00440692"/>
    <w:rsid w:val="0044149C"/>
    <w:rsid w:val="00442DEB"/>
    <w:rsid w:val="00444D25"/>
    <w:rsid w:val="004511F3"/>
    <w:rsid w:val="004520B7"/>
    <w:rsid w:val="00454571"/>
    <w:rsid w:val="00457165"/>
    <w:rsid w:val="00457B23"/>
    <w:rsid w:val="00457E64"/>
    <w:rsid w:val="00460211"/>
    <w:rsid w:val="00461AD4"/>
    <w:rsid w:val="00464995"/>
    <w:rsid w:val="00472F98"/>
    <w:rsid w:val="00473AAC"/>
    <w:rsid w:val="00476830"/>
    <w:rsid w:val="00481714"/>
    <w:rsid w:val="004817E4"/>
    <w:rsid w:val="004840A6"/>
    <w:rsid w:val="004865CB"/>
    <w:rsid w:val="00486D25"/>
    <w:rsid w:val="00486DCD"/>
    <w:rsid w:val="004A0A33"/>
    <w:rsid w:val="004A161F"/>
    <w:rsid w:val="004A2257"/>
    <w:rsid w:val="004A75FD"/>
    <w:rsid w:val="004B6BD5"/>
    <w:rsid w:val="004C183D"/>
    <w:rsid w:val="004C1A2C"/>
    <w:rsid w:val="004C41DB"/>
    <w:rsid w:val="004D0B6A"/>
    <w:rsid w:val="004D18F3"/>
    <w:rsid w:val="004D2C53"/>
    <w:rsid w:val="004D4AB9"/>
    <w:rsid w:val="004D5CF5"/>
    <w:rsid w:val="004E0C62"/>
    <w:rsid w:val="004E0DDF"/>
    <w:rsid w:val="004E25B4"/>
    <w:rsid w:val="004E3142"/>
    <w:rsid w:val="004E37EA"/>
    <w:rsid w:val="004E498C"/>
    <w:rsid w:val="004F039F"/>
    <w:rsid w:val="004F1114"/>
    <w:rsid w:val="004F1FD7"/>
    <w:rsid w:val="004F478B"/>
    <w:rsid w:val="004F632B"/>
    <w:rsid w:val="00503B49"/>
    <w:rsid w:val="00505989"/>
    <w:rsid w:val="005067FE"/>
    <w:rsid w:val="005073D6"/>
    <w:rsid w:val="00511E21"/>
    <w:rsid w:val="005136D1"/>
    <w:rsid w:val="005139DD"/>
    <w:rsid w:val="005160A5"/>
    <w:rsid w:val="00517FDC"/>
    <w:rsid w:val="00521458"/>
    <w:rsid w:val="00521FDC"/>
    <w:rsid w:val="005229CF"/>
    <w:rsid w:val="005236A3"/>
    <w:rsid w:val="0053152E"/>
    <w:rsid w:val="005364C6"/>
    <w:rsid w:val="00536989"/>
    <w:rsid w:val="00537E95"/>
    <w:rsid w:val="00543E3E"/>
    <w:rsid w:val="0054761B"/>
    <w:rsid w:val="0054779C"/>
    <w:rsid w:val="00552002"/>
    <w:rsid w:val="005536B4"/>
    <w:rsid w:val="00563D30"/>
    <w:rsid w:val="005667AE"/>
    <w:rsid w:val="00570EA2"/>
    <w:rsid w:val="005712DE"/>
    <w:rsid w:val="00572BA0"/>
    <w:rsid w:val="00573587"/>
    <w:rsid w:val="0057425A"/>
    <w:rsid w:val="00574949"/>
    <w:rsid w:val="00574D54"/>
    <w:rsid w:val="00576F7C"/>
    <w:rsid w:val="005774DD"/>
    <w:rsid w:val="00581B28"/>
    <w:rsid w:val="005830DE"/>
    <w:rsid w:val="005934E4"/>
    <w:rsid w:val="00595A8E"/>
    <w:rsid w:val="00595E30"/>
    <w:rsid w:val="005A342E"/>
    <w:rsid w:val="005A7B26"/>
    <w:rsid w:val="005C6C48"/>
    <w:rsid w:val="005D0DCF"/>
    <w:rsid w:val="005D63E4"/>
    <w:rsid w:val="005E0F97"/>
    <w:rsid w:val="005E37CC"/>
    <w:rsid w:val="005E53B1"/>
    <w:rsid w:val="005E66C9"/>
    <w:rsid w:val="005E7613"/>
    <w:rsid w:val="005E79A7"/>
    <w:rsid w:val="005F02A5"/>
    <w:rsid w:val="005F1360"/>
    <w:rsid w:val="005F1C3A"/>
    <w:rsid w:val="005F4E2D"/>
    <w:rsid w:val="00607092"/>
    <w:rsid w:val="00610194"/>
    <w:rsid w:val="006131C7"/>
    <w:rsid w:val="00613AEA"/>
    <w:rsid w:val="00615141"/>
    <w:rsid w:val="0062533B"/>
    <w:rsid w:val="00630786"/>
    <w:rsid w:val="00643E83"/>
    <w:rsid w:val="00644FEB"/>
    <w:rsid w:val="00646AA6"/>
    <w:rsid w:val="006571C2"/>
    <w:rsid w:val="0066573E"/>
    <w:rsid w:val="0067796E"/>
    <w:rsid w:val="00680579"/>
    <w:rsid w:val="00681287"/>
    <w:rsid w:val="00683432"/>
    <w:rsid w:val="00686529"/>
    <w:rsid w:val="0068757B"/>
    <w:rsid w:val="00690522"/>
    <w:rsid w:val="00690A30"/>
    <w:rsid w:val="006956A5"/>
    <w:rsid w:val="006A724F"/>
    <w:rsid w:val="006B413C"/>
    <w:rsid w:val="006B5013"/>
    <w:rsid w:val="006B5B32"/>
    <w:rsid w:val="006B6633"/>
    <w:rsid w:val="006B74BD"/>
    <w:rsid w:val="006C0FF1"/>
    <w:rsid w:val="006C12CC"/>
    <w:rsid w:val="006C32C2"/>
    <w:rsid w:val="006C7D08"/>
    <w:rsid w:val="006D6345"/>
    <w:rsid w:val="006E06D2"/>
    <w:rsid w:val="006F034A"/>
    <w:rsid w:val="006F0A06"/>
    <w:rsid w:val="006F2DB1"/>
    <w:rsid w:val="006F378F"/>
    <w:rsid w:val="006F382D"/>
    <w:rsid w:val="006F3CC0"/>
    <w:rsid w:val="006F4734"/>
    <w:rsid w:val="006F4C87"/>
    <w:rsid w:val="006F5DF8"/>
    <w:rsid w:val="006F7C32"/>
    <w:rsid w:val="00701432"/>
    <w:rsid w:val="007052C3"/>
    <w:rsid w:val="0071030F"/>
    <w:rsid w:val="00711A0A"/>
    <w:rsid w:val="00715F89"/>
    <w:rsid w:val="00716A2C"/>
    <w:rsid w:val="00717CAE"/>
    <w:rsid w:val="00717D83"/>
    <w:rsid w:val="007224E0"/>
    <w:rsid w:val="007227D3"/>
    <w:rsid w:val="00724C81"/>
    <w:rsid w:val="007314F1"/>
    <w:rsid w:val="007413D1"/>
    <w:rsid w:val="007455E9"/>
    <w:rsid w:val="00745D9B"/>
    <w:rsid w:val="00747109"/>
    <w:rsid w:val="0075370D"/>
    <w:rsid w:val="007550F0"/>
    <w:rsid w:val="00760748"/>
    <w:rsid w:val="00760763"/>
    <w:rsid w:val="00762786"/>
    <w:rsid w:val="00766CC5"/>
    <w:rsid w:val="00773059"/>
    <w:rsid w:val="0077504A"/>
    <w:rsid w:val="00780008"/>
    <w:rsid w:val="00794C93"/>
    <w:rsid w:val="0079682A"/>
    <w:rsid w:val="007A1E34"/>
    <w:rsid w:val="007A26A0"/>
    <w:rsid w:val="007A2CEC"/>
    <w:rsid w:val="007A34C7"/>
    <w:rsid w:val="007B683F"/>
    <w:rsid w:val="007B7615"/>
    <w:rsid w:val="007C182F"/>
    <w:rsid w:val="007C1F73"/>
    <w:rsid w:val="007C5374"/>
    <w:rsid w:val="007C614A"/>
    <w:rsid w:val="007C7680"/>
    <w:rsid w:val="007C783B"/>
    <w:rsid w:val="007D0141"/>
    <w:rsid w:val="007D2634"/>
    <w:rsid w:val="007D6D9D"/>
    <w:rsid w:val="007E1634"/>
    <w:rsid w:val="007E2ADB"/>
    <w:rsid w:val="007E604D"/>
    <w:rsid w:val="007F00CA"/>
    <w:rsid w:val="007F1C21"/>
    <w:rsid w:val="007F254D"/>
    <w:rsid w:val="007F4292"/>
    <w:rsid w:val="007F42EA"/>
    <w:rsid w:val="007F4775"/>
    <w:rsid w:val="007F5B45"/>
    <w:rsid w:val="007F7E07"/>
    <w:rsid w:val="008037A0"/>
    <w:rsid w:val="008047D1"/>
    <w:rsid w:val="008054B4"/>
    <w:rsid w:val="008106A9"/>
    <w:rsid w:val="00810B84"/>
    <w:rsid w:val="0081108A"/>
    <w:rsid w:val="00811F28"/>
    <w:rsid w:val="00814F66"/>
    <w:rsid w:val="00816C19"/>
    <w:rsid w:val="00822396"/>
    <w:rsid w:val="00825071"/>
    <w:rsid w:val="008301B4"/>
    <w:rsid w:val="00831366"/>
    <w:rsid w:val="00832FB4"/>
    <w:rsid w:val="00835F30"/>
    <w:rsid w:val="00835F5A"/>
    <w:rsid w:val="00842B5C"/>
    <w:rsid w:val="0085202B"/>
    <w:rsid w:val="00856DB0"/>
    <w:rsid w:val="00856E88"/>
    <w:rsid w:val="00857170"/>
    <w:rsid w:val="00857A9C"/>
    <w:rsid w:val="00857BD6"/>
    <w:rsid w:val="008610A4"/>
    <w:rsid w:val="008623B8"/>
    <w:rsid w:val="00864591"/>
    <w:rsid w:val="008649CD"/>
    <w:rsid w:val="0086506F"/>
    <w:rsid w:val="008716E1"/>
    <w:rsid w:val="00872BD7"/>
    <w:rsid w:val="00874B9C"/>
    <w:rsid w:val="0087644C"/>
    <w:rsid w:val="008774BD"/>
    <w:rsid w:val="008811B2"/>
    <w:rsid w:val="00881FC3"/>
    <w:rsid w:val="008825F3"/>
    <w:rsid w:val="00884354"/>
    <w:rsid w:val="00884C9B"/>
    <w:rsid w:val="008853DB"/>
    <w:rsid w:val="00891E8F"/>
    <w:rsid w:val="00894112"/>
    <w:rsid w:val="00894C61"/>
    <w:rsid w:val="00894EE2"/>
    <w:rsid w:val="008A1B86"/>
    <w:rsid w:val="008A2F9B"/>
    <w:rsid w:val="008B0266"/>
    <w:rsid w:val="008B2076"/>
    <w:rsid w:val="008B3CE8"/>
    <w:rsid w:val="008B4AA2"/>
    <w:rsid w:val="008C0549"/>
    <w:rsid w:val="008C642A"/>
    <w:rsid w:val="008D0B0F"/>
    <w:rsid w:val="008D4739"/>
    <w:rsid w:val="008D70D7"/>
    <w:rsid w:val="008D7A4C"/>
    <w:rsid w:val="008E06EE"/>
    <w:rsid w:val="008E1DDB"/>
    <w:rsid w:val="008E362E"/>
    <w:rsid w:val="008E41A2"/>
    <w:rsid w:val="008E454F"/>
    <w:rsid w:val="008E681F"/>
    <w:rsid w:val="008E7F4C"/>
    <w:rsid w:val="008F0EAF"/>
    <w:rsid w:val="009014AC"/>
    <w:rsid w:val="00902DBE"/>
    <w:rsid w:val="009110C4"/>
    <w:rsid w:val="00912FA5"/>
    <w:rsid w:val="00913CFD"/>
    <w:rsid w:val="0091464C"/>
    <w:rsid w:val="00914BB0"/>
    <w:rsid w:val="00915253"/>
    <w:rsid w:val="009158F7"/>
    <w:rsid w:val="00916E81"/>
    <w:rsid w:val="0092091F"/>
    <w:rsid w:val="00920BB9"/>
    <w:rsid w:val="00924E59"/>
    <w:rsid w:val="009266F9"/>
    <w:rsid w:val="0093014D"/>
    <w:rsid w:val="00930165"/>
    <w:rsid w:val="009345E8"/>
    <w:rsid w:val="00934742"/>
    <w:rsid w:val="0093744B"/>
    <w:rsid w:val="00942B8B"/>
    <w:rsid w:val="00944A82"/>
    <w:rsid w:val="00952CE4"/>
    <w:rsid w:val="00956C07"/>
    <w:rsid w:val="00960A65"/>
    <w:rsid w:val="0096325B"/>
    <w:rsid w:val="00963729"/>
    <w:rsid w:val="00966867"/>
    <w:rsid w:val="00967F08"/>
    <w:rsid w:val="00971677"/>
    <w:rsid w:val="00972A37"/>
    <w:rsid w:val="009737E1"/>
    <w:rsid w:val="00974544"/>
    <w:rsid w:val="0098031E"/>
    <w:rsid w:val="009820E7"/>
    <w:rsid w:val="009835F4"/>
    <w:rsid w:val="00991098"/>
    <w:rsid w:val="00992C07"/>
    <w:rsid w:val="009A0270"/>
    <w:rsid w:val="009A0920"/>
    <w:rsid w:val="009A1524"/>
    <w:rsid w:val="009A3480"/>
    <w:rsid w:val="009A777B"/>
    <w:rsid w:val="009A77F7"/>
    <w:rsid w:val="009A7D1E"/>
    <w:rsid w:val="009B0494"/>
    <w:rsid w:val="009B0AE7"/>
    <w:rsid w:val="009B614C"/>
    <w:rsid w:val="009B6C1D"/>
    <w:rsid w:val="009B6DA1"/>
    <w:rsid w:val="009C5A85"/>
    <w:rsid w:val="009C5F02"/>
    <w:rsid w:val="009D71AC"/>
    <w:rsid w:val="009D728A"/>
    <w:rsid w:val="009E1FA3"/>
    <w:rsid w:val="009F44FA"/>
    <w:rsid w:val="009F5F6B"/>
    <w:rsid w:val="009F7AEC"/>
    <w:rsid w:val="009F7D0C"/>
    <w:rsid w:val="00A00796"/>
    <w:rsid w:val="00A04483"/>
    <w:rsid w:val="00A065DB"/>
    <w:rsid w:val="00A07637"/>
    <w:rsid w:val="00A07724"/>
    <w:rsid w:val="00A112D2"/>
    <w:rsid w:val="00A12477"/>
    <w:rsid w:val="00A16574"/>
    <w:rsid w:val="00A16DFD"/>
    <w:rsid w:val="00A20227"/>
    <w:rsid w:val="00A20563"/>
    <w:rsid w:val="00A266AA"/>
    <w:rsid w:val="00A32657"/>
    <w:rsid w:val="00A3510A"/>
    <w:rsid w:val="00A358C9"/>
    <w:rsid w:val="00A42AC9"/>
    <w:rsid w:val="00A42C42"/>
    <w:rsid w:val="00A44890"/>
    <w:rsid w:val="00A44F00"/>
    <w:rsid w:val="00A57CDF"/>
    <w:rsid w:val="00A6202E"/>
    <w:rsid w:val="00A638E1"/>
    <w:rsid w:val="00A641F2"/>
    <w:rsid w:val="00A642CC"/>
    <w:rsid w:val="00A65F2C"/>
    <w:rsid w:val="00A669D8"/>
    <w:rsid w:val="00A70B65"/>
    <w:rsid w:val="00A711AC"/>
    <w:rsid w:val="00A71F40"/>
    <w:rsid w:val="00A74465"/>
    <w:rsid w:val="00A750DA"/>
    <w:rsid w:val="00A808C4"/>
    <w:rsid w:val="00A86833"/>
    <w:rsid w:val="00A872C2"/>
    <w:rsid w:val="00A87D4B"/>
    <w:rsid w:val="00A93BE8"/>
    <w:rsid w:val="00A93C10"/>
    <w:rsid w:val="00A966B2"/>
    <w:rsid w:val="00A9731B"/>
    <w:rsid w:val="00AA4C4B"/>
    <w:rsid w:val="00AB2A08"/>
    <w:rsid w:val="00AB43DD"/>
    <w:rsid w:val="00AB5D69"/>
    <w:rsid w:val="00AC033C"/>
    <w:rsid w:val="00AC15A7"/>
    <w:rsid w:val="00AC47B1"/>
    <w:rsid w:val="00AC54FF"/>
    <w:rsid w:val="00AC5AD8"/>
    <w:rsid w:val="00AD3368"/>
    <w:rsid w:val="00AD454E"/>
    <w:rsid w:val="00AD55A0"/>
    <w:rsid w:val="00AE3CDB"/>
    <w:rsid w:val="00AF28C5"/>
    <w:rsid w:val="00B0330E"/>
    <w:rsid w:val="00B0530E"/>
    <w:rsid w:val="00B148B6"/>
    <w:rsid w:val="00B14D7B"/>
    <w:rsid w:val="00B151F6"/>
    <w:rsid w:val="00B2418F"/>
    <w:rsid w:val="00B26AEB"/>
    <w:rsid w:val="00B31013"/>
    <w:rsid w:val="00B4108F"/>
    <w:rsid w:val="00B45FC5"/>
    <w:rsid w:val="00B46E9A"/>
    <w:rsid w:val="00B510B4"/>
    <w:rsid w:val="00B51BB7"/>
    <w:rsid w:val="00B52CC9"/>
    <w:rsid w:val="00B56049"/>
    <w:rsid w:val="00B561A3"/>
    <w:rsid w:val="00B622FC"/>
    <w:rsid w:val="00B70D23"/>
    <w:rsid w:val="00B75980"/>
    <w:rsid w:val="00B75E3B"/>
    <w:rsid w:val="00B7617F"/>
    <w:rsid w:val="00B82511"/>
    <w:rsid w:val="00B854B0"/>
    <w:rsid w:val="00B87227"/>
    <w:rsid w:val="00B92B24"/>
    <w:rsid w:val="00B9371D"/>
    <w:rsid w:val="00B93C00"/>
    <w:rsid w:val="00B944D5"/>
    <w:rsid w:val="00B94943"/>
    <w:rsid w:val="00B94AFC"/>
    <w:rsid w:val="00B96116"/>
    <w:rsid w:val="00B96575"/>
    <w:rsid w:val="00B971B2"/>
    <w:rsid w:val="00B9746F"/>
    <w:rsid w:val="00BB15EC"/>
    <w:rsid w:val="00BB75CF"/>
    <w:rsid w:val="00BC0FF1"/>
    <w:rsid w:val="00BD717A"/>
    <w:rsid w:val="00BE275E"/>
    <w:rsid w:val="00BE4C21"/>
    <w:rsid w:val="00BE5704"/>
    <w:rsid w:val="00BE6436"/>
    <w:rsid w:val="00BE69A9"/>
    <w:rsid w:val="00BF19BF"/>
    <w:rsid w:val="00BF4AAA"/>
    <w:rsid w:val="00BF57C4"/>
    <w:rsid w:val="00C040A2"/>
    <w:rsid w:val="00C110C9"/>
    <w:rsid w:val="00C1174A"/>
    <w:rsid w:val="00C16107"/>
    <w:rsid w:val="00C17C55"/>
    <w:rsid w:val="00C220A3"/>
    <w:rsid w:val="00C267E4"/>
    <w:rsid w:val="00C3283E"/>
    <w:rsid w:val="00C32BA2"/>
    <w:rsid w:val="00C35D95"/>
    <w:rsid w:val="00C37E8A"/>
    <w:rsid w:val="00C54951"/>
    <w:rsid w:val="00C556AC"/>
    <w:rsid w:val="00C6145E"/>
    <w:rsid w:val="00C65441"/>
    <w:rsid w:val="00C65E1A"/>
    <w:rsid w:val="00C7043D"/>
    <w:rsid w:val="00C706EA"/>
    <w:rsid w:val="00C7094C"/>
    <w:rsid w:val="00C70D70"/>
    <w:rsid w:val="00C71B0C"/>
    <w:rsid w:val="00C72807"/>
    <w:rsid w:val="00C73221"/>
    <w:rsid w:val="00C7567E"/>
    <w:rsid w:val="00C759D3"/>
    <w:rsid w:val="00C765B9"/>
    <w:rsid w:val="00C77EC0"/>
    <w:rsid w:val="00C84E1D"/>
    <w:rsid w:val="00C900E9"/>
    <w:rsid w:val="00C9071A"/>
    <w:rsid w:val="00C91AA2"/>
    <w:rsid w:val="00CA09E2"/>
    <w:rsid w:val="00CA26CB"/>
    <w:rsid w:val="00CA38F2"/>
    <w:rsid w:val="00CA5F6F"/>
    <w:rsid w:val="00CA79CE"/>
    <w:rsid w:val="00CB1506"/>
    <w:rsid w:val="00CB28AE"/>
    <w:rsid w:val="00CB4108"/>
    <w:rsid w:val="00CB47D7"/>
    <w:rsid w:val="00CB6C09"/>
    <w:rsid w:val="00CC0178"/>
    <w:rsid w:val="00CC2B9A"/>
    <w:rsid w:val="00CC721A"/>
    <w:rsid w:val="00CD11E3"/>
    <w:rsid w:val="00CD4CC4"/>
    <w:rsid w:val="00CD65F7"/>
    <w:rsid w:val="00CD6BBA"/>
    <w:rsid w:val="00CD7DF5"/>
    <w:rsid w:val="00CE558C"/>
    <w:rsid w:val="00CF0D09"/>
    <w:rsid w:val="00CF2F4F"/>
    <w:rsid w:val="00D00BF2"/>
    <w:rsid w:val="00D0215B"/>
    <w:rsid w:val="00D02B89"/>
    <w:rsid w:val="00D03A88"/>
    <w:rsid w:val="00D04771"/>
    <w:rsid w:val="00D135A9"/>
    <w:rsid w:val="00D143EE"/>
    <w:rsid w:val="00D148E7"/>
    <w:rsid w:val="00D20424"/>
    <w:rsid w:val="00D23CD5"/>
    <w:rsid w:val="00D2764D"/>
    <w:rsid w:val="00D3214C"/>
    <w:rsid w:val="00D46DD1"/>
    <w:rsid w:val="00D47122"/>
    <w:rsid w:val="00D471D4"/>
    <w:rsid w:val="00D475CC"/>
    <w:rsid w:val="00D50CBA"/>
    <w:rsid w:val="00D50F64"/>
    <w:rsid w:val="00D52C40"/>
    <w:rsid w:val="00D53409"/>
    <w:rsid w:val="00D56918"/>
    <w:rsid w:val="00D6085C"/>
    <w:rsid w:val="00D6275F"/>
    <w:rsid w:val="00D6303A"/>
    <w:rsid w:val="00D637EC"/>
    <w:rsid w:val="00D63A95"/>
    <w:rsid w:val="00D65E41"/>
    <w:rsid w:val="00D671C7"/>
    <w:rsid w:val="00D70ECA"/>
    <w:rsid w:val="00D7173D"/>
    <w:rsid w:val="00D72291"/>
    <w:rsid w:val="00D7315C"/>
    <w:rsid w:val="00D761AF"/>
    <w:rsid w:val="00D7666A"/>
    <w:rsid w:val="00D76A68"/>
    <w:rsid w:val="00D76E05"/>
    <w:rsid w:val="00D86583"/>
    <w:rsid w:val="00D8674E"/>
    <w:rsid w:val="00D90A8F"/>
    <w:rsid w:val="00D90DF5"/>
    <w:rsid w:val="00D91A14"/>
    <w:rsid w:val="00DA4920"/>
    <w:rsid w:val="00DA4B7B"/>
    <w:rsid w:val="00DA5115"/>
    <w:rsid w:val="00DA56AA"/>
    <w:rsid w:val="00DA5909"/>
    <w:rsid w:val="00DA648D"/>
    <w:rsid w:val="00DB11B1"/>
    <w:rsid w:val="00DB3B30"/>
    <w:rsid w:val="00DB4FAD"/>
    <w:rsid w:val="00DB6059"/>
    <w:rsid w:val="00DB7354"/>
    <w:rsid w:val="00DB77C4"/>
    <w:rsid w:val="00DB77E6"/>
    <w:rsid w:val="00DC01C3"/>
    <w:rsid w:val="00DC2E34"/>
    <w:rsid w:val="00DC4AE6"/>
    <w:rsid w:val="00DC6FBF"/>
    <w:rsid w:val="00DC7C97"/>
    <w:rsid w:val="00DD5976"/>
    <w:rsid w:val="00DF5B56"/>
    <w:rsid w:val="00E03AEA"/>
    <w:rsid w:val="00E16CDC"/>
    <w:rsid w:val="00E20B49"/>
    <w:rsid w:val="00E22E80"/>
    <w:rsid w:val="00E23FE0"/>
    <w:rsid w:val="00E30628"/>
    <w:rsid w:val="00E313CC"/>
    <w:rsid w:val="00E34BA2"/>
    <w:rsid w:val="00E42348"/>
    <w:rsid w:val="00E44172"/>
    <w:rsid w:val="00E44B52"/>
    <w:rsid w:val="00E464DE"/>
    <w:rsid w:val="00E46D8B"/>
    <w:rsid w:val="00E47C54"/>
    <w:rsid w:val="00E5252B"/>
    <w:rsid w:val="00E54E8A"/>
    <w:rsid w:val="00E54F2B"/>
    <w:rsid w:val="00E7247E"/>
    <w:rsid w:val="00E7328F"/>
    <w:rsid w:val="00E73867"/>
    <w:rsid w:val="00E818BD"/>
    <w:rsid w:val="00E82E2D"/>
    <w:rsid w:val="00E943E4"/>
    <w:rsid w:val="00E94E92"/>
    <w:rsid w:val="00EA1B52"/>
    <w:rsid w:val="00EB22AA"/>
    <w:rsid w:val="00EB61FB"/>
    <w:rsid w:val="00EB768D"/>
    <w:rsid w:val="00EC3AD4"/>
    <w:rsid w:val="00EC3FF7"/>
    <w:rsid w:val="00ED3FBB"/>
    <w:rsid w:val="00ED56FA"/>
    <w:rsid w:val="00ED58E1"/>
    <w:rsid w:val="00ED7CCB"/>
    <w:rsid w:val="00EE2BEC"/>
    <w:rsid w:val="00EE2C0F"/>
    <w:rsid w:val="00EE3DA0"/>
    <w:rsid w:val="00EE59B8"/>
    <w:rsid w:val="00EF0D3B"/>
    <w:rsid w:val="00EF0D74"/>
    <w:rsid w:val="00EF3DB6"/>
    <w:rsid w:val="00EF6270"/>
    <w:rsid w:val="00F034AF"/>
    <w:rsid w:val="00F101FF"/>
    <w:rsid w:val="00F10649"/>
    <w:rsid w:val="00F16A6D"/>
    <w:rsid w:val="00F2701C"/>
    <w:rsid w:val="00F30F68"/>
    <w:rsid w:val="00F34032"/>
    <w:rsid w:val="00F35C91"/>
    <w:rsid w:val="00F4502A"/>
    <w:rsid w:val="00F47623"/>
    <w:rsid w:val="00F52D47"/>
    <w:rsid w:val="00F55489"/>
    <w:rsid w:val="00F5723B"/>
    <w:rsid w:val="00F60BD0"/>
    <w:rsid w:val="00F665FC"/>
    <w:rsid w:val="00F71A8E"/>
    <w:rsid w:val="00F80BD5"/>
    <w:rsid w:val="00F82503"/>
    <w:rsid w:val="00F84D80"/>
    <w:rsid w:val="00F85AE7"/>
    <w:rsid w:val="00F94BDD"/>
    <w:rsid w:val="00FA2503"/>
    <w:rsid w:val="00FA2F4A"/>
    <w:rsid w:val="00FA3196"/>
    <w:rsid w:val="00FA463C"/>
    <w:rsid w:val="00FA6633"/>
    <w:rsid w:val="00FA6B52"/>
    <w:rsid w:val="00FB7CA4"/>
    <w:rsid w:val="00FC0E0A"/>
    <w:rsid w:val="00FC20AE"/>
    <w:rsid w:val="00FC5F72"/>
    <w:rsid w:val="00FD0490"/>
    <w:rsid w:val="00FD1E1C"/>
    <w:rsid w:val="00FD57F1"/>
    <w:rsid w:val="00FD62F5"/>
    <w:rsid w:val="00FD6BC9"/>
    <w:rsid w:val="00FE0D57"/>
    <w:rsid w:val="00FF3CC0"/>
    <w:rsid w:val="00FF58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75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C99"/>
    <w:rPr>
      <w:rFonts w:ascii="Times New Roman" w:hAnsi="Times New Roman"/>
      <w:sz w:val="24"/>
      <w:lang w:val="en-GB"/>
    </w:rPr>
  </w:style>
  <w:style w:type="paragraph" w:styleId="Heading1">
    <w:name w:val="heading 1"/>
    <w:basedOn w:val="Normal"/>
    <w:next w:val="Normal"/>
    <w:link w:val="Heading1Char"/>
    <w:uiPriority w:val="9"/>
    <w:qFormat/>
    <w:rsid w:val="00217C99"/>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18123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11F3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217C99"/>
    <w:pPr>
      <w:keepNext/>
      <w:keepLines/>
      <w:spacing w:before="200" w:after="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C99"/>
    <w:rPr>
      <w:rFonts w:ascii="Times New Roman" w:eastAsiaTheme="majorEastAsia" w:hAnsi="Times New Roman" w:cstheme="majorBidi"/>
      <w:b/>
      <w:bCs/>
      <w:i/>
      <w:sz w:val="24"/>
      <w:szCs w:val="28"/>
    </w:rPr>
  </w:style>
  <w:style w:type="character" w:customStyle="1" w:styleId="Heading3Char">
    <w:name w:val="Heading 3 Char"/>
    <w:basedOn w:val="DefaultParagraphFont"/>
    <w:link w:val="Heading3"/>
    <w:uiPriority w:val="9"/>
    <w:rsid w:val="00211F34"/>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rsid w:val="00217C99"/>
    <w:rPr>
      <w:rFonts w:ascii="Times New Roman" w:eastAsiaTheme="majorEastAsia" w:hAnsi="Times New Roman" w:cstheme="majorBidi"/>
      <w:bCs/>
      <w:iCs/>
      <w:sz w:val="24"/>
    </w:rPr>
  </w:style>
  <w:style w:type="character" w:customStyle="1" w:styleId="Heading2Char">
    <w:name w:val="Heading 2 Char"/>
    <w:basedOn w:val="DefaultParagraphFont"/>
    <w:link w:val="Heading2"/>
    <w:uiPriority w:val="9"/>
    <w:rsid w:val="00181236"/>
    <w:rPr>
      <w:rFonts w:ascii="Times New Roman" w:eastAsiaTheme="majorEastAsia" w:hAnsi="Times New Roman" w:cstheme="majorBidi"/>
      <w:b/>
      <w:bCs/>
      <w:sz w:val="24"/>
      <w:szCs w:val="26"/>
    </w:rPr>
  </w:style>
  <w:style w:type="paragraph" w:styleId="Caption">
    <w:name w:val="caption"/>
    <w:basedOn w:val="Normal"/>
    <w:next w:val="Normal"/>
    <w:uiPriority w:val="35"/>
    <w:unhideWhenUsed/>
    <w:qFormat/>
    <w:rsid w:val="00992C07"/>
    <w:pPr>
      <w:keepNext/>
      <w:spacing w:line="240" w:lineRule="auto"/>
    </w:pPr>
    <w:rPr>
      <w:bCs/>
      <w:i/>
      <w:szCs w:val="18"/>
    </w:rPr>
  </w:style>
  <w:style w:type="paragraph" w:styleId="ListParagraph">
    <w:name w:val="List Paragraph"/>
    <w:aliases w:val="Paragraph (alpabhatical)"/>
    <w:basedOn w:val="Normal"/>
    <w:link w:val="ListParagraphChar"/>
    <w:uiPriority w:val="1"/>
    <w:qFormat/>
    <w:rsid w:val="00A70B65"/>
    <w:pPr>
      <w:spacing w:before="120" w:after="280" w:line="360" w:lineRule="auto"/>
      <w:ind w:left="720"/>
      <w:contextualSpacing/>
      <w:jc w:val="both"/>
    </w:pPr>
  </w:style>
  <w:style w:type="paragraph" w:styleId="TOC1">
    <w:name w:val="toc 1"/>
    <w:basedOn w:val="Normal"/>
    <w:next w:val="Normal"/>
    <w:autoRedefine/>
    <w:uiPriority w:val="39"/>
    <w:unhideWhenUsed/>
    <w:rsid w:val="00EF0D74"/>
    <w:pPr>
      <w:spacing w:after="100"/>
    </w:pPr>
  </w:style>
  <w:style w:type="paragraph" w:styleId="TOC2">
    <w:name w:val="toc 2"/>
    <w:basedOn w:val="Normal"/>
    <w:next w:val="Normal"/>
    <w:autoRedefine/>
    <w:uiPriority w:val="39"/>
    <w:unhideWhenUsed/>
    <w:rsid w:val="00EF0D74"/>
    <w:pPr>
      <w:spacing w:after="100"/>
      <w:ind w:left="240"/>
    </w:pPr>
  </w:style>
  <w:style w:type="character" w:styleId="Hyperlink">
    <w:name w:val="Hyperlink"/>
    <w:basedOn w:val="DefaultParagraphFont"/>
    <w:uiPriority w:val="99"/>
    <w:unhideWhenUsed/>
    <w:rsid w:val="00EF0D74"/>
    <w:rPr>
      <w:color w:val="0000FF" w:themeColor="hyperlink"/>
      <w:u w:val="single"/>
    </w:rPr>
  </w:style>
  <w:style w:type="paragraph" w:styleId="NormalWeb">
    <w:name w:val="Normal (Web)"/>
    <w:basedOn w:val="Normal"/>
    <w:uiPriority w:val="99"/>
    <w:semiHidden/>
    <w:unhideWhenUsed/>
    <w:rsid w:val="00747109"/>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A669D8"/>
    <w:rPr>
      <w:b/>
      <w:bCs/>
    </w:rPr>
  </w:style>
  <w:style w:type="paragraph" w:customStyle="1" w:styleId="chapter-para">
    <w:name w:val="chapter-para"/>
    <w:basedOn w:val="Normal"/>
    <w:rsid w:val="004F1114"/>
    <w:pPr>
      <w:spacing w:before="100" w:beforeAutospacing="1" w:after="100"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rsid w:val="008650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06F"/>
    <w:rPr>
      <w:rFonts w:ascii="Tahoma" w:hAnsi="Tahoma" w:cs="Tahoma"/>
      <w:sz w:val="16"/>
      <w:szCs w:val="16"/>
      <w:lang w:val="en-GB"/>
    </w:rPr>
  </w:style>
  <w:style w:type="character" w:customStyle="1" w:styleId="ListParagraphChar">
    <w:name w:val="List Paragraph Char"/>
    <w:aliases w:val="Paragraph (alpabhatical) Char"/>
    <w:basedOn w:val="DefaultParagraphFont"/>
    <w:link w:val="ListParagraph"/>
    <w:uiPriority w:val="1"/>
    <w:rsid w:val="003345D7"/>
    <w:rPr>
      <w:rFonts w:ascii="Times New Roman" w:hAnsi="Times New Roman"/>
      <w:sz w:val="24"/>
      <w:lang w:val="en-GB"/>
    </w:rPr>
  </w:style>
  <w:style w:type="paragraph" w:styleId="Header">
    <w:name w:val="header"/>
    <w:basedOn w:val="Normal"/>
    <w:link w:val="HeaderChar"/>
    <w:uiPriority w:val="99"/>
    <w:unhideWhenUsed/>
    <w:rsid w:val="00F85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AE7"/>
    <w:rPr>
      <w:rFonts w:ascii="Times New Roman" w:hAnsi="Times New Roman"/>
      <w:sz w:val="24"/>
      <w:lang w:val="en-GB"/>
    </w:rPr>
  </w:style>
  <w:style w:type="paragraph" w:styleId="Footer">
    <w:name w:val="footer"/>
    <w:basedOn w:val="Normal"/>
    <w:link w:val="FooterChar"/>
    <w:uiPriority w:val="99"/>
    <w:unhideWhenUsed/>
    <w:rsid w:val="00F85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AE7"/>
    <w:rPr>
      <w:rFonts w:ascii="Times New Roman" w:hAnsi="Times New Roman"/>
      <w:sz w:val="24"/>
      <w:lang w:val="en-GB"/>
    </w:rPr>
  </w:style>
  <w:style w:type="paragraph" w:styleId="TOC3">
    <w:name w:val="toc 3"/>
    <w:basedOn w:val="Normal"/>
    <w:next w:val="Normal"/>
    <w:autoRedefine/>
    <w:uiPriority w:val="39"/>
    <w:unhideWhenUsed/>
    <w:rsid w:val="00F55489"/>
    <w:pPr>
      <w:spacing w:after="100"/>
      <w:ind w:left="480"/>
    </w:pPr>
  </w:style>
  <w:style w:type="character" w:customStyle="1" w:styleId="xref-bibr">
    <w:name w:val="xref-bibr"/>
    <w:basedOn w:val="DefaultParagraphFont"/>
    <w:rsid w:val="003D3E94"/>
  </w:style>
  <w:style w:type="paragraph" w:styleId="Revision">
    <w:name w:val="Revision"/>
    <w:hidden/>
    <w:uiPriority w:val="99"/>
    <w:semiHidden/>
    <w:rsid w:val="00503B49"/>
    <w:pPr>
      <w:spacing w:after="0" w:line="240" w:lineRule="auto"/>
    </w:pPr>
    <w:rPr>
      <w:rFonts w:ascii="Times New Roman" w:hAnsi="Times New Roman"/>
      <w:sz w:val="24"/>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C99"/>
    <w:rPr>
      <w:rFonts w:ascii="Times New Roman" w:hAnsi="Times New Roman"/>
      <w:sz w:val="24"/>
      <w:lang w:val="en-GB"/>
    </w:rPr>
  </w:style>
  <w:style w:type="paragraph" w:styleId="Heading1">
    <w:name w:val="heading 1"/>
    <w:basedOn w:val="Normal"/>
    <w:next w:val="Normal"/>
    <w:link w:val="Heading1Char"/>
    <w:uiPriority w:val="9"/>
    <w:qFormat/>
    <w:rsid w:val="00217C99"/>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18123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11F3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217C99"/>
    <w:pPr>
      <w:keepNext/>
      <w:keepLines/>
      <w:spacing w:before="200" w:after="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C99"/>
    <w:rPr>
      <w:rFonts w:ascii="Times New Roman" w:eastAsiaTheme="majorEastAsia" w:hAnsi="Times New Roman" w:cstheme="majorBidi"/>
      <w:b/>
      <w:bCs/>
      <w:i/>
      <w:sz w:val="24"/>
      <w:szCs w:val="28"/>
    </w:rPr>
  </w:style>
  <w:style w:type="character" w:customStyle="1" w:styleId="Heading3Char">
    <w:name w:val="Heading 3 Char"/>
    <w:basedOn w:val="DefaultParagraphFont"/>
    <w:link w:val="Heading3"/>
    <w:uiPriority w:val="9"/>
    <w:rsid w:val="00211F34"/>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rsid w:val="00217C99"/>
    <w:rPr>
      <w:rFonts w:ascii="Times New Roman" w:eastAsiaTheme="majorEastAsia" w:hAnsi="Times New Roman" w:cstheme="majorBidi"/>
      <w:bCs/>
      <w:iCs/>
      <w:sz w:val="24"/>
    </w:rPr>
  </w:style>
  <w:style w:type="character" w:customStyle="1" w:styleId="Heading2Char">
    <w:name w:val="Heading 2 Char"/>
    <w:basedOn w:val="DefaultParagraphFont"/>
    <w:link w:val="Heading2"/>
    <w:uiPriority w:val="9"/>
    <w:rsid w:val="00181236"/>
    <w:rPr>
      <w:rFonts w:ascii="Times New Roman" w:eastAsiaTheme="majorEastAsia" w:hAnsi="Times New Roman" w:cstheme="majorBidi"/>
      <w:b/>
      <w:bCs/>
      <w:sz w:val="24"/>
      <w:szCs w:val="26"/>
    </w:rPr>
  </w:style>
  <w:style w:type="paragraph" w:styleId="Caption">
    <w:name w:val="caption"/>
    <w:basedOn w:val="Normal"/>
    <w:next w:val="Normal"/>
    <w:uiPriority w:val="35"/>
    <w:unhideWhenUsed/>
    <w:qFormat/>
    <w:rsid w:val="00992C07"/>
    <w:pPr>
      <w:keepNext/>
      <w:spacing w:line="240" w:lineRule="auto"/>
    </w:pPr>
    <w:rPr>
      <w:bCs/>
      <w:i/>
      <w:szCs w:val="18"/>
    </w:rPr>
  </w:style>
  <w:style w:type="paragraph" w:styleId="ListParagraph">
    <w:name w:val="List Paragraph"/>
    <w:aliases w:val="Paragraph (alpabhatical)"/>
    <w:basedOn w:val="Normal"/>
    <w:link w:val="ListParagraphChar"/>
    <w:uiPriority w:val="1"/>
    <w:qFormat/>
    <w:rsid w:val="00A70B65"/>
    <w:pPr>
      <w:spacing w:before="120" w:after="280" w:line="360" w:lineRule="auto"/>
      <w:ind w:left="720"/>
      <w:contextualSpacing/>
      <w:jc w:val="both"/>
    </w:pPr>
  </w:style>
  <w:style w:type="paragraph" w:styleId="TOC1">
    <w:name w:val="toc 1"/>
    <w:basedOn w:val="Normal"/>
    <w:next w:val="Normal"/>
    <w:autoRedefine/>
    <w:uiPriority w:val="39"/>
    <w:unhideWhenUsed/>
    <w:rsid w:val="00EF0D74"/>
    <w:pPr>
      <w:spacing w:after="100"/>
    </w:pPr>
  </w:style>
  <w:style w:type="paragraph" w:styleId="TOC2">
    <w:name w:val="toc 2"/>
    <w:basedOn w:val="Normal"/>
    <w:next w:val="Normal"/>
    <w:autoRedefine/>
    <w:uiPriority w:val="39"/>
    <w:unhideWhenUsed/>
    <w:rsid w:val="00EF0D74"/>
    <w:pPr>
      <w:spacing w:after="100"/>
      <w:ind w:left="240"/>
    </w:pPr>
  </w:style>
  <w:style w:type="character" w:styleId="Hyperlink">
    <w:name w:val="Hyperlink"/>
    <w:basedOn w:val="DefaultParagraphFont"/>
    <w:uiPriority w:val="99"/>
    <w:unhideWhenUsed/>
    <w:rsid w:val="00EF0D74"/>
    <w:rPr>
      <w:color w:val="0000FF" w:themeColor="hyperlink"/>
      <w:u w:val="single"/>
    </w:rPr>
  </w:style>
  <w:style w:type="paragraph" w:styleId="NormalWeb">
    <w:name w:val="Normal (Web)"/>
    <w:basedOn w:val="Normal"/>
    <w:uiPriority w:val="99"/>
    <w:semiHidden/>
    <w:unhideWhenUsed/>
    <w:rsid w:val="00747109"/>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A669D8"/>
    <w:rPr>
      <w:b/>
      <w:bCs/>
    </w:rPr>
  </w:style>
  <w:style w:type="paragraph" w:customStyle="1" w:styleId="chapter-para">
    <w:name w:val="chapter-para"/>
    <w:basedOn w:val="Normal"/>
    <w:rsid w:val="004F1114"/>
    <w:pPr>
      <w:spacing w:before="100" w:beforeAutospacing="1" w:after="100"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rsid w:val="008650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06F"/>
    <w:rPr>
      <w:rFonts w:ascii="Tahoma" w:hAnsi="Tahoma" w:cs="Tahoma"/>
      <w:sz w:val="16"/>
      <w:szCs w:val="16"/>
      <w:lang w:val="en-GB"/>
    </w:rPr>
  </w:style>
  <w:style w:type="character" w:customStyle="1" w:styleId="ListParagraphChar">
    <w:name w:val="List Paragraph Char"/>
    <w:aliases w:val="Paragraph (alpabhatical) Char"/>
    <w:basedOn w:val="DefaultParagraphFont"/>
    <w:link w:val="ListParagraph"/>
    <w:uiPriority w:val="1"/>
    <w:rsid w:val="003345D7"/>
    <w:rPr>
      <w:rFonts w:ascii="Times New Roman" w:hAnsi="Times New Roman"/>
      <w:sz w:val="24"/>
      <w:lang w:val="en-GB"/>
    </w:rPr>
  </w:style>
  <w:style w:type="paragraph" w:styleId="Header">
    <w:name w:val="header"/>
    <w:basedOn w:val="Normal"/>
    <w:link w:val="HeaderChar"/>
    <w:uiPriority w:val="99"/>
    <w:unhideWhenUsed/>
    <w:rsid w:val="00F85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AE7"/>
    <w:rPr>
      <w:rFonts w:ascii="Times New Roman" w:hAnsi="Times New Roman"/>
      <w:sz w:val="24"/>
      <w:lang w:val="en-GB"/>
    </w:rPr>
  </w:style>
  <w:style w:type="paragraph" w:styleId="Footer">
    <w:name w:val="footer"/>
    <w:basedOn w:val="Normal"/>
    <w:link w:val="FooterChar"/>
    <w:uiPriority w:val="99"/>
    <w:unhideWhenUsed/>
    <w:rsid w:val="00F85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AE7"/>
    <w:rPr>
      <w:rFonts w:ascii="Times New Roman" w:hAnsi="Times New Roman"/>
      <w:sz w:val="24"/>
      <w:lang w:val="en-GB"/>
    </w:rPr>
  </w:style>
  <w:style w:type="paragraph" w:styleId="TOC3">
    <w:name w:val="toc 3"/>
    <w:basedOn w:val="Normal"/>
    <w:next w:val="Normal"/>
    <w:autoRedefine/>
    <w:uiPriority w:val="39"/>
    <w:unhideWhenUsed/>
    <w:rsid w:val="00F55489"/>
    <w:pPr>
      <w:spacing w:after="100"/>
      <w:ind w:left="480"/>
    </w:pPr>
  </w:style>
  <w:style w:type="character" w:customStyle="1" w:styleId="xref-bibr">
    <w:name w:val="xref-bibr"/>
    <w:basedOn w:val="DefaultParagraphFont"/>
    <w:rsid w:val="003D3E94"/>
  </w:style>
  <w:style w:type="paragraph" w:styleId="Revision">
    <w:name w:val="Revision"/>
    <w:hidden/>
    <w:uiPriority w:val="99"/>
    <w:semiHidden/>
    <w:rsid w:val="00503B49"/>
    <w:pPr>
      <w:spacing w:after="0"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6767">
      <w:bodyDiv w:val="1"/>
      <w:marLeft w:val="0"/>
      <w:marRight w:val="0"/>
      <w:marTop w:val="0"/>
      <w:marBottom w:val="0"/>
      <w:divBdr>
        <w:top w:val="none" w:sz="0" w:space="0" w:color="auto"/>
        <w:left w:val="none" w:sz="0" w:space="0" w:color="auto"/>
        <w:bottom w:val="none" w:sz="0" w:space="0" w:color="auto"/>
        <w:right w:val="none" w:sz="0" w:space="0" w:color="auto"/>
      </w:divBdr>
    </w:div>
    <w:div w:id="405152090">
      <w:bodyDiv w:val="1"/>
      <w:marLeft w:val="0"/>
      <w:marRight w:val="0"/>
      <w:marTop w:val="0"/>
      <w:marBottom w:val="0"/>
      <w:divBdr>
        <w:top w:val="none" w:sz="0" w:space="0" w:color="auto"/>
        <w:left w:val="none" w:sz="0" w:space="0" w:color="auto"/>
        <w:bottom w:val="none" w:sz="0" w:space="0" w:color="auto"/>
        <w:right w:val="none" w:sz="0" w:space="0" w:color="auto"/>
      </w:divBdr>
    </w:div>
    <w:div w:id="523634176">
      <w:bodyDiv w:val="1"/>
      <w:marLeft w:val="0"/>
      <w:marRight w:val="0"/>
      <w:marTop w:val="0"/>
      <w:marBottom w:val="0"/>
      <w:divBdr>
        <w:top w:val="none" w:sz="0" w:space="0" w:color="auto"/>
        <w:left w:val="none" w:sz="0" w:space="0" w:color="auto"/>
        <w:bottom w:val="none" w:sz="0" w:space="0" w:color="auto"/>
        <w:right w:val="none" w:sz="0" w:space="0" w:color="auto"/>
      </w:divBdr>
      <w:divsChild>
        <w:div w:id="1525166416">
          <w:marLeft w:val="0"/>
          <w:marRight w:val="0"/>
          <w:marTop w:val="0"/>
          <w:marBottom w:val="0"/>
          <w:divBdr>
            <w:top w:val="none" w:sz="0" w:space="0" w:color="auto"/>
            <w:left w:val="none" w:sz="0" w:space="0" w:color="auto"/>
            <w:bottom w:val="none" w:sz="0" w:space="0" w:color="auto"/>
            <w:right w:val="none" w:sz="0" w:space="0" w:color="auto"/>
          </w:divBdr>
        </w:div>
      </w:divsChild>
    </w:div>
    <w:div w:id="600720481">
      <w:bodyDiv w:val="1"/>
      <w:marLeft w:val="0"/>
      <w:marRight w:val="0"/>
      <w:marTop w:val="0"/>
      <w:marBottom w:val="0"/>
      <w:divBdr>
        <w:top w:val="none" w:sz="0" w:space="0" w:color="auto"/>
        <w:left w:val="none" w:sz="0" w:space="0" w:color="auto"/>
        <w:bottom w:val="none" w:sz="0" w:space="0" w:color="auto"/>
        <w:right w:val="none" w:sz="0" w:space="0" w:color="auto"/>
      </w:divBdr>
    </w:div>
    <w:div w:id="792017449">
      <w:bodyDiv w:val="1"/>
      <w:marLeft w:val="0"/>
      <w:marRight w:val="0"/>
      <w:marTop w:val="0"/>
      <w:marBottom w:val="0"/>
      <w:divBdr>
        <w:top w:val="none" w:sz="0" w:space="0" w:color="auto"/>
        <w:left w:val="none" w:sz="0" w:space="0" w:color="auto"/>
        <w:bottom w:val="none" w:sz="0" w:space="0" w:color="auto"/>
        <w:right w:val="none" w:sz="0" w:space="0" w:color="auto"/>
      </w:divBdr>
    </w:div>
    <w:div w:id="980157890">
      <w:bodyDiv w:val="1"/>
      <w:marLeft w:val="0"/>
      <w:marRight w:val="0"/>
      <w:marTop w:val="0"/>
      <w:marBottom w:val="0"/>
      <w:divBdr>
        <w:top w:val="none" w:sz="0" w:space="0" w:color="auto"/>
        <w:left w:val="none" w:sz="0" w:space="0" w:color="auto"/>
        <w:bottom w:val="none" w:sz="0" w:space="0" w:color="auto"/>
        <w:right w:val="none" w:sz="0" w:space="0" w:color="auto"/>
      </w:divBdr>
    </w:div>
    <w:div w:id="982731780">
      <w:bodyDiv w:val="1"/>
      <w:marLeft w:val="0"/>
      <w:marRight w:val="0"/>
      <w:marTop w:val="0"/>
      <w:marBottom w:val="0"/>
      <w:divBdr>
        <w:top w:val="none" w:sz="0" w:space="0" w:color="auto"/>
        <w:left w:val="none" w:sz="0" w:space="0" w:color="auto"/>
        <w:bottom w:val="none" w:sz="0" w:space="0" w:color="auto"/>
        <w:right w:val="none" w:sz="0" w:space="0" w:color="auto"/>
      </w:divBdr>
    </w:div>
    <w:div w:id="1006247942">
      <w:bodyDiv w:val="1"/>
      <w:marLeft w:val="0"/>
      <w:marRight w:val="0"/>
      <w:marTop w:val="0"/>
      <w:marBottom w:val="0"/>
      <w:divBdr>
        <w:top w:val="none" w:sz="0" w:space="0" w:color="auto"/>
        <w:left w:val="none" w:sz="0" w:space="0" w:color="auto"/>
        <w:bottom w:val="none" w:sz="0" w:space="0" w:color="auto"/>
        <w:right w:val="none" w:sz="0" w:space="0" w:color="auto"/>
      </w:divBdr>
    </w:div>
    <w:div w:id="1027561336">
      <w:bodyDiv w:val="1"/>
      <w:marLeft w:val="0"/>
      <w:marRight w:val="0"/>
      <w:marTop w:val="0"/>
      <w:marBottom w:val="0"/>
      <w:divBdr>
        <w:top w:val="none" w:sz="0" w:space="0" w:color="auto"/>
        <w:left w:val="none" w:sz="0" w:space="0" w:color="auto"/>
        <w:bottom w:val="none" w:sz="0" w:space="0" w:color="auto"/>
        <w:right w:val="none" w:sz="0" w:space="0" w:color="auto"/>
      </w:divBdr>
    </w:div>
    <w:div w:id="1087993041">
      <w:bodyDiv w:val="1"/>
      <w:marLeft w:val="0"/>
      <w:marRight w:val="0"/>
      <w:marTop w:val="0"/>
      <w:marBottom w:val="0"/>
      <w:divBdr>
        <w:top w:val="none" w:sz="0" w:space="0" w:color="auto"/>
        <w:left w:val="none" w:sz="0" w:space="0" w:color="auto"/>
        <w:bottom w:val="none" w:sz="0" w:space="0" w:color="auto"/>
        <w:right w:val="none" w:sz="0" w:space="0" w:color="auto"/>
      </w:divBdr>
    </w:div>
    <w:div w:id="1110468276">
      <w:bodyDiv w:val="1"/>
      <w:marLeft w:val="0"/>
      <w:marRight w:val="0"/>
      <w:marTop w:val="0"/>
      <w:marBottom w:val="0"/>
      <w:divBdr>
        <w:top w:val="none" w:sz="0" w:space="0" w:color="auto"/>
        <w:left w:val="none" w:sz="0" w:space="0" w:color="auto"/>
        <w:bottom w:val="none" w:sz="0" w:space="0" w:color="auto"/>
        <w:right w:val="none" w:sz="0" w:space="0" w:color="auto"/>
      </w:divBdr>
    </w:div>
    <w:div w:id="1138230563">
      <w:bodyDiv w:val="1"/>
      <w:marLeft w:val="0"/>
      <w:marRight w:val="0"/>
      <w:marTop w:val="0"/>
      <w:marBottom w:val="0"/>
      <w:divBdr>
        <w:top w:val="none" w:sz="0" w:space="0" w:color="auto"/>
        <w:left w:val="none" w:sz="0" w:space="0" w:color="auto"/>
        <w:bottom w:val="none" w:sz="0" w:space="0" w:color="auto"/>
        <w:right w:val="none" w:sz="0" w:space="0" w:color="auto"/>
      </w:divBdr>
    </w:div>
    <w:div w:id="1143236207">
      <w:bodyDiv w:val="1"/>
      <w:marLeft w:val="0"/>
      <w:marRight w:val="0"/>
      <w:marTop w:val="0"/>
      <w:marBottom w:val="0"/>
      <w:divBdr>
        <w:top w:val="none" w:sz="0" w:space="0" w:color="auto"/>
        <w:left w:val="none" w:sz="0" w:space="0" w:color="auto"/>
        <w:bottom w:val="none" w:sz="0" w:space="0" w:color="auto"/>
        <w:right w:val="none" w:sz="0" w:space="0" w:color="auto"/>
      </w:divBdr>
    </w:div>
    <w:div w:id="1184444548">
      <w:bodyDiv w:val="1"/>
      <w:marLeft w:val="0"/>
      <w:marRight w:val="0"/>
      <w:marTop w:val="0"/>
      <w:marBottom w:val="0"/>
      <w:divBdr>
        <w:top w:val="none" w:sz="0" w:space="0" w:color="auto"/>
        <w:left w:val="none" w:sz="0" w:space="0" w:color="auto"/>
        <w:bottom w:val="none" w:sz="0" w:space="0" w:color="auto"/>
        <w:right w:val="none" w:sz="0" w:space="0" w:color="auto"/>
      </w:divBdr>
    </w:div>
    <w:div w:id="1595744840">
      <w:bodyDiv w:val="1"/>
      <w:marLeft w:val="0"/>
      <w:marRight w:val="0"/>
      <w:marTop w:val="0"/>
      <w:marBottom w:val="0"/>
      <w:divBdr>
        <w:top w:val="none" w:sz="0" w:space="0" w:color="auto"/>
        <w:left w:val="none" w:sz="0" w:space="0" w:color="auto"/>
        <w:bottom w:val="none" w:sz="0" w:space="0" w:color="auto"/>
        <w:right w:val="none" w:sz="0" w:space="0" w:color="auto"/>
      </w:divBdr>
    </w:div>
    <w:div w:id="1687247600">
      <w:bodyDiv w:val="1"/>
      <w:marLeft w:val="0"/>
      <w:marRight w:val="0"/>
      <w:marTop w:val="0"/>
      <w:marBottom w:val="0"/>
      <w:divBdr>
        <w:top w:val="none" w:sz="0" w:space="0" w:color="auto"/>
        <w:left w:val="none" w:sz="0" w:space="0" w:color="auto"/>
        <w:bottom w:val="none" w:sz="0" w:space="0" w:color="auto"/>
        <w:right w:val="none" w:sz="0" w:space="0" w:color="auto"/>
      </w:divBdr>
    </w:div>
    <w:div w:id="1690181891">
      <w:bodyDiv w:val="1"/>
      <w:marLeft w:val="0"/>
      <w:marRight w:val="0"/>
      <w:marTop w:val="0"/>
      <w:marBottom w:val="0"/>
      <w:divBdr>
        <w:top w:val="none" w:sz="0" w:space="0" w:color="auto"/>
        <w:left w:val="none" w:sz="0" w:space="0" w:color="auto"/>
        <w:bottom w:val="none" w:sz="0" w:space="0" w:color="auto"/>
        <w:right w:val="none" w:sz="0" w:space="0" w:color="auto"/>
      </w:divBdr>
    </w:div>
    <w:div w:id="1841042521">
      <w:bodyDiv w:val="1"/>
      <w:marLeft w:val="0"/>
      <w:marRight w:val="0"/>
      <w:marTop w:val="0"/>
      <w:marBottom w:val="0"/>
      <w:divBdr>
        <w:top w:val="none" w:sz="0" w:space="0" w:color="auto"/>
        <w:left w:val="none" w:sz="0" w:space="0" w:color="auto"/>
        <w:bottom w:val="none" w:sz="0" w:space="0" w:color="auto"/>
        <w:right w:val="none" w:sz="0" w:space="0" w:color="auto"/>
      </w:divBdr>
    </w:div>
    <w:div w:id="1867137184">
      <w:bodyDiv w:val="1"/>
      <w:marLeft w:val="0"/>
      <w:marRight w:val="0"/>
      <w:marTop w:val="0"/>
      <w:marBottom w:val="0"/>
      <w:divBdr>
        <w:top w:val="none" w:sz="0" w:space="0" w:color="auto"/>
        <w:left w:val="none" w:sz="0" w:space="0" w:color="auto"/>
        <w:bottom w:val="none" w:sz="0" w:space="0" w:color="auto"/>
        <w:right w:val="none" w:sz="0" w:space="0" w:color="auto"/>
      </w:divBdr>
    </w:div>
    <w:div w:id="2015960209">
      <w:bodyDiv w:val="1"/>
      <w:marLeft w:val="0"/>
      <w:marRight w:val="0"/>
      <w:marTop w:val="0"/>
      <w:marBottom w:val="0"/>
      <w:divBdr>
        <w:top w:val="none" w:sz="0" w:space="0" w:color="auto"/>
        <w:left w:val="none" w:sz="0" w:space="0" w:color="auto"/>
        <w:bottom w:val="none" w:sz="0" w:space="0" w:color="auto"/>
        <w:right w:val="none" w:sz="0" w:space="0" w:color="auto"/>
      </w:divBdr>
    </w:div>
    <w:div w:id="2033534235">
      <w:bodyDiv w:val="1"/>
      <w:marLeft w:val="0"/>
      <w:marRight w:val="0"/>
      <w:marTop w:val="0"/>
      <w:marBottom w:val="0"/>
      <w:divBdr>
        <w:top w:val="none" w:sz="0" w:space="0" w:color="auto"/>
        <w:left w:val="none" w:sz="0" w:space="0" w:color="auto"/>
        <w:bottom w:val="none" w:sz="0" w:space="0" w:color="auto"/>
        <w:right w:val="none" w:sz="0" w:space="0" w:color="auto"/>
      </w:divBdr>
    </w:div>
    <w:div w:id="209181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E93444CC-4B2A-0C43-8285-C3CB5F08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56</Pages>
  <Words>17783</Words>
  <Characters>101365</Characters>
  <Application>Microsoft Macintosh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Shefa Begum</cp:lastModifiedBy>
  <cp:revision>40</cp:revision>
  <dcterms:created xsi:type="dcterms:W3CDTF">2022-10-23T08:37:00Z</dcterms:created>
  <dcterms:modified xsi:type="dcterms:W3CDTF">2022-10-31T20:42:00Z</dcterms:modified>
</cp:coreProperties>
</file>