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7002" w:rsidRDefault="00377002" w:rsidP="00377002">
      <w:pPr>
        <w:spacing w:after="0" w:line="360" w:lineRule="auto"/>
        <w:jc w:val="center"/>
        <w:rPr>
          <w:rFonts w:ascii="Arial" w:hAnsi="Arial" w:cs="Arial"/>
        </w:rPr>
      </w:pPr>
      <w:r>
        <w:rPr>
          <w:rFonts w:ascii="Arial" w:hAnsi="Arial" w:cs="Arial"/>
          <w:b/>
        </w:rPr>
        <w:t xml:space="preserve">Module: </w:t>
      </w:r>
      <w:r>
        <w:rPr>
          <w:rFonts w:ascii="Arial" w:hAnsi="Arial" w:cs="Arial"/>
        </w:rPr>
        <w:t>BMSW6103 – Leading and implementing management skills for the workplace</w:t>
      </w:r>
    </w:p>
    <w:p w:rsidR="00377002" w:rsidRDefault="00377002" w:rsidP="00377002">
      <w:pPr>
        <w:spacing w:after="0" w:line="360" w:lineRule="auto"/>
        <w:jc w:val="center"/>
        <w:rPr>
          <w:rFonts w:ascii="Arial" w:hAnsi="Arial" w:cs="Arial"/>
        </w:rPr>
      </w:pPr>
      <w:r>
        <w:rPr>
          <w:rFonts w:ascii="Arial" w:hAnsi="Arial" w:cs="Arial"/>
          <w:b/>
        </w:rPr>
        <w:t xml:space="preserve">Assignment title: </w:t>
      </w:r>
      <w:r>
        <w:rPr>
          <w:rFonts w:ascii="Arial" w:hAnsi="Arial" w:cs="Arial"/>
        </w:rPr>
        <w:t>Change management portfolio</w:t>
      </w:r>
    </w:p>
    <w:p w:rsidR="00377002" w:rsidRDefault="00377002" w:rsidP="00377002">
      <w:pPr>
        <w:spacing w:after="0" w:line="360" w:lineRule="auto"/>
        <w:jc w:val="center"/>
        <w:rPr>
          <w:rFonts w:ascii="Arial" w:hAnsi="Arial" w:cs="Arial"/>
        </w:rPr>
      </w:pPr>
      <w:r>
        <w:rPr>
          <w:rFonts w:ascii="Arial" w:hAnsi="Arial" w:cs="Arial"/>
          <w:b/>
        </w:rPr>
        <w:t xml:space="preserve">Module tutor: </w:t>
      </w:r>
      <w:r>
        <w:rPr>
          <w:rFonts w:ascii="Arial" w:hAnsi="Arial" w:cs="Arial"/>
        </w:rPr>
        <w:t>Dennis Pepple</w:t>
      </w:r>
    </w:p>
    <w:p w:rsidR="00377002" w:rsidRDefault="00377002" w:rsidP="00377002">
      <w:pPr>
        <w:spacing w:after="0" w:line="360" w:lineRule="auto"/>
        <w:jc w:val="center"/>
        <w:rPr>
          <w:rFonts w:ascii="Arial" w:hAnsi="Arial" w:cs="Arial"/>
        </w:rPr>
      </w:pPr>
      <w:r>
        <w:rPr>
          <w:rFonts w:ascii="Arial" w:hAnsi="Arial" w:cs="Arial"/>
          <w:b/>
        </w:rPr>
        <w:t xml:space="preserve">Student: </w:t>
      </w:r>
      <w:r>
        <w:rPr>
          <w:rFonts w:ascii="Arial" w:hAnsi="Arial" w:cs="Arial"/>
        </w:rPr>
        <w:t>Elisa Maria Pop</w:t>
      </w:r>
    </w:p>
    <w:p w:rsidR="00E008AF" w:rsidRDefault="00377002" w:rsidP="00377002">
      <w:pPr>
        <w:jc w:val="center"/>
        <w:rPr>
          <w:rFonts w:ascii="Arial" w:hAnsi="Arial" w:cs="Arial"/>
        </w:rPr>
      </w:pPr>
      <w:r>
        <w:rPr>
          <w:rFonts w:ascii="Arial" w:hAnsi="Arial" w:cs="Arial"/>
          <w:b/>
        </w:rPr>
        <w:t xml:space="preserve">Student ID: </w:t>
      </w:r>
      <w:r>
        <w:rPr>
          <w:rFonts w:ascii="Arial" w:hAnsi="Arial" w:cs="Arial"/>
        </w:rPr>
        <w:t>2109184</w:t>
      </w: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p w:rsidR="005863D7" w:rsidRDefault="005863D7" w:rsidP="00377002">
      <w:pPr>
        <w:jc w:val="center"/>
        <w:rPr>
          <w:rFonts w:ascii="Arial" w:hAnsi="Arial" w:cs="Arial"/>
        </w:rPr>
      </w:pPr>
    </w:p>
    <w:sdt>
      <w:sdtPr>
        <w:id w:val="862503829"/>
        <w:docPartObj>
          <w:docPartGallery w:val="Table of Contents"/>
          <w:docPartUnique/>
        </w:docPartObj>
      </w:sdtPr>
      <w:sdtEndPr>
        <w:rPr>
          <w:rFonts w:asciiTheme="minorHAnsi" w:eastAsiaTheme="minorEastAsia" w:hAnsiTheme="minorHAnsi" w:cstheme="minorBidi"/>
          <w:b w:val="0"/>
          <w:bCs w:val="0"/>
          <w:color w:val="auto"/>
          <w:sz w:val="22"/>
          <w:szCs w:val="22"/>
        </w:rPr>
      </w:sdtEndPr>
      <w:sdtContent>
        <w:p w:rsidR="003D66CD" w:rsidRDefault="003D66CD" w:rsidP="003D66CD">
          <w:pPr>
            <w:pStyle w:val="TOCHeading"/>
            <w:spacing w:before="0" w:line="360" w:lineRule="auto"/>
            <w:jc w:val="center"/>
            <w:rPr>
              <w:rFonts w:ascii="Arial" w:hAnsi="Arial" w:cs="Arial"/>
              <w:color w:val="auto"/>
              <w:sz w:val="24"/>
              <w:szCs w:val="24"/>
            </w:rPr>
          </w:pPr>
          <w:r w:rsidRPr="003D66CD">
            <w:rPr>
              <w:rFonts w:ascii="Arial" w:hAnsi="Arial" w:cs="Arial"/>
              <w:color w:val="auto"/>
              <w:sz w:val="24"/>
              <w:szCs w:val="24"/>
            </w:rPr>
            <w:t>Table of contents</w:t>
          </w:r>
        </w:p>
        <w:p w:rsidR="003D66CD" w:rsidRPr="003D66CD" w:rsidRDefault="003D66CD" w:rsidP="003D66CD"/>
        <w:p w:rsidR="003D66CD" w:rsidRPr="003D66CD" w:rsidRDefault="003D66CD">
          <w:pPr>
            <w:pStyle w:val="TOC1"/>
            <w:tabs>
              <w:tab w:val="right" w:leader="dot" w:pos="9350"/>
            </w:tabs>
            <w:rPr>
              <w:b/>
              <w:noProof/>
            </w:rPr>
          </w:pPr>
          <w:r>
            <w:fldChar w:fldCharType="begin"/>
          </w:r>
          <w:r>
            <w:instrText xml:space="preserve"> TOC \o "1-3" \h \z \u </w:instrText>
          </w:r>
          <w:r>
            <w:fldChar w:fldCharType="separate"/>
          </w:r>
          <w:hyperlink w:anchor="_Toc172577429" w:history="1">
            <w:r w:rsidRPr="003D66CD">
              <w:rPr>
                <w:rStyle w:val="Hyperlink"/>
                <w:rFonts w:ascii="Arial" w:hAnsi="Arial" w:cs="Arial"/>
                <w:b/>
                <w:noProof/>
              </w:rPr>
              <w:t>Introduction</w:t>
            </w:r>
            <w:r w:rsidRPr="003D66CD">
              <w:rPr>
                <w:b/>
                <w:noProof/>
                <w:webHidden/>
              </w:rPr>
              <w:tab/>
            </w:r>
            <w:r w:rsidRPr="003D66CD">
              <w:rPr>
                <w:b/>
                <w:noProof/>
                <w:webHidden/>
              </w:rPr>
              <w:fldChar w:fldCharType="begin"/>
            </w:r>
            <w:r w:rsidRPr="003D66CD">
              <w:rPr>
                <w:b/>
                <w:noProof/>
                <w:webHidden/>
              </w:rPr>
              <w:instrText xml:space="preserve"> PAGEREF _Toc172577429 \h </w:instrText>
            </w:r>
            <w:r w:rsidRPr="003D66CD">
              <w:rPr>
                <w:b/>
                <w:noProof/>
                <w:webHidden/>
              </w:rPr>
            </w:r>
            <w:r w:rsidRPr="003D66CD">
              <w:rPr>
                <w:b/>
                <w:noProof/>
                <w:webHidden/>
              </w:rPr>
              <w:fldChar w:fldCharType="separate"/>
            </w:r>
            <w:r w:rsidR="000B7D77">
              <w:rPr>
                <w:b/>
                <w:noProof/>
                <w:webHidden/>
              </w:rPr>
              <w:t>3</w:t>
            </w:r>
            <w:r w:rsidRPr="003D66CD">
              <w:rPr>
                <w:b/>
                <w:noProof/>
                <w:webHidden/>
              </w:rPr>
              <w:fldChar w:fldCharType="end"/>
            </w:r>
          </w:hyperlink>
        </w:p>
        <w:p w:rsidR="003D66CD" w:rsidRPr="003D66CD" w:rsidRDefault="003D66CD">
          <w:pPr>
            <w:pStyle w:val="TOC1"/>
            <w:tabs>
              <w:tab w:val="right" w:leader="dot" w:pos="9350"/>
            </w:tabs>
            <w:rPr>
              <w:b/>
              <w:noProof/>
            </w:rPr>
          </w:pPr>
          <w:hyperlink w:anchor="_Toc172577430" w:history="1">
            <w:r w:rsidRPr="003D66CD">
              <w:rPr>
                <w:rStyle w:val="Hyperlink"/>
                <w:rFonts w:ascii="Arial" w:hAnsi="Arial" w:cs="Arial"/>
                <w:b/>
                <w:noProof/>
              </w:rPr>
              <w:t>Stakeholder analysis: Mitchell, Agle, and Wood’s Salience Model</w:t>
            </w:r>
            <w:r w:rsidRPr="003D66CD">
              <w:rPr>
                <w:b/>
                <w:noProof/>
                <w:webHidden/>
              </w:rPr>
              <w:tab/>
            </w:r>
            <w:r w:rsidRPr="003D66CD">
              <w:rPr>
                <w:b/>
                <w:noProof/>
                <w:webHidden/>
              </w:rPr>
              <w:fldChar w:fldCharType="begin"/>
            </w:r>
            <w:r w:rsidRPr="003D66CD">
              <w:rPr>
                <w:b/>
                <w:noProof/>
                <w:webHidden/>
              </w:rPr>
              <w:instrText xml:space="preserve"> PAGEREF _Toc172577430 \h </w:instrText>
            </w:r>
            <w:r w:rsidRPr="003D66CD">
              <w:rPr>
                <w:b/>
                <w:noProof/>
                <w:webHidden/>
              </w:rPr>
            </w:r>
            <w:r w:rsidRPr="003D66CD">
              <w:rPr>
                <w:b/>
                <w:noProof/>
                <w:webHidden/>
              </w:rPr>
              <w:fldChar w:fldCharType="separate"/>
            </w:r>
            <w:r w:rsidR="000B7D77">
              <w:rPr>
                <w:b/>
                <w:noProof/>
                <w:webHidden/>
              </w:rPr>
              <w:t>4</w:t>
            </w:r>
            <w:r w:rsidRPr="003D66CD">
              <w:rPr>
                <w:b/>
                <w:noProof/>
                <w:webHidden/>
              </w:rPr>
              <w:fldChar w:fldCharType="end"/>
            </w:r>
          </w:hyperlink>
        </w:p>
        <w:p w:rsidR="003D66CD" w:rsidRPr="003D66CD" w:rsidRDefault="003D66CD">
          <w:pPr>
            <w:pStyle w:val="TOC1"/>
            <w:tabs>
              <w:tab w:val="right" w:leader="dot" w:pos="9350"/>
            </w:tabs>
            <w:rPr>
              <w:b/>
              <w:noProof/>
            </w:rPr>
          </w:pPr>
          <w:hyperlink w:anchor="_Toc172577431" w:history="1">
            <w:r w:rsidRPr="003D66CD">
              <w:rPr>
                <w:rStyle w:val="Hyperlink"/>
                <w:rFonts w:ascii="Arial" w:hAnsi="Arial" w:cs="Arial"/>
                <w:b/>
                <w:noProof/>
              </w:rPr>
              <w:t>Conflict resolution</w:t>
            </w:r>
            <w:r w:rsidRPr="003D66CD">
              <w:rPr>
                <w:b/>
                <w:noProof/>
                <w:webHidden/>
              </w:rPr>
              <w:tab/>
            </w:r>
            <w:r w:rsidRPr="003D66CD">
              <w:rPr>
                <w:b/>
                <w:noProof/>
                <w:webHidden/>
              </w:rPr>
              <w:fldChar w:fldCharType="begin"/>
            </w:r>
            <w:r w:rsidRPr="003D66CD">
              <w:rPr>
                <w:b/>
                <w:noProof/>
                <w:webHidden/>
              </w:rPr>
              <w:instrText xml:space="preserve"> PAGEREF _Toc172577431 \h </w:instrText>
            </w:r>
            <w:r w:rsidRPr="003D66CD">
              <w:rPr>
                <w:b/>
                <w:noProof/>
                <w:webHidden/>
              </w:rPr>
            </w:r>
            <w:r w:rsidRPr="003D66CD">
              <w:rPr>
                <w:b/>
                <w:noProof/>
                <w:webHidden/>
              </w:rPr>
              <w:fldChar w:fldCharType="separate"/>
            </w:r>
            <w:r w:rsidR="000B7D77">
              <w:rPr>
                <w:b/>
                <w:noProof/>
                <w:webHidden/>
              </w:rPr>
              <w:t>9</w:t>
            </w:r>
            <w:r w:rsidRPr="003D66CD">
              <w:rPr>
                <w:b/>
                <w:noProof/>
                <w:webHidden/>
              </w:rPr>
              <w:fldChar w:fldCharType="end"/>
            </w:r>
          </w:hyperlink>
        </w:p>
        <w:p w:rsidR="003D66CD" w:rsidRPr="003D66CD" w:rsidRDefault="003D66CD">
          <w:pPr>
            <w:pStyle w:val="TOC1"/>
            <w:tabs>
              <w:tab w:val="right" w:leader="dot" w:pos="9350"/>
            </w:tabs>
            <w:rPr>
              <w:b/>
              <w:noProof/>
            </w:rPr>
          </w:pPr>
          <w:hyperlink w:anchor="_Toc172577432" w:history="1">
            <w:r w:rsidRPr="003D66CD">
              <w:rPr>
                <w:rStyle w:val="Hyperlink"/>
                <w:rFonts w:ascii="Arial" w:hAnsi="Arial" w:cs="Arial"/>
                <w:b/>
                <w:noProof/>
              </w:rPr>
              <w:t>Ways to reach a ‘win-win’ solution among the stakeholders</w:t>
            </w:r>
            <w:r w:rsidRPr="003D66CD">
              <w:rPr>
                <w:b/>
                <w:noProof/>
                <w:webHidden/>
              </w:rPr>
              <w:tab/>
            </w:r>
            <w:r w:rsidRPr="003D66CD">
              <w:rPr>
                <w:b/>
                <w:noProof/>
                <w:webHidden/>
              </w:rPr>
              <w:fldChar w:fldCharType="begin"/>
            </w:r>
            <w:r w:rsidRPr="003D66CD">
              <w:rPr>
                <w:b/>
                <w:noProof/>
                <w:webHidden/>
              </w:rPr>
              <w:instrText xml:space="preserve"> PAGEREF _Toc172577432 \h </w:instrText>
            </w:r>
            <w:r w:rsidRPr="003D66CD">
              <w:rPr>
                <w:b/>
                <w:noProof/>
                <w:webHidden/>
              </w:rPr>
            </w:r>
            <w:r w:rsidRPr="003D66CD">
              <w:rPr>
                <w:b/>
                <w:noProof/>
                <w:webHidden/>
              </w:rPr>
              <w:fldChar w:fldCharType="separate"/>
            </w:r>
            <w:r w:rsidR="000B7D77">
              <w:rPr>
                <w:b/>
                <w:noProof/>
                <w:webHidden/>
              </w:rPr>
              <w:t>15</w:t>
            </w:r>
            <w:r w:rsidRPr="003D66CD">
              <w:rPr>
                <w:b/>
                <w:noProof/>
                <w:webHidden/>
              </w:rPr>
              <w:fldChar w:fldCharType="end"/>
            </w:r>
          </w:hyperlink>
        </w:p>
        <w:p w:rsidR="003D66CD" w:rsidRPr="003D66CD" w:rsidRDefault="003D66CD">
          <w:pPr>
            <w:pStyle w:val="TOC1"/>
            <w:tabs>
              <w:tab w:val="right" w:leader="dot" w:pos="9350"/>
            </w:tabs>
            <w:rPr>
              <w:b/>
              <w:noProof/>
            </w:rPr>
          </w:pPr>
          <w:hyperlink w:anchor="_Toc172577433" w:history="1">
            <w:r w:rsidRPr="003D66CD">
              <w:rPr>
                <w:rStyle w:val="Hyperlink"/>
                <w:rFonts w:ascii="Arial" w:hAnsi="Arial" w:cs="Arial"/>
                <w:b/>
                <w:noProof/>
              </w:rPr>
              <w:t>Reflection</w:t>
            </w:r>
            <w:r w:rsidRPr="003D66CD">
              <w:rPr>
                <w:b/>
                <w:noProof/>
                <w:webHidden/>
              </w:rPr>
              <w:tab/>
            </w:r>
            <w:r w:rsidRPr="003D66CD">
              <w:rPr>
                <w:b/>
                <w:noProof/>
                <w:webHidden/>
              </w:rPr>
              <w:fldChar w:fldCharType="begin"/>
            </w:r>
            <w:r w:rsidRPr="003D66CD">
              <w:rPr>
                <w:b/>
                <w:noProof/>
                <w:webHidden/>
              </w:rPr>
              <w:instrText xml:space="preserve"> PAGEREF _Toc172577433 \h </w:instrText>
            </w:r>
            <w:r w:rsidRPr="003D66CD">
              <w:rPr>
                <w:b/>
                <w:noProof/>
                <w:webHidden/>
              </w:rPr>
            </w:r>
            <w:r w:rsidRPr="003D66CD">
              <w:rPr>
                <w:b/>
                <w:noProof/>
                <w:webHidden/>
              </w:rPr>
              <w:fldChar w:fldCharType="separate"/>
            </w:r>
            <w:r w:rsidR="000B7D77">
              <w:rPr>
                <w:b/>
                <w:noProof/>
                <w:webHidden/>
              </w:rPr>
              <w:t>20</w:t>
            </w:r>
            <w:r w:rsidRPr="003D66CD">
              <w:rPr>
                <w:b/>
                <w:noProof/>
                <w:webHidden/>
              </w:rPr>
              <w:fldChar w:fldCharType="end"/>
            </w:r>
          </w:hyperlink>
        </w:p>
        <w:p w:rsidR="003D66CD" w:rsidRPr="003D66CD" w:rsidRDefault="003D66CD">
          <w:pPr>
            <w:pStyle w:val="TOC1"/>
            <w:tabs>
              <w:tab w:val="right" w:leader="dot" w:pos="9350"/>
            </w:tabs>
            <w:rPr>
              <w:b/>
              <w:noProof/>
            </w:rPr>
          </w:pPr>
          <w:hyperlink w:anchor="_Toc172577434" w:history="1">
            <w:r w:rsidRPr="003D66CD">
              <w:rPr>
                <w:rStyle w:val="Hyperlink"/>
                <w:rFonts w:ascii="Arial" w:hAnsi="Arial" w:cs="Arial"/>
                <w:b/>
                <w:noProof/>
              </w:rPr>
              <w:t>Conclusion</w:t>
            </w:r>
            <w:r w:rsidRPr="003D66CD">
              <w:rPr>
                <w:b/>
                <w:noProof/>
                <w:webHidden/>
              </w:rPr>
              <w:tab/>
            </w:r>
            <w:r w:rsidRPr="003D66CD">
              <w:rPr>
                <w:b/>
                <w:noProof/>
                <w:webHidden/>
              </w:rPr>
              <w:fldChar w:fldCharType="begin"/>
            </w:r>
            <w:r w:rsidRPr="003D66CD">
              <w:rPr>
                <w:b/>
                <w:noProof/>
                <w:webHidden/>
              </w:rPr>
              <w:instrText xml:space="preserve"> PAGEREF _Toc172577434 \h </w:instrText>
            </w:r>
            <w:r w:rsidRPr="003D66CD">
              <w:rPr>
                <w:b/>
                <w:noProof/>
                <w:webHidden/>
              </w:rPr>
            </w:r>
            <w:r w:rsidRPr="003D66CD">
              <w:rPr>
                <w:b/>
                <w:noProof/>
                <w:webHidden/>
              </w:rPr>
              <w:fldChar w:fldCharType="separate"/>
            </w:r>
            <w:r w:rsidR="000B7D77">
              <w:rPr>
                <w:b/>
                <w:noProof/>
                <w:webHidden/>
              </w:rPr>
              <w:t>22</w:t>
            </w:r>
            <w:r w:rsidRPr="003D66CD">
              <w:rPr>
                <w:b/>
                <w:noProof/>
                <w:webHidden/>
              </w:rPr>
              <w:fldChar w:fldCharType="end"/>
            </w:r>
          </w:hyperlink>
        </w:p>
        <w:p w:rsidR="003D66CD" w:rsidRDefault="003D66CD">
          <w:pPr>
            <w:pStyle w:val="TOC1"/>
            <w:tabs>
              <w:tab w:val="right" w:leader="dot" w:pos="9350"/>
            </w:tabs>
            <w:rPr>
              <w:noProof/>
            </w:rPr>
          </w:pPr>
          <w:hyperlink w:anchor="_Toc172577435" w:history="1">
            <w:r w:rsidRPr="003D66CD">
              <w:rPr>
                <w:rStyle w:val="Hyperlink"/>
                <w:rFonts w:ascii="Arial" w:hAnsi="Arial" w:cs="Arial"/>
                <w:b/>
                <w:noProof/>
              </w:rPr>
              <w:t>References</w:t>
            </w:r>
            <w:r w:rsidRPr="003D66CD">
              <w:rPr>
                <w:b/>
                <w:noProof/>
                <w:webHidden/>
              </w:rPr>
              <w:tab/>
            </w:r>
            <w:r w:rsidRPr="003D66CD">
              <w:rPr>
                <w:b/>
                <w:noProof/>
                <w:webHidden/>
              </w:rPr>
              <w:fldChar w:fldCharType="begin"/>
            </w:r>
            <w:r w:rsidRPr="003D66CD">
              <w:rPr>
                <w:b/>
                <w:noProof/>
                <w:webHidden/>
              </w:rPr>
              <w:instrText xml:space="preserve"> PAGEREF _Toc172577435 \h </w:instrText>
            </w:r>
            <w:r w:rsidRPr="003D66CD">
              <w:rPr>
                <w:b/>
                <w:noProof/>
                <w:webHidden/>
              </w:rPr>
            </w:r>
            <w:r w:rsidRPr="003D66CD">
              <w:rPr>
                <w:b/>
                <w:noProof/>
                <w:webHidden/>
              </w:rPr>
              <w:fldChar w:fldCharType="separate"/>
            </w:r>
            <w:r w:rsidR="000B7D77">
              <w:rPr>
                <w:b/>
                <w:noProof/>
                <w:webHidden/>
              </w:rPr>
              <w:t>24</w:t>
            </w:r>
            <w:r w:rsidRPr="003D66CD">
              <w:rPr>
                <w:b/>
                <w:noProof/>
                <w:webHidden/>
              </w:rPr>
              <w:fldChar w:fldCharType="end"/>
            </w:r>
          </w:hyperlink>
        </w:p>
        <w:p w:rsidR="003D66CD" w:rsidRDefault="003D66CD">
          <w:r>
            <w:fldChar w:fldCharType="end"/>
          </w:r>
        </w:p>
      </w:sdtContent>
    </w:sdt>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77002">
      <w:pPr>
        <w:jc w:val="center"/>
        <w:rPr>
          <w:rFonts w:ascii="Arial" w:hAnsi="Arial" w:cs="Arial"/>
        </w:rPr>
      </w:pPr>
    </w:p>
    <w:p w:rsidR="003D66CD" w:rsidRDefault="003D66CD" w:rsidP="003233E7">
      <w:pPr>
        <w:pStyle w:val="Heading1"/>
        <w:spacing w:line="360" w:lineRule="auto"/>
        <w:jc w:val="center"/>
        <w:rPr>
          <w:rFonts w:ascii="Arial" w:hAnsi="Arial" w:cs="Arial"/>
          <w:color w:val="auto"/>
          <w:sz w:val="24"/>
          <w:szCs w:val="24"/>
        </w:rPr>
        <w:sectPr w:rsidR="003D66CD" w:rsidSect="00782FB1">
          <w:footerReference w:type="default" r:id="rId8"/>
          <w:pgSz w:w="12240" w:h="15840"/>
          <w:pgMar w:top="1440" w:right="1440" w:bottom="1440" w:left="1440" w:header="708" w:footer="708" w:gutter="0"/>
          <w:cols w:space="708"/>
          <w:docGrid w:linePitch="360"/>
        </w:sectPr>
      </w:pPr>
      <w:bookmarkStart w:id="0" w:name="_Toc172577429"/>
    </w:p>
    <w:p w:rsidR="005863D7" w:rsidRPr="003233E7" w:rsidRDefault="005863D7" w:rsidP="003233E7">
      <w:pPr>
        <w:pStyle w:val="Heading1"/>
        <w:spacing w:line="360" w:lineRule="auto"/>
        <w:jc w:val="center"/>
        <w:rPr>
          <w:rFonts w:ascii="Arial" w:hAnsi="Arial" w:cs="Arial"/>
          <w:color w:val="auto"/>
          <w:sz w:val="24"/>
          <w:szCs w:val="24"/>
        </w:rPr>
      </w:pPr>
      <w:r w:rsidRPr="003233E7">
        <w:rPr>
          <w:rFonts w:ascii="Arial" w:hAnsi="Arial" w:cs="Arial"/>
          <w:color w:val="auto"/>
          <w:sz w:val="24"/>
          <w:szCs w:val="24"/>
        </w:rPr>
        <w:lastRenderedPageBreak/>
        <w:t>Introduction</w:t>
      </w:r>
      <w:bookmarkEnd w:id="0"/>
    </w:p>
    <w:p w:rsidR="005863D7" w:rsidRDefault="005863D7" w:rsidP="005863D7">
      <w:pPr>
        <w:spacing w:after="0" w:line="360" w:lineRule="auto"/>
        <w:jc w:val="center"/>
        <w:rPr>
          <w:rFonts w:ascii="Arial" w:hAnsi="Arial" w:cs="Arial"/>
          <w:b/>
          <w:sz w:val="24"/>
          <w:szCs w:val="24"/>
        </w:rPr>
      </w:pPr>
    </w:p>
    <w:p w:rsidR="005863D7" w:rsidRDefault="005863D7" w:rsidP="005863D7">
      <w:pPr>
        <w:spacing w:after="0" w:line="360" w:lineRule="auto"/>
        <w:ind w:firstLine="720"/>
        <w:jc w:val="both"/>
        <w:rPr>
          <w:rFonts w:ascii="Arial" w:hAnsi="Arial" w:cs="Arial"/>
          <w:shd w:val="clear" w:color="auto" w:fill="FFFFFF"/>
        </w:rPr>
      </w:pPr>
      <w:r w:rsidRPr="005863D7">
        <w:rPr>
          <w:rFonts w:ascii="Arial" w:hAnsi="Arial" w:cs="Arial"/>
          <w:shd w:val="clear" w:color="auto" w:fill="FFFFFF"/>
        </w:rPr>
        <w:t>The analysis of the Post Office crisis in 2022 is based on the Mitchell, Agle, and Wood stakeholder analysis model. This method uses power, legitimacy, and urgency to grade stakeholders according to significance and priority in the process of crisis management. The essence of the report is to engage in a critical analysis and evaluation of main stakeholders in the crisis, their roles, influence, and importance. The key aims include the following: to give a comprehensive background of the stakeholders' dynamics, indicate strategies of involvement for efficient crisis resolution, and illustrate applicability in solving intricate crises within organizations. This will provide the Post Office with actionable insights to rebuild trust, restore service integrity, and facilitate stakeholder interactions in the future.</w:t>
      </w: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Default="00276F74" w:rsidP="00276F74">
      <w:pPr>
        <w:spacing w:after="0" w:line="360" w:lineRule="auto"/>
        <w:jc w:val="both"/>
        <w:rPr>
          <w:rFonts w:ascii="Arial" w:hAnsi="Arial" w:cs="Arial"/>
          <w:shd w:val="clear" w:color="auto" w:fill="FFFFFF"/>
        </w:rPr>
      </w:pPr>
    </w:p>
    <w:p w:rsidR="00276F74" w:rsidRPr="003233E7" w:rsidRDefault="00276F74" w:rsidP="003233E7">
      <w:pPr>
        <w:pStyle w:val="Heading1"/>
        <w:spacing w:before="0" w:line="360" w:lineRule="auto"/>
        <w:jc w:val="center"/>
        <w:rPr>
          <w:rFonts w:ascii="Arial" w:hAnsi="Arial" w:cs="Arial"/>
          <w:color w:val="auto"/>
          <w:sz w:val="24"/>
          <w:szCs w:val="24"/>
        </w:rPr>
      </w:pPr>
      <w:bookmarkStart w:id="1" w:name="_Toc172577430"/>
      <w:r w:rsidRPr="003233E7">
        <w:rPr>
          <w:rFonts w:ascii="Arial" w:hAnsi="Arial" w:cs="Arial"/>
          <w:color w:val="auto"/>
          <w:sz w:val="24"/>
          <w:szCs w:val="24"/>
        </w:rPr>
        <w:t>Stakeholder analysis: Mitchell, Agle, and Wood’s Salience Model</w:t>
      </w:r>
      <w:bookmarkEnd w:id="1"/>
    </w:p>
    <w:p w:rsidR="00276F74" w:rsidRDefault="00276F74" w:rsidP="00276F74">
      <w:pPr>
        <w:spacing w:after="0" w:line="360" w:lineRule="auto"/>
        <w:jc w:val="center"/>
        <w:rPr>
          <w:rFonts w:ascii="Arial" w:hAnsi="Arial" w:cs="Arial"/>
          <w:b/>
          <w:sz w:val="24"/>
          <w:szCs w:val="24"/>
        </w:rPr>
      </w:pPr>
    </w:p>
    <w:p w:rsidR="00276F74" w:rsidRDefault="00276F74" w:rsidP="00276F74">
      <w:pPr>
        <w:spacing w:after="0" w:line="360" w:lineRule="auto"/>
        <w:ind w:firstLine="720"/>
        <w:jc w:val="both"/>
        <w:rPr>
          <w:rFonts w:ascii="Arial" w:hAnsi="Arial" w:cs="Arial"/>
        </w:rPr>
      </w:pPr>
      <w:r w:rsidRPr="00276F74">
        <w:rPr>
          <w:rFonts w:ascii="Arial" w:hAnsi="Arial" w:cs="Arial"/>
        </w:rPr>
        <w:t xml:space="preserve">The Salience Model of Mitchell, Agle, and Wood </w:t>
      </w:r>
      <w:r w:rsidR="004E04D4">
        <w:rPr>
          <w:rFonts w:ascii="Arial" w:hAnsi="Arial" w:cs="Arial"/>
        </w:rPr>
        <w:t xml:space="preserve">(Fig. 1) </w:t>
      </w:r>
      <w:r w:rsidRPr="00276F74">
        <w:rPr>
          <w:rFonts w:ascii="Arial" w:hAnsi="Arial" w:cs="Arial"/>
        </w:rPr>
        <w:t>identifies the categories of stakeholders by assessing three fundamental attributes: power, legitimacy, and urgency. These attributes help in determining the importance or salience of the stakeholders to the organization.</w:t>
      </w:r>
    </w:p>
    <w:p w:rsidR="004E04D4" w:rsidRDefault="004E04D4" w:rsidP="004E04D4">
      <w:pPr>
        <w:spacing w:after="0" w:line="360" w:lineRule="auto"/>
        <w:jc w:val="both"/>
        <w:rPr>
          <w:rFonts w:ascii="Arial" w:hAnsi="Arial" w:cs="Arial"/>
        </w:rPr>
      </w:pPr>
    </w:p>
    <w:p w:rsidR="004E04D4" w:rsidRDefault="004E04D4" w:rsidP="004E04D4">
      <w:pPr>
        <w:spacing w:after="0" w:line="360" w:lineRule="auto"/>
        <w:jc w:val="center"/>
        <w:rPr>
          <w:rFonts w:ascii="Arial" w:hAnsi="Arial" w:cs="Arial"/>
        </w:rPr>
      </w:pPr>
      <w:r>
        <w:rPr>
          <w:rFonts w:ascii="Arial" w:hAnsi="Arial" w:cs="Arial"/>
        </w:rPr>
        <w:t>Figure 1 – The Salience Model proposed by Mitchell, Agle &amp; Wood (1997)</w:t>
      </w:r>
      <w:r w:rsidR="00A423CC">
        <w:rPr>
          <w:rFonts w:ascii="Arial" w:hAnsi="Arial" w:cs="Arial"/>
        </w:rPr>
        <w:t xml:space="preserve"> applied to the Post Office crisis from 2022</w:t>
      </w:r>
    </w:p>
    <w:p w:rsidR="00A423CC" w:rsidRDefault="005E2A0E" w:rsidP="004E04D4">
      <w:pPr>
        <w:spacing w:after="0" w:line="360" w:lineRule="auto"/>
        <w:jc w:val="center"/>
        <w:rPr>
          <w:rFonts w:ascii="Arial" w:hAnsi="Arial" w:cs="Arial"/>
        </w:rPr>
      </w:pPr>
      <w:r>
        <w:rPr>
          <w:rFonts w:ascii="Arial" w:hAnsi="Arial" w:cs="Arial"/>
          <w:noProof/>
        </w:rPr>
        <w:drawing>
          <wp:inline distT="0" distB="0" distL="0" distR="0">
            <wp:extent cx="5943600" cy="4059497"/>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943600" cy="4059497"/>
                    </a:xfrm>
                    <a:prstGeom prst="rect">
                      <a:avLst/>
                    </a:prstGeom>
                    <a:noFill/>
                    <a:ln w="9525">
                      <a:noFill/>
                      <a:miter lim="800000"/>
                      <a:headEnd/>
                      <a:tailEnd/>
                    </a:ln>
                  </pic:spPr>
                </pic:pic>
              </a:graphicData>
            </a:graphic>
          </wp:inline>
        </w:drawing>
      </w:r>
    </w:p>
    <w:p w:rsidR="00750D4D" w:rsidRDefault="00750D4D" w:rsidP="00750D4D">
      <w:pPr>
        <w:spacing w:after="0" w:line="360" w:lineRule="auto"/>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The Salience Model is a framework to identify and prioritize stakeholders, according to the following three attributes:</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Power: ability to influence the organization or the crisis.</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Legitimacy: perceived validity of the stakeholder's claim or interest.</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Urgency: need for immediate attention to the stakeholder's claims.</w:t>
      </w:r>
    </w:p>
    <w:p w:rsidR="00750D4D" w:rsidRDefault="00750D4D" w:rsidP="00750D4D">
      <w:pPr>
        <w:spacing w:after="0" w:line="360" w:lineRule="auto"/>
        <w:ind w:firstLine="720"/>
        <w:jc w:val="both"/>
        <w:rPr>
          <w:rFonts w:ascii="Arial" w:hAnsi="Arial" w:cs="Arial"/>
        </w:rPr>
      </w:pPr>
      <w:r w:rsidRPr="00750D4D">
        <w:rPr>
          <w:rFonts w:ascii="Arial" w:hAnsi="Arial" w:cs="Arial"/>
        </w:rPr>
        <w:lastRenderedPageBreak/>
        <w:t>This model focuses on categorizing stakeholders into seven types based on these attributes. Latent stakeholders will have one of these attributes, expectant stakeholders will have two of these attributes, and definitive stakeholders will have all three.</w:t>
      </w:r>
    </w:p>
    <w:p w:rsidR="00A423CC" w:rsidRPr="00750D4D" w:rsidRDefault="00A423CC" w:rsidP="005E2A0E">
      <w:pPr>
        <w:spacing w:after="0" w:line="360" w:lineRule="auto"/>
        <w:jc w:val="both"/>
        <w:rPr>
          <w:rFonts w:ascii="Arial" w:hAnsi="Arial" w:cs="Arial"/>
        </w:rPr>
      </w:pPr>
    </w:p>
    <w:p w:rsidR="00750D4D" w:rsidRPr="00750D4D" w:rsidRDefault="00750D4D" w:rsidP="00750D4D">
      <w:pPr>
        <w:spacing w:after="0" w:line="360" w:lineRule="auto"/>
        <w:ind w:firstLine="720"/>
        <w:jc w:val="both"/>
        <w:rPr>
          <w:rFonts w:ascii="Arial" w:hAnsi="Arial" w:cs="Arial"/>
          <w:b/>
          <w:i/>
        </w:rPr>
      </w:pPr>
      <w:r w:rsidRPr="00750D4D">
        <w:rPr>
          <w:rFonts w:ascii="Arial" w:hAnsi="Arial" w:cs="Arial"/>
          <w:b/>
          <w:i/>
        </w:rPr>
        <w:t>Applying the Salience Model to the Crisis in the Post Office</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Post Office Management</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Type: Definitive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Power, Legitimacy, Urgency</w:t>
      </w:r>
    </w:p>
    <w:p w:rsidR="00750D4D" w:rsidRDefault="00750D4D" w:rsidP="00750D4D">
      <w:pPr>
        <w:spacing w:after="0" w:line="360" w:lineRule="auto"/>
        <w:ind w:firstLine="720"/>
        <w:jc w:val="both"/>
        <w:rPr>
          <w:rFonts w:ascii="Arial" w:hAnsi="Arial" w:cs="Arial"/>
        </w:rPr>
      </w:pPr>
      <w:r w:rsidRPr="00750D4D">
        <w:rPr>
          <w:rFonts w:ascii="Arial" w:hAnsi="Arial" w:cs="Arial"/>
        </w:rPr>
        <w:t>Justification: The management of the Post Office is quite powerful because of operations management and running decisions. They enjoy great legitimacy since they are legally mandated, operationally in charge of the running of the Post Office network. Urgency is high because the crisis touches on their reputation, their legal standing, and operational continuity. Therefore, they need to resolve the crisis to retain public trust and defend from organizational instability</w:t>
      </w:r>
      <w:r w:rsidR="003D66CD">
        <w:rPr>
          <w:rFonts w:ascii="Arial" w:hAnsi="Arial" w:cs="Arial"/>
        </w:rPr>
        <w:t xml:space="preserve"> (</w:t>
      </w:r>
      <w:r w:rsidR="003D66CD">
        <w:rPr>
          <w:rFonts w:ascii="Arial" w:hAnsi="Arial" w:cs="Arial"/>
          <w:shd w:val="clear" w:color="auto" w:fill="FFFFFF"/>
        </w:rPr>
        <w:t>Ackerman</w:t>
      </w:r>
      <w:r w:rsidR="003D66CD" w:rsidRPr="00914DC8">
        <w:rPr>
          <w:rFonts w:ascii="Arial" w:hAnsi="Arial" w:cs="Arial"/>
          <w:shd w:val="clear" w:color="auto" w:fill="FFFFFF"/>
        </w:rPr>
        <w:t xml:space="preserve"> &amp; Eden</w:t>
      </w:r>
      <w:r w:rsidR="003D66CD">
        <w:rPr>
          <w:rFonts w:ascii="Arial" w:hAnsi="Arial" w:cs="Arial"/>
          <w:shd w:val="clear" w:color="auto" w:fill="FFFFFF"/>
        </w:rPr>
        <w:t xml:space="preserve">, </w:t>
      </w:r>
      <w:r w:rsidR="003D66CD" w:rsidRPr="00914DC8">
        <w:rPr>
          <w:rFonts w:ascii="Arial" w:hAnsi="Arial" w:cs="Arial"/>
          <w:shd w:val="clear" w:color="auto" w:fill="FFFFFF"/>
        </w:rPr>
        <w:t>2011)</w:t>
      </w:r>
      <w:r w:rsidRPr="00750D4D">
        <w:rPr>
          <w:rFonts w:ascii="Arial" w:hAnsi="Arial" w:cs="Arial"/>
        </w:rPr>
        <w:t>.</w:t>
      </w:r>
    </w:p>
    <w:p w:rsidR="00750D4D" w:rsidRPr="00750D4D" w:rsidRDefault="00750D4D"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Sub-Postmasters</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Type: Definitive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Legitimacy, Urgency, Power via collective action</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Justification: This is a legitimate claim for sub-postmasters who are directly affected by the crisis, which has led to some of them being wrongfully accused and financially ruined. Thus, there is great urgency in addressing their grievance because there is constant litigation pending against them and public outcry. Although a single sub-postmaster may not be powerful, the consolidated actions through litigation and media do give them power</w:t>
      </w:r>
      <w:r w:rsidR="00DF2D89">
        <w:rPr>
          <w:rFonts w:ascii="Arial" w:hAnsi="Arial" w:cs="Arial"/>
        </w:rPr>
        <w:t xml:space="preserve"> (</w:t>
      </w:r>
      <w:r w:rsidR="00DF2D89" w:rsidRPr="008B65B8">
        <w:rPr>
          <w:rFonts w:ascii="Arial" w:hAnsi="Arial" w:cs="Arial"/>
          <w:shd w:val="clear" w:color="auto" w:fill="FFFFFF"/>
        </w:rPr>
        <w:t>Gambeta</w:t>
      </w:r>
      <w:r w:rsidR="00DF2D89">
        <w:rPr>
          <w:rFonts w:ascii="Arial" w:hAnsi="Arial" w:cs="Arial"/>
          <w:shd w:val="clear" w:color="auto" w:fill="FFFFFF"/>
        </w:rPr>
        <w:t xml:space="preserve">, </w:t>
      </w:r>
      <w:r w:rsidR="00DF2D89" w:rsidRPr="008B65B8">
        <w:rPr>
          <w:rFonts w:ascii="Arial" w:hAnsi="Arial" w:cs="Arial"/>
          <w:shd w:val="clear" w:color="auto" w:fill="FFFFFF"/>
        </w:rPr>
        <w:t>Koka</w:t>
      </w:r>
      <w:r w:rsidR="00DF2D89">
        <w:rPr>
          <w:rFonts w:ascii="Arial" w:hAnsi="Arial" w:cs="Arial"/>
          <w:shd w:val="clear" w:color="auto" w:fill="FFFFFF"/>
        </w:rPr>
        <w:t xml:space="preserve"> &amp;</w:t>
      </w:r>
      <w:r w:rsidR="00DF2D89" w:rsidRPr="008B65B8">
        <w:rPr>
          <w:rFonts w:ascii="Arial" w:hAnsi="Arial" w:cs="Arial"/>
          <w:shd w:val="clear" w:color="auto" w:fill="FFFFFF"/>
        </w:rPr>
        <w:t xml:space="preserve"> Hoskisson</w:t>
      </w:r>
      <w:r w:rsidR="00DF2D89">
        <w:rPr>
          <w:rFonts w:ascii="Arial" w:hAnsi="Arial" w:cs="Arial"/>
          <w:shd w:val="clear" w:color="auto" w:fill="FFFFFF"/>
        </w:rPr>
        <w:t xml:space="preserve">, </w:t>
      </w:r>
      <w:r w:rsidR="00DF2D89" w:rsidRPr="008B65B8">
        <w:rPr>
          <w:rFonts w:ascii="Arial" w:hAnsi="Arial" w:cs="Arial"/>
          <w:shd w:val="clear" w:color="auto" w:fill="FFFFFF"/>
        </w:rPr>
        <w:t>2019)</w:t>
      </w:r>
      <w:r w:rsidRPr="00750D4D">
        <w:rPr>
          <w:rFonts w:ascii="Arial" w:hAnsi="Arial" w:cs="Arial"/>
        </w:rPr>
        <w:t>.</w:t>
      </w:r>
    </w:p>
    <w:p w:rsidR="00750D4D" w:rsidRDefault="00750D4D"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Fujitsu (Technology Partner)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Type: Expectant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Power, Legitimacy</w:t>
      </w:r>
    </w:p>
    <w:p w:rsidR="00750D4D" w:rsidRDefault="00750D4D" w:rsidP="00750D4D">
      <w:pPr>
        <w:spacing w:after="0" w:line="360" w:lineRule="auto"/>
        <w:ind w:firstLine="720"/>
        <w:jc w:val="both"/>
        <w:rPr>
          <w:rFonts w:ascii="Arial" w:hAnsi="Arial" w:cs="Arial"/>
        </w:rPr>
      </w:pPr>
      <w:r w:rsidRPr="00750D4D">
        <w:rPr>
          <w:rFonts w:ascii="Arial" w:hAnsi="Arial" w:cs="Arial"/>
        </w:rPr>
        <w:t>Justification: Fujitsu is a power player because they are the technology partner who owns the Horizon system and, therefore, is in control of the technology and the contract. They have legitimacy as a business partner with activities having direct implications for the business operations of the Post Office. They have low urgency in comparison with sub-postmasters and management, so they are an expectant</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Sonpar &amp;</w:t>
      </w:r>
      <w:r w:rsidR="000B7D77" w:rsidRPr="008B65B8">
        <w:rPr>
          <w:rFonts w:ascii="Arial" w:hAnsi="Arial" w:cs="Arial"/>
          <w:shd w:val="clear" w:color="auto" w:fill="FFFFFF"/>
        </w:rPr>
        <w:t xml:space="preserve"> Litz</w:t>
      </w:r>
      <w:r w:rsidR="000B7D77">
        <w:rPr>
          <w:rFonts w:ascii="Arial" w:hAnsi="Arial" w:cs="Arial"/>
          <w:shd w:val="clear" w:color="auto" w:fill="FFFFFF"/>
        </w:rPr>
        <w:t xml:space="preserve">, </w:t>
      </w:r>
      <w:r w:rsidR="000B7D77" w:rsidRPr="008B65B8">
        <w:rPr>
          <w:rFonts w:ascii="Arial" w:hAnsi="Arial" w:cs="Arial"/>
          <w:shd w:val="clear" w:color="auto" w:fill="FFFFFF"/>
        </w:rPr>
        <w:t>2008)</w:t>
      </w:r>
      <w:r w:rsidRPr="00750D4D">
        <w:rPr>
          <w:rFonts w:ascii="Arial" w:hAnsi="Arial" w:cs="Arial"/>
        </w:rPr>
        <w:t>.</w:t>
      </w:r>
    </w:p>
    <w:p w:rsidR="00DF2D89" w:rsidRPr="00750D4D" w:rsidRDefault="00DF2D89" w:rsidP="000B7D77">
      <w:pPr>
        <w:spacing w:after="0" w:line="360" w:lineRule="auto"/>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lastRenderedPageBreak/>
        <w:t>UK Government</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Type: Definitive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Power, Legitimacy, Urgency</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Justification: The UK Government does have an advanced level of power in terms of regulation and financial monitoring over the Post Office. Their legitimacy was gained from the public service and accountability functions. Urgency is high, given the pressure from the public and the political accountability required, so it rates as a definite stakeholder</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Sonpar &amp;</w:t>
      </w:r>
      <w:r w:rsidR="000B7D77" w:rsidRPr="008B65B8">
        <w:rPr>
          <w:rFonts w:ascii="Arial" w:hAnsi="Arial" w:cs="Arial"/>
          <w:shd w:val="clear" w:color="auto" w:fill="FFFFFF"/>
        </w:rPr>
        <w:t xml:space="preserve"> Litz</w:t>
      </w:r>
      <w:r w:rsidR="000B7D77">
        <w:rPr>
          <w:rFonts w:ascii="Arial" w:hAnsi="Arial" w:cs="Arial"/>
          <w:shd w:val="clear" w:color="auto" w:fill="FFFFFF"/>
        </w:rPr>
        <w:t xml:space="preserve">, </w:t>
      </w:r>
      <w:r w:rsidR="000B7D77" w:rsidRPr="008B65B8">
        <w:rPr>
          <w:rFonts w:ascii="Arial" w:hAnsi="Arial" w:cs="Arial"/>
          <w:shd w:val="clear" w:color="auto" w:fill="FFFFFF"/>
        </w:rPr>
        <w:t>2008)</w:t>
      </w:r>
      <w:r w:rsidRPr="00750D4D">
        <w:rPr>
          <w:rFonts w:ascii="Arial" w:hAnsi="Arial" w:cs="Arial"/>
        </w:rPr>
        <w:t>.</w:t>
      </w:r>
    </w:p>
    <w:p w:rsidR="00750D4D" w:rsidRDefault="00750D4D"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The Public</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Type: Expectant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Legitimacy, Urgency</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Justification: Legitimacy belongs to the public since they are the main clients whom the system needs to have confidence or trust in the system. The urgency is also high since the crisis has a reflection on the public perception and confidence in the postal service. The public, however, has no direct power and hence falls in the category of expectant stakeholders</w:t>
      </w:r>
      <w:r w:rsidR="00DF2D89">
        <w:rPr>
          <w:rFonts w:ascii="Arial" w:hAnsi="Arial" w:cs="Arial"/>
        </w:rPr>
        <w:t xml:space="preserve"> (</w:t>
      </w:r>
      <w:r w:rsidR="00DF2D89" w:rsidRPr="008B65B8">
        <w:rPr>
          <w:rFonts w:ascii="Arial" w:hAnsi="Arial" w:cs="Arial"/>
          <w:shd w:val="clear" w:color="auto" w:fill="FFFFFF"/>
        </w:rPr>
        <w:t>Crilly</w:t>
      </w:r>
      <w:r w:rsidR="00DF2D89">
        <w:rPr>
          <w:rFonts w:ascii="Arial" w:hAnsi="Arial" w:cs="Arial"/>
          <w:shd w:val="clear" w:color="auto" w:fill="FFFFFF"/>
        </w:rPr>
        <w:t xml:space="preserve"> &amp;</w:t>
      </w:r>
      <w:r w:rsidR="00DF2D89" w:rsidRPr="008B65B8">
        <w:rPr>
          <w:rFonts w:ascii="Arial" w:hAnsi="Arial" w:cs="Arial"/>
          <w:shd w:val="clear" w:color="auto" w:fill="FFFFFF"/>
        </w:rPr>
        <w:t xml:space="preserve"> Sloan</w:t>
      </w:r>
      <w:r w:rsidR="00DF2D89">
        <w:rPr>
          <w:rFonts w:ascii="Arial" w:hAnsi="Arial" w:cs="Arial"/>
          <w:shd w:val="clear" w:color="auto" w:fill="FFFFFF"/>
        </w:rPr>
        <w:t xml:space="preserve">, </w:t>
      </w:r>
      <w:r w:rsidR="00DF2D89" w:rsidRPr="008B65B8">
        <w:rPr>
          <w:rFonts w:ascii="Arial" w:hAnsi="Arial" w:cs="Arial"/>
          <w:shd w:val="clear" w:color="auto" w:fill="FFFFFF"/>
        </w:rPr>
        <w:t>2012)</w:t>
      </w:r>
      <w:r w:rsidRPr="00750D4D">
        <w:rPr>
          <w:rFonts w:ascii="Arial" w:hAnsi="Arial" w:cs="Arial"/>
        </w:rPr>
        <w:t>.</w:t>
      </w:r>
    </w:p>
    <w:p w:rsidR="00750D4D" w:rsidRDefault="00750D4D"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Judicial System</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Type: Expectant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Power, Legitimacy</w:t>
      </w:r>
    </w:p>
    <w:p w:rsidR="00750D4D" w:rsidRDefault="00750D4D" w:rsidP="00750D4D">
      <w:pPr>
        <w:spacing w:after="0" w:line="360" w:lineRule="auto"/>
        <w:ind w:firstLine="720"/>
        <w:jc w:val="both"/>
        <w:rPr>
          <w:rFonts w:ascii="Arial" w:hAnsi="Arial" w:cs="Arial"/>
        </w:rPr>
      </w:pPr>
      <w:r w:rsidRPr="00750D4D">
        <w:rPr>
          <w:rFonts w:ascii="Arial" w:hAnsi="Arial" w:cs="Arial"/>
        </w:rPr>
        <w:t>Justification: The judicial system has power through the ability to adjudicate legal disputes and enforce the law. In a similar vein, in the delivery of justice, it has legitimacy. The level of urgency is moderate since their involvement will be procedural and based on legal timelines and not operational immediate needs</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Sonpar &amp;</w:t>
      </w:r>
      <w:r w:rsidR="000B7D77" w:rsidRPr="008B65B8">
        <w:rPr>
          <w:rFonts w:ascii="Arial" w:hAnsi="Arial" w:cs="Arial"/>
          <w:shd w:val="clear" w:color="auto" w:fill="FFFFFF"/>
        </w:rPr>
        <w:t xml:space="preserve"> Litz</w:t>
      </w:r>
      <w:r w:rsidR="000B7D77">
        <w:rPr>
          <w:rFonts w:ascii="Arial" w:hAnsi="Arial" w:cs="Arial"/>
          <w:shd w:val="clear" w:color="auto" w:fill="FFFFFF"/>
        </w:rPr>
        <w:t xml:space="preserve">, </w:t>
      </w:r>
      <w:r w:rsidR="000B7D77" w:rsidRPr="008B65B8">
        <w:rPr>
          <w:rFonts w:ascii="Arial" w:hAnsi="Arial" w:cs="Arial"/>
          <w:shd w:val="clear" w:color="auto" w:fill="FFFFFF"/>
        </w:rPr>
        <w:t>2008)</w:t>
      </w:r>
      <w:r w:rsidRPr="00750D4D">
        <w:rPr>
          <w:rFonts w:ascii="Arial" w:hAnsi="Arial" w:cs="Arial"/>
        </w:rPr>
        <w:t>.</w:t>
      </w:r>
    </w:p>
    <w:p w:rsidR="00750D4D" w:rsidRPr="00750D4D" w:rsidRDefault="00750D4D"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Media</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Type: Latent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Power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Justification: Media holds power owing to its ability to shape public opinion and bring issues to the fore. Their legitimacy, though is lower than that of other stakeholders, and their urgency is also low when compared with others since their role is primarily that of information provision and bearing an influence</w:t>
      </w:r>
      <w:r w:rsidR="00DF2D89">
        <w:rPr>
          <w:rFonts w:ascii="Arial" w:hAnsi="Arial" w:cs="Arial"/>
        </w:rPr>
        <w:t xml:space="preserve"> (</w:t>
      </w:r>
      <w:r w:rsidR="00DF2D89" w:rsidRPr="008B65B8">
        <w:rPr>
          <w:rFonts w:ascii="Arial" w:hAnsi="Arial" w:cs="Arial"/>
          <w:shd w:val="clear" w:color="auto" w:fill="FFFFFF"/>
        </w:rPr>
        <w:t>Amis</w:t>
      </w:r>
      <w:r w:rsidR="00DF2D89">
        <w:rPr>
          <w:rFonts w:ascii="Arial" w:hAnsi="Arial" w:cs="Arial"/>
          <w:shd w:val="clear" w:color="auto" w:fill="FFFFFF"/>
        </w:rPr>
        <w:t xml:space="preserve"> et al., </w:t>
      </w:r>
      <w:r w:rsidR="00DF2D89" w:rsidRPr="008B65B8">
        <w:rPr>
          <w:rFonts w:ascii="Arial" w:hAnsi="Arial" w:cs="Arial"/>
          <w:shd w:val="clear" w:color="auto" w:fill="FFFFFF"/>
        </w:rPr>
        <w:t>2020)</w:t>
      </w:r>
      <w:r w:rsidRPr="00750D4D">
        <w:rPr>
          <w:rFonts w:ascii="Arial" w:hAnsi="Arial" w:cs="Arial"/>
        </w:rPr>
        <w:t>.</w:t>
      </w:r>
    </w:p>
    <w:p w:rsidR="00A423CC" w:rsidRDefault="00A423CC"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lastRenderedPageBreak/>
        <w:t>Trade Unions</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Type: Expectant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Power, Urgency</w:t>
      </w:r>
    </w:p>
    <w:p w:rsidR="00750D4D" w:rsidRDefault="00750D4D" w:rsidP="00A423CC">
      <w:pPr>
        <w:spacing w:after="0" w:line="360" w:lineRule="auto"/>
        <w:ind w:firstLine="720"/>
        <w:jc w:val="both"/>
        <w:rPr>
          <w:rFonts w:ascii="Arial" w:hAnsi="Arial" w:cs="Arial"/>
        </w:rPr>
      </w:pPr>
      <w:r w:rsidRPr="00750D4D">
        <w:rPr>
          <w:rFonts w:ascii="Arial" w:hAnsi="Arial" w:cs="Arial"/>
        </w:rPr>
        <w:t>Justification: Trade unions are powerful because of the collective bargaining and advocacy activities. They are urgent about addressing member grievances and firm in safeguarding workers' rights. They have some legitimacy but more operational than legal and hence would put them in the expectant category</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Sonpar &amp;</w:t>
      </w:r>
      <w:r w:rsidR="000B7D77" w:rsidRPr="008B65B8">
        <w:rPr>
          <w:rFonts w:ascii="Arial" w:hAnsi="Arial" w:cs="Arial"/>
          <w:shd w:val="clear" w:color="auto" w:fill="FFFFFF"/>
        </w:rPr>
        <w:t xml:space="preserve"> Litz</w:t>
      </w:r>
      <w:r w:rsidR="000B7D77">
        <w:rPr>
          <w:rFonts w:ascii="Arial" w:hAnsi="Arial" w:cs="Arial"/>
          <w:shd w:val="clear" w:color="auto" w:fill="FFFFFF"/>
        </w:rPr>
        <w:t xml:space="preserve">, </w:t>
      </w:r>
      <w:r w:rsidR="000B7D77" w:rsidRPr="008B65B8">
        <w:rPr>
          <w:rFonts w:ascii="Arial" w:hAnsi="Arial" w:cs="Arial"/>
          <w:shd w:val="clear" w:color="auto" w:fill="FFFFFF"/>
        </w:rPr>
        <w:t>2008)</w:t>
      </w:r>
      <w:r w:rsidRPr="00750D4D">
        <w:rPr>
          <w:rFonts w:ascii="Arial" w:hAnsi="Arial" w:cs="Arial"/>
        </w:rPr>
        <w:t>.</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Investors</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Type: Latent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Power</w:t>
      </w:r>
    </w:p>
    <w:p w:rsidR="00750D4D" w:rsidRDefault="00750D4D" w:rsidP="00750D4D">
      <w:pPr>
        <w:spacing w:after="0" w:line="360" w:lineRule="auto"/>
        <w:ind w:firstLine="720"/>
        <w:jc w:val="both"/>
        <w:rPr>
          <w:rFonts w:ascii="Arial" w:hAnsi="Arial" w:cs="Arial"/>
        </w:rPr>
      </w:pPr>
      <w:r w:rsidRPr="00750D4D">
        <w:rPr>
          <w:rFonts w:ascii="Arial" w:hAnsi="Arial" w:cs="Arial"/>
        </w:rPr>
        <w:t>Justification: Investors have financial power and influence on the activities and strategic directions of the Post Office. Their legitimacy and urgency are, however lower since they would mostly be concerned about the financial performance rather than the operational or ethical issues</w:t>
      </w:r>
      <w:r w:rsidR="00DF2D89">
        <w:rPr>
          <w:rFonts w:ascii="Arial" w:hAnsi="Arial" w:cs="Arial"/>
        </w:rPr>
        <w:t xml:space="preserve"> (</w:t>
      </w:r>
      <w:r w:rsidR="00DF2D89">
        <w:rPr>
          <w:rFonts w:ascii="Arial" w:hAnsi="Arial" w:cs="Arial"/>
          <w:shd w:val="clear" w:color="auto" w:fill="FFFFFF"/>
        </w:rPr>
        <w:t>Flammer &amp;</w:t>
      </w:r>
      <w:r w:rsidR="00DF2D89" w:rsidRPr="008B65B8">
        <w:rPr>
          <w:rFonts w:ascii="Arial" w:hAnsi="Arial" w:cs="Arial"/>
          <w:shd w:val="clear" w:color="auto" w:fill="FFFFFF"/>
        </w:rPr>
        <w:t xml:space="preserve"> Kacperczyk</w:t>
      </w:r>
      <w:r w:rsidR="00DF2D89">
        <w:rPr>
          <w:rFonts w:ascii="Arial" w:hAnsi="Arial" w:cs="Arial"/>
          <w:shd w:val="clear" w:color="auto" w:fill="FFFFFF"/>
        </w:rPr>
        <w:t xml:space="preserve">, </w:t>
      </w:r>
      <w:r w:rsidR="00DF2D89" w:rsidRPr="008B65B8">
        <w:rPr>
          <w:rFonts w:ascii="Arial" w:hAnsi="Arial" w:cs="Arial"/>
          <w:shd w:val="clear" w:color="auto" w:fill="FFFFFF"/>
        </w:rPr>
        <w:t>2016)</w:t>
      </w:r>
      <w:r w:rsidRPr="00750D4D">
        <w:rPr>
          <w:rFonts w:ascii="Arial" w:hAnsi="Arial" w:cs="Arial"/>
        </w:rPr>
        <w:t>.</w:t>
      </w:r>
    </w:p>
    <w:p w:rsidR="00A423CC" w:rsidRPr="00750D4D" w:rsidRDefault="00A423CC"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Regulatory Bodies</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 xml:space="preserve">Type: </w:t>
      </w:r>
      <w:r w:rsidR="00A423CC">
        <w:rPr>
          <w:rFonts w:ascii="Arial" w:hAnsi="Arial" w:cs="Arial"/>
        </w:rPr>
        <w:t>Dominant</w:t>
      </w:r>
      <w:r w:rsidRPr="00750D4D">
        <w:rPr>
          <w:rFonts w:ascii="Arial" w:hAnsi="Arial" w:cs="Arial"/>
        </w:rPr>
        <w:t xml:space="preserve"> Stakeholder</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Attributes: Power, Legitimacy</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Justification: Regulators draw their power from the ability to make regulations and enforce penalties. Legitimacy as regulators is also attributed to them for the enforcement of compliance and in the safeguarding of public interest. Level of urgency: The level of urgency is moderate since it is informed by the procedures and timelines of the regulators</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Sonpar &amp;</w:t>
      </w:r>
      <w:r w:rsidR="000B7D77" w:rsidRPr="008B65B8">
        <w:rPr>
          <w:rFonts w:ascii="Arial" w:hAnsi="Arial" w:cs="Arial"/>
          <w:shd w:val="clear" w:color="auto" w:fill="FFFFFF"/>
        </w:rPr>
        <w:t xml:space="preserve"> Litz</w:t>
      </w:r>
      <w:r w:rsidR="000B7D77">
        <w:rPr>
          <w:rFonts w:ascii="Arial" w:hAnsi="Arial" w:cs="Arial"/>
          <w:shd w:val="clear" w:color="auto" w:fill="FFFFFF"/>
        </w:rPr>
        <w:t xml:space="preserve">, </w:t>
      </w:r>
      <w:r w:rsidR="000B7D77" w:rsidRPr="008B65B8">
        <w:rPr>
          <w:rFonts w:ascii="Arial" w:hAnsi="Arial" w:cs="Arial"/>
          <w:shd w:val="clear" w:color="auto" w:fill="FFFFFF"/>
        </w:rPr>
        <w:t>2008)</w:t>
      </w:r>
      <w:r w:rsidRPr="00750D4D">
        <w:rPr>
          <w:rFonts w:ascii="Arial" w:hAnsi="Arial" w:cs="Arial"/>
        </w:rPr>
        <w:t>.</w:t>
      </w:r>
    </w:p>
    <w:p w:rsidR="00750D4D" w:rsidRDefault="00750D4D" w:rsidP="00750D4D">
      <w:pPr>
        <w:spacing w:after="0" w:line="360" w:lineRule="auto"/>
        <w:ind w:firstLine="720"/>
        <w:jc w:val="both"/>
        <w:rPr>
          <w:rFonts w:ascii="Arial" w:hAnsi="Arial" w:cs="Arial"/>
          <w:b/>
          <w:i/>
        </w:rPr>
      </w:pPr>
    </w:p>
    <w:p w:rsidR="00750D4D" w:rsidRPr="00750D4D" w:rsidRDefault="00750D4D" w:rsidP="00750D4D">
      <w:pPr>
        <w:spacing w:after="0" w:line="360" w:lineRule="auto"/>
        <w:ind w:firstLine="720"/>
        <w:jc w:val="both"/>
        <w:rPr>
          <w:rFonts w:ascii="Arial" w:hAnsi="Arial" w:cs="Arial"/>
          <w:b/>
          <w:i/>
        </w:rPr>
      </w:pPr>
      <w:r w:rsidRPr="00750D4D">
        <w:rPr>
          <w:rFonts w:ascii="Arial" w:hAnsi="Arial" w:cs="Arial"/>
          <w:b/>
          <w:i/>
        </w:rPr>
        <w:t>Stakeholder Analysis and Engagement Strategy</w:t>
      </w:r>
    </w:p>
    <w:p w:rsidR="00750D4D" w:rsidRPr="00750D4D" w:rsidRDefault="00750D4D"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Post Office Management</w:t>
      </w:r>
    </w:p>
    <w:p w:rsidR="00A423CC" w:rsidRDefault="00750D4D" w:rsidP="00074236">
      <w:pPr>
        <w:spacing w:after="0" w:line="360" w:lineRule="auto"/>
        <w:ind w:firstLine="720"/>
        <w:jc w:val="both"/>
        <w:rPr>
          <w:rFonts w:ascii="Arial" w:hAnsi="Arial" w:cs="Arial"/>
        </w:rPr>
      </w:pPr>
      <w:r w:rsidRPr="00750D4D">
        <w:rPr>
          <w:rFonts w:ascii="Arial" w:hAnsi="Arial" w:cs="Arial"/>
        </w:rPr>
        <w:t>Engagement Strategy: Always on and always ahead. Engage them in all stages of the decision-making process. Keep communication lines open and align tactics to manage the crisis effectively.</w:t>
      </w:r>
    </w:p>
    <w:p w:rsidR="00A423CC" w:rsidRPr="00750D4D" w:rsidRDefault="00A423CC"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Sub-Postmasters</w:t>
      </w:r>
    </w:p>
    <w:p w:rsidR="00750D4D" w:rsidRDefault="00750D4D" w:rsidP="00750D4D">
      <w:pPr>
        <w:spacing w:after="0" w:line="360" w:lineRule="auto"/>
        <w:ind w:firstLine="720"/>
        <w:jc w:val="both"/>
        <w:rPr>
          <w:rFonts w:ascii="Arial" w:hAnsi="Arial" w:cs="Arial"/>
        </w:rPr>
      </w:pPr>
      <w:r w:rsidRPr="00750D4D">
        <w:rPr>
          <w:rFonts w:ascii="Arial" w:hAnsi="Arial" w:cs="Arial"/>
        </w:rPr>
        <w:lastRenderedPageBreak/>
        <w:t>Engagement Strategy: Deep Dialogue, remuneration packages, and litigation support. A special task force could be created to handle their demands and involve them in reform agendas.</w:t>
      </w:r>
    </w:p>
    <w:p w:rsidR="00DF2D89" w:rsidRPr="00750D4D" w:rsidRDefault="00DF2D89" w:rsidP="00074236">
      <w:pPr>
        <w:spacing w:after="0" w:line="360" w:lineRule="auto"/>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Fujitsu</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Engagement Strategy: Regular Communication and contract Re-negotiation. Holding the people responsible for technology failure and engaging them in Solution design so that a similar situation does not occur in the future</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Sonpar &amp;</w:t>
      </w:r>
      <w:r w:rsidR="000B7D77" w:rsidRPr="008B65B8">
        <w:rPr>
          <w:rFonts w:ascii="Arial" w:hAnsi="Arial" w:cs="Arial"/>
          <w:shd w:val="clear" w:color="auto" w:fill="FFFFFF"/>
        </w:rPr>
        <w:t xml:space="preserve"> Litz</w:t>
      </w:r>
      <w:r w:rsidR="000B7D77">
        <w:rPr>
          <w:rFonts w:ascii="Arial" w:hAnsi="Arial" w:cs="Arial"/>
          <w:shd w:val="clear" w:color="auto" w:fill="FFFFFF"/>
        </w:rPr>
        <w:t xml:space="preserve">, </w:t>
      </w:r>
      <w:r w:rsidR="000B7D77" w:rsidRPr="008B65B8">
        <w:rPr>
          <w:rFonts w:ascii="Arial" w:hAnsi="Arial" w:cs="Arial"/>
          <w:shd w:val="clear" w:color="auto" w:fill="FFFFFF"/>
        </w:rPr>
        <w:t>2008)</w:t>
      </w:r>
      <w:r w:rsidRPr="00750D4D">
        <w:rPr>
          <w:rFonts w:ascii="Arial" w:hAnsi="Arial" w:cs="Arial"/>
        </w:rPr>
        <w:t>.</w:t>
      </w:r>
    </w:p>
    <w:p w:rsidR="00074236" w:rsidRDefault="00074236" w:rsidP="000B7D77">
      <w:pPr>
        <w:spacing w:after="0" w:line="360" w:lineRule="auto"/>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UK Government</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Policy Advocacy and Strategic Alignment: Government officials need to be engaged for their support, funding, and for changing policies to deal with the crisis effectively.</w:t>
      </w:r>
    </w:p>
    <w:p w:rsidR="00750D4D" w:rsidRDefault="00750D4D"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The Public</w:t>
      </w:r>
    </w:p>
    <w:p w:rsidR="00750D4D" w:rsidRDefault="00750D4D" w:rsidP="00750D4D">
      <w:pPr>
        <w:spacing w:after="0" w:line="360" w:lineRule="auto"/>
        <w:ind w:firstLine="720"/>
        <w:jc w:val="both"/>
        <w:rPr>
          <w:rFonts w:ascii="Arial" w:hAnsi="Arial" w:cs="Arial"/>
        </w:rPr>
      </w:pPr>
      <w:r w:rsidRPr="00750D4D">
        <w:rPr>
          <w:rFonts w:ascii="Arial" w:hAnsi="Arial" w:cs="Arial"/>
        </w:rPr>
        <w:t>Engagement Strategy: Public Relations Campaign and Service Improvement Initiatives. The more transparent the work, the better it is to rebuild trust through constant communication and service improvement to regain public confidence.</w:t>
      </w:r>
    </w:p>
    <w:p w:rsidR="00750D4D" w:rsidRPr="00750D4D" w:rsidRDefault="00750D4D"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Judicial System</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Engagement Strategy: Legal Compliance and Cooperation. Assurance of full cooperation with legal processes, provisions of required documents, and fair settlement of cases.</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Media</w:t>
      </w:r>
    </w:p>
    <w:p w:rsidR="00750D4D" w:rsidRDefault="00750D4D" w:rsidP="00750D4D">
      <w:pPr>
        <w:spacing w:after="0" w:line="360" w:lineRule="auto"/>
        <w:ind w:firstLine="720"/>
        <w:jc w:val="both"/>
        <w:rPr>
          <w:rFonts w:ascii="Arial" w:hAnsi="Arial" w:cs="Arial"/>
        </w:rPr>
      </w:pPr>
      <w:r w:rsidRPr="00750D4D">
        <w:rPr>
          <w:rFonts w:ascii="Arial" w:hAnsi="Arial" w:cs="Arial"/>
        </w:rPr>
        <w:t>Engagement Strategy: Media Relations and Information Dissemination. Developing a positive relationship with the media and spreading proper and timely information to them to effectively manage perception.</w:t>
      </w:r>
    </w:p>
    <w:p w:rsidR="00750D4D" w:rsidRPr="00750D4D" w:rsidRDefault="00750D4D"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Trade Unions</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Engagement Strategy: Negotiation and Advocacy. Dealing with unions for the concerns of workers, negotiating fair conditions, and involving them in the reformulation of policies</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Sonpar &amp;</w:t>
      </w:r>
      <w:r w:rsidR="000B7D77" w:rsidRPr="008B65B8">
        <w:rPr>
          <w:rFonts w:ascii="Arial" w:hAnsi="Arial" w:cs="Arial"/>
          <w:shd w:val="clear" w:color="auto" w:fill="FFFFFF"/>
        </w:rPr>
        <w:t xml:space="preserve"> Litz</w:t>
      </w:r>
      <w:r w:rsidR="000B7D77">
        <w:rPr>
          <w:rFonts w:ascii="Arial" w:hAnsi="Arial" w:cs="Arial"/>
          <w:shd w:val="clear" w:color="auto" w:fill="FFFFFF"/>
        </w:rPr>
        <w:t xml:space="preserve">, </w:t>
      </w:r>
      <w:r w:rsidR="000B7D77" w:rsidRPr="008B65B8">
        <w:rPr>
          <w:rFonts w:ascii="Arial" w:hAnsi="Arial" w:cs="Arial"/>
          <w:shd w:val="clear" w:color="auto" w:fill="FFFFFF"/>
        </w:rPr>
        <w:t>2008)</w:t>
      </w:r>
      <w:r w:rsidRPr="00750D4D">
        <w:rPr>
          <w:rFonts w:ascii="Arial" w:hAnsi="Arial" w:cs="Arial"/>
        </w:rPr>
        <w:t>.</w:t>
      </w:r>
    </w:p>
    <w:p w:rsidR="00750D4D" w:rsidRDefault="00750D4D" w:rsidP="00750D4D">
      <w:pPr>
        <w:spacing w:after="0" w:line="360" w:lineRule="auto"/>
        <w:ind w:firstLine="720"/>
        <w:jc w:val="both"/>
        <w:rPr>
          <w:rFonts w:ascii="Arial" w:hAnsi="Arial" w:cs="Arial"/>
        </w:rPr>
      </w:pPr>
    </w:p>
    <w:p w:rsidR="000B7D77" w:rsidRDefault="000B7D77" w:rsidP="00750D4D">
      <w:pPr>
        <w:spacing w:after="0" w:line="360" w:lineRule="auto"/>
        <w:ind w:firstLine="720"/>
        <w:jc w:val="both"/>
        <w:rPr>
          <w:rFonts w:ascii="Arial" w:hAnsi="Arial" w:cs="Arial"/>
        </w:rPr>
      </w:pPr>
    </w:p>
    <w:p w:rsidR="000B7D77" w:rsidRDefault="000B7D77" w:rsidP="00750D4D">
      <w:pPr>
        <w:spacing w:after="0" w:line="360" w:lineRule="auto"/>
        <w:ind w:firstLine="720"/>
        <w:jc w:val="both"/>
        <w:rPr>
          <w:rFonts w:ascii="Arial" w:hAnsi="Arial" w:cs="Arial"/>
        </w:rPr>
      </w:pPr>
    </w:p>
    <w:p w:rsidR="000B7D77" w:rsidRDefault="000B7D77" w:rsidP="00750D4D">
      <w:pPr>
        <w:spacing w:after="0" w:line="360" w:lineRule="auto"/>
        <w:ind w:firstLine="720"/>
        <w:jc w:val="both"/>
        <w:rPr>
          <w:rFonts w:ascii="Arial" w:hAnsi="Arial" w:cs="Arial"/>
        </w:rPr>
      </w:pP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Investors</w:t>
      </w:r>
    </w:p>
    <w:p w:rsidR="00750D4D" w:rsidRDefault="00750D4D" w:rsidP="00074236">
      <w:pPr>
        <w:spacing w:after="0" w:line="360" w:lineRule="auto"/>
        <w:ind w:firstLine="720"/>
        <w:jc w:val="both"/>
        <w:rPr>
          <w:rFonts w:ascii="Arial" w:hAnsi="Arial" w:cs="Arial"/>
        </w:rPr>
      </w:pPr>
      <w:r w:rsidRPr="00750D4D">
        <w:rPr>
          <w:rFonts w:ascii="Arial" w:hAnsi="Arial" w:cs="Arial"/>
        </w:rPr>
        <w:t>Engagement Strategy: Financial Transparency and Performance Enhancement. Engage regularly with investors, inform them in detail about company finances, and implement strategies to strengthen finance and growth.</w:t>
      </w:r>
    </w:p>
    <w:p w:rsidR="00750D4D" w:rsidRDefault="00750D4D" w:rsidP="00750D4D">
      <w:pPr>
        <w:spacing w:after="0" w:line="360" w:lineRule="auto"/>
        <w:jc w:val="both"/>
        <w:rPr>
          <w:rFonts w:ascii="Arial" w:hAnsi="Arial" w:cs="Arial"/>
        </w:rPr>
      </w:pPr>
    </w:p>
    <w:p w:rsidR="00750D4D" w:rsidRDefault="00750D4D" w:rsidP="00750D4D">
      <w:pPr>
        <w:spacing w:after="0" w:line="360" w:lineRule="auto"/>
        <w:ind w:firstLine="720"/>
        <w:jc w:val="both"/>
        <w:rPr>
          <w:rFonts w:ascii="Arial" w:hAnsi="Arial" w:cs="Arial"/>
        </w:rPr>
      </w:pPr>
      <w:r w:rsidRPr="00750D4D">
        <w:rPr>
          <w:rFonts w:ascii="Arial" w:hAnsi="Arial" w:cs="Arial"/>
        </w:rPr>
        <w:t>Regulatory Bodies</w:t>
      </w:r>
    </w:p>
    <w:p w:rsidR="00750D4D" w:rsidRPr="00750D4D" w:rsidRDefault="00750D4D" w:rsidP="00750D4D">
      <w:pPr>
        <w:spacing w:after="0" w:line="360" w:lineRule="auto"/>
        <w:ind w:firstLine="720"/>
        <w:jc w:val="both"/>
        <w:rPr>
          <w:rFonts w:ascii="Arial" w:hAnsi="Arial" w:cs="Arial"/>
        </w:rPr>
      </w:pPr>
      <w:r w:rsidRPr="00750D4D">
        <w:rPr>
          <w:rFonts w:ascii="Arial" w:hAnsi="Arial" w:cs="Arial"/>
        </w:rPr>
        <w:t>Engagement Strategy: Compliance and collaboration. Ensure that the regulatory requirements are complied with, collaborate on audits and inspections, and resolve in advance any compliance issues.</w:t>
      </w:r>
    </w:p>
    <w:p w:rsidR="00750D4D" w:rsidRDefault="00750D4D" w:rsidP="00750D4D">
      <w:pPr>
        <w:spacing w:after="0" w:line="360" w:lineRule="auto"/>
        <w:ind w:firstLine="720"/>
        <w:jc w:val="both"/>
        <w:rPr>
          <w:rFonts w:ascii="Arial" w:hAnsi="Arial" w:cs="Arial"/>
        </w:rPr>
      </w:pPr>
      <w:r w:rsidRPr="00750D4D">
        <w:rPr>
          <w:rFonts w:ascii="Arial" w:hAnsi="Arial" w:cs="Arial"/>
        </w:rPr>
        <w:t>The Post Office crisis of 2022 underlines the importance of doing proper stakeholder analysis and stakeholder engagement. By applying the Salience Model, we will be able to rank order stakeholders based on their power, legitimacy, and urgency; hence, a comprehensive and strategic approach toward crisis resolution. However, the ultimate stakeholders to be involved are the Post Office management, the sub-postmasters, and the UK Government, if actions are to be more prompt and effective. Following this, long-term policies aimed at the expectant and latent stakeholders—Fujitsu, the general public, and regulatory bodies—are also essential. Only such an all-rounded approach will not only help overcome the crisis at hand but also set up a more resilient and trustworthy Post Office system for times to come.</w:t>
      </w:r>
    </w:p>
    <w:p w:rsidR="00750D4D" w:rsidRDefault="00750D4D" w:rsidP="00A77069">
      <w:pPr>
        <w:spacing w:after="0" w:line="360" w:lineRule="auto"/>
        <w:jc w:val="both"/>
        <w:rPr>
          <w:rFonts w:ascii="Arial" w:hAnsi="Arial" w:cs="Arial"/>
        </w:rPr>
      </w:pPr>
    </w:p>
    <w:p w:rsidR="00800DBE" w:rsidRPr="003233E7" w:rsidRDefault="00800DBE" w:rsidP="003233E7">
      <w:pPr>
        <w:pStyle w:val="Heading1"/>
        <w:spacing w:before="0" w:line="360" w:lineRule="auto"/>
        <w:jc w:val="center"/>
        <w:rPr>
          <w:rFonts w:ascii="Arial" w:hAnsi="Arial" w:cs="Arial"/>
          <w:color w:val="auto"/>
          <w:sz w:val="24"/>
          <w:szCs w:val="24"/>
        </w:rPr>
      </w:pPr>
      <w:bookmarkStart w:id="2" w:name="_Toc172577431"/>
      <w:r w:rsidRPr="003233E7">
        <w:rPr>
          <w:rFonts w:ascii="Arial" w:hAnsi="Arial" w:cs="Arial"/>
          <w:color w:val="auto"/>
          <w:sz w:val="24"/>
          <w:szCs w:val="24"/>
        </w:rPr>
        <w:t>Conflict resolution</w:t>
      </w:r>
      <w:bookmarkEnd w:id="2"/>
    </w:p>
    <w:p w:rsidR="00800DBE" w:rsidRDefault="00800DBE" w:rsidP="00800DBE">
      <w:pPr>
        <w:spacing w:after="0" w:line="360" w:lineRule="auto"/>
        <w:jc w:val="center"/>
        <w:rPr>
          <w:rFonts w:ascii="Arial" w:hAnsi="Arial" w:cs="Arial"/>
          <w:b/>
          <w:sz w:val="24"/>
          <w:szCs w:val="24"/>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The 2022 Post Office crisis is a problem with multiple conflicts among stakeholders due to wrongful convictions of sub-postmasters resulting from a faulty Horizon IT system. It was a matter to be dealt with delicately to solve very serious financial, legal, and reputational damages, as there were involvement of different stakeholders such as the sub-postmasters, management of the Post Office, the government of the UK, technology partners, and the public. Therefore, finding a solution for conflict resolution is paramount in this scenario. The different styles of conflict resolution are discussed, and their applicability to the Post Office crisis is evaluated, with a recommendation for the most appropriate style based on the exact characteristics of this crisis, its stakeholders, and the dynamics at play</w:t>
      </w:r>
      <w:r w:rsidR="00DF2D89">
        <w:rPr>
          <w:rFonts w:ascii="Arial" w:hAnsi="Arial" w:cs="Arial"/>
        </w:rPr>
        <w:t xml:space="preserve"> (</w:t>
      </w:r>
      <w:r w:rsidR="00DF2D89" w:rsidRPr="008B65B8">
        <w:rPr>
          <w:rFonts w:ascii="Arial" w:hAnsi="Arial" w:cs="Arial"/>
          <w:shd w:val="clear" w:color="auto" w:fill="FFFFFF"/>
        </w:rPr>
        <w:t>Harrison</w:t>
      </w:r>
      <w:r w:rsidR="00DF2D89">
        <w:rPr>
          <w:rFonts w:ascii="Arial" w:hAnsi="Arial" w:cs="Arial"/>
          <w:shd w:val="clear" w:color="auto" w:fill="FFFFFF"/>
        </w:rPr>
        <w:t>, Bosse</w:t>
      </w:r>
      <w:r w:rsidR="00DF2D89" w:rsidRPr="008B65B8">
        <w:rPr>
          <w:rFonts w:ascii="Arial" w:hAnsi="Arial" w:cs="Arial"/>
          <w:shd w:val="clear" w:color="auto" w:fill="FFFFFF"/>
        </w:rPr>
        <w:t xml:space="preserve"> </w:t>
      </w:r>
      <w:r w:rsidR="00DF2D89">
        <w:rPr>
          <w:rFonts w:ascii="Arial" w:hAnsi="Arial" w:cs="Arial"/>
          <w:shd w:val="clear" w:color="auto" w:fill="FFFFFF"/>
        </w:rPr>
        <w:t xml:space="preserve">&amp; Phillips, </w:t>
      </w:r>
      <w:r w:rsidR="00DF2D89" w:rsidRPr="008B65B8">
        <w:rPr>
          <w:rFonts w:ascii="Arial" w:hAnsi="Arial" w:cs="Arial"/>
          <w:shd w:val="clear" w:color="auto" w:fill="FFFFFF"/>
        </w:rPr>
        <w:t>2010)</w:t>
      </w:r>
      <w:r w:rsidRPr="00A77069">
        <w:rPr>
          <w:rFonts w:ascii="Arial" w:hAnsi="Arial" w:cs="Arial"/>
        </w:rPr>
        <w:t>.</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Conflict Resolution Styles</w:t>
      </w:r>
    </w:p>
    <w:p w:rsidR="00A77069" w:rsidRDefault="00A77069" w:rsidP="00DF2D89">
      <w:pPr>
        <w:spacing w:after="0" w:line="360" w:lineRule="auto"/>
        <w:ind w:firstLine="720"/>
        <w:jc w:val="both"/>
        <w:rPr>
          <w:rFonts w:ascii="Arial" w:hAnsi="Arial" w:cs="Arial"/>
        </w:rPr>
      </w:pPr>
      <w:r w:rsidRPr="00A77069">
        <w:rPr>
          <w:rFonts w:ascii="Arial" w:hAnsi="Arial" w:cs="Arial"/>
        </w:rPr>
        <w:lastRenderedPageBreak/>
        <w:t>Generally, there are five broad categories of the style of resolution employed to handle a particular dispute, each unique in its approach to the problem or in the resolution process of the conflict itself. They include:</w:t>
      </w:r>
      <w:r>
        <w:rPr>
          <w:rFonts w:ascii="Arial" w:hAnsi="Arial" w:cs="Arial"/>
        </w:rPr>
        <w:t xml:space="preserve"> a</w:t>
      </w:r>
      <w:r w:rsidRPr="00A77069">
        <w:rPr>
          <w:rFonts w:ascii="Arial" w:hAnsi="Arial" w:cs="Arial"/>
        </w:rPr>
        <w:t>voidance</w:t>
      </w:r>
      <w:r>
        <w:rPr>
          <w:rFonts w:ascii="Arial" w:hAnsi="Arial" w:cs="Arial"/>
        </w:rPr>
        <w:t>, a</w:t>
      </w:r>
      <w:r w:rsidRPr="00A77069">
        <w:rPr>
          <w:rFonts w:ascii="Arial" w:hAnsi="Arial" w:cs="Arial"/>
        </w:rPr>
        <w:t>ccommodation</w:t>
      </w:r>
      <w:r>
        <w:rPr>
          <w:rFonts w:ascii="Arial" w:hAnsi="Arial" w:cs="Arial"/>
        </w:rPr>
        <w:t>, w</w:t>
      </w:r>
      <w:r w:rsidRPr="00A77069">
        <w:rPr>
          <w:rFonts w:ascii="Arial" w:hAnsi="Arial" w:cs="Arial"/>
        </w:rPr>
        <w:t>inning or competing</w:t>
      </w:r>
      <w:r>
        <w:rPr>
          <w:rFonts w:ascii="Arial" w:hAnsi="Arial" w:cs="Arial"/>
        </w:rPr>
        <w:t>,c</w:t>
      </w:r>
      <w:r w:rsidRPr="00A77069">
        <w:rPr>
          <w:rFonts w:ascii="Arial" w:hAnsi="Arial" w:cs="Arial"/>
        </w:rPr>
        <w:t>ompromise</w:t>
      </w:r>
      <w:r>
        <w:rPr>
          <w:rFonts w:ascii="Arial" w:hAnsi="Arial" w:cs="Arial"/>
        </w:rPr>
        <w:t>, c</w:t>
      </w:r>
      <w:r w:rsidRPr="00A77069">
        <w:rPr>
          <w:rFonts w:ascii="Arial" w:hAnsi="Arial" w:cs="Arial"/>
        </w:rPr>
        <w:t>ollaboration</w:t>
      </w:r>
      <w:r>
        <w:rPr>
          <w:rFonts w:ascii="Arial" w:hAnsi="Arial" w:cs="Arial"/>
        </w:rPr>
        <w:t>.</w:t>
      </w:r>
    </w:p>
    <w:p w:rsidR="00DF2D89" w:rsidRDefault="00DF2D8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Pr>
          <w:rFonts w:ascii="Arial" w:hAnsi="Arial" w:cs="Arial"/>
        </w:rPr>
        <w:t>A</w:t>
      </w:r>
      <w:r w:rsidRPr="00A77069">
        <w:rPr>
          <w:rFonts w:ascii="Arial" w:hAnsi="Arial" w:cs="Arial"/>
        </w:rPr>
        <w:t>voidance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Avoiding means sidestepping the issue in conflict, withdrawing from the situation, or putting it aside to be resolved at another time. While this strategy may be effective in minor disputes or when emotions must cool down, it is after all not a very useful way of solving big conflicts—especially the big conflicts that really have to be settled now</w:t>
      </w:r>
      <w:r w:rsidR="00DF2D89">
        <w:rPr>
          <w:rFonts w:ascii="Arial" w:hAnsi="Arial" w:cs="Arial"/>
        </w:rPr>
        <w:t xml:space="preserve"> (</w:t>
      </w:r>
      <w:r w:rsidR="00DF2D89" w:rsidRPr="008B65B8">
        <w:rPr>
          <w:rFonts w:ascii="Arial" w:hAnsi="Arial" w:cs="Arial"/>
          <w:shd w:val="clear" w:color="auto" w:fill="FFFFFF"/>
        </w:rPr>
        <w:t>Harrison</w:t>
      </w:r>
      <w:r w:rsidR="00DF2D89">
        <w:rPr>
          <w:rFonts w:ascii="Arial" w:hAnsi="Arial" w:cs="Arial"/>
          <w:shd w:val="clear" w:color="auto" w:fill="FFFFFF"/>
        </w:rPr>
        <w:t xml:space="preserve"> &amp; </w:t>
      </w:r>
      <w:r w:rsidR="00DF2D89" w:rsidRPr="008B65B8">
        <w:rPr>
          <w:rFonts w:ascii="Arial" w:hAnsi="Arial" w:cs="Arial"/>
          <w:shd w:val="clear" w:color="auto" w:fill="FFFFFF"/>
        </w:rPr>
        <w:t>Wicks</w:t>
      </w:r>
      <w:r w:rsidR="00DF2D89">
        <w:rPr>
          <w:rFonts w:ascii="Arial" w:hAnsi="Arial" w:cs="Arial"/>
          <w:shd w:val="clear" w:color="auto" w:fill="FFFFFF"/>
        </w:rPr>
        <w:t xml:space="preserve">, </w:t>
      </w:r>
      <w:r w:rsidR="00DF2D89" w:rsidRPr="008B65B8">
        <w:rPr>
          <w:rFonts w:ascii="Arial" w:hAnsi="Arial" w:cs="Arial"/>
          <w:shd w:val="clear" w:color="auto" w:fill="FFFFFF"/>
        </w:rPr>
        <w:t>2013)</w:t>
      </w:r>
      <w:r w:rsidRPr="00A77069">
        <w:rPr>
          <w:rFonts w:ascii="Arial" w:hAnsi="Arial" w:cs="Arial"/>
        </w:rPr>
        <w:t>.</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Relevance to the Crisis at the Post Office: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The avoiding style is not applicable in the context of the Post office crisis. The seriousness of the situation in terms of legal battles, public outcry, and major financial implications call for quick movements of decision-making and not avoidance. There are cases that may arise when the situation becomes uncontrolled, more public trust is lost, and greater harm is brought upon all concerned parties by avoiding the crisis</w:t>
      </w:r>
      <w:r w:rsidR="00DF2D89">
        <w:rPr>
          <w:rFonts w:ascii="Arial" w:hAnsi="Arial" w:cs="Arial"/>
        </w:rPr>
        <w:t xml:space="preserve"> (</w:t>
      </w:r>
      <w:r w:rsidR="00DF2D89" w:rsidRPr="008B65B8">
        <w:rPr>
          <w:rFonts w:ascii="Arial" w:hAnsi="Arial" w:cs="Arial"/>
          <w:shd w:val="clear" w:color="auto" w:fill="FFFFFF"/>
        </w:rPr>
        <w:t>Bosse</w:t>
      </w:r>
      <w:r w:rsidR="00DF2D89">
        <w:rPr>
          <w:rFonts w:ascii="Arial" w:hAnsi="Arial" w:cs="Arial"/>
          <w:shd w:val="clear" w:color="auto" w:fill="FFFFFF"/>
        </w:rPr>
        <w:t>,</w:t>
      </w:r>
      <w:r w:rsidR="00DF2D89" w:rsidRPr="008B65B8">
        <w:rPr>
          <w:rFonts w:ascii="Arial" w:hAnsi="Arial" w:cs="Arial"/>
          <w:shd w:val="clear" w:color="auto" w:fill="FFFFFF"/>
        </w:rPr>
        <w:t xml:space="preserve"> Phillips</w:t>
      </w:r>
      <w:r w:rsidR="00DF2D89">
        <w:rPr>
          <w:rFonts w:ascii="Arial" w:hAnsi="Arial" w:cs="Arial"/>
          <w:shd w:val="clear" w:color="auto" w:fill="FFFFFF"/>
        </w:rPr>
        <w:t xml:space="preserve"> &amp;</w:t>
      </w:r>
      <w:r w:rsidR="00DF2D89" w:rsidRPr="008B65B8">
        <w:rPr>
          <w:rFonts w:ascii="Arial" w:hAnsi="Arial" w:cs="Arial"/>
          <w:shd w:val="clear" w:color="auto" w:fill="FFFFFF"/>
        </w:rPr>
        <w:t xml:space="preserve"> Harrison</w:t>
      </w:r>
      <w:r w:rsidR="00DF2D89">
        <w:rPr>
          <w:rFonts w:ascii="Arial" w:hAnsi="Arial" w:cs="Arial"/>
          <w:shd w:val="clear" w:color="auto" w:fill="FFFFFF"/>
        </w:rPr>
        <w:t xml:space="preserve">, </w:t>
      </w:r>
      <w:r w:rsidR="00DF2D89" w:rsidRPr="008B65B8">
        <w:rPr>
          <w:rFonts w:ascii="Arial" w:hAnsi="Arial" w:cs="Arial"/>
          <w:shd w:val="clear" w:color="auto" w:fill="FFFFFF"/>
        </w:rPr>
        <w:t>2009)</w:t>
      </w:r>
      <w:r w:rsidRPr="00A77069">
        <w:rPr>
          <w:rFonts w:ascii="Arial" w:hAnsi="Arial" w:cs="Arial"/>
        </w:rPr>
        <w:t>.</w:t>
      </w:r>
    </w:p>
    <w:p w:rsid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Accommodating</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The accommodating style implies satisficing the concerns and needs of the other party at the expense of one's position, many times negating one's own interests. This style can be useful when relationships and getting along are more important than winning a fight.</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Application to the Crisis at the Post Office: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Accommodating may be partly relevant in trying to handle the injustices done to sub-postmasters. It is empathy and a real commitment in seeking to address their grievances that will allow trust to be rebuilt and amicable resolution to be achieved. Where there is no such accommodation, it would not work with the government or the technology partners to really mutual agreement and accountability.</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Competing</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lastRenderedPageBreak/>
        <w:t>The competing style is characterized by an approach that is considered to be win-lose, in which one party seeks forcefully to pursue its own interests at the expense of the other party. This approach is effective in situations requiring speed and firmness, or where one of the parties has to stick to issues of importance</w:t>
      </w:r>
      <w:r w:rsidR="00DF2D89">
        <w:rPr>
          <w:rFonts w:ascii="Arial" w:hAnsi="Arial" w:cs="Arial"/>
        </w:rPr>
        <w:t xml:space="preserve"> (</w:t>
      </w:r>
      <w:r w:rsidR="00DF2D89" w:rsidRPr="008B65B8">
        <w:rPr>
          <w:rFonts w:ascii="Arial" w:hAnsi="Arial" w:cs="Arial"/>
          <w:shd w:val="clear" w:color="auto" w:fill="FFFFFF"/>
        </w:rPr>
        <w:t>Freeman</w:t>
      </w:r>
      <w:r w:rsidR="00DF2D89">
        <w:rPr>
          <w:rFonts w:ascii="Arial" w:hAnsi="Arial" w:cs="Arial"/>
          <w:shd w:val="clear" w:color="auto" w:fill="FFFFFF"/>
        </w:rPr>
        <w:t xml:space="preserve"> et al., </w:t>
      </w:r>
      <w:r w:rsidR="00DF2D89" w:rsidRPr="008B65B8">
        <w:rPr>
          <w:rFonts w:ascii="Arial" w:hAnsi="Arial" w:cs="Arial"/>
          <w:shd w:val="clear" w:color="auto" w:fill="FFFFFF"/>
        </w:rPr>
        <w:t>2010)</w:t>
      </w:r>
      <w:r w:rsidRPr="00A77069">
        <w:rPr>
          <w:rFonts w:ascii="Arial" w:hAnsi="Arial" w:cs="Arial"/>
        </w:rPr>
        <w:t>.</w:t>
      </w:r>
    </w:p>
    <w:p w:rsidR="00A77069" w:rsidRDefault="00A77069" w:rsidP="00A77069">
      <w:pPr>
        <w:spacing w:after="0" w:line="360" w:lineRule="auto"/>
        <w:ind w:firstLine="720"/>
        <w:jc w:val="both"/>
        <w:rPr>
          <w:rFonts w:ascii="Arial" w:hAnsi="Arial" w:cs="Arial"/>
        </w:rPr>
      </w:pPr>
    </w:p>
    <w:p w:rsidR="00DF2D89" w:rsidRDefault="00DF2D89" w:rsidP="00A77069">
      <w:pPr>
        <w:spacing w:after="0" w:line="360" w:lineRule="auto"/>
        <w:ind w:firstLine="720"/>
        <w:jc w:val="both"/>
        <w:rPr>
          <w:rFonts w:ascii="Arial" w:hAnsi="Arial" w:cs="Arial"/>
        </w:rPr>
      </w:pPr>
    </w:p>
    <w:p w:rsidR="00DF2D89" w:rsidRPr="00A77069" w:rsidRDefault="00DF2D8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Applicability to the Post Office Crisis: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This is a crisis in which a competing style will not have much use. A strong positioning against parties that take no responsibility or engage in constructive debate would only lead to deeper entrenchment of the conflicts and an adverse atmosphere of finding common solutions to the crisis. It may cause irreparable damage to the reputation of the Post Office due to its public nature and community service mandate</w:t>
      </w:r>
      <w:r w:rsidR="00DF2D89">
        <w:rPr>
          <w:rFonts w:ascii="Arial" w:hAnsi="Arial" w:cs="Arial"/>
        </w:rPr>
        <w:t xml:space="preserve"> (</w:t>
      </w:r>
      <w:r w:rsidR="00DF2D89">
        <w:rPr>
          <w:rFonts w:ascii="Arial" w:hAnsi="Arial" w:cs="Arial"/>
          <w:shd w:val="clear" w:color="auto" w:fill="FFFFFF"/>
        </w:rPr>
        <w:t xml:space="preserve">Amaeshi &amp; Crane, </w:t>
      </w:r>
      <w:r w:rsidR="00DF2D89" w:rsidRPr="00914DC8">
        <w:rPr>
          <w:rFonts w:ascii="Arial" w:hAnsi="Arial" w:cs="Arial"/>
          <w:shd w:val="clear" w:color="auto" w:fill="FFFFFF"/>
        </w:rPr>
        <w:t>2006)</w:t>
      </w:r>
      <w:r w:rsidRPr="00A77069">
        <w:rPr>
          <w:rFonts w:ascii="Arial" w:hAnsi="Arial" w:cs="Arial"/>
        </w:rPr>
        <w:t>.</w:t>
      </w:r>
    </w:p>
    <w:p w:rsidR="00A77069" w:rsidRPr="00A77069" w:rsidRDefault="00A77069" w:rsidP="00DF2D89">
      <w:pPr>
        <w:spacing w:after="0" w:line="360" w:lineRule="auto"/>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Compromise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The compromising style seeks a middle ground where each party sacrifices something to arrive at an agreed-upon solution. Such an approach could be useful under circumstances when parties stand on equal grounds of power and speed is of the essence.</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Application to the Post Office Crisis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Such compromising helps in negotiations made with technology partners or even out-of-court legal settlements with the sub-postmasters. It enables pragmatic, practical solutions to be produced that meet the needs of various parties in a relatively short period without needing a clear winner or loser. This compromise would, however, not be the only answer in unearthing enough cause for the crisis in terms of getting to the very depths of the issues like systemic failures and accountability</w:t>
      </w:r>
      <w:r w:rsidR="003D66CD">
        <w:rPr>
          <w:rFonts w:ascii="Arial" w:hAnsi="Arial" w:cs="Arial"/>
        </w:rPr>
        <w:t xml:space="preserve"> (</w:t>
      </w:r>
      <w:r w:rsidR="003D66CD" w:rsidRPr="008B65B8">
        <w:rPr>
          <w:rFonts w:ascii="Arial" w:hAnsi="Arial" w:cs="Arial"/>
          <w:shd w:val="clear" w:color="auto" w:fill="FFFFFF"/>
        </w:rPr>
        <w:t>Alvarez</w:t>
      </w:r>
      <w:r w:rsidR="00DF2D89">
        <w:rPr>
          <w:rFonts w:ascii="Arial" w:hAnsi="Arial" w:cs="Arial"/>
          <w:shd w:val="clear" w:color="auto" w:fill="FFFFFF"/>
        </w:rPr>
        <w:t xml:space="preserve"> et al., </w:t>
      </w:r>
      <w:r w:rsidR="003D66CD">
        <w:rPr>
          <w:rFonts w:ascii="Arial" w:hAnsi="Arial" w:cs="Arial"/>
          <w:shd w:val="clear" w:color="auto" w:fill="FFFFFF"/>
        </w:rPr>
        <w:t>2020)</w:t>
      </w:r>
      <w:r w:rsidRPr="00A77069">
        <w:rPr>
          <w:rFonts w:ascii="Arial" w:hAnsi="Arial" w:cs="Arial"/>
        </w:rPr>
        <w:t>.</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The collaborating style, referred to as the win-win approach, is working with the other party in trying to find a solution that satisfies the interests of both. This garners respect, open communication, and innovation during problem-solving.</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Applicability to the Post Office Crisis: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 xml:space="preserve">The Post Office crisis is very appropriate for collaboration since the issues under consideration are intricate, bearing dimensions of legality, technological, and operational considerations; therefore, there is need for the collaborative approach to be useful in bringing on </w:t>
      </w:r>
      <w:r w:rsidRPr="00A77069">
        <w:rPr>
          <w:rFonts w:ascii="Arial" w:hAnsi="Arial" w:cs="Arial"/>
        </w:rPr>
        <w:lastRenderedPageBreak/>
        <w:t>board the different perspectives and expertise toward developing comprehensive solutions. By constructively involving all stakeholders, the Post Office will be able to address the several grievances, restore trust, and make any systemic changes necessary for recovering from the present crisis.</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 xml:space="preserve"> Recommendations on How the Post Office Crisis Over Conflicts Can Be Resolved</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Of course, the best option for addressing the Post Office crisis is a collaborative approach and this may be inferred from the analysis of conflict resolution styles. Detailed implementation plan outlining a collaborative conflict resolution style is presented as follows: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Creation of a multi-party task force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Objective: The forum for inclusive negotiations and collaborative issues of will include all major stakeholders of the case - the management of the Post Office, sub-postmasters, Fujistu's technology partners, the UK government, regulatory bodies, and advocacy groups</w:t>
      </w:r>
      <w:r w:rsidR="000B7D77">
        <w:rPr>
          <w:rFonts w:ascii="Arial" w:hAnsi="Arial" w:cs="Arial"/>
        </w:rPr>
        <w:t xml:space="preserve"> (</w:t>
      </w:r>
      <w:r w:rsidR="000B7D77" w:rsidRPr="008B65B8">
        <w:rPr>
          <w:rFonts w:ascii="Arial" w:hAnsi="Arial" w:cs="Arial"/>
          <w:shd w:val="clear" w:color="auto" w:fill="FFFFFF"/>
        </w:rPr>
        <w:t>Jones</w:t>
      </w:r>
      <w:r w:rsidR="000B7D77">
        <w:rPr>
          <w:rFonts w:ascii="Arial" w:hAnsi="Arial" w:cs="Arial"/>
          <w:shd w:val="clear" w:color="auto" w:fill="FFFFFF"/>
        </w:rPr>
        <w:t xml:space="preserve"> &amp;</w:t>
      </w:r>
      <w:r w:rsidR="000B7D77" w:rsidRPr="008B65B8">
        <w:rPr>
          <w:rFonts w:ascii="Arial" w:hAnsi="Arial" w:cs="Arial"/>
          <w:shd w:val="clear" w:color="auto" w:fill="FFFFFF"/>
        </w:rPr>
        <w:t xml:space="preserve"> Felps</w:t>
      </w:r>
      <w:r w:rsidR="000B7D77">
        <w:rPr>
          <w:rFonts w:ascii="Arial" w:hAnsi="Arial" w:cs="Arial"/>
          <w:shd w:val="clear" w:color="auto" w:fill="FFFFFF"/>
        </w:rPr>
        <w:t xml:space="preserve">, </w:t>
      </w:r>
      <w:r w:rsidR="000B7D77" w:rsidRPr="008B65B8">
        <w:rPr>
          <w:rFonts w:ascii="Arial" w:hAnsi="Arial" w:cs="Arial"/>
          <w:shd w:val="clear" w:color="auto" w:fill="FFFFFF"/>
        </w:rPr>
        <w:t>2013)</w:t>
      </w:r>
      <w:r w:rsidRPr="00A77069">
        <w:rPr>
          <w:rFonts w:ascii="Arial" w:hAnsi="Arial" w:cs="Arial"/>
        </w:rPr>
        <w:t>.</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Representation: Members from the management of the Post Office, sub-postmaster, Fujistu's technology partners, the UK government, regulatory bodies, and advocacy groups.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Facilitation: Professional mediators facilitate and ensure that no voice is left unattended or crushed.</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Transparency: Lines of communication that promote an open channel and update the public with an enhanced frequency to promote an increase in transparency, creating trust.</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Benefits: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Helps in understanding the crisis from a holistic approach</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Instills mutual respect and cooperation</w:t>
      </w:r>
    </w:p>
    <w:p w:rsidR="00A77069" w:rsidRDefault="00A77069" w:rsidP="00A77069">
      <w:pPr>
        <w:spacing w:after="0" w:line="360" w:lineRule="auto"/>
        <w:ind w:firstLine="720"/>
        <w:jc w:val="both"/>
        <w:rPr>
          <w:rFonts w:ascii="Arial" w:hAnsi="Arial" w:cs="Arial"/>
        </w:rPr>
      </w:pPr>
      <w:r w:rsidRPr="00A77069">
        <w:rPr>
          <w:rFonts w:ascii="Arial" w:hAnsi="Arial" w:cs="Arial"/>
        </w:rPr>
        <w:t>Enhances combination and generation of innovative ideas based on a wide understanding</w:t>
      </w:r>
      <w:r>
        <w:rPr>
          <w:rFonts w:ascii="Arial" w:hAnsi="Arial" w:cs="Arial"/>
        </w:rPr>
        <w:t>.</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Restorative Justice Practice Implementation</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Objective: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This will help address the giveances of the sub-postmasters and restore their dignity and financial status.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Components: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Apology and Acknowledgment: Publicly acknowledge the wrongdoing and make a meaningful apology to affected sub-postmasters.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lastRenderedPageBreak/>
        <w:t>Compensation and Support: Establish a compensation fund, then offer financial support whereby sub-postmasters can use to recover from any financial losses suffered due to the event.</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Rehabilitation: Offer legal facilitation in the process of rehabilitating wrongfully convicted sub-postmasters of their respective crimes and facilitate picking up of careers once more.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Benefits: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 It is evidence of Justice and Accountability.</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 It rebuilds confidence with the affected stakeholders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 There is tangible support for those affected by the crisis.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Improved Technological and Operational Systems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Goal</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To enhance the dependability and responsiveness of technological and operational systems</w:t>
      </w:r>
    </w:p>
    <w:p w:rsidR="00A77069" w:rsidRPr="00A77069" w:rsidRDefault="00A77069" w:rsidP="000B7D77">
      <w:pPr>
        <w:spacing w:after="0" w:line="360" w:lineRule="auto"/>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Components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System Audit</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To carry out a complete audit of the Horizon IT System to detect flaws and correct them</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Review of partnership</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To review the alliance with Fujitsu and ensure that stringent performance and accountability measures are in place.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Training and Support: Tailor the training offered to sub-postmasters to better equip them in handling the technology and operational protocols.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Benefits: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This will minimize the occurrence of another technological failure in the future.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The technology partners will be held responsible for their performance regarding set standards.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More effective operations, and stakeholders will develop some trust.</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Embracing Constant Improvement and Feedback Arrangements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Objective: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To ensure that there is a culture of constant improvement and stakeholder engagement.</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Components: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Feedback Channels: Creation of formal channels through which stakeholders can provide feedback or even raise an issue.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lastRenderedPageBreak/>
        <w:t>Monitoring and Evaluation: Regular monitoring and evaluation processes for how effective the measures taken are and making adjustments where necessary.</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Stakeholder Forums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 xml:space="preserve">Organize periodic stakeholder forums for progress, experiences, sharing, and the challenges arising—addressing them collaboratively. Benefits: </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 xml:space="preserve">Promotes a proactive approach to conflict resolution. </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 xml:space="preserve">Assures continual stakeholder engagement and responsiveness. </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 xml:space="preserve">Facilitates an opportunity for continuous learning and improvement. </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Conflict Resolution Styles and Their Application</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Avoiding: Not Applicable and Ineffective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In the Post Office crisis, an avoidance style is absolutely inappropriate because the nature of the issues and their immediate need are grave. Ignoring or putting off conflict resolution will likely serve to escalate the conflict, which will maximize friction and minimize stakeholder trust. The crisis requires proactive participation and immediate action in setting right the wrongs and the systemic flaws that have been flashed to light</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xml:space="preserve"> et al., 2022)</w:t>
      </w:r>
      <w:r w:rsidRPr="00A77069">
        <w:rPr>
          <w:rFonts w:ascii="Arial" w:hAnsi="Arial" w:cs="Arial"/>
        </w:rPr>
        <w:t>.</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Accommodating: Of Limited Usefulness</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While accommodating can build goodwill, it has little legs to stand on in this situation. In other words, an overly accommodating approach will perhaps satiate the sub-postmasters in the short run but does not have the power to help reform any systemic issues or bring those responsible to book. It may also be seen to be a cover-up rather than a real solution</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xml:space="preserve"> et al., 2022)</w:t>
      </w:r>
      <w:r w:rsidRPr="00A77069">
        <w:rPr>
          <w:rFonts w:ascii="Arial" w:hAnsi="Arial" w:cs="Arial"/>
        </w:rPr>
        <w:t>.</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Competing: Counterproductive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This crisis certainly cannot afford a competing approach with a win-lose dynamic. Aggressive stances can polarize opinions and escalate into further conflicts. As a public service institution, the Post Office would suffer reputation-wise from adversarial behavior and undermine any collaborative initiative toward rebuilding trust and integrity</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xml:space="preserve"> et al., 2022)</w:t>
      </w:r>
      <w:r w:rsidRPr="00A77069">
        <w:rPr>
          <w:rFonts w:ascii="Arial" w:hAnsi="Arial" w:cs="Arial"/>
        </w:rPr>
        <w:t>.</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Compromising: Pragmatic but Inadequate</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A compromise can bring swift settlements and be very useful for some kinds of negotiation—for example, financial settlements with sub-postmasters and new contracts with technology partners. But an over-reliance on compromise risks superficial solution design—</w:t>
      </w:r>
      <w:r w:rsidRPr="00A77069">
        <w:rPr>
          <w:rFonts w:ascii="Arial" w:hAnsi="Arial" w:cs="Arial"/>
        </w:rPr>
        <w:lastRenderedPageBreak/>
        <w:t>design that enables the fix, without identifying and solving the causes of the crisis. For a crisis of this magnitude, comprehensive integrative strategies will be needed</w:t>
      </w:r>
      <w:r w:rsidR="000B7D77">
        <w:rPr>
          <w:rFonts w:ascii="Arial" w:hAnsi="Arial" w:cs="Arial"/>
        </w:rPr>
        <w:t xml:space="preserve"> (</w:t>
      </w:r>
      <w:r w:rsidR="000B7D77" w:rsidRPr="00914DC8">
        <w:rPr>
          <w:rFonts w:ascii="Arial" w:hAnsi="Arial" w:cs="Arial"/>
        </w:rPr>
        <w:t>von Meding</w:t>
      </w:r>
      <w:r w:rsidR="000B7D77">
        <w:rPr>
          <w:rFonts w:ascii="Arial" w:hAnsi="Arial" w:cs="Arial"/>
        </w:rPr>
        <w:t xml:space="preserve"> et al., </w:t>
      </w:r>
      <w:r w:rsidR="000B7D77" w:rsidRPr="00914DC8">
        <w:rPr>
          <w:rFonts w:ascii="Arial" w:hAnsi="Arial" w:cs="Arial"/>
        </w:rPr>
        <w:t>2013)</w:t>
      </w:r>
      <w:r w:rsidRPr="00A77069">
        <w:rPr>
          <w:rFonts w:ascii="Arial" w:hAnsi="Arial" w:cs="Arial"/>
        </w:rPr>
        <w:t>.</w:t>
      </w:r>
    </w:p>
    <w:p w:rsidR="00A77069" w:rsidRPr="00A77069" w:rsidRDefault="00A77069" w:rsidP="00A77069">
      <w:pPr>
        <w:spacing w:after="0" w:line="360" w:lineRule="auto"/>
        <w:ind w:firstLine="720"/>
        <w:jc w:val="both"/>
        <w:rPr>
          <w:rFonts w:ascii="Arial" w:hAnsi="Arial" w:cs="Arial"/>
        </w:rPr>
      </w:pP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Collaborating: The Way to Go</w:t>
      </w:r>
    </w:p>
    <w:p w:rsidR="00A77069" w:rsidRPr="00A77069" w:rsidRDefault="00A77069" w:rsidP="00A77069">
      <w:pPr>
        <w:spacing w:after="0" w:line="360" w:lineRule="auto"/>
        <w:ind w:firstLine="720"/>
        <w:jc w:val="both"/>
        <w:rPr>
          <w:rFonts w:ascii="Arial" w:hAnsi="Arial" w:cs="Arial"/>
        </w:rPr>
      </w:pPr>
      <w:r w:rsidRPr="00A77069">
        <w:rPr>
          <w:rFonts w:ascii="Arial" w:hAnsi="Arial" w:cs="Arial"/>
        </w:rPr>
        <w:t>Under these features of the case, collaboration emerges as the most appropriate intervention style in solving the crisis at the Post Office. Collaboration attends to both immediate, short-term grievances and to long-term, systemic issues through open communication, mutual respect, and problem-solving. It can lead to a rebuilding in trust and assurance for accountability while ensuring assured long-term improvements in the operations of the Post Office and its relations with stakeholders</w:t>
      </w:r>
      <w:r w:rsidR="000B7D77">
        <w:rPr>
          <w:rFonts w:ascii="Arial" w:hAnsi="Arial" w:cs="Arial"/>
        </w:rPr>
        <w:t xml:space="preserve"> (</w:t>
      </w:r>
      <w:r w:rsidR="000B7D77" w:rsidRPr="009B33C0">
        <w:rPr>
          <w:rFonts w:ascii="Arial" w:hAnsi="Arial" w:cs="Arial"/>
        </w:rPr>
        <w:t>Rodrigu</w:t>
      </w:r>
      <w:r w:rsidR="000B7D77">
        <w:rPr>
          <w:rFonts w:ascii="Arial" w:hAnsi="Arial" w:cs="Arial"/>
        </w:rPr>
        <w:t xml:space="preserve">ez-Melo &amp; Mansouri, </w:t>
      </w:r>
      <w:r w:rsidR="000B7D77" w:rsidRPr="009B33C0">
        <w:rPr>
          <w:rFonts w:ascii="Arial" w:hAnsi="Arial" w:cs="Arial"/>
        </w:rPr>
        <w:t>2011)</w:t>
      </w:r>
      <w:r w:rsidRPr="00A77069">
        <w:rPr>
          <w:rFonts w:ascii="Arial" w:hAnsi="Arial" w:cs="Arial"/>
        </w:rPr>
        <w:t>.</w:t>
      </w:r>
    </w:p>
    <w:p w:rsidR="00800DBE" w:rsidRDefault="00A77069" w:rsidP="00A77069">
      <w:pPr>
        <w:spacing w:after="0" w:line="360" w:lineRule="auto"/>
        <w:ind w:firstLine="720"/>
        <w:jc w:val="both"/>
        <w:rPr>
          <w:rFonts w:ascii="Arial" w:hAnsi="Arial" w:cs="Arial"/>
        </w:rPr>
      </w:pPr>
      <w:r w:rsidRPr="00A77069">
        <w:rPr>
          <w:rFonts w:ascii="Arial" w:hAnsi="Arial" w:cs="Arial"/>
        </w:rPr>
        <w:t>An effective strategy in resolving the Post Office crisis of 2022 should be multi-dimensional, considering the varied and complex interests of many stakeholders. As deduced from the application of the Salience Model, it is paramount to prioritize the stakeholders accordingly based on their power, legitimacy, and urgency. Of the many conflict resolution styles analyzed, only collaboration would arrive at a comprehensive crisis resolution. Through setting up a multi-stakeholder task force, the inculcation practices of restorative justice, improvements in technological and operational systems, and building a culture of relentless improvement, these will all help the Post Office navigate this crisis and rebuild its reputation and stakeholder trust. Not only will this approach involve collaboration that leads to the resolution of the current problems, but it will also initiate a process through which a more resilient and accountable organization can be built in the future</w:t>
      </w:r>
      <w:r w:rsidR="00DF2D89">
        <w:rPr>
          <w:rFonts w:ascii="Arial" w:hAnsi="Arial" w:cs="Arial"/>
        </w:rPr>
        <w:t xml:space="preserve"> (</w:t>
      </w:r>
      <w:r w:rsidR="00DF2D89" w:rsidRPr="008B65B8">
        <w:rPr>
          <w:rFonts w:ascii="Arial" w:hAnsi="Arial" w:cs="Arial"/>
          <w:shd w:val="clear" w:color="auto" w:fill="FFFFFF"/>
        </w:rPr>
        <w:t>Crilly</w:t>
      </w:r>
      <w:r w:rsidR="00DF2D89">
        <w:rPr>
          <w:rFonts w:ascii="Arial" w:hAnsi="Arial" w:cs="Arial"/>
          <w:shd w:val="clear" w:color="auto" w:fill="FFFFFF"/>
        </w:rPr>
        <w:t>, 2019)</w:t>
      </w:r>
      <w:r w:rsidRPr="00A77069">
        <w:rPr>
          <w:rFonts w:ascii="Arial" w:hAnsi="Arial" w:cs="Arial"/>
        </w:rPr>
        <w:t>.</w:t>
      </w:r>
    </w:p>
    <w:p w:rsidR="00800DBE" w:rsidRDefault="00800DBE" w:rsidP="00BF0EE9">
      <w:pPr>
        <w:spacing w:after="0" w:line="360" w:lineRule="auto"/>
        <w:jc w:val="both"/>
        <w:rPr>
          <w:rFonts w:ascii="Arial" w:hAnsi="Arial" w:cs="Arial"/>
        </w:rPr>
      </w:pPr>
    </w:p>
    <w:p w:rsidR="00BF0EE9" w:rsidRPr="003233E7" w:rsidRDefault="00BF0EE9" w:rsidP="003233E7">
      <w:pPr>
        <w:pStyle w:val="Heading1"/>
        <w:spacing w:before="0" w:line="360" w:lineRule="auto"/>
        <w:jc w:val="center"/>
        <w:rPr>
          <w:rFonts w:ascii="Arial" w:hAnsi="Arial" w:cs="Arial"/>
          <w:color w:val="auto"/>
          <w:sz w:val="24"/>
          <w:szCs w:val="24"/>
        </w:rPr>
      </w:pPr>
      <w:bookmarkStart w:id="3" w:name="_Toc172506033"/>
      <w:bookmarkStart w:id="4" w:name="_Toc172577432"/>
      <w:r w:rsidRPr="003233E7">
        <w:rPr>
          <w:rFonts w:ascii="Arial" w:hAnsi="Arial" w:cs="Arial"/>
          <w:color w:val="auto"/>
          <w:sz w:val="24"/>
          <w:szCs w:val="24"/>
        </w:rPr>
        <w:t>Ways to reach a ‘win-win’ solution among the stakeholders</w:t>
      </w:r>
      <w:bookmarkEnd w:id="3"/>
      <w:bookmarkEnd w:id="4"/>
    </w:p>
    <w:p w:rsidR="00BF0EE9" w:rsidRPr="00800DBE" w:rsidRDefault="00BF0EE9" w:rsidP="00BF0EE9">
      <w:pPr>
        <w:spacing w:after="0" w:line="360" w:lineRule="auto"/>
        <w:jc w:val="center"/>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What has brought to the fore the need for effective conflict resolution strategies is the 2022 crisis in the Post Office relating to the wrongful convictions of sub-postmasters through the faulty Horizon IT system. Many stakeholders are involved: sub-postmasters, the management of the Post Office, the UK government, technology partners including Fujitsu, and members of the public. All these stakeholders had varied interests and concerns; therefore, it was very critical to find a win-win solution that addresses the needs of all parties. The essay will explore various strategies toward the achievement of a win-win solution in the Post Office crisis to ensure all stakeholders reach a mutually beneficial resolution</w:t>
      </w:r>
      <w:r w:rsidR="00DF2D89">
        <w:rPr>
          <w:rFonts w:ascii="Arial" w:hAnsi="Arial" w:cs="Arial"/>
        </w:rPr>
        <w:t xml:space="preserve"> (</w:t>
      </w:r>
      <w:r w:rsidR="00DF2D89">
        <w:rPr>
          <w:rFonts w:ascii="Arial" w:hAnsi="Arial" w:cs="Arial"/>
          <w:shd w:val="clear" w:color="auto" w:fill="FFFFFF"/>
        </w:rPr>
        <w:t xml:space="preserve">Ashworth &amp; Skelcher, </w:t>
      </w:r>
      <w:r w:rsidR="00DF2D89" w:rsidRPr="00914DC8">
        <w:rPr>
          <w:rFonts w:ascii="Arial" w:hAnsi="Arial" w:cs="Arial"/>
          <w:shd w:val="clear" w:color="auto" w:fill="FFFFFF"/>
        </w:rPr>
        <w:t>2005)</w:t>
      </w:r>
      <w:r w:rsidRPr="00BF0EE9">
        <w:rPr>
          <w:rFonts w:ascii="Arial" w:hAnsi="Arial" w:cs="Arial"/>
        </w:rPr>
        <w:t>.</w:t>
      </w:r>
    </w:p>
    <w:p w:rsidR="00BF0EE9" w:rsidRDefault="00BF0EE9" w:rsidP="00BF0EE9">
      <w:pPr>
        <w:spacing w:after="0" w:line="360" w:lineRule="auto"/>
        <w:ind w:firstLine="720"/>
        <w:jc w:val="both"/>
        <w:rPr>
          <w:rFonts w:ascii="Arial" w:hAnsi="Arial" w:cs="Arial"/>
        </w:rPr>
      </w:pPr>
    </w:p>
    <w:p w:rsidR="000B7D77" w:rsidRPr="00BF0EE9" w:rsidRDefault="000B7D77"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lastRenderedPageBreak/>
        <w:t>Interests of Stakeholders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In this regard, it shall be pertinent to consider and attempt to understand the interests and concerns of each stakeholder involved in the Post Office crisis with a view to reaching a win-win solution:</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Sub-postmasters: Their major interest is that they want to get justice for their wrongful conviction and receive financial compensation for losses suffered due to the faulty IT system.</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Post Office Management: It has to regain the lost reputation, maintain operational efficiency, and make those accountable within the organization.</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UK Government: The government's interest is in ensuring that justice is delivered, public trust in its institutions is retained, and that there is an oversight of a resolution process that is fair and transparent.</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Technology Partners (Fujitsu): Fujitsu has an interest in reputational risk protection, integrity of their IT systems, and business relations with the Post Office.</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General Public: The interest of the public is justice done, accountability ensured, and preservation of trust in public services</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xml:space="preserve"> et al., 2022)</w:t>
      </w:r>
      <w:r w:rsidRPr="00BF0EE9">
        <w:rPr>
          <w:rFonts w:ascii="Arial" w:hAnsi="Arial" w:cs="Arial"/>
        </w:rPr>
        <w:t>.</w:t>
      </w:r>
    </w:p>
    <w:p w:rsidR="00BF0EE9" w:rsidRDefault="00BF0EE9"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Collaborative Conflict Resolution Strategies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The win-win solution to the Post Office crisis is reached through collaborative conflict resolution strategies that follow open communication, mutual respect, and shared problem-solving</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xml:space="preserve"> et al., 2022)</w:t>
      </w:r>
      <w:r w:rsidRPr="00BF0EE9">
        <w:rPr>
          <w:rFonts w:ascii="Arial" w:hAnsi="Arial" w:cs="Arial"/>
        </w:rPr>
        <w:t>.</w:t>
      </w:r>
    </w:p>
    <w:p w:rsidR="00BF0EE9" w:rsidRPr="00BF0EE9" w:rsidRDefault="00BF0EE9"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Create a Multi-Stakeholder Task Force</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Purpose: Establish an inclusive dialogue and collaborative problem-solving platform where all the process's significant stakeholders are represented.</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Elements: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a. Representation: In the process, there should be representation of all stakeholders, from sub-postmasters to the management of the Post Office, the government, Fujitsu, and groups representing the public</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xml:space="preserve"> et al., 2022)</w:t>
      </w:r>
      <w:r w:rsidRPr="00BF0EE9">
        <w:rPr>
          <w:rFonts w:ascii="Arial" w:hAnsi="Arial" w:cs="Arial"/>
        </w:rPr>
        <w:t>.</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Facilitation: Engage professional moderators to facilitate the discussions and ensure all voices are represented and heard with respect.</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Transparency: Open channels of communication with the public and provide updates at regular intervals to enhance transparency and trust.</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Benefits: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Encourages the holistic understanding of the crisis.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lastRenderedPageBreak/>
        <w:t>Fosters mutual respect and cooperation.</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Generates innovative solutions by leveraging diverse expertise.</w:t>
      </w:r>
    </w:p>
    <w:p w:rsidR="00BF0EE9" w:rsidRDefault="00BF0EE9"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Restorative Justice Practice Implementation</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Objective: To address the sub-postmasters' grievances and seek to restore dignity and financial stability.</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Components: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Apology and Acknowledgment: The affected sub-postmasters deserve a formal apology, and misdeeds need to be acknowledged.</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Compensation and Support: Creation of a fund for compensation and support to help the sub-postmasters get back on their feet from financial losses.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Rehabilitation: Legal aid to clear the names of wrongfully convicted sub-postmasters and career guidance to rebuild their careers.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 xml:space="preserve">Benefits: </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It ensures justice and accountability.</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It rebuilds trust between the organization and its stakeholders.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There will be practical help given to those negatively affected by the crisis.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Enhanced Technological and Operational Systems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Goal: To resolve the crisis by enhancing the reliability and accountability of the technological and operational systems.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Components: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System Audit: Detailed audit of the Horizon IT system to locate flaws and rectify them.</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Review of Partnership: Reappraisal of the partnership with Fujitsu to have stringent performance and accountability measures.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Training and Support: Revamp the training programs for sub-postmasters to empower them to effectively operate with the use of technology and knowledge of operational protocols.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Benefits: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Minimizes the risk of further failures of a technological nature.</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Ensures accountability and performance standards of technology partners.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Improves operational efficiency and enhances stakeholder confidence.</w:t>
      </w:r>
    </w:p>
    <w:p w:rsidR="00BF0EE9" w:rsidRDefault="00BF0EE9"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Engagement in Continuous Improvement and Feedback Mechanisms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Objective: Establishment of a continuous improvement culture and stakeholder engagement.</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lastRenderedPageBreak/>
        <w:t>Components: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Feedback Channels: Establish formal channels through which stakeholders can provide feedback or report problems.</w:t>
      </w:r>
    </w:p>
    <w:p w:rsidR="000B7D77" w:rsidRDefault="00BF0EE9" w:rsidP="00BF0EE9">
      <w:pPr>
        <w:spacing w:after="0" w:line="360" w:lineRule="auto"/>
        <w:ind w:firstLine="720"/>
        <w:jc w:val="both"/>
        <w:rPr>
          <w:rFonts w:ascii="Arial" w:hAnsi="Arial" w:cs="Arial"/>
        </w:rPr>
      </w:pPr>
      <w:r w:rsidRPr="00BF0EE9">
        <w:rPr>
          <w:rFonts w:ascii="Arial" w:hAnsi="Arial" w:cs="Arial"/>
        </w:rPr>
        <w:t>Monitoring and Evaluation: A proper system of monitoring and evaluation of the effectiveness of the adopted measures should be instituted, with ancillary readjustments to follow. Stakeholder Forums: The holding of periodic stakeholder forums should be implemented for discussing progress, sharing experiences, and jointly handling e</w:t>
      </w:r>
      <w:r w:rsidR="000B7D77">
        <w:rPr>
          <w:rFonts w:ascii="Arial" w:hAnsi="Arial" w:cs="Arial"/>
        </w:rPr>
        <w:t xml:space="preserve">merging challenges. Benefits: </w:t>
      </w:r>
      <w:r w:rsidRPr="00BF0EE9">
        <w:rPr>
          <w:rFonts w:ascii="Arial" w:hAnsi="Arial" w:cs="Arial"/>
        </w:rPr>
        <w:t>A proactive approach to conflict resolution is assured. • Ongoing engagement and responsiveness to stakeholders are assured. • Continuous learning and improvement are facilitated</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xml:space="preserve"> et al., 2022)</w:t>
      </w:r>
      <w:r w:rsidRPr="00BF0EE9">
        <w:rPr>
          <w:rFonts w:ascii="Arial" w:hAnsi="Arial" w:cs="Arial"/>
        </w:rPr>
        <w:t xml:space="preserve">. </w:t>
      </w:r>
    </w:p>
    <w:p w:rsidR="000B7D77" w:rsidRDefault="000B7D77" w:rsidP="00BF0EE9">
      <w:pPr>
        <w:spacing w:after="0" w:line="360" w:lineRule="auto"/>
        <w:ind w:firstLine="720"/>
        <w:jc w:val="both"/>
        <w:rPr>
          <w:rFonts w:ascii="Arial" w:hAnsi="Arial" w:cs="Arial"/>
        </w:rPr>
      </w:pPr>
    </w:p>
    <w:p w:rsidR="000B7D77" w:rsidRPr="000B7D77" w:rsidRDefault="00BF0EE9" w:rsidP="000B7D77">
      <w:pPr>
        <w:spacing w:after="0" w:line="360" w:lineRule="auto"/>
        <w:ind w:firstLine="720"/>
        <w:jc w:val="both"/>
        <w:rPr>
          <w:rFonts w:ascii="Arial" w:hAnsi="Arial" w:cs="Arial"/>
          <w:i/>
          <w:u w:val="single"/>
        </w:rPr>
      </w:pPr>
      <w:r w:rsidRPr="000B7D77">
        <w:rPr>
          <w:rFonts w:ascii="Arial" w:hAnsi="Arial" w:cs="Arial"/>
          <w:i/>
          <w:u w:val="single"/>
        </w:rPr>
        <w:t xml:space="preserve">Practical Steps to Implementing a Win-Win Solution </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Step 1: Initial Stakeholder Consultation</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First, an initial consultation with the stakeholders will establish their worries, concerns, interests, and priorities. This can be attained through questionnaires, interviews, and public forums. Consultation will provide information that will set a base for developing a collaborative resolution strategy.</w:t>
      </w:r>
    </w:p>
    <w:p w:rsidR="00BF0EE9" w:rsidRPr="00BF0EE9" w:rsidRDefault="00BF0EE9"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Step 2: Formulating a Collaborative Plan</w:t>
      </w:r>
    </w:p>
    <w:p w:rsidR="00BF0EE9" w:rsidRDefault="00BF0EE9" w:rsidP="00BF0EE9">
      <w:pPr>
        <w:spacing w:after="0" w:line="360" w:lineRule="auto"/>
        <w:ind w:firstLine="720"/>
        <w:jc w:val="both"/>
        <w:rPr>
          <w:rFonts w:ascii="Arial" w:hAnsi="Arial" w:cs="Arial"/>
        </w:rPr>
      </w:pPr>
      <w:r w:rsidRPr="00BF0EE9">
        <w:rPr>
          <w:rFonts w:ascii="Arial" w:hAnsi="Arial" w:cs="Arial"/>
        </w:rPr>
        <w:t>Using the information gathered during the initial consultation, a collaborative plan needs to be prepared regarding the steps to be undertaken in order to address the concerns of all the stakeholders. It should identify specific actions, timelines, and responsibilities of each of the stakeholder groups</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xml:space="preserve"> et al., 2022)</w:t>
      </w:r>
      <w:r w:rsidRPr="00BF0EE9">
        <w:rPr>
          <w:rFonts w:ascii="Arial" w:hAnsi="Arial" w:cs="Arial"/>
        </w:rPr>
        <w:t>.</w:t>
      </w:r>
    </w:p>
    <w:p w:rsidR="000B7D77" w:rsidRPr="00BF0EE9" w:rsidRDefault="000B7D77"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Step 3: Restorative Justice in Practice</w:t>
      </w:r>
    </w:p>
    <w:p w:rsidR="00BF0EE9" w:rsidRDefault="00BF0EE9" w:rsidP="00BF0EE9">
      <w:pPr>
        <w:spacing w:after="0" w:line="360" w:lineRule="auto"/>
        <w:ind w:firstLine="720"/>
        <w:jc w:val="both"/>
        <w:rPr>
          <w:rFonts w:ascii="Arial" w:hAnsi="Arial" w:cs="Arial"/>
        </w:rPr>
      </w:pPr>
      <w:r w:rsidRPr="00BF0EE9">
        <w:rPr>
          <w:rFonts w:ascii="Arial" w:hAnsi="Arial" w:cs="Arial"/>
        </w:rPr>
        <w:t>The collaborative plan should therefore incorporate restorative justice practices that involve formal apologies, financial compensation, and legal support for the grievances of sub-postmasters. Restorative justice practices work to re-establish trust and present an accountability and justice commitment</w:t>
      </w:r>
      <w:r w:rsidR="000B7D77">
        <w:rPr>
          <w:rFonts w:ascii="Arial" w:hAnsi="Arial" w:cs="Arial"/>
        </w:rPr>
        <w:t xml:space="preserve"> (</w:t>
      </w:r>
      <w:r w:rsidR="000B7D77" w:rsidRPr="008B65B8">
        <w:rPr>
          <w:rFonts w:ascii="Arial" w:hAnsi="Arial" w:cs="Arial"/>
          <w:shd w:val="clear" w:color="auto" w:fill="FFFFFF"/>
        </w:rPr>
        <w:t>Laplume</w:t>
      </w:r>
      <w:r w:rsidR="000B7D77">
        <w:rPr>
          <w:rFonts w:ascii="Arial" w:hAnsi="Arial" w:cs="Arial"/>
          <w:shd w:val="clear" w:color="auto" w:fill="FFFFFF"/>
        </w:rPr>
        <w:t xml:space="preserve"> et al., 2022)</w:t>
      </w:r>
      <w:r w:rsidRPr="00BF0EE9">
        <w:rPr>
          <w:rFonts w:ascii="Arial" w:hAnsi="Arial" w:cs="Arial"/>
        </w:rPr>
        <w:t>.</w:t>
      </w:r>
    </w:p>
    <w:p w:rsidR="000B7D77" w:rsidRPr="00BF0EE9" w:rsidRDefault="000B7D77"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Step 4: Improving Technological Systems</w:t>
      </w:r>
    </w:p>
    <w:p w:rsidR="00BF0EE9" w:rsidRDefault="00BF0EE9" w:rsidP="00BF0EE9">
      <w:pPr>
        <w:spacing w:after="0" w:line="360" w:lineRule="auto"/>
        <w:ind w:firstLine="720"/>
        <w:jc w:val="both"/>
        <w:rPr>
          <w:rFonts w:ascii="Arial" w:hAnsi="Arial" w:cs="Arial"/>
        </w:rPr>
      </w:pPr>
      <w:r w:rsidRPr="00BF0EE9">
        <w:rPr>
          <w:rFonts w:ascii="Arial" w:hAnsi="Arial" w:cs="Arial"/>
        </w:rPr>
        <w:t xml:space="preserve">A comprehensive audit of the Horizon IT system should be conducted to identify any weaknesses and improvise on them. The partnership agreement with Fujitsu should be reviewed so that stringent performance measures, targets, and accountability actions are drawn </w:t>
      </w:r>
      <w:r w:rsidRPr="00BF0EE9">
        <w:rPr>
          <w:rFonts w:ascii="Arial" w:hAnsi="Arial" w:cs="Arial"/>
        </w:rPr>
        <w:lastRenderedPageBreak/>
        <w:t>up and put in place. Besides, the sub-postmasters' training programs need to be revamped so that the sub-postmasters are adequately trained to handle the technology and know the operational protocols.</w:t>
      </w:r>
    </w:p>
    <w:p w:rsidR="000B7D77" w:rsidRPr="00BF0EE9" w:rsidRDefault="000B7D77"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Step 5: Putting in Place Mechanisms for Continuing Improvement</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Mechanisms for continuous improvement shall also be established to institutionalize the process of stakeholder engagement and responsiveness. Institutionalize formal channels of feedback, regular monitoring, and evaluation processes, and periodic stakeholder forums. These mechanisms will help in the early identification of emerging issues and take remedial steps</w:t>
      </w:r>
      <w:r w:rsidR="00DF2D89">
        <w:rPr>
          <w:rFonts w:ascii="Arial" w:hAnsi="Arial" w:cs="Arial"/>
        </w:rPr>
        <w:t xml:space="preserve"> (</w:t>
      </w:r>
      <w:r w:rsidR="00DF2D89" w:rsidRPr="008B65B8">
        <w:rPr>
          <w:rFonts w:ascii="Arial" w:hAnsi="Arial" w:cs="Arial"/>
          <w:shd w:val="clear" w:color="auto" w:fill="FFFFFF"/>
        </w:rPr>
        <w:t>Bosse</w:t>
      </w:r>
      <w:r w:rsidR="00DF2D89">
        <w:rPr>
          <w:rFonts w:ascii="Arial" w:hAnsi="Arial" w:cs="Arial"/>
          <w:shd w:val="clear" w:color="auto" w:fill="FFFFFF"/>
        </w:rPr>
        <w:t xml:space="preserve"> &amp;</w:t>
      </w:r>
      <w:r w:rsidR="00DF2D89" w:rsidRPr="008B65B8">
        <w:rPr>
          <w:rFonts w:ascii="Arial" w:hAnsi="Arial" w:cs="Arial"/>
          <w:shd w:val="clear" w:color="auto" w:fill="FFFFFF"/>
        </w:rPr>
        <w:t xml:space="preserve"> Sutton</w:t>
      </w:r>
      <w:r w:rsidR="00DF2D89">
        <w:rPr>
          <w:rFonts w:ascii="Arial" w:hAnsi="Arial" w:cs="Arial"/>
          <w:shd w:val="clear" w:color="auto" w:fill="FFFFFF"/>
        </w:rPr>
        <w:t xml:space="preserve">, </w:t>
      </w:r>
      <w:r w:rsidR="00DF2D89" w:rsidRPr="008B65B8">
        <w:rPr>
          <w:rFonts w:ascii="Arial" w:hAnsi="Arial" w:cs="Arial"/>
          <w:shd w:val="clear" w:color="auto" w:fill="FFFFFF"/>
        </w:rPr>
        <w:t>2019)</w:t>
      </w:r>
      <w:r w:rsidRPr="00BF0EE9">
        <w:rPr>
          <w:rFonts w:ascii="Arial" w:hAnsi="Arial" w:cs="Arial"/>
        </w:rPr>
        <w:t>.</w:t>
      </w:r>
    </w:p>
    <w:p w:rsidR="00BF0EE9" w:rsidRPr="00BF0EE9" w:rsidRDefault="00BF0EE9"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Potential Challenges and Mitigation Strategies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Resistance from Stakeholders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An anticipated challenge in the application of a collaborative resolution strategy is when the stakeholders remain adamant in their disbelief of the process or even deny involvement. In enthusing an atmosphere of trust, therefore, one should establish trust and prove the efficacy of collaborative solution-finding. This would be possible by ensuring transparency, hiring professional independent mediators, and communicating progress to the parties regularly.</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Managing Diverse Interests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Another challenge will be striking a balance between the diverse interests of various stakeholders. This needs negotiation and compromise. The critical issues should be sorted out on top priority, and there has to be a look for common ground if possible. Developing a clear plan that is inclusive and addresses the concerns of all the stakeholders will help in reaching a middle way path.</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 xml:space="preserve"> </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Assuring Accountability</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Success under the collaborative resolution strategy depends on the basis of accountability. Clear performance measures must be laid down, with regular monitoring and evaluation processes. It ensures that all stakeholders are responsible for their actions. Transparency and open communication are important in maintaining accountability.</w:t>
      </w:r>
    </w:p>
    <w:p w:rsidR="008B65B8" w:rsidRPr="00BF0EE9" w:rsidRDefault="00BF0EE9" w:rsidP="00BF0EE9">
      <w:pPr>
        <w:spacing w:after="0" w:line="360" w:lineRule="auto"/>
        <w:ind w:firstLine="720"/>
        <w:jc w:val="both"/>
        <w:rPr>
          <w:rFonts w:ascii="Arial" w:hAnsi="Arial" w:cs="Arial"/>
        </w:rPr>
      </w:pPr>
      <w:r w:rsidRPr="00BF0EE9">
        <w:rPr>
          <w:rFonts w:ascii="Arial" w:hAnsi="Arial" w:cs="Arial"/>
        </w:rPr>
        <w:t xml:space="preserve">The 2022 Post Office crisis requires an all-out and collaborative strategy of conflict resolution to address the concerns of all stakeholders. These would include collaborative conflict resolution strategies, restorative justice practices, technological and operational system improvements, and mechanisms for continuous improvement toward a win-win solution. It is </w:t>
      </w:r>
      <w:r w:rsidRPr="00BF0EE9">
        <w:rPr>
          <w:rFonts w:ascii="Arial" w:hAnsi="Arial" w:cs="Arial"/>
        </w:rPr>
        <w:lastRenderedPageBreak/>
        <w:t>very important for an effective stakeholder resolution strategy to consider, understand, and work out stakeholders' interests and concerns in as fair, just, and sustainable manner as possible. It is in this regard that, basing on the crisis at hand, the Post Office can get out of this crisis and rebuild the trust and confidence of the stakeholders if there is transparency, accountability, and mutual respect.</w:t>
      </w:r>
    </w:p>
    <w:p w:rsidR="008B65B8" w:rsidRDefault="008B65B8" w:rsidP="000B7D77">
      <w:pPr>
        <w:spacing w:after="0" w:line="360" w:lineRule="auto"/>
        <w:rPr>
          <w:rFonts w:ascii="Arial" w:hAnsi="Arial" w:cs="Arial"/>
          <w:b/>
          <w:sz w:val="24"/>
          <w:szCs w:val="24"/>
        </w:rPr>
      </w:pPr>
    </w:p>
    <w:p w:rsidR="00BF0EE9" w:rsidRPr="003233E7" w:rsidRDefault="00BF0EE9" w:rsidP="003233E7">
      <w:pPr>
        <w:pStyle w:val="Heading1"/>
        <w:spacing w:before="0" w:line="360" w:lineRule="auto"/>
        <w:jc w:val="center"/>
        <w:rPr>
          <w:rFonts w:ascii="Arial" w:hAnsi="Arial" w:cs="Arial"/>
          <w:color w:val="auto"/>
          <w:sz w:val="24"/>
          <w:szCs w:val="24"/>
        </w:rPr>
      </w:pPr>
      <w:bookmarkStart w:id="5" w:name="_Toc172577433"/>
      <w:r w:rsidRPr="003233E7">
        <w:rPr>
          <w:rFonts w:ascii="Arial" w:hAnsi="Arial" w:cs="Arial"/>
          <w:color w:val="auto"/>
          <w:sz w:val="24"/>
          <w:szCs w:val="24"/>
        </w:rPr>
        <w:t>Reflection</w:t>
      </w:r>
      <w:bookmarkEnd w:id="5"/>
    </w:p>
    <w:p w:rsidR="00BF0EE9" w:rsidRDefault="00BF0EE9" w:rsidP="00800DBE">
      <w:pPr>
        <w:spacing w:after="0" w:line="360" w:lineRule="auto"/>
        <w:jc w:val="center"/>
        <w:rPr>
          <w:rFonts w:ascii="Arial" w:hAnsi="Arial" w:cs="Arial"/>
          <w:b/>
          <w:sz w:val="24"/>
          <w:szCs w:val="24"/>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This module has been a real transformational experience for me in the sense of having gained the necessary knowledge and insight that would be directly applied at the workplace levels. It has helped me understand not only the theoretical underpinning with regard to conflict resolution and stakeholder engagement but has also given me the practical strategies for how to navigate complex organizational dynamics.</w:t>
      </w:r>
    </w:p>
    <w:p w:rsidR="00BF0EE9" w:rsidRPr="00BF0EE9" w:rsidRDefault="00BF0EE9"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Understanding Conflict Resolution</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One of the most valuable lessons within this module has been in the comprehension of processes applicable in conflict resolution. The mechanisms proposed in theory, viewed from the practical standpoint, are how styles of conflict resolution, intimately related to one another or not, such as avoidance, accommodation, competition, compromise, and lastly collaboration, may be applied to real-life examples and cases. This has taught me to appreciate the subtleties of conflict dynamics and context in general with regard to the choice of resolution strategies.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Conflicts, almost by their design, will erupt in the workplace from personal differences, resource allocations, and differences in organizational goals. This module has thus provided me with the necessary skills to approach these conflicts in a more analytical and strategic way. For instance, I now appreciate the need for skills in active listening, empathy, and solutions-focused approaches. They will help me mediate conflicts in such a manner that their resolution is fair, constructive, and positive to the work environment.</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The stakeholder theory has provided me with a good framework for identifying and engaging diverse stakeholders in any organizational context. The Salience Model, which delineates stakeholders on the strength of power, legitimacy, and urgency in the model, was enlightening. I have learned how I set priorities among the stakeholders and how I need to align the engagement strategies toward problem-solving and issues raised by the stakeholders.</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 xml:space="preserve">This, therefore, should be conspicuously valuable information in any professional set-up. Organizations work through complex networks, and thus the ability of one to work such </w:t>
      </w:r>
      <w:r w:rsidRPr="00BF0EE9">
        <w:rPr>
          <w:rFonts w:ascii="Arial" w:hAnsi="Arial" w:cs="Arial"/>
        </w:rPr>
        <w:lastRenderedPageBreak/>
        <w:t>relationships is important to mark one's success. Be it the running of a project, leading a team, or creating change in an organization; being able to identify the right stakeholders and how to involve them appropriately is the difference between failure and success. I am now confident that I can put all these into practice in order to create stronger and more collaborative associations with other stakeholders, colleagues, and clients.</w:t>
      </w:r>
    </w:p>
    <w:p w:rsidR="00BF0EE9" w:rsidRPr="00BF0EE9" w:rsidRDefault="00BF0EE9" w:rsidP="00BF0EE9">
      <w:pPr>
        <w:spacing w:after="0" w:line="360" w:lineRule="auto"/>
        <w:ind w:firstLine="720"/>
        <w:jc w:val="both"/>
        <w:rPr>
          <w:rFonts w:ascii="Arial" w:hAnsi="Arial" w:cs="Arial"/>
        </w:rPr>
      </w:pP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Practical Application</w:t>
      </w:r>
    </w:p>
    <w:p w:rsidR="00BF0EE9" w:rsidRPr="00BF0EE9" w:rsidRDefault="00BF0EE9" w:rsidP="00BF0EE9">
      <w:pPr>
        <w:spacing w:after="0" w:line="360" w:lineRule="auto"/>
        <w:ind w:firstLine="720"/>
        <w:jc w:val="both"/>
        <w:rPr>
          <w:rFonts w:ascii="Arial" w:hAnsi="Arial" w:cs="Arial"/>
        </w:rPr>
      </w:pPr>
      <w:r w:rsidRPr="00BF0EE9">
        <w:rPr>
          <w:rFonts w:ascii="Arial" w:hAnsi="Arial" w:cs="Arial"/>
        </w:rPr>
        <w:t>The practical applications that the new concepts open up are too many to enumerate. For example, I can now be in a better place to carry out a project stakeholder analysis and take into consideration almost all relevant parties in my projects while trying to place some value on their input. It will also put me in a commanding position to design and, in turn, implement the strategies for conflict resolution that take care of not only the short-term concerns but also the promotion of long-term harmony within the organization. Not only this, but I will also have a better grasp of these theories, which I can then use to help create a more inclusive and responsive workplace culture.</w:t>
      </w:r>
    </w:p>
    <w:p w:rsidR="00BF0EE9" w:rsidRDefault="00BF0EE9" w:rsidP="000B7D77">
      <w:pPr>
        <w:spacing w:after="0" w:line="360" w:lineRule="auto"/>
        <w:ind w:firstLine="720"/>
        <w:jc w:val="both"/>
        <w:rPr>
          <w:rFonts w:ascii="Arial" w:hAnsi="Arial" w:cs="Arial"/>
        </w:rPr>
      </w:pPr>
      <w:r w:rsidRPr="00BF0EE9">
        <w:rPr>
          <w:rFonts w:ascii="Arial" w:hAnsi="Arial" w:cs="Arial"/>
        </w:rPr>
        <w:t>This module has prepared me for all the complexities I would encounter in the modern working environment. It has bridged the gap between the theoretical and practical scenarios so that, with no doubt, I can handle each conflict harmoniously and interact with stakeholders effectively. I am sure that the skills and insights gained as a result of the module would not only enhance my professional competence but would contribute a lot to establishing harmonious and productive work environments.</w:t>
      </w:r>
      <w:r w:rsidR="000B7D77">
        <w:rPr>
          <w:rFonts w:ascii="Arial" w:hAnsi="Arial" w:cs="Arial"/>
        </w:rPr>
        <w:t xml:space="preserve"> </w:t>
      </w: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0B7D77" w:rsidRDefault="000B7D77" w:rsidP="000B7D77">
      <w:pPr>
        <w:spacing w:after="0" w:line="360" w:lineRule="auto"/>
        <w:ind w:firstLine="720"/>
        <w:jc w:val="both"/>
        <w:rPr>
          <w:rFonts w:ascii="Arial" w:hAnsi="Arial" w:cs="Arial"/>
        </w:rPr>
      </w:pPr>
    </w:p>
    <w:p w:rsidR="00BF0EE9" w:rsidRPr="003233E7" w:rsidRDefault="009B33C0" w:rsidP="003233E7">
      <w:pPr>
        <w:pStyle w:val="Heading1"/>
        <w:spacing w:before="0" w:line="360" w:lineRule="auto"/>
        <w:jc w:val="center"/>
        <w:rPr>
          <w:rFonts w:ascii="Arial" w:hAnsi="Arial" w:cs="Arial"/>
          <w:color w:val="auto"/>
          <w:sz w:val="24"/>
          <w:szCs w:val="24"/>
        </w:rPr>
      </w:pPr>
      <w:bookmarkStart w:id="6" w:name="_Toc172577434"/>
      <w:r w:rsidRPr="003233E7">
        <w:rPr>
          <w:rFonts w:ascii="Arial" w:hAnsi="Arial" w:cs="Arial"/>
          <w:color w:val="auto"/>
          <w:sz w:val="24"/>
          <w:szCs w:val="24"/>
        </w:rPr>
        <w:t>Conclusion</w:t>
      </w:r>
      <w:bookmarkEnd w:id="6"/>
    </w:p>
    <w:p w:rsidR="009B33C0" w:rsidRDefault="009B33C0" w:rsidP="00BF0EE9">
      <w:pPr>
        <w:spacing w:after="0" w:line="360" w:lineRule="auto"/>
        <w:jc w:val="center"/>
        <w:rPr>
          <w:rFonts w:ascii="Arial" w:hAnsi="Arial" w:cs="Arial"/>
        </w:rPr>
      </w:pPr>
    </w:p>
    <w:p w:rsidR="009B33C0" w:rsidRDefault="009B33C0" w:rsidP="009B33C0">
      <w:pPr>
        <w:spacing w:after="0" w:line="360" w:lineRule="auto"/>
        <w:ind w:firstLine="720"/>
        <w:jc w:val="both"/>
        <w:rPr>
          <w:rFonts w:ascii="Arial" w:hAnsi="Arial" w:cs="Arial"/>
          <w:shd w:val="clear" w:color="auto" w:fill="FFFFFF"/>
        </w:rPr>
      </w:pPr>
      <w:r w:rsidRPr="009B33C0">
        <w:rPr>
          <w:rFonts w:ascii="Arial" w:hAnsi="Arial" w:cs="Arial"/>
          <w:shd w:val="clear" w:color="auto" w:fill="FFFFFF"/>
        </w:rPr>
        <w:t>The crisis that unfolded in the year 2022 within the Post Office is a grim reminder of how immensely people and societies can be affected due to failure of organizations and technological glitches. The wrongful convictions because of a faulty Horizon IT system demonstrated malpractices deeply rooted within the operational, oversight, and accountability facets of the Post Office. In order to address this crisis, different actors had to play their part — from sub-postmasters to the Post Office management, UK government, Fujitsu (as a technology partner responsible for the IT system), even down to public participation. All these stakeholder groups needed to be actively involved in finding a resolution for this crisis that had already caused so much damage and loss.</w:t>
      </w:r>
    </w:p>
    <w:p w:rsidR="009B33C0" w:rsidRDefault="009B33C0" w:rsidP="009B33C0">
      <w:pPr>
        <w:spacing w:after="0" w:line="360" w:lineRule="auto"/>
        <w:ind w:firstLine="720"/>
        <w:jc w:val="both"/>
        <w:rPr>
          <w:rFonts w:ascii="Arial" w:hAnsi="Arial" w:cs="Arial"/>
          <w:shd w:val="clear" w:color="auto" w:fill="FFFFFF"/>
        </w:rPr>
      </w:pPr>
      <w:r w:rsidRPr="009B33C0">
        <w:rPr>
          <w:rFonts w:ascii="Arial" w:hAnsi="Arial" w:cs="Arial"/>
          <w:shd w:val="clear" w:color="auto" w:fill="FFFFFF"/>
        </w:rPr>
        <w:t>The situation's examination clearly indicates the critical importance of implementing effective conflict resolution strategies and engaging stakeholders in a significant way. The conflict resolution mechanisms applied should seek restorative justice for those who are affected, mainly the sub-postmasters. They have to receive acknowledgment, compensation, and support that will help them construct their lives because it has not been established yet. Adopting restorative justice approaches addressed more than immediate grievances: it promoted efforts in trust rebuilding and assured sympathy to such situations signifying readiness for responsibility and equity.</w:t>
      </w:r>
    </w:p>
    <w:p w:rsidR="009B33C0" w:rsidRDefault="009B33C0" w:rsidP="009B33C0">
      <w:pPr>
        <w:spacing w:after="0" w:line="360" w:lineRule="auto"/>
        <w:ind w:firstLine="720"/>
        <w:jc w:val="both"/>
        <w:rPr>
          <w:rFonts w:ascii="Arial" w:hAnsi="Arial" w:cs="Arial"/>
          <w:shd w:val="clear" w:color="auto" w:fill="FFFFFF"/>
        </w:rPr>
      </w:pPr>
      <w:r w:rsidRPr="009B33C0">
        <w:rPr>
          <w:rFonts w:ascii="Arial" w:hAnsi="Arial" w:cs="Arial"/>
          <w:shd w:val="clear" w:color="auto" w:fill="FFFFFF"/>
        </w:rPr>
        <w:t>The lesson drawn from this crisis is the need to boost technology and operational systems in order to avert any recurrences of such incidents. An audit, in all its comprehensive nature, topped the list— it was accompanied by the overhaul of training programs and an exquisite scrutiny into partnerships with technology providers. These measures sought not only to have the root cause addressed but also to develop trustable operations at the Post Office: those that could be vouched for by every stakeholder involved.</w:t>
      </w:r>
    </w:p>
    <w:p w:rsidR="009B33C0" w:rsidRDefault="009B33C0" w:rsidP="009B33C0">
      <w:pPr>
        <w:spacing w:after="0" w:line="360" w:lineRule="auto"/>
        <w:ind w:firstLine="720"/>
        <w:jc w:val="both"/>
        <w:rPr>
          <w:rFonts w:ascii="Arial" w:hAnsi="Arial" w:cs="Arial"/>
          <w:shd w:val="clear" w:color="auto" w:fill="FFFFFF"/>
        </w:rPr>
      </w:pPr>
      <w:r w:rsidRPr="009B33C0">
        <w:rPr>
          <w:rFonts w:ascii="Arial" w:hAnsi="Arial" w:cs="Arial"/>
          <w:shd w:val="clear" w:color="auto" w:fill="FFFFFF"/>
        </w:rPr>
        <w:t>Methods of continuous improvement — including feedback channels and monitoring processes — helped ensure the participation and timeliness by stakeholders. The establishment of such mechanisms encouraged continual discussions that made it possible to promptly identify and eliminate problems, which in turn nurtured a more proactive and open work environment.</w:t>
      </w:r>
    </w:p>
    <w:p w:rsidR="003D66CD" w:rsidRDefault="009B33C0" w:rsidP="009B33C0">
      <w:pPr>
        <w:spacing w:after="0" w:line="360" w:lineRule="auto"/>
        <w:ind w:firstLine="720"/>
        <w:jc w:val="both"/>
        <w:rPr>
          <w:rFonts w:ascii="Arial" w:hAnsi="Arial" w:cs="Arial"/>
          <w:shd w:val="clear" w:color="auto" w:fill="FFFFFF"/>
        </w:rPr>
      </w:pPr>
      <w:r w:rsidRPr="009B33C0">
        <w:rPr>
          <w:rFonts w:ascii="Arial" w:hAnsi="Arial" w:cs="Arial"/>
          <w:shd w:val="clear" w:color="auto" w:fill="FFFFFF"/>
        </w:rPr>
        <w:t xml:space="preserve">The postal crisis of 2022 further underscores the significance of identifying and satisfying stakeholder concerns. Utilizing techniques such as the Salience Model can help to take a more </w:t>
      </w:r>
      <w:r w:rsidRPr="009B33C0">
        <w:rPr>
          <w:rFonts w:ascii="Arial" w:hAnsi="Arial" w:cs="Arial"/>
          <w:shd w:val="clear" w:color="auto" w:fill="FFFFFF"/>
        </w:rPr>
        <w:lastRenderedPageBreak/>
        <w:t>organized and efficient strategy towards stakeholder scrutiny, making certain that issues were voiced from those quarters which would be hardest hit and thus addressed in due course.</w:t>
      </w:r>
    </w:p>
    <w:p w:rsidR="009B33C0" w:rsidRDefault="009B33C0" w:rsidP="009B33C0">
      <w:pPr>
        <w:spacing w:after="0" w:line="360" w:lineRule="auto"/>
        <w:ind w:firstLine="720"/>
        <w:jc w:val="both"/>
        <w:rPr>
          <w:rFonts w:ascii="Arial" w:hAnsi="Arial" w:cs="Arial"/>
          <w:shd w:val="clear" w:color="auto" w:fill="FFFFFF"/>
        </w:rPr>
      </w:pPr>
      <w:r w:rsidRPr="009B33C0">
        <w:rPr>
          <w:rFonts w:ascii="Arial" w:hAnsi="Arial" w:cs="Arial"/>
          <w:shd w:val="clear" w:color="auto" w:fill="FFFFFF"/>
        </w:rPr>
        <w:t>The crisis of the Post Office in 2022 is a major example of what calls for comprehensive conflict resolution and stakeholder engagement strategies. From this crisis that happened, organizations can easily make themselves ready for any complex problem and steer through it; ensuring that justice, accountability, and transparency uphold their principles. The takeaways from this crisis are important in creating more resilient and trustworthy organizational frameworks— leading to all other beneficiaries besides themselves.</w:t>
      </w: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3D66CD" w:rsidRDefault="003D66CD" w:rsidP="009B33C0">
      <w:pPr>
        <w:spacing w:after="0" w:line="360" w:lineRule="auto"/>
        <w:ind w:firstLine="720"/>
        <w:jc w:val="both"/>
        <w:rPr>
          <w:rFonts w:ascii="Arial" w:hAnsi="Arial" w:cs="Arial"/>
          <w:shd w:val="clear" w:color="auto" w:fill="FFFFFF"/>
        </w:rPr>
      </w:pPr>
    </w:p>
    <w:p w:rsidR="009B33C0" w:rsidRDefault="009B33C0" w:rsidP="009B33C0">
      <w:pPr>
        <w:spacing w:after="0" w:line="360" w:lineRule="auto"/>
        <w:ind w:firstLine="720"/>
        <w:jc w:val="both"/>
        <w:rPr>
          <w:rFonts w:ascii="Arial" w:hAnsi="Arial" w:cs="Arial"/>
          <w:shd w:val="clear" w:color="auto" w:fill="FFFFFF"/>
        </w:rPr>
      </w:pPr>
    </w:p>
    <w:p w:rsidR="009B33C0" w:rsidRPr="009B33C0" w:rsidRDefault="009B33C0" w:rsidP="009B33C0">
      <w:pPr>
        <w:spacing w:after="0" w:line="360" w:lineRule="auto"/>
        <w:ind w:firstLine="720"/>
        <w:jc w:val="both"/>
        <w:rPr>
          <w:rFonts w:ascii="Arial" w:hAnsi="Arial" w:cs="Arial"/>
        </w:rPr>
      </w:pPr>
    </w:p>
    <w:p w:rsidR="00800DBE" w:rsidRPr="003233E7" w:rsidRDefault="00800DBE" w:rsidP="003233E7">
      <w:pPr>
        <w:pStyle w:val="Heading1"/>
        <w:spacing w:before="0" w:line="360" w:lineRule="auto"/>
        <w:jc w:val="center"/>
        <w:rPr>
          <w:rFonts w:ascii="Arial" w:hAnsi="Arial" w:cs="Arial"/>
          <w:color w:val="auto"/>
          <w:sz w:val="24"/>
          <w:szCs w:val="24"/>
        </w:rPr>
      </w:pPr>
      <w:bookmarkStart w:id="7" w:name="_Toc172577435"/>
      <w:r w:rsidRPr="003233E7">
        <w:rPr>
          <w:rFonts w:ascii="Arial" w:hAnsi="Arial" w:cs="Arial"/>
          <w:color w:val="auto"/>
          <w:sz w:val="24"/>
          <w:szCs w:val="24"/>
        </w:rPr>
        <w:t>References</w:t>
      </w:r>
      <w:bookmarkEnd w:id="7"/>
    </w:p>
    <w:p w:rsidR="008B65B8" w:rsidRDefault="008B65B8" w:rsidP="00800DBE">
      <w:pPr>
        <w:spacing w:after="0" w:line="360" w:lineRule="auto"/>
        <w:jc w:val="center"/>
        <w:rPr>
          <w:rFonts w:ascii="Arial" w:hAnsi="Arial" w:cs="Arial"/>
          <w:b/>
          <w:sz w:val="24"/>
          <w:szCs w:val="24"/>
        </w:rPr>
      </w:pPr>
    </w:p>
    <w:p w:rsidR="009B33C0" w:rsidRPr="009B33C0" w:rsidRDefault="009B33C0" w:rsidP="009B33C0">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Ackerman, F. &amp; Eden, C. (2011). Strategic Management of Stakeholders: Theory and Practice. Long Range Planning 44 (2011) 179-196</w:t>
      </w:r>
    </w:p>
    <w:p w:rsidR="009B33C0" w:rsidRPr="009B33C0" w:rsidRDefault="009B33C0" w:rsidP="009B33C0">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Alvarez</w:t>
      </w:r>
      <w:r>
        <w:rPr>
          <w:rFonts w:ascii="Arial" w:hAnsi="Arial" w:cs="Arial"/>
          <w:shd w:val="clear" w:color="auto" w:fill="FFFFFF"/>
        </w:rPr>
        <w:t>,</w:t>
      </w:r>
      <w:r w:rsidRPr="008B65B8">
        <w:rPr>
          <w:rFonts w:ascii="Arial" w:hAnsi="Arial" w:cs="Arial"/>
          <w:shd w:val="clear" w:color="auto" w:fill="FFFFFF"/>
        </w:rPr>
        <w:t xml:space="preserve"> S</w:t>
      </w:r>
      <w:r>
        <w:rPr>
          <w:rFonts w:ascii="Arial" w:hAnsi="Arial" w:cs="Arial"/>
          <w:shd w:val="clear" w:color="auto" w:fill="FFFFFF"/>
        </w:rPr>
        <w:t>. A.,</w:t>
      </w:r>
      <w:r w:rsidRPr="008B65B8">
        <w:rPr>
          <w:rFonts w:ascii="Arial" w:hAnsi="Arial" w:cs="Arial"/>
          <w:shd w:val="clear" w:color="auto" w:fill="FFFFFF"/>
        </w:rPr>
        <w:t xml:space="preserve"> Zander</w:t>
      </w:r>
      <w:r>
        <w:rPr>
          <w:rFonts w:ascii="Arial" w:hAnsi="Arial" w:cs="Arial"/>
          <w:shd w:val="clear" w:color="auto" w:fill="FFFFFF"/>
        </w:rPr>
        <w:t>,</w:t>
      </w:r>
      <w:r w:rsidRPr="008B65B8">
        <w:rPr>
          <w:rFonts w:ascii="Arial" w:hAnsi="Arial" w:cs="Arial"/>
          <w:shd w:val="clear" w:color="auto" w:fill="FFFFFF"/>
        </w:rPr>
        <w:t xml:space="preserve"> U</w:t>
      </w:r>
      <w:r>
        <w:rPr>
          <w:rFonts w:ascii="Arial" w:hAnsi="Arial" w:cs="Arial"/>
          <w:shd w:val="clear" w:color="auto" w:fill="FFFFFF"/>
        </w:rPr>
        <w:t>.</w:t>
      </w:r>
      <w:r w:rsidRPr="008B65B8">
        <w:rPr>
          <w:rFonts w:ascii="Arial" w:hAnsi="Arial" w:cs="Arial"/>
          <w:shd w:val="clear" w:color="auto" w:fill="FFFFFF"/>
        </w:rPr>
        <w:t>, Barney</w:t>
      </w:r>
      <w:r>
        <w:rPr>
          <w:rFonts w:ascii="Arial" w:hAnsi="Arial" w:cs="Arial"/>
          <w:shd w:val="clear" w:color="auto" w:fill="FFFFFF"/>
        </w:rPr>
        <w:t>,</w:t>
      </w:r>
      <w:r w:rsidRPr="008B65B8">
        <w:rPr>
          <w:rFonts w:ascii="Arial" w:hAnsi="Arial" w:cs="Arial"/>
          <w:shd w:val="clear" w:color="auto" w:fill="FFFFFF"/>
        </w:rPr>
        <w:t xml:space="preserve"> J</w:t>
      </w:r>
      <w:r>
        <w:rPr>
          <w:rFonts w:ascii="Arial" w:hAnsi="Arial" w:cs="Arial"/>
          <w:shd w:val="clear" w:color="auto" w:fill="FFFFFF"/>
        </w:rPr>
        <w:t xml:space="preserve">. </w:t>
      </w:r>
      <w:r w:rsidRPr="008B65B8">
        <w:rPr>
          <w:rFonts w:ascii="Arial" w:hAnsi="Arial" w:cs="Arial"/>
          <w:shd w:val="clear" w:color="auto" w:fill="FFFFFF"/>
        </w:rPr>
        <w:t>B</w:t>
      </w:r>
      <w:r>
        <w:rPr>
          <w:rFonts w:ascii="Arial" w:hAnsi="Arial" w:cs="Arial"/>
          <w:shd w:val="clear" w:color="auto" w:fill="FFFFFF"/>
        </w:rPr>
        <w:t xml:space="preserve">. et al. (2020). </w:t>
      </w:r>
      <w:r w:rsidRPr="008B65B8">
        <w:rPr>
          <w:rFonts w:ascii="Arial" w:hAnsi="Arial" w:cs="Arial"/>
          <w:shd w:val="clear" w:color="auto" w:fill="FFFFFF"/>
        </w:rPr>
        <w:t>Developing a theory of the firm for the 21st century. </w:t>
      </w:r>
      <w:r w:rsidRPr="008B65B8">
        <w:rPr>
          <w:rStyle w:val="Emphasis"/>
          <w:rFonts w:ascii="Arial" w:hAnsi="Arial" w:cs="Arial"/>
          <w:shd w:val="clear" w:color="auto" w:fill="FFFFFF"/>
        </w:rPr>
        <w:t>Academy of Management Review</w:t>
      </w:r>
      <w:r w:rsidRPr="008B65B8">
        <w:rPr>
          <w:rFonts w:ascii="Arial" w:hAnsi="Arial" w:cs="Arial"/>
          <w:shd w:val="clear" w:color="auto" w:fill="FFFFFF"/>
        </w:rPr>
        <w:t> 45(4): 711–716</w:t>
      </w:r>
    </w:p>
    <w:p w:rsidR="009B33C0" w:rsidRPr="009B33C0" w:rsidRDefault="009B33C0" w:rsidP="009B33C0">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Amaeshi, K. M. &amp; Crane, A. (2006). Stakeholder engagement: a mechanism for sustainable aviation. Corp Soc Responsib Environ Manag 13(5):245–260</w:t>
      </w:r>
    </w:p>
    <w:p w:rsidR="009B33C0" w:rsidRPr="00914DC8" w:rsidRDefault="009B33C0" w:rsidP="009B33C0">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Amis</w:t>
      </w:r>
      <w:r>
        <w:rPr>
          <w:rFonts w:ascii="Arial" w:hAnsi="Arial" w:cs="Arial"/>
          <w:shd w:val="clear" w:color="auto" w:fill="FFFFFF"/>
        </w:rPr>
        <w:t>,</w:t>
      </w:r>
      <w:r w:rsidRPr="008B65B8">
        <w:rPr>
          <w:rFonts w:ascii="Arial" w:hAnsi="Arial" w:cs="Arial"/>
          <w:shd w:val="clear" w:color="auto" w:fill="FFFFFF"/>
        </w:rPr>
        <w:t xml:space="preserve"> J</w:t>
      </w:r>
      <w:r>
        <w:rPr>
          <w:rFonts w:ascii="Arial" w:hAnsi="Arial" w:cs="Arial"/>
          <w:shd w:val="clear" w:color="auto" w:fill="FFFFFF"/>
        </w:rPr>
        <w:t>.</w:t>
      </w:r>
      <w:r w:rsidRPr="008B65B8">
        <w:rPr>
          <w:rFonts w:ascii="Arial" w:hAnsi="Arial" w:cs="Arial"/>
          <w:shd w:val="clear" w:color="auto" w:fill="FFFFFF"/>
        </w:rPr>
        <w:t>, Barney</w:t>
      </w:r>
      <w:r>
        <w:rPr>
          <w:rFonts w:ascii="Arial" w:hAnsi="Arial" w:cs="Arial"/>
          <w:shd w:val="clear" w:color="auto" w:fill="FFFFFF"/>
        </w:rPr>
        <w:t>, J.,</w:t>
      </w:r>
      <w:r w:rsidRPr="008B65B8">
        <w:rPr>
          <w:rFonts w:ascii="Arial" w:hAnsi="Arial" w:cs="Arial"/>
          <w:shd w:val="clear" w:color="auto" w:fill="FFFFFF"/>
        </w:rPr>
        <w:t xml:space="preserve"> Mahoney</w:t>
      </w:r>
      <w:r>
        <w:rPr>
          <w:rFonts w:ascii="Arial" w:hAnsi="Arial" w:cs="Arial"/>
          <w:shd w:val="clear" w:color="auto" w:fill="FFFFFF"/>
        </w:rPr>
        <w:t>,</w:t>
      </w:r>
      <w:r w:rsidRPr="008B65B8">
        <w:rPr>
          <w:rFonts w:ascii="Arial" w:hAnsi="Arial" w:cs="Arial"/>
          <w:shd w:val="clear" w:color="auto" w:fill="FFFFFF"/>
        </w:rPr>
        <w:t xml:space="preserve"> J</w:t>
      </w:r>
      <w:r>
        <w:rPr>
          <w:rFonts w:ascii="Arial" w:hAnsi="Arial" w:cs="Arial"/>
          <w:shd w:val="clear" w:color="auto" w:fill="FFFFFF"/>
        </w:rPr>
        <w:t xml:space="preserve">. </w:t>
      </w:r>
      <w:r w:rsidRPr="008B65B8">
        <w:rPr>
          <w:rFonts w:ascii="Arial" w:hAnsi="Arial" w:cs="Arial"/>
          <w:shd w:val="clear" w:color="auto" w:fill="FFFFFF"/>
        </w:rPr>
        <w:t>T</w:t>
      </w:r>
      <w:r>
        <w:rPr>
          <w:rFonts w:ascii="Arial" w:hAnsi="Arial" w:cs="Arial"/>
          <w:shd w:val="clear" w:color="auto" w:fill="FFFFFF"/>
        </w:rPr>
        <w:t>.</w:t>
      </w:r>
      <w:r w:rsidRPr="008B65B8">
        <w:rPr>
          <w:rFonts w:ascii="Arial" w:hAnsi="Arial" w:cs="Arial"/>
          <w:shd w:val="clear" w:color="auto" w:fill="FFFFFF"/>
        </w:rPr>
        <w:t>, et al. (2020)</w:t>
      </w:r>
      <w:r>
        <w:rPr>
          <w:rFonts w:ascii="Arial" w:hAnsi="Arial" w:cs="Arial"/>
          <w:shd w:val="clear" w:color="auto" w:fill="FFFFFF"/>
        </w:rPr>
        <w:t>.</w:t>
      </w:r>
      <w:r w:rsidRPr="008B65B8">
        <w:rPr>
          <w:rFonts w:ascii="Arial" w:hAnsi="Arial" w:cs="Arial"/>
          <w:shd w:val="clear" w:color="auto" w:fill="FFFFFF"/>
        </w:rPr>
        <w:t xml:space="preserve"> From the editors: Why we need a theory of stakeholder governance—And why this is a hard problem. </w:t>
      </w:r>
      <w:r w:rsidRPr="008B65B8">
        <w:rPr>
          <w:rStyle w:val="Emphasis"/>
          <w:rFonts w:ascii="Arial" w:hAnsi="Arial" w:cs="Arial"/>
          <w:shd w:val="clear" w:color="auto" w:fill="FFFFFF"/>
        </w:rPr>
        <w:t>Academy of Management Review</w:t>
      </w:r>
      <w:r w:rsidRPr="008B65B8">
        <w:rPr>
          <w:rFonts w:ascii="Arial" w:hAnsi="Arial" w:cs="Arial"/>
          <w:shd w:val="clear" w:color="auto" w:fill="FFFFFF"/>
        </w:rPr>
        <w:t> 45(3): 499–503</w:t>
      </w:r>
    </w:p>
    <w:p w:rsidR="008B65B8" w:rsidRPr="009B33C0" w:rsidRDefault="009B33C0" w:rsidP="009B33C0">
      <w:pPr>
        <w:pStyle w:val="ListParagraph"/>
        <w:numPr>
          <w:ilvl w:val="0"/>
          <w:numId w:val="1"/>
        </w:numPr>
        <w:spacing w:after="0" w:line="360" w:lineRule="auto"/>
        <w:jc w:val="both"/>
        <w:rPr>
          <w:rFonts w:ascii="Arial" w:hAnsi="Arial" w:cs="Arial"/>
        </w:rPr>
      </w:pPr>
      <w:r w:rsidRPr="00914DC8">
        <w:rPr>
          <w:rFonts w:ascii="Arial" w:hAnsi="Arial" w:cs="Arial"/>
          <w:shd w:val="clear" w:color="auto" w:fill="FFFFFF"/>
        </w:rPr>
        <w:t>Ashworth, R. &amp; Skelcher, C. (2005)</w:t>
      </w:r>
      <w:r>
        <w:rPr>
          <w:rFonts w:ascii="Arial" w:hAnsi="Arial" w:cs="Arial"/>
          <w:shd w:val="clear" w:color="auto" w:fill="FFFFFF"/>
        </w:rPr>
        <w:t>.</w:t>
      </w:r>
      <w:r w:rsidRPr="00914DC8">
        <w:rPr>
          <w:rFonts w:ascii="Arial" w:hAnsi="Arial" w:cs="Arial"/>
          <w:shd w:val="clear" w:color="auto" w:fill="FFFFFF"/>
        </w:rPr>
        <w:t xml:space="preserve"> Meta-evaluation of the local government modernisation agenda: progress report on stakeholder engagement with local government. ODPM Publications, London</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Bosse</w:t>
      </w:r>
      <w:r>
        <w:rPr>
          <w:rFonts w:ascii="Arial" w:hAnsi="Arial" w:cs="Arial"/>
          <w:shd w:val="clear" w:color="auto" w:fill="FFFFFF"/>
        </w:rPr>
        <w:t>,</w:t>
      </w:r>
      <w:r w:rsidRPr="008B65B8">
        <w:rPr>
          <w:rFonts w:ascii="Arial" w:hAnsi="Arial" w:cs="Arial"/>
          <w:shd w:val="clear" w:color="auto" w:fill="FFFFFF"/>
        </w:rPr>
        <w:t xml:space="preserve"> D</w:t>
      </w:r>
      <w:r>
        <w:rPr>
          <w:rFonts w:ascii="Arial" w:hAnsi="Arial" w:cs="Arial"/>
          <w:shd w:val="clear" w:color="auto" w:fill="FFFFFF"/>
        </w:rPr>
        <w:t>. A. &amp;</w:t>
      </w:r>
      <w:r w:rsidRPr="008B65B8">
        <w:rPr>
          <w:rFonts w:ascii="Arial" w:hAnsi="Arial" w:cs="Arial"/>
          <w:shd w:val="clear" w:color="auto" w:fill="FFFFFF"/>
        </w:rPr>
        <w:t xml:space="preserve"> Sutton</w:t>
      </w:r>
      <w:r>
        <w:rPr>
          <w:rFonts w:ascii="Arial" w:hAnsi="Arial" w:cs="Arial"/>
          <w:shd w:val="clear" w:color="auto" w:fill="FFFFFF"/>
        </w:rPr>
        <w:t>,</w:t>
      </w:r>
      <w:r w:rsidRPr="008B65B8">
        <w:rPr>
          <w:rFonts w:ascii="Arial" w:hAnsi="Arial" w:cs="Arial"/>
          <w:shd w:val="clear" w:color="auto" w:fill="FFFFFF"/>
        </w:rPr>
        <w:t xml:space="preserve"> T</w:t>
      </w:r>
      <w:r>
        <w:rPr>
          <w:rFonts w:ascii="Arial" w:hAnsi="Arial" w:cs="Arial"/>
          <w:shd w:val="clear" w:color="auto" w:fill="FFFFFF"/>
        </w:rPr>
        <w:t>.</w:t>
      </w:r>
      <w:r w:rsidRPr="008B65B8">
        <w:rPr>
          <w:rFonts w:ascii="Arial" w:hAnsi="Arial" w:cs="Arial"/>
          <w:shd w:val="clear" w:color="auto" w:fill="FFFFFF"/>
        </w:rPr>
        <w:t xml:space="preserve"> (2019)</w:t>
      </w:r>
      <w:r>
        <w:rPr>
          <w:rFonts w:ascii="Arial" w:hAnsi="Arial" w:cs="Arial"/>
          <w:shd w:val="clear" w:color="auto" w:fill="FFFFFF"/>
        </w:rPr>
        <w:t>.</w:t>
      </w:r>
      <w:r w:rsidRPr="008B65B8">
        <w:rPr>
          <w:rFonts w:ascii="Arial" w:hAnsi="Arial" w:cs="Arial"/>
          <w:shd w:val="clear" w:color="auto" w:fill="FFFFFF"/>
        </w:rPr>
        <w:t xml:space="preserve"> The stakeholder perspective in strategic management. In: Harrison JS, Barney JB, Freeman RE, et al. (eds) </w:t>
      </w:r>
      <w:r w:rsidRPr="008B65B8">
        <w:rPr>
          <w:rStyle w:val="Emphasis"/>
          <w:rFonts w:ascii="Arial" w:hAnsi="Arial" w:cs="Arial"/>
          <w:shd w:val="clear" w:color="auto" w:fill="FFFFFF"/>
        </w:rPr>
        <w:t>The Cambridge Handbook of Stakeholder Theory</w:t>
      </w:r>
      <w:r w:rsidRPr="008B65B8">
        <w:rPr>
          <w:rFonts w:ascii="Arial" w:hAnsi="Arial" w:cs="Arial"/>
          <w:shd w:val="clear" w:color="auto" w:fill="FFFFFF"/>
        </w:rPr>
        <w:t>. Cambridge: Cambridge University Press, pp. 189–207</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Bosse</w:t>
      </w:r>
      <w:r>
        <w:rPr>
          <w:rFonts w:ascii="Arial" w:hAnsi="Arial" w:cs="Arial"/>
          <w:shd w:val="clear" w:color="auto" w:fill="FFFFFF"/>
        </w:rPr>
        <w:t>,</w:t>
      </w:r>
      <w:r w:rsidRPr="008B65B8">
        <w:rPr>
          <w:rFonts w:ascii="Arial" w:hAnsi="Arial" w:cs="Arial"/>
          <w:shd w:val="clear" w:color="auto" w:fill="FFFFFF"/>
        </w:rPr>
        <w:t xml:space="preserve"> D</w:t>
      </w:r>
      <w:r>
        <w:rPr>
          <w:rFonts w:ascii="Arial" w:hAnsi="Arial" w:cs="Arial"/>
          <w:shd w:val="clear" w:color="auto" w:fill="FFFFFF"/>
        </w:rPr>
        <w:t xml:space="preserve">. </w:t>
      </w:r>
      <w:r w:rsidRPr="008B65B8">
        <w:rPr>
          <w:rFonts w:ascii="Arial" w:hAnsi="Arial" w:cs="Arial"/>
          <w:shd w:val="clear" w:color="auto" w:fill="FFFFFF"/>
        </w:rPr>
        <w:t>A</w:t>
      </w:r>
      <w:r>
        <w:rPr>
          <w:rFonts w:ascii="Arial" w:hAnsi="Arial" w:cs="Arial"/>
          <w:shd w:val="clear" w:color="auto" w:fill="FFFFFF"/>
        </w:rPr>
        <w:t>.</w:t>
      </w:r>
      <w:r w:rsidRPr="008B65B8">
        <w:rPr>
          <w:rFonts w:ascii="Arial" w:hAnsi="Arial" w:cs="Arial"/>
          <w:shd w:val="clear" w:color="auto" w:fill="FFFFFF"/>
        </w:rPr>
        <w:t>, Phillips</w:t>
      </w:r>
      <w:r>
        <w:rPr>
          <w:rFonts w:ascii="Arial" w:hAnsi="Arial" w:cs="Arial"/>
          <w:shd w:val="clear" w:color="auto" w:fill="FFFFFF"/>
        </w:rPr>
        <w:t>,</w:t>
      </w:r>
      <w:r w:rsidRPr="008B65B8">
        <w:rPr>
          <w:rFonts w:ascii="Arial" w:hAnsi="Arial" w:cs="Arial"/>
          <w:shd w:val="clear" w:color="auto" w:fill="FFFFFF"/>
        </w:rPr>
        <w:t xml:space="preserve"> R</w:t>
      </w:r>
      <w:r>
        <w:rPr>
          <w:rFonts w:ascii="Arial" w:hAnsi="Arial" w:cs="Arial"/>
          <w:shd w:val="clear" w:color="auto" w:fill="FFFFFF"/>
        </w:rPr>
        <w:t>. A. &amp;</w:t>
      </w:r>
      <w:r w:rsidRPr="008B65B8">
        <w:rPr>
          <w:rFonts w:ascii="Arial" w:hAnsi="Arial" w:cs="Arial"/>
          <w:shd w:val="clear" w:color="auto" w:fill="FFFFFF"/>
        </w:rPr>
        <w:t xml:space="preserve"> Harrison</w:t>
      </w:r>
      <w:r>
        <w:rPr>
          <w:rFonts w:ascii="Arial" w:hAnsi="Arial" w:cs="Arial"/>
          <w:shd w:val="clear" w:color="auto" w:fill="FFFFFF"/>
        </w:rPr>
        <w:t>,</w:t>
      </w:r>
      <w:r w:rsidRPr="008B65B8">
        <w:rPr>
          <w:rFonts w:ascii="Arial" w:hAnsi="Arial" w:cs="Arial"/>
          <w:shd w:val="clear" w:color="auto" w:fill="FFFFFF"/>
        </w:rPr>
        <w:t xml:space="preserve"> J</w:t>
      </w:r>
      <w:r>
        <w:rPr>
          <w:rFonts w:ascii="Arial" w:hAnsi="Arial" w:cs="Arial"/>
          <w:shd w:val="clear" w:color="auto" w:fill="FFFFFF"/>
        </w:rPr>
        <w:t xml:space="preserve">. </w:t>
      </w:r>
      <w:r w:rsidRPr="008B65B8">
        <w:rPr>
          <w:rFonts w:ascii="Arial" w:hAnsi="Arial" w:cs="Arial"/>
          <w:shd w:val="clear" w:color="auto" w:fill="FFFFFF"/>
        </w:rPr>
        <w:t>S</w:t>
      </w:r>
      <w:r>
        <w:rPr>
          <w:rFonts w:ascii="Arial" w:hAnsi="Arial" w:cs="Arial"/>
          <w:shd w:val="clear" w:color="auto" w:fill="FFFFFF"/>
        </w:rPr>
        <w:t>.</w:t>
      </w:r>
      <w:r w:rsidRPr="008B65B8">
        <w:rPr>
          <w:rFonts w:ascii="Arial" w:hAnsi="Arial" w:cs="Arial"/>
          <w:shd w:val="clear" w:color="auto" w:fill="FFFFFF"/>
        </w:rPr>
        <w:t xml:space="preserve"> (2009)</w:t>
      </w:r>
      <w:r>
        <w:rPr>
          <w:rFonts w:ascii="Arial" w:hAnsi="Arial" w:cs="Arial"/>
          <w:shd w:val="clear" w:color="auto" w:fill="FFFFFF"/>
        </w:rPr>
        <w:t>.</w:t>
      </w:r>
      <w:r w:rsidRPr="008B65B8">
        <w:rPr>
          <w:rFonts w:ascii="Arial" w:hAnsi="Arial" w:cs="Arial"/>
          <w:shd w:val="clear" w:color="auto" w:fill="FFFFFF"/>
        </w:rPr>
        <w:t xml:space="preserve"> Stakeholders, reciprocity, and firm performance. </w:t>
      </w:r>
      <w:r w:rsidRPr="008B65B8">
        <w:rPr>
          <w:rStyle w:val="Emphasis"/>
          <w:rFonts w:ascii="Arial" w:hAnsi="Arial" w:cs="Arial"/>
          <w:shd w:val="clear" w:color="auto" w:fill="FFFFFF"/>
        </w:rPr>
        <w:t>Strategic Management Journal</w:t>
      </w:r>
      <w:r w:rsidRPr="008B65B8">
        <w:rPr>
          <w:rFonts w:ascii="Arial" w:hAnsi="Arial" w:cs="Arial"/>
          <w:shd w:val="clear" w:color="auto" w:fill="FFFFFF"/>
        </w:rPr>
        <w:t> 30(4): 447–456</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Crilly</w:t>
      </w:r>
      <w:r>
        <w:rPr>
          <w:rFonts w:ascii="Arial" w:hAnsi="Arial" w:cs="Arial"/>
          <w:shd w:val="clear" w:color="auto" w:fill="FFFFFF"/>
        </w:rPr>
        <w:t>,</w:t>
      </w:r>
      <w:r w:rsidRPr="008B65B8">
        <w:rPr>
          <w:rFonts w:ascii="Arial" w:hAnsi="Arial" w:cs="Arial"/>
          <w:shd w:val="clear" w:color="auto" w:fill="FFFFFF"/>
        </w:rPr>
        <w:t xml:space="preserve"> D</w:t>
      </w:r>
      <w:r>
        <w:rPr>
          <w:rFonts w:ascii="Arial" w:hAnsi="Arial" w:cs="Arial"/>
          <w:shd w:val="clear" w:color="auto" w:fill="FFFFFF"/>
        </w:rPr>
        <w:t>. &amp;</w:t>
      </w:r>
      <w:r w:rsidRPr="008B65B8">
        <w:rPr>
          <w:rFonts w:ascii="Arial" w:hAnsi="Arial" w:cs="Arial"/>
          <w:shd w:val="clear" w:color="auto" w:fill="FFFFFF"/>
        </w:rPr>
        <w:t xml:space="preserve"> Sloan</w:t>
      </w:r>
      <w:r>
        <w:rPr>
          <w:rFonts w:ascii="Arial" w:hAnsi="Arial" w:cs="Arial"/>
          <w:shd w:val="clear" w:color="auto" w:fill="FFFFFF"/>
        </w:rPr>
        <w:t>,</w:t>
      </w:r>
      <w:r w:rsidRPr="008B65B8">
        <w:rPr>
          <w:rFonts w:ascii="Arial" w:hAnsi="Arial" w:cs="Arial"/>
          <w:shd w:val="clear" w:color="auto" w:fill="FFFFFF"/>
        </w:rPr>
        <w:t xml:space="preserve"> P</w:t>
      </w:r>
      <w:r>
        <w:rPr>
          <w:rFonts w:ascii="Arial" w:hAnsi="Arial" w:cs="Arial"/>
          <w:shd w:val="clear" w:color="auto" w:fill="FFFFFF"/>
        </w:rPr>
        <w:t>.</w:t>
      </w:r>
      <w:r w:rsidRPr="008B65B8">
        <w:rPr>
          <w:rFonts w:ascii="Arial" w:hAnsi="Arial" w:cs="Arial"/>
          <w:shd w:val="clear" w:color="auto" w:fill="FFFFFF"/>
        </w:rPr>
        <w:t xml:space="preserve"> (2012)</w:t>
      </w:r>
      <w:r>
        <w:rPr>
          <w:rFonts w:ascii="Arial" w:hAnsi="Arial" w:cs="Arial"/>
          <w:shd w:val="clear" w:color="auto" w:fill="FFFFFF"/>
        </w:rPr>
        <w:t>.</w:t>
      </w:r>
      <w:r w:rsidRPr="008B65B8">
        <w:rPr>
          <w:rFonts w:ascii="Arial" w:hAnsi="Arial" w:cs="Arial"/>
          <w:shd w:val="clear" w:color="auto" w:fill="FFFFFF"/>
        </w:rPr>
        <w:t xml:space="preserve"> Enterprise logic: Explaining corporate attention to stakeholders from the “inside-out.” </w:t>
      </w:r>
      <w:r w:rsidRPr="008B65B8">
        <w:rPr>
          <w:rStyle w:val="Emphasis"/>
          <w:rFonts w:ascii="Arial" w:hAnsi="Arial" w:cs="Arial"/>
          <w:shd w:val="clear" w:color="auto" w:fill="FFFFFF"/>
        </w:rPr>
        <w:t>Strategic Management Journal</w:t>
      </w:r>
      <w:r w:rsidRPr="008B65B8">
        <w:rPr>
          <w:rFonts w:ascii="Arial" w:hAnsi="Arial" w:cs="Arial"/>
          <w:shd w:val="clear" w:color="auto" w:fill="FFFFFF"/>
        </w:rPr>
        <w:t> 33(10): 1174–1193</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Crilly</w:t>
      </w:r>
      <w:r>
        <w:rPr>
          <w:rFonts w:ascii="Arial" w:hAnsi="Arial" w:cs="Arial"/>
          <w:shd w:val="clear" w:color="auto" w:fill="FFFFFF"/>
        </w:rPr>
        <w:t>,</w:t>
      </w:r>
      <w:r w:rsidRPr="008B65B8">
        <w:rPr>
          <w:rFonts w:ascii="Arial" w:hAnsi="Arial" w:cs="Arial"/>
          <w:shd w:val="clear" w:color="auto" w:fill="FFFFFF"/>
        </w:rPr>
        <w:t xml:space="preserve"> D</w:t>
      </w:r>
      <w:r>
        <w:rPr>
          <w:rFonts w:ascii="Arial" w:hAnsi="Arial" w:cs="Arial"/>
          <w:shd w:val="clear" w:color="auto" w:fill="FFFFFF"/>
        </w:rPr>
        <w:t xml:space="preserve">. (2019). </w:t>
      </w:r>
      <w:r w:rsidRPr="008B65B8">
        <w:rPr>
          <w:rFonts w:ascii="Arial" w:hAnsi="Arial" w:cs="Arial"/>
          <w:shd w:val="clear" w:color="auto" w:fill="FFFFFF"/>
        </w:rPr>
        <w:t>Behavioral stakeholder theory. In: Harrison JS, Barney JB, Freeman RE, et al. (eds) </w:t>
      </w:r>
      <w:r w:rsidRPr="008B65B8">
        <w:rPr>
          <w:rStyle w:val="Emphasis"/>
          <w:rFonts w:ascii="Arial" w:hAnsi="Arial" w:cs="Arial"/>
          <w:shd w:val="clear" w:color="auto" w:fill="FFFFFF"/>
        </w:rPr>
        <w:t>The Cambridge Handbook of Stakeholder Theory</w:t>
      </w:r>
      <w:r w:rsidRPr="008B65B8">
        <w:rPr>
          <w:rFonts w:ascii="Arial" w:hAnsi="Arial" w:cs="Arial"/>
          <w:shd w:val="clear" w:color="auto" w:fill="FFFFFF"/>
        </w:rPr>
        <w:t>. Cambridge: Cambridge University Press, pp. 250–255</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Flammer</w:t>
      </w:r>
      <w:r>
        <w:rPr>
          <w:rFonts w:ascii="Arial" w:hAnsi="Arial" w:cs="Arial"/>
          <w:shd w:val="clear" w:color="auto" w:fill="FFFFFF"/>
        </w:rPr>
        <w:t>, C. &amp;</w:t>
      </w:r>
      <w:r w:rsidRPr="008B65B8">
        <w:rPr>
          <w:rFonts w:ascii="Arial" w:hAnsi="Arial" w:cs="Arial"/>
          <w:shd w:val="clear" w:color="auto" w:fill="FFFFFF"/>
        </w:rPr>
        <w:t xml:space="preserve"> Kacperczyk</w:t>
      </w:r>
      <w:r>
        <w:rPr>
          <w:rFonts w:ascii="Arial" w:hAnsi="Arial" w:cs="Arial"/>
          <w:shd w:val="clear" w:color="auto" w:fill="FFFFFF"/>
        </w:rPr>
        <w:t>,</w:t>
      </w:r>
      <w:r w:rsidRPr="008B65B8">
        <w:rPr>
          <w:rFonts w:ascii="Arial" w:hAnsi="Arial" w:cs="Arial"/>
          <w:shd w:val="clear" w:color="auto" w:fill="FFFFFF"/>
        </w:rPr>
        <w:t xml:space="preserve"> A</w:t>
      </w:r>
      <w:r>
        <w:rPr>
          <w:rFonts w:ascii="Arial" w:hAnsi="Arial" w:cs="Arial"/>
          <w:shd w:val="clear" w:color="auto" w:fill="FFFFFF"/>
        </w:rPr>
        <w:t>.</w:t>
      </w:r>
      <w:r w:rsidRPr="008B65B8">
        <w:rPr>
          <w:rFonts w:ascii="Arial" w:hAnsi="Arial" w:cs="Arial"/>
          <w:shd w:val="clear" w:color="auto" w:fill="FFFFFF"/>
        </w:rPr>
        <w:t xml:space="preserve"> (2016)</w:t>
      </w:r>
      <w:r>
        <w:rPr>
          <w:rFonts w:ascii="Arial" w:hAnsi="Arial" w:cs="Arial"/>
          <w:shd w:val="clear" w:color="auto" w:fill="FFFFFF"/>
        </w:rPr>
        <w:t>.</w:t>
      </w:r>
      <w:r w:rsidRPr="008B65B8">
        <w:rPr>
          <w:rFonts w:ascii="Arial" w:hAnsi="Arial" w:cs="Arial"/>
          <w:shd w:val="clear" w:color="auto" w:fill="FFFFFF"/>
        </w:rPr>
        <w:t xml:space="preserve"> The impact of stakeholder orientation on innovation: Evidence from a natural experiment. </w:t>
      </w:r>
      <w:r w:rsidRPr="008B65B8">
        <w:rPr>
          <w:rStyle w:val="Emphasis"/>
          <w:rFonts w:ascii="Arial" w:hAnsi="Arial" w:cs="Arial"/>
          <w:shd w:val="clear" w:color="auto" w:fill="FFFFFF"/>
        </w:rPr>
        <w:t>Management Science</w:t>
      </w:r>
      <w:r w:rsidRPr="008B65B8">
        <w:rPr>
          <w:rFonts w:ascii="Arial" w:hAnsi="Arial" w:cs="Arial"/>
          <w:shd w:val="clear" w:color="auto" w:fill="FFFFFF"/>
        </w:rPr>
        <w:t> 62(7): 1982–2001</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Freeman</w:t>
      </w:r>
      <w:r>
        <w:rPr>
          <w:rFonts w:ascii="Arial" w:hAnsi="Arial" w:cs="Arial"/>
          <w:shd w:val="clear" w:color="auto" w:fill="FFFFFF"/>
        </w:rPr>
        <w:t>,</w:t>
      </w:r>
      <w:r w:rsidRPr="008B65B8">
        <w:rPr>
          <w:rFonts w:ascii="Arial" w:hAnsi="Arial" w:cs="Arial"/>
          <w:shd w:val="clear" w:color="auto" w:fill="FFFFFF"/>
        </w:rPr>
        <w:t xml:space="preserve"> R</w:t>
      </w:r>
      <w:r>
        <w:rPr>
          <w:rFonts w:ascii="Arial" w:hAnsi="Arial" w:cs="Arial"/>
          <w:shd w:val="clear" w:color="auto" w:fill="FFFFFF"/>
        </w:rPr>
        <w:t>. E.,</w:t>
      </w:r>
      <w:r w:rsidRPr="008B65B8">
        <w:rPr>
          <w:rFonts w:ascii="Arial" w:hAnsi="Arial" w:cs="Arial"/>
          <w:shd w:val="clear" w:color="auto" w:fill="FFFFFF"/>
        </w:rPr>
        <w:t xml:space="preserve"> Harrison</w:t>
      </w:r>
      <w:r>
        <w:rPr>
          <w:rFonts w:ascii="Arial" w:hAnsi="Arial" w:cs="Arial"/>
          <w:shd w:val="clear" w:color="auto" w:fill="FFFFFF"/>
        </w:rPr>
        <w:t>,</w:t>
      </w:r>
      <w:r w:rsidRPr="008B65B8">
        <w:rPr>
          <w:rFonts w:ascii="Arial" w:hAnsi="Arial" w:cs="Arial"/>
          <w:shd w:val="clear" w:color="auto" w:fill="FFFFFF"/>
        </w:rPr>
        <w:t xml:space="preserve"> J</w:t>
      </w:r>
      <w:r>
        <w:rPr>
          <w:rFonts w:ascii="Arial" w:hAnsi="Arial" w:cs="Arial"/>
          <w:shd w:val="clear" w:color="auto" w:fill="FFFFFF"/>
        </w:rPr>
        <w:t xml:space="preserve">. </w:t>
      </w:r>
      <w:r w:rsidRPr="008B65B8">
        <w:rPr>
          <w:rFonts w:ascii="Arial" w:hAnsi="Arial" w:cs="Arial"/>
          <w:shd w:val="clear" w:color="auto" w:fill="FFFFFF"/>
        </w:rPr>
        <w:t>S</w:t>
      </w:r>
      <w:r>
        <w:rPr>
          <w:rFonts w:ascii="Arial" w:hAnsi="Arial" w:cs="Arial"/>
          <w:shd w:val="clear" w:color="auto" w:fill="FFFFFF"/>
        </w:rPr>
        <w:t>.</w:t>
      </w:r>
      <w:r w:rsidRPr="008B65B8">
        <w:rPr>
          <w:rFonts w:ascii="Arial" w:hAnsi="Arial" w:cs="Arial"/>
          <w:shd w:val="clear" w:color="auto" w:fill="FFFFFF"/>
        </w:rPr>
        <w:t>, Wicks</w:t>
      </w:r>
      <w:r>
        <w:rPr>
          <w:rFonts w:ascii="Arial" w:hAnsi="Arial" w:cs="Arial"/>
          <w:shd w:val="clear" w:color="auto" w:fill="FFFFFF"/>
        </w:rPr>
        <w:t>,</w:t>
      </w:r>
      <w:r w:rsidRPr="008B65B8">
        <w:rPr>
          <w:rFonts w:ascii="Arial" w:hAnsi="Arial" w:cs="Arial"/>
          <w:shd w:val="clear" w:color="auto" w:fill="FFFFFF"/>
        </w:rPr>
        <w:t xml:space="preserve"> A</w:t>
      </w:r>
      <w:r>
        <w:rPr>
          <w:rFonts w:ascii="Arial" w:hAnsi="Arial" w:cs="Arial"/>
          <w:shd w:val="clear" w:color="auto" w:fill="FFFFFF"/>
        </w:rPr>
        <w:t>. C.,</w:t>
      </w:r>
      <w:r w:rsidRPr="008B65B8">
        <w:rPr>
          <w:rFonts w:ascii="Arial" w:hAnsi="Arial" w:cs="Arial"/>
          <w:shd w:val="clear" w:color="auto" w:fill="FFFFFF"/>
        </w:rPr>
        <w:t xml:space="preserve"> et al. (2010)</w:t>
      </w:r>
      <w:r>
        <w:rPr>
          <w:rFonts w:ascii="Arial" w:hAnsi="Arial" w:cs="Arial"/>
          <w:shd w:val="clear" w:color="auto" w:fill="FFFFFF"/>
        </w:rPr>
        <w:t xml:space="preserve">. </w:t>
      </w:r>
      <w:r w:rsidRPr="008B65B8">
        <w:rPr>
          <w:rStyle w:val="Emphasis"/>
          <w:rFonts w:ascii="Arial" w:hAnsi="Arial" w:cs="Arial"/>
          <w:shd w:val="clear" w:color="auto" w:fill="FFFFFF"/>
        </w:rPr>
        <w:t>Stakeholder Theory: The State of the Art</w:t>
      </w:r>
      <w:r w:rsidRPr="008B65B8">
        <w:rPr>
          <w:rFonts w:ascii="Arial" w:hAnsi="Arial" w:cs="Arial"/>
          <w:shd w:val="clear" w:color="auto" w:fill="FFFFFF"/>
        </w:rPr>
        <w:t>. New York: Cambridge University Press</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Gambeta</w:t>
      </w:r>
      <w:r>
        <w:rPr>
          <w:rFonts w:ascii="Arial" w:hAnsi="Arial" w:cs="Arial"/>
          <w:shd w:val="clear" w:color="auto" w:fill="FFFFFF"/>
        </w:rPr>
        <w:t>,</w:t>
      </w:r>
      <w:r w:rsidRPr="008B65B8">
        <w:rPr>
          <w:rFonts w:ascii="Arial" w:hAnsi="Arial" w:cs="Arial"/>
          <w:shd w:val="clear" w:color="auto" w:fill="FFFFFF"/>
        </w:rPr>
        <w:t xml:space="preserve"> E</w:t>
      </w:r>
      <w:r>
        <w:rPr>
          <w:rFonts w:ascii="Arial" w:hAnsi="Arial" w:cs="Arial"/>
          <w:shd w:val="clear" w:color="auto" w:fill="FFFFFF"/>
        </w:rPr>
        <w:t>.</w:t>
      </w:r>
      <w:r w:rsidRPr="008B65B8">
        <w:rPr>
          <w:rFonts w:ascii="Arial" w:hAnsi="Arial" w:cs="Arial"/>
          <w:shd w:val="clear" w:color="auto" w:fill="FFFFFF"/>
        </w:rPr>
        <w:t>, Koka</w:t>
      </w:r>
      <w:r>
        <w:rPr>
          <w:rFonts w:ascii="Arial" w:hAnsi="Arial" w:cs="Arial"/>
          <w:shd w:val="clear" w:color="auto" w:fill="FFFFFF"/>
        </w:rPr>
        <w:t>,</w:t>
      </w:r>
      <w:r w:rsidRPr="008B65B8">
        <w:rPr>
          <w:rFonts w:ascii="Arial" w:hAnsi="Arial" w:cs="Arial"/>
          <w:shd w:val="clear" w:color="auto" w:fill="FFFFFF"/>
        </w:rPr>
        <w:t xml:space="preserve"> B</w:t>
      </w:r>
      <w:r>
        <w:rPr>
          <w:rFonts w:ascii="Arial" w:hAnsi="Arial" w:cs="Arial"/>
          <w:shd w:val="clear" w:color="auto" w:fill="FFFFFF"/>
        </w:rPr>
        <w:t xml:space="preserve">. </w:t>
      </w:r>
      <w:r w:rsidRPr="008B65B8">
        <w:rPr>
          <w:rFonts w:ascii="Arial" w:hAnsi="Arial" w:cs="Arial"/>
          <w:shd w:val="clear" w:color="auto" w:fill="FFFFFF"/>
        </w:rPr>
        <w:t>R</w:t>
      </w:r>
      <w:r>
        <w:rPr>
          <w:rFonts w:ascii="Arial" w:hAnsi="Arial" w:cs="Arial"/>
          <w:shd w:val="clear" w:color="auto" w:fill="FFFFFF"/>
        </w:rPr>
        <w:t>. &amp;</w:t>
      </w:r>
      <w:r w:rsidRPr="008B65B8">
        <w:rPr>
          <w:rFonts w:ascii="Arial" w:hAnsi="Arial" w:cs="Arial"/>
          <w:shd w:val="clear" w:color="auto" w:fill="FFFFFF"/>
        </w:rPr>
        <w:t xml:space="preserve"> Hoskisson</w:t>
      </w:r>
      <w:r>
        <w:rPr>
          <w:rFonts w:ascii="Arial" w:hAnsi="Arial" w:cs="Arial"/>
          <w:shd w:val="clear" w:color="auto" w:fill="FFFFFF"/>
        </w:rPr>
        <w:t>,</w:t>
      </w:r>
      <w:r w:rsidRPr="008B65B8">
        <w:rPr>
          <w:rFonts w:ascii="Arial" w:hAnsi="Arial" w:cs="Arial"/>
          <w:shd w:val="clear" w:color="auto" w:fill="FFFFFF"/>
        </w:rPr>
        <w:t xml:space="preserve"> R</w:t>
      </w:r>
      <w:r>
        <w:rPr>
          <w:rFonts w:ascii="Arial" w:hAnsi="Arial" w:cs="Arial"/>
          <w:shd w:val="clear" w:color="auto" w:fill="FFFFFF"/>
        </w:rPr>
        <w:t xml:space="preserve">. </w:t>
      </w:r>
      <w:r w:rsidRPr="008B65B8">
        <w:rPr>
          <w:rFonts w:ascii="Arial" w:hAnsi="Arial" w:cs="Arial"/>
          <w:shd w:val="clear" w:color="auto" w:fill="FFFFFF"/>
        </w:rPr>
        <w:t>E</w:t>
      </w:r>
      <w:r>
        <w:rPr>
          <w:rFonts w:ascii="Arial" w:hAnsi="Arial" w:cs="Arial"/>
          <w:shd w:val="clear" w:color="auto" w:fill="FFFFFF"/>
        </w:rPr>
        <w:t>.</w:t>
      </w:r>
      <w:r w:rsidRPr="008B65B8">
        <w:rPr>
          <w:rFonts w:ascii="Arial" w:hAnsi="Arial" w:cs="Arial"/>
          <w:shd w:val="clear" w:color="auto" w:fill="FFFFFF"/>
        </w:rPr>
        <w:t xml:space="preserve"> (2019)</w:t>
      </w:r>
      <w:r>
        <w:rPr>
          <w:rFonts w:ascii="Arial" w:hAnsi="Arial" w:cs="Arial"/>
          <w:shd w:val="clear" w:color="auto" w:fill="FFFFFF"/>
        </w:rPr>
        <w:t>.</w:t>
      </w:r>
      <w:r w:rsidRPr="008B65B8">
        <w:rPr>
          <w:rFonts w:ascii="Arial" w:hAnsi="Arial" w:cs="Arial"/>
          <w:shd w:val="clear" w:color="auto" w:fill="FFFFFF"/>
        </w:rPr>
        <w:t xml:space="preserve"> Being too good for your own good: A stakeholder perspective on the differential effect of firm-employee relationships on innovation search. </w:t>
      </w:r>
      <w:r w:rsidRPr="008B65B8">
        <w:rPr>
          <w:rStyle w:val="Emphasis"/>
          <w:rFonts w:ascii="Arial" w:hAnsi="Arial" w:cs="Arial"/>
          <w:shd w:val="clear" w:color="auto" w:fill="FFFFFF"/>
        </w:rPr>
        <w:t>Strategic Management Journal</w:t>
      </w:r>
      <w:r w:rsidRPr="008B65B8">
        <w:rPr>
          <w:rFonts w:ascii="Arial" w:hAnsi="Arial" w:cs="Arial"/>
          <w:shd w:val="clear" w:color="auto" w:fill="FFFFFF"/>
        </w:rPr>
        <w:t> 40(1): 108–126</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lastRenderedPageBreak/>
        <w:t>Harrison</w:t>
      </w:r>
      <w:r>
        <w:rPr>
          <w:rFonts w:ascii="Arial" w:hAnsi="Arial" w:cs="Arial"/>
          <w:shd w:val="clear" w:color="auto" w:fill="FFFFFF"/>
        </w:rPr>
        <w:t>,</w:t>
      </w:r>
      <w:r w:rsidRPr="008B65B8">
        <w:rPr>
          <w:rFonts w:ascii="Arial" w:hAnsi="Arial" w:cs="Arial"/>
          <w:shd w:val="clear" w:color="auto" w:fill="FFFFFF"/>
        </w:rPr>
        <w:t xml:space="preserve"> J</w:t>
      </w:r>
      <w:r>
        <w:rPr>
          <w:rFonts w:ascii="Arial" w:hAnsi="Arial" w:cs="Arial"/>
          <w:shd w:val="clear" w:color="auto" w:fill="FFFFFF"/>
        </w:rPr>
        <w:t xml:space="preserve">., Bosse, </w:t>
      </w:r>
      <w:r w:rsidRPr="008B65B8">
        <w:rPr>
          <w:rFonts w:ascii="Arial" w:hAnsi="Arial" w:cs="Arial"/>
          <w:shd w:val="clear" w:color="auto" w:fill="FFFFFF"/>
        </w:rPr>
        <w:t>D</w:t>
      </w:r>
      <w:r>
        <w:rPr>
          <w:rFonts w:ascii="Arial" w:hAnsi="Arial" w:cs="Arial"/>
          <w:shd w:val="clear" w:color="auto" w:fill="FFFFFF"/>
        </w:rPr>
        <w:t>.</w:t>
      </w:r>
      <w:r w:rsidRPr="008B65B8">
        <w:rPr>
          <w:rFonts w:ascii="Arial" w:hAnsi="Arial" w:cs="Arial"/>
          <w:shd w:val="clear" w:color="auto" w:fill="FFFFFF"/>
        </w:rPr>
        <w:t xml:space="preserve">, </w:t>
      </w:r>
      <w:r>
        <w:rPr>
          <w:rFonts w:ascii="Arial" w:hAnsi="Arial" w:cs="Arial"/>
          <w:shd w:val="clear" w:color="auto" w:fill="FFFFFF"/>
        </w:rPr>
        <w:t xml:space="preserve">&amp; Phillips, </w:t>
      </w:r>
      <w:r w:rsidRPr="008B65B8">
        <w:rPr>
          <w:rFonts w:ascii="Arial" w:hAnsi="Arial" w:cs="Arial"/>
          <w:shd w:val="clear" w:color="auto" w:fill="FFFFFF"/>
        </w:rPr>
        <w:t>R</w:t>
      </w:r>
      <w:r>
        <w:rPr>
          <w:rFonts w:ascii="Arial" w:hAnsi="Arial" w:cs="Arial"/>
          <w:shd w:val="clear" w:color="auto" w:fill="FFFFFF"/>
        </w:rPr>
        <w:t>.</w:t>
      </w:r>
      <w:r w:rsidRPr="008B65B8">
        <w:rPr>
          <w:rFonts w:ascii="Arial" w:hAnsi="Arial" w:cs="Arial"/>
          <w:shd w:val="clear" w:color="auto" w:fill="FFFFFF"/>
        </w:rPr>
        <w:t xml:space="preserve"> (2010)</w:t>
      </w:r>
      <w:r>
        <w:rPr>
          <w:rFonts w:ascii="Arial" w:hAnsi="Arial" w:cs="Arial"/>
          <w:shd w:val="clear" w:color="auto" w:fill="FFFFFF"/>
        </w:rPr>
        <w:t>.</w:t>
      </w:r>
      <w:r w:rsidRPr="008B65B8">
        <w:rPr>
          <w:rFonts w:ascii="Arial" w:hAnsi="Arial" w:cs="Arial"/>
          <w:shd w:val="clear" w:color="auto" w:fill="FFFFFF"/>
        </w:rPr>
        <w:t xml:space="preserve"> Managing for stakeholders, stakeholder utility functions, and competitive advantage. </w:t>
      </w:r>
      <w:r w:rsidRPr="008B65B8">
        <w:rPr>
          <w:rStyle w:val="Emphasis"/>
          <w:rFonts w:ascii="Arial" w:hAnsi="Arial" w:cs="Arial"/>
          <w:shd w:val="clear" w:color="auto" w:fill="FFFFFF"/>
        </w:rPr>
        <w:t>Strategic Management Journal</w:t>
      </w:r>
      <w:r w:rsidRPr="008B65B8">
        <w:rPr>
          <w:rFonts w:ascii="Arial" w:hAnsi="Arial" w:cs="Arial"/>
          <w:shd w:val="clear" w:color="auto" w:fill="FFFFFF"/>
        </w:rPr>
        <w:t> 31(1): 58–74</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Harrison</w:t>
      </w:r>
      <w:r>
        <w:rPr>
          <w:rFonts w:ascii="Arial" w:hAnsi="Arial" w:cs="Arial"/>
          <w:shd w:val="clear" w:color="auto" w:fill="FFFFFF"/>
        </w:rPr>
        <w:t>,</w:t>
      </w:r>
      <w:r w:rsidRPr="008B65B8">
        <w:rPr>
          <w:rFonts w:ascii="Arial" w:hAnsi="Arial" w:cs="Arial"/>
          <w:shd w:val="clear" w:color="auto" w:fill="FFFFFF"/>
        </w:rPr>
        <w:t xml:space="preserve"> J</w:t>
      </w:r>
      <w:r>
        <w:rPr>
          <w:rFonts w:ascii="Arial" w:hAnsi="Arial" w:cs="Arial"/>
          <w:shd w:val="clear" w:color="auto" w:fill="FFFFFF"/>
        </w:rPr>
        <w:t xml:space="preserve">. </w:t>
      </w:r>
      <w:r w:rsidRPr="008B65B8">
        <w:rPr>
          <w:rFonts w:ascii="Arial" w:hAnsi="Arial" w:cs="Arial"/>
          <w:shd w:val="clear" w:color="auto" w:fill="FFFFFF"/>
        </w:rPr>
        <w:t>S</w:t>
      </w:r>
      <w:r>
        <w:rPr>
          <w:rFonts w:ascii="Arial" w:hAnsi="Arial" w:cs="Arial"/>
          <w:shd w:val="clear" w:color="auto" w:fill="FFFFFF"/>
        </w:rPr>
        <w:t xml:space="preserve">. &amp; </w:t>
      </w:r>
      <w:r w:rsidRPr="008B65B8">
        <w:rPr>
          <w:rFonts w:ascii="Arial" w:hAnsi="Arial" w:cs="Arial"/>
          <w:shd w:val="clear" w:color="auto" w:fill="FFFFFF"/>
        </w:rPr>
        <w:t>Wicks</w:t>
      </w:r>
      <w:r>
        <w:rPr>
          <w:rFonts w:ascii="Arial" w:hAnsi="Arial" w:cs="Arial"/>
          <w:shd w:val="clear" w:color="auto" w:fill="FFFFFF"/>
        </w:rPr>
        <w:t>,</w:t>
      </w:r>
      <w:r w:rsidRPr="008B65B8">
        <w:rPr>
          <w:rFonts w:ascii="Arial" w:hAnsi="Arial" w:cs="Arial"/>
          <w:shd w:val="clear" w:color="auto" w:fill="FFFFFF"/>
        </w:rPr>
        <w:t xml:space="preserve"> A</w:t>
      </w:r>
      <w:r>
        <w:rPr>
          <w:rFonts w:ascii="Arial" w:hAnsi="Arial" w:cs="Arial"/>
          <w:shd w:val="clear" w:color="auto" w:fill="FFFFFF"/>
        </w:rPr>
        <w:t xml:space="preserve">. </w:t>
      </w:r>
      <w:r w:rsidRPr="008B65B8">
        <w:rPr>
          <w:rFonts w:ascii="Arial" w:hAnsi="Arial" w:cs="Arial"/>
          <w:shd w:val="clear" w:color="auto" w:fill="FFFFFF"/>
        </w:rPr>
        <w:t>C</w:t>
      </w:r>
      <w:r>
        <w:rPr>
          <w:rFonts w:ascii="Arial" w:hAnsi="Arial" w:cs="Arial"/>
          <w:shd w:val="clear" w:color="auto" w:fill="FFFFFF"/>
        </w:rPr>
        <w:t>.</w:t>
      </w:r>
      <w:r w:rsidRPr="008B65B8">
        <w:rPr>
          <w:rFonts w:ascii="Arial" w:hAnsi="Arial" w:cs="Arial"/>
          <w:shd w:val="clear" w:color="auto" w:fill="FFFFFF"/>
        </w:rPr>
        <w:t xml:space="preserve"> (2013)</w:t>
      </w:r>
      <w:r>
        <w:rPr>
          <w:rFonts w:ascii="Arial" w:hAnsi="Arial" w:cs="Arial"/>
          <w:shd w:val="clear" w:color="auto" w:fill="FFFFFF"/>
        </w:rPr>
        <w:t>.</w:t>
      </w:r>
      <w:r w:rsidRPr="008B65B8">
        <w:rPr>
          <w:rFonts w:ascii="Arial" w:hAnsi="Arial" w:cs="Arial"/>
          <w:shd w:val="clear" w:color="auto" w:fill="FFFFFF"/>
        </w:rPr>
        <w:t xml:space="preserve"> Stakeholder theory, value, and firm performance. </w:t>
      </w:r>
      <w:r w:rsidRPr="008B65B8">
        <w:rPr>
          <w:rStyle w:val="Emphasis"/>
          <w:rFonts w:ascii="Arial" w:hAnsi="Arial" w:cs="Arial"/>
          <w:shd w:val="clear" w:color="auto" w:fill="FFFFFF"/>
        </w:rPr>
        <w:t>Business Ethics Quarterly</w:t>
      </w:r>
      <w:r w:rsidRPr="008B65B8">
        <w:rPr>
          <w:rFonts w:ascii="Arial" w:hAnsi="Arial" w:cs="Arial"/>
          <w:shd w:val="clear" w:color="auto" w:fill="FFFFFF"/>
        </w:rPr>
        <w:t> 23(1): 97–124</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Hoskisson</w:t>
      </w:r>
      <w:r>
        <w:rPr>
          <w:rFonts w:ascii="Arial" w:hAnsi="Arial" w:cs="Arial"/>
          <w:shd w:val="clear" w:color="auto" w:fill="FFFFFF"/>
        </w:rPr>
        <w:t>,</w:t>
      </w:r>
      <w:r w:rsidRPr="008B65B8">
        <w:rPr>
          <w:rFonts w:ascii="Arial" w:hAnsi="Arial" w:cs="Arial"/>
          <w:shd w:val="clear" w:color="auto" w:fill="FFFFFF"/>
        </w:rPr>
        <w:t xml:space="preserve"> R</w:t>
      </w:r>
      <w:r>
        <w:rPr>
          <w:rFonts w:ascii="Arial" w:hAnsi="Arial" w:cs="Arial"/>
          <w:shd w:val="clear" w:color="auto" w:fill="FFFFFF"/>
        </w:rPr>
        <w:t xml:space="preserve">. </w:t>
      </w:r>
      <w:r w:rsidRPr="008B65B8">
        <w:rPr>
          <w:rFonts w:ascii="Arial" w:hAnsi="Arial" w:cs="Arial"/>
          <w:shd w:val="clear" w:color="auto" w:fill="FFFFFF"/>
        </w:rPr>
        <w:t>E</w:t>
      </w:r>
      <w:r>
        <w:rPr>
          <w:rFonts w:ascii="Arial" w:hAnsi="Arial" w:cs="Arial"/>
          <w:shd w:val="clear" w:color="auto" w:fill="FFFFFF"/>
        </w:rPr>
        <w:t>.</w:t>
      </w:r>
      <w:r w:rsidRPr="008B65B8">
        <w:rPr>
          <w:rFonts w:ascii="Arial" w:hAnsi="Arial" w:cs="Arial"/>
          <w:shd w:val="clear" w:color="auto" w:fill="FFFFFF"/>
        </w:rPr>
        <w:t>, Gambeta</w:t>
      </w:r>
      <w:r>
        <w:rPr>
          <w:rFonts w:ascii="Arial" w:hAnsi="Arial" w:cs="Arial"/>
          <w:shd w:val="clear" w:color="auto" w:fill="FFFFFF"/>
        </w:rPr>
        <w:t>,</w:t>
      </w:r>
      <w:r w:rsidRPr="008B65B8">
        <w:rPr>
          <w:rFonts w:ascii="Arial" w:hAnsi="Arial" w:cs="Arial"/>
          <w:shd w:val="clear" w:color="auto" w:fill="FFFFFF"/>
        </w:rPr>
        <w:t xml:space="preserve"> E</w:t>
      </w:r>
      <w:r>
        <w:rPr>
          <w:rFonts w:ascii="Arial" w:hAnsi="Arial" w:cs="Arial"/>
          <w:shd w:val="clear" w:color="auto" w:fill="FFFFFF"/>
        </w:rPr>
        <w:t xml:space="preserve">., Green, </w:t>
      </w:r>
      <w:r w:rsidRPr="008B65B8">
        <w:rPr>
          <w:rFonts w:ascii="Arial" w:hAnsi="Arial" w:cs="Arial"/>
          <w:shd w:val="clear" w:color="auto" w:fill="FFFFFF"/>
        </w:rPr>
        <w:t>C</w:t>
      </w:r>
      <w:r>
        <w:rPr>
          <w:rFonts w:ascii="Arial" w:hAnsi="Arial" w:cs="Arial"/>
          <w:shd w:val="clear" w:color="auto" w:fill="FFFFFF"/>
        </w:rPr>
        <w:t xml:space="preserve">. </w:t>
      </w:r>
      <w:r w:rsidRPr="008B65B8">
        <w:rPr>
          <w:rFonts w:ascii="Arial" w:hAnsi="Arial" w:cs="Arial"/>
          <w:shd w:val="clear" w:color="auto" w:fill="FFFFFF"/>
        </w:rPr>
        <w:t>D</w:t>
      </w:r>
      <w:r>
        <w:rPr>
          <w:rFonts w:ascii="Arial" w:hAnsi="Arial" w:cs="Arial"/>
          <w:shd w:val="clear" w:color="auto" w:fill="FFFFFF"/>
        </w:rPr>
        <w:t>.</w:t>
      </w:r>
      <w:r w:rsidRPr="008B65B8">
        <w:rPr>
          <w:rFonts w:ascii="Arial" w:hAnsi="Arial" w:cs="Arial"/>
          <w:shd w:val="clear" w:color="auto" w:fill="FFFFFF"/>
        </w:rPr>
        <w:t>, et al. (2018)</w:t>
      </w:r>
      <w:r>
        <w:rPr>
          <w:rFonts w:ascii="Arial" w:hAnsi="Arial" w:cs="Arial"/>
          <w:shd w:val="clear" w:color="auto" w:fill="FFFFFF"/>
        </w:rPr>
        <w:t>.</w:t>
      </w:r>
      <w:r w:rsidRPr="008B65B8">
        <w:rPr>
          <w:rFonts w:ascii="Arial" w:hAnsi="Arial" w:cs="Arial"/>
          <w:shd w:val="clear" w:color="auto" w:fill="FFFFFF"/>
        </w:rPr>
        <w:t xml:space="preserve"> Is my firm-specific investment protected? Overcoming the stakeholder investment dilemma in the resource-based view. </w:t>
      </w:r>
      <w:r w:rsidRPr="008B65B8">
        <w:rPr>
          <w:rStyle w:val="Emphasis"/>
          <w:rFonts w:ascii="Arial" w:hAnsi="Arial" w:cs="Arial"/>
          <w:shd w:val="clear" w:color="auto" w:fill="FFFFFF"/>
        </w:rPr>
        <w:t>Academy of Management Review</w:t>
      </w:r>
      <w:r w:rsidRPr="008B65B8">
        <w:rPr>
          <w:rFonts w:ascii="Arial" w:hAnsi="Arial" w:cs="Arial"/>
          <w:shd w:val="clear" w:color="auto" w:fill="FFFFFF"/>
        </w:rPr>
        <w:t> 43(2): 284–306</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Jones</w:t>
      </w:r>
      <w:r>
        <w:rPr>
          <w:rFonts w:ascii="Arial" w:hAnsi="Arial" w:cs="Arial"/>
          <w:shd w:val="clear" w:color="auto" w:fill="FFFFFF"/>
        </w:rPr>
        <w:t>,</w:t>
      </w:r>
      <w:r w:rsidRPr="008B65B8">
        <w:rPr>
          <w:rFonts w:ascii="Arial" w:hAnsi="Arial" w:cs="Arial"/>
          <w:shd w:val="clear" w:color="auto" w:fill="FFFFFF"/>
        </w:rPr>
        <w:t xml:space="preserve"> T</w:t>
      </w:r>
      <w:r>
        <w:rPr>
          <w:rFonts w:ascii="Arial" w:hAnsi="Arial" w:cs="Arial"/>
          <w:shd w:val="clear" w:color="auto" w:fill="FFFFFF"/>
        </w:rPr>
        <w:t xml:space="preserve">. </w:t>
      </w:r>
      <w:r w:rsidRPr="008B65B8">
        <w:rPr>
          <w:rFonts w:ascii="Arial" w:hAnsi="Arial" w:cs="Arial"/>
          <w:shd w:val="clear" w:color="auto" w:fill="FFFFFF"/>
        </w:rPr>
        <w:t>M</w:t>
      </w:r>
      <w:r>
        <w:rPr>
          <w:rFonts w:ascii="Arial" w:hAnsi="Arial" w:cs="Arial"/>
          <w:shd w:val="clear" w:color="auto" w:fill="FFFFFF"/>
        </w:rPr>
        <w:t>. &amp;</w:t>
      </w:r>
      <w:r w:rsidRPr="008B65B8">
        <w:rPr>
          <w:rFonts w:ascii="Arial" w:hAnsi="Arial" w:cs="Arial"/>
          <w:shd w:val="clear" w:color="auto" w:fill="FFFFFF"/>
        </w:rPr>
        <w:t xml:space="preserve"> Felps</w:t>
      </w:r>
      <w:r>
        <w:rPr>
          <w:rFonts w:ascii="Arial" w:hAnsi="Arial" w:cs="Arial"/>
          <w:shd w:val="clear" w:color="auto" w:fill="FFFFFF"/>
        </w:rPr>
        <w:t>,</w:t>
      </w:r>
      <w:r w:rsidRPr="008B65B8">
        <w:rPr>
          <w:rFonts w:ascii="Arial" w:hAnsi="Arial" w:cs="Arial"/>
          <w:shd w:val="clear" w:color="auto" w:fill="FFFFFF"/>
        </w:rPr>
        <w:t xml:space="preserve"> W</w:t>
      </w:r>
      <w:r>
        <w:rPr>
          <w:rFonts w:ascii="Arial" w:hAnsi="Arial" w:cs="Arial"/>
          <w:shd w:val="clear" w:color="auto" w:fill="FFFFFF"/>
        </w:rPr>
        <w:t>.</w:t>
      </w:r>
      <w:r w:rsidRPr="008B65B8">
        <w:rPr>
          <w:rFonts w:ascii="Arial" w:hAnsi="Arial" w:cs="Arial"/>
          <w:shd w:val="clear" w:color="auto" w:fill="FFFFFF"/>
        </w:rPr>
        <w:t xml:space="preserve"> (2013)</w:t>
      </w:r>
      <w:r>
        <w:rPr>
          <w:rFonts w:ascii="Arial" w:hAnsi="Arial" w:cs="Arial"/>
          <w:shd w:val="clear" w:color="auto" w:fill="FFFFFF"/>
        </w:rPr>
        <w:t>.</w:t>
      </w:r>
      <w:r w:rsidRPr="008B65B8">
        <w:rPr>
          <w:rFonts w:ascii="Arial" w:hAnsi="Arial" w:cs="Arial"/>
          <w:shd w:val="clear" w:color="auto" w:fill="FFFFFF"/>
        </w:rPr>
        <w:t xml:space="preserve"> Stakeholder happiness enhancement: A neo-utilitarian objective for the modern corporation. </w:t>
      </w:r>
      <w:r w:rsidRPr="008B65B8">
        <w:rPr>
          <w:rStyle w:val="Emphasis"/>
          <w:rFonts w:ascii="Arial" w:hAnsi="Arial" w:cs="Arial"/>
          <w:shd w:val="clear" w:color="auto" w:fill="FFFFFF"/>
        </w:rPr>
        <w:t>Business Ethics Quarterly</w:t>
      </w:r>
      <w:r w:rsidRPr="008B65B8">
        <w:rPr>
          <w:rFonts w:ascii="Arial" w:hAnsi="Arial" w:cs="Arial"/>
          <w:shd w:val="clear" w:color="auto" w:fill="FFFFFF"/>
        </w:rPr>
        <w:t> 23(3): 349–379</w:t>
      </w:r>
    </w:p>
    <w:p w:rsidR="008B65B8" w:rsidRPr="008B65B8" w:rsidRDefault="008B65B8" w:rsidP="008B65B8">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Laplume</w:t>
      </w:r>
      <w:r>
        <w:rPr>
          <w:rFonts w:ascii="Arial" w:hAnsi="Arial" w:cs="Arial"/>
          <w:shd w:val="clear" w:color="auto" w:fill="FFFFFF"/>
        </w:rPr>
        <w:t>,</w:t>
      </w:r>
      <w:r w:rsidRPr="008B65B8">
        <w:rPr>
          <w:rFonts w:ascii="Arial" w:hAnsi="Arial" w:cs="Arial"/>
          <w:shd w:val="clear" w:color="auto" w:fill="FFFFFF"/>
        </w:rPr>
        <w:t xml:space="preserve"> A</w:t>
      </w:r>
      <w:r>
        <w:rPr>
          <w:rFonts w:ascii="Arial" w:hAnsi="Arial" w:cs="Arial"/>
          <w:shd w:val="clear" w:color="auto" w:fill="FFFFFF"/>
        </w:rPr>
        <w:t xml:space="preserve">. </w:t>
      </w:r>
      <w:r w:rsidRPr="008B65B8">
        <w:rPr>
          <w:rFonts w:ascii="Arial" w:hAnsi="Arial" w:cs="Arial"/>
          <w:shd w:val="clear" w:color="auto" w:fill="FFFFFF"/>
        </w:rPr>
        <w:t>O</w:t>
      </w:r>
      <w:r>
        <w:rPr>
          <w:rFonts w:ascii="Arial" w:hAnsi="Arial" w:cs="Arial"/>
          <w:shd w:val="clear" w:color="auto" w:fill="FFFFFF"/>
        </w:rPr>
        <w:t>., Sonpar, K. &amp;</w:t>
      </w:r>
      <w:r w:rsidRPr="008B65B8">
        <w:rPr>
          <w:rFonts w:ascii="Arial" w:hAnsi="Arial" w:cs="Arial"/>
          <w:shd w:val="clear" w:color="auto" w:fill="FFFFFF"/>
        </w:rPr>
        <w:t xml:space="preserve"> Litz</w:t>
      </w:r>
      <w:r>
        <w:rPr>
          <w:rFonts w:ascii="Arial" w:hAnsi="Arial" w:cs="Arial"/>
          <w:shd w:val="clear" w:color="auto" w:fill="FFFFFF"/>
        </w:rPr>
        <w:t>,</w:t>
      </w:r>
      <w:r w:rsidRPr="008B65B8">
        <w:rPr>
          <w:rFonts w:ascii="Arial" w:hAnsi="Arial" w:cs="Arial"/>
          <w:shd w:val="clear" w:color="auto" w:fill="FFFFFF"/>
        </w:rPr>
        <w:t xml:space="preserve"> R</w:t>
      </w:r>
      <w:r>
        <w:rPr>
          <w:rFonts w:ascii="Arial" w:hAnsi="Arial" w:cs="Arial"/>
          <w:shd w:val="clear" w:color="auto" w:fill="FFFFFF"/>
        </w:rPr>
        <w:t xml:space="preserve">. </w:t>
      </w:r>
      <w:r w:rsidRPr="008B65B8">
        <w:rPr>
          <w:rFonts w:ascii="Arial" w:hAnsi="Arial" w:cs="Arial"/>
          <w:shd w:val="clear" w:color="auto" w:fill="FFFFFF"/>
        </w:rPr>
        <w:t>A</w:t>
      </w:r>
      <w:r>
        <w:rPr>
          <w:rFonts w:ascii="Arial" w:hAnsi="Arial" w:cs="Arial"/>
          <w:shd w:val="clear" w:color="auto" w:fill="FFFFFF"/>
        </w:rPr>
        <w:t>.</w:t>
      </w:r>
      <w:r w:rsidRPr="008B65B8">
        <w:rPr>
          <w:rFonts w:ascii="Arial" w:hAnsi="Arial" w:cs="Arial"/>
          <w:shd w:val="clear" w:color="auto" w:fill="FFFFFF"/>
        </w:rPr>
        <w:t xml:space="preserve"> (2008)</w:t>
      </w:r>
      <w:r>
        <w:rPr>
          <w:rFonts w:ascii="Arial" w:hAnsi="Arial" w:cs="Arial"/>
          <w:shd w:val="clear" w:color="auto" w:fill="FFFFFF"/>
        </w:rPr>
        <w:t>.</w:t>
      </w:r>
      <w:r w:rsidRPr="008B65B8">
        <w:rPr>
          <w:rFonts w:ascii="Arial" w:hAnsi="Arial" w:cs="Arial"/>
          <w:shd w:val="clear" w:color="auto" w:fill="FFFFFF"/>
        </w:rPr>
        <w:t xml:space="preserve"> Stakeholder theory: Reviewing a theory that moves us. </w:t>
      </w:r>
      <w:r w:rsidRPr="008B65B8">
        <w:rPr>
          <w:rStyle w:val="Emphasis"/>
          <w:rFonts w:ascii="Arial" w:hAnsi="Arial" w:cs="Arial"/>
          <w:shd w:val="clear" w:color="auto" w:fill="FFFFFF"/>
        </w:rPr>
        <w:t>Journal of Management</w:t>
      </w:r>
      <w:r w:rsidRPr="008B65B8">
        <w:rPr>
          <w:rFonts w:ascii="Arial" w:hAnsi="Arial" w:cs="Arial"/>
          <w:shd w:val="clear" w:color="auto" w:fill="FFFFFF"/>
        </w:rPr>
        <w:t> 34(6): 1152–1189</w:t>
      </w:r>
    </w:p>
    <w:p w:rsidR="009B33C0" w:rsidRPr="009B33C0" w:rsidRDefault="008B65B8" w:rsidP="009B33C0">
      <w:pPr>
        <w:pStyle w:val="ListParagraph"/>
        <w:numPr>
          <w:ilvl w:val="0"/>
          <w:numId w:val="1"/>
        </w:numPr>
        <w:spacing w:after="0" w:line="360" w:lineRule="auto"/>
        <w:jc w:val="both"/>
        <w:rPr>
          <w:rFonts w:ascii="Arial" w:hAnsi="Arial" w:cs="Arial"/>
        </w:rPr>
      </w:pPr>
      <w:r w:rsidRPr="008B65B8">
        <w:rPr>
          <w:rFonts w:ascii="Arial" w:hAnsi="Arial" w:cs="Arial"/>
          <w:shd w:val="clear" w:color="auto" w:fill="FFFFFF"/>
        </w:rPr>
        <w:t>Laplume</w:t>
      </w:r>
      <w:r>
        <w:rPr>
          <w:rFonts w:ascii="Arial" w:hAnsi="Arial" w:cs="Arial"/>
          <w:shd w:val="clear" w:color="auto" w:fill="FFFFFF"/>
        </w:rPr>
        <w:t>,</w:t>
      </w:r>
      <w:r w:rsidRPr="008B65B8">
        <w:rPr>
          <w:rFonts w:ascii="Arial" w:hAnsi="Arial" w:cs="Arial"/>
          <w:shd w:val="clear" w:color="auto" w:fill="FFFFFF"/>
        </w:rPr>
        <w:t xml:space="preserve"> A</w:t>
      </w:r>
      <w:r>
        <w:rPr>
          <w:rFonts w:ascii="Arial" w:hAnsi="Arial" w:cs="Arial"/>
          <w:shd w:val="clear" w:color="auto" w:fill="FFFFFF"/>
        </w:rPr>
        <w:t xml:space="preserve">. </w:t>
      </w:r>
      <w:r w:rsidRPr="008B65B8">
        <w:rPr>
          <w:rFonts w:ascii="Arial" w:hAnsi="Arial" w:cs="Arial"/>
          <w:shd w:val="clear" w:color="auto" w:fill="FFFFFF"/>
        </w:rPr>
        <w:t>O</w:t>
      </w:r>
      <w:r>
        <w:rPr>
          <w:rFonts w:ascii="Arial" w:hAnsi="Arial" w:cs="Arial"/>
          <w:shd w:val="clear" w:color="auto" w:fill="FFFFFF"/>
        </w:rPr>
        <w:t>.</w:t>
      </w:r>
      <w:r w:rsidRPr="008B65B8">
        <w:rPr>
          <w:rFonts w:ascii="Arial" w:hAnsi="Arial" w:cs="Arial"/>
          <w:shd w:val="clear" w:color="auto" w:fill="FFFFFF"/>
        </w:rPr>
        <w:t>, Harrison</w:t>
      </w:r>
      <w:r>
        <w:rPr>
          <w:rFonts w:ascii="Arial" w:hAnsi="Arial" w:cs="Arial"/>
          <w:shd w:val="clear" w:color="auto" w:fill="FFFFFF"/>
        </w:rPr>
        <w:t>,</w:t>
      </w:r>
      <w:r w:rsidRPr="008B65B8">
        <w:rPr>
          <w:rFonts w:ascii="Arial" w:hAnsi="Arial" w:cs="Arial"/>
          <w:shd w:val="clear" w:color="auto" w:fill="FFFFFF"/>
        </w:rPr>
        <w:t xml:space="preserve"> J</w:t>
      </w:r>
      <w:r>
        <w:rPr>
          <w:rFonts w:ascii="Arial" w:hAnsi="Arial" w:cs="Arial"/>
          <w:shd w:val="clear" w:color="auto" w:fill="FFFFFF"/>
        </w:rPr>
        <w:t xml:space="preserve">. </w:t>
      </w:r>
      <w:r w:rsidRPr="008B65B8">
        <w:rPr>
          <w:rFonts w:ascii="Arial" w:hAnsi="Arial" w:cs="Arial"/>
          <w:shd w:val="clear" w:color="auto" w:fill="FFFFFF"/>
        </w:rPr>
        <w:t>S</w:t>
      </w:r>
      <w:r>
        <w:rPr>
          <w:rFonts w:ascii="Arial" w:hAnsi="Arial" w:cs="Arial"/>
          <w:shd w:val="clear" w:color="auto" w:fill="FFFFFF"/>
        </w:rPr>
        <w:t>.</w:t>
      </w:r>
      <w:r w:rsidRPr="008B65B8">
        <w:rPr>
          <w:rFonts w:ascii="Arial" w:hAnsi="Arial" w:cs="Arial"/>
          <w:shd w:val="clear" w:color="auto" w:fill="FFFFFF"/>
        </w:rPr>
        <w:t>, Zhang</w:t>
      </w:r>
      <w:r>
        <w:rPr>
          <w:rFonts w:ascii="Arial" w:hAnsi="Arial" w:cs="Arial"/>
          <w:shd w:val="clear" w:color="auto" w:fill="FFFFFF"/>
        </w:rPr>
        <w:t>,</w:t>
      </w:r>
      <w:r w:rsidRPr="008B65B8">
        <w:rPr>
          <w:rFonts w:ascii="Arial" w:hAnsi="Arial" w:cs="Arial"/>
          <w:shd w:val="clear" w:color="auto" w:fill="FFFFFF"/>
        </w:rPr>
        <w:t xml:space="preserve"> Z</w:t>
      </w:r>
      <w:r>
        <w:rPr>
          <w:rFonts w:ascii="Arial" w:hAnsi="Arial" w:cs="Arial"/>
          <w:shd w:val="clear" w:color="auto" w:fill="FFFFFF"/>
        </w:rPr>
        <w:t xml:space="preserve">., et al. (2022). </w:t>
      </w:r>
      <w:r w:rsidRPr="008B65B8">
        <w:rPr>
          <w:rFonts w:ascii="Arial" w:hAnsi="Arial" w:cs="Arial"/>
          <w:shd w:val="clear" w:color="auto" w:fill="FFFFFF"/>
        </w:rPr>
        <w:t>Evidence of an inverted U–shaped relationship between stakeholder management performance variation and firm performance. </w:t>
      </w:r>
      <w:r w:rsidRPr="008B65B8">
        <w:rPr>
          <w:rStyle w:val="Emphasis"/>
          <w:rFonts w:ascii="Arial" w:hAnsi="Arial" w:cs="Arial"/>
          <w:shd w:val="clear" w:color="auto" w:fill="FFFFFF"/>
        </w:rPr>
        <w:t>Business Ethics Quarterly</w:t>
      </w:r>
      <w:r w:rsidRPr="008B65B8">
        <w:rPr>
          <w:rFonts w:ascii="Arial" w:hAnsi="Arial" w:cs="Arial"/>
          <w:shd w:val="clear" w:color="auto" w:fill="FFFFFF"/>
        </w:rPr>
        <w:t> 32(2): 272–298</w:t>
      </w:r>
    </w:p>
    <w:p w:rsidR="009B33C0" w:rsidRPr="009B33C0" w:rsidRDefault="009B33C0" w:rsidP="009B33C0">
      <w:pPr>
        <w:pStyle w:val="ListParagraph"/>
        <w:numPr>
          <w:ilvl w:val="0"/>
          <w:numId w:val="1"/>
        </w:numPr>
        <w:spacing w:after="0" w:line="360" w:lineRule="auto"/>
        <w:jc w:val="both"/>
        <w:rPr>
          <w:rFonts w:ascii="Arial" w:hAnsi="Arial" w:cs="Arial"/>
        </w:rPr>
      </w:pPr>
      <w:r w:rsidRPr="009B33C0">
        <w:rPr>
          <w:rFonts w:ascii="Arial" w:hAnsi="Arial" w:cs="Arial"/>
        </w:rPr>
        <w:t>Rodriguez-Melo, A., &amp; Mansouri, S. A. (2011). Stakeholder engagement: Defining strategic advantage for sustainable construction. Business Strategy and the Environment, 20(8), 539-552</w:t>
      </w:r>
    </w:p>
    <w:p w:rsidR="009B33C0" w:rsidRPr="008B65B8" w:rsidRDefault="009B33C0" w:rsidP="009B33C0">
      <w:pPr>
        <w:pStyle w:val="ListParagraph"/>
        <w:numPr>
          <w:ilvl w:val="0"/>
          <w:numId w:val="1"/>
        </w:numPr>
        <w:spacing w:after="0" w:line="360" w:lineRule="auto"/>
        <w:jc w:val="both"/>
        <w:rPr>
          <w:rFonts w:ascii="Arial" w:hAnsi="Arial" w:cs="Arial"/>
        </w:rPr>
      </w:pPr>
      <w:r w:rsidRPr="00914DC8">
        <w:rPr>
          <w:rFonts w:ascii="Arial" w:hAnsi="Arial" w:cs="Arial"/>
        </w:rPr>
        <w:t>von Meding, J., McAllister, K., Oyedele, L., &amp; Kelly, K. (2013). A framework for stakeholder management and corporate culture. Built Environment Project and Asset Management, 3(1), 24-41</w:t>
      </w:r>
    </w:p>
    <w:p w:rsidR="00800DBE" w:rsidRDefault="00800DBE" w:rsidP="00800DBE">
      <w:pPr>
        <w:spacing w:after="0" w:line="360" w:lineRule="auto"/>
        <w:jc w:val="center"/>
        <w:rPr>
          <w:rFonts w:ascii="Arial" w:hAnsi="Arial" w:cs="Arial"/>
          <w:b/>
          <w:sz w:val="24"/>
          <w:szCs w:val="24"/>
        </w:rPr>
      </w:pPr>
    </w:p>
    <w:p w:rsidR="00800DBE" w:rsidRPr="00800DBE" w:rsidRDefault="00800DBE" w:rsidP="00800DBE">
      <w:pPr>
        <w:spacing w:after="0" w:line="360" w:lineRule="auto"/>
        <w:jc w:val="center"/>
        <w:rPr>
          <w:rFonts w:ascii="Arial" w:hAnsi="Arial" w:cs="Arial"/>
          <w:b/>
          <w:sz w:val="24"/>
          <w:szCs w:val="24"/>
        </w:rPr>
      </w:pPr>
    </w:p>
    <w:sectPr w:rsidR="00800DBE" w:rsidRPr="00800DBE" w:rsidSect="003D66CD">
      <w:footerReference w:type="default" r:id="rId10"/>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D4A3D" w:rsidRDefault="00AD4A3D" w:rsidP="003D66CD">
      <w:pPr>
        <w:spacing w:after="0" w:line="240" w:lineRule="auto"/>
      </w:pPr>
      <w:r>
        <w:separator/>
      </w:r>
    </w:p>
  </w:endnote>
  <w:endnote w:type="continuationSeparator" w:id="1">
    <w:p w:rsidR="00AD4A3D" w:rsidRDefault="00AD4A3D" w:rsidP="003D66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66CD" w:rsidRDefault="003D66CD">
    <w:pPr>
      <w:pStyle w:val="Footer"/>
      <w:jc w:val="center"/>
    </w:pPr>
  </w:p>
  <w:p w:rsidR="003D66CD" w:rsidRDefault="003D66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62503839"/>
      <w:docPartObj>
        <w:docPartGallery w:val="Page Numbers (Bottom of Page)"/>
        <w:docPartUnique/>
      </w:docPartObj>
    </w:sdtPr>
    <w:sdtContent>
      <w:p w:rsidR="003D66CD" w:rsidRDefault="003D66CD">
        <w:pPr>
          <w:pStyle w:val="Footer"/>
          <w:jc w:val="center"/>
        </w:pPr>
        <w:fldSimple w:instr=" PAGE   \* MERGEFORMAT ">
          <w:r w:rsidR="000B7D77">
            <w:rPr>
              <w:noProof/>
            </w:rPr>
            <w:t>3</w:t>
          </w:r>
        </w:fldSimple>
      </w:p>
    </w:sdtContent>
  </w:sdt>
  <w:p w:rsidR="003D66CD" w:rsidRDefault="003D66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D4A3D" w:rsidRDefault="00AD4A3D" w:rsidP="003D66CD">
      <w:pPr>
        <w:spacing w:after="0" w:line="240" w:lineRule="auto"/>
      </w:pPr>
      <w:r>
        <w:separator/>
      </w:r>
    </w:p>
  </w:footnote>
  <w:footnote w:type="continuationSeparator" w:id="1">
    <w:p w:rsidR="00AD4A3D" w:rsidRDefault="00AD4A3D" w:rsidP="003D66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C35116"/>
    <w:multiLevelType w:val="hybridMultilevel"/>
    <w:tmpl w:val="AB0454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D0C0FFC"/>
    <w:multiLevelType w:val="hybridMultilevel"/>
    <w:tmpl w:val="8676D5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377002"/>
    <w:rsid w:val="00074236"/>
    <w:rsid w:val="000B7D77"/>
    <w:rsid w:val="00276F74"/>
    <w:rsid w:val="003233E7"/>
    <w:rsid w:val="00377002"/>
    <w:rsid w:val="00383F26"/>
    <w:rsid w:val="003C64AA"/>
    <w:rsid w:val="003D66CD"/>
    <w:rsid w:val="004E04D4"/>
    <w:rsid w:val="005129B1"/>
    <w:rsid w:val="005863D7"/>
    <w:rsid w:val="005E2A0E"/>
    <w:rsid w:val="00750D4D"/>
    <w:rsid w:val="0075778B"/>
    <w:rsid w:val="00782FB1"/>
    <w:rsid w:val="00800DBE"/>
    <w:rsid w:val="008B65B8"/>
    <w:rsid w:val="009B33C0"/>
    <w:rsid w:val="00A423CC"/>
    <w:rsid w:val="00A77069"/>
    <w:rsid w:val="00AD4A3D"/>
    <w:rsid w:val="00B77F4E"/>
    <w:rsid w:val="00BF0EE9"/>
    <w:rsid w:val="00DF2D89"/>
    <w:rsid w:val="00E008A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FB1"/>
  </w:style>
  <w:style w:type="paragraph" w:styleId="Heading1">
    <w:name w:val="heading 1"/>
    <w:basedOn w:val="Normal"/>
    <w:next w:val="Normal"/>
    <w:link w:val="Heading1Char"/>
    <w:uiPriority w:val="9"/>
    <w:qFormat/>
    <w:rsid w:val="003233E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E04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04D4"/>
    <w:rPr>
      <w:rFonts w:ascii="Tahoma" w:hAnsi="Tahoma" w:cs="Tahoma"/>
      <w:sz w:val="16"/>
      <w:szCs w:val="16"/>
    </w:rPr>
  </w:style>
  <w:style w:type="paragraph" w:styleId="ListParagraph">
    <w:name w:val="List Paragraph"/>
    <w:basedOn w:val="Normal"/>
    <w:uiPriority w:val="34"/>
    <w:qFormat/>
    <w:rsid w:val="008B65B8"/>
    <w:pPr>
      <w:ind w:left="720"/>
      <w:contextualSpacing/>
    </w:pPr>
  </w:style>
  <w:style w:type="character" w:styleId="Emphasis">
    <w:name w:val="Emphasis"/>
    <w:basedOn w:val="DefaultParagraphFont"/>
    <w:uiPriority w:val="20"/>
    <w:qFormat/>
    <w:rsid w:val="008B65B8"/>
    <w:rPr>
      <w:i/>
      <w:iCs/>
    </w:rPr>
  </w:style>
  <w:style w:type="paragraph" w:styleId="TOC1">
    <w:name w:val="toc 1"/>
    <w:basedOn w:val="Normal"/>
    <w:next w:val="Normal"/>
    <w:autoRedefine/>
    <w:uiPriority w:val="39"/>
    <w:unhideWhenUsed/>
    <w:rsid w:val="009B33C0"/>
    <w:pPr>
      <w:spacing w:after="100"/>
    </w:pPr>
  </w:style>
  <w:style w:type="character" w:customStyle="1" w:styleId="Heading1Char">
    <w:name w:val="Heading 1 Char"/>
    <w:basedOn w:val="DefaultParagraphFont"/>
    <w:link w:val="Heading1"/>
    <w:uiPriority w:val="9"/>
    <w:rsid w:val="003233E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3D66CD"/>
    <w:pPr>
      <w:outlineLvl w:val="9"/>
    </w:pPr>
  </w:style>
  <w:style w:type="character" w:styleId="Hyperlink">
    <w:name w:val="Hyperlink"/>
    <w:basedOn w:val="DefaultParagraphFont"/>
    <w:uiPriority w:val="99"/>
    <w:unhideWhenUsed/>
    <w:rsid w:val="003D66CD"/>
    <w:rPr>
      <w:color w:val="0000FF" w:themeColor="hyperlink"/>
      <w:u w:val="single"/>
    </w:rPr>
  </w:style>
  <w:style w:type="paragraph" w:styleId="Header">
    <w:name w:val="header"/>
    <w:basedOn w:val="Normal"/>
    <w:link w:val="HeaderChar"/>
    <w:uiPriority w:val="99"/>
    <w:semiHidden/>
    <w:unhideWhenUsed/>
    <w:rsid w:val="003D66C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D66CD"/>
  </w:style>
  <w:style w:type="paragraph" w:styleId="Footer">
    <w:name w:val="footer"/>
    <w:basedOn w:val="Normal"/>
    <w:link w:val="FooterChar"/>
    <w:uiPriority w:val="99"/>
    <w:unhideWhenUsed/>
    <w:rsid w:val="003D66C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66CD"/>
  </w:style>
</w:styles>
</file>

<file path=word/webSettings.xml><?xml version="1.0" encoding="utf-8"?>
<w:webSettings xmlns:r="http://schemas.openxmlformats.org/officeDocument/2006/relationships" xmlns:w="http://schemas.openxmlformats.org/wordprocessingml/2006/main">
  <w:divs>
    <w:div w:id="496000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1CAB4-63CC-4774-9051-186D95ABB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6467</Words>
  <Characters>36868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Elisa Pop</dc:creator>
  <cp:lastModifiedBy>Elisa Pop</cp:lastModifiedBy>
  <cp:revision>5</cp:revision>
  <dcterms:created xsi:type="dcterms:W3CDTF">2024-07-22T17:48:00Z</dcterms:created>
  <dcterms:modified xsi:type="dcterms:W3CDTF">2024-07-22T19:12:00Z</dcterms:modified>
</cp:coreProperties>
</file>