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EC1047" w:rsidRDefault="00380394" w14:paraId="2083E8B7" w14:textId="77777777" w:rsidP="006B591A" w:rsidRPr="006B591A">
      <w:pPr>
        <w:jc w:val="center"/>
        <w:rPr>
          <w:b/>
          <w:u w:val="single"/>
          <w:rFonts w:cstheme="minorHAnsi"/>
        </w:rPr>
      </w:pPr>
      <w:r w:rsidRPr="006B591A">
        <w:rPr>
          <w:b/>
          <w:u w:val="single"/>
          <w:rFonts w:cstheme="minorHAnsi"/>
        </w:rPr>
        <w:t>Rationale</w:t>
      </w:r>
    </w:p>
    <w:p w:rsidR="008B71ED" w:rsidRDefault="00387575" w14:paraId="7F83833A" w14:textId="07D98305" w:rsidP="006B591A" w:rsidRPr="006B591A">
      <w:pPr>
        <w:jc w:val="both"/>
        <w:spacing w:line="360" w:lineRule="auto"/>
        <w:rPr>
          <w:rFonts w:cstheme="minorHAnsi"/>
        </w:rPr>
      </w:pPr>
      <w:r w:rsidRPr="006B591A">
        <w:rPr>
          <w:rFonts w:cstheme="minorHAnsi"/>
        </w:rPr>
        <w:t xml:space="preserve">I made the decision to address neglect in my leaflet to highlight the safety and welfare of children and young people. </w:t>
      </w:r>
      <w:r w:rsidR="00A042D9" w:rsidRPr="006B591A">
        <w:rPr>
          <w:rFonts w:cstheme="minorHAnsi"/>
        </w:rPr>
        <w:t xml:space="preserve"> For many children and young people today, child neglect and abuse are an unfortunate reality. </w:t>
      </w:r>
      <w:r w:rsidR="00A31E4C" w:rsidRPr="006B591A">
        <w:rPr>
          <w:rFonts w:cstheme="minorHAnsi"/>
        </w:rPr>
        <w:t xml:space="preserve"> “Most people find it hard to imagine how someone could deliberately hurt a child or young person – and yet children in Wales are being abused every day, many of them in their own homes” (Dewis Cymru, 2021). </w:t>
      </w:r>
      <w:r w:rsidR="00A042D9" w:rsidRPr="006B591A">
        <w:rPr>
          <w:rFonts w:cstheme="minorHAnsi"/>
        </w:rPr>
        <w:t xml:space="preserve"> It can have a significant developmental impact on children into adulthood. Unfortunately, it is not noticed until the damage is already done. </w:t>
      </w:r>
      <w:r w:rsidRPr="006B591A">
        <w:rPr>
          <w:rFonts w:cstheme="minorHAnsi"/>
        </w:rPr>
        <w:t xml:space="preserve">The disastrous impact of the global pandemic will no doubt have lasting effects on the mental and physical well-being of children and their families. </w:t>
      </w:r>
      <w:r w:rsidR="00676530" w:rsidRPr="006B591A">
        <w:rPr>
          <w:rFonts w:cstheme="minorHAnsi"/>
        </w:rPr>
        <w:t xml:space="preserve">This will inevitably be a concern for children that are already in a vulnerable situation. Children and young people have been spending much more time at home which can put some children at a greater risk of abuse such as neglect. </w:t>
      </w:r>
    </w:p>
    <w:p w:rsidR="008B71ED" w:rsidRDefault="00AF42F0" w14:paraId="734E4499" w14:textId="77777777" w:rsidP="006B591A" w:rsidRPr="006B591A">
      <w:pPr>
        <w:jc w:val="both"/>
        <w:spacing w:line="360" w:lineRule="auto"/>
        <w:rPr>
          <w:rFonts w:cstheme="minorHAnsi"/>
        </w:rPr>
      </w:pPr>
      <w:r w:rsidRPr="006B591A">
        <w:rPr>
          <w:rFonts w:cstheme="minorHAnsi"/>
        </w:rPr>
        <w:t xml:space="preserve">Child neglect is a type of abuse in which parents or guardians engage in deplorable behaviour that </w:t>
      </w:r>
      <w:r w:rsidR="00BC0B67" w:rsidRPr="006B591A">
        <w:rPr>
          <w:rFonts w:cstheme="minorHAnsi"/>
        </w:rPr>
        <w:t>deprives a child or young person of their basic needs such as proper supervision, medical care, clothing or housing as well as other physical, emotional, social, educational and safety needs.  Child neglect is more common than any other form of abuse</w:t>
      </w:r>
      <w:r w:rsidR="008B71ED" w:rsidRPr="006B591A">
        <w:rPr>
          <w:rFonts w:cstheme="minorHAnsi"/>
        </w:rPr>
        <w:t>,”</w:t>
      </w:r>
      <w:r w:rsidR="00BC0B67" w:rsidRPr="006B591A">
        <w:rPr>
          <w:rFonts w:cstheme="minorHAnsi"/>
        </w:rPr>
        <w:t xml:space="preserve"> The neglect or emotional neglect of a child or young person is the most common form of child abuse</w:t>
      </w:r>
      <w:r w:rsidR="008B71ED" w:rsidRPr="006B591A">
        <w:rPr>
          <w:rFonts w:cstheme="minorHAnsi"/>
        </w:rPr>
        <w:t>. It is also the most common reason for a child to be put on the child protection register in Wales”</w:t>
      </w:r>
      <w:r w:rsidR="00BC0B67" w:rsidRPr="006B591A">
        <w:rPr>
          <w:rFonts w:cstheme="minorHAnsi"/>
        </w:rPr>
        <w:t xml:space="preserve"> (Dewis Cymru, 2021).</w:t>
      </w:r>
    </w:p>
    <w:p w:rsidR="008B71ED" w:rsidRDefault="008B71ED" w14:paraId="1CAA9D97" w14:textId="6D13891B" w:rsidP="006B591A" w:rsidRPr="006B591A">
      <w:pPr>
        <w:jc w:val="both"/>
        <w:ind w:left="567"/>
        <w:ind w:right="567"/>
        <w:spacing w:line="240" w:lineRule="auto"/>
        <w:rPr>
          <w:color w:val="000000"/>
          <w:rFonts w:cstheme="minorHAnsi"/>
          <w:shd w:fill="FFFFFF" w:color="auto" w:val="clear"/>
        </w:rPr>
      </w:pPr>
      <w:r w:rsidRPr="006B591A">
        <w:rPr>
          <w:rFonts w:cstheme="minorHAnsi"/>
        </w:rPr>
        <w:t>Neglect was the most common category of abuse for Child Protection Plans (CPP) in England (25,330 children at 31</w:t>
      </w:r>
      <w:r w:rsidRPr="006B591A">
        <w:rPr>
          <w:rFonts w:cstheme="minorHAnsi"/>
          <w:vertAlign w:val="superscript"/>
        </w:rPr>
        <w:t>st</w:t>
      </w:r>
      <w:r w:rsidRPr="006B591A">
        <w:rPr>
          <w:rFonts w:cstheme="minorHAnsi"/>
        </w:rPr>
        <w:t xml:space="preserve"> March 2019) and the second most common for the Child Protection Register (CPR) in Wales (1,005 children). Around one-fifth of children in England on a Child Protection Plan because of neglect were on a plan for one year or more, a higher proportion than for other single types of child abuse </w:t>
      </w:r>
      <w:r w:rsidRPr="006B591A">
        <w:rPr>
          <w:color w:val="000000"/>
          <w:rFonts w:cstheme="minorHAnsi"/>
          <w:shd w:fill="FFFFFF" w:color="auto" w:val="clear"/>
        </w:rPr>
        <w:t>(Elkin, 2020).</w:t>
      </w:r>
    </w:p>
    <w:p w:rsidR="00A82E32" w:rsidRDefault="00A82E32" w14:paraId="119DC822" w14:textId="7D574F86" w:rsidP="006B591A" w:rsidRPr="006B591A">
      <w:pPr>
        <w:jc w:val="both"/>
        <w:spacing w:line="360" w:lineRule="auto"/>
        <w:rPr>
          <w:color w:val="000000"/>
          <w:rFonts w:cstheme="minorHAnsi"/>
          <w:shd w:fill="FFFFFF" w:color="auto" w:val="clear"/>
        </w:rPr>
      </w:pPr>
      <w:r w:rsidRPr="006B591A">
        <w:rPr>
          <w:color w:val="000000"/>
          <w:rFonts w:cstheme="minorHAnsi"/>
          <w:shd w:fill="FFFFFF" w:color="auto" w:val="clear"/>
        </w:rPr>
        <w:t xml:space="preserve">Neglect is often overlooked since the signs of this type of abuse are often unnoticeable at first. Neglect is typically characterised by a pattern of inadequate treatment that is readily apparent to those that have daily contact with the child or young person. Doctors, Health Visitors and neighbours are usually the ones to suspect and report </w:t>
      </w:r>
      <w:r w:rsidR="000072B7" w:rsidRPr="006B591A">
        <w:rPr>
          <w:color w:val="000000"/>
          <w:rFonts w:cstheme="minorHAnsi"/>
          <w:shd w:fill="FFFFFF" w:color="auto" w:val="clear"/>
        </w:rPr>
        <w:t>neglect of younger children. Family, friends and educators are generally the ones to notice neglect of teenagers. Once children are of school age, teachers and other support staff that work closely with the children often notice the signs of neglect such as, poor hygiene, poor weight gain and regular absences from school.</w:t>
      </w:r>
      <w:r w:rsidR="001E1116" w:rsidRPr="006B591A">
        <w:rPr>
          <w:color w:val="000000"/>
          <w:rFonts w:cstheme="minorHAnsi"/>
          <w:shd w:fill="FFFFFF" w:color="auto" w:val="clear"/>
        </w:rPr>
        <w:t xml:space="preserve"> There are four types of neglect.</w:t>
      </w:r>
    </w:p>
    <w:p w:rsidR="001E1116" w:rsidRDefault="001E1116" w14:paraId="1992C38A" w14:textId="01B61400" w:rsidP="006B591A" w:rsidRPr="006B591A">
      <w:pPr>
        <w:jc w:val="both"/>
        <w:spacing w:line="360" w:lineRule="auto"/>
        <w:rPr>
          <w:color w:val="000000"/>
          <w:rFonts w:cstheme="minorHAnsi"/>
          <w:shd w:fill="FFFFFF" w:color="auto" w:val="clear"/>
        </w:rPr>
      </w:pPr>
      <w:r w:rsidRPr="006B591A">
        <w:rPr>
          <w:color w:val="000000"/>
          <w:rFonts w:cstheme="minorHAnsi"/>
          <w:shd w:fill="FFFFFF" w:color="auto" w:val="clear"/>
        </w:rPr>
        <w:t xml:space="preserve">Child abandonment, insufficient care, dismissal of a child leading to removal from the home and failure to adequately provide for a child’s welfare, physical and emotional needs are all example of physical neglect. Physical neglect may have a significant effect on a child’s growth by causing </w:t>
      </w:r>
      <w:r w:rsidR="00003D89" w:rsidRPr="006B591A">
        <w:rPr>
          <w:color w:val="000000"/>
          <w:rFonts w:cstheme="minorHAnsi"/>
          <w:shd w:fill="FFFFFF" w:color="auto" w:val="clear"/>
        </w:rPr>
        <w:t>malnutrition, serious illness, and significant injury such as cuts, bruises, burns and even broken bones due to a lack of supervision ultimately resulting in a life time of anxiety, depression and low self-esteem.</w:t>
      </w:r>
    </w:p>
    <w:p w:rsidR="00003D89" w:rsidRDefault="00003D89" w14:paraId="4129F5E8" w14:textId="3A1696F8" w:rsidP="006B591A" w:rsidRPr="006B591A">
      <w:pPr>
        <w:jc w:val="both"/>
        <w:spacing w:line="360" w:lineRule="auto"/>
        <w:rPr>
          <w:color w:val="000000"/>
          <w:rFonts w:cstheme="minorHAnsi"/>
          <w:shd w:fill="FFFFFF" w:color="auto" w:val="clear"/>
        </w:rPr>
      </w:pPr>
      <w:r w:rsidRPr="006B591A">
        <w:rPr>
          <w:color w:val="000000"/>
          <w:rFonts w:cstheme="minorHAnsi"/>
          <w:shd w:fill="FFFFFF" w:color="auto" w:val="clear"/>
        </w:rPr>
        <w:t>Educational neglect occurs when a parent or guardian fails to enrol a child of compulsory school age in school or fails to provide adequate home schooling or special educational learning causing the child or young person to participate in persistent truancy. Educational neglect may result in a child failing to learn basic life skills, leaving school or exhibiting disruptive behaviour on a regular basis.</w:t>
        <w:lastRenderedPageBreak/>
      </w:r>
      <w:r w:rsidR="00A7736E" w:rsidRPr="006B591A">
        <w:rPr>
          <w:color w:val="000000"/>
          <w:rFonts w:cstheme="minorHAnsi"/>
          <w:shd w:fill="FFFFFF" w:color="auto" w:val="clear"/>
        </w:rPr>
        <w:t xml:space="preserve"> Educational neglect can endanger a child’s emotional and physical health, or normal psychological development especially if the child has special educational needs that are not being met.</w:t>
      </w:r>
    </w:p>
    <w:p w:rsidR="00A7736E" w:rsidRDefault="00A7736E" w14:paraId="0FAA69F6" w14:textId="11AFFE57" w:rsidP="006B591A" w:rsidRPr="006B591A">
      <w:pPr>
        <w:jc w:val="both"/>
        <w:spacing w:line="360" w:lineRule="auto"/>
        <w:rPr>
          <w:color w:val="000000"/>
          <w:rFonts w:cstheme="minorHAnsi"/>
          <w:shd w:fill="FFFFFF" w:color="auto" w:val="clear"/>
        </w:rPr>
      </w:pPr>
      <w:r w:rsidRPr="006B591A">
        <w:rPr>
          <w:color w:val="000000"/>
          <w:rFonts w:cstheme="minorHAnsi"/>
          <w:shd w:fill="FFFFFF" w:color="auto" w:val="clear"/>
        </w:rPr>
        <w:t>Emotional neglect can involve activities such as engaging in chronic or serious domestic abuse in front of the child, encouraging the child to take drugs or alcohol, failing to offer any form of stimulation and needed psychological care, continually disrespecting the child and denying affection. Parental behaviours that are known to be emotional child neglect include ignoring the child and failing to respond to a child’s needs on a daily basis.</w:t>
      </w:r>
    </w:p>
    <w:p w:rsidR="00DA15DE" w:rsidRDefault="00DA15DE" w14:paraId="27BD0542" w14:textId="1F6DC276" w:rsidP="006B591A" w:rsidRPr="006B591A">
      <w:pPr>
        <w:jc w:val="both"/>
        <w:spacing w:line="360" w:lineRule="auto"/>
        <w:rPr>
          <w:color w:val="000000"/>
          <w:rFonts w:cstheme="minorHAnsi"/>
          <w:shd w:fill="FFFFFF" w:color="auto" w:val="clear"/>
        </w:rPr>
      </w:pPr>
      <w:r w:rsidRPr="006B591A">
        <w:rPr>
          <w:color w:val="000000"/>
          <w:rFonts w:cstheme="minorHAnsi"/>
          <w:shd w:fill="FFFFFF" w:color="auto" w:val="clear"/>
        </w:rPr>
        <w:t>Medical neglect arises when a parent or guardian refuses to attend to a child or young persons medical needs, including routine visits to the doctors, health visitors and dentist. A child that may have an illness or disability and is refused regular treatment or medication is neglected medically by the parent and may suffer from long-term effects that may be prevented with the appropriate care.</w:t>
      </w:r>
    </w:p>
    <w:p w:rsidR="006773C1" w:rsidRDefault="001E1116" w14:paraId="53D1AEAF" w14:textId="092973EB" w:rsidP="006B591A" w:rsidRPr="006B591A">
      <w:pPr>
        <w:jc w:val="both"/>
        <w:spacing w:line="360" w:lineRule="auto"/>
        <w:rPr>
          <w:rFonts w:cstheme="minorHAnsi"/>
        </w:rPr>
      </w:pPr>
      <w:r w:rsidRPr="006B591A">
        <w:rPr>
          <w:rFonts w:cstheme="minorHAnsi"/>
        </w:rPr>
        <w:t xml:space="preserve"> </w:t>
      </w:r>
      <w:r w:rsidR="00E0142A" w:rsidRPr="006B591A">
        <w:rPr>
          <w:rFonts w:cstheme="minorHAnsi"/>
        </w:rPr>
        <w:t>During the global pandemic the school closures have impacted on the increase of children being left unsupervised for long periods of time</w:t>
      </w:r>
      <w:r w:rsidR="00D11FCB" w:rsidRPr="006B591A">
        <w:rPr>
          <w:rFonts w:cstheme="minorHAnsi"/>
        </w:rPr>
        <w:t xml:space="preserve">, feeling lonely and more at risk of experiencing other forms of abuse “children may be receiving less protection at home if their parents are overburdened and standards of supervision have fallen” </w:t>
      </w:r>
      <w:r w:rsidR="00ED1503" w:rsidRPr="006B591A">
        <w:rPr>
          <w:color w:val="000000"/>
          <w:rFonts w:cstheme="minorHAnsi"/>
          <w:shd w:fill="FFFFFF" w:color="auto" w:val="clear"/>
        </w:rPr>
        <w:t>(Romanou and Belton, 2020)</w:t>
      </w:r>
      <w:r w:rsidR="00786BBC" w:rsidRPr="006B591A">
        <w:rPr>
          <w:color w:val="000000"/>
          <w:rFonts w:cstheme="minorHAnsi"/>
          <w:shd w:fill="FFFFFF" w:color="auto" w:val="clear"/>
        </w:rPr>
        <w:t>.</w:t>
      </w:r>
      <w:r w:rsidR="00786BBC" w:rsidRPr="006B591A">
        <w:rPr>
          <w:rFonts w:cstheme="minorHAnsi"/>
        </w:rPr>
        <w:t xml:space="preserve"> </w:t>
      </w:r>
      <w:r w:rsidR="00D6403E" w:rsidRPr="006B591A">
        <w:rPr>
          <w:rFonts w:cstheme="minorHAnsi"/>
        </w:rPr>
        <w:t>“Calls</w:t>
      </w:r>
      <w:r w:rsidR="00786BBC" w:rsidRPr="006B591A">
        <w:rPr>
          <w:rFonts w:cstheme="minorHAnsi"/>
        </w:rPr>
        <w:t xml:space="preserve"> to the NSPCC about children living in violent homes rose by over 50% since the first </w:t>
      </w:r>
      <w:r w:rsidRPr="006B591A">
        <w:rPr>
          <w:rFonts w:cstheme="minorHAnsi"/>
        </w:rPr>
        <w:t>lockdown” (</w:t>
      </w:r>
      <w:r w:rsidR="00D6403E" w:rsidRPr="006B591A">
        <w:rPr>
          <w:rFonts w:cstheme="minorHAnsi"/>
        </w:rPr>
        <w:t xml:space="preserve">NSPCC, 2021). </w:t>
      </w:r>
      <w:r w:rsidR="006530E0" w:rsidRPr="006B591A">
        <w:rPr>
          <w:rFonts w:cstheme="minorHAnsi"/>
        </w:rPr>
        <w:t xml:space="preserve"> Although neglect is the most common form of abuse, it is also the hardest form of abuse to prove or detect. A child that may experience only one form of neglect is unlikely to be classed as neglected although just one form</w:t>
      </w:r>
      <w:r w:rsidR="00952DE4" w:rsidRPr="006B591A">
        <w:rPr>
          <w:rFonts w:cstheme="minorHAnsi"/>
        </w:rPr>
        <w:t xml:space="preserve"> of abuse may</w:t>
      </w:r>
      <w:r w:rsidR="006530E0" w:rsidRPr="006B591A">
        <w:rPr>
          <w:rFonts w:cstheme="minorHAnsi"/>
        </w:rPr>
        <w:t xml:space="preserve"> affect the child in to their later years.  “Whilst neglect is likely to be ongoing, one-off incidents and episodic neglect can affect the health and development of a child</w:t>
      </w:r>
      <w:r w:rsidR="00952DE4" w:rsidRPr="006B591A">
        <w:rPr>
          <w:rFonts w:cstheme="minorHAnsi"/>
        </w:rPr>
        <w:t>”</w:t>
      </w:r>
      <w:r w:rsidR="00A53FAF" w:rsidRPr="006B591A">
        <w:rPr>
          <w:rFonts w:cstheme="minorHAnsi"/>
        </w:rPr>
        <w:t xml:space="preserve"> </w:t>
      </w:r>
      <w:r w:rsidR="00952DE4" w:rsidRPr="006B591A">
        <w:rPr>
          <w:rFonts w:cstheme="minorHAnsi"/>
        </w:rPr>
        <w:t>(Howarth, 2007)</w:t>
      </w:r>
      <w:r w:rsidR="00A53FAF" w:rsidRPr="006B591A">
        <w:rPr>
          <w:rFonts w:cstheme="minorHAnsi"/>
        </w:rPr>
        <w:t>.</w:t>
      </w:r>
      <w:r w:rsidR="00786BBC" w:rsidRPr="006B591A">
        <w:rPr>
          <w:rFonts w:cstheme="minorHAnsi"/>
        </w:rPr>
        <w:t xml:space="preserve"> </w:t>
      </w:r>
      <w:r w:rsidR="00A53FAF" w:rsidRPr="006B591A">
        <w:rPr>
          <w:rFonts w:cstheme="minorHAnsi"/>
        </w:rPr>
        <w:t>Understanding what types of neglect and also the signs of neglect is essential in being able to assist and provide support to children and their families if the family needs support.</w:t>
      </w:r>
    </w:p>
    <w:p w:rsidR="00BC0B67" w:rsidRDefault="00BC0B67" w14:paraId="2E274B10" w14:textId="77777777" w:rsidP="006B591A" w:rsidRPr="006B591A">
      <w:pPr>
        <w:jc w:val="both"/>
        <w:ind w:left="567"/>
        <w:ind w:right="567"/>
        <w:spacing w:line="240" w:lineRule="auto"/>
        <w:rPr>
          <w:rFonts w:cstheme="minorHAnsi"/>
        </w:rPr>
      </w:pPr>
      <w:r w:rsidRPr="006B591A">
        <w:rPr>
          <w:rFonts w:cstheme="minorHAnsi"/>
        </w:rPr>
        <w:t xml:space="preserve"> </w:t>
      </w:r>
      <w:r w:rsidR="002B05B8" w:rsidRPr="006B591A">
        <w:rPr>
          <w:rFonts w:cstheme="minorHAnsi"/>
        </w:rPr>
        <w:t xml:space="preserve">Measuring the nature of child neglect can be difficult because it is usually hidden from view. Adults are not always able to recognise that neglect is taking place. Physical neglect may be more identifiable than other forms of neglect. It may be visible if a child’s basic needs, such as food or clothing are not met. Other types of neglect such as emotional neglect </w:t>
      </w:r>
      <w:r w:rsidR="006773C1" w:rsidRPr="006B591A">
        <w:rPr>
          <w:rFonts w:cstheme="minorHAnsi"/>
        </w:rPr>
        <w:t>is</w:t>
      </w:r>
      <w:r w:rsidR="002B05B8" w:rsidRPr="006B591A">
        <w:rPr>
          <w:rFonts w:cstheme="minorHAnsi"/>
        </w:rPr>
        <w:t xml:space="preserve"> harder to identify as there may be no physical signs of abuse</w:t>
      </w:r>
      <w:r w:rsidR="006773C1" w:rsidRPr="006B591A">
        <w:rPr>
          <w:rFonts w:cstheme="minorHAnsi"/>
        </w:rPr>
        <w:t xml:space="preserve"> (Elkin, 2020)</w:t>
      </w:r>
      <w:r w:rsidR="000E3EEF" w:rsidRPr="006B591A">
        <w:rPr>
          <w:rFonts w:cstheme="minorHAnsi"/>
        </w:rPr>
        <w:t>.</w:t>
      </w:r>
    </w:p>
    <w:p w:rsidR="00B14D22" w:rsidRDefault="00D8337E" w14:paraId="34777656" w14:textId="0CB913ED" w:rsidP="006B591A" w:rsidRPr="006B591A">
      <w:pPr>
        <w:jc w:val="both"/>
        <w:spacing w:line="360" w:lineRule="auto"/>
        <w:rPr>
          <w:rFonts w:cstheme="minorHAnsi"/>
        </w:rPr>
      </w:pPr>
      <w:r w:rsidRPr="006B591A">
        <w:rPr>
          <w:rFonts w:cstheme="minorHAnsi"/>
        </w:rPr>
        <w:t xml:space="preserve">The </w:t>
      </w:r>
      <w:r w:rsidR="00CB6DBA" w:rsidRPr="006B591A">
        <w:rPr>
          <w:rFonts w:cstheme="minorHAnsi"/>
        </w:rPr>
        <w:t>impact</w:t>
      </w:r>
      <w:r w:rsidRPr="006B591A">
        <w:rPr>
          <w:rFonts w:cstheme="minorHAnsi"/>
        </w:rPr>
        <w:t xml:space="preserve"> of neglect </w:t>
      </w:r>
      <w:r w:rsidR="00CB6DBA" w:rsidRPr="006B591A">
        <w:rPr>
          <w:rFonts w:cstheme="minorHAnsi"/>
        </w:rPr>
        <w:t>is</w:t>
      </w:r>
      <w:r w:rsidRPr="006B591A">
        <w:rPr>
          <w:rFonts w:cstheme="minorHAnsi"/>
        </w:rPr>
        <w:t xml:space="preserve"> profound</w:t>
      </w:r>
      <w:r w:rsidR="00CB6DBA" w:rsidRPr="006B591A">
        <w:rPr>
          <w:rFonts w:cstheme="minorHAnsi"/>
        </w:rPr>
        <w:t xml:space="preserve"> for children and young people.</w:t>
      </w:r>
      <w:r w:rsidR="000E3EEF" w:rsidRPr="006B591A">
        <w:rPr>
          <w:rFonts w:cstheme="minorHAnsi"/>
        </w:rPr>
        <w:t xml:space="preserve"> “Neglect changes childhood. Children who have been neglected might experience short-term and long-term effects” (NSPCC, 2021).</w:t>
      </w:r>
      <w:r w:rsidR="00CB6DBA" w:rsidRPr="006B591A">
        <w:rPr>
          <w:rFonts w:cstheme="minorHAnsi"/>
        </w:rPr>
        <w:t xml:space="preserve"> The impact to exposure of neglect varies depending on the age of the child and the frequency of neglect. </w:t>
      </w:r>
      <w:r w:rsidR="00CB6DBA" w:rsidRPr="006B591A">
        <w:rPr>
          <w:rFonts w:cstheme="minorHAnsi"/>
        </w:rPr>
        <w:t>However, there is strong evidence to suggest that neglect is associated with social, emotional, behavioural and mental health difficulties which can continue through childhood and beyond.</w:t>
        <w:lastRenderedPageBreak/>
      </w:r>
      <w:r w:rsidR="00A31E4C" w:rsidRPr="006B591A">
        <w:rPr>
          <w:rFonts w:cstheme="minorHAnsi"/>
        </w:rPr>
        <w:t xml:space="preserve"> Many effects of neglect include depression, anxiety, eating disorders, behavioural problems, psychosis, self-harm and suicide.</w:t>
      </w:r>
    </w:p>
    <w:p w:rsidR="00B14D22" w:rsidRDefault="00B14D22" w14:paraId="66038CB1" w14:textId="5D7C1343" w:rsidP="006B591A" w:rsidRPr="006B591A">
      <w:pPr>
        <w:jc w:val="both"/>
        <w:ind w:left="567"/>
        <w:ind w:right="567"/>
        <w:spacing w:line="240" w:lineRule="auto"/>
        <w:rPr>
          <w:rFonts w:cstheme="minorHAnsi"/>
        </w:rPr>
      </w:pPr>
      <w:r w:rsidRPr="006B591A">
        <w:rPr>
          <w:rFonts w:cstheme="minorHAnsi"/>
        </w:rPr>
        <w:t>The effects of neglect include, problems with brain development, taking risks, substance abuse, difficulty in relationships, including their own children and a higher chance of mental health problems such as depression (NSPCC, 2021).</w:t>
      </w:r>
    </w:p>
    <w:p w:rsidR="00117099" w:rsidRDefault="00117099" w14:paraId="7BFBD01F" w14:textId="77777777" w:rsidP="006B591A" w:rsidRPr="006B591A">
      <w:pPr>
        <w:jc w:val="both"/>
        <w:ind w:left="567"/>
        <w:ind w:right="567"/>
        <w:spacing w:line="240" w:lineRule="auto"/>
        <w:rPr>
          <w:rFonts w:cstheme="minorHAnsi"/>
        </w:rPr>
      </w:pPr>
    </w:p>
    <w:p w:rsidR="00117099" w:rsidRDefault="00117099" w14:paraId="7B71F2C9" w14:textId="77777777" w:rsidP="006B591A" w:rsidRPr="006B591A">
      <w:pPr>
        <w:jc w:val="both"/>
        <w:ind w:left="567"/>
        <w:ind w:right="567"/>
        <w:spacing w:line="240" w:lineRule="auto"/>
        <w:rPr>
          <w:rFonts w:cstheme="minorHAnsi"/>
        </w:rPr>
      </w:pPr>
    </w:p>
    <w:p w:rsidR="00A53FAF" w:rsidRDefault="00A53FAF" w14:paraId="0103665C" w14:textId="510C668A" w:rsidP="006B591A" w:rsidRPr="006B591A">
      <w:pPr>
        <w:jc w:val="both"/>
        <w:spacing w:line="360" w:lineRule="auto"/>
        <w:rPr>
          <w:rFonts w:cstheme="minorHAnsi"/>
        </w:rPr>
      </w:pPr>
      <w:r w:rsidRPr="006B591A">
        <w:rPr>
          <w:rFonts w:cstheme="minorHAnsi"/>
        </w:rPr>
        <w:t>Many children are neglected due to mental health problems, substance misuse, domestic abuse or because their parents may have been adversely affected themselves.</w:t>
      </w:r>
      <w:r w:rsidR="00827336" w:rsidRPr="006B591A">
        <w:rPr>
          <w:rFonts w:cstheme="minorHAnsi"/>
        </w:rPr>
        <w:t xml:space="preserve"> </w:t>
      </w:r>
      <w:r w:rsidRPr="006B591A">
        <w:rPr>
          <w:rFonts w:cstheme="minorHAnsi"/>
        </w:rPr>
        <w:t>Forms of physical neglect could be as a result of poverty</w:t>
      </w:r>
      <w:r w:rsidR="00E94678" w:rsidRPr="006B591A">
        <w:rPr>
          <w:rFonts w:cstheme="minorHAnsi"/>
        </w:rPr>
        <w:t>, although many families on low-incomes are not neglectful. Neglect usually occurs when there are a number of factors linked to parents being unable to attend to a child’s needs</w:t>
      </w:r>
      <w:r w:rsidR="00827336" w:rsidRPr="006B591A">
        <w:rPr>
          <w:rFonts w:cstheme="minorHAnsi"/>
        </w:rPr>
        <w:t>.</w:t>
      </w:r>
      <w:r w:rsidR="00B6523F" w:rsidRPr="006B591A">
        <w:rPr>
          <w:rFonts w:cstheme="minorHAnsi"/>
        </w:rPr>
        <w:t xml:space="preserve"> “Children who are neglected often live in homes where certain recognised risk factors are present such as domestic abuse, parental mental health issues, poverty and poor housing” (Dewis Cymru, 2021).</w:t>
      </w:r>
    </w:p>
    <w:p w:rsidR="00827336" w:rsidRDefault="00827336" w14:paraId="7A7A8413" w14:textId="77777777" w:rsidP="006B591A" w:rsidRPr="006B591A">
      <w:pPr>
        <w:jc w:val="both"/>
        <w:ind w:left="567"/>
        <w:ind w:right="567"/>
        <w:spacing w:line="240" w:lineRule="auto"/>
        <w:rPr>
          <w:rFonts w:cstheme="minorHAnsi"/>
        </w:rPr>
      </w:pPr>
      <w:r w:rsidRPr="006B591A">
        <w:rPr>
          <w:rFonts w:cstheme="minorHAnsi"/>
        </w:rPr>
        <w:t>Any child can suffer neglect but some children and young people are more at risk than others. Life circumstances can make it harder for parents and carers to meet their child’s needs (NSPCC, 2021).</w:t>
      </w:r>
    </w:p>
    <w:p w:rsidR="00786BBC" w:rsidRDefault="00D32C1D" w14:paraId="4929D6FF" w14:textId="3159C872" w:rsidP="006B591A" w:rsidRPr="006B591A">
      <w:pPr>
        <w:jc w:val="both"/>
        <w:spacing w:line="360" w:lineRule="auto"/>
        <w:rPr>
          <w:color w:val="000000"/>
          <w:rFonts w:cstheme="minorHAnsi"/>
          <w:shd w:fill="FFFFFF" w:color="auto" w:val="clear"/>
        </w:rPr>
      </w:pPr>
      <w:r w:rsidRPr="006B591A">
        <w:rPr>
          <w:rFonts w:cstheme="minorHAnsi"/>
        </w:rPr>
        <w:t xml:space="preserve">Children who are exposed to poverty, abuse, or neglect during their early years and do not have a stable adult network may develop defective wiring. The architecture of the developing brain is shaped by experiences in the first few years of life, whether positive or negative. The creation of the infrastructure that forms the basis for all future learning activity and health is based on healthy supportive relationships with adults and growth-promoting experiences. </w:t>
      </w:r>
      <w:r w:rsidR="00AF6362" w:rsidRPr="006B591A">
        <w:rPr>
          <w:rFonts w:cstheme="minorHAnsi"/>
        </w:rPr>
        <w:t>“In order to develop normally, a child requires progressively more complex joint activity with one or more adults who have an irrational emotional relationship with the child”</w:t>
      </w:r>
      <w:r w:rsidR="005A4C3D" w:rsidRPr="006B591A">
        <w:rPr>
          <w:rFonts w:cstheme="minorHAnsi"/>
        </w:rPr>
        <w:t xml:space="preserve"> </w:t>
      </w:r>
      <w:r w:rsidR="005A4C3D" w:rsidRPr="006B591A">
        <w:rPr>
          <w:color w:val="000000"/>
          <w:rFonts w:cstheme="minorHAnsi"/>
          <w:shd w:fill="FFFFFF" w:color="auto" w:val="clear"/>
        </w:rPr>
        <w:t>(Bronfenbrenner, 2004). Bowlby’s theory of attachment supports this, “Bowlby suggests that there is a critical period for developing an attachment, if an attachment has not developed during this period, the child will suffer irreversible developmental consequences” (Bates, 2019).</w:t>
      </w:r>
    </w:p>
    <w:p w:rsidR="00A9475B" w:rsidRDefault="00A9475B" w14:paraId="3653CD7F" w14:textId="6436B4EF" w:rsidP="006B591A" w:rsidRPr="006B591A">
      <w:pPr>
        <w:jc w:val="both"/>
        <w:spacing w:line="360" w:lineRule="auto"/>
        <w:rPr>
          <w:rFonts w:cstheme="minorHAnsi"/>
        </w:rPr>
      </w:pPr>
      <w:r w:rsidRPr="006B591A">
        <w:rPr>
          <w:rFonts w:cstheme="minorHAnsi"/>
        </w:rPr>
        <w:t>High profile cases of abuse and neglect</w:t>
      </w:r>
      <w:r w:rsidR="009C1704" w:rsidRPr="006B591A">
        <w:rPr>
          <w:rFonts w:cstheme="minorHAnsi"/>
        </w:rPr>
        <w:t xml:space="preserve"> have highlighted a need for change in the protection of children. Lord Laming’s report on the tragic events that led to the death of Victoria Climbié and the </w:t>
      </w:r>
      <w:r w:rsidR="007F6BE7" w:rsidRPr="006B591A">
        <w:rPr>
          <w:rFonts w:cstheme="minorHAnsi"/>
        </w:rPr>
        <w:t xml:space="preserve">failure of the system to protect her </w:t>
      </w:r>
      <w:r w:rsidR="009C1704" w:rsidRPr="006B591A">
        <w:rPr>
          <w:rFonts w:cstheme="minorHAnsi"/>
        </w:rPr>
        <w:t>stated that: -</w:t>
      </w:r>
    </w:p>
    <w:p w:rsidR="009C1704" w:rsidRDefault="009C1704" w14:paraId="24C47435" w14:textId="21C81017" w:rsidP="006B591A" w:rsidRPr="006B591A">
      <w:pPr>
        <w:jc w:val="both"/>
        <w:ind w:left="567"/>
        <w:ind w:right="567"/>
        <w:spacing w:line="240" w:lineRule="auto"/>
        <w:rPr>
          <w:rFonts w:cstheme="minorHAnsi"/>
        </w:rPr>
      </w:pPr>
      <w:r w:rsidRPr="006B591A">
        <w:rPr>
          <w:rFonts w:cstheme="minorHAnsi"/>
        </w:rPr>
        <w:t>The single most important change in the future must be the drawing of a clear line of accountability, from top to bottom, without doubt or ambiguity about who is responsible at every level for the well-being of vulnerable children (Laming, 2003)</w:t>
      </w:r>
      <w:r w:rsidR="007F6BE7" w:rsidRPr="006B591A">
        <w:rPr>
          <w:rFonts w:cstheme="minorHAnsi"/>
        </w:rPr>
        <w:t>.</w:t>
      </w:r>
    </w:p>
    <w:p w:rsidR="007F6BE7" w:rsidRDefault="007F6BE7" w14:paraId="131DFEFA" w14:textId="008C20AF" w:rsidP="006B591A" w:rsidRPr="006B591A">
      <w:pPr>
        <w:jc w:val="both"/>
        <w:spacing w:line="360" w:lineRule="auto"/>
        <w:rPr>
          <w:rFonts w:cstheme="minorHAnsi"/>
        </w:rPr>
      </w:pPr>
      <w:r w:rsidRPr="006B591A">
        <w:rPr>
          <w:rFonts w:cstheme="minorHAnsi"/>
        </w:rPr>
        <w:t>The Children’s Act was</w:t>
        <w:lastRenderedPageBreak/>
      </w:r>
      <w:r w:rsidR="00013D5C" w:rsidRPr="006B591A">
        <w:rPr>
          <w:rFonts w:cstheme="minorHAnsi"/>
        </w:rPr>
        <w:t xml:space="preserve"> first introduced in 1989 and was </w:t>
      </w:r>
      <w:r w:rsidRPr="006B591A">
        <w:rPr>
          <w:rFonts w:cstheme="minorHAnsi"/>
        </w:rPr>
        <w:t>amended in 2004 following the inquiry into the death of Victoria Climbié</w:t>
      </w:r>
      <w:r w:rsidR="00013D5C" w:rsidRPr="006B591A">
        <w:rPr>
          <w:rFonts w:cstheme="minorHAnsi"/>
        </w:rPr>
        <w:t xml:space="preserve">. The ultimate goal of this Act is to make the United Kingdom a safer place for children of all ages. </w:t>
      </w:r>
      <w:r w:rsidR="003053D9" w:rsidRPr="006B591A">
        <w:rPr>
          <w:rFonts w:cstheme="minorHAnsi"/>
        </w:rPr>
        <w:t>Every</w:t>
      </w:r>
      <w:r w:rsidR="00013D5C" w:rsidRPr="006B591A">
        <w:rPr>
          <w:rFonts w:cstheme="minorHAnsi"/>
        </w:rPr>
        <w:t xml:space="preserve"> Child Matters</w:t>
      </w:r>
      <w:r w:rsidR="002B7739" w:rsidRPr="006B591A">
        <w:rPr>
          <w:rFonts w:cstheme="minorHAnsi"/>
        </w:rPr>
        <w:t xml:space="preserve"> (2003) </w:t>
      </w:r>
      <w:r w:rsidR="00013D5C" w:rsidRPr="006B591A">
        <w:rPr>
          <w:rFonts w:cstheme="minorHAnsi"/>
        </w:rPr>
        <w:t>is an approach to the well-being of children and young people from birth to nineteen</w:t>
      </w:r>
      <w:r w:rsidR="002B7739" w:rsidRPr="006B591A">
        <w:rPr>
          <w:rFonts w:cstheme="minorHAnsi"/>
        </w:rPr>
        <w:t>, “It aims to properly protect children at risk and support every child to develop their full potential and prevent negative outcomes”.</w:t>
      </w:r>
      <w:r w:rsidR="003053D9" w:rsidRPr="006B591A">
        <w:rPr>
          <w:rFonts w:cstheme="minorHAnsi"/>
        </w:rPr>
        <w:t xml:space="preserve"> However, there are still failings in the system and the protection of children, </w:t>
      </w:r>
      <w:r w:rsidR="0054587D" w:rsidRPr="006B591A">
        <w:rPr>
          <w:rFonts w:cstheme="minorHAnsi"/>
        </w:rPr>
        <w:t>the deaths of Baby P, Khyra Ishaq and Daniel Pelka have resulted in inquiries, reports and recommendations. A report by Trystan Jones (2013) on the BBC News revealed many people believe the serious case reviews have not worked. Khaled Mahmood states in his report that “There’s no accountability or responsibility. The way it is done is to protect professionals. It’s a defence mechanism. You keep hearing ‘we’ve learned lessons’, but the same things keep coming”</w:t>
      </w:r>
      <w:r w:rsidR="00B5501C" w:rsidRPr="006B591A">
        <w:rPr>
          <w:rFonts w:cstheme="minorHAnsi"/>
        </w:rPr>
        <w:t xml:space="preserve">. </w:t>
      </w:r>
      <w:r w:rsidR="0054587D" w:rsidRPr="006B591A">
        <w:rPr>
          <w:rFonts w:cstheme="minorHAnsi"/>
        </w:rPr>
        <w:t xml:space="preserve"> Others agree, </w:t>
      </w:r>
      <w:r w:rsidR="00B5501C" w:rsidRPr="006B591A">
        <w:rPr>
          <w:rFonts w:cstheme="minorHAnsi"/>
        </w:rPr>
        <w:t>David Tucker, head of policy at the NSPCC said “The difficulty is that a lot of the same learning points come up again and again”.</w:t>
      </w:r>
    </w:p>
    <w:p w:rsidR="00B5501C" w:rsidRDefault="001407DA" w14:paraId="1ACE7FCA" w14:textId="2E7065C7" w:rsidP="006B591A" w:rsidRPr="006B591A">
      <w:pPr>
        <w:jc w:val="both"/>
        <w:spacing w:line="360" w:lineRule="auto"/>
        <w:rPr>
          <w:rFonts w:cstheme="minorHAnsi"/>
        </w:rPr>
      </w:pPr>
      <w:r w:rsidRPr="006B591A">
        <w:rPr>
          <w:rFonts w:cstheme="minorHAnsi"/>
        </w:rPr>
        <w:t xml:space="preserve">Clearly more needs to be done in the protection of children, children and young people have the right to be protected from abuse and neglect and to be supported to thrive and develop. Cruelty to children is a criminal offence </w:t>
      </w:r>
      <w:r w:rsidR="0036114A" w:rsidRPr="006B591A">
        <w:rPr>
          <w:rFonts w:cstheme="minorHAnsi"/>
        </w:rPr>
        <w:t xml:space="preserve">and we all have a responsibility and duty of care to ensure they are protected and their needs are met. Following the recent pandemic, many of the risk factors linked with child abuse and neglect have been amplified, </w:t>
      </w:r>
      <w:r w:rsidR="006B591A" w:rsidRPr="006B591A">
        <w:rPr>
          <w:rFonts w:cstheme="minorHAnsi"/>
        </w:rPr>
        <w:t xml:space="preserve">traditional support services that identify and respond to these issues have been unable to many of the children and families with whom they work face to face. </w:t>
      </w:r>
    </w:p>
    <w:p w:rsidR="006B591A" w:rsidRDefault="006B591A" w14:paraId="28FD5544" w14:textId="199A6D61" w:rsidP="006B591A">
      <w:pPr>
        <w:jc w:val="both"/>
        <w:spacing w:line="360" w:lineRule="auto"/>
      </w:pPr>
      <w:r w:rsidRPr="006B591A">
        <w:rPr>
          <w:rFonts w:cstheme="minorHAnsi"/>
        </w:rPr>
        <w:t xml:space="preserve">“An ambitious recovery and rebuilding plan </w:t>
      </w:r>
      <w:proofErr w:type="gramStart"/>
      <w:r w:rsidRPr="006B591A">
        <w:rPr>
          <w:rFonts w:cstheme="minorHAnsi"/>
        </w:rPr>
        <w:t>is</w:t>
      </w:r>
      <w:proofErr w:type="gramEnd"/>
      <w:r w:rsidRPr="006B591A">
        <w:rPr>
          <w:rFonts w:cstheme="minorHAnsi"/>
        </w:rPr>
        <w:t xml:space="preserve"> needed, so no child who has suffered is left without support, and childhoods are not derailed by the pandemic” (Bentley, 2020).</w:t>
      </w:r>
    </w:p>
    <w:p w:rsidR="007F6BE7" w:rsidRDefault="007F6BE7" w14:paraId="02A9A13D" w14:textId="77777777" w:rsidP="009C1704">
      <w:pPr>
        <w:ind w:left="567"/>
        <w:ind w:right="567"/>
        <w:spacing w:line="240" w:lineRule="auto"/>
      </w:pPr>
    </w:p>
    <w:p w:rsidR="009C1704" w:rsidRDefault="009C1704" w14:paraId="0974624E" w14:textId="77777777" w:rsidP="00A9475B">
      <w:pPr>
        <w:spacing w:line="360" w:lineRule="auto"/>
        <w:rPr>
          <w:color w:val="000000"/>
          <w:rFonts w:ascii="Arial" w:cs="Arial" w:hAnsi="Arial"/>
          <w:sz w:val="20"/>
          <w:szCs w:val="20"/>
          <w:shd w:fill="FFFFFF" w:color="auto" w:val="clear"/>
        </w:rPr>
      </w:pPr>
    </w:p>
    <w:p w:rsidR="00B6523F" w:rsidRDefault="00B6523F" w14:paraId="55D8B317" w14:textId="2CD6CCFA" w:rsidP="00AF6362">
      <w:pPr>
        <w:jc w:val="both"/>
        <w:spacing w:line="360" w:lineRule="auto"/>
      </w:pPr>
    </w:p>
    <w:p w:rsidR="00827336" w:rsidRDefault="00827336" w14:paraId="6529D105" w14:textId="77777777" w:rsidP="00A53FAF">
      <w:pPr>
        <w:jc w:val="both"/>
        <w:spacing w:line="360" w:lineRule="auto"/>
      </w:pPr>
    </w:p>
    <w:p w:rsidR="00A53FAF" w:rsidRDefault="00A53FAF" w14:paraId="1044AB99" w14:textId="77777777" w:rsidP="006773C1">
      <w:pPr>
        <w:jc w:val="both"/>
        <w:ind w:left="567"/>
        <w:ind w:right="567"/>
        <w:spacing w:line="240" w:lineRule="auto"/>
      </w:pPr>
    </w:p>
    <w:p w:rsidR="00A53FAF" w:rsidRDefault="00A53FAF" w14:paraId="3577CCF2" w14:textId="77777777" w:rsidP="006773C1">
      <w:pPr>
        <w:jc w:val="both"/>
        <w:ind w:left="567"/>
        <w:ind w:right="567"/>
        <w:spacing w:line="240" w:lineRule="auto"/>
      </w:pPr>
    </w:p>
    <w:p w:rsidR="006773C1" w:rsidRDefault="006773C1" w14:paraId="4FFE3AE0" w14:textId="77777777" w:rsidP="006773C1">
      <w:pPr>
        <w:jc w:val="both"/>
        <w:ind w:left="567"/>
        <w:ind w:right="567"/>
        <w:spacing w:line="240" w:lineRule="auto"/>
      </w:pPr>
    </w:p>
    <w:p w:rsidR="006773C1" w:rsidRDefault="006773C1" w14:paraId="672590D8" w14:textId="77777777" w:rsidP="006773C1">
      <w:pPr>
        <w:spacing w:line="240" w:lineRule="auto"/>
      </w:pPr>
    </w:p>
    <w:p w:rsidR="00BC0B67" w:rsidRDefault="00BC0B67" w14:paraId="4C2ABACC" w14:textId="04CF790A" w:rsidP="00B5501C" w:rsidRPr="00B5501C">
      <w:pPr>
        <w:spacing w:line="360" w:lineRule="auto"/>
        <w:rPr>
          <w:color w:val="000000"/>
          <w:rFonts w:ascii="Arial" w:cs="Arial" w:hAnsi="Arial"/>
          <w:sz w:val="20"/>
          <w:szCs w:val="20"/>
          <w:shd w:fill="FFFFFF" w:color="auto" w:val="clear"/>
        </w:rPr>
      </w:pPr>
    </w:p>
    <w:p w:rsidR="00380394" w:rsidRDefault="00380394" w14:paraId="1E4D1448" w14:textId="77777777" w:rsidP="00380394"/>
    <w:p w:rsidR="006B591A" w:rsidRDefault="006B591A" w14:paraId="3E953D47" w14:textId="77777777" w:rsidP="00BC0B67">
      <w:pPr>
        <w:spacing w:line="360" w:lineRule="auto"/>
        <w:rPr>
          <w:i/>
          <w:sz w:val="48"/>
          <w:szCs w:val="48"/>
        </w:rPr>
      </w:pPr>
    </w:p>
    <w:p>
      <w:pPr>
        <w:spacing w:line="360" w:lineRule="auto"/>
      </w:pPr>
      <w:r>
        <w:rPr>
          <w:i/>
          <w:sz w:val="48"/>
        </w:rPr>
      </w:r>
    </w:p>
    <w:p w:rsidR="00BC0B67" w:rsidRDefault="00BC0B67" w14:paraId="0D089B16" w14:textId="086C5212" w:rsidP="00BC0B67">
      <w:pPr>
        <w:spacing w:line="360" w:lineRule="auto"/>
        <w:rPr>
          <w:i/>
          <w:sz w:val="48"/>
          <w:szCs w:val="48"/>
        </w:rPr>
      </w:pPr>
      <w:bookmarkStart w:id="0" w:name="_GoBack"/>
      <w:bookmarkEnd w:id="0"/>
      <w:r w:rsidRPr="00BC0B67">
        <w:rPr>
          <w:i/>
          <w:sz w:val="48"/>
          <w:szCs w:val="48"/>
        </w:rPr>
        <w:t>Reference List</w:t>
        <w:lastRenderedPageBreak/>
      </w:r>
    </w:p>
    <w:p w:rsidR="00D45584" w:rsidRDefault="00D45584" w14:paraId="1E3265C6" w14:textId="77777777"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123RF, 2021. </w:t>
      </w:r>
      <w:r>
        <w:rPr>
          <w:iCs/>
          <w:i/>
          <w:color w:val="000000"/>
          <w:rFonts w:ascii="Arial" w:cs="Arial" w:hAnsi="Arial"/>
          <w:sz w:val="20"/>
          <w:szCs w:val="20"/>
          <w:shd w:fill="FFFFFF" w:color="auto" w:val="clear"/>
        </w:rPr>
        <w:t>Telephone</w:t>
      </w:r>
      <w:r>
        <w:rPr>
          <w:color w:val="000000"/>
          <w:rFonts w:ascii="Arial" w:cs="Arial" w:hAnsi="Arial"/>
          <w:sz w:val="20"/>
          <w:szCs w:val="20"/>
          <w:shd w:fill="FFFFFF" w:color="auto" w:val="clear"/>
        </w:rPr>
        <w:t>. [image] Available at: &lt;https://www.123rf.com/photo_27666450_stock-vector-red-telephone.html&gt; [Accessed 23 March 2021].</w:t>
      </w:r>
    </w:p>
    <w:p w:rsidR="005A4C3D" w:rsidRDefault="005A4C3D" w14:paraId="0E771B0C" w14:textId="5462E5AC"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Bates, B., 2019. </w:t>
      </w:r>
      <w:r>
        <w:rPr>
          <w:iCs/>
          <w:i/>
          <w:color w:val="000000"/>
          <w:rFonts w:ascii="Arial" w:cs="Arial" w:hAnsi="Arial"/>
          <w:sz w:val="20"/>
          <w:szCs w:val="20"/>
          <w:shd w:fill="FFFFFF" w:color="auto" w:val="clear"/>
        </w:rPr>
        <w:t>Learning theories simplified</w:t>
      </w:r>
      <w:r>
        <w:rPr>
          <w:color w:val="000000"/>
          <w:rFonts w:ascii="Arial" w:cs="Arial" w:hAnsi="Arial"/>
          <w:sz w:val="20"/>
          <w:szCs w:val="20"/>
          <w:shd w:fill="FFFFFF" w:color="auto" w:val="clear"/>
        </w:rPr>
        <w:t>. 2nd ed. London: Sage publ., p.188.</w:t>
      </w:r>
    </w:p>
    <w:p w:rsidR="006B591A" w:rsidRDefault="006B591A" w14:paraId="7111E39A" w14:textId="2D468D2D" w:rsidP="00BC0B67" w:rsidRPr="006B591A">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 xml:space="preserve">Bentley, H et al. (2020) </w:t>
      </w:r>
      <w:r w:rsidRPr="006B591A">
        <w:rPr>
          <w:i/>
          <w:color w:val="000000"/>
          <w:rFonts w:ascii="Arial" w:cs="Arial" w:hAnsi="Arial"/>
          <w:sz w:val="20"/>
          <w:szCs w:val="20"/>
          <w:shd w:fill="FFFFFF" w:color="auto" w:val="clear"/>
        </w:rPr>
        <w:t>How safe are our children? an overview of data and adolescent abuse.</w:t>
      </w:r>
      <w:r>
        <w:rPr>
          <w:color w:val="000000"/>
          <w:rFonts w:ascii="Arial" w:cs="Arial" w:hAnsi="Arial"/>
          <w:sz w:val="20"/>
          <w:szCs w:val="20"/>
          <w:shd w:fill="FFFFFF" w:color="auto" w:val="clear"/>
        </w:rPr>
        <w:t xml:space="preserve"> London: NSPCC</w:t>
      </w:r>
    </w:p>
    <w:p w:rsidR="005A4C3D" w:rsidRDefault="005A4C3D" w14:paraId="0A556518" w14:textId="77777777"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Bronfenbrenner, U., 2004. </w:t>
      </w:r>
      <w:r>
        <w:rPr>
          <w:iCs/>
          <w:i/>
          <w:color w:val="000000"/>
          <w:rFonts w:ascii="Arial" w:cs="Arial" w:hAnsi="Arial"/>
          <w:sz w:val="20"/>
          <w:szCs w:val="20"/>
          <w:shd w:fill="FFFFFF" w:color="auto" w:val="clear"/>
        </w:rPr>
        <w:t>Young Children develop in an environment of relationships</w:t>
      </w:r>
      <w:r>
        <w:rPr>
          <w:color w:val="000000"/>
          <w:rFonts w:ascii="Arial" w:cs="Arial" w:hAnsi="Arial"/>
          <w:sz w:val="20"/>
          <w:szCs w:val="20"/>
          <w:shd w:fill="FFFFFF" w:color="auto" w:val="clear"/>
        </w:rPr>
        <w:t>. [eBook] Massachusetts: Harvard University, p.1. Available at: &lt;https://developingchild.harvard.edu/wp-content/uploads/2004/04/Young-Children-Develop-in-an-Environment-of-Relationships.pdf&gt; [Accessed 26 March 2021].</w:t>
      </w:r>
    </w:p>
    <w:p w:rsidR="00B14D22" w:rsidRDefault="00B14D22" w14:paraId="0913F302" w14:textId="45543FBD" w:rsidP="00B14D22">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Dewis. Wales. 2021. </w:t>
      </w:r>
      <w:r>
        <w:rPr>
          <w:iCs/>
          <w:i/>
          <w:color w:val="000000"/>
          <w:rFonts w:ascii="Arial" w:cs="Arial" w:hAnsi="Arial"/>
          <w:sz w:val="20"/>
          <w:szCs w:val="20"/>
          <w:shd w:fill="FFFFFF" w:color="auto" w:val="clear"/>
        </w:rPr>
        <w:t>Neglect and emotional neglect - Dewis Wales</w:t>
      </w:r>
      <w:r>
        <w:rPr>
          <w:color w:val="000000"/>
          <w:rFonts w:ascii="Arial" w:cs="Arial" w:hAnsi="Arial"/>
          <w:sz w:val="20"/>
          <w:szCs w:val="20"/>
          <w:shd w:fill="FFFFFF" w:color="auto" w:val="clear"/>
        </w:rPr>
        <w:t>. [online] Available at: &lt;https://www.dewis.wales/neglect-and-emotional-neglect-cyp&gt; [Accessed 23 March 2021].</w:t>
      </w:r>
    </w:p>
    <w:p w:rsidR="00B6523F" w:rsidRDefault="00B6523F" w14:paraId="387C10B7" w14:textId="77777777" w:rsidP="00B6523F">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Dewis. Wales. 2021. </w:t>
      </w:r>
      <w:r>
        <w:rPr>
          <w:iCs/>
          <w:i/>
          <w:color w:val="000000"/>
          <w:rFonts w:ascii="Arial" w:cs="Arial" w:hAnsi="Arial"/>
          <w:sz w:val="20"/>
          <w:szCs w:val="20"/>
          <w:shd w:fill="FFFFFF" w:color="auto" w:val="clear"/>
        </w:rPr>
        <w:t>Neglect and emotional neglect - Dewis Wales</w:t>
      </w:r>
      <w:r>
        <w:rPr>
          <w:color w:val="000000"/>
          <w:rFonts w:ascii="Arial" w:cs="Arial" w:hAnsi="Arial"/>
          <w:sz w:val="20"/>
          <w:szCs w:val="20"/>
          <w:shd w:fill="FFFFFF" w:color="auto" w:val="clear"/>
        </w:rPr>
        <w:t>. [online] Available at: &lt;https://www.dewis.wales/neglect-and-emotional-neglect-cyp&gt; [Accessed 23 March 2021].</w:t>
      </w:r>
    </w:p>
    <w:p w:rsidR="00B6523F" w:rsidRDefault="00B6523F" w14:paraId="0A9A144D" w14:textId="77777777" w:rsidP="00B6523F">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Dewis. Wales. 2021. </w:t>
      </w:r>
      <w:r>
        <w:rPr>
          <w:iCs/>
          <w:i/>
          <w:color w:val="000000"/>
          <w:rFonts w:ascii="Arial" w:cs="Arial" w:hAnsi="Arial"/>
          <w:sz w:val="20"/>
          <w:szCs w:val="20"/>
          <w:shd w:fill="FFFFFF" w:color="auto" w:val="clear"/>
        </w:rPr>
        <w:t>Neglect and emotional neglect - Dewis Wales</w:t>
      </w:r>
      <w:r>
        <w:rPr>
          <w:color w:val="000000"/>
          <w:rFonts w:ascii="Arial" w:cs="Arial" w:hAnsi="Arial"/>
          <w:sz w:val="20"/>
          <w:szCs w:val="20"/>
          <w:shd w:fill="FFFFFF" w:color="auto" w:val="clear"/>
        </w:rPr>
        <w:t>. [online] Available at: &lt;https://www.dewis.wales/neglect-and-emotional-neglect-cyp&gt; [Accessed 23 March 2021].</w:t>
      </w:r>
    </w:p>
    <w:p w:rsidR="00BC0B67" w:rsidRDefault="00BC0B67" w14:paraId="5D5E4A6C" w14:textId="77777777"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Elkin, M., 2020. </w:t>
      </w:r>
      <w:r>
        <w:rPr>
          <w:iCs/>
          <w:i/>
          <w:color w:val="000000"/>
          <w:rFonts w:ascii="Arial" w:cs="Arial" w:hAnsi="Arial"/>
          <w:sz w:val="20"/>
          <w:szCs w:val="20"/>
          <w:shd w:fill="FFFFFF" w:color="auto" w:val="clear"/>
        </w:rPr>
        <w:t>Child neglect in England and Wales - Office for National Statistics</w:t>
      </w:r>
      <w:r>
        <w:rPr>
          <w:color w:val="000000"/>
          <w:rFonts w:ascii="Arial" w:cs="Arial" w:hAnsi="Arial"/>
          <w:sz w:val="20"/>
          <w:szCs w:val="20"/>
          <w:shd w:fill="FFFFFF" w:color="auto" w:val="clear"/>
        </w:rPr>
        <w:t>. [online] Ons.gov.uk. Available at: &lt;https://www.ons.gov.uk/peoplepopulationandcommunity/crimeandjustice/articles/childneglectinenglandandwales/yearendingmarch2019&gt; [Accessed 23 March 2021].</w:t>
      </w:r>
    </w:p>
    <w:p w:rsidR="006773C1" w:rsidRDefault="006773C1" w14:paraId="055A0201" w14:textId="58F02879" w:rsidP="006773C1">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Elkin, M., 2020. </w:t>
      </w:r>
      <w:r>
        <w:rPr>
          <w:iCs/>
          <w:i/>
          <w:color w:val="000000"/>
          <w:rFonts w:ascii="Arial" w:cs="Arial" w:hAnsi="Arial"/>
          <w:sz w:val="20"/>
          <w:szCs w:val="20"/>
          <w:shd w:fill="FFFFFF" w:color="auto" w:val="clear"/>
        </w:rPr>
        <w:t>Child neglect in England and Wales - Office for National Statistics</w:t>
      </w:r>
      <w:r>
        <w:rPr>
          <w:color w:val="000000"/>
          <w:rFonts w:ascii="Arial" w:cs="Arial" w:hAnsi="Arial"/>
          <w:sz w:val="20"/>
          <w:szCs w:val="20"/>
          <w:shd w:fill="FFFFFF" w:color="auto" w:val="clear"/>
        </w:rPr>
        <w:t>. [online] Ons.gov.uk. Available at: &lt;https://www.ons.gov.uk/peoplepopulationandcommunity/crimeandjustice/articles/childneglectinenglandandwales/yearendingmarch2019&gt; [Accessed 23 March 2021].</w:t>
      </w:r>
    </w:p>
    <w:p w:rsidR="003053D9" w:rsidRDefault="003053D9" w14:paraId="104DA06C" w14:textId="7C58D273" w:rsidP="006773C1">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2003</w:t>
      </w:r>
      <w:r w:rsidRPr="003053D9">
        <w:rPr>
          <w:i/>
          <w:color w:val="000000"/>
          <w:rFonts w:ascii="Arial" w:cs="Arial" w:hAnsi="Arial"/>
          <w:sz w:val="20"/>
          <w:szCs w:val="20"/>
          <w:shd w:fill="FFFFFF" w:color="auto" w:val="clear"/>
        </w:rPr>
        <w:t>. Every Child Matters</w:t>
      </w:r>
      <w:r>
        <w:rPr>
          <w:i/>
          <w:color w:val="000000"/>
          <w:rFonts w:ascii="Arial" w:cs="Arial" w:hAnsi="Arial"/>
          <w:sz w:val="20"/>
          <w:szCs w:val="20"/>
          <w:shd w:fill="FFFFFF" w:color="auto" w:val="clear"/>
        </w:rPr>
        <w:t xml:space="preserve">. </w:t>
      </w:r>
      <w:r w:rsidRPr="003053D9">
        <w:rPr>
          <w:color w:val="000000"/>
          <w:rFonts w:ascii="Arial" w:cs="Arial" w:hAnsi="Arial"/>
          <w:sz w:val="20"/>
          <w:szCs w:val="20"/>
          <w:shd w:fill="FFFFFF" w:color="auto" w:val="clear"/>
        </w:rPr>
        <w:t>[eBook]</w:t>
      </w:r>
      <w:r>
        <w:rPr>
          <w:color w:val="000000"/>
          <w:rFonts w:ascii="Arial" w:cs="Arial" w:hAnsi="Arial"/>
          <w:sz w:val="20"/>
          <w:szCs w:val="20"/>
          <w:shd w:fill="FFFFFF" w:color="auto" w:val="clear"/>
        </w:rPr>
        <w:t xml:space="preserve"> Norwich: The Stationary Office, p.12. Available at: &lt;https://assets.publishing.service.gov.uk/government/uploads/system/uploads/a... [Accessed 27 March 2021].</w:t>
      </w:r>
    </w:p>
    <w:p w:rsidR="00952DE4" w:rsidRDefault="00952DE4" w14:paraId="690BA200" w14:textId="59D926D5" w:rsidP="00BC0B67">
      <w:pPr>
        <w:spacing w:line="360" w:lineRule="auto"/>
        <w:rPr>
          <w:rFonts w:ascii="Arial" w:cs="Arial" w:hAnsi="Arial"/>
          <w:sz w:val="20"/>
          <w:szCs w:val="20"/>
        </w:rPr>
      </w:pPr>
      <w:r w:rsidRPr="00952DE4">
        <w:rPr>
          <w:rFonts w:ascii="Arial" w:cs="Arial" w:hAnsi="Arial"/>
          <w:sz w:val="20"/>
          <w:szCs w:val="20"/>
        </w:rPr>
        <w:t>Howarth, Jan (2007)</w:t>
      </w:r>
      <w:r>
        <w:rPr>
          <w:rFonts w:ascii="Arial" w:cs="Arial" w:hAnsi="Arial"/>
          <w:sz w:val="20"/>
          <w:szCs w:val="20"/>
        </w:rPr>
        <w:t xml:space="preserve"> Child Neglect: identification and assessment. Basingstoke. Palgrave Macmillan.</w:t>
      </w:r>
    </w:p>
    <w:p w:rsidR="00B5501C" w:rsidRDefault="00B5501C" w14:paraId="7AB3A44C" w14:textId="2B2F409F" w:rsidP="00BC0B67" w:rsidRPr="00B5501C">
      <w:pPr>
        <w:spacing w:line="360" w:lineRule="auto"/>
        <w:rPr>
          <w:rFonts w:ascii="Arial" w:cs="Arial" w:hAnsi="Arial"/>
          <w:sz w:val="20"/>
          <w:szCs w:val="20"/>
        </w:rPr>
      </w:pPr>
      <w:r>
        <w:rPr>
          <w:rFonts w:ascii="Arial" w:cs="Arial" w:hAnsi="Arial"/>
          <w:sz w:val="20"/>
          <w:szCs w:val="20"/>
        </w:rPr>
        <w:t xml:space="preserve">Jones, T., 2013. </w:t>
      </w:r>
      <w:r w:rsidRPr="00B5501C">
        <w:rPr>
          <w:i/>
          <w:rFonts w:ascii="Arial" w:cs="Arial" w:hAnsi="Arial"/>
          <w:sz w:val="20"/>
          <w:szCs w:val="20"/>
        </w:rPr>
        <w:t>Home – BBC News.</w:t>
      </w:r>
      <w:r>
        <w:rPr>
          <w:rFonts w:ascii="Arial" w:cs="Arial" w:hAnsi="Arial"/>
          <w:sz w:val="20"/>
          <w:szCs w:val="20"/>
        </w:rPr>
        <w:t xml:space="preserve"> [online] BBC News. Available at: &lt;https//www.bbc.com/news&gt; [Accessed 27 March 2021].</w:t>
      </w:r>
    </w:p>
    <w:p w:rsidR="007F6BE7" w:rsidRDefault="007F6BE7" w14:paraId="20169965" w14:textId="2691EBD9" w:rsidP="00BC0B67">
      <w:pPr>
        <w:spacing w:line="360" w:lineRule="auto"/>
        <w:rPr>
          <w:rFonts w:ascii="Arial" w:cs="Arial" w:hAnsi="Arial"/>
          <w:sz w:val="20"/>
          <w:szCs w:val="20"/>
        </w:rPr>
      </w:pPr>
      <w:r>
        <w:rPr>
          <w:rFonts w:ascii="Arial" w:cs="Arial" w:hAnsi="Arial"/>
          <w:sz w:val="20"/>
          <w:szCs w:val="20"/>
        </w:rPr>
        <w:t xml:space="preserve">Laming, L, 2003. </w:t>
      </w:r>
      <w:r w:rsidRPr="003053D9">
        <w:rPr>
          <w:i/>
          <w:rFonts w:ascii="Arial" w:cs="Arial" w:hAnsi="Arial"/>
          <w:sz w:val="20"/>
          <w:szCs w:val="20"/>
        </w:rPr>
        <w:t>The Victoria Climbié Inquiry.</w:t>
      </w:r>
      <w:r>
        <w:rPr>
          <w:rFonts w:ascii="Arial" w:cs="Arial" w:hAnsi="Arial"/>
          <w:sz w:val="20"/>
          <w:szCs w:val="20"/>
        </w:rPr>
        <w:t xml:space="preserve"> [online] London: The Stationary Office, p.5. Available at &lt;https://assets.publishing.service.gov.uk/government/uploads/a... [Accessed 27 March 2021].</w:t>
      </w:r>
    </w:p>
    <w:p w:rsidR="00D45584" w:rsidRDefault="00D45584" w14:paraId="7E52B855" w14:textId="77777777"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Norfolk Safeguarding and Child Protection, 2021. </w:t>
        <w:lastRenderedPageBreak/>
      </w:r>
      <w:r>
        <w:rPr>
          <w:iCs/>
          <w:i/>
          <w:color w:val="000000"/>
          <w:rFonts w:ascii="Arial" w:cs="Arial" w:hAnsi="Arial"/>
          <w:sz w:val="20"/>
          <w:szCs w:val="20"/>
          <w:shd w:fill="FFFFFF" w:color="auto" w:val="clear"/>
        </w:rPr>
        <w:t>NSPCC</w:t>
      </w:r>
      <w:r>
        <w:rPr>
          <w:color w:val="000000"/>
          <w:rFonts w:ascii="Arial" w:cs="Arial" w:hAnsi="Arial"/>
          <w:sz w:val="20"/>
          <w:szCs w:val="20"/>
          <w:shd w:fill="FFFFFF" w:color="auto" w:val="clear"/>
        </w:rPr>
        <w:t>. [image] Available at: &lt;https://norfolklscb.org/nspcc-helpline-always-available/&gt; [Accessed 23 March 2021].</w:t>
      </w:r>
    </w:p>
    <w:p w:rsidR="00B14D22" w:rsidRDefault="00B14D22" w14:paraId="46768905" w14:textId="77777777"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NSPCC. 2021. </w:t>
      </w:r>
      <w:r>
        <w:rPr>
          <w:iCs/>
          <w:i/>
          <w:color w:val="000000"/>
          <w:rFonts w:ascii="Arial" w:cs="Arial" w:hAnsi="Arial"/>
          <w:sz w:val="20"/>
          <w:szCs w:val="20"/>
          <w:shd w:fill="FFFFFF" w:color="auto" w:val="clear"/>
        </w:rPr>
        <w:t>Neglect</w:t>
      </w:r>
      <w:r>
        <w:rPr>
          <w:color w:val="000000"/>
          <w:rFonts w:ascii="Arial" w:cs="Arial" w:hAnsi="Arial"/>
          <w:sz w:val="20"/>
          <w:szCs w:val="20"/>
          <w:shd w:fill="FFFFFF" w:color="auto" w:val="clear"/>
        </w:rPr>
        <w:t>. [online] Available at: &lt;https://www.nspcc.org.uk/what-is-child-abuse/types-of-abuse/neglect/&gt; [Accessed 26 March 2021].</w:t>
      </w:r>
    </w:p>
    <w:p w:rsidR="00B14D22" w:rsidRDefault="00B14D22" w14:paraId="4C734D46" w14:textId="77777777" w:rsidP="00B14D22">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NSPCC. 2021. </w:t>
      </w:r>
      <w:r>
        <w:rPr>
          <w:iCs/>
          <w:i/>
          <w:color w:val="000000"/>
          <w:rFonts w:ascii="Arial" w:cs="Arial" w:hAnsi="Arial"/>
          <w:sz w:val="20"/>
          <w:szCs w:val="20"/>
          <w:shd w:fill="FFFFFF" w:color="auto" w:val="clear"/>
        </w:rPr>
        <w:t>Neglect</w:t>
      </w:r>
      <w:r>
        <w:rPr>
          <w:color w:val="000000"/>
          <w:rFonts w:ascii="Arial" w:cs="Arial" w:hAnsi="Arial"/>
          <w:sz w:val="20"/>
          <w:szCs w:val="20"/>
          <w:shd w:fill="FFFFFF" w:color="auto" w:val="clear"/>
        </w:rPr>
        <w:t>. [online] Available at: &lt;https://www.nspcc.org.uk/what-is-child-abuse/types-of-abuse/neglect/&gt; [Accessed 26 March 2021].</w:t>
      </w:r>
    </w:p>
    <w:p w:rsidR="00827336" w:rsidRDefault="00827336" w14:paraId="7E6842B4" w14:textId="77777777" w:rsidP="00827336">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NSPCC. 2021. </w:t>
      </w:r>
      <w:r>
        <w:rPr>
          <w:iCs/>
          <w:i/>
          <w:color w:val="000000"/>
          <w:rFonts w:ascii="Arial" w:cs="Arial" w:hAnsi="Arial"/>
          <w:sz w:val="20"/>
          <w:szCs w:val="20"/>
          <w:shd w:fill="FFFFFF" w:color="auto" w:val="clear"/>
        </w:rPr>
        <w:t>Neglect</w:t>
      </w:r>
      <w:r>
        <w:rPr>
          <w:color w:val="000000"/>
          <w:rFonts w:ascii="Arial" w:cs="Arial" w:hAnsi="Arial"/>
          <w:sz w:val="20"/>
          <w:szCs w:val="20"/>
          <w:shd w:fill="FFFFFF" w:color="auto" w:val="clear"/>
        </w:rPr>
        <w:t>. [online] Available at: &lt;https://www.nspcc.org.uk/what-is-child-abuse/types-of-abuse/neglect/&gt; [Accessed 26 March 2021].</w:t>
      </w:r>
    </w:p>
    <w:p w:rsidR="00D6403E" w:rsidRDefault="00D6403E" w14:paraId="00D3F027" w14:textId="77777777" w:rsidP="00D6403E">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NSPCC. 2021. </w:t>
      </w:r>
      <w:r>
        <w:rPr>
          <w:iCs/>
          <w:i/>
          <w:color w:val="000000"/>
          <w:rFonts w:ascii="Arial" w:cs="Arial" w:hAnsi="Arial"/>
          <w:sz w:val="20"/>
          <w:szCs w:val="20"/>
          <w:shd w:fill="FFFFFF" w:color="auto" w:val="clear"/>
        </w:rPr>
        <w:t>Neglect</w:t>
      </w:r>
      <w:r>
        <w:rPr>
          <w:color w:val="000000"/>
          <w:rFonts w:ascii="Arial" w:cs="Arial" w:hAnsi="Arial"/>
          <w:sz w:val="20"/>
          <w:szCs w:val="20"/>
          <w:shd w:fill="FFFFFF" w:color="auto" w:val="clear"/>
        </w:rPr>
        <w:t>. [online] Available at: &lt;https://www.nspcc.org.uk/what-is-child-abuse/types-of-abuse/neglect/&gt; [Accessed 26 March 2021].</w:t>
      </w:r>
    </w:p>
    <w:p w:rsidR="00ED1503" w:rsidRDefault="00ED1503" w14:paraId="5DB0A5EA" w14:textId="77777777" w:rsidP="00827336">
      <w:pPr>
        <w:spacing w:line="360" w:lineRule="auto"/>
        <w:rPr>
          <w:color w:val="000000"/>
          <w:rFonts w:ascii="Arial" w:cs="Arial" w:hAnsi="Arial"/>
          <w:sz w:val="20"/>
          <w:szCs w:val="20"/>
          <w:shd w:fill="FFFFFF" w:color="auto" w:val="clear"/>
        </w:rPr>
      </w:pPr>
      <w:proofErr w:type="spellStart"/>
      <w:r>
        <w:rPr>
          <w:color w:val="000000"/>
          <w:rFonts w:ascii="Arial" w:cs="Arial" w:hAnsi="Arial"/>
          <w:sz w:val="20"/>
          <w:szCs w:val="20"/>
          <w:shd w:fill="FFFFFF" w:color="auto" w:val="clear"/>
        </w:rPr>
        <w:t>Romanou</w:t>
      </w:r>
      <w:proofErr w:type="spellEnd"/>
      <w:r>
        <w:rPr>
          <w:color w:val="000000"/>
          <w:rFonts w:ascii="Arial" w:cs="Arial" w:hAnsi="Arial"/>
          <w:sz w:val="20"/>
          <w:szCs w:val="20"/>
          <w:shd w:fill="FFFFFF" w:color="auto" w:val="clear"/>
        </w:rPr>
        <w:t>, E. and Belton, E., 2020. </w:t>
      </w:r>
      <w:r>
        <w:rPr>
          <w:iCs/>
          <w:i/>
          <w:color w:val="000000"/>
          <w:rFonts w:ascii="Arial" w:cs="Arial" w:hAnsi="Arial"/>
          <w:sz w:val="20"/>
          <w:szCs w:val="20"/>
          <w:shd w:fill="FFFFFF" w:color="auto" w:val="clear"/>
        </w:rPr>
        <w:t xml:space="preserve">Isolated and Struggling. Social isolation and the risk of child maltreatment, in lockdown and </w:t>
      </w:r>
      <w:r w:rsidR="00786BBC">
        <w:rPr>
          <w:iCs/>
          <w:i/>
          <w:color w:val="000000"/>
          <w:rFonts w:ascii="Arial" w:cs="Arial" w:hAnsi="Arial"/>
          <w:sz w:val="20"/>
          <w:szCs w:val="20"/>
          <w:shd w:fill="FFFFFF" w:color="auto" w:val="clear"/>
        </w:rPr>
        <w:t>beyond.</w:t>
      </w:r>
      <w:r w:rsidR="00786BBC">
        <w:rPr>
          <w:color w:val="000000"/>
          <w:rFonts w:ascii="Arial" w:cs="Arial" w:hAnsi="Arial"/>
          <w:sz w:val="20"/>
          <w:szCs w:val="20"/>
          <w:shd w:fill="FFFFFF" w:color="auto" w:val="clear"/>
        </w:rPr>
        <w:t>..</w:t>
      </w:r>
      <w:r>
        <w:rPr>
          <w:color w:val="000000"/>
          <w:rFonts w:ascii="Arial" w:cs="Arial" w:hAnsi="Arial"/>
          <w:sz w:val="20"/>
          <w:szCs w:val="20"/>
          <w:shd w:fill="FFFFFF" w:color="auto" w:val="clear"/>
        </w:rPr>
        <w:t xml:space="preserve"> [</w:t>
      </w:r>
      <w:r w:rsidR="00786BBC">
        <w:rPr>
          <w:color w:val="000000"/>
          <w:rFonts w:ascii="Arial" w:cs="Arial" w:hAnsi="Arial"/>
          <w:sz w:val="20"/>
          <w:szCs w:val="20"/>
          <w:shd w:fill="FFFFFF" w:color="auto" w:val="clear"/>
        </w:rPr>
        <w:t>eBook</w:t>
      </w:r>
      <w:r>
        <w:rPr>
          <w:color w:val="000000"/>
          <w:rFonts w:ascii="Arial" w:cs="Arial" w:hAnsi="Arial"/>
          <w:sz w:val="20"/>
          <w:szCs w:val="20"/>
          <w:shd w:fill="FFFFFF" w:color="auto" w:val="clear"/>
        </w:rPr>
        <w:t>] London: NSPCC Learning, p.4. Available at: &lt;https://learning.nspcc.org.uk/media/2246/isolated-and-struggling-social-isolation-risk-child-maltreatment-lockdown-and-beyond.pdf&gt; [Accessed 26 March 2021].</w:t>
      </w:r>
    </w:p>
    <w:p w:rsidR="003C5B97" w:rsidRDefault="003C5B97" w14:paraId="5CD9E01E" w14:textId="77777777" w:rsidP="00BC0B67">
      <w:pPr>
        <w:spacing w:line="360" w:lineRule="auto"/>
        <w:rPr>
          <w:color w:val="000000"/>
          <w:rFonts w:ascii="Arial" w:cs="Arial" w:hAnsi="Arial"/>
          <w:sz w:val="20"/>
          <w:szCs w:val="20"/>
          <w:shd w:fill="FFFFFF" w:color="auto" w:val="clear"/>
        </w:rPr>
      </w:pPr>
      <w:r>
        <w:rPr>
          <w:color w:val="000000"/>
          <w:rFonts w:ascii="Arial" w:cs="Arial" w:hAnsi="Arial"/>
          <w:sz w:val="20"/>
          <w:szCs w:val="20"/>
          <w:shd w:fill="FFFFFF" w:color="auto" w:val="clear"/>
        </w:rPr>
        <w:t>Stop Abuse Campaign, 2018. </w:t>
      </w:r>
      <w:r>
        <w:rPr>
          <w:iCs/>
          <w:i/>
          <w:color w:val="000000"/>
          <w:rFonts w:ascii="Arial" w:cs="Arial" w:hAnsi="Arial"/>
          <w:sz w:val="20"/>
          <w:szCs w:val="20"/>
          <w:shd w:fill="FFFFFF" w:color="auto" w:val="clear"/>
        </w:rPr>
        <w:t>Teddy Bear</w:t>
      </w:r>
      <w:r w:rsidR="00D45584">
        <w:rPr>
          <w:iCs/>
          <w:i/>
          <w:color w:val="000000"/>
          <w:rFonts w:ascii="Arial" w:cs="Arial" w:hAnsi="Arial"/>
          <w:sz w:val="20"/>
          <w:szCs w:val="20"/>
          <w:shd w:fill="FFFFFF" w:color="auto" w:val="clear"/>
        </w:rPr>
        <w:t xml:space="preserve"> 1</w:t>
      </w:r>
      <w:r>
        <w:rPr>
          <w:color w:val="000000"/>
          <w:rFonts w:ascii="Arial" w:cs="Arial" w:hAnsi="Arial"/>
          <w:sz w:val="20"/>
          <w:szCs w:val="20"/>
          <w:shd w:fill="FFFFFF" w:color="auto" w:val="clear"/>
        </w:rPr>
        <w:t>. [image] Available at: &lt;https://stopabusecampaign.org/&gt; [Accessed 23 March 2021].</w:t>
      </w:r>
    </w:p>
    <w:p w:rsidR="00D45584" w:rsidRDefault="00D45584" w14:paraId="2D77C999" w14:textId="77777777" w:rsidP="00BC0B67">
      <w:pPr>
        <w:spacing w:line="360" w:lineRule="auto"/>
        <w:rPr>
          <w:rFonts w:ascii="Arial" w:cs="Arial" w:hAnsi="Arial"/>
          <w:sz w:val="20"/>
          <w:szCs w:val="20"/>
        </w:rPr>
      </w:pPr>
      <w:r>
        <w:rPr>
          <w:color w:val="000000"/>
          <w:rFonts w:ascii="Arial" w:cs="Arial" w:hAnsi="Arial"/>
          <w:sz w:val="20"/>
          <w:szCs w:val="20"/>
          <w:shd w:fill="FFFFFF" w:color="auto" w:val="clear"/>
        </w:rPr>
        <w:t>Stop Abuse Campaign, 2018. </w:t>
      </w:r>
      <w:r>
        <w:rPr>
          <w:iCs/>
          <w:i/>
          <w:color w:val="000000"/>
          <w:rFonts w:ascii="Arial" w:cs="Arial" w:hAnsi="Arial"/>
          <w:sz w:val="20"/>
          <w:szCs w:val="20"/>
          <w:shd w:fill="FFFFFF" w:color="auto" w:val="clear"/>
        </w:rPr>
        <w:t>Teddy Bear 2</w:t>
      </w:r>
      <w:r>
        <w:rPr>
          <w:color w:val="000000"/>
          <w:rFonts w:ascii="Arial" w:cs="Arial" w:hAnsi="Arial"/>
          <w:sz w:val="20"/>
          <w:szCs w:val="20"/>
          <w:shd w:fill="FFFFFF" w:color="auto" w:val="clear"/>
        </w:rPr>
        <w:t>. [image] Available at: &lt;https://stopabusecampaign.org/&gt; [Accessed 23 March 2021].</w:t>
      </w:r>
    </w:p>
    <w:p w:rsidR="00952DE4" w:rsidRDefault="00952DE4" w14:paraId="677DBF3B" w14:textId="77777777" w:rsidP="00BC0B67" w:rsidRPr="00952DE4">
      <w:pPr>
        <w:spacing w:line="360" w:lineRule="auto"/>
        <w:rPr>
          <w:rFonts w:ascii="Arial" w:cs="Arial" w:hAnsi="Arial"/>
          <w:sz w:val="20"/>
          <w:szCs w:val="20"/>
        </w:rPr>
      </w:pPr>
    </w:p>
    <w:p w:rsidR="00380394" w:rsidRDefault="00380394" w14:paraId="5E1E33AB" w14:textId="77777777" w:rsidP="00380394" w:rsidRPr="00380394"/>
    <w:sectPr w:rsidR="00380394" w:rsidRPr="00380394">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1080"/>
      </w:pPr>
      <w:rPr>
        <w:rFonts w:ascii="Courier New" w:hAnsi="Courier New"/>
      </w:rPr>
    </w:lvl>
    <w:lvl w:ilvl="2">
      <w:numFmt w:val="bullet"/>
      <w:lvlText w:val=""/>
      <w:start w:val="0"/>
      <w:lvlJc w:val="left"/>
      <w:pPr>
        <w:ind w:left="2160"/>
        <w:ind w:hanging="1800"/>
      </w:pPr>
      <w:rPr/>
    </w:lvl>
    <w:lvl w:ilvl="3">
      <w:numFmt w:val="bullet"/>
      <w:lvlText w:val=""/>
      <w:start w:val="0"/>
      <w:lvlJc w:val="left"/>
      <w:pPr>
        <w:ind w:left="2880"/>
        <w:ind w:hanging="2520"/>
      </w:pPr>
      <w:rPr>
        <w:rFonts w:ascii="Symbol" w:hAnsi="Symbol"/>
      </w:rPr>
    </w:lvl>
    <w:lvl w:ilvl="4">
      <w:numFmt w:val="bullet"/>
      <w:lvlText w:val="o"/>
      <w:start w:val="0"/>
      <w:lvlJc w:val="left"/>
      <w:pPr>
        <w:ind w:left="3600"/>
        <w:ind w:hanging="3240"/>
      </w:pPr>
      <w:rPr>
        <w:rFonts w:ascii="Courier New" w:hAnsi="Courier New"/>
      </w:rPr>
    </w:lvl>
    <w:lvl w:ilvl="5">
      <w:numFmt w:val="bullet"/>
      <w:lvlText w:val=""/>
      <w:start w:val="0"/>
      <w:lvlJc w:val="left"/>
      <w:pPr>
        <w:ind w:left="4320"/>
        <w:ind w:hanging="3960"/>
      </w:pPr>
      <w:rPr/>
    </w:lvl>
    <w:lvl w:ilvl="6">
      <w:numFmt w:val="bullet"/>
      <w:lvlText w:val=""/>
      <w:start w:val="0"/>
      <w:lvlJc w:val="left"/>
      <w:pPr>
        <w:ind w:left="5040"/>
        <w:ind w:hanging="4680"/>
      </w:pPr>
      <w:rPr>
        <w:rFonts w:ascii="Symbol" w:hAnsi="Symbol"/>
      </w:rPr>
    </w:lvl>
    <w:lvl w:ilvl="7">
      <w:numFmt w:val="bullet"/>
      <w:lvlText w:val="o"/>
      <w:start w:val="0"/>
      <w:lvlJc w:val="left"/>
      <w:pPr>
        <w:ind w:left="5760"/>
        <w:ind w:hanging="5400"/>
      </w:pPr>
      <w:rPr>
        <w:rFonts w:ascii="Courier New" w:hAnsi="Courier New"/>
      </w:rPr>
    </w:lvl>
    <w:lvl w:ilvl="8">
      <w:numFmt w:val="bullet"/>
      <w:lvlText w:val=""/>
      <w:start w:val="0"/>
      <w:lvlJc w:val="left"/>
      <w:pPr>
        <w:ind w:left="6480"/>
        <w:ind w:hanging="6120"/>
      </w:pPr>
      <w:rPr/>
    </w:lvl>
  </w:abstractNum>
  <w:abstractNum w:abstractNumId="10121983">
    <w:multiLevelType w:val="hybridMultilevel"/>
    <w:lvl w:ilvl="0">
      <w:numFmt w:val="decimal"/>
      <w:lvlText w:val="%1."/>
      <w:start w:val="1"/>
      <w:lvlJc w:val="left"/>
      <w:pPr>
        <w:ind w:left="720"/>
        <w:ind w:hanging="360"/>
      </w:pPr>
    </w:lvl>
    <w:lvl w:ilvl="1">
      <w:numFmt w:val="decimal"/>
      <w:lvlText w:val="%2."/>
      <w:start w:val="1"/>
      <w:lvlJc w:val="left"/>
      <w:pPr>
        <w:ind w:left="1440"/>
        <w:ind w:hanging="1080"/>
      </w:pPr>
    </w:lvl>
    <w:lvl w:ilvl="2">
      <w:numFmt w:val="decimal"/>
      <w:lvlText w:val="%3."/>
      <w:start w:val="1"/>
      <w:lvlJc w:val="left"/>
      <w:pPr>
        <w:ind w:left="2160"/>
        <w:ind w:hanging="1980"/>
      </w:pPr>
    </w:lvl>
    <w:lvl w:ilvl="3">
      <w:numFmt w:val="decimal"/>
      <w:lvlText w:val="%4."/>
      <w:start w:val="1"/>
      <w:lvlJc w:val="left"/>
      <w:pPr>
        <w:ind w:left="2880"/>
        <w:ind w:hanging="2520"/>
      </w:pPr>
    </w:lvl>
    <w:lvl w:ilvl="4">
      <w:numFmt w:val="decimal"/>
      <w:lvlText w:val="%5."/>
      <w:start w:val="1"/>
      <w:lvlJc w:val="left"/>
      <w:pPr>
        <w:ind w:left="3600"/>
        <w:ind w:hanging="3240"/>
      </w:pPr>
    </w:lvl>
    <w:lvl w:ilvl="5">
      <w:numFmt w:val="decimal"/>
      <w:lvlText w:val="%6."/>
      <w:start w:val="1"/>
      <w:lvlJc w:val="left"/>
      <w:pPr>
        <w:ind w:left="4320"/>
        <w:ind w:hanging="4140"/>
      </w:pPr>
    </w:lvl>
    <w:lvl w:ilvl="6">
      <w:numFmt w:val="decimal"/>
      <w:lvlText w:val="%7."/>
      <w:start w:val="1"/>
      <w:lvlJc w:val="left"/>
      <w:pPr>
        <w:ind w:left="5040"/>
        <w:ind w:hanging="4680"/>
      </w:pPr>
    </w:lvl>
    <w:lvl w:ilvl="7">
      <w:numFmt w:val="decimal"/>
      <w:lvlText w:val="%8."/>
      <w:start w:val="1"/>
      <w:lvlJc w:val="left"/>
      <w:pPr>
        <w:ind w:left="5760"/>
        <w:ind w:hanging="5400"/>
      </w:pPr>
    </w:lvl>
    <w:lvl w:ilvl="8">
      <w:numFmt w:val="decimal"/>
      <w:lvlText w:val="%9."/>
      <w:start w:val="1"/>
      <w:lvlJc w:val="left"/>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37605"/>
  <w15:chartTrackingRefBased/>
  <w15:docId w15:val="{3B3B6115-2B62-4AD3-AF82-A8E7C5A0DCA8}"/>
  <w:rsids>
    <w:rsidRoot val="00380394"/>
    <w:rsid val="00003D89"/>
    <w:rsid val="000072B7"/>
    <w:rsid val="00013D5C"/>
    <w:rsid val="0007585B"/>
    <w:rsid val="000E3EEF"/>
    <w:rsid val="00117099"/>
    <w:rsid val="001336CD"/>
    <w:rsid val="001407DA"/>
    <w:rsid val="0015164C"/>
    <w:rsid val="001635A2"/>
    <w:rsid val="001E1116"/>
    <w:rsid val="00243352"/>
    <w:rsid val="002B05B8"/>
    <w:rsid val="002B7739"/>
    <w:rsid val="003053D9"/>
    <w:rsid val="003510A6"/>
    <w:rsid val="0036114A"/>
    <w:rsid val="00380394"/>
    <w:rsid val="00387575"/>
    <w:rsid val="003C5B97"/>
    <w:rsid val="00414CF7"/>
    <w:rsid val="00471A51"/>
    <w:rsid val="00472781"/>
    <w:rsid val="0054587D"/>
    <w:rsid val="005A1DE5"/>
    <w:rsid val="005A4C3D"/>
    <w:rsid val="005D796C"/>
    <w:rsid val="005E41BD"/>
    <w:rsid val="00636DCB"/>
    <w:rsid val="006530E0"/>
    <w:rsid val="00676530"/>
    <w:rsid val="006773C1"/>
    <w:rsid val="006929DB"/>
    <w:rsid val="006B591A"/>
    <w:rsid val="006E0F58"/>
    <w:rsid val="00760DD0"/>
    <w:rsid val="00786BBC"/>
    <w:rsid val="007F6BE7"/>
    <w:rsid val="00827336"/>
    <w:rsid val="008B71ED"/>
    <w:rsid val="009030A6"/>
    <w:rsid val="00952DE4"/>
    <w:rsid val="00970504"/>
    <w:rsid val="009C1704"/>
    <w:rsid val="00A042D9"/>
    <w:rsid val="00A31E4C"/>
    <w:rsid val="00A536E4"/>
    <w:rsid val="00A53FAF"/>
    <w:rsid val="00A7736E"/>
    <w:rsid val="00A82E32"/>
    <w:rsid val="00A9475B"/>
    <w:rsid val="00A94C94"/>
    <w:rsid val="00AA69D4"/>
    <w:rsid val="00AF42F0"/>
    <w:rsid val="00AF6362"/>
    <w:rsid val="00B14D22"/>
    <w:rsid val="00B50FD3"/>
    <w:rsid val="00B5501C"/>
    <w:rsid val="00B6523F"/>
    <w:rsid val="00B812C9"/>
    <w:rsid val="00B823E1"/>
    <w:rsid val="00BC0B67"/>
    <w:rsid val="00C33FE7"/>
    <w:rsid val="00CB3C33"/>
    <w:rsid val="00CB6DBA"/>
    <w:rsid val="00D07924"/>
    <w:rsid val="00D11FCB"/>
    <w:rsid val="00D21082"/>
    <w:rsid val="00D32C1D"/>
    <w:rsid val="00D45584"/>
    <w:rsid val="00D6403E"/>
    <w:rsid val="00D8337E"/>
    <w:rsid val="00DA15DE"/>
    <w:rsid val="00E0142A"/>
    <w:rsid val="00E243AF"/>
    <w:rsid val="00E94678"/>
    <w:rsid val="00EB0F2E"/>
    <w:rsid val="00EC1047"/>
    <w:rsid val="00ED1503"/>
    <w:rsid val="00F453B7"/>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3FE7"/>
    <w:pPr>
      <w:spacing w:after="0" w:line="240" w:lineRule="auto"/>
    </w:pPr>
    <w:rPr>
      <w:rFonts w:ascii="Segoe UI" w:cs="Segoe UI" w:hAnsi="Segoe UI"/>
      <w:sz w:val="18"/>
      <w:szCs w:val="18"/>
    </w:rPr>
  </w:style>
  <w:style w:type="character" w:styleId="BalloonTextChar">
    <w:name w:val="Balloon Text Char"/>
    <w:basedOn w:val="DefaultParagraphFont"/>
    <w:link w:val="BalloonText"/>
    <w:uiPriority w:val="99"/>
    <w:semiHidden/>
    <w:rsid w:val="00C33FE7"/>
    <w:rPr>
      <w:rFonts w:ascii="Segoe UI" w:cs="Segoe UI" w:hAnsi="Segoe UI"/>
      <w:sz w:val="18"/>
      <w:szCs w:val="18"/>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C2456-5043-47A2-9559-5AC414F8A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Chloe Hill</cp:lastModifiedBy>
  <cp:revision>2</cp:revision>
  <cp:lastPrinted>2021-03-26T09:49:00Z</cp:lastPrinted>
  <dcterms:created xsi:type="dcterms:W3CDTF">2021-03-27T18:46:00Z</dcterms:created>
  <dcterms:modified xsi:type="dcterms:W3CDTF">2021-03-27T18:46:00Z</dcterms:modified>
</cp:coreProperties>
</file>