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ED5387" w14:textId="78F4CB06" w:rsidR="00A825A8" w:rsidRPr="0031558F" w:rsidRDefault="001D2CDC">
      <w:pPr>
        <w:rPr>
          <w:rFonts w:ascii="Calibri" w:hAnsi="Calibri" w:cs="Calibri"/>
          <w:b/>
          <w:bCs/>
          <w:sz w:val="24"/>
          <w:szCs w:val="24"/>
          <w:u w:val="single"/>
          <w:lang w:val="en-GB"/>
        </w:rPr>
      </w:pPr>
      <w:r w:rsidRPr="0031558F">
        <w:rPr>
          <w:rFonts w:ascii="Calibri" w:hAnsi="Calibri" w:cs="Calibri"/>
          <w:b/>
          <w:bCs/>
          <w:sz w:val="24"/>
          <w:szCs w:val="24"/>
          <w:u w:val="single"/>
          <w:lang w:val="en-GB"/>
        </w:rPr>
        <w:t xml:space="preserve">Petronius </w:t>
      </w:r>
      <w:r w:rsidRPr="0031558F">
        <w:rPr>
          <w:rFonts w:ascii="Calibri" w:hAnsi="Calibri" w:cs="Calibri"/>
          <w:b/>
          <w:bCs/>
          <w:i/>
          <w:iCs/>
          <w:sz w:val="24"/>
          <w:szCs w:val="24"/>
          <w:u w:val="single"/>
          <w:lang w:val="en-GB"/>
        </w:rPr>
        <w:t>Satyricon</w:t>
      </w:r>
      <w:r w:rsidRPr="0031558F">
        <w:rPr>
          <w:rFonts w:ascii="Calibri" w:hAnsi="Calibri" w:cs="Calibri"/>
          <w:b/>
          <w:bCs/>
          <w:sz w:val="24"/>
          <w:szCs w:val="24"/>
          <w:u w:val="single"/>
          <w:lang w:val="en-GB"/>
        </w:rPr>
        <w:t xml:space="preserve"> 26.7-10</w:t>
      </w:r>
      <w:r w:rsidR="009E7790" w:rsidRPr="0031558F">
        <w:rPr>
          <w:rFonts w:ascii="Calibri" w:hAnsi="Calibri" w:cs="Calibri"/>
          <w:b/>
          <w:bCs/>
          <w:sz w:val="24"/>
          <w:szCs w:val="24"/>
          <w:u w:val="single"/>
          <w:lang w:val="en-GB"/>
        </w:rPr>
        <w:t xml:space="preserve"> – translation </w:t>
      </w:r>
    </w:p>
    <w:p w14:paraId="060153E4" w14:textId="77777777" w:rsidR="001D2CDC" w:rsidRPr="0031558F" w:rsidRDefault="001D2CDC">
      <w:pPr>
        <w:rPr>
          <w:rFonts w:ascii="Calibri" w:hAnsi="Calibri" w:cs="Calibri"/>
          <w:b/>
          <w:bCs/>
          <w:sz w:val="24"/>
          <w:szCs w:val="24"/>
          <w:u w:val="single"/>
          <w:lang w:val="en-GB"/>
        </w:rPr>
      </w:pPr>
    </w:p>
    <w:p w14:paraId="4CC2922D" w14:textId="52E32853" w:rsidR="00366A42" w:rsidRDefault="001D2CDC">
      <w:pPr>
        <w:rPr>
          <w:rFonts w:ascii="Calibri" w:hAnsi="Calibri" w:cs="Calibri"/>
          <w:sz w:val="24"/>
          <w:szCs w:val="24"/>
          <w:lang w:val="en-GB"/>
        </w:rPr>
      </w:pPr>
      <w:r w:rsidRPr="0031558F">
        <w:rPr>
          <w:rFonts w:ascii="Calibri" w:hAnsi="Calibri" w:cs="Calibri"/>
          <w:sz w:val="24"/>
          <w:szCs w:val="24"/>
          <w:lang w:val="en-GB"/>
        </w:rPr>
        <w:t xml:space="preserve">The third day had come, and there was the expectation of a free dinner, but we had been stabbed by so many wounds, flight pleased more than rest. And when, full of gloom, we were considering in what way we might dodge the present storm, a slave of Agamemnon interrupted us in our agitation and said “What? Do you not know at whose house it’s </w:t>
      </w:r>
      <w:r w:rsidR="00265E98" w:rsidRPr="0031558F">
        <w:rPr>
          <w:rFonts w:ascii="Calibri" w:hAnsi="Calibri" w:cs="Calibri"/>
          <w:sz w:val="24"/>
          <w:szCs w:val="24"/>
          <w:lang w:val="en-GB"/>
        </w:rPr>
        <w:t>happening</w:t>
      </w:r>
      <w:r w:rsidRPr="0031558F">
        <w:rPr>
          <w:rFonts w:ascii="Calibri" w:hAnsi="Calibri" w:cs="Calibri"/>
          <w:sz w:val="24"/>
          <w:szCs w:val="24"/>
          <w:lang w:val="en-GB"/>
        </w:rPr>
        <w:t xml:space="preserve"> today? </w:t>
      </w:r>
      <w:proofErr w:type="spellStart"/>
      <w:r w:rsidRPr="0031558F">
        <w:rPr>
          <w:rFonts w:ascii="Calibri" w:hAnsi="Calibri" w:cs="Calibri"/>
          <w:sz w:val="24"/>
          <w:szCs w:val="24"/>
          <w:lang w:val="en-GB"/>
        </w:rPr>
        <w:t>Trimalchio</w:t>
      </w:r>
      <w:proofErr w:type="spellEnd"/>
      <w:r w:rsidRPr="0031558F">
        <w:rPr>
          <w:rFonts w:ascii="Calibri" w:hAnsi="Calibri" w:cs="Calibri"/>
          <w:sz w:val="24"/>
          <w:szCs w:val="24"/>
          <w:lang w:val="en-GB"/>
        </w:rPr>
        <w:t xml:space="preserve">, a most </w:t>
      </w:r>
      <w:r w:rsidR="009F6523" w:rsidRPr="0031558F">
        <w:rPr>
          <w:rFonts w:ascii="Calibri" w:hAnsi="Calibri" w:cs="Calibri"/>
          <w:sz w:val="24"/>
          <w:szCs w:val="24"/>
          <w:lang w:val="en-GB"/>
        </w:rPr>
        <w:t>refined</w:t>
      </w:r>
      <w:r w:rsidRPr="0031558F">
        <w:rPr>
          <w:rFonts w:ascii="Calibri" w:hAnsi="Calibri" w:cs="Calibri"/>
          <w:sz w:val="24"/>
          <w:szCs w:val="24"/>
          <w:lang w:val="en-GB"/>
        </w:rPr>
        <w:t xml:space="preserve"> man, who has a clock in his dining room and an equipped trumpeter so that he continually knows how much of his life he has squandered.</w:t>
      </w:r>
      <w:r w:rsidR="009D06D4" w:rsidRPr="0031558F">
        <w:rPr>
          <w:rFonts w:ascii="Calibri" w:hAnsi="Calibri" w:cs="Calibri"/>
          <w:sz w:val="24"/>
          <w:szCs w:val="24"/>
          <w:lang w:val="en-GB"/>
        </w:rPr>
        <w:t>”</w:t>
      </w:r>
      <w:r w:rsidRPr="0031558F">
        <w:rPr>
          <w:rFonts w:ascii="Calibri" w:hAnsi="Calibri" w:cs="Calibri"/>
          <w:sz w:val="24"/>
          <w:szCs w:val="24"/>
          <w:lang w:val="en-GB"/>
        </w:rPr>
        <w:t xml:space="preserve"> Therefore, we dressed carefully and, </w:t>
      </w:r>
      <w:r w:rsidR="00627CE3" w:rsidRPr="0031558F">
        <w:rPr>
          <w:rFonts w:ascii="Calibri" w:hAnsi="Calibri" w:cs="Calibri"/>
          <w:sz w:val="24"/>
          <w:szCs w:val="24"/>
          <w:lang w:val="en-GB"/>
        </w:rPr>
        <w:t>having forgotten</w:t>
      </w:r>
      <w:r w:rsidRPr="0031558F">
        <w:rPr>
          <w:rFonts w:ascii="Calibri" w:hAnsi="Calibri" w:cs="Calibri"/>
          <w:sz w:val="24"/>
          <w:szCs w:val="24"/>
          <w:lang w:val="en-GB"/>
        </w:rPr>
        <w:t xml:space="preserve"> all our ills, we ordered </w:t>
      </w:r>
      <w:proofErr w:type="spellStart"/>
      <w:r w:rsidRPr="0031558F">
        <w:rPr>
          <w:rFonts w:ascii="Calibri" w:hAnsi="Calibri" w:cs="Calibri"/>
          <w:sz w:val="24"/>
          <w:szCs w:val="24"/>
          <w:lang w:val="en-GB"/>
        </w:rPr>
        <w:t>Giton</w:t>
      </w:r>
      <w:proofErr w:type="spellEnd"/>
      <w:r w:rsidRPr="0031558F">
        <w:rPr>
          <w:rFonts w:ascii="Calibri" w:hAnsi="Calibri" w:cs="Calibri"/>
          <w:sz w:val="24"/>
          <w:szCs w:val="24"/>
          <w:lang w:val="en-GB"/>
        </w:rPr>
        <w:t xml:space="preserve">, </w:t>
      </w:r>
      <w:r w:rsidR="00EB5579" w:rsidRPr="0031558F">
        <w:rPr>
          <w:rFonts w:ascii="Calibri" w:hAnsi="Calibri" w:cs="Calibri"/>
          <w:sz w:val="24"/>
          <w:szCs w:val="24"/>
          <w:lang w:val="en-GB"/>
        </w:rPr>
        <w:t xml:space="preserve">up to this time </w:t>
      </w:r>
      <w:r w:rsidRPr="0031558F">
        <w:rPr>
          <w:rFonts w:ascii="Calibri" w:hAnsi="Calibri" w:cs="Calibri"/>
          <w:sz w:val="24"/>
          <w:szCs w:val="24"/>
          <w:lang w:val="en-GB"/>
        </w:rPr>
        <w:t xml:space="preserve">most willingly </w:t>
      </w:r>
      <w:r w:rsidR="00CF7FB7" w:rsidRPr="0031558F">
        <w:rPr>
          <w:rFonts w:ascii="Calibri" w:hAnsi="Calibri" w:cs="Calibri"/>
          <w:sz w:val="24"/>
          <w:szCs w:val="24"/>
          <w:lang w:val="en-GB"/>
        </w:rPr>
        <w:t>observing</w:t>
      </w:r>
      <w:r w:rsidR="003E052F" w:rsidRPr="0031558F">
        <w:rPr>
          <w:rFonts w:ascii="Calibri" w:hAnsi="Calibri" w:cs="Calibri"/>
          <w:sz w:val="24"/>
          <w:szCs w:val="24"/>
          <w:lang w:val="en-GB"/>
        </w:rPr>
        <w:t xml:space="preserve"> his servile duties</w:t>
      </w:r>
      <w:r w:rsidRPr="0031558F">
        <w:rPr>
          <w:rFonts w:ascii="Calibri" w:hAnsi="Calibri" w:cs="Calibri"/>
          <w:sz w:val="24"/>
          <w:szCs w:val="24"/>
          <w:lang w:val="en-GB"/>
        </w:rPr>
        <w:t>, to follow us to the baths.</w:t>
      </w:r>
    </w:p>
    <w:p w14:paraId="3153E87E" w14:textId="77777777" w:rsidR="00366A42" w:rsidRPr="0031558F" w:rsidRDefault="00366A42">
      <w:pPr>
        <w:rPr>
          <w:rFonts w:ascii="Calibri" w:hAnsi="Calibri" w:cs="Calibri"/>
          <w:sz w:val="24"/>
          <w:szCs w:val="24"/>
          <w:lang w:val="en-GB"/>
        </w:rPr>
      </w:pPr>
    </w:p>
    <w:p w14:paraId="6D6054B1" w14:textId="77777777" w:rsidR="00366A42" w:rsidRPr="0031558F" w:rsidRDefault="00366A42">
      <w:pPr>
        <w:rPr>
          <w:rFonts w:ascii="Calibri" w:hAnsi="Calibri" w:cs="Calibri"/>
          <w:sz w:val="24"/>
          <w:szCs w:val="24"/>
          <w:lang w:val="en-GB"/>
        </w:rPr>
      </w:pPr>
    </w:p>
    <w:p w14:paraId="0BE34FDA" w14:textId="18C23892" w:rsidR="001D2CDC" w:rsidRPr="0031558F" w:rsidRDefault="00366A42">
      <w:pPr>
        <w:rPr>
          <w:rFonts w:ascii="Calibri" w:hAnsi="Calibri" w:cs="Calibri"/>
          <w:sz w:val="24"/>
          <w:szCs w:val="24"/>
          <w:lang w:val="en-GB"/>
        </w:rPr>
      </w:pPr>
      <w:r w:rsidRPr="0031558F">
        <w:rPr>
          <w:rFonts w:ascii="Calibri" w:hAnsi="Calibri" w:cs="Calibri"/>
          <w:b/>
          <w:bCs/>
          <w:sz w:val="24"/>
          <w:szCs w:val="24"/>
          <w:u w:val="single"/>
          <w:lang w:val="en-GB"/>
        </w:rPr>
        <w:t xml:space="preserve">Petronius </w:t>
      </w:r>
      <w:r w:rsidRPr="0031558F">
        <w:rPr>
          <w:rFonts w:ascii="Calibri" w:hAnsi="Calibri" w:cs="Calibri"/>
          <w:b/>
          <w:bCs/>
          <w:i/>
          <w:iCs/>
          <w:sz w:val="24"/>
          <w:szCs w:val="24"/>
          <w:u w:val="single"/>
          <w:lang w:val="en-GB"/>
        </w:rPr>
        <w:t xml:space="preserve">Satyricon </w:t>
      </w:r>
      <w:r w:rsidR="009E7790" w:rsidRPr="0031558F">
        <w:rPr>
          <w:rFonts w:ascii="Calibri" w:hAnsi="Calibri" w:cs="Calibri"/>
          <w:b/>
          <w:bCs/>
          <w:sz w:val="24"/>
          <w:szCs w:val="24"/>
          <w:u w:val="single"/>
          <w:lang w:val="en-GB"/>
        </w:rPr>
        <w:t xml:space="preserve">29 – commentary </w:t>
      </w:r>
      <w:r w:rsidR="001D2CDC" w:rsidRPr="0031558F">
        <w:rPr>
          <w:rFonts w:ascii="Calibri" w:hAnsi="Calibri" w:cs="Calibri"/>
          <w:sz w:val="24"/>
          <w:szCs w:val="24"/>
          <w:lang w:val="en-GB"/>
        </w:rPr>
        <w:t xml:space="preserve"> </w:t>
      </w:r>
    </w:p>
    <w:p w14:paraId="7CAB5CAE" w14:textId="77777777" w:rsidR="009A1EF5" w:rsidRPr="0031558F" w:rsidRDefault="009A1EF5">
      <w:pPr>
        <w:rPr>
          <w:rFonts w:ascii="Calibri" w:hAnsi="Calibri" w:cs="Calibri"/>
          <w:sz w:val="24"/>
          <w:szCs w:val="24"/>
          <w:lang w:val="en-GB"/>
        </w:rPr>
      </w:pPr>
    </w:p>
    <w:p w14:paraId="60E4193E" w14:textId="0F51E11F" w:rsidR="00547D45" w:rsidRPr="0031558F" w:rsidRDefault="00300449">
      <w:pPr>
        <w:rPr>
          <w:rFonts w:ascii="Calibri" w:hAnsi="Calibri" w:cs="Calibri"/>
          <w:sz w:val="24"/>
          <w:szCs w:val="24"/>
          <w:lang w:val="en-GB"/>
        </w:rPr>
      </w:pPr>
      <w:r w:rsidRPr="0031558F">
        <w:rPr>
          <w:rFonts w:ascii="Calibri" w:hAnsi="Calibri" w:cs="Calibri"/>
          <w:sz w:val="24"/>
          <w:szCs w:val="24"/>
          <w:lang w:val="en-GB"/>
        </w:rPr>
        <w:t xml:space="preserve">This section of the </w:t>
      </w:r>
      <w:r w:rsidRPr="0031558F">
        <w:rPr>
          <w:rFonts w:ascii="Calibri" w:hAnsi="Calibri" w:cs="Calibri"/>
          <w:i/>
          <w:iCs/>
          <w:sz w:val="24"/>
          <w:szCs w:val="24"/>
          <w:lang w:val="en-GB"/>
        </w:rPr>
        <w:t xml:space="preserve">Satyricon </w:t>
      </w:r>
      <w:r w:rsidRPr="0031558F">
        <w:rPr>
          <w:rFonts w:ascii="Calibri" w:hAnsi="Calibri" w:cs="Calibri"/>
          <w:sz w:val="24"/>
          <w:szCs w:val="24"/>
          <w:lang w:val="en-GB"/>
        </w:rPr>
        <w:t xml:space="preserve">comes </w:t>
      </w:r>
      <w:r w:rsidR="00D47491" w:rsidRPr="0031558F">
        <w:rPr>
          <w:rFonts w:ascii="Calibri" w:hAnsi="Calibri" w:cs="Calibri"/>
          <w:sz w:val="24"/>
          <w:szCs w:val="24"/>
          <w:lang w:val="en-GB"/>
        </w:rPr>
        <w:t xml:space="preserve">near the beginning of the </w:t>
      </w:r>
      <w:r w:rsidR="00D47491" w:rsidRPr="0031558F">
        <w:rPr>
          <w:rFonts w:ascii="Calibri" w:hAnsi="Calibri" w:cs="Calibri"/>
          <w:i/>
          <w:iCs/>
          <w:sz w:val="24"/>
          <w:szCs w:val="24"/>
          <w:lang w:val="en-GB"/>
        </w:rPr>
        <w:t xml:space="preserve">Cena </w:t>
      </w:r>
      <w:r w:rsidR="00D47491" w:rsidRPr="0031558F">
        <w:rPr>
          <w:rFonts w:ascii="Calibri" w:hAnsi="Calibri" w:cs="Calibri"/>
          <w:sz w:val="24"/>
          <w:szCs w:val="24"/>
          <w:lang w:val="en-GB"/>
        </w:rPr>
        <w:t xml:space="preserve">episode, </w:t>
      </w:r>
      <w:r w:rsidR="008C52A0" w:rsidRPr="0031558F">
        <w:rPr>
          <w:rFonts w:ascii="Calibri" w:hAnsi="Calibri" w:cs="Calibri"/>
          <w:sz w:val="24"/>
          <w:szCs w:val="24"/>
          <w:lang w:val="en-GB"/>
        </w:rPr>
        <w:t xml:space="preserve">immediately after </w:t>
      </w:r>
      <w:r w:rsidR="00CD0F8B" w:rsidRPr="0031558F">
        <w:rPr>
          <w:rFonts w:ascii="Calibri" w:hAnsi="Calibri" w:cs="Calibri"/>
          <w:sz w:val="24"/>
          <w:szCs w:val="24"/>
          <w:lang w:val="en-GB"/>
        </w:rPr>
        <w:t xml:space="preserve">the arrival of the narrator </w:t>
      </w:r>
      <w:proofErr w:type="spellStart"/>
      <w:r w:rsidR="00CD0F8B" w:rsidRPr="0031558F">
        <w:rPr>
          <w:rFonts w:ascii="Calibri" w:hAnsi="Calibri" w:cs="Calibri"/>
          <w:sz w:val="24"/>
          <w:szCs w:val="24"/>
          <w:lang w:val="en-GB"/>
        </w:rPr>
        <w:t>Encolpius</w:t>
      </w:r>
      <w:proofErr w:type="spellEnd"/>
      <w:r w:rsidR="00CD0F8B" w:rsidRPr="0031558F">
        <w:rPr>
          <w:rFonts w:ascii="Calibri" w:hAnsi="Calibri" w:cs="Calibri"/>
          <w:sz w:val="24"/>
          <w:szCs w:val="24"/>
          <w:lang w:val="en-GB"/>
        </w:rPr>
        <w:t xml:space="preserve"> </w:t>
      </w:r>
      <w:r w:rsidR="004E5609" w:rsidRPr="0031558F">
        <w:rPr>
          <w:rFonts w:ascii="Calibri" w:hAnsi="Calibri" w:cs="Calibri"/>
          <w:sz w:val="24"/>
          <w:szCs w:val="24"/>
          <w:lang w:val="en-GB"/>
        </w:rPr>
        <w:t>with</w:t>
      </w:r>
      <w:r w:rsidR="00CD0F8B" w:rsidRPr="0031558F">
        <w:rPr>
          <w:rFonts w:ascii="Calibri" w:hAnsi="Calibri" w:cs="Calibri"/>
          <w:sz w:val="24"/>
          <w:szCs w:val="24"/>
          <w:lang w:val="en-GB"/>
        </w:rPr>
        <w:t xml:space="preserve"> his companions </w:t>
      </w:r>
      <w:proofErr w:type="spellStart"/>
      <w:r w:rsidR="00CD0F8B" w:rsidRPr="0031558F">
        <w:rPr>
          <w:rFonts w:ascii="Calibri" w:hAnsi="Calibri" w:cs="Calibri"/>
          <w:sz w:val="24"/>
          <w:szCs w:val="24"/>
          <w:lang w:val="en-GB"/>
        </w:rPr>
        <w:t>As</w:t>
      </w:r>
      <w:r w:rsidR="00317F1E" w:rsidRPr="0031558F">
        <w:rPr>
          <w:rFonts w:ascii="Calibri" w:hAnsi="Calibri" w:cs="Calibri"/>
          <w:sz w:val="24"/>
          <w:szCs w:val="24"/>
          <w:lang w:val="en-GB"/>
        </w:rPr>
        <w:t>cyltus</w:t>
      </w:r>
      <w:proofErr w:type="spellEnd"/>
      <w:r w:rsidR="00317F1E" w:rsidRPr="0031558F">
        <w:rPr>
          <w:rFonts w:ascii="Calibri" w:hAnsi="Calibri" w:cs="Calibri"/>
          <w:sz w:val="24"/>
          <w:szCs w:val="24"/>
          <w:lang w:val="en-GB"/>
        </w:rPr>
        <w:t xml:space="preserve"> and </w:t>
      </w:r>
      <w:proofErr w:type="spellStart"/>
      <w:r w:rsidR="00317F1E" w:rsidRPr="0031558F">
        <w:rPr>
          <w:rFonts w:ascii="Calibri" w:hAnsi="Calibri" w:cs="Calibri"/>
          <w:sz w:val="24"/>
          <w:szCs w:val="24"/>
          <w:lang w:val="en-GB"/>
        </w:rPr>
        <w:t>Giton</w:t>
      </w:r>
      <w:proofErr w:type="spellEnd"/>
      <w:r w:rsidR="004E5609" w:rsidRPr="0031558F">
        <w:rPr>
          <w:rFonts w:ascii="Calibri" w:hAnsi="Calibri" w:cs="Calibri"/>
          <w:sz w:val="24"/>
          <w:szCs w:val="24"/>
          <w:lang w:val="en-GB"/>
        </w:rPr>
        <w:t xml:space="preserve"> at the home of </w:t>
      </w:r>
      <w:proofErr w:type="spellStart"/>
      <w:r w:rsidR="004E5609" w:rsidRPr="0031558F">
        <w:rPr>
          <w:rFonts w:ascii="Calibri" w:hAnsi="Calibri" w:cs="Calibri"/>
          <w:sz w:val="24"/>
          <w:szCs w:val="24"/>
          <w:lang w:val="en-GB"/>
        </w:rPr>
        <w:t>Trimalchio</w:t>
      </w:r>
      <w:proofErr w:type="spellEnd"/>
      <w:r w:rsidR="004E5609" w:rsidRPr="0031558F">
        <w:rPr>
          <w:rFonts w:ascii="Calibri" w:hAnsi="Calibri" w:cs="Calibri"/>
          <w:sz w:val="24"/>
          <w:szCs w:val="24"/>
          <w:lang w:val="en-GB"/>
        </w:rPr>
        <w:t xml:space="preserve">, where they are invited to dine. </w:t>
      </w:r>
      <w:r w:rsidR="001F1184" w:rsidRPr="0031558F">
        <w:rPr>
          <w:rFonts w:ascii="Calibri" w:hAnsi="Calibri" w:cs="Calibri"/>
          <w:sz w:val="24"/>
          <w:szCs w:val="24"/>
          <w:lang w:val="en-GB"/>
        </w:rPr>
        <w:t xml:space="preserve">The </w:t>
      </w:r>
      <w:r w:rsidR="001F1184" w:rsidRPr="0031558F">
        <w:rPr>
          <w:rFonts w:ascii="Calibri" w:hAnsi="Calibri" w:cs="Calibri"/>
          <w:i/>
          <w:iCs/>
          <w:sz w:val="24"/>
          <w:szCs w:val="24"/>
          <w:lang w:val="en-GB"/>
        </w:rPr>
        <w:t xml:space="preserve">omnia </w:t>
      </w:r>
      <w:r w:rsidR="001F1184" w:rsidRPr="0031558F">
        <w:rPr>
          <w:rFonts w:ascii="Calibri" w:hAnsi="Calibri" w:cs="Calibri"/>
          <w:sz w:val="24"/>
          <w:szCs w:val="24"/>
          <w:lang w:val="en-GB"/>
        </w:rPr>
        <w:t xml:space="preserve">at which </w:t>
      </w:r>
      <w:proofErr w:type="spellStart"/>
      <w:r w:rsidR="001F1184" w:rsidRPr="0031558F">
        <w:rPr>
          <w:rFonts w:ascii="Calibri" w:hAnsi="Calibri" w:cs="Calibri"/>
          <w:sz w:val="24"/>
          <w:szCs w:val="24"/>
          <w:lang w:val="en-GB"/>
        </w:rPr>
        <w:t>Encolpius</w:t>
      </w:r>
      <w:proofErr w:type="spellEnd"/>
      <w:r w:rsidR="001F1184" w:rsidRPr="0031558F">
        <w:rPr>
          <w:rFonts w:ascii="Calibri" w:hAnsi="Calibri" w:cs="Calibri"/>
          <w:sz w:val="24"/>
          <w:szCs w:val="24"/>
          <w:lang w:val="en-GB"/>
        </w:rPr>
        <w:t xml:space="preserve"> is gaping</w:t>
      </w:r>
      <w:r w:rsidR="00EA3938" w:rsidRPr="0031558F">
        <w:rPr>
          <w:rFonts w:ascii="Calibri" w:hAnsi="Calibri" w:cs="Calibri"/>
          <w:sz w:val="24"/>
          <w:szCs w:val="24"/>
          <w:lang w:val="en-GB"/>
        </w:rPr>
        <w:t xml:space="preserve"> at 29.1</w:t>
      </w:r>
      <w:r w:rsidR="001F1184" w:rsidRPr="0031558F">
        <w:rPr>
          <w:rFonts w:ascii="Calibri" w:hAnsi="Calibri" w:cs="Calibri"/>
          <w:sz w:val="24"/>
          <w:szCs w:val="24"/>
          <w:lang w:val="en-GB"/>
        </w:rPr>
        <w:t xml:space="preserve"> is </w:t>
      </w:r>
      <w:r w:rsidR="00EA0408" w:rsidRPr="0031558F">
        <w:rPr>
          <w:rFonts w:ascii="Calibri" w:hAnsi="Calibri" w:cs="Calibri"/>
          <w:sz w:val="24"/>
          <w:szCs w:val="24"/>
          <w:lang w:val="en-GB"/>
        </w:rPr>
        <w:t>the entrance to the house</w:t>
      </w:r>
      <w:r w:rsidR="00160DCB" w:rsidRPr="0031558F">
        <w:rPr>
          <w:rFonts w:ascii="Calibri" w:hAnsi="Calibri" w:cs="Calibri"/>
          <w:sz w:val="24"/>
          <w:szCs w:val="24"/>
          <w:lang w:val="en-GB"/>
        </w:rPr>
        <w:t xml:space="preserve"> with its unusual porter and bird in a golden cage (28.</w:t>
      </w:r>
      <w:r w:rsidR="00EF2654" w:rsidRPr="0031558F">
        <w:rPr>
          <w:rFonts w:ascii="Calibri" w:hAnsi="Calibri" w:cs="Calibri"/>
          <w:sz w:val="24"/>
          <w:szCs w:val="24"/>
          <w:lang w:val="en-GB"/>
        </w:rPr>
        <w:t>8-9)</w:t>
      </w:r>
      <w:r w:rsidR="00EA3938" w:rsidRPr="0031558F">
        <w:rPr>
          <w:rFonts w:ascii="Calibri" w:hAnsi="Calibri" w:cs="Calibri"/>
          <w:sz w:val="24"/>
          <w:szCs w:val="24"/>
          <w:lang w:val="en-GB"/>
        </w:rPr>
        <w:t xml:space="preserve">, which set the scene for the ostentatious luxury </w:t>
      </w:r>
      <w:r w:rsidR="00716FB4" w:rsidRPr="0031558F">
        <w:rPr>
          <w:rFonts w:ascii="Calibri" w:hAnsi="Calibri" w:cs="Calibri"/>
          <w:sz w:val="24"/>
          <w:szCs w:val="24"/>
          <w:lang w:val="en-GB"/>
        </w:rPr>
        <w:t>and unexpected sights which run throughout the episode.</w:t>
      </w:r>
      <w:r w:rsidR="00D922CF" w:rsidRPr="0031558F">
        <w:rPr>
          <w:rFonts w:ascii="Calibri" w:hAnsi="Calibri" w:cs="Calibri"/>
          <w:sz w:val="24"/>
          <w:szCs w:val="24"/>
          <w:lang w:val="en-GB"/>
        </w:rPr>
        <w:t xml:space="preserve"> The verb </w:t>
      </w:r>
      <w:proofErr w:type="spellStart"/>
      <w:r w:rsidR="00D922CF" w:rsidRPr="0031558F">
        <w:rPr>
          <w:rFonts w:ascii="Calibri" w:hAnsi="Calibri" w:cs="Calibri"/>
          <w:i/>
          <w:iCs/>
          <w:sz w:val="24"/>
          <w:szCs w:val="24"/>
          <w:lang w:val="en-GB"/>
        </w:rPr>
        <w:t>st</w:t>
      </w:r>
      <w:r w:rsidR="00876EAC" w:rsidRPr="0031558F">
        <w:rPr>
          <w:rFonts w:ascii="Calibri" w:hAnsi="Calibri" w:cs="Calibri"/>
          <w:i/>
          <w:iCs/>
          <w:sz w:val="24"/>
          <w:szCs w:val="24"/>
          <w:lang w:val="en-GB"/>
        </w:rPr>
        <w:t>upeo</w:t>
      </w:r>
      <w:proofErr w:type="spellEnd"/>
      <w:r w:rsidR="00876EAC" w:rsidRPr="0031558F">
        <w:rPr>
          <w:rFonts w:ascii="Calibri" w:hAnsi="Calibri" w:cs="Calibri"/>
          <w:sz w:val="24"/>
          <w:szCs w:val="24"/>
          <w:lang w:val="en-GB"/>
        </w:rPr>
        <w:t xml:space="preserve"> is not necessarily critical, </w:t>
      </w:r>
      <w:r w:rsidR="003B193B" w:rsidRPr="0031558F">
        <w:rPr>
          <w:rFonts w:ascii="Calibri" w:hAnsi="Calibri" w:cs="Calibri"/>
          <w:sz w:val="24"/>
          <w:szCs w:val="24"/>
          <w:lang w:val="en-GB"/>
        </w:rPr>
        <w:t xml:space="preserve">particularly as it </w:t>
      </w:r>
      <w:r w:rsidR="00D566DA" w:rsidRPr="0031558F">
        <w:rPr>
          <w:rFonts w:ascii="Calibri" w:hAnsi="Calibri" w:cs="Calibri"/>
          <w:sz w:val="24"/>
          <w:szCs w:val="24"/>
          <w:lang w:val="en-GB"/>
        </w:rPr>
        <w:t xml:space="preserve">follows the </w:t>
      </w:r>
      <w:proofErr w:type="spellStart"/>
      <w:r w:rsidR="00D566DA" w:rsidRPr="0031558F">
        <w:rPr>
          <w:rFonts w:ascii="Calibri" w:hAnsi="Calibri" w:cs="Calibri"/>
          <w:i/>
          <w:iCs/>
          <w:sz w:val="24"/>
          <w:szCs w:val="24"/>
          <w:lang w:val="en-GB"/>
        </w:rPr>
        <w:t>admiratio</w:t>
      </w:r>
      <w:proofErr w:type="spellEnd"/>
      <w:r w:rsidR="00D566DA" w:rsidRPr="0031558F">
        <w:rPr>
          <w:rFonts w:ascii="Calibri" w:hAnsi="Calibri" w:cs="Calibri"/>
          <w:i/>
          <w:iCs/>
          <w:sz w:val="24"/>
          <w:szCs w:val="24"/>
          <w:lang w:val="en-GB"/>
        </w:rPr>
        <w:t xml:space="preserve"> </w:t>
      </w:r>
      <w:r w:rsidR="00D566DA" w:rsidRPr="0031558F">
        <w:rPr>
          <w:rFonts w:ascii="Calibri" w:hAnsi="Calibri" w:cs="Calibri"/>
          <w:sz w:val="24"/>
          <w:szCs w:val="24"/>
          <w:lang w:val="en-GB"/>
        </w:rPr>
        <w:t xml:space="preserve">with which </w:t>
      </w:r>
      <w:proofErr w:type="spellStart"/>
      <w:r w:rsidR="00D566DA" w:rsidRPr="0031558F">
        <w:rPr>
          <w:rFonts w:ascii="Calibri" w:hAnsi="Calibri" w:cs="Calibri"/>
          <w:sz w:val="24"/>
          <w:szCs w:val="24"/>
          <w:lang w:val="en-GB"/>
        </w:rPr>
        <w:t>Encolpius</w:t>
      </w:r>
      <w:proofErr w:type="spellEnd"/>
      <w:r w:rsidR="00D566DA" w:rsidRPr="0031558F">
        <w:rPr>
          <w:rFonts w:ascii="Calibri" w:hAnsi="Calibri" w:cs="Calibri"/>
          <w:sz w:val="24"/>
          <w:szCs w:val="24"/>
          <w:lang w:val="en-GB"/>
        </w:rPr>
        <w:t xml:space="preserve"> regarded </w:t>
      </w:r>
      <w:proofErr w:type="spellStart"/>
      <w:r w:rsidR="00E36B32" w:rsidRPr="0031558F">
        <w:rPr>
          <w:rFonts w:ascii="Calibri" w:hAnsi="Calibri" w:cs="Calibri"/>
          <w:sz w:val="24"/>
          <w:szCs w:val="24"/>
          <w:lang w:val="en-GB"/>
        </w:rPr>
        <w:t>Trimalchio</w:t>
      </w:r>
      <w:r w:rsidR="000F7BCA" w:rsidRPr="0031558F">
        <w:rPr>
          <w:rFonts w:ascii="Calibri" w:hAnsi="Calibri" w:cs="Calibri"/>
          <w:sz w:val="24"/>
          <w:szCs w:val="24"/>
          <w:lang w:val="en-GB"/>
        </w:rPr>
        <w:t>’s</w:t>
      </w:r>
      <w:proofErr w:type="spellEnd"/>
      <w:r w:rsidR="000F7BCA" w:rsidRPr="0031558F">
        <w:rPr>
          <w:rFonts w:ascii="Calibri" w:hAnsi="Calibri" w:cs="Calibri"/>
          <w:sz w:val="24"/>
          <w:szCs w:val="24"/>
          <w:lang w:val="en-GB"/>
        </w:rPr>
        <w:t xml:space="preserve"> progress from the baths (28.6).</w:t>
      </w:r>
      <w:r w:rsidR="00725BC1" w:rsidRPr="0031558F">
        <w:rPr>
          <w:rFonts w:ascii="Calibri" w:hAnsi="Calibri" w:cs="Calibri"/>
          <w:sz w:val="24"/>
          <w:szCs w:val="24"/>
          <w:lang w:val="en-GB"/>
        </w:rPr>
        <w:t xml:space="preserve"> This reflects </w:t>
      </w:r>
      <w:r w:rsidR="00650108" w:rsidRPr="0031558F">
        <w:rPr>
          <w:rFonts w:ascii="Calibri" w:hAnsi="Calibri" w:cs="Calibri"/>
          <w:sz w:val="24"/>
          <w:szCs w:val="24"/>
          <w:lang w:val="en-GB"/>
        </w:rPr>
        <w:t>Beck’s</w:t>
      </w:r>
      <w:r w:rsidR="00650108" w:rsidRPr="0031558F">
        <w:rPr>
          <w:rStyle w:val="FootnoteReference"/>
          <w:rFonts w:ascii="Calibri" w:hAnsi="Calibri" w:cs="Calibri"/>
          <w:sz w:val="24"/>
          <w:szCs w:val="24"/>
          <w:lang w:val="en-GB"/>
        </w:rPr>
        <w:footnoteReference w:id="1"/>
      </w:r>
      <w:r w:rsidR="00650108" w:rsidRPr="0031558F">
        <w:rPr>
          <w:rFonts w:ascii="Calibri" w:hAnsi="Calibri" w:cs="Calibri"/>
          <w:sz w:val="24"/>
          <w:szCs w:val="24"/>
          <w:lang w:val="en-GB"/>
        </w:rPr>
        <w:t xml:space="preserve"> reading which </w:t>
      </w:r>
      <w:r w:rsidR="001F74C7" w:rsidRPr="0031558F">
        <w:rPr>
          <w:rFonts w:ascii="Calibri" w:hAnsi="Calibri" w:cs="Calibri"/>
          <w:sz w:val="24"/>
          <w:szCs w:val="24"/>
          <w:lang w:val="en-GB"/>
        </w:rPr>
        <w:t xml:space="preserve">traces </w:t>
      </w:r>
      <w:r w:rsidR="00D30C0D" w:rsidRPr="0031558F">
        <w:rPr>
          <w:rFonts w:ascii="Calibri" w:hAnsi="Calibri" w:cs="Calibri"/>
          <w:sz w:val="24"/>
          <w:szCs w:val="24"/>
          <w:lang w:val="en-GB"/>
        </w:rPr>
        <w:t xml:space="preserve">a development in the protagonist’s feelings as the </w:t>
      </w:r>
      <w:r w:rsidR="00D30C0D" w:rsidRPr="0031558F">
        <w:rPr>
          <w:rFonts w:ascii="Calibri" w:hAnsi="Calibri" w:cs="Calibri"/>
          <w:i/>
          <w:iCs/>
          <w:sz w:val="24"/>
          <w:szCs w:val="24"/>
          <w:lang w:val="en-GB"/>
        </w:rPr>
        <w:t xml:space="preserve">Cena </w:t>
      </w:r>
      <w:r w:rsidR="00D30C0D" w:rsidRPr="0031558F">
        <w:rPr>
          <w:rFonts w:ascii="Calibri" w:hAnsi="Calibri" w:cs="Calibri"/>
          <w:sz w:val="24"/>
          <w:szCs w:val="24"/>
          <w:lang w:val="en-GB"/>
        </w:rPr>
        <w:t xml:space="preserve">progresses, </w:t>
      </w:r>
      <w:r w:rsidR="00916D2A" w:rsidRPr="0031558F">
        <w:rPr>
          <w:rFonts w:ascii="Calibri" w:hAnsi="Calibri" w:cs="Calibri"/>
          <w:sz w:val="24"/>
          <w:szCs w:val="24"/>
          <w:lang w:val="en-GB"/>
        </w:rPr>
        <w:t>and what starts as wonder transitions to condemnation.</w:t>
      </w:r>
      <w:r w:rsidR="006769BE" w:rsidRPr="0031558F">
        <w:rPr>
          <w:rFonts w:ascii="Calibri" w:hAnsi="Calibri" w:cs="Calibri"/>
          <w:sz w:val="24"/>
          <w:szCs w:val="24"/>
          <w:lang w:val="en-GB"/>
        </w:rPr>
        <w:t xml:space="preserve"> </w:t>
      </w:r>
      <w:r w:rsidR="00572033" w:rsidRPr="0031558F">
        <w:rPr>
          <w:rFonts w:ascii="Calibri" w:hAnsi="Calibri" w:cs="Calibri"/>
          <w:sz w:val="24"/>
          <w:szCs w:val="24"/>
          <w:lang w:val="en-GB"/>
        </w:rPr>
        <w:t xml:space="preserve">Here in chapter 29, </w:t>
      </w:r>
      <w:proofErr w:type="spellStart"/>
      <w:r w:rsidR="00572033" w:rsidRPr="0031558F">
        <w:rPr>
          <w:rFonts w:ascii="Calibri" w:hAnsi="Calibri" w:cs="Calibri"/>
          <w:sz w:val="24"/>
          <w:szCs w:val="24"/>
          <w:lang w:val="en-GB"/>
        </w:rPr>
        <w:t>Encolpius</w:t>
      </w:r>
      <w:proofErr w:type="spellEnd"/>
      <w:r w:rsidR="00572033" w:rsidRPr="0031558F">
        <w:rPr>
          <w:rFonts w:ascii="Calibri" w:hAnsi="Calibri" w:cs="Calibri"/>
          <w:sz w:val="24"/>
          <w:szCs w:val="24"/>
          <w:lang w:val="en-GB"/>
        </w:rPr>
        <w:t xml:space="preserve"> is </w:t>
      </w:r>
      <w:r w:rsidR="00B814DF" w:rsidRPr="0031558F">
        <w:rPr>
          <w:rFonts w:ascii="Calibri" w:hAnsi="Calibri" w:cs="Calibri"/>
          <w:sz w:val="24"/>
          <w:szCs w:val="24"/>
          <w:lang w:val="en-GB"/>
        </w:rPr>
        <w:t xml:space="preserve">observant and interested </w:t>
      </w:r>
      <w:r w:rsidR="00E71E68" w:rsidRPr="0031558F">
        <w:rPr>
          <w:rFonts w:ascii="Calibri" w:hAnsi="Calibri" w:cs="Calibri"/>
          <w:sz w:val="24"/>
          <w:szCs w:val="24"/>
          <w:lang w:val="en-GB"/>
        </w:rPr>
        <w:t>(</w:t>
      </w:r>
      <w:proofErr w:type="spellStart"/>
      <w:r w:rsidR="00E71E68" w:rsidRPr="0031558F">
        <w:rPr>
          <w:rFonts w:ascii="Calibri" w:hAnsi="Calibri" w:cs="Calibri"/>
          <w:i/>
          <w:iCs/>
          <w:sz w:val="24"/>
          <w:szCs w:val="24"/>
          <w:lang w:val="en-GB"/>
        </w:rPr>
        <w:t>totum</w:t>
      </w:r>
      <w:proofErr w:type="spellEnd"/>
      <w:r w:rsidR="00E71E68" w:rsidRPr="0031558F">
        <w:rPr>
          <w:rFonts w:ascii="Calibri" w:hAnsi="Calibri" w:cs="Calibri"/>
          <w:i/>
          <w:iCs/>
          <w:sz w:val="24"/>
          <w:szCs w:val="24"/>
          <w:lang w:val="en-GB"/>
        </w:rPr>
        <w:t xml:space="preserve"> </w:t>
      </w:r>
      <w:proofErr w:type="spellStart"/>
      <w:r w:rsidR="00E71E68" w:rsidRPr="0031558F">
        <w:rPr>
          <w:rFonts w:ascii="Calibri" w:hAnsi="Calibri" w:cs="Calibri"/>
          <w:i/>
          <w:iCs/>
          <w:sz w:val="24"/>
          <w:szCs w:val="24"/>
          <w:lang w:val="en-GB"/>
        </w:rPr>
        <w:t>parietem</w:t>
      </w:r>
      <w:proofErr w:type="spellEnd"/>
      <w:r w:rsidR="00E71E68" w:rsidRPr="0031558F">
        <w:rPr>
          <w:rFonts w:ascii="Calibri" w:hAnsi="Calibri" w:cs="Calibri"/>
          <w:i/>
          <w:iCs/>
          <w:sz w:val="24"/>
          <w:szCs w:val="24"/>
          <w:lang w:val="en-GB"/>
        </w:rPr>
        <w:t xml:space="preserve"> </w:t>
      </w:r>
      <w:proofErr w:type="spellStart"/>
      <w:r w:rsidR="00E71E68" w:rsidRPr="0031558F">
        <w:rPr>
          <w:rFonts w:ascii="Calibri" w:hAnsi="Calibri" w:cs="Calibri"/>
          <w:i/>
          <w:iCs/>
          <w:sz w:val="24"/>
          <w:szCs w:val="24"/>
          <w:lang w:val="en-GB"/>
        </w:rPr>
        <w:t>persequi</w:t>
      </w:r>
      <w:proofErr w:type="spellEnd"/>
      <w:r w:rsidR="00E71E68" w:rsidRPr="0031558F">
        <w:rPr>
          <w:rFonts w:ascii="Calibri" w:hAnsi="Calibri" w:cs="Calibri"/>
          <w:sz w:val="24"/>
          <w:szCs w:val="24"/>
          <w:lang w:val="en-GB"/>
        </w:rPr>
        <w:t xml:space="preserve">, 29.2; </w:t>
      </w:r>
      <w:proofErr w:type="spellStart"/>
      <w:r w:rsidR="00F92D10" w:rsidRPr="0031558F">
        <w:rPr>
          <w:rFonts w:ascii="Calibri" w:hAnsi="Calibri" w:cs="Calibri"/>
          <w:i/>
          <w:iCs/>
          <w:sz w:val="24"/>
          <w:szCs w:val="24"/>
          <w:lang w:val="en-GB"/>
        </w:rPr>
        <w:t>notatvi</w:t>
      </w:r>
      <w:proofErr w:type="spellEnd"/>
      <w:r w:rsidR="00F92D10" w:rsidRPr="0031558F">
        <w:rPr>
          <w:rFonts w:ascii="Calibri" w:hAnsi="Calibri" w:cs="Calibri"/>
          <w:sz w:val="24"/>
          <w:szCs w:val="24"/>
          <w:lang w:val="en-GB"/>
        </w:rPr>
        <w:t xml:space="preserve">, 29.7; </w:t>
      </w:r>
      <w:proofErr w:type="spellStart"/>
      <w:r w:rsidR="00F92D10" w:rsidRPr="0031558F">
        <w:rPr>
          <w:rFonts w:ascii="Calibri" w:hAnsi="Calibri" w:cs="Calibri"/>
          <w:i/>
          <w:iCs/>
          <w:sz w:val="24"/>
          <w:szCs w:val="24"/>
          <w:lang w:val="en-GB"/>
        </w:rPr>
        <w:t>vidi</w:t>
      </w:r>
      <w:proofErr w:type="spellEnd"/>
      <w:r w:rsidR="00F92D10" w:rsidRPr="0031558F">
        <w:rPr>
          <w:rFonts w:ascii="Calibri" w:hAnsi="Calibri" w:cs="Calibri"/>
          <w:i/>
          <w:iCs/>
          <w:sz w:val="24"/>
          <w:szCs w:val="24"/>
          <w:lang w:val="en-GB"/>
        </w:rPr>
        <w:t xml:space="preserve">, </w:t>
      </w:r>
      <w:r w:rsidR="00F92D10" w:rsidRPr="0031558F">
        <w:rPr>
          <w:rFonts w:ascii="Calibri" w:hAnsi="Calibri" w:cs="Calibri"/>
          <w:sz w:val="24"/>
          <w:szCs w:val="24"/>
          <w:lang w:val="en-GB"/>
        </w:rPr>
        <w:t>29.8</w:t>
      </w:r>
      <w:r w:rsidR="005C6182" w:rsidRPr="0031558F">
        <w:rPr>
          <w:rFonts w:ascii="Calibri" w:hAnsi="Calibri" w:cs="Calibri"/>
          <w:sz w:val="24"/>
          <w:szCs w:val="24"/>
          <w:lang w:val="en-GB"/>
        </w:rPr>
        <w:t xml:space="preserve">; </w:t>
      </w:r>
      <w:proofErr w:type="spellStart"/>
      <w:r w:rsidR="005C6182" w:rsidRPr="0031558F">
        <w:rPr>
          <w:rFonts w:ascii="Calibri" w:hAnsi="Calibri" w:cs="Calibri"/>
          <w:i/>
          <w:iCs/>
          <w:sz w:val="24"/>
          <w:szCs w:val="24"/>
          <w:lang w:val="en-GB"/>
        </w:rPr>
        <w:t>interrogare</w:t>
      </w:r>
      <w:proofErr w:type="spellEnd"/>
      <w:r w:rsidR="005C6182" w:rsidRPr="0031558F">
        <w:rPr>
          <w:rFonts w:ascii="Calibri" w:hAnsi="Calibri" w:cs="Calibri"/>
          <w:sz w:val="24"/>
          <w:szCs w:val="24"/>
          <w:lang w:val="en-GB"/>
        </w:rPr>
        <w:t>, 29.9) but not disgusted.</w:t>
      </w:r>
    </w:p>
    <w:p w14:paraId="608D5213" w14:textId="77777777" w:rsidR="001B4693" w:rsidRPr="0031558F" w:rsidRDefault="001B4693">
      <w:pPr>
        <w:rPr>
          <w:rFonts w:ascii="Calibri" w:hAnsi="Calibri" w:cs="Calibri"/>
          <w:sz w:val="24"/>
          <w:szCs w:val="24"/>
          <w:lang w:val="en-GB"/>
        </w:rPr>
      </w:pPr>
    </w:p>
    <w:p w14:paraId="189A01BF" w14:textId="1307E026" w:rsidR="001B4693" w:rsidRPr="0031558F" w:rsidRDefault="00F47520">
      <w:pPr>
        <w:rPr>
          <w:rFonts w:ascii="Calibri" w:hAnsi="Calibri" w:cs="Calibri"/>
          <w:sz w:val="24"/>
          <w:szCs w:val="24"/>
          <w:lang w:val="en-GB"/>
        </w:rPr>
      </w:pPr>
      <w:r w:rsidRPr="0031558F">
        <w:rPr>
          <w:rFonts w:ascii="Calibri" w:hAnsi="Calibri" w:cs="Calibri"/>
          <w:sz w:val="24"/>
          <w:szCs w:val="24"/>
          <w:lang w:val="en-GB"/>
        </w:rPr>
        <w:t xml:space="preserve">The realistic painting of the dog at 29.1 is the first example of </w:t>
      </w:r>
      <w:r w:rsidR="005A1176" w:rsidRPr="0031558F">
        <w:rPr>
          <w:rFonts w:ascii="Calibri" w:hAnsi="Calibri" w:cs="Calibri"/>
          <w:sz w:val="24"/>
          <w:szCs w:val="24"/>
          <w:lang w:val="en-GB"/>
        </w:rPr>
        <w:t xml:space="preserve">a series of fakes and tricks that many scholars have noted abound in the </w:t>
      </w:r>
      <w:r w:rsidR="005A1176" w:rsidRPr="0031558F">
        <w:rPr>
          <w:rFonts w:ascii="Calibri" w:hAnsi="Calibri" w:cs="Calibri"/>
          <w:i/>
          <w:iCs/>
          <w:sz w:val="24"/>
          <w:szCs w:val="24"/>
          <w:lang w:val="en-GB"/>
        </w:rPr>
        <w:t>Cena</w:t>
      </w:r>
      <w:r w:rsidR="005A1176" w:rsidRPr="0031558F">
        <w:rPr>
          <w:rStyle w:val="FootnoteReference"/>
          <w:rFonts w:ascii="Calibri" w:hAnsi="Calibri" w:cs="Calibri"/>
          <w:i/>
          <w:iCs/>
          <w:sz w:val="24"/>
          <w:szCs w:val="24"/>
          <w:lang w:val="en-GB"/>
        </w:rPr>
        <w:footnoteReference w:id="2"/>
      </w:r>
      <w:r w:rsidR="005A1176" w:rsidRPr="0031558F">
        <w:rPr>
          <w:rFonts w:ascii="Calibri" w:hAnsi="Calibri" w:cs="Calibri"/>
          <w:sz w:val="24"/>
          <w:szCs w:val="24"/>
          <w:lang w:val="en-GB"/>
        </w:rPr>
        <w:t xml:space="preserve">. </w:t>
      </w:r>
      <w:r w:rsidR="000D0E19" w:rsidRPr="0031558F">
        <w:rPr>
          <w:rFonts w:ascii="Calibri" w:hAnsi="Calibri" w:cs="Calibri"/>
          <w:sz w:val="24"/>
          <w:szCs w:val="24"/>
          <w:lang w:val="en-GB"/>
        </w:rPr>
        <w:t xml:space="preserve">Much has been made of </w:t>
      </w:r>
      <w:r w:rsidR="00B54DE4" w:rsidRPr="0031558F">
        <w:rPr>
          <w:rFonts w:ascii="Calibri" w:hAnsi="Calibri" w:cs="Calibri"/>
          <w:sz w:val="24"/>
          <w:szCs w:val="24"/>
          <w:lang w:val="en-GB"/>
        </w:rPr>
        <w:t xml:space="preserve">the painted dog, </w:t>
      </w:r>
      <w:r w:rsidR="004F46EB" w:rsidRPr="0031558F">
        <w:rPr>
          <w:rFonts w:ascii="Calibri" w:hAnsi="Calibri" w:cs="Calibri"/>
          <w:sz w:val="24"/>
          <w:szCs w:val="24"/>
          <w:lang w:val="en-GB"/>
        </w:rPr>
        <w:t>both</w:t>
      </w:r>
      <w:r w:rsidR="00B54DE4" w:rsidRPr="0031558F">
        <w:rPr>
          <w:rFonts w:ascii="Calibri" w:hAnsi="Calibri" w:cs="Calibri"/>
          <w:sz w:val="24"/>
          <w:szCs w:val="24"/>
          <w:lang w:val="en-GB"/>
        </w:rPr>
        <w:t xml:space="preserve"> as an instance of fakery</w:t>
      </w:r>
      <w:r w:rsidR="004F46EB" w:rsidRPr="0031558F">
        <w:rPr>
          <w:rFonts w:ascii="Calibri" w:hAnsi="Calibri" w:cs="Calibri"/>
          <w:sz w:val="24"/>
          <w:szCs w:val="24"/>
          <w:lang w:val="en-GB"/>
        </w:rPr>
        <w:t xml:space="preserve">, and </w:t>
      </w:r>
      <w:r w:rsidR="00B54DE4" w:rsidRPr="0031558F">
        <w:rPr>
          <w:rFonts w:ascii="Calibri" w:hAnsi="Calibri" w:cs="Calibri"/>
          <w:sz w:val="24"/>
          <w:szCs w:val="24"/>
          <w:lang w:val="en-GB"/>
        </w:rPr>
        <w:t xml:space="preserve">as </w:t>
      </w:r>
      <w:r w:rsidR="0027754E" w:rsidRPr="0031558F">
        <w:rPr>
          <w:rFonts w:ascii="Calibri" w:hAnsi="Calibri" w:cs="Calibri"/>
          <w:sz w:val="24"/>
          <w:szCs w:val="24"/>
          <w:lang w:val="en-GB"/>
        </w:rPr>
        <w:t xml:space="preserve">an allusion to Virgil’s Cerberus guarding the underworld </w:t>
      </w:r>
      <w:r w:rsidR="0027754E" w:rsidRPr="0031558F">
        <w:rPr>
          <w:rFonts w:ascii="Calibri" w:hAnsi="Calibri" w:cs="Calibri"/>
          <w:sz w:val="24"/>
          <w:szCs w:val="24"/>
          <w:lang w:val="en-GB"/>
        </w:rPr>
        <w:lastRenderedPageBreak/>
        <w:t>(</w:t>
      </w:r>
      <w:r w:rsidR="0027754E" w:rsidRPr="0031558F">
        <w:rPr>
          <w:rFonts w:ascii="Calibri" w:hAnsi="Calibri" w:cs="Calibri"/>
          <w:i/>
          <w:iCs/>
          <w:sz w:val="24"/>
          <w:szCs w:val="24"/>
          <w:lang w:val="en-GB"/>
        </w:rPr>
        <w:t xml:space="preserve">Aen. </w:t>
      </w:r>
      <w:r w:rsidR="0027754E" w:rsidRPr="0031558F">
        <w:rPr>
          <w:rFonts w:ascii="Calibri" w:hAnsi="Calibri" w:cs="Calibri"/>
          <w:sz w:val="24"/>
          <w:szCs w:val="24"/>
          <w:lang w:val="en-GB"/>
        </w:rPr>
        <w:t>6.417</w:t>
      </w:r>
      <w:r w:rsidR="00043A22" w:rsidRPr="0031558F">
        <w:rPr>
          <w:rFonts w:ascii="Calibri" w:hAnsi="Calibri" w:cs="Calibri"/>
          <w:sz w:val="24"/>
          <w:szCs w:val="24"/>
          <w:lang w:val="en-GB"/>
        </w:rPr>
        <w:t>-23)</w:t>
      </w:r>
      <w:r w:rsidR="004F46EB" w:rsidRPr="0031558F">
        <w:rPr>
          <w:rStyle w:val="FootnoteReference"/>
          <w:rFonts w:ascii="Calibri" w:hAnsi="Calibri" w:cs="Calibri"/>
          <w:sz w:val="24"/>
          <w:szCs w:val="24"/>
          <w:lang w:val="en-GB"/>
        </w:rPr>
        <w:footnoteReference w:id="3"/>
      </w:r>
      <w:r w:rsidR="00E65BE0" w:rsidRPr="0031558F">
        <w:rPr>
          <w:rFonts w:ascii="Calibri" w:hAnsi="Calibri" w:cs="Calibri"/>
          <w:sz w:val="24"/>
          <w:szCs w:val="24"/>
          <w:lang w:val="en-GB"/>
        </w:rPr>
        <w:t xml:space="preserve"> and therefore an example of funereal imagery </w:t>
      </w:r>
      <w:r w:rsidR="0008697E" w:rsidRPr="0031558F">
        <w:rPr>
          <w:rFonts w:ascii="Calibri" w:hAnsi="Calibri" w:cs="Calibri"/>
          <w:sz w:val="24"/>
          <w:szCs w:val="24"/>
          <w:lang w:val="en-GB"/>
        </w:rPr>
        <w:t xml:space="preserve">which is observed to run through the </w:t>
      </w:r>
      <w:r w:rsidR="0008697E" w:rsidRPr="0031558F">
        <w:rPr>
          <w:rFonts w:ascii="Calibri" w:hAnsi="Calibri" w:cs="Calibri"/>
          <w:i/>
          <w:iCs/>
          <w:sz w:val="24"/>
          <w:szCs w:val="24"/>
          <w:lang w:val="en-GB"/>
        </w:rPr>
        <w:t>Cena</w:t>
      </w:r>
      <w:r w:rsidR="0008697E" w:rsidRPr="0031558F">
        <w:rPr>
          <w:rStyle w:val="FootnoteReference"/>
          <w:rFonts w:ascii="Calibri" w:hAnsi="Calibri" w:cs="Calibri"/>
          <w:i/>
          <w:iCs/>
          <w:sz w:val="24"/>
          <w:szCs w:val="24"/>
          <w:lang w:val="en-GB"/>
        </w:rPr>
        <w:footnoteReference w:id="4"/>
      </w:r>
      <w:r w:rsidR="00043A22" w:rsidRPr="0031558F">
        <w:rPr>
          <w:rFonts w:ascii="Calibri" w:hAnsi="Calibri" w:cs="Calibri"/>
          <w:sz w:val="24"/>
          <w:szCs w:val="24"/>
          <w:lang w:val="en-GB"/>
        </w:rPr>
        <w:t xml:space="preserve">. </w:t>
      </w:r>
      <w:r w:rsidR="004C1643" w:rsidRPr="0031558F">
        <w:rPr>
          <w:rFonts w:ascii="Calibri" w:hAnsi="Calibri" w:cs="Calibri"/>
          <w:sz w:val="24"/>
          <w:szCs w:val="24"/>
          <w:lang w:val="en-GB"/>
        </w:rPr>
        <w:t xml:space="preserve">A real dog appears towards the end of the </w:t>
      </w:r>
      <w:r w:rsidR="004C1643" w:rsidRPr="0031558F">
        <w:rPr>
          <w:rFonts w:ascii="Calibri" w:hAnsi="Calibri" w:cs="Calibri"/>
          <w:i/>
          <w:iCs/>
          <w:sz w:val="24"/>
          <w:szCs w:val="24"/>
          <w:lang w:val="en-GB"/>
        </w:rPr>
        <w:t xml:space="preserve">Cena </w:t>
      </w:r>
      <w:r w:rsidR="004C1643" w:rsidRPr="0031558F">
        <w:rPr>
          <w:rFonts w:ascii="Calibri" w:hAnsi="Calibri" w:cs="Calibri"/>
          <w:sz w:val="24"/>
          <w:szCs w:val="24"/>
          <w:lang w:val="en-GB"/>
        </w:rPr>
        <w:t>(7</w:t>
      </w:r>
      <w:r w:rsidR="007C2F44" w:rsidRPr="0031558F">
        <w:rPr>
          <w:rFonts w:ascii="Calibri" w:hAnsi="Calibri" w:cs="Calibri"/>
          <w:sz w:val="24"/>
          <w:szCs w:val="24"/>
          <w:lang w:val="en-GB"/>
        </w:rPr>
        <w:t>2.7)</w:t>
      </w:r>
      <w:r w:rsidR="004C1643" w:rsidRPr="0031558F">
        <w:rPr>
          <w:rFonts w:ascii="Calibri" w:hAnsi="Calibri" w:cs="Calibri"/>
          <w:i/>
          <w:iCs/>
          <w:sz w:val="24"/>
          <w:szCs w:val="24"/>
          <w:lang w:val="en-GB"/>
        </w:rPr>
        <w:t xml:space="preserve"> </w:t>
      </w:r>
      <w:r w:rsidR="004C1643" w:rsidRPr="0031558F">
        <w:rPr>
          <w:rFonts w:ascii="Calibri" w:hAnsi="Calibri" w:cs="Calibri"/>
          <w:sz w:val="24"/>
          <w:szCs w:val="24"/>
          <w:lang w:val="en-GB"/>
        </w:rPr>
        <w:t xml:space="preserve">which is only one of many </w:t>
      </w:r>
      <w:r w:rsidR="007C2F44" w:rsidRPr="0031558F">
        <w:rPr>
          <w:rFonts w:ascii="Calibri" w:hAnsi="Calibri" w:cs="Calibri"/>
          <w:sz w:val="24"/>
          <w:szCs w:val="24"/>
          <w:lang w:val="en-GB"/>
        </w:rPr>
        <w:t>repeated motifs between the beginning and end of the episode</w:t>
      </w:r>
      <w:r w:rsidR="007C2F44" w:rsidRPr="0031558F">
        <w:rPr>
          <w:rStyle w:val="FootnoteReference"/>
          <w:rFonts w:ascii="Calibri" w:hAnsi="Calibri" w:cs="Calibri"/>
          <w:sz w:val="24"/>
          <w:szCs w:val="24"/>
          <w:lang w:val="en-GB"/>
        </w:rPr>
        <w:footnoteReference w:id="5"/>
      </w:r>
      <w:r w:rsidR="007C2F44" w:rsidRPr="0031558F">
        <w:rPr>
          <w:rFonts w:ascii="Calibri" w:hAnsi="Calibri" w:cs="Calibri"/>
          <w:sz w:val="24"/>
          <w:szCs w:val="24"/>
          <w:lang w:val="en-GB"/>
        </w:rPr>
        <w:t xml:space="preserve">. </w:t>
      </w:r>
      <w:r w:rsidR="0092454C" w:rsidRPr="0031558F">
        <w:rPr>
          <w:rFonts w:ascii="Calibri" w:hAnsi="Calibri" w:cs="Calibri"/>
          <w:sz w:val="24"/>
          <w:szCs w:val="24"/>
          <w:lang w:val="en-GB"/>
        </w:rPr>
        <w:t xml:space="preserve">However, </w:t>
      </w:r>
      <w:r w:rsidR="00F02B14" w:rsidRPr="0031558F">
        <w:rPr>
          <w:rFonts w:ascii="Calibri" w:hAnsi="Calibri" w:cs="Calibri"/>
          <w:sz w:val="24"/>
          <w:szCs w:val="24"/>
          <w:lang w:val="en-GB"/>
        </w:rPr>
        <w:t xml:space="preserve">images of dogs appear to have been common at the entrances to Roman homes, </w:t>
      </w:r>
      <w:r w:rsidR="00C9668A" w:rsidRPr="0031558F">
        <w:rPr>
          <w:rFonts w:ascii="Calibri" w:hAnsi="Calibri" w:cs="Calibri"/>
          <w:sz w:val="24"/>
          <w:szCs w:val="24"/>
          <w:lang w:val="en-GB"/>
        </w:rPr>
        <w:t>such as the floor mosaic in the House of the Tragic Poet at Pompeii</w:t>
      </w:r>
      <w:r w:rsidR="00704636" w:rsidRPr="0031558F">
        <w:rPr>
          <w:rStyle w:val="FootnoteReference"/>
          <w:rFonts w:ascii="Calibri" w:hAnsi="Calibri" w:cs="Calibri"/>
          <w:sz w:val="24"/>
          <w:szCs w:val="24"/>
          <w:lang w:val="en-GB"/>
        </w:rPr>
        <w:footnoteReference w:id="6"/>
      </w:r>
      <w:r w:rsidR="00704636" w:rsidRPr="0031558F">
        <w:rPr>
          <w:rFonts w:ascii="Calibri" w:hAnsi="Calibri" w:cs="Calibri"/>
          <w:sz w:val="24"/>
          <w:szCs w:val="24"/>
          <w:lang w:val="en-GB"/>
        </w:rPr>
        <w:t xml:space="preserve"> which bears the same inscription: </w:t>
      </w:r>
      <w:r w:rsidR="00704636" w:rsidRPr="0031558F">
        <w:rPr>
          <w:rFonts w:ascii="Calibri" w:hAnsi="Calibri" w:cs="Calibri"/>
          <w:i/>
          <w:iCs/>
          <w:sz w:val="24"/>
          <w:szCs w:val="24"/>
          <w:lang w:val="en-GB"/>
        </w:rPr>
        <w:t xml:space="preserve">cave </w:t>
      </w:r>
      <w:proofErr w:type="spellStart"/>
      <w:r w:rsidR="00704636" w:rsidRPr="0031558F">
        <w:rPr>
          <w:rFonts w:ascii="Calibri" w:hAnsi="Calibri" w:cs="Calibri"/>
          <w:i/>
          <w:iCs/>
          <w:sz w:val="24"/>
          <w:szCs w:val="24"/>
          <w:lang w:val="en-GB"/>
        </w:rPr>
        <w:t>canem</w:t>
      </w:r>
      <w:proofErr w:type="spellEnd"/>
      <w:r w:rsidR="00704636" w:rsidRPr="0031558F">
        <w:rPr>
          <w:rFonts w:ascii="Calibri" w:hAnsi="Calibri" w:cs="Calibri"/>
          <w:sz w:val="24"/>
          <w:szCs w:val="24"/>
          <w:lang w:val="en-GB"/>
        </w:rPr>
        <w:t xml:space="preserve">, </w:t>
      </w:r>
      <w:r w:rsidR="00A15825" w:rsidRPr="0031558F">
        <w:rPr>
          <w:rFonts w:ascii="Calibri" w:hAnsi="Calibri" w:cs="Calibri"/>
          <w:sz w:val="24"/>
          <w:szCs w:val="24"/>
          <w:lang w:val="en-GB"/>
        </w:rPr>
        <w:t>and elsewhere in wall paintings or statues</w:t>
      </w:r>
      <w:r w:rsidR="00A15825" w:rsidRPr="0031558F">
        <w:rPr>
          <w:rStyle w:val="FootnoteReference"/>
          <w:rFonts w:ascii="Calibri" w:hAnsi="Calibri" w:cs="Calibri"/>
          <w:sz w:val="24"/>
          <w:szCs w:val="24"/>
          <w:lang w:val="en-GB"/>
        </w:rPr>
        <w:footnoteReference w:id="7"/>
      </w:r>
      <w:r w:rsidR="00A15825" w:rsidRPr="0031558F">
        <w:rPr>
          <w:rFonts w:ascii="Calibri" w:hAnsi="Calibri" w:cs="Calibri"/>
          <w:sz w:val="24"/>
          <w:szCs w:val="24"/>
          <w:lang w:val="en-GB"/>
        </w:rPr>
        <w:t>.</w:t>
      </w:r>
      <w:r w:rsidR="00C249E0" w:rsidRPr="0031558F">
        <w:rPr>
          <w:rFonts w:ascii="Calibri" w:hAnsi="Calibri" w:cs="Calibri"/>
          <w:sz w:val="24"/>
          <w:szCs w:val="24"/>
          <w:lang w:val="en-GB"/>
        </w:rPr>
        <w:t xml:space="preserve"> </w:t>
      </w:r>
      <w:r w:rsidR="004B28EA" w:rsidRPr="0031558F">
        <w:rPr>
          <w:rFonts w:ascii="Calibri" w:hAnsi="Calibri" w:cs="Calibri"/>
          <w:sz w:val="24"/>
          <w:szCs w:val="24"/>
          <w:lang w:val="en-GB"/>
        </w:rPr>
        <w:t>While</w:t>
      </w:r>
      <w:r w:rsidR="00005F00" w:rsidRPr="0031558F">
        <w:rPr>
          <w:rFonts w:ascii="Calibri" w:hAnsi="Calibri" w:cs="Calibri"/>
          <w:sz w:val="24"/>
          <w:szCs w:val="24"/>
          <w:lang w:val="en-GB"/>
        </w:rPr>
        <w:t xml:space="preserve"> there are some echoes</w:t>
      </w:r>
      <w:r w:rsidR="00035A31" w:rsidRPr="0031558F">
        <w:rPr>
          <w:rFonts w:ascii="Calibri" w:hAnsi="Calibri" w:cs="Calibri"/>
          <w:sz w:val="24"/>
          <w:szCs w:val="24"/>
          <w:lang w:val="en-GB"/>
        </w:rPr>
        <w:t xml:space="preserve"> of Virgil in Petronius’ dogs</w:t>
      </w:r>
      <w:r w:rsidR="00B84301" w:rsidRPr="0031558F">
        <w:rPr>
          <w:rStyle w:val="FootnoteReference"/>
          <w:rFonts w:ascii="Calibri" w:hAnsi="Calibri" w:cs="Calibri"/>
          <w:sz w:val="24"/>
          <w:szCs w:val="24"/>
          <w:lang w:val="en-GB"/>
        </w:rPr>
        <w:footnoteReference w:id="8"/>
      </w:r>
      <w:r w:rsidR="008A5C4E" w:rsidRPr="0031558F">
        <w:rPr>
          <w:rFonts w:ascii="Calibri" w:hAnsi="Calibri" w:cs="Calibri"/>
          <w:sz w:val="24"/>
          <w:szCs w:val="24"/>
          <w:lang w:val="en-GB"/>
        </w:rPr>
        <w:t>, there is therefore no real need to read into the painted dog a</w:t>
      </w:r>
      <w:r w:rsidR="001C20E7" w:rsidRPr="0031558F">
        <w:rPr>
          <w:rFonts w:ascii="Calibri" w:hAnsi="Calibri" w:cs="Calibri"/>
          <w:sz w:val="24"/>
          <w:szCs w:val="24"/>
          <w:lang w:val="en-GB"/>
        </w:rPr>
        <w:t>ny funereal or underworld imagery, at least on our first encounter with it</w:t>
      </w:r>
      <w:r w:rsidR="00B82FA8" w:rsidRPr="0031558F">
        <w:rPr>
          <w:rFonts w:ascii="Calibri" w:hAnsi="Calibri" w:cs="Calibri"/>
          <w:sz w:val="24"/>
          <w:szCs w:val="24"/>
          <w:lang w:val="en-GB"/>
        </w:rPr>
        <w:t xml:space="preserve">. A painted guard dog is a perfectly ordinary thing to find upon entering a Roman home and so it is only with hindsight that we might </w:t>
      </w:r>
      <w:r w:rsidR="009A3480" w:rsidRPr="0031558F">
        <w:rPr>
          <w:rFonts w:ascii="Calibri" w:hAnsi="Calibri" w:cs="Calibri"/>
          <w:sz w:val="24"/>
          <w:szCs w:val="24"/>
          <w:lang w:val="en-GB"/>
        </w:rPr>
        <w:t xml:space="preserve">find it a foreboding element. </w:t>
      </w:r>
      <w:proofErr w:type="spellStart"/>
      <w:r w:rsidR="009A3480" w:rsidRPr="0031558F">
        <w:rPr>
          <w:rFonts w:ascii="Calibri" w:hAnsi="Calibri" w:cs="Calibri"/>
          <w:sz w:val="24"/>
          <w:szCs w:val="24"/>
          <w:lang w:val="en-GB"/>
        </w:rPr>
        <w:t>Encolpius</w:t>
      </w:r>
      <w:proofErr w:type="spellEnd"/>
      <w:r w:rsidR="009A3480" w:rsidRPr="0031558F">
        <w:rPr>
          <w:rFonts w:ascii="Calibri" w:hAnsi="Calibri" w:cs="Calibri"/>
          <w:sz w:val="24"/>
          <w:szCs w:val="24"/>
          <w:lang w:val="en-GB"/>
        </w:rPr>
        <w:t>’ dramatic reaction upon seeing it has been suggested as comic overreaction</w:t>
      </w:r>
      <w:r w:rsidR="009A3480" w:rsidRPr="0031558F">
        <w:rPr>
          <w:rStyle w:val="FootnoteReference"/>
          <w:rFonts w:ascii="Calibri" w:hAnsi="Calibri" w:cs="Calibri"/>
          <w:sz w:val="24"/>
          <w:szCs w:val="24"/>
          <w:lang w:val="en-GB"/>
        </w:rPr>
        <w:footnoteReference w:id="9"/>
      </w:r>
      <w:r w:rsidR="00EB7AFE" w:rsidRPr="0031558F">
        <w:rPr>
          <w:rFonts w:ascii="Calibri" w:hAnsi="Calibri" w:cs="Calibri"/>
          <w:sz w:val="24"/>
          <w:szCs w:val="24"/>
          <w:lang w:val="en-GB"/>
        </w:rPr>
        <w:t>, and it is perhaps indicative of Beck’s</w:t>
      </w:r>
      <w:r w:rsidR="002C3C11" w:rsidRPr="0031558F">
        <w:rPr>
          <w:rFonts w:ascii="Calibri" w:hAnsi="Calibri" w:cs="Calibri"/>
          <w:sz w:val="24"/>
          <w:szCs w:val="24"/>
          <w:lang w:val="en-GB"/>
        </w:rPr>
        <w:t xml:space="preserve"> distinguishing of </w:t>
      </w:r>
      <w:proofErr w:type="spellStart"/>
      <w:r w:rsidR="002C3C11" w:rsidRPr="0031558F">
        <w:rPr>
          <w:rFonts w:ascii="Calibri" w:hAnsi="Calibri" w:cs="Calibri"/>
          <w:sz w:val="24"/>
          <w:szCs w:val="24"/>
          <w:lang w:val="en-GB"/>
        </w:rPr>
        <w:t>Encolpius</w:t>
      </w:r>
      <w:proofErr w:type="spellEnd"/>
      <w:r w:rsidR="002C3C11" w:rsidRPr="0031558F">
        <w:rPr>
          <w:rFonts w:ascii="Calibri" w:hAnsi="Calibri" w:cs="Calibri"/>
          <w:sz w:val="24"/>
          <w:szCs w:val="24"/>
          <w:lang w:val="en-GB"/>
        </w:rPr>
        <w:t xml:space="preserve">-protagonist from </w:t>
      </w:r>
      <w:proofErr w:type="spellStart"/>
      <w:r w:rsidR="002C3C11" w:rsidRPr="0031558F">
        <w:rPr>
          <w:rFonts w:ascii="Calibri" w:hAnsi="Calibri" w:cs="Calibri"/>
          <w:sz w:val="24"/>
          <w:szCs w:val="24"/>
          <w:lang w:val="en-GB"/>
        </w:rPr>
        <w:t>Encolpius</w:t>
      </w:r>
      <w:proofErr w:type="spellEnd"/>
      <w:r w:rsidR="002C3C11" w:rsidRPr="0031558F">
        <w:rPr>
          <w:rFonts w:ascii="Calibri" w:hAnsi="Calibri" w:cs="Calibri"/>
          <w:sz w:val="24"/>
          <w:szCs w:val="24"/>
          <w:lang w:val="en-GB"/>
        </w:rPr>
        <w:t>-narrator</w:t>
      </w:r>
      <w:r w:rsidR="0019696C" w:rsidRPr="0031558F">
        <w:rPr>
          <w:rFonts w:ascii="Calibri" w:hAnsi="Calibri" w:cs="Calibri"/>
          <w:sz w:val="24"/>
          <w:szCs w:val="24"/>
          <w:lang w:val="en-GB"/>
        </w:rPr>
        <w:t>, the former Beck describes as “naïve and chaotic”, and the latter as “sophisticated and dispassionate”</w:t>
      </w:r>
      <w:r w:rsidR="0019696C" w:rsidRPr="0031558F">
        <w:rPr>
          <w:rStyle w:val="FootnoteReference"/>
          <w:rFonts w:ascii="Calibri" w:hAnsi="Calibri" w:cs="Calibri"/>
          <w:sz w:val="24"/>
          <w:szCs w:val="24"/>
          <w:lang w:val="en-GB"/>
        </w:rPr>
        <w:footnoteReference w:id="10"/>
      </w:r>
      <w:r w:rsidR="00910238" w:rsidRPr="0031558F">
        <w:rPr>
          <w:rFonts w:ascii="Calibri" w:hAnsi="Calibri" w:cs="Calibri"/>
          <w:sz w:val="24"/>
          <w:szCs w:val="24"/>
          <w:lang w:val="en-GB"/>
        </w:rPr>
        <w:t xml:space="preserve">. As Beck points out, </w:t>
      </w:r>
      <w:proofErr w:type="spellStart"/>
      <w:r w:rsidR="00910238" w:rsidRPr="0031558F">
        <w:rPr>
          <w:rFonts w:ascii="Calibri" w:hAnsi="Calibri" w:cs="Calibri"/>
          <w:sz w:val="24"/>
          <w:szCs w:val="24"/>
          <w:lang w:val="en-GB"/>
        </w:rPr>
        <w:t>E</w:t>
      </w:r>
      <w:r w:rsidR="002E0CD3" w:rsidRPr="0031558F">
        <w:rPr>
          <w:rFonts w:ascii="Calibri" w:hAnsi="Calibri" w:cs="Calibri"/>
          <w:sz w:val="24"/>
          <w:szCs w:val="24"/>
          <w:lang w:val="en-GB"/>
        </w:rPr>
        <w:t>ncolpius</w:t>
      </w:r>
      <w:proofErr w:type="spellEnd"/>
      <w:r w:rsidR="00910238" w:rsidRPr="0031558F">
        <w:rPr>
          <w:rFonts w:ascii="Calibri" w:hAnsi="Calibri" w:cs="Calibri"/>
          <w:sz w:val="24"/>
          <w:szCs w:val="24"/>
          <w:lang w:val="en-GB"/>
        </w:rPr>
        <w:t xml:space="preserve">-narrator repeatedly draws attention to </w:t>
      </w:r>
      <w:proofErr w:type="spellStart"/>
      <w:r w:rsidR="00910238" w:rsidRPr="0031558F">
        <w:rPr>
          <w:rFonts w:ascii="Calibri" w:hAnsi="Calibri" w:cs="Calibri"/>
          <w:sz w:val="24"/>
          <w:szCs w:val="24"/>
          <w:lang w:val="en-GB"/>
        </w:rPr>
        <w:t>E</w:t>
      </w:r>
      <w:r w:rsidR="002E0CD3" w:rsidRPr="0031558F">
        <w:rPr>
          <w:rFonts w:ascii="Calibri" w:hAnsi="Calibri" w:cs="Calibri"/>
          <w:sz w:val="24"/>
          <w:szCs w:val="24"/>
          <w:lang w:val="en-GB"/>
        </w:rPr>
        <w:t>ncolpius</w:t>
      </w:r>
      <w:proofErr w:type="spellEnd"/>
      <w:r w:rsidR="00910238" w:rsidRPr="0031558F">
        <w:rPr>
          <w:rFonts w:ascii="Calibri" w:hAnsi="Calibri" w:cs="Calibri"/>
          <w:sz w:val="24"/>
          <w:szCs w:val="24"/>
          <w:lang w:val="en-GB"/>
        </w:rPr>
        <w:t xml:space="preserve">-protagonist’s </w:t>
      </w:r>
      <w:r w:rsidR="00813141" w:rsidRPr="0031558F">
        <w:rPr>
          <w:rFonts w:ascii="Calibri" w:hAnsi="Calibri" w:cs="Calibri"/>
          <w:sz w:val="24"/>
          <w:szCs w:val="24"/>
          <w:lang w:val="en-GB"/>
        </w:rPr>
        <w:t>foolishness</w:t>
      </w:r>
      <w:r w:rsidR="00813141" w:rsidRPr="0031558F">
        <w:rPr>
          <w:rStyle w:val="FootnoteReference"/>
          <w:rFonts w:ascii="Calibri" w:hAnsi="Calibri" w:cs="Calibri"/>
          <w:sz w:val="24"/>
          <w:szCs w:val="24"/>
          <w:lang w:val="en-GB"/>
        </w:rPr>
        <w:footnoteReference w:id="11"/>
      </w:r>
      <w:r w:rsidR="00813141" w:rsidRPr="0031558F">
        <w:rPr>
          <w:rFonts w:ascii="Calibri" w:hAnsi="Calibri" w:cs="Calibri"/>
          <w:sz w:val="24"/>
          <w:szCs w:val="24"/>
          <w:lang w:val="en-GB"/>
        </w:rPr>
        <w:t xml:space="preserve">, such as here when he is frightened by the painted dog, or </w:t>
      </w:r>
      <w:r w:rsidR="006C744A" w:rsidRPr="0031558F">
        <w:rPr>
          <w:rFonts w:ascii="Calibri" w:hAnsi="Calibri" w:cs="Calibri"/>
          <w:sz w:val="24"/>
          <w:szCs w:val="24"/>
          <w:lang w:val="en-GB"/>
        </w:rPr>
        <w:t xml:space="preserve">later when he </w:t>
      </w:r>
      <w:r w:rsidR="004D5E12" w:rsidRPr="0031558F">
        <w:rPr>
          <w:rFonts w:ascii="Calibri" w:hAnsi="Calibri" w:cs="Calibri"/>
          <w:sz w:val="24"/>
          <w:szCs w:val="24"/>
          <w:lang w:val="en-GB"/>
        </w:rPr>
        <w:t>is fooled by the apparently ungutted pig (49.</w:t>
      </w:r>
      <w:r w:rsidR="00D51D2C" w:rsidRPr="0031558F">
        <w:rPr>
          <w:rFonts w:ascii="Calibri" w:hAnsi="Calibri" w:cs="Calibri"/>
          <w:sz w:val="24"/>
          <w:szCs w:val="24"/>
          <w:lang w:val="en-GB"/>
        </w:rPr>
        <w:t>1-4</w:t>
      </w:r>
      <w:r w:rsidR="004D5E12" w:rsidRPr="0031558F">
        <w:rPr>
          <w:rFonts w:ascii="Calibri" w:hAnsi="Calibri" w:cs="Calibri"/>
          <w:sz w:val="24"/>
          <w:szCs w:val="24"/>
          <w:lang w:val="en-GB"/>
        </w:rPr>
        <w:t xml:space="preserve">). </w:t>
      </w:r>
      <w:r w:rsidR="00D93792" w:rsidRPr="0031558F">
        <w:rPr>
          <w:rFonts w:ascii="Calibri" w:hAnsi="Calibri" w:cs="Calibri"/>
          <w:sz w:val="24"/>
          <w:szCs w:val="24"/>
          <w:lang w:val="en-GB"/>
        </w:rPr>
        <w:t xml:space="preserve">The development of </w:t>
      </w:r>
      <w:proofErr w:type="spellStart"/>
      <w:r w:rsidR="00D93792" w:rsidRPr="0031558F">
        <w:rPr>
          <w:rFonts w:ascii="Calibri" w:hAnsi="Calibri" w:cs="Calibri"/>
          <w:sz w:val="24"/>
          <w:szCs w:val="24"/>
          <w:lang w:val="en-GB"/>
        </w:rPr>
        <w:t>Encolpius</w:t>
      </w:r>
      <w:proofErr w:type="spellEnd"/>
      <w:r w:rsidR="00D93792" w:rsidRPr="0031558F">
        <w:rPr>
          <w:rFonts w:ascii="Calibri" w:hAnsi="Calibri" w:cs="Calibri"/>
          <w:sz w:val="24"/>
          <w:szCs w:val="24"/>
          <w:lang w:val="en-GB"/>
        </w:rPr>
        <w:t xml:space="preserve">’ emotions </w:t>
      </w:r>
      <w:r w:rsidR="00643B2B" w:rsidRPr="0031558F">
        <w:rPr>
          <w:rFonts w:ascii="Calibri" w:hAnsi="Calibri" w:cs="Calibri"/>
          <w:sz w:val="24"/>
          <w:szCs w:val="24"/>
          <w:lang w:val="en-GB"/>
        </w:rPr>
        <w:t>from wonder to</w:t>
      </w:r>
      <w:r w:rsidR="002A7DC1" w:rsidRPr="0031558F">
        <w:rPr>
          <w:rFonts w:ascii="Calibri" w:hAnsi="Calibri" w:cs="Calibri"/>
          <w:sz w:val="24"/>
          <w:szCs w:val="24"/>
          <w:lang w:val="en-GB"/>
        </w:rPr>
        <w:t xml:space="preserve"> boredom and</w:t>
      </w:r>
      <w:r w:rsidR="00643B2B" w:rsidRPr="0031558F">
        <w:rPr>
          <w:rFonts w:ascii="Calibri" w:hAnsi="Calibri" w:cs="Calibri"/>
          <w:sz w:val="24"/>
          <w:szCs w:val="24"/>
          <w:lang w:val="en-GB"/>
        </w:rPr>
        <w:t xml:space="preserve"> disgust </w:t>
      </w:r>
      <w:r w:rsidR="00D93792" w:rsidRPr="0031558F">
        <w:rPr>
          <w:rFonts w:ascii="Calibri" w:hAnsi="Calibri" w:cs="Calibri"/>
          <w:sz w:val="24"/>
          <w:szCs w:val="24"/>
          <w:lang w:val="en-GB"/>
        </w:rPr>
        <w:t xml:space="preserve">as the </w:t>
      </w:r>
      <w:r w:rsidR="00D93792" w:rsidRPr="0031558F">
        <w:rPr>
          <w:rFonts w:ascii="Calibri" w:hAnsi="Calibri" w:cs="Calibri"/>
          <w:i/>
          <w:iCs/>
          <w:sz w:val="24"/>
          <w:szCs w:val="24"/>
          <w:lang w:val="en-GB"/>
        </w:rPr>
        <w:t xml:space="preserve">Cena </w:t>
      </w:r>
      <w:r w:rsidR="00D93792" w:rsidRPr="0031558F">
        <w:rPr>
          <w:rFonts w:ascii="Calibri" w:hAnsi="Calibri" w:cs="Calibri"/>
          <w:sz w:val="24"/>
          <w:szCs w:val="24"/>
          <w:lang w:val="en-GB"/>
        </w:rPr>
        <w:t xml:space="preserve">progresses noted by </w:t>
      </w:r>
      <w:r w:rsidR="00643B2B" w:rsidRPr="0031558F">
        <w:rPr>
          <w:rFonts w:ascii="Calibri" w:hAnsi="Calibri" w:cs="Calibri"/>
          <w:sz w:val="24"/>
          <w:szCs w:val="24"/>
          <w:lang w:val="en-GB"/>
        </w:rPr>
        <w:t xml:space="preserve">Beck is perhaps </w:t>
      </w:r>
      <w:r w:rsidR="002A7DC1" w:rsidRPr="0031558F">
        <w:rPr>
          <w:rFonts w:ascii="Calibri" w:hAnsi="Calibri" w:cs="Calibri"/>
          <w:sz w:val="24"/>
          <w:szCs w:val="24"/>
          <w:lang w:val="en-GB"/>
        </w:rPr>
        <w:t xml:space="preserve">illustrated by his very different reaction when confronted with the real guard dog at the end of the dinner: </w:t>
      </w:r>
      <w:r w:rsidR="00636AAF" w:rsidRPr="0031558F">
        <w:rPr>
          <w:rFonts w:ascii="Calibri" w:hAnsi="Calibri" w:cs="Calibri"/>
          <w:sz w:val="24"/>
          <w:szCs w:val="24"/>
          <w:lang w:val="en-GB"/>
        </w:rPr>
        <w:t xml:space="preserve">now it is </w:t>
      </w:r>
      <w:proofErr w:type="spellStart"/>
      <w:r w:rsidR="00636AAF" w:rsidRPr="0031558F">
        <w:rPr>
          <w:rFonts w:ascii="Calibri" w:hAnsi="Calibri" w:cs="Calibri"/>
          <w:sz w:val="24"/>
          <w:szCs w:val="24"/>
          <w:lang w:val="en-GB"/>
        </w:rPr>
        <w:t>Ascyltos</w:t>
      </w:r>
      <w:proofErr w:type="spellEnd"/>
      <w:r w:rsidR="00636AAF" w:rsidRPr="0031558F">
        <w:rPr>
          <w:rFonts w:ascii="Calibri" w:hAnsi="Calibri" w:cs="Calibri"/>
          <w:sz w:val="24"/>
          <w:szCs w:val="24"/>
          <w:lang w:val="en-GB"/>
        </w:rPr>
        <w:t xml:space="preserve"> who </w:t>
      </w:r>
      <w:r w:rsidR="00CC664A" w:rsidRPr="0031558F">
        <w:rPr>
          <w:rFonts w:ascii="Calibri" w:hAnsi="Calibri" w:cs="Calibri"/>
          <w:sz w:val="24"/>
          <w:szCs w:val="24"/>
          <w:lang w:val="en-GB"/>
        </w:rPr>
        <w:t xml:space="preserve">falls down in fright, while </w:t>
      </w:r>
      <w:proofErr w:type="spellStart"/>
      <w:r w:rsidR="00CC664A" w:rsidRPr="0031558F">
        <w:rPr>
          <w:rFonts w:ascii="Calibri" w:hAnsi="Calibri" w:cs="Calibri"/>
          <w:sz w:val="24"/>
          <w:szCs w:val="24"/>
          <w:lang w:val="en-GB"/>
        </w:rPr>
        <w:t>Encolpius</w:t>
      </w:r>
      <w:proofErr w:type="spellEnd"/>
      <w:r w:rsidR="00CC664A" w:rsidRPr="0031558F">
        <w:rPr>
          <w:rFonts w:ascii="Calibri" w:hAnsi="Calibri" w:cs="Calibri"/>
          <w:sz w:val="24"/>
          <w:szCs w:val="24"/>
          <w:lang w:val="en-GB"/>
        </w:rPr>
        <w:t xml:space="preserve"> comes to his aid, despite</w:t>
      </w:r>
      <w:r w:rsidR="009A3D7A" w:rsidRPr="0031558F">
        <w:rPr>
          <w:rFonts w:ascii="Calibri" w:hAnsi="Calibri" w:cs="Calibri"/>
          <w:sz w:val="24"/>
          <w:szCs w:val="24"/>
          <w:lang w:val="en-GB"/>
        </w:rPr>
        <w:t xml:space="preserve"> admitting</w:t>
      </w:r>
      <w:r w:rsidR="00CC664A" w:rsidRPr="0031558F">
        <w:rPr>
          <w:rFonts w:ascii="Calibri" w:hAnsi="Calibri" w:cs="Calibri"/>
          <w:sz w:val="24"/>
          <w:szCs w:val="24"/>
          <w:lang w:val="en-GB"/>
        </w:rPr>
        <w:t xml:space="preserve"> that earlier </w:t>
      </w:r>
      <w:proofErr w:type="spellStart"/>
      <w:r w:rsidR="00B418EE" w:rsidRPr="0031558F">
        <w:rPr>
          <w:rFonts w:ascii="Calibri" w:hAnsi="Calibri" w:cs="Calibri"/>
          <w:i/>
          <w:iCs/>
          <w:sz w:val="24"/>
          <w:szCs w:val="24"/>
          <w:lang w:val="en-GB"/>
        </w:rPr>
        <w:t>pictum</w:t>
      </w:r>
      <w:proofErr w:type="spellEnd"/>
      <w:r w:rsidR="00B418EE" w:rsidRPr="0031558F">
        <w:rPr>
          <w:rFonts w:ascii="Calibri" w:hAnsi="Calibri" w:cs="Calibri"/>
          <w:i/>
          <w:iCs/>
          <w:sz w:val="24"/>
          <w:szCs w:val="24"/>
          <w:lang w:val="en-GB"/>
        </w:rPr>
        <w:t xml:space="preserve"> </w:t>
      </w:r>
      <w:proofErr w:type="spellStart"/>
      <w:r w:rsidR="00B418EE" w:rsidRPr="0031558F">
        <w:rPr>
          <w:rFonts w:ascii="Calibri" w:hAnsi="Calibri" w:cs="Calibri"/>
          <w:i/>
          <w:iCs/>
          <w:sz w:val="24"/>
          <w:szCs w:val="24"/>
          <w:lang w:val="en-GB"/>
        </w:rPr>
        <w:t>timueram</w:t>
      </w:r>
      <w:proofErr w:type="spellEnd"/>
      <w:r w:rsidR="00B418EE" w:rsidRPr="0031558F">
        <w:rPr>
          <w:rFonts w:ascii="Calibri" w:hAnsi="Calibri" w:cs="Calibri"/>
          <w:i/>
          <w:iCs/>
          <w:sz w:val="24"/>
          <w:szCs w:val="24"/>
          <w:lang w:val="en-GB"/>
        </w:rPr>
        <w:t xml:space="preserve"> </w:t>
      </w:r>
      <w:proofErr w:type="spellStart"/>
      <w:r w:rsidR="00B418EE" w:rsidRPr="0031558F">
        <w:rPr>
          <w:rFonts w:ascii="Calibri" w:hAnsi="Calibri" w:cs="Calibri"/>
          <w:i/>
          <w:iCs/>
          <w:sz w:val="24"/>
          <w:szCs w:val="24"/>
          <w:lang w:val="en-GB"/>
        </w:rPr>
        <w:t>canem</w:t>
      </w:r>
      <w:proofErr w:type="spellEnd"/>
      <w:r w:rsidR="00B418EE" w:rsidRPr="0031558F">
        <w:rPr>
          <w:rFonts w:ascii="Calibri" w:hAnsi="Calibri" w:cs="Calibri"/>
          <w:sz w:val="24"/>
          <w:szCs w:val="24"/>
          <w:lang w:val="en-GB"/>
        </w:rPr>
        <w:t xml:space="preserve"> (72.7)</w:t>
      </w:r>
      <w:r w:rsidR="009A3D7A" w:rsidRPr="0031558F">
        <w:rPr>
          <w:rFonts w:ascii="Calibri" w:hAnsi="Calibri" w:cs="Calibri"/>
          <w:sz w:val="24"/>
          <w:szCs w:val="24"/>
          <w:lang w:val="en-GB"/>
        </w:rPr>
        <w:t xml:space="preserve">. </w:t>
      </w:r>
      <w:r w:rsidR="00814ACB" w:rsidRPr="0031558F">
        <w:rPr>
          <w:rFonts w:ascii="Calibri" w:hAnsi="Calibri" w:cs="Calibri"/>
          <w:sz w:val="24"/>
          <w:szCs w:val="24"/>
          <w:lang w:val="en-GB"/>
        </w:rPr>
        <w:t xml:space="preserve">Numbed by the overwhelming time he has spent at the home of </w:t>
      </w:r>
      <w:proofErr w:type="spellStart"/>
      <w:r w:rsidR="00814ACB" w:rsidRPr="0031558F">
        <w:rPr>
          <w:rFonts w:ascii="Calibri" w:hAnsi="Calibri" w:cs="Calibri"/>
          <w:sz w:val="24"/>
          <w:szCs w:val="24"/>
          <w:lang w:val="en-GB"/>
        </w:rPr>
        <w:t>Trimalchio</w:t>
      </w:r>
      <w:proofErr w:type="spellEnd"/>
      <w:r w:rsidR="00814ACB" w:rsidRPr="0031558F">
        <w:rPr>
          <w:rFonts w:ascii="Calibri" w:hAnsi="Calibri" w:cs="Calibri"/>
          <w:sz w:val="24"/>
          <w:szCs w:val="24"/>
          <w:lang w:val="en-GB"/>
        </w:rPr>
        <w:t xml:space="preserve">, his reactions </w:t>
      </w:r>
      <w:r w:rsidR="007562B7" w:rsidRPr="0031558F">
        <w:rPr>
          <w:rFonts w:ascii="Calibri" w:hAnsi="Calibri" w:cs="Calibri"/>
          <w:sz w:val="24"/>
          <w:szCs w:val="24"/>
          <w:lang w:val="en-GB"/>
        </w:rPr>
        <w:t>are by now very different.</w:t>
      </w:r>
    </w:p>
    <w:p w14:paraId="34A320AC" w14:textId="77777777" w:rsidR="00A539FE" w:rsidRPr="0031558F" w:rsidRDefault="00A539FE">
      <w:pPr>
        <w:rPr>
          <w:rFonts w:ascii="Calibri" w:hAnsi="Calibri" w:cs="Calibri"/>
          <w:sz w:val="24"/>
          <w:szCs w:val="24"/>
          <w:lang w:val="en-GB"/>
        </w:rPr>
      </w:pPr>
    </w:p>
    <w:p w14:paraId="64B11DAA" w14:textId="714231FC" w:rsidR="00DA54B8" w:rsidRPr="0031558F" w:rsidRDefault="00A539FE">
      <w:pPr>
        <w:rPr>
          <w:rFonts w:ascii="Calibri" w:hAnsi="Calibri" w:cs="Calibri"/>
          <w:sz w:val="24"/>
          <w:szCs w:val="24"/>
        </w:rPr>
      </w:pPr>
      <w:r w:rsidRPr="0031558F">
        <w:rPr>
          <w:rFonts w:ascii="Calibri" w:hAnsi="Calibri" w:cs="Calibri"/>
          <w:sz w:val="24"/>
          <w:szCs w:val="24"/>
          <w:lang w:val="en-GB"/>
        </w:rPr>
        <w:t xml:space="preserve">Having realised his mistake with the painted dog, </w:t>
      </w:r>
      <w:proofErr w:type="spellStart"/>
      <w:r w:rsidRPr="0031558F">
        <w:rPr>
          <w:rFonts w:ascii="Calibri" w:hAnsi="Calibri" w:cs="Calibri"/>
          <w:sz w:val="24"/>
          <w:szCs w:val="24"/>
          <w:lang w:val="en-GB"/>
        </w:rPr>
        <w:t>Encolpius</w:t>
      </w:r>
      <w:proofErr w:type="spellEnd"/>
      <w:r w:rsidR="002470DF" w:rsidRPr="0031558F">
        <w:rPr>
          <w:rFonts w:ascii="Calibri" w:hAnsi="Calibri" w:cs="Calibri"/>
          <w:sz w:val="24"/>
          <w:szCs w:val="24"/>
          <w:lang w:val="en-GB"/>
        </w:rPr>
        <w:t xml:space="preserve"> describes the other paintings he sees along the wall of the colonnade. </w:t>
      </w:r>
      <w:r w:rsidR="008E618D" w:rsidRPr="0031558F">
        <w:rPr>
          <w:rFonts w:ascii="Calibri" w:hAnsi="Calibri" w:cs="Calibri"/>
          <w:sz w:val="24"/>
          <w:szCs w:val="24"/>
          <w:lang w:val="en-GB"/>
        </w:rPr>
        <w:t xml:space="preserve">The images tell </w:t>
      </w:r>
      <w:proofErr w:type="spellStart"/>
      <w:r w:rsidR="008E618D" w:rsidRPr="0031558F">
        <w:rPr>
          <w:rFonts w:ascii="Calibri" w:hAnsi="Calibri" w:cs="Calibri"/>
          <w:sz w:val="24"/>
          <w:szCs w:val="24"/>
          <w:lang w:val="en-GB"/>
        </w:rPr>
        <w:t>Trimalchio’s</w:t>
      </w:r>
      <w:proofErr w:type="spellEnd"/>
      <w:r w:rsidR="008E618D" w:rsidRPr="0031558F">
        <w:rPr>
          <w:rFonts w:ascii="Calibri" w:hAnsi="Calibri" w:cs="Calibri"/>
          <w:sz w:val="24"/>
          <w:szCs w:val="24"/>
          <w:lang w:val="en-GB"/>
        </w:rPr>
        <w:t xml:space="preserve"> life story, as will become evident as he reveals his history during the dinner. </w:t>
      </w:r>
      <w:r w:rsidR="00A37F68" w:rsidRPr="0031558F">
        <w:rPr>
          <w:rFonts w:ascii="Calibri" w:hAnsi="Calibri" w:cs="Calibri"/>
          <w:sz w:val="24"/>
          <w:szCs w:val="24"/>
          <w:lang w:val="en-GB"/>
        </w:rPr>
        <w:t xml:space="preserve">The murals thus provide the reader with </w:t>
      </w:r>
      <w:r w:rsidR="00A37F68" w:rsidRPr="0031558F">
        <w:rPr>
          <w:rFonts w:ascii="Calibri" w:hAnsi="Calibri" w:cs="Calibri"/>
          <w:sz w:val="24"/>
          <w:szCs w:val="24"/>
          <w:lang w:val="en-GB"/>
        </w:rPr>
        <w:lastRenderedPageBreak/>
        <w:t xml:space="preserve">an introduction to </w:t>
      </w:r>
      <w:proofErr w:type="spellStart"/>
      <w:r w:rsidR="00A37F68" w:rsidRPr="0031558F">
        <w:rPr>
          <w:rFonts w:ascii="Calibri" w:hAnsi="Calibri" w:cs="Calibri"/>
          <w:sz w:val="24"/>
          <w:szCs w:val="24"/>
          <w:lang w:val="en-GB"/>
        </w:rPr>
        <w:t>Trimalchio</w:t>
      </w:r>
      <w:proofErr w:type="spellEnd"/>
      <w:r w:rsidR="00A37F68" w:rsidRPr="0031558F">
        <w:rPr>
          <w:rFonts w:ascii="Calibri" w:hAnsi="Calibri" w:cs="Calibri"/>
          <w:sz w:val="24"/>
          <w:szCs w:val="24"/>
          <w:lang w:val="en-GB"/>
        </w:rPr>
        <w:t xml:space="preserve"> at the outset of the episode. </w:t>
      </w:r>
      <w:r w:rsidR="00F0031D" w:rsidRPr="0031558F">
        <w:rPr>
          <w:rFonts w:ascii="Calibri" w:hAnsi="Calibri" w:cs="Calibri"/>
          <w:sz w:val="24"/>
          <w:szCs w:val="24"/>
          <w:lang w:val="en-GB"/>
        </w:rPr>
        <w:t xml:space="preserve">The first biographical image </w:t>
      </w:r>
      <w:r w:rsidR="00437A10" w:rsidRPr="0031558F">
        <w:rPr>
          <w:rFonts w:ascii="Calibri" w:hAnsi="Calibri" w:cs="Calibri"/>
          <w:sz w:val="24"/>
          <w:szCs w:val="24"/>
          <w:lang w:val="en-GB"/>
        </w:rPr>
        <w:t xml:space="preserve">(29.3) </w:t>
      </w:r>
      <w:r w:rsidR="00F0031D" w:rsidRPr="0031558F">
        <w:rPr>
          <w:rFonts w:ascii="Calibri" w:hAnsi="Calibri" w:cs="Calibri"/>
          <w:sz w:val="24"/>
          <w:szCs w:val="24"/>
          <w:lang w:val="en-GB"/>
        </w:rPr>
        <w:t xml:space="preserve">is of a </w:t>
      </w:r>
      <w:proofErr w:type="spellStart"/>
      <w:r w:rsidR="00F0031D" w:rsidRPr="0031558F">
        <w:rPr>
          <w:rFonts w:ascii="Calibri" w:hAnsi="Calibri" w:cs="Calibri"/>
          <w:i/>
          <w:iCs/>
          <w:sz w:val="24"/>
          <w:szCs w:val="24"/>
          <w:lang w:val="en-GB"/>
        </w:rPr>
        <w:t>venalicium</w:t>
      </w:r>
      <w:proofErr w:type="spellEnd"/>
      <w:r w:rsidR="00F0031D" w:rsidRPr="0031558F">
        <w:rPr>
          <w:rFonts w:ascii="Calibri" w:hAnsi="Calibri" w:cs="Calibri"/>
          <w:i/>
          <w:iCs/>
          <w:sz w:val="24"/>
          <w:szCs w:val="24"/>
          <w:lang w:val="en-GB"/>
        </w:rPr>
        <w:t xml:space="preserve"> </w:t>
      </w:r>
      <w:r w:rsidR="00F0031D" w:rsidRPr="0031558F">
        <w:rPr>
          <w:rFonts w:ascii="Calibri" w:hAnsi="Calibri" w:cs="Calibri"/>
          <w:sz w:val="24"/>
          <w:szCs w:val="24"/>
          <w:lang w:val="en-GB"/>
        </w:rPr>
        <w:t xml:space="preserve">(slave market) complete with </w:t>
      </w:r>
      <w:r w:rsidR="00F0031D" w:rsidRPr="0031558F">
        <w:rPr>
          <w:rFonts w:ascii="Calibri" w:hAnsi="Calibri" w:cs="Calibri"/>
          <w:i/>
          <w:iCs/>
          <w:sz w:val="24"/>
          <w:szCs w:val="24"/>
          <w:lang w:val="en-GB"/>
        </w:rPr>
        <w:t>tituli</w:t>
      </w:r>
      <w:r w:rsidR="00B7655A" w:rsidRPr="0031558F">
        <w:rPr>
          <w:rFonts w:ascii="Calibri" w:hAnsi="Calibri" w:cs="Calibri"/>
          <w:sz w:val="24"/>
          <w:szCs w:val="24"/>
          <w:lang w:val="en-GB"/>
        </w:rPr>
        <w:t xml:space="preserve"> (signs held by slaves to indicate their price, origin, skills and vices</w:t>
      </w:r>
      <w:r w:rsidR="00535FC9" w:rsidRPr="0031558F">
        <w:rPr>
          <w:rStyle w:val="FootnoteReference"/>
          <w:rFonts w:ascii="Calibri" w:hAnsi="Calibri" w:cs="Calibri"/>
          <w:sz w:val="24"/>
          <w:szCs w:val="24"/>
          <w:lang w:val="en-GB"/>
        </w:rPr>
        <w:footnoteReference w:id="12"/>
      </w:r>
      <w:r w:rsidR="00535FC9" w:rsidRPr="0031558F">
        <w:rPr>
          <w:rFonts w:ascii="Calibri" w:hAnsi="Calibri" w:cs="Calibri"/>
          <w:sz w:val="24"/>
          <w:szCs w:val="24"/>
          <w:lang w:val="en-GB"/>
        </w:rPr>
        <w:t xml:space="preserve">). Here can be seen </w:t>
      </w:r>
      <w:proofErr w:type="spellStart"/>
      <w:r w:rsidR="00535FC9" w:rsidRPr="0031558F">
        <w:rPr>
          <w:rFonts w:ascii="Calibri" w:hAnsi="Calibri" w:cs="Calibri"/>
          <w:sz w:val="24"/>
          <w:szCs w:val="24"/>
          <w:lang w:val="en-GB"/>
        </w:rPr>
        <w:t>Trimalchio</w:t>
      </w:r>
      <w:proofErr w:type="spellEnd"/>
      <w:r w:rsidR="00535FC9" w:rsidRPr="0031558F">
        <w:rPr>
          <w:rFonts w:ascii="Calibri" w:hAnsi="Calibri" w:cs="Calibri"/>
          <w:sz w:val="24"/>
          <w:szCs w:val="24"/>
          <w:lang w:val="en-GB"/>
        </w:rPr>
        <w:t xml:space="preserve">, </w:t>
      </w:r>
      <w:proofErr w:type="spellStart"/>
      <w:r w:rsidR="00535FC9" w:rsidRPr="0031558F">
        <w:rPr>
          <w:rFonts w:ascii="Calibri" w:hAnsi="Calibri" w:cs="Calibri"/>
          <w:i/>
          <w:iCs/>
          <w:sz w:val="24"/>
          <w:szCs w:val="24"/>
          <w:lang w:val="en-GB"/>
        </w:rPr>
        <w:t>capillatus</w:t>
      </w:r>
      <w:proofErr w:type="spellEnd"/>
      <w:r w:rsidR="00535FC9" w:rsidRPr="0031558F">
        <w:rPr>
          <w:rFonts w:ascii="Calibri" w:hAnsi="Calibri" w:cs="Calibri"/>
          <w:sz w:val="24"/>
          <w:szCs w:val="24"/>
          <w:lang w:val="en-GB"/>
        </w:rPr>
        <w:t xml:space="preserve"> (long-haired)</w:t>
      </w:r>
      <w:r w:rsidR="00437A10" w:rsidRPr="0031558F">
        <w:rPr>
          <w:rFonts w:ascii="Calibri" w:hAnsi="Calibri" w:cs="Calibri"/>
          <w:sz w:val="24"/>
          <w:szCs w:val="24"/>
          <w:lang w:val="en-GB"/>
        </w:rPr>
        <w:t>.</w:t>
      </w:r>
      <w:r w:rsidR="00575B78" w:rsidRPr="0031558F">
        <w:rPr>
          <w:rFonts w:ascii="Calibri" w:hAnsi="Calibri" w:cs="Calibri"/>
          <w:sz w:val="24"/>
          <w:szCs w:val="24"/>
          <w:lang w:val="en-GB"/>
        </w:rPr>
        <w:t xml:space="preserve"> This image shows how far </w:t>
      </w:r>
      <w:proofErr w:type="spellStart"/>
      <w:r w:rsidR="00575B78" w:rsidRPr="0031558F">
        <w:rPr>
          <w:rFonts w:ascii="Calibri" w:hAnsi="Calibri" w:cs="Calibri"/>
          <w:sz w:val="24"/>
          <w:szCs w:val="24"/>
          <w:lang w:val="en-GB"/>
        </w:rPr>
        <w:t>Trimalchio</w:t>
      </w:r>
      <w:proofErr w:type="spellEnd"/>
      <w:r w:rsidR="00575B78" w:rsidRPr="0031558F">
        <w:rPr>
          <w:rFonts w:ascii="Calibri" w:hAnsi="Calibri" w:cs="Calibri"/>
          <w:sz w:val="24"/>
          <w:szCs w:val="24"/>
          <w:lang w:val="en-GB"/>
        </w:rPr>
        <w:t xml:space="preserve"> has come in life, as he is now a wealthy freedman with his own </w:t>
      </w:r>
      <w:proofErr w:type="spellStart"/>
      <w:r w:rsidR="00575B78" w:rsidRPr="0031558F">
        <w:rPr>
          <w:rFonts w:ascii="Calibri" w:hAnsi="Calibri" w:cs="Calibri"/>
          <w:i/>
          <w:iCs/>
          <w:sz w:val="24"/>
          <w:szCs w:val="24"/>
          <w:lang w:val="en-GB"/>
        </w:rPr>
        <w:t>capillati</w:t>
      </w:r>
      <w:proofErr w:type="spellEnd"/>
      <w:r w:rsidR="00575B78" w:rsidRPr="0031558F">
        <w:rPr>
          <w:rFonts w:ascii="Calibri" w:hAnsi="Calibri" w:cs="Calibri"/>
          <w:sz w:val="24"/>
          <w:szCs w:val="24"/>
          <w:lang w:val="en-GB"/>
        </w:rPr>
        <w:t xml:space="preserve"> (27.1, 34.4, </w:t>
      </w:r>
      <w:r w:rsidR="00DE6676" w:rsidRPr="0031558F">
        <w:rPr>
          <w:rFonts w:ascii="Calibri" w:hAnsi="Calibri" w:cs="Calibri"/>
          <w:sz w:val="24"/>
          <w:szCs w:val="24"/>
          <w:lang w:val="en-GB"/>
        </w:rPr>
        <w:t xml:space="preserve">70.8), though he does not shy away from admitting his own past, whether here with the painting or in conversation (63.3). </w:t>
      </w:r>
      <w:r w:rsidR="00404C07" w:rsidRPr="0031558F">
        <w:rPr>
          <w:rFonts w:ascii="Calibri" w:hAnsi="Calibri" w:cs="Calibri"/>
          <w:sz w:val="24"/>
          <w:szCs w:val="24"/>
          <w:lang w:val="en-GB"/>
        </w:rPr>
        <w:t xml:space="preserve">The realism of the image is undermined by the inclusion of his </w:t>
      </w:r>
      <w:proofErr w:type="spellStart"/>
      <w:r w:rsidR="00404C07" w:rsidRPr="0031558F">
        <w:rPr>
          <w:rFonts w:ascii="Calibri" w:hAnsi="Calibri" w:cs="Calibri"/>
          <w:i/>
          <w:iCs/>
          <w:sz w:val="24"/>
          <w:szCs w:val="24"/>
          <w:lang w:val="en-GB"/>
        </w:rPr>
        <w:t>caduceum</w:t>
      </w:r>
      <w:proofErr w:type="spellEnd"/>
      <w:r w:rsidR="00404C07" w:rsidRPr="0031558F">
        <w:rPr>
          <w:rFonts w:ascii="Calibri" w:hAnsi="Calibri" w:cs="Calibri"/>
          <w:i/>
          <w:iCs/>
          <w:sz w:val="24"/>
          <w:szCs w:val="24"/>
          <w:lang w:val="en-GB"/>
        </w:rPr>
        <w:t xml:space="preserve"> </w:t>
      </w:r>
      <w:r w:rsidR="00404C07" w:rsidRPr="0031558F">
        <w:rPr>
          <w:rFonts w:ascii="Calibri" w:hAnsi="Calibri" w:cs="Calibri"/>
          <w:sz w:val="24"/>
          <w:szCs w:val="24"/>
          <w:lang w:val="en-GB"/>
        </w:rPr>
        <w:t>(linking him with Mercury</w:t>
      </w:r>
      <w:r w:rsidR="00A64EBF" w:rsidRPr="0031558F">
        <w:rPr>
          <w:rFonts w:ascii="Calibri" w:hAnsi="Calibri" w:cs="Calibri"/>
          <w:sz w:val="24"/>
          <w:szCs w:val="24"/>
          <w:lang w:val="en-GB"/>
        </w:rPr>
        <w:t>, who will soon appear in another painting</w:t>
      </w:r>
      <w:r w:rsidR="00404C07" w:rsidRPr="0031558F">
        <w:rPr>
          <w:rFonts w:ascii="Calibri" w:hAnsi="Calibri" w:cs="Calibri"/>
          <w:sz w:val="24"/>
          <w:szCs w:val="24"/>
          <w:lang w:val="en-GB"/>
        </w:rPr>
        <w:t>)</w:t>
      </w:r>
      <w:r w:rsidR="00A64EBF" w:rsidRPr="0031558F">
        <w:rPr>
          <w:rFonts w:ascii="Calibri" w:hAnsi="Calibri" w:cs="Calibri"/>
          <w:sz w:val="24"/>
          <w:szCs w:val="24"/>
          <w:lang w:val="en-GB"/>
        </w:rPr>
        <w:t xml:space="preserve"> and the fact that he is led by Minerva.</w:t>
      </w:r>
      <w:r w:rsidR="00DF11B6" w:rsidRPr="0031558F">
        <w:rPr>
          <w:rFonts w:ascii="Calibri" w:hAnsi="Calibri" w:cs="Calibri"/>
          <w:sz w:val="24"/>
          <w:szCs w:val="24"/>
          <w:lang w:val="en-GB"/>
        </w:rPr>
        <w:t xml:space="preserve"> Although </w:t>
      </w:r>
      <w:proofErr w:type="spellStart"/>
      <w:r w:rsidR="00DF11B6" w:rsidRPr="0031558F">
        <w:rPr>
          <w:rFonts w:ascii="Calibri" w:hAnsi="Calibri" w:cs="Calibri"/>
          <w:sz w:val="24"/>
          <w:szCs w:val="24"/>
          <w:lang w:val="en-GB"/>
        </w:rPr>
        <w:t>Trimalchio</w:t>
      </w:r>
      <w:proofErr w:type="spellEnd"/>
      <w:r w:rsidR="00DF11B6" w:rsidRPr="0031558F">
        <w:rPr>
          <w:rFonts w:ascii="Calibri" w:hAnsi="Calibri" w:cs="Calibri"/>
          <w:sz w:val="24"/>
          <w:szCs w:val="24"/>
          <w:lang w:val="en-GB"/>
        </w:rPr>
        <w:t xml:space="preserve"> is a slave </w:t>
      </w:r>
      <w:proofErr w:type="gramStart"/>
      <w:r w:rsidR="00DF11B6" w:rsidRPr="0031558F">
        <w:rPr>
          <w:rFonts w:ascii="Calibri" w:hAnsi="Calibri" w:cs="Calibri"/>
          <w:sz w:val="24"/>
          <w:szCs w:val="24"/>
          <w:lang w:val="en-GB"/>
        </w:rPr>
        <w:t>at this time</w:t>
      </w:r>
      <w:proofErr w:type="gramEnd"/>
      <w:r w:rsidR="00DF11B6" w:rsidRPr="0031558F">
        <w:rPr>
          <w:rFonts w:ascii="Calibri" w:hAnsi="Calibri" w:cs="Calibri"/>
          <w:sz w:val="24"/>
          <w:szCs w:val="24"/>
          <w:lang w:val="en-GB"/>
        </w:rPr>
        <w:t>, he gives his depiction heroic grandeur with these divine links.</w:t>
      </w:r>
      <w:r w:rsidR="000D34E2" w:rsidRPr="0031558F">
        <w:rPr>
          <w:rFonts w:ascii="Calibri" w:hAnsi="Calibri" w:cs="Calibri"/>
          <w:sz w:val="24"/>
          <w:szCs w:val="24"/>
          <w:lang w:val="en-GB"/>
        </w:rPr>
        <w:t xml:space="preserve"> Minerva is </w:t>
      </w:r>
      <w:r w:rsidR="004C199A" w:rsidRPr="0031558F">
        <w:rPr>
          <w:rFonts w:ascii="Calibri" w:hAnsi="Calibri" w:cs="Calibri"/>
          <w:sz w:val="24"/>
          <w:szCs w:val="24"/>
          <w:lang w:val="en-GB"/>
        </w:rPr>
        <w:t xml:space="preserve">credited by Livy with the invention of </w:t>
      </w:r>
      <w:r w:rsidR="00BB5779" w:rsidRPr="0031558F">
        <w:rPr>
          <w:rFonts w:ascii="Calibri" w:hAnsi="Calibri" w:cs="Calibri"/>
          <w:i/>
          <w:iCs/>
          <w:sz w:val="24"/>
          <w:szCs w:val="24"/>
          <w:lang w:val="en-GB"/>
        </w:rPr>
        <w:t>numerus</w:t>
      </w:r>
      <w:r w:rsidR="00BB5779" w:rsidRPr="0031558F">
        <w:rPr>
          <w:rStyle w:val="FootnoteReference"/>
          <w:rFonts w:ascii="Calibri" w:hAnsi="Calibri" w:cs="Calibri"/>
          <w:i/>
          <w:iCs/>
          <w:sz w:val="24"/>
          <w:szCs w:val="24"/>
          <w:lang w:val="en-GB"/>
        </w:rPr>
        <w:footnoteReference w:id="13"/>
      </w:r>
      <w:r w:rsidR="00BB5779" w:rsidRPr="0031558F">
        <w:rPr>
          <w:rFonts w:ascii="Calibri" w:hAnsi="Calibri" w:cs="Calibri"/>
          <w:i/>
          <w:iCs/>
          <w:sz w:val="24"/>
          <w:szCs w:val="24"/>
          <w:lang w:val="en-GB"/>
        </w:rPr>
        <w:t xml:space="preserve">, </w:t>
      </w:r>
      <w:r w:rsidR="00BB5779" w:rsidRPr="0031558F">
        <w:rPr>
          <w:rFonts w:ascii="Calibri" w:hAnsi="Calibri" w:cs="Calibri"/>
          <w:sz w:val="24"/>
          <w:szCs w:val="24"/>
          <w:lang w:val="en-GB"/>
        </w:rPr>
        <w:t xml:space="preserve">making her an appropriate </w:t>
      </w:r>
      <w:r w:rsidR="0080250A" w:rsidRPr="0031558F">
        <w:rPr>
          <w:rFonts w:ascii="Calibri" w:hAnsi="Calibri" w:cs="Calibri"/>
          <w:sz w:val="24"/>
          <w:szCs w:val="24"/>
          <w:lang w:val="en-GB"/>
        </w:rPr>
        <w:t xml:space="preserve">guide for </w:t>
      </w:r>
      <w:proofErr w:type="spellStart"/>
      <w:r w:rsidR="0080250A" w:rsidRPr="0031558F">
        <w:rPr>
          <w:rFonts w:ascii="Calibri" w:hAnsi="Calibri" w:cs="Calibri"/>
          <w:sz w:val="24"/>
          <w:szCs w:val="24"/>
          <w:lang w:val="en-GB"/>
        </w:rPr>
        <w:t>Trimalchio</w:t>
      </w:r>
      <w:proofErr w:type="spellEnd"/>
      <w:r w:rsidR="0080250A" w:rsidRPr="0031558F">
        <w:rPr>
          <w:rFonts w:ascii="Calibri" w:hAnsi="Calibri" w:cs="Calibri"/>
          <w:sz w:val="24"/>
          <w:szCs w:val="24"/>
          <w:lang w:val="en-GB"/>
        </w:rPr>
        <w:t xml:space="preserve">, as the next images </w:t>
      </w:r>
      <w:r w:rsidR="001D4D1E" w:rsidRPr="0031558F">
        <w:rPr>
          <w:rFonts w:ascii="Calibri" w:hAnsi="Calibri" w:cs="Calibri"/>
          <w:sz w:val="24"/>
          <w:szCs w:val="24"/>
          <w:lang w:val="en-GB"/>
        </w:rPr>
        <w:t>demonstrate, showing as they do</w:t>
      </w:r>
      <w:r w:rsidR="000E17FE" w:rsidRPr="0031558F">
        <w:rPr>
          <w:rFonts w:ascii="Calibri" w:hAnsi="Calibri" w:cs="Calibri"/>
          <w:sz w:val="24"/>
          <w:szCs w:val="24"/>
          <w:lang w:val="en-GB"/>
        </w:rPr>
        <w:t xml:space="preserve"> </w:t>
      </w:r>
      <w:proofErr w:type="spellStart"/>
      <w:r w:rsidR="000E17FE" w:rsidRPr="0031558F">
        <w:rPr>
          <w:rFonts w:ascii="Calibri" w:hAnsi="Calibri" w:cs="Calibri"/>
          <w:sz w:val="24"/>
          <w:szCs w:val="24"/>
          <w:lang w:val="en-GB"/>
        </w:rPr>
        <w:t>Trimalchio’s</w:t>
      </w:r>
      <w:proofErr w:type="spellEnd"/>
      <w:r w:rsidR="000E17FE" w:rsidRPr="0031558F">
        <w:rPr>
          <w:rFonts w:ascii="Calibri" w:hAnsi="Calibri" w:cs="Calibri"/>
          <w:sz w:val="24"/>
          <w:szCs w:val="24"/>
          <w:lang w:val="en-GB"/>
        </w:rPr>
        <w:t xml:space="preserve"> rise </w:t>
      </w:r>
      <w:r w:rsidR="00FE3238" w:rsidRPr="0031558F">
        <w:rPr>
          <w:rFonts w:ascii="Calibri" w:hAnsi="Calibri" w:cs="Calibri"/>
          <w:sz w:val="24"/>
          <w:szCs w:val="24"/>
          <w:lang w:val="en-GB"/>
        </w:rPr>
        <w:t xml:space="preserve">with </w:t>
      </w:r>
      <w:r w:rsidR="00833957" w:rsidRPr="0031558F">
        <w:rPr>
          <w:rFonts w:ascii="Calibri" w:hAnsi="Calibri" w:cs="Calibri"/>
          <w:sz w:val="24"/>
          <w:szCs w:val="24"/>
          <w:lang w:val="en-GB"/>
        </w:rPr>
        <w:t>him</w:t>
      </w:r>
      <w:r w:rsidR="00FE3238" w:rsidRPr="0031558F">
        <w:rPr>
          <w:rFonts w:ascii="Calibri" w:hAnsi="Calibri" w:cs="Calibri"/>
          <w:sz w:val="24"/>
          <w:szCs w:val="24"/>
          <w:lang w:val="en-GB"/>
        </w:rPr>
        <w:t xml:space="preserve"> learning reckoning and becoming a </w:t>
      </w:r>
      <w:r w:rsidR="00FE3238" w:rsidRPr="0031558F">
        <w:rPr>
          <w:rFonts w:ascii="Calibri" w:hAnsi="Calibri" w:cs="Calibri"/>
          <w:i/>
          <w:iCs/>
          <w:sz w:val="24"/>
          <w:szCs w:val="24"/>
          <w:lang w:val="en-GB"/>
        </w:rPr>
        <w:t>dispensator</w:t>
      </w:r>
      <w:r w:rsidR="00FE3238" w:rsidRPr="0031558F">
        <w:rPr>
          <w:rFonts w:ascii="Calibri" w:hAnsi="Calibri" w:cs="Calibri"/>
          <w:sz w:val="24"/>
          <w:szCs w:val="24"/>
          <w:lang w:val="en-GB"/>
        </w:rPr>
        <w:t xml:space="preserve">, a slave or freedman </w:t>
      </w:r>
      <w:r w:rsidR="00833957" w:rsidRPr="0031558F">
        <w:rPr>
          <w:rFonts w:ascii="Calibri" w:hAnsi="Calibri" w:cs="Calibri"/>
          <w:sz w:val="24"/>
          <w:szCs w:val="24"/>
          <w:lang w:val="en-GB"/>
        </w:rPr>
        <w:t>in charge or accounts and even estate management</w:t>
      </w:r>
      <w:r w:rsidR="00833957" w:rsidRPr="0031558F">
        <w:rPr>
          <w:rStyle w:val="FootnoteReference"/>
          <w:rFonts w:ascii="Calibri" w:hAnsi="Calibri" w:cs="Calibri"/>
          <w:sz w:val="24"/>
          <w:szCs w:val="24"/>
          <w:lang w:val="en-GB"/>
        </w:rPr>
        <w:footnoteReference w:id="14"/>
      </w:r>
      <w:r w:rsidR="00AD1514" w:rsidRPr="0031558F">
        <w:rPr>
          <w:rFonts w:ascii="Calibri" w:hAnsi="Calibri" w:cs="Calibri"/>
          <w:sz w:val="24"/>
          <w:szCs w:val="24"/>
          <w:lang w:val="en-GB"/>
        </w:rPr>
        <w:t xml:space="preserve"> (29.4)</w:t>
      </w:r>
      <w:r w:rsidR="0023761C" w:rsidRPr="0031558F">
        <w:rPr>
          <w:rFonts w:ascii="Calibri" w:hAnsi="Calibri" w:cs="Calibri"/>
          <w:sz w:val="24"/>
          <w:szCs w:val="24"/>
          <w:lang w:val="en-GB"/>
        </w:rPr>
        <w:t>.</w:t>
      </w:r>
      <w:r w:rsidR="00AD1514" w:rsidRPr="0031558F">
        <w:rPr>
          <w:rFonts w:ascii="Calibri" w:hAnsi="Calibri" w:cs="Calibri"/>
          <w:sz w:val="24"/>
          <w:szCs w:val="24"/>
          <w:lang w:val="en-GB"/>
        </w:rPr>
        <w:t xml:space="preserve"> </w:t>
      </w:r>
      <w:r w:rsidR="00E37EFC" w:rsidRPr="0031558F">
        <w:rPr>
          <w:rFonts w:ascii="Calibri" w:hAnsi="Calibri" w:cs="Calibri"/>
          <w:sz w:val="24"/>
          <w:szCs w:val="24"/>
          <w:lang w:val="en-GB"/>
        </w:rPr>
        <w:t>The next image again features divine figures (29.</w:t>
      </w:r>
      <w:r w:rsidR="000C5C78" w:rsidRPr="0031558F">
        <w:rPr>
          <w:rFonts w:ascii="Calibri" w:hAnsi="Calibri" w:cs="Calibri"/>
          <w:sz w:val="24"/>
          <w:szCs w:val="24"/>
          <w:lang w:val="en-GB"/>
        </w:rPr>
        <w:t>5-6</w:t>
      </w:r>
      <w:r w:rsidR="00E37EFC" w:rsidRPr="0031558F">
        <w:rPr>
          <w:rFonts w:ascii="Calibri" w:hAnsi="Calibri" w:cs="Calibri"/>
          <w:sz w:val="24"/>
          <w:szCs w:val="24"/>
          <w:lang w:val="en-GB"/>
        </w:rPr>
        <w:t xml:space="preserve">). This time Mercury </w:t>
      </w:r>
      <w:r w:rsidR="00476520" w:rsidRPr="0031558F">
        <w:rPr>
          <w:rFonts w:ascii="Calibri" w:hAnsi="Calibri" w:cs="Calibri"/>
          <w:sz w:val="24"/>
          <w:szCs w:val="24"/>
          <w:lang w:val="en-GB"/>
        </w:rPr>
        <w:t xml:space="preserve">raises </w:t>
      </w:r>
      <w:proofErr w:type="spellStart"/>
      <w:r w:rsidR="00476520" w:rsidRPr="0031558F">
        <w:rPr>
          <w:rFonts w:ascii="Calibri" w:hAnsi="Calibri" w:cs="Calibri"/>
          <w:sz w:val="24"/>
          <w:szCs w:val="24"/>
          <w:lang w:val="en-GB"/>
        </w:rPr>
        <w:t>Trimalchio</w:t>
      </w:r>
      <w:proofErr w:type="spellEnd"/>
      <w:r w:rsidR="00476520" w:rsidRPr="0031558F">
        <w:rPr>
          <w:rFonts w:ascii="Calibri" w:hAnsi="Calibri" w:cs="Calibri"/>
          <w:sz w:val="24"/>
          <w:szCs w:val="24"/>
          <w:lang w:val="en-GB"/>
        </w:rPr>
        <w:t xml:space="preserve"> to the</w:t>
      </w:r>
      <w:r w:rsidR="00F9332F" w:rsidRPr="0031558F">
        <w:rPr>
          <w:rFonts w:ascii="Calibri" w:hAnsi="Calibri" w:cs="Calibri"/>
          <w:sz w:val="24"/>
          <w:szCs w:val="24"/>
          <w:lang w:val="en-GB"/>
        </w:rPr>
        <w:t xml:space="preserve"> religious and social</w:t>
      </w:r>
      <w:r w:rsidR="00476520" w:rsidRPr="0031558F">
        <w:rPr>
          <w:rFonts w:ascii="Calibri" w:hAnsi="Calibri" w:cs="Calibri"/>
          <w:sz w:val="24"/>
          <w:szCs w:val="24"/>
          <w:lang w:val="en-GB"/>
        </w:rPr>
        <w:t xml:space="preserve"> office of </w:t>
      </w:r>
      <w:proofErr w:type="spellStart"/>
      <w:r w:rsidR="00476520" w:rsidRPr="0031558F">
        <w:rPr>
          <w:rFonts w:ascii="Calibri" w:hAnsi="Calibri" w:cs="Calibri"/>
          <w:i/>
          <w:iCs/>
          <w:sz w:val="24"/>
          <w:szCs w:val="24"/>
          <w:lang w:val="en-GB"/>
        </w:rPr>
        <w:t>sevir</w:t>
      </w:r>
      <w:proofErr w:type="spellEnd"/>
      <w:r w:rsidR="00476520" w:rsidRPr="0031558F">
        <w:rPr>
          <w:rFonts w:ascii="Calibri" w:hAnsi="Calibri" w:cs="Calibri"/>
          <w:i/>
          <w:iCs/>
          <w:sz w:val="24"/>
          <w:szCs w:val="24"/>
          <w:lang w:val="en-GB"/>
        </w:rPr>
        <w:t xml:space="preserve"> </w:t>
      </w:r>
      <w:proofErr w:type="spellStart"/>
      <w:r w:rsidR="00476520" w:rsidRPr="0031558F">
        <w:rPr>
          <w:rFonts w:ascii="Calibri" w:hAnsi="Calibri" w:cs="Calibri"/>
          <w:i/>
          <w:iCs/>
          <w:sz w:val="24"/>
          <w:szCs w:val="24"/>
          <w:lang w:val="en-GB"/>
        </w:rPr>
        <w:t>augustalis</w:t>
      </w:r>
      <w:proofErr w:type="spellEnd"/>
      <w:r w:rsidR="00C4704E" w:rsidRPr="0031558F">
        <w:rPr>
          <w:rFonts w:ascii="Calibri" w:hAnsi="Calibri" w:cs="Calibri"/>
          <w:sz w:val="24"/>
          <w:szCs w:val="24"/>
          <w:lang w:val="en-GB"/>
        </w:rPr>
        <w:t xml:space="preserve"> which </w:t>
      </w:r>
      <w:r w:rsidR="00EC60B4" w:rsidRPr="0031558F">
        <w:rPr>
          <w:rFonts w:ascii="Calibri" w:hAnsi="Calibri" w:cs="Calibri"/>
          <w:sz w:val="24"/>
          <w:szCs w:val="24"/>
          <w:lang w:val="en-GB"/>
        </w:rPr>
        <w:t>gave the freedman the sort of rank and status he would not otherwise have been able to obtain</w:t>
      </w:r>
      <w:r w:rsidR="00A66B19" w:rsidRPr="0031558F">
        <w:rPr>
          <w:rFonts w:ascii="Calibri" w:hAnsi="Calibri" w:cs="Calibri"/>
          <w:sz w:val="24"/>
          <w:szCs w:val="24"/>
          <w:lang w:val="en-GB"/>
        </w:rPr>
        <w:t>, not being a freeborn citizen</w:t>
      </w:r>
      <w:r w:rsidR="00A66B19" w:rsidRPr="0031558F">
        <w:rPr>
          <w:rStyle w:val="FootnoteReference"/>
          <w:rFonts w:ascii="Calibri" w:hAnsi="Calibri" w:cs="Calibri"/>
          <w:sz w:val="24"/>
          <w:szCs w:val="24"/>
          <w:lang w:val="en-GB"/>
        </w:rPr>
        <w:footnoteReference w:id="15"/>
      </w:r>
      <w:r w:rsidR="00AE22BA" w:rsidRPr="0031558F">
        <w:rPr>
          <w:rFonts w:ascii="Calibri" w:hAnsi="Calibri" w:cs="Calibri"/>
          <w:sz w:val="24"/>
          <w:szCs w:val="24"/>
          <w:lang w:val="en-GB"/>
        </w:rPr>
        <w:t xml:space="preserve">. Like Minerva, the selection of Mercury for this image is fitting, as he is the god of </w:t>
      </w:r>
      <w:r w:rsidR="00CF3F4F" w:rsidRPr="0031558F">
        <w:rPr>
          <w:rFonts w:ascii="Calibri" w:hAnsi="Calibri" w:cs="Calibri"/>
          <w:sz w:val="24"/>
          <w:szCs w:val="24"/>
          <w:lang w:val="en-GB"/>
        </w:rPr>
        <w:t>commerce</w:t>
      </w:r>
      <w:r w:rsidR="00CF3F4F" w:rsidRPr="0031558F">
        <w:rPr>
          <w:rStyle w:val="FootnoteReference"/>
          <w:rFonts w:ascii="Calibri" w:hAnsi="Calibri" w:cs="Calibri"/>
          <w:sz w:val="24"/>
          <w:szCs w:val="24"/>
          <w:lang w:val="en-GB"/>
        </w:rPr>
        <w:footnoteReference w:id="16"/>
      </w:r>
      <w:r w:rsidR="00B66814" w:rsidRPr="0031558F">
        <w:rPr>
          <w:rFonts w:ascii="Calibri" w:hAnsi="Calibri" w:cs="Calibri"/>
          <w:sz w:val="24"/>
          <w:szCs w:val="24"/>
          <w:lang w:val="en-GB"/>
        </w:rPr>
        <w:t>, and was a common art subject during this period</w:t>
      </w:r>
      <w:r w:rsidR="00E91E04" w:rsidRPr="0031558F">
        <w:rPr>
          <w:rFonts w:ascii="Calibri" w:hAnsi="Calibri" w:cs="Calibri"/>
          <w:sz w:val="24"/>
          <w:szCs w:val="24"/>
          <w:lang w:val="en-GB"/>
        </w:rPr>
        <w:t>, which Bodel</w:t>
      </w:r>
      <w:r w:rsidR="00E91E04" w:rsidRPr="0031558F">
        <w:rPr>
          <w:rStyle w:val="FootnoteReference"/>
          <w:rFonts w:ascii="Calibri" w:hAnsi="Calibri" w:cs="Calibri"/>
          <w:sz w:val="24"/>
          <w:szCs w:val="24"/>
          <w:lang w:val="en-GB"/>
        </w:rPr>
        <w:footnoteReference w:id="17"/>
      </w:r>
      <w:r w:rsidR="00E91E04" w:rsidRPr="0031558F">
        <w:rPr>
          <w:rFonts w:ascii="Calibri" w:hAnsi="Calibri" w:cs="Calibri"/>
          <w:sz w:val="24"/>
          <w:szCs w:val="24"/>
          <w:lang w:val="en-GB"/>
        </w:rPr>
        <w:t xml:space="preserve"> suggests may be due to successful ex-slaves celebrating their prosperity, just as </w:t>
      </w:r>
      <w:proofErr w:type="spellStart"/>
      <w:r w:rsidR="00E91E04" w:rsidRPr="0031558F">
        <w:rPr>
          <w:rFonts w:ascii="Calibri" w:hAnsi="Calibri" w:cs="Calibri"/>
          <w:sz w:val="24"/>
          <w:szCs w:val="24"/>
          <w:lang w:val="en-GB"/>
        </w:rPr>
        <w:t>Trimalchio</w:t>
      </w:r>
      <w:proofErr w:type="spellEnd"/>
      <w:r w:rsidR="00E91E04" w:rsidRPr="0031558F">
        <w:rPr>
          <w:rFonts w:ascii="Calibri" w:hAnsi="Calibri" w:cs="Calibri"/>
          <w:sz w:val="24"/>
          <w:szCs w:val="24"/>
          <w:lang w:val="en-GB"/>
        </w:rPr>
        <w:t xml:space="preserve"> does here. </w:t>
      </w:r>
      <w:r w:rsidR="00C25DF8" w:rsidRPr="0031558F">
        <w:rPr>
          <w:rFonts w:ascii="Calibri" w:hAnsi="Calibri" w:cs="Calibri"/>
          <w:sz w:val="24"/>
          <w:szCs w:val="24"/>
          <w:lang w:val="en-GB"/>
        </w:rPr>
        <w:t xml:space="preserve"> </w:t>
      </w:r>
      <w:r w:rsidR="00DA54B8" w:rsidRPr="0031558F">
        <w:rPr>
          <w:rFonts w:ascii="Calibri" w:hAnsi="Calibri" w:cs="Calibri"/>
          <w:sz w:val="24"/>
          <w:szCs w:val="24"/>
          <w:lang w:val="en-GB"/>
        </w:rPr>
        <w:t xml:space="preserve">The message of prosperity and abundance is driven home by the other divine elements in this image: Fortuna with her </w:t>
      </w:r>
      <w:r w:rsidR="00DA54B8" w:rsidRPr="0031558F">
        <w:rPr>
          <w:rFonts w:ascii="Calibri" w:hAnsi="Calibri" w:cs="Calibri"/>
          <w:i/>
          <w:iCs/>
          <w:sz w:val="24"/>
          <w:szCs w:val="24"/>
          <w:lang w:val="en-GB"/>
        </w:rPr>
        <w:t>cornu</w:t>
      </w:r>
      <w:r w:rsidR="00B46C4E" w:rsidRPr="0031558F">
        <w:rPr>
          <w:rFonts w:ascii="Calibri" w:hAnsi="Calibri" w:cs="Calibri"/>
          <w:i/>
          <w:iCs/>
          <w:sz w:val="24"/>
          <w:szCs w:val="24"/>
          <w:lang w:val="en-GB"/>
        </w:rPr>
        <w:t xml:space="preserve"> </w:t>
      </w:r>
      <w:proofErr w:type="spellStart"/>
      <w:r w:rsidR="00B46C4E" w:rsidRPr="0031558F">
        <w:rPr>
          <w:rFonts w:ascii="Calibri" w:hAnsi="Calibri" w:cs="Calibri"/>
          <w:i/>
          <w:iCs/>
          <w:sz w:val="24"/>
          <w:szCs w:val="24"/>
          <w:lang w:val="en-GB"/>
        </w:rPr>
        <w:t>abundanti</w:t>
      </w:r>
      <w:proofErr w:type="spellEnd"/>
      <w:r w:rsidR="00B46C4E" w:rsidRPr="0031558F">
        <w:rPr>
          <w:rFonts w:ascii="Calibri" w:hAnsi="Calibri" w:cs="Calibri"/>
          <w:i/>
          <w:iCs/>
          <w:sz w:val="24"/>
          <w:szCs w:val="24"/>
          <w:lang w:val="en-GB"/>
        </w:rPr>
        <w:t xml:space="preserve"> </w:t>
      </w:r>
      <w:proofErr w:type="spellStart"/>
      <w:r w:rsidR="00B46C4E" w:rsidRPr="0031558F">
        <w:rPr>
          <w:rFonts w:ascii="Calibri" w:hAnsi="Calibri" w:cs="Calibri"/>
          <w:i/>
          <w:iCs/>
          <w:sz w:val="24"/>
          <w:szCs w:val="24"/>
          <w:lang w:val="en-GB"/>
        </w:rPr>
        <w:t>copiosa</w:t>
      </w:r>
      <w:proofErr w:type="spellEnd"/>
      <w:r w:rsidR="00B46C4E" w:rsidRPr="0031558F">
        <w:rPr>
          <w:rFonts w:ascii="Calibri" w:hAnsi="Calibri" w:cs="Calibri"/>
          <w:sz w:val="24"/>
          <w:szCs w:val="24"/>
          <w:lang w:val="en-GB"/>
        </w:rPr>
        <w:t xml:space="preserve"> and the three Fates with their </w:t>
      </w:r>
      <w:proofErr w:type="spellStart"/>
      <w:r w:rsidR="00B46C4E" w:rsidRPr="0031558F">
        <w:rPr>
          <w:rFonts w:ascii="Calibri" w:hAnsi="Calibri" w:cs="Calibri"/>
          <w:i/>
          <w:iCs/>
          <w:sz w:val="24"/>
          <w:szCs w:val="24"/>
          <w:lang w:val="en-GB"/>
        </w:rPr>
        <w:t>aurea</w:t>
      </w:r>
      <w:proofErr w:type="spellEnd"/>
      <w:r w:rsidR="00B46C4E" w:rsidRPr="0031558F">
        <w:rPr>
          <w:rFonts w:ascii="Calibri" w:hAnsi="Calibri" w:cs="Calibri"/>
          <w:i/>
          <w:iCs/>
          <w:sz w:val="24"/>
          <w:szCs w:val="24"/>
          <w:lang w:val="en-GB"/>
        </w:rPr>
        <w:t xml:space="preserve"> </w:t>
      </w:r>
      <w:proofErr w:type="spellStart"/>
      <w:r w:rsidR="00B46C4E" w:rsidRPr="0031558F">
        <w:rPr>
          <w:rFonts w:ascii="Calibri" w:hAnsi="Calibri" w:cs="Calibri"/>
          <w:i/>
          <w:iCs/>
          <w:sz w:val="24"/>
          <w:szCs w:val="24"/>
          <w:lang w:val="en-GB"/>
        </w:rPr>
        <w:t>pensa</w:t>
      </w:r>
      <w:proofErr w:type="spellEnd"/>
      <w:r w:rsidR="00B46C4E" w:rsidRPr="0031558F">
        <w:rPr>
          <w:rFonts w:ascii="Calibri" w:hAnsi="Calibri" w:cs="Calibri"/>
          <w:i/>
          <w:iCs/>
          <w:sz w:val="24"/>
          <w:szCs w:val="24"/>
          <w:lang w:val="en-GB"/>
        </w:rPr>
        <w:t>.</w:t>
      </w:r>
      <w:r w:rsidR="00B46C4E" w:rsidRPr="0031558F">
        <w:rPr>
          <w:rFonts w:ascii="Calibri" w:hAnsi="Calibri" w:cs="Calibri"/>
          <w:i/>
          <w:iCs/>
          <w:sz w:val="24"/>
          <w:szCs w:val="24"/>
        </w:rPr>
        <w:t xml:space="preserve"> </w:t>
      </w:r>
      <w:r w:rsidR="00B46C4E" w:rsidRPr="0031558F">
        <w:rPr>
          <w:rFonts w:ascii="Calibri" w:hAnsi="Calibri" w:cs="Calibri"/>
          <w:sz w:val="24"/>
          <w:szCs w:val="24"/>
        </w:rPr>
        <w:t xml:space="preserve">The </w:t>
      </w:r>
      <w:r w:rsidR="00A06D58" w:rsidRPr="0031558F">
        <w:rPr>
          <w:rFonts w:ascii="Calibri" w:hAnsi="Calibri" w:cs="Calibri"/>
          <w:sz w:val="24"/>
          <w:szCs w:val="24"/>
        </w:rPr>
        <w:t>golden thread echoes Seneca’s Fates who spin white thread into gold at the outset of Nero’s reign</w:t>
      </w:r>
      <w:r w:rsidR="00A06D58" w:rsidRPr="0031558F">
        <w:rPr>
          <w:rStyle w:val="FootnoteReference"/>
          <w:rFonts w:ascii="Calibri" w:hAnsi="Calibri" w:cs="Calibri"/>
          <w:sz w:val="24"/>
          <w:szCs w:val="24"/>
        </w:rPr>
        <w:footnoteReference w:id="18"/>
      </w:r>
      <w:r w:rsidR="00E6463A" w:rsidRPr="0031558F">
        <w:rPr>
          <w:rFonts w:ascii="Calibri" w:hAnsi="Calibri" w:cs="Calibri"/>
          <w:sz w:val="24"/>
          <w:szCs w:val="24"/>
        </w:rPr>
        <w:t>, a</w:t>
      </w:r>
      <w:r w:rsidR="00C25DF8" w:rsidRPr="0031558F">
        <w:rPr>
          <w:rFonts w:ascii="Calibri" w:hAnsi="Calibri" w:cs="Calibri"/>
          <w:sz w:val="24"/>
          <w:szCs w:val="24"/>
        </w:rPr>
        <w:t xml:space="preserve">n allusion </w:t>
      </w:r>
      <w:r w:rsidR="00E6463A" w:rsidRPr="0031558F">
        <w:rPr>
          <w:rFonts w:ascii="Calibri" w:hAnsi="Calibri" w:cs="Calibri"/>
          <w:sz w:val="24"/>
          <w:szCs w:val="24"/>
        </w:rPr>
        <w:t>to which I will return</w:t>
      </w:r>
      <w:r w:rsidR="000C5C78" w:rsidRPr="0031558F">
        <w:rPr>
          <w:rFonts w:ascii="Calibri" w:hAnsi="Calibri" w:cs="Calibri"/>
          <w:sz w:val="24"/>
          <w:szCs w:val="24"/>
        </w:rPr>
        <w:t xml:space="preserve"> shortly</w:t>
      </w:r>
      <w:r w:rsidR="00E6463A" w:rsidRPr="0031558F">
        <w:rPr>
          <w:rFonts w:ascii="Calibri" w:hAnsi="Calibri" w:cs="Calibri"/>
          <w:sz w:val="24"/>
          <w:szCs w:val="24"/>
        </w:rPr>
        <w:t>.</w:t>
      </w:r>
    </w:p>
    <w:p w14:paraId="11949F91" w14:textId="77777777" w:rsidR="00C25DF8" w:rsidRPr="0031558F" w:rsidRDefault="00C25DF8">
      <w:pPr>
        <w:rPr>
          <w:rFonts w:ascii="Calibri" w:hAnsi="Calibri" w:cs="Calibri"/>
          <w:sz w:val="24"/>
          <w:szCs w:val="24"/>
        </w:rPr>
      </w:pPr>
    </w:p>
    <w:p w14:paraId="3DF08054" w14:textId="408C8B69" w:rsidR="00C25DF8" w:rsidRPr="0031558F" w:rsidRDefault="00525A8D">
      <w:pPr>
        <w:rPr>
          <w:rFonts w:ascii="Calibri" w:hAnsi="Calibri" w:cs="Calibri"/>
          <w:sz w:val="24"/>
          <w:szCs w:val="24"/>
        </w:rPr>
      </w:pPr>
      <w:r w:rsidRPr="0031558F">
        <w:rPr>
          <w:rFonts w:ascii="Calibri" w:hAnsi="Calibri" w:cs="Calibri"/>
          <w:sz w:val="24"/>
          <w:szCs w:val="24"/>
        </w:rPr>
        <w:t xml:space="preserve">Two further observations of </w:t>
      </w:r>
      <w:proofErr w:type="spellStart"/>
      <w:r w:rsidRPr="0031558F">
        <w:rPr>
          <w:rFonts w:ascii="Calibri" w:hAnsi="Calibri" w:cs="Calibri"/>
          <w:sz w:val="24"/>
          <w:szCs w:val="24"/>
        </w:rPr>
        <w:t>Encolpius</w:t>
      </w:r>
      <w:proofErr w:type="spellEnd"/>
      <w:r w:rsidRPr="0031558F">
        <w:rPr>
          <w:rFonts w:ascii="Calibri" w:hAnsi="Calibri" w:cs="Calibri"/>
          <w:sz w:val="24"/>
          <w:szCs w:val="24"/>
        </w:rPr>
        <w:t xml:space="preserve"> link to Nero. </w:t>
      </w:r>
      <w:r w:rsidR="00C25DF8" w:rsidRPr="0031558F">
        <w:rPr>
          <w:rFonts w:ascii="Calibri" w:hAnsi="Calibri" w:cs="Calibri"/>
          <w:sz w:val="24"/>
          <w:szCs w:val="24"/>
        </w:rPr>
        <w:t>A final image is a group of runners</w:t>
      </w:r>
      <w:r w:rsidRPr="0031558F">
        <w:rPr>
          <w:rFonts w:ascii="Calibri" w:hAnsi="Calibri" w:cs="Calibri"/>
          <w:sz w:val="24"/>
          <w:szCs w:val="24"/>
        </w:rPr>
        <w:t xml:space="preserve"> training</w:t>
      </w:r>
      <w:r w:rsidR="000C5C78" w:rsidRPr="0031558F">
        <w:rPr>
          <w:rFonts w:ascii="Calibri" w:hAnsi="Calibri" w:cs="Calibri"/>
          <w:sz w:val="24"/>
          <w:szCs w:val="24"/>
        </w:rPr>
        <w:t xml:space="preserve"> (29.7)</w:t>
      </w:r>
      <w:r w:rsidR="003E18F6" w:rsidRPr="0031558F">
        <w:rPr>
          <w:rFonts w:ascii="Calibri" w:hAnsi="Calibri" w:cs="Calibri"/>
          <w:sz w:val="24"/>
          <w:szCs w:val="24"/>
        </w:rPr>
        <w:t xml:space="preserve">, reflecting </w:t>
      </w:r>
      <w:r w:rsidR="00BF7FA4" w:rsidRPr="0031558F">
        <w:rPr>
          <w:rFonts w:ascii="Calibri" w:hAnsi="Calibri" w:cs="Calibri"/>
          <w:sz w:val="24"/>
          <w:szCs w:val="24"/>
        </w:rPr>
        <w:t xml:space="preserve">the present life of </w:t>
      </w:r>
      <w:proofErr w:type="spellStart"/>
      <w:r w:rsidR="00BF7FA4" w:rsidRPr="0031558F">
        <w:rPr>
          <w:rFonts w:ascii="Calibri" w:hAnsi="Calibri" w:cs="Calibri"/>
          <w:sz w:val="24"/>
          <w:szCs w:val="24"/>
        </w:rPr>
        <w:t>Trimalchio</w:t>
      </w:r>
      <w:proofErr w:type="spellEnd"/>
      <w:r w:rsidR="00BF7FA4" w:rsidRPr="0031558F">
        <w:rPr>
          <w:rFonts w:ascii="Calibri" w:hAnsi="Calibri" w:cs="Calibri"/>
          <w:sz w:val="24"/>
          <w:szCs w:val="24"/>
        </w:rPr>
        <w:t xml:space="preserve"> where he is escorted from the baths by four </w:t>
      </w:r>
      <w:proofErr w:type="spellStart"/>
      <w:r w:rsidR="0045033B" w:rsidRPr="0031558F">
        <w:rPr>
          <w:rFonts w:ascii="Calibri" w:hAnsi="Calibri" w:cs="Calibri"/>
          <w:i/>
          <w:iCs/>
          <w:sz w:val="24"/>
          <w:szCs w:val="24"/>
        </w:rPr>
        <w:t>curso</w:t>
      </w:r>
      <w:r w:rsidR="008F617F" w:rsidRPr="0031558F">
        <w:rPr>
          <w:rFonts w:ascii="Calibri" w:hAnsi="Calibri" w:cs="Calibri"/>
          <w:i/>
          <w:iCs/>
          <w:sz w:val="24"/>
          <w:szCs w:val="24"/>
        </w:rPr>
        <w:t>re</w:t>
      </w:r>
      <w:r w:rsidR="00E3024E" w:rsidRPr="0031558F">
        <w:rPr>
          <w:rFonts w:ascii="Calibri" w:hAnsi="Calibri" w:cs="Calibri"/>
          <w:i/>
          <w:iCs/>
          <w:sz w:val="24"/>
          <w:szCs w:val="24"/>
        </w:rPr>
        <w:t>s</w:t>
      </w:r>
      <w:proofErr w:type="spellEnd"/>
      <w:r w:rsidR="008F617F" w:rsidRPr="0031558F">
        <w:rPr>
          <w:rFonts w:ascii="Calibri" w:hAnsi="Calibri" w:cs="Calibri"/>
          <w:i/>
          <w:iCs/>
          <w:sz w:val="24"/>
          <w:szCs w:val="24"/>
        </w:rPr>
        <w:t xml:space="preserve"> </w:t>
      </w:r>
      <w:r w:rsidR="008F617F" w:rsidRPr="0031558F">
        <w:rPr>
          <w:rFonts w:ascii="Calibri" w:hAnsi="Calibri" w:cs="Calibri"/>
          <w:sz w:val="24"/>
          <w:szCs w:val="24"/>
        </w:rPr>
        <w:t>(couriers)</w:t>
      </w:r>
      <w:r w:rsidR="00BF7FA4" w:rsidRPr="0031558F">
        <w:rPr>
          <w:rFonts w:ascii="Calibri" w:hAnsi="Calibri" w:cs="Calibri"/>
          <w:sz w:val="24"/>
          <w:szCs w:val="24"/>
        </w:rPr>
        <w:t xml:space="preserve"> (28.4). </w:t>
      </w:r>
      <w:r w:rsidR="00D94C7E" w:rsidRPr="0031558F">
        <w:rPr>
          <w:rFonts w:ascii="Calibri" w:hAnsi="Calibri" w:cs="Calibri"/>
          <w:sz w:val="24"/>
          <w:szCs w:val="24"/>
        </w:rPr>
        <w:t xml:space="preserve">This again </w:t>
      </w:r>
      <w:r w:rsidR="00E3024E" w:rsidRPr="0031558F">
        <w:rPr>
          <w:rFonts w:ascii="Calibri" w:hAnsi="Calibri" w:cs="Calibri"/>
          <w:sz w:val="24"/>
          <w:szCs w:val="24"/>
        </w:rPr>
        <w:t xml:space="preserve">echoes Nero, who was attended by </w:t>
      </w:r>
      <w:proofErr w:type="spellStart"/>
      <w:r w:rsidR="00650725" w:rsidRPr="0031558F">
        <w:rPr>
          <w:rFonts w:ascii="Calibri" w:hAnsi="Calibri" w:cs="Calibri"/>
          <w:i/>
          <w:iCs/>
          <w:sz w:val="24"/>
          <w:szCs w:val="24"/>
        </w:rPr>
        <w:t>cursores</w:t>
      </w:r>
      <w:proofErr w:type="spellEnd"/>
      <w:r w:rsidR="00650725" w:rsidRPr="0031558F">
        <w:rPr>
          <w:rFonts w:ascii="Calibri" w:hAnsi="Calibri" w:cs="Calibri"/>
          <w:i/>
          <w:iCs/>
          <w:sz w:val="24"/>
          <w:szCs w:val="24"/>
        </w:rPr>
        <w:t xml:space="preserve"> </w:t>
      </w:r>
      <w:r w:rsidR="00650725" w:rsidRPr="0031558F">
        <w:rPr>
          <w:rFonts w:ascii="Calibri" w:hAnsi="Calibri" w:cs="Calibri"/>
          <w:sz w:val="24"/>
          <w:szCs w:val="24"/>
        </w:rPr>
        <w:t xml:space="preserve">when he </w:t>
      </w:r>
      <w:r w:rsidR="00650725" w:rsidRPr="0031558F">
        <w:rPr>
          <w:rFonts w:ascii="Calibri" w:hAnsi="Calibri" w:cs="Calibri"/>
          <w:sz w:val="24"/>
          <w:szCs w:val="24"/>
        </w:rPr>
        <w:lastRenderedPageBreak/>
        <w:t>travelled</w:t>
      </w:r>
      <w:r w:rsidR="00650725" w:rsidRPr="0031558F">
        <w:rPr>
          <w:rStyle w:val="FootnoteReference"/>
          <w:rFonts w:ascii="Calibri" w:hAnsi="Calibri" w:cs="Calibri"/>
          <w:sz w:val="24"/>
          <w:szCs w:val="24"/>
        </w:rPr>
        <w:footnoteReference w:id="19"/>
      </w:r>
      <w:r w:rsidR="00650725" w:rsidRPr="0031558F">
        <w:rPr>
          <w:rFonts w:ascii="Calibri" w:hAnsi="Calibri" w:cs="Calibri"/>
          <w:sz w:val="24"/>
          <w:szCs w:val="24"/>
        </w:rPr>
        <w:t>.</w:t>
      </w:r>
      <w:r w:rsidR="009F488A" w:rsidRPr="0031558F">
        <w:rPr>
          <w:rFonts w:ascii="Calibri" w:hAnsi="Calibri" w:cs="Calibri"/>
          <w:sz w:val="24"/>
          <w:szCs w:val="24"/>
        </w:rPr>
        <w:t xml:space="preserve"> </w:t>
      </w:r>
      <w:r w:rsidR="00975CE2" w:rsidRPr="0031558F">
        <w:rPr>
          <w:rFonts w:ascii="Calibri" w:hAnsi="Calibri" w:cs="Calibri"/>
          <w:sz w:val="24"/>
          <w:szCs w:val="24"/>
        </w:rPr>
        <w:t xml:space="preserve">Further, the household shrine </w:t>
      </w:r>
      <w:proofErr w:type="spellStart"/>
      <w:r w:rsidR="00975CE2" w:rsidRPr="0031558F">
        <w:rPr>
          <w:rFonts w:ascii="Calibri" w:hAnsi="Calibri" w:cs="Calibri"/>
          <w:sz w:val="24"/>
          <w:szCs w:val="24"/>
        </w:rPr>
        <w:t>Encolpius</w:t>
      </w:r>
      <w:proofErr w:type="spellEnd"/>
      <w:r w:rsidR="00975CE2" w:rsidRPr="0031558F">
        <w:rPr>
          <w:rFonts w:ascii="Calibri" w:hAnsi="Calibri" w:cs="Calibri"/>
          <w:sz w:val="24"/>
          <w:szCs w:val="24"/>
        </w:rPr>
        <w:t xml:space="preserve"> sees </w:t>
      </w:r>
      <w:r w:rsidR="005060EC" w:rsidRPr="0031558F">
        <w:rPr>
          <w:rFonts w:ascii="Calibri" w:hAnsi="Calibri" w:cs="Calibri"/>
          <w:sz w:val="24"/>
          <w:szCs w:val="24"/>
        </w:rPr>
        <w:t xml:space="preserve">(29.8) </w:t>
      </w:r>
      <w:r w:rsidR="00975CE2" w:rsidRPr="0031558F">
        <w:rPr>
          <w:rFonts w:ascii="Calibri" w:hAnsi="Calibri" w:cs="Calibri"/>
          <w:sz w:val="24"/>
          <w:szCs w:val="24"/>
        </w:rPr>
        <w:t xml:space="preserve">has a </w:t>
      </w:r>
      <w:r w:rsidR="00975CE2" w:rsidRPr="0031558F">
        <w:rPr>
          <w:rFonts w:ascii="Calibri" w:hAnsi="Calibri" w:cs="Calibri"/>
          <w:i/>
          <w:iCs/>
          <w:sz w:val="24"/>
          <w:szCs w:val="24"/>
        </w:rPr>
        <w:t xml:space="preserve">pyxis </w:t>
      </w:r>
      <w:proofErr w:type="spellStart"/>
      <w:r w:rsidR="00BB5977" w:rsidRPr="0031558F">
        <w:rPr>
          <w:rFonts w:ascii="Calibri" w:hAnsi="Calibri" w:cs="Calibri"/>
          <w:i/>
          <w:iCs/>
          <w:sz w:val="24"/>
          <w:szCs w:val="24"/>
        </w:rPr>
        <w:t>aurea</w:t>
      </w:r>
      <w:proofErr w:type="spellEnd"/>
      <w:r w:rsidR="00BB5977" w:rsidRPr="0031558F">
        <w:rPr>
          <w:rFonts w:ascii="Calibri" w:hAnsi="Calibri" w:cs="Calibri"/>
          <w:i/>
          <w:iCs/>
          <w:sz w:val="24"/>
          <w:szCs w:val="24"/>
        </w:rPr>
        <w:t xml:space="preserve"> </w:t>
      </w:r>
      <w:r w:rsidR="005060EC" w:rsidRPr="0031558F">
        <w:rPr>
          <w:rFonts w:ascii="Calibri" w:hAnsi="Calibri" w:cs="Calibri"/>
          <w:sz w:val="24"/>
          <w:szCs w:val="24"/>
        </w:rPr>
        <w:t>(a</w:t>
      </w:r>
      <w:r w:rsidR="00BB5977" w:rsidRPr="0031558F">
        <w:rPr>
          <w:rFonts w:ascii="Calibri" w:hAnsi="Calibri" w:cs="Calibri"/>
          <w:sz w:val="24"/>
          <w:szCs w:val="24"/>
        </w:rPr>
        <w:t xml:space="preserve"> golden</w:t>
      </w:r>
      <w:r w:rsidR="005060EC" w:rsidRPr="0031558F">
        <w:rPr>
          <w:rFonts w:ascii="Calibri" w:hAnsi="Calibri" w:cs="Calibri"/>
          <w:sz w:val="24"/>
          <w:szCs w:val="24"/>
        </w:rPr>
        <w:t xml:space="preserve"> casket) </w:t>
      </w:r>
      <w:r w:rsidR="00B366FF" w:rsidRPr="0031558F">
        <w:rPr>
          <w:rFonts w:ascii="Calibri" w:hAnsi="Calibri" w:cs="Calibri"/>
          <w:sz w:val="24"/>
          <w:szCs w:val="24"/>
        </w:rPr>
        <w:t xml:space="preserve">which held </w:t>
      </w:r>
      <w:proofErr w:type="spellStart"/>
      <w:r w:rsidR="00B366FF" w:rsidRPr="0031558F">
        <w:rPr>
          <w:rFonts w:ascii="Calibri" w:hAnsi="Calibri" w:cs="Calibri"/>
          <w:sz w:val="24"/>
          <w:szCs w:val="24"/>
        </w:rPr>
        <w:t>Trimalchio’s</w:t>
      </w:r>
      <w:proofErr w:type="spellEnd"/>
      <w:r w:rsidR="00B366FF" w:rsidRPr="0031558F">
        <w:rPr>
          <w:rFonts w:ascii="Calibri" w:hAnsi="Calibri" w:cs="Calibri"/>
          <w:sz w:val="24"/>
          <w:szCs w:val="24"/>
        </w:rPr>
        <w:t xml:space="preserve"> beard trimmings. It is not clear from the text how </w:t>
      </w:r>
      <w:proofErr w:type="spellStart"/>
      <w:r w:rsidR="00B366FF" w:rsidRPr="0031558F">
        <w:rPr>
          <w:rFonts w:ascii="Calibri" w:hAnsi="Calibri" w:cs="Calibri"/>
          <w:sz w:val="24"/>
          <w:szCs w:val="24"/>
        </w:rPr>
        <w:t>Encolpius</w:t>
      </w:r>
      <w:proofErr w:type="spellEnd"/>
      <w:r w:rsidR="00B366FF" w:rsidRPr="0031558F">
        <w:rPr>
          <w:rFonts w:ascii="Calibri" w:hAnsi="Calibri" w:cs="Calibri"/>
          <w:sz w:val="24"/>
          <w:szCs w:val="24"/>
        </w:rPr>
        <w:t xml:space="preserve"> comes to learn what is in the casket: he says </w:t>
      </w:r>
      <w:proofErr w:type="spellStart"/>
      <w:r w:rsidR="00B366FF" w:rsidRPr="0031558F">
        <w:rPr>
          <w:rFonts w:ascii="Calibri" w:hAnsi="Calibri" w:cs="Calibri"/>
          <w:i/>
          <w:iCs/>
          <w:sz w:val="24"/>
          <w:szCs w:val="24"/>
        </w:rPr>
        <w:t>dicebant</w:t>
      </w:r>
      <w:proofErr w:type="spellEnd"/>
      <w:r w:rsidR="00B366FF" w:rsidRPr="0031558F">
        <w:rPr>
          <w:rFonts w:ascii="Calibri" w:hAnsi="Calibri" w:cs="Calibri"/>
          <w:sz w:val="24"/>
          <w:szCs w:val="24"/>
        </w:rPr>
        <w:t xml:space="preserve">, </w:t>
      </w:r>
      <w:r w:rsidR="00F40F56" w:rsidRPr="0031558F">
        <w:rPr>
          <w:rFonts w:ascii="Calibri" w:hAnsi="Calibri" w:cs="Calibri"/>
          <w:sz w:val="24"/>
          <w:szCs w:val="24"/>
        </w:rPr>
        <w:t>and it is afterwards apparent that he is accompanied by a senior servant of the house (</w:t>
      </w:r>
      <w:proofErr w:type="spellStart"/>
      <w:r w:rsidR="00F40F56" w:rsidRPr="0031558F">
        <w:rPr>
          <w:rFonts w:ascii="Calibri" w:hAnsi="Calibri" w:cs="Calibri"/>
          <w:i/>
          <w:iCs/>
          <w:sz w:val="24"/>
          <w:szCs w:val="24"/>
        </w:rPr>
        <w:t>atriensem</w:t>
      </w:r>
      <w:proofErr w:type="spellEnd"/>
      <w:r w:rsidR="00AF7B5F" w:rsidRPr="0031558F">
        <w:rPr>
          <w:rFonts w:ascii="Calibri" w:hAnsi="Calibri" w:cs="Calibri"/>
          <w:sz w:val="24"/>
          <w:szCs w:val="24"/>
        </w:rPr>
        <w:t xml:space="preserve">, 29.9), so perhaps we are to assume that he is being given something of a guided tour of the </w:t>
      </w:r>
      <w:r w:rsidR="00E85FC1" w:rsidRPr="0031558F">
        <w:rPr>
          <w:rFonts w:ascii="Calibri" w:hAnsi="Calibri" w:cs="Calibri"/>
          <w:sz w:val="24"/>
          <w:szCs w:val="24"/>
        </w:rPr>
        <w:t xml:space="preserve">things they are passing. Again, this </w:t>
      </w:r>
      <w:r w:rsidR="00E144E6" w:rsidRPr="0031558F">
        <w:rPr>
          <w:rFonts w:ascii="Calibri" w:hAnsi="Calibri" w:cs="Calibri"/>
          <w:sz w:val="24"/>
          <w:szCs w:val="24"/>
        </w:rPr>
        <w:t xml:space="preserve">reflects </w:t>
      </w:r>
      <w:r w:rsidR="0052297A" w:rsidRPr="0031558F">
        <w:rPr>
          <w:rFonts w:ascii="Calibri" w:hAnsi="Calibri" w:cs="Calibri"/>
          <w:sz w:val="24"/>
          <w:szCs w:val="24"/>
        </w:rPr>
        <w:t>what Nero is said to have done when he shaved his first beard</w:t>
      </w:r>
      <w:r w:rsidR="008B76A2" w:rsidRPr="0031558F">
        <w:rPr>
          <w:rFonts w:ascii="Calibri" w:hAnsi="Calibri" w:cs="Calibri"/>
          <w:sz w:val="24"/>
          <w:szCs w:val="24"/>
        </w:rPr>
        <w:t>, placed it in a golden box (</w:t>
      </w:r>
      <w:proofErr w:type="spellStart"/>
      <w:r w:rsidR="008B76A2" w:rsidRPr="0031558F">
        <w:rPr>
          <w:rFonts w:ascii="Calibri" w:hAnsi="Calibri" w:cs="Calibri"/>
          <w:i/>
          <w:iCs/>
          <w:sz w:val="24"/>
          <w:szCs w:val="24"/>
        </w:rPr>
        <w:t>auream</w:t>
      </w:r>
      <w:proofErr w:type="spellEnd"/>
      <w:r w:rsidR="008B76A2" w:rsidRPr="0031558F">
        <w:rPr>
          <w:rFonts w:ascii="Calibri" w:hAnsi="Calibri" w:cs="Calibri"/>
          <w:i/>
          <w:iCs/>
          <w:sz w:val="24"/>
          <w:szCs w:val="24"/>
        </w:rPr>
        <w:t xml:space="preserve"> </w:t>
      </w:r>
      <w:proofErr w:type="spellStart"/>
      <w:r w:rsidR="008B76A2" w:rsidRPr="0031558F">
        <w:rPr>
          <w:rFonts w:ascii="Calibri" w:hAnsi="Calibri" w:cs="Calibri"/>
          <w:i/>
          <w:iCs/>
          <w:sz w:val="24"/>
          <w:szCs w:val="24"/>
        </w:rPr>
        <w:t>pyxidem</w:t>
      </w:r>
      <w:proofErr w:type="spellEnd"/>
      <w:r w:rsidR="008B76A2" w:rsidRPr="0031558F">
        <w:rPr>
          <w:rFonts w:ascii="Calibri" w:hAnsi="Calibri" w:cs="Calibri"/>
          <w:sz w:val="24"/>
          <w:szCs w:val="24"/>
        </w:rPr>
        <w:t>)</w:t>
      </w:r>
      <w:r w:rsidR="0052297A" w:rsidRPr="0031558F">
        <w:rPr>
          <w:rFonts w:ascii="Calibri" w:hAnsi="Calibri" w:cs="Calibri"/>
          <w:sz w:val="24"/>
          <w:szCs w:val="24"/>
        </w:rPr>
        <w:t xml:space="preserve"> and dedicated it </w:t>
      </w:r>
      <w:proofErr w:type="gramStart"/>
      <w:r w:rsidR="005F57A2" w:rsidRPr="0031558F">
        <w:rPr>
          <w:rFonts w:ascii="Calibri" w:hAnsi="Calibri" w:cs="Calibri"/>
          <w:sz w:val="24"/>
          <w:szCs w:val="24"/>
        </w:rPr>
        <w:t>in</w:t>
      </w:r>
      <w:proofErr w:type="gramEnd"/>
      <w:r w:rsidR="005F57A2" w:rsidRPr="0031558F">
        <w:rPr>
          <w:rFonts w:ascii="Calibri" w:hAnsi="Calibri" w:cs="Calibri"/>
          <w:sz w:val="24"/>
          <w:szCs w:val="24"/>
        </w:rPr>
        <w:t xml:space="preserve"> the Capitol</w:t>
      </w:r>
      <w:r w:rsidR="005F57A2" w:rsidRPr="0031558F">
        <w:rPr>
          <w:rStyle w:val="FootnoteReference"/>
          <w:rFonts w:ascii="Calibri" w:hAnsi="Calibri" w:cs="Calibri"/>
          <w:sz w:val="24"/>
          <w:szCs w:val="24"/>
        </w:rPr>
        <w:footnoteReference w:id="20"/>
      </w:r>
      <w:r w:rsidR="00BB5977" w:rsidRPr="0031558F">
        <w:rPr>
          <w:rFonts w:ascii="Calibri" w:hAnsi="Calibri" w:cs="Calibri"/>
          <w:sz w:val="24"/>
          <w:szCs w:val="24"/>
        </w:rPr>
        <w:t xml:space="preserve">. </w:t>
      </w:r>
    </w:p>
    <w:p w14:paraId="7FD92E56" w14:textId="77777777" w:rsidR="00C60F2D" w:rsidRPr="0031558F" w:rsidRDefault="00C60F2D">
      <w:pPr>
        <w:rPr>
          <w:rFonts w:ascii="Calibri" w:hAnsi="Calibri" w:cs="Calibri"/>
          <w:sz w:val="24"/>
          <w:szCs w:val="24"/>
        </w:rPr>
      </w:pPr>
    </w:p>
    <w:p w14:paraId="13DC5DED" w14:textId="77777777" w:rsidR="00F7503F" w:rsidRPr="0031558F" w:rsidRDefault="00C60F2D">
      <w:pPr>
        <w:rPr>
          <w:rFonts w:ascii="Calibri" w:hAnsi="Calibri" w:cs="Calibri"/>
          <w:sz w:val="24"/>
          <w:szCs w:val="24"/>
          <w:lang w:val="en-GB"/>
        </w:rPr>
      </w:pPr>
      <w:r w:rsidRPr="0031558F">
        <w:rPr>
          <w:rFonts w:ascii="Calibri" w:hAnsi="Calibri" w:cs="Calibri"/>
          <w:sz w:val="24"/>
          <w:szCs w:val="24"/>
          <w:lang w:val="en-GB"/>
        </w:rPr>
        <w:t xml:space="preserve">These three apparent allusions to Nero occurring so close together </w:t>
      </w:r>
      <w:r w:rsidR="00C8238A" w:rsidRPr="0031558F">
        <w:rPr>
          <w:rFonts w:ascii="Calibri" w:hAnsi="Calibri" w:cs="Calibri"/>
          <w:sz w:val="24"/>
          <w:szCs w:val="24"/>
          <w:lang w:val="en-GB"/>
        </w:rPr>
        <w:t xml:space="preserve">seem unlikely to be coincidental. The similarities between </w:t>
      </w:r>
      <w:proofErr w:type="spellStart"/>
      <w:r w:rsidR="00C8238A" w:rsidRPr="0031558F">
        <w:rPr>
          <w:rFonts w:ascii="Calibri" w:hAnsi="Calibri" w:cs="Calibri"/>
          <w:sz w:val="24"/>
          <w:szCs w:val="24"/>
          <w:lang w:val="en-GB"/>
        </w:rPr>
        <w:t>Trimalchio</w:t>
      </w:r>
      <w:proofErr w:type="spellEnd"/>
      <w:r w:rsidR="00C8238A" w:rsidRPr="0031558F">
        <w:rPr>
          <w:rFonts w:ascii="Calibri" w:hAnsi="Calibri" w:cs="Calibri"/>
          <w:sz w:val="24"/>
          <w:szCs w:val="24"/>
          <w:lang w:val="en-GB"/>
        </w:rPr>
        <w:t xml:space="preserve"> and Nero have been much discussed by scholars, who have reached different views on Petronius’ aims. </w:t>
      </w:r>
      <w:r w:rsidR="005130EF" w:rsidRPr="0031558F">
        <w:rPr>
          <w:rFonts w:ascii="Calibri" w:hAnsi="Calibri" w:cs="Calibri"/>
          <w:sz w:val="24"/>
          <w:szCs w:val="24"/>
          <w:lang w:val="en-GB"/>
        </w:rPr>
        <w:t>Morales</w:t>
      </w:r>
      <w:r w:rsidR="005130EF" w:rsidRPr="0031558F">
        <w:rPr>
          <w:rStyle w:val="FootnoteReference"/>
          <w:rFonts w:ascii="Calibri" w:hAnsi="Calibri" w:cs="Calibri"/>
          <w:sz w:val="24"/>
          <w:szCs w:val="24"/>
          <w:lang w:val="en-GB"/>
        </w:rPr>
        <w:footnoteReference w:id="21"/>
      </w:r>
      <w:r w:rsidR="005130EF" w:rsidRPr="0031558F">
        <w:rPr>
          <w:rFonts w:ascii="Calibri" w:hAnsi="Calibri" w:cs="Calibri"/>
          <w:sz w:val="24"/>
          <w:szCs w:val="24"/>
          <w:lang w:val="en-GB"/>
        </w:rPr>
        <w:t xml:space="preserve"> notes the </w:t>
      </w:r>
      <w:proofErr w:type="gramStart"/>
      <w:r w:rsidR="005130EF" w:rsidRPr="0031558F">
        <w:rPr>
          <w:rFonts w:ascii="Calibri" w:hAnsi="Calibri" w:cs="Calibri"/>
          <w:sz w:val="24"/>
          <w:szCs w:val="24"/>
          <w:lang w:val="en-GB"/>
        </w:rPr>
        <w:t>similarities, but</w:t>
      </w:r>
      <w:proofErr w:type="gramEnd"/>
      <w:r w:rsidR="005130EF" w:rsidRPr="0031558F">
        <w:rPr>
          <w:rFonts w:ascii="Calibri" w:hAnsi="Calibri" w:cs="Calibri"/>
          <w:sz w:val="24"/>
          <w:szCs w:val="24"/>
          <w:lang w:val="en-GB"/>
        </w:rPr>
        <w:t xml:space="preserve"> sees </w:t>
      </w:r>
      <w:proofErr w:type="spellStart"/>
      <w:r w:rsidR="005130EF" w:rsidRPr="0031558F">
        <w:rPr>
          <w:rFonts w:ascii="Calibri" w:hAnsi="Calibri" w:cs="Calibri"/>
          <w:sz w:val="24"/>
          <w:szCs w:val="24"/>
          <w:lang w:val="en-GB"/>
        </w:rPr>
        <w:t>Trimalchio</w:t>
      </w:r>
      <w:proofErr w:type="spellEnd"/>
      <w:r w:rsidR="005130EF" w:rsidRPr="0031558F">
        <w:rPr>
          <w:rFonts w:ascii="Calibri" w:hAnsi="Calibri" w:cs="Calibri"/>
          <w:sz w:val="24"/>
          <w:szCs w:val="24"/>
          <w:lang w:val="en-GB"/>
        </w:rPr>
        <w:t xml:space="preserve"> as much than </w:t>
      </w:r>
      <w:r w:rsidR="005130EF" w:rsidRPr="0031558F">
        <w:rPr>
          <w:rFonts w:ascii="Calibri" w:hAnsi="Calibri" w:cs="Calibri"/>
          <w:i/>
          <w:iCs/>
          <w:sz w:val="24"/>
          <w:szCs w:val="24"/>
          <w:lang w:val="en-GB"/>
        </w:rPr>
        <w:t xml:space="preserve">just </w:t>
      </w:r>
      <w:r w:rsidR="005130EF" w:rsidRPr="0031558F">
        <w:rPr>
          <w:rFonts w:ascii="Calibri" w:hAnsi="Calibri" w:cs="Calibri"/>
          <w:sz w:val="24"/>
          <w:szCs w:val="24"/>
          <w:lang w:val="en-GB"/>
        </w:rPr>
        <w:t xml:space="preserve">a parody of Nero. </w:t>
      </w:r>
      <w:proofErr w:type="spellStart"/>
      <w:r w:rsidR="00DB7123" w:rsidRPr="0031558F">
        <w:rPr>
          <w:rFonts w:ascii="Calibri" w:hAnsi="Calibri" w:cs="Calibri"/>
          <w:sz w:val="24"/>
          <w:szCs w:val="24"/>
          <w:lang w:val="en-GB"/>
        </w:rPr>
        <w:t>Vout</w:t>
      </w:r>
      <w:proofErr w:type="spellEnd"/>
      <w:r w:rsidR="00DB7123" w:rsidRPr="0031558F">
        <w:rPr>
          <w:rStyle w:val="FootnoteReference"/>
          <w:rFonts w:ascii="Calibri" w:hAnsi="Calibri" w:cs="Calibri"/>
          <w:sz w:val="24"/>
          <w:szCs w:val="24"/>
          <w:lang w:val="en-GB"/>
        </w:rPr>
        <w:footnoteReference w:id="22"/>
      </w:r>
      <w:r w:rsidR="00DB7123" w:rsidRPr="0031558F">
        <w:rPr>
          <w:rFonts w:ascii="Calibri" w:hAnsi="Calibri" w:cs="Calibri"/>
          <w:sz w:val="24"/>
          <w:szCs w:val="24"/>
          <w:lang w:val="en-GB"/>
        </w:rPr>
        <w:t xml:space="preserve"> likewise notes similarities, but rather than seeing </w:t>
      </w:r>
      <w:proofErr w:type="spellStart"/>
      <w:r w:rsidR="00DB7123" w:rsidRPr="0031558F">
        <w:rPr>
          <w:rFonts w:ascii="Calibri" w:hAnsi="Calibri" w:cs="Calibri"/>
          <w:sz w:val="24"/>
          <w:szCs w:val="24"/>
          <w:lang w:val="en-GB"/>
        </w:rPr>
        <w:t>Trimalchio</w:t>
      </w:r>
      <w:proofErr w:type="spellEnd"/>
      <w:r w:rsidR="00DB7123" w:rsidRPr="0031558F">
        <w:rPr>
          <w:rFonts w:ascii="Calibri" w:hAnsi="Calibri" w:cs="Calibri"/>
          <w:sz w:val="24"/>
          <w:szCs w:val="24"/>
          <w:lang w:val="en-GB"/>
        </w:rPr>
        <w:t xml:space="preserve"> as a direct representation of Nero, he sees </w:t>
      </w:r>
      <w:r w:rsidR="00CE0451" w:rsidRPr="0031558F">
        <w:rPr>
          <w:rFonts w:ascii="Calibri" w:hAnsi="Calibri" w:cs="Calibri"/>
          <w:sz w:val="24"/>
          <w:szCs w:val="24"/>
          <w:lang w:val="en-GB"/>
        </w:rPr>
        <w:t xml:space="preserve">both the Nero that comes to us through literature (e.g. Suetonius) and </w:t>
      </w:r>
      <w:proofErr w:type="spellStart"/>
      <w:r w:rsidR="00CE0451" w:rsidRPr="0031558F">
        <w:rPr>
          <w:rFonts w:ascii="Calibri" w:hAnsi="Calibri" w:cs="Calibri"/>
          <w:sz w:val="24"/>
          <w:szCs w:val="24"/>
          <w:lang w:val="en-GB"/>
        </w:rPr>
        <w:t>Trimalchio</w:t>
      </w:r>
      <w:proofErr w:type="spellEnd"/>
      <w:r w:rsidR="00CE0451" w:rsidRPr="0031558F">
        <w:rPr>
          <w:rFonts w:ascii="Calibri" w:hAnsi="Calibri" w:cs="Calibri"/>
          <w:sz w:val="24"/>
          <w:szCs w:val="24"/>
          <w:lang w:val="en-GB"/>
        </w:rPr>
        <w:t xml:space="preserve"> as being painted with the same </w:t>
      </w:r>
      <w:proofErr w:type="gramStart"/>
      <w:r w:rsidR="001342B1" w:rsidRPr="0031558F">
        <w:rPr>
          <w:rFonts w:ascii="Calibri" w:hAnsi="Calibri" w:cs="Calibri"/>
          <w:sz w:val="24"/>
          <w:szCs w:val="24"/>
          <w:lang w:val="en-GB"/>
        </w:rPr>
        <w:t>palette, and</w:t>
      </w:r>
      <w:proofErr w:type="gramEnd"/>
      <w:r w:rsidR="001342B1" w:rsidRPr="0031558F">
        <w:rPr>
          <w:rFonts w:ascii="Calibri" w:hAnsi="Calibri" w:cs="Calibri"/>
          <w:sz w:val="24"/>
          <w:szCs w:val="24"/>
          <w:lang w:val="en-GB"/>
        </w:rPr>
        <w:t xml:space="preserve"> shaped by the same Neronian world. </w:t>
      </w:r>
      <w:r w:rsidR="00FA1A9B" w:rsidRPr="0031558F">
        <w:rPr>
          <w:rFonts w:ascii="Calibri" w:hAnsi="Calibri" w:cs="Calibri"/>
          <w:sz w:val="24"/>
          <w:szCs w:val="24"/>
          <w:lang w:val="en-GB"/>
        </w:rPr>
        <w:t>Courtney</w:t>
      </w:r>
      <w:r w:rsidR="00FA1A9B" w:rsidRPr="0031558F">
        <w:rPr>
          <w:rStyle w:val="FootnoteReference"/>
          <w:rFonts w:ascii="Calibri" w:hAnsi="Calibri" w:cs="Calibri"/>
          <w:sz w:val="24"/>
          <w:szCs w:val="24"/>
          <w:lang w:val="en-GB"/>
        </w:rPr>
        <w:footnoteReference w:id="23"/>
      </w:r>
      <w:r w:rsidR="00FA1A9B" w:rsidRPr="0031558F">
        <w:rPr>
          <w:rFonts w:ascii="Calibri" w:hAnsi="Calibri" w:cs="Calibri"/>
          <w:sz w:val="24"/>
          <w:szCs w:val="24"/>
          <w:lang w:val="en-GB"/>
        </w:rPr>
        <w:t>, on the other hand</w:t>
      </w:r>
      <w:r w:rsidR="00D40D62" w:rsidRPr="0031558F">
        <w:rPr>
          <w:rFonts w:ascii="Calibri" w:hAnsi="Calibri" w:cs="Calibri"/>
          <w:sz w:val="24"/>
          <w:szCs w:val="24"/>
          <w:lang w:val="en-GB"/>
        </w:rPr>
        <w:t xml:space="preserve">, sees </w:t>
      </w:r>
      <w:proofErr w:type="spellStart"/>
      <w:r w:rsidR="00D40D62" w:rsidRPr="0031558F">
        <w:rPr>
          <w:rFonts w:ascii="Calibri" w:hAnsi="Calibri" w:cs="Calibri"/>
          <w:sz w:val="24"/>
          <w:szCs w:val="24"/>
          <w:lang w:val="en-GB"/>
        </w:rPr>
        <w:t>Trimalchio</w:t>
      </w:r>
      <w:proofErr w:type="spellEnd"/>
      <w:r w:rsidR="00D40D62" w:rsidRPr="0031558F">
        <w:rPr>
          <w:rFonts w:ascii="Calibri" w:hAnsi="Calibri" w:cs="Calibri"/>
          <w:sz w:val="24"/>
          <w:szCs w:val="24"/>
          <w:lang w:val="en-GB"/>
        </w:rPr>
        <w:t xml:space="preserve"> as being depicted as a man who is consciously trying to ape Nero </w:t>
      </w:r>
      <w:proofErr w:type="gramStart"/>
      <w:r w:rsidR="007B64D3" w:rsidRPr="0031558F">
        <w:rPr>
          <w:rFonts w:ascii="Calibri" w:hAnsi="Calibri" w:cs="Calibri"/>
          <w:sz w:val="24"/>
          <w:szCs w:val="24"/>
          <w:lang w:val="en-GB"/>
        </w:rPr>
        <w:t>in an effort to</w:t>
      </w:r>
      <w:proofErr w:type="gramEnd"/>
      <w:r w:rsidR="007B64D3" w:rsidRPr="0031558F">
        <w:rPr>
          <w:rFonts w:ascii="Calibri" w:hAnsi="Calibri" w:cs="Calibri"/>
          <w:sz w:val="24"/>
          <w:szCs w:val="24"/>
          <w:lang w:val="en-GB"/>
        </w:rPr>
        <w:t xml:space="preserve"> aggrandise himself. </w:t>
      </w:r>
      <w:r w:rsidR="009C0D6E" w:rsidRPr="0031558F">
        <w:rPr>
          <w:rFonts w:ascii="Calibri" w:hAnsi="Calibri" w:cs="Calibri"/>
          <w:sz w:val="24"/>
          <w:szCs w:val="24"/>
          <w:lang w:val="en-GB"/>
        </w:rPr>
        <w:t xml:space="preserve">A closer analysis of the similarities with Nero that appear in chapter 29 of the </w:t>
      </w:r>
      <w:r w:rsidR="009C0D6E" w:rsidRPr="0031558F">
        <w:rPr>
          <w:rFonts w:ascii="Calibri" w:hAnsi="Calibri" w:cs="Calibri"/>
          <w:i/>
          <w:iCs/>
          <w:sz w:val="24"/>
          <w:szCs w:val="24"/>
          <w:lang w:val="en-GB"/>
        </w:rPr>
        <w:t>Satyricon</w:t>
      </w:r>
      <w:r w:rsidR="009C0D6E" w:rsidRPr="0031558F">
        <w:rPr>
          <w:rFonts w:ascii="Calibri" w:hAnsi="Calibri" w:cs="Calibri"/>
          <w:sz w:val="24"/>
          <w:szCs w:val="24"/>
          <w:lang w:val="en-GB"/>
        </w:rPr>
        <w:t xml:space="preserve"> can </w:t>
      </w:r>
      <w:r w:rsidR="00F7503F" w:rsidRPr="0031558F">
        <w:rPr>
          <w:rFonts w:ascii="Calibri" w:hAnsi="Calibri" w:cs="Calibri"/>
          <w:sz w:val="24"/>
          <w:szCs w:val="24"/>
          <w:lang w:val="en-GB"/>
        </w:rPr>
        <w:t>illuminate this discussion.</w:t>
      </w:r>
    </w:p>
    <w:p w14:paraId="5102E79D" w14:textId="77777777" w:rsidR="00F7503F" w:rsidRPr="0031558F" w:rsidRDefault="00F7503F">
      <w:pPr>
        <w:rPr>
          <w:rFonts w:ascii="Calibri" w:hAnsi="Calibri" w:cs="Calibri"/>
          <w:sz w:val="24"/>
          <w:szCs w:val="24"/>
          <w:lang w:val="en-GB"/>
        </w:rPr>
      </w:pPr>
    </w:p>
    <w:p w14:paraId="5556804C" w14:textId="20A38AE1" w:rsidR="00C60F2D" w:rsidRPr="0031558F" w:rsidRDefault="00F7503F">
      <w:pPr>
        <w:rPr>
          <w:rFonts w:ascii="Calibri" w:hAnsi="Calibri" w:cs="Calibri"/>
          <w:sz w:val="24"/>
          <w:szCs w:val="24"/>
          <w:lang w:val="en-GB"/>
        </w:rPr>
      </w:pPr>
      <w:r w:rsidRPr="0031558F">
        <w:rPr>
          <w:rFonts w:ascii="Calibri" w:hAnsi="Calibri" w:cs="Calibri"/>
          <w:sz w:val="24"/>
          <w:szCs w:val="24"/>
          <w:lang w:val="en-GB"/>
        </w:rPr>
        <w:t xml:space="preserve">The ritual dedication of first beard clippings </w:t>
      </w:r>
      <w:r w:rsidR="007F5FB8" w:rsidRPr="0031558F">
        <w:rPr>
          <w:rFonts w:ascii="Calibri" w:hAnsi="Calibri" w:cs="Calibri"/>
          <w:sz w:val="24"/>
          <w:szCs w:val="24"/>
          <w:lang w:val="en-GB"/>
        </w:rPr>
        <w:t>has been noted to have been common for Roman citizens</w:t>
      </w:r>
      <w:r w:rsidR="007F5FB8" w:rsidRPr="0031558F">
        <w:rPr>
          <w:rStyle w:val="FootnoteReference"/>
          <w:rFonts w:ascii="Calibri" w:hAnsi="Calibri" w:cs="Calibri"/>
          <w:sz w:val="24"/>
          <w:szCs w:val="24"/>
          <w:lang w:val="en-GB"/>
        </w:rPr>
        <w:footnoteReference w:id="24"/>
      </w:r>
      <w:r w:rsidR="002E7F22" w:rsidRPr="0031558F">
        <w:rPr>
          <w:rFonts w:ascii="Calibri" w:hAnsi="Calibri" w:cs="Calibri"/>
          <w:sz w:val="24"/>
          <w:szCs w:val="24"/>
          <w:lang w:val="en-GB"/>
        </w:rPr>
        <w:t xml:space="preserve">, but the valuable golden casket </w:t>
      </w:r>
      <w:r w:rsidR="00662A37" w:rsidRPr="0031558F">
        <w:rPr>
          <w:rFonts w:ascii="Calibri" w:hAnsi="Calibri" w:cs="Calibri"/>
          <w:sz w:val="24"/>
          <w:szCs w:val="24"/>
          <w:lang w:val="en-GB"/>
        </w:rPr>
        <w:t xml:space="preserve">that </w:t>
      </w:r>
      <w:proofErr w:type="spellStart"/>
      <w:r w:rsidR="00662A37" w:rsidRPr="0031558F">
        <w:rPr>
          <w:rFonts w:ascii="Calibri" w:hAnsi="Calibri" w:cs="Calibri"/>
          <w:sz w:val="24"/>
          <w:szCs w:val="24"/>
          <w:lang w:val="en-GB"/>
        </w:rPr>
        <w:t>Trimalchio</w:t>
      </w:r>
      <w:proofErr w:type="spellEnd"/>
      <w:r w:rsidR="00662A37" w:rsidRPr="0031558F">
        <w:rPr>
          <w:rFonts w:ascii="Calibri" w:hAnsi="Calibri" w:cs="Calibri"/>
          <w:sz w:val="24"/>
          <w:szCs w:val="24"/>
          <w:lang w:val="en-GB"/>
        </w:rPr>
        <w:t xml:space="preserve"> places his in is what sets it apart from the norm</w:t>
      </w:r>
      <w:r w:rsidR="00662A37" w:rsidRPr="0031558F">
        <w:rPr>
          <w:rStyle w:val="FootnoteReference"/>
          <w:rFonts w:ascii="Calibri" w:hAnsi="Calibri" w:cs="Calibri"/>
          <w:sz w:val="24"/>
          <w:szCs w:val="24"/>
          <w:lang w:val="en-GB"/>
        </w:rPr>
        <w:footnoteReference w:id="25"/>
      </w:r>
      <w:r w:rsidR="00662A37" w:rsidRPr="0031558F">
        <w:rPr>
          <w:rFonts w:ascii="Calibri" w:hAnsi="Calibri" w:cs="Calibri"/>
          <w:sz w:val="24"/>
          <w:szCs w:val="24"/>
          <w:lang w:val="en-GB"/>
        </w:rPr>
        <w:t>. Smith</w:t>
      </w:r>
      <w:r w:rsidR="00662A37" w:rsidRPr="0031558F">
        <w:rPr>
          <w:rStyle w:val="FootnoteReference"/>
          <w:rFonts w:ascii="Calibri" w:hAnsi="Calibri" w:cs="Calibri"/>
          <w:sz w:val="24"/>
          <w:szCs w:val="24"/>
          <w:lang w:val="en-GB"/>
        </w:rPr>
        <w:footnoteReference w:id="26"/>
      </w:r>
      <w:r w:rsidR="00662A37" w:rsidRPr="0031558F">
        <w:rPr>
          <w:rFonts w:ascii="Calibri" w:hAnsi="Calibri" w:cs="Calibri"/>
          <w:sz w:val="24"/>
          <w:szCs w:val="24"/>
          <w:lang w:val="en-GB"/>
        </w:rPr>
        <w:t xml:space="preserve"> suggests that the extravagance of the casket must not have been peculiar to Nero</w:t>
      </w:r>
      <w:r w:rsidR="000936A7" w:rsidRPr="0031558F">
        <w:rPr>
          <w:rFonts w:ascii="Calibri" w:hAnsi="Calibri" w:cs="Calibri"/>
          <w:sz w:val="24"/>
          <w:szCs w:val="24"/>
          <w:lang w:val="en-GB"/>
        </w:rPr>
        <w:t xml:space="preserve">, otherwise Petronius’ inclusion of that feature would have been </w:t>
      </w:r>
      <w:r w:rsidR="00162B36" w:rsidRPr="0031558F">
        <w:rPr>
          <w:rFonts w:ascii="Calibri" w:hAnsi="Calibri" w:cs="Calibri"/>
          <w:sz w:val="24"/>
          <w:szCs w:val="24"/>
          <w:lang w:val="en-GB"/>
        </w:rPr>
        <w:t xml:space="preserve">incredibly bold, given that he is believed to have been writing during Nero’s </w:t>
      </w:r>
      <w:proofErr w:type="gramStart"/>
      <w:r w:rsidR="00162B36" w:rsidRPr="0031558F">
        <w:rPr>
          <w:rFonts w:ascii="Calibri" w:hAnsi="Calibri" w:cs="Calibri"/>
          <w:sz w:val="24"/>
          <w:szCs w:val="24"/>
          <w:lang w:val="en-GB"/>
        </w:rPr>
        <w:t>reign, and</w:t>
      </w:r>
      <w:proofErr w:type="gramEnd"/>
      <w:r w:rsidR="00162B36" w:rsidRPr="0031558F">
        <w:rPr>
          <w:rFonts w:ascii="Calibri" w:hAnsi="Calibri" w:cs="Calibri"/>
          <w:sz w:val="24"/>
          <w:szCs w:val="24"/>
          <w:lang w:val="en-GB"/>
        </w:rPr>
        <w:t xml:space="preserve"> would therefore too clearly </w:t>
      </w:r>
      <w:r w:rsidR="0059546D" w:rsidRPr="0031558F">
        <w:rPr>
          <w:rFonts w:ascii="Calibri" w:hAnsi="Calibri" w:cs="Calibri"/>
          <w:sz w:val="24"/>
          <w:szCs w:val="24"/>
          <w:lang w:val="en-GB"/>
        </w:rPr>
        <w:t xml:space="preserve">reveal that the boorish </w:t>
      </w:r>
      <w:proofErr w:type="spellStart"/>
      <w:r w:rsidR="0059546D" w:rsidRPr="0031558F">
        <w:rPr>
          <w:rFonts w:ascii="Calibri" w:hAnsi="Calibri" w:cs="Calibri"/>
          <w:sz w:val="24"/>
          <w:szCs w:val="24"/>
          <w:lang w:val="en-GB"/>
        </w:rPr>
        <w:t>Trimalchio</w:t>
      </w:r>
      <w:proofErr w:type="spellEnd"/>
      <w:r w:rsidR="0059546D" w:rsidRPr="0031558F">
        <w:rPr>
          <w:rFonts w:ascii="Calibri" w:hAnsi="Calibri" w:cs="Calibri"/>
          <w:sz w:val="24"/>
          <w:szCs w:val="24"/>
          <w:lang w:val="en-GB"/>
        </w:rPr>
        <w:t xml:space="preserve"> is intended as a parody of the emperor. However, if Courtney’s interpretation is correct, </w:t>
      </w:r>
      <w:r w:rsidR="00CA5CF5" w:rsidRPr="0031558F">
        <w:rPr>
          <w:rFonts w:ascii="Calibri" w:hAnsi="Calibri" w:cs="Calibri"/>
          <w:sz w:val="24"/>
          <w:szCs w:val="24"/>
          <w:lang w:val="en-GB"/>
        </w:rPr>
        <w:t xml:space="preserve">the danger in such an obvious allusion is averted: </w:t>
      </w:r>
      <w:proofErr w:type="spellStart"/>
      <w:r w:rsidR="00CA5CF5" w:rsidRPr="0031558F">
        <w:rPr>
          <w:rFonts w:ascii="Calibri" w:hAnsi="Calibri" w:cs="Calibri"/>
          <w:sz w:val="24"/>
          <w:szCs w:val="24"/>
          <w:lang w:val="en-GB"/>
        </w:rPr>
        <w:lastRenderedPageBreak/>
        <w:t>Trimalchio</w:t>
      </w:r>
      <w:proofErr w:type="spellEnd"/>
      <w:r w:rsidR="00CA5CF5" w:rsidRPr="0031558F">
        <w:rPr>
          <w:rFonts w:ascii="Calibri" w:hAnsi="Calibri" w:cs="Calibri"/>
          <w:sz w:val="24"/>
          <w:szCs w:val="24"/>
          <w:lang w:val="en-GB"/>
        </w:rPr>
        <w:t xml:space="preserve"> is not a literary parody of </w:t>
      </w:r>
      <w:proofErr w:type="gramStart"/>
      <w:r w:rsidR="00CA5CF5" w:rsidRPr="0031558F">
        <w:rPr>
          <w:rFonts w:ascii="Calibri" w:hAnsi="Calibri" w:cs="Calibri"/>
          <w:sz w:val="24"/>
          <w:szCs w:val="24"/>
          <w:lang w:val="en-GB"/>
        </w:rPr>
        <w:t>Nero, but</w:t>
      </w:r>
      <w:proofErr w:type="gramEnd"/>
      <w:r w:rsidR="00CA5CF5" w:rsidRPr="0031558F">
        <w:rPr>
          <w:rFonts w:ascii="Calibri" w:hAnsi="Calibri" w:cs="Calibri"/>
          <w:sz w:val="24"/>
          <w:szCs w:val="24"/>
          <w:lang w:val="en-GB"/>
        </w:rPr>
        <w:t xml:space="preserve"> rather is a freedman who is trying to ape his betters by copying what the emperor does. </w:t>
      </w:r>
      <w:r w:rsidR="00284033" w:rsidRPr="0031558F">
        <w:rPr>
          <w:rFonts w:ascii="Calibri" w:hAnsi="Calibri" w:cs="Calibri"/>
          <w:sz w:val="24"/>
          <w:szCs w:val="24"/>
          <w:lang w:val="en-GB"/>
        </w:rPr>
        <w:t xml:space="preserve">This certainly seems more likely, as it seems implausible that what is so obvious to scholars today would have escaped the notice of Petronius’ contemporaries. If </w:t>
      </w:r>
      <w:r w:rsidR="009710CB" w:rsidRPr="0031558F">
        <w:rPr>
          <w:rFonts w:ascii="Calibri" w:hAnsi="Calibri" w:cs="Calibri"/>
          <w:sz w:val="24"/>
          <w:szCs w:val="24"/>
          <w:lang w:val="en-GB"/>
        </w:rPr>
        <w:t xml:space="preserve">we can clearly see elements of Nero in </w:t>
      </w:r>
      <w:proofErr w:type="spellStart"/>
      <w:r w:rsidR="009710CB" w:rsidRPr="0031558F">
        <w:rPr>
          <w:rFonts w:ascii="Calibri" w:hAnsi="Calibri" w:cs="Calibri"/>
          <w:sz w:val="24"/>
          <w:szCs w:val="24"/>
          <w:lang w:val="en-GB"/>
        </w:rPr>
        <w:t>Trimalchio</w:t>
      </w:r>
      <w:proofErr w:type="spellEnd"/>
      <w:r w:rsidR="009710CB" w:rsidRPr="0031558F">
        <w:rPr>
          <w:rFonts w:ascii="Calibri" w:hAnsi="Calibri" w:cs="Calibri"/>
          <w:sz w:val="24"/>
          <w:szCs w:val="24"/>
          <w:lang w:val="en-GB"/>
        </w:rPr>
        <w:t xml:space="preserve">, how much more likely is it that Nero himself or those around him would have identified them. On any level then, an insulting parody of the emperor would have been a dangerous game to play. </w:t>
      </w:r>
      <w:r w:rsidR="008647CA" w:rsidRPr="0031558F">
        <w:rPr>
          <w:rFonts w:ascii="Calibri" w:hAnsi="Calibri" w:cs="Calibri"/>
          <w:sz w:val="24"/>
          <w:szCs w:val="24"/>
          <w:lang w:val="en-GB"/>
        </w:rPr>
        <w:t xml:space="preserve">It is, however, the golden thread of the Fates at 29.6 which may offer the most support for Courtney’s interpretation. </w:t>
      </w:r>
      <w:r w:rsidR="003D07C6" w:rsidRPr="0031558F">
        <w:rPr>
          <w:rFonts w:ascii="Calibri" w:hAnsi="Calibri" w:cs="Calibri"/>
          <w:sz w:val="24"/>
          <w:szCs w:val="24"/>
          <w:lang w:val="en-GB"/>
        </w:rPr>
        <w:t>Rather than being something taken from the real behaviour of Nero (if in fact we accept the literary Nero we have access to as reflecting reality)</w:t>
      </w:r>
      <w:r w:rsidR="00051ED8" w:rsidRPr="0031558F">
        <w:rPr>
          <w:rFonts w:ascii="Calibri" w:hAnsi="Calibri" w:cs="Calibri"/>
          <w:sz w:val="24"/>
          <w:szCs w:val="24"/>
          <w:lang w:val="en-GB"/>
        </w:rPr>
        <w:t xml:space="preserve"> and therefore </w:t>
      </w:r>
      <w:r w:rsidR="00D50AB8" w:rsidRPr="0031558F">
        <w:rPr>
          <w:rFonts w:ascii="Calibri" w:hAnsi="Calibri" w:cs="Calibri"/>
          <w:sz w:val="24"/>
          <w:szCs w:val="24"/>
          <w:lang w:val="en-GB"/>
        </w:rPr>
        <w:t xml:space="preserve">suitable material to parody, the golden threads are taken from a literary source (Seneca’s </w:t>
      </w:r>
      <w:proofErr w:type="spellStart"/>
      <w:r w:rsidR="00D50AB8" w:rsidRPr="0031558F">
        <w:rPr>
          <w:rFonts w:ascii="Calibri" w:hAnsi="Calibri" w:cs="Calibri"/>
          <w:i/>
          <w:iCs/>
          <w:sz w:val="24"/>
          <w:szCs w:val="24"/>
          <w:lang w:val="en-GB"/>
        </w:rPr>
        <w:t>Apocolo</w:t>
      </w:r>
      <w:r w:rsidR="00FE30EC" w:rsidRPr="0031558F">
        <w:rPr>
          <w:rFonts w:ascii="Calibri" w:hAnsi="Calibri" w:cs="Calibri"/>
          <w:i/>
          <w:iCs/>
          <w:sz w:val="24"/>
          <w:szCs w:val="24"/>
          <w:lang w:val="en-GB"/>
        </w:rPr>
        <w:t>cyntosis</w:t>
      </w:r>
      <w:proofErr w:type="spellEnd"/>
      <w:r w:rsidR="00C74BC3" w:rsidRPr="0031558F">
        <w:rPr>
          <w:rFonts w:ascii="Calibri" w:hAnsi="Calibri" w:cs="Calibri"/>
          <w:sz w:val="24"/>
          <w:szCs w:val="24"/>
          <w:lang w:val="en-GB"/>
        </w:rPr>
        <w:t xml:space="preserve">). Accordingly, </w:t>
      </w:r>
      <w:r w:rsidR="005E601A" w:rsidRPr="0031558F">
        <w:rPr>
          <w:rFonts w:ascii="Calibri" w:hAnsi="Calibri" w:cs="Calibri"/>
          <w:sz w:val="24"/>
          <w:szCs w:val="24"/>
          <w:lang w:val="en-GB"/>
        </w:rPr>
        <w:t>the image is one that is</w:t>
      </w:r>
      <w:r w:rsidR="00C74BC3" w:rsidRPr="0031558F">
        <w:rPr>
          <w:rFonts w:ascii="Calibri" w:hAnsi="Calibri" w:cs="Calibri"/>
          <w:sz w:val="24"/>
          <w:szCs w:val="24"/>
          <w:lang w:val="en-GB"/>
        </w:rPr>
        <w:t xml:space="preserve"> less </w:t>
      </w:r>
      <w:r w:rsidR="005E601A" w:rsidRPr="0031558F">
        <w:rPr>
          <w:rFonts w:ascii="Calibri" w:hAnsi="Calibri" w:cs="Calibri"/>
          <w:sz w:val="24"/>
          <w:szCs w:val="24"/>
          <w:lang w:val="en-GB"/>
        </w:rPr>
        <w:t xml:space="preserve">likely to appeal to an author who is creating a </w:t>
      </w:r>
      <w:r w:rsidR="00B92EA1" w:rsidRPr="0031558F">
        <w:rPr>
          <w:rFonts w:ascii="Calibri" w:hAnsi="Calibri" w:cs="Calibri"/>
          <w:sz w:val="24"/>
          <w:szCs w:val="24"/>
          <w:lang w:val="en-GB"/>
        </w:rPr>
        <w:t>parodic character. Rather, it fits better with the idea of a man (</w:t>
      </w:r>
      <w:proofErr w:type="spellStart"/>
      <w:r w:rsidR="00B92EA1" w:rsidRPr="0031558F">
        <w:rPr>
          <w:rFonts w:ascii="Calibri" w:hAnsi="Calibri" w:cs="Calibri"/>
          <w:sz w:val="24"/>
          <w:szCs w:val="24"/>
          <w:lang w:val="en-GB"/>
        </w:rPr>
        <w:t>Trimalchio</w:t>
      </w:r>
      <w:proofErr w:type="spellEnd"/>
      <w:r w:rsidR="00B92EA1" w:rsidRPr="0031558F">
        <w:rPr>
          <w:rFonts w:ascii="Calibri" w:hAnsi="Calibri" w:cs="Calibri"/>
          <w:sz w:val="24"/>
          <w:szCs w:val="24"/>
          <w:lang w:val="en-GB"/>
        </w:rPr>
        <w:t xml:space="preserve">) who has read Seneca’s work, or is aware of it, and has deliberately incorporated similar imagery into his own </w:t>
      </w:r>
      <w:r w:rsidR="00471AFE" w:rsidRPr="0031558F">
        <w:rPr>
          <w:rFonts w:ascii="Calibri" w:hAnsi="Calibri" w:cs="Calibri"/>
          <w:sz w:val="24"/>
          <w:szCs w:val="24"/>
          <w:lang w:val="en-GB"/>
        </w:rPr>
        <w:t>life story.</w:t>
      </w:r>
    </w:p>
    <w:p w14:paraId="5832B149" w14:textId="77777777" w:rsidR="0023761C" w:rsidRPr="0031558F" w:rsidRDefault="0023761C">
      <w:pPr>
        <w:rPr>
          <w:rFonts w:ascii="Calibri" w:hAnsi="Calibri" w:cs="Calibri"/>
          <w:sz w:val="24"/>
          <w:szCs w:val="24"/>
          <w:lang w:val="en-GB"/>
        </w:rPr>
      </w:pPr>
    </w:p>
    <w:p w14:paraId="1E2A96E6" w14:textId="07EECCB7" w:rsidR="007C76D9" w:rsidRPr="0031558F" w:rsidRDefault="008752BE">
      <w:pPr>
        <w:rPr>
          <w:rFonts w:ascii="Calibri" w:hAnsi="Calibri" w:cs="Calibri"/>
          <w:sz w:val="24"/>
          <w:szCs w:val="24"/>
          <w:lang w:val="en-GB"/>
        </w:rPr>
      </w:pPr>
      <w:r w:rsidRPr="0031558F">
        <w:rPr>
          <w:rFonts w:ascii="Calibri" w:hAnsi="Calibri" w:cs="Calibri"/>
          <w:sz w:val="24"/>
          <w:szCs w:val="24"/>
          <w:lang w:val="en-GB"/>
        </w:rPr>
        <w:t>B</w:t>
      </w:r>
      <w:r w:rsidR="002318B4" w:rsidRPr="0031558F">
        <w:rPr>
          <w:rFonts w:ascii="Calibri" w:hAnsi="Calibri" w:cs="Calibri"/>
          <w:sz w:val="24"/>
          <w:szCs w:val="24"/>
          <w:lang w:val="en-GB"/>
        </w:rPr>
        <w:t xml:space="preserve">iographical murals </w:t>
      </w:r>
      <w:r w:rsidRPr="0031558F">
        <w:rPr>
          <w:rFonts w:ascii="Calibri" w:hAnsi="Calibri" w:cs="Calibri"/>
          <w:sz w:val="24"/>
          <w:szCs w:val="24"/>
          <w:lang w:val="en-GB"/>
        </w:rPr>
        <w:t xml:space="preserve">such as these </w:t>
      </w:r>
      <w:r w:rsidR="002318B4" w:rsidRPr="0031558F">
        <w:rPr>
          <w:rFonts w:ascii="Calibri" w:hAnsi="Calibri" w:cs="Calibri"/>
          <w:sz w:val="24"/>
          <w:szCs w:val="24"/>
          <w:lang w:val="en-GB"/>
        </w:rPr>
        <w:t>were not unknown</w:t>
      </w:r>
      <w:r w:rsidR="00113082" w:rsidRPr="0031558F">
        <w:rPr>
          <w:rFonts w:ascii="Calibri" w:hAnsi="Calibri" w:cs="Calibri"/>
          <w:sz w:val="24"/>
          <w:szCs w:val="24"/>
          <w:lang w:val="en-GB"/>
        </w:rPr>
        <w:t xml:space="preserve"> in Rome, with Sulla’s </w:t>
      </w:r>
      <w:proofErr w:type="spellStart"/>
      <w:r w:rsidR="00113082" w:rsidRPr="0031558F">
        <w:rPr>
          <w:rFonts w:ascii="Calibri" w:hAnsi="Calibri" w:cs="Calibri"/>
          <w:sz w:val="24"/>
          <w:szCs w:val="24"/>
          <w:lang w:val="en-GB"/>
        </w:rPr>
        <w:t>Tusculan</w:t>
      </w:r>
      <w:proofErr w:type="spellEnd"/>
      <w:r w:rsidR="00113082" w:rsidRPr="0031558F">
        <w:rPr>
          <w:rFonts w:ascii="Calibri" w:hAnsi="Calibri" w:cs="Calibri"/>
          <w:sz w:val="24"/>
          <w:szCs w:val="24"/>
          <w:lang w:val="en-GB"/>
        </w:rPr>
        <w:t xml:space="preserve"> villa </w:t>
      </w:r>
      <w:r w:rsidR="00205273" w:rsidRPr="0031558F">
        <w:rPr>
          <w:rFonts w:ascii="Calibri" w:hAnsi="Calibri" w:cs="Calibri"/>
          <w:sz w:val="24"/>
          <w:szCs w:val="24"/>
          <w:lang w:val="en-GB"/>
        </w:rPr>
        <w:t xml:space="preserve">being said to have been decorated with a scene of him being presented </w:t>
      </w:r>
      <w:r w:rsidR="00263BCA" w:rsidRPr="0031558F">
        <w:rPr>
          <w:rFonts w:ascii="Calibri" w:hAnsi="Calibri" w:cs="Calibri"/>
          <w:sz w:val="24"/>
          <w:szCs w:val="24"/>
          <w:lang w:val="en-GB"/>
        </w:rPr>
        <w:t>the grass crown</w:t>
      </w:r>
      <w:r w:rsidR="002318B4" w:rsidRPr="0031558F">
        <w:rPr>
          <w:rFonts w:ascii="Calibri" w:hAnsi="Calibri" w:cs="Calibri"/>
          <w:sz w:val="24"/>
          <w:szCs w:val="24"/>
          <w:lang w:val="en-GB"/>
        </w:rPr>
        <w:t xml:space="preserve"> </w:t>
      </w:r>
      <w:r w:rsidR="00263BCA" w:rsidRPr="0031558F">
        <w:rPr>
          <w:rFonts w:ascii="Calibri" w:hAnsi="Calibri" w:cs="Calibri"/>
          <w:sz w:val="24"/>
          <w:szCs w:val="24"/>
          <w:lang w:val="en-GB"/>
        </w:rPr>
        <w:t>by his army</w:t>
      </w:r>
      <w:r w:rsidR="004623EF" w:rsidRPr="0031558F">
        <w:rPr>
          <w:rStyle w:val="FootnoteReference"/>
          <w:rFonts w:ascii="Calibri" w:hAnsi="Calibri" w:cs="Calibri"/>
          <w:sz w:val="24"/>
          <w:szCs w:val="24"/>
          <w:lang w:val="en-GB"/>
        </w:rPr>
        <w:footnoteReference w:id="27"/>
      </w:r>
      <w:r w:rsidR="006A495E" w:rsidRPr="0031558F">
        <w:rPr>
          <w:rFonts w:ascii="Calibri" w:hAnsi="Calibri" w:cs="Calibri"/>
          <w:sz w:val="24"/>
          <w:szCs w:val="24"/>
          <w:lang w:val="en-GB"/>
        </w:rPr>
        <w:t>.</w:t>
      </w:r>
      <w:r w:rsidR="009039AE" w:rsidRPr="0031558F">
        <w:rPr>
          <w:rFonts w:ascii="Calibri" w:hAnsi="Calibri" w:cs="Calibri"/>
          <w:sz w:val="24"/>
          <w:szCs w:val="24"/>
          <w:lang w:val="en-GB"/>
        </w:rPr>
        <w:t xml:space="preserve"> </w:t>
      </w:r>
      <w:proofErr w:type="spellStart"/>
      <w:r w:rsidR="009039AE" w:rsidRPr="0031558F">
        <w:rPr>
          <w:rFonts w:ascii="Calibri" w:hAnsi="Calibri" w:cs="Calibri"/>
          <w:sz w:val="24"/>
          <w:szCs w:val="24"/>
          <w:lang w:val="en-GB"/>
        </w:rPr>
        <w:t>Trimalchio</w:t>
      </w:r>
      <w:proofErr w:type="spellEnd"/>
      <w:r w:rsidR="009039AE" w:rsidRPr="0031558F">
        <w:rPr>
          <w:rFonts w:ascii="Calibri" w:hAnsi="Calibri" w:cs="Calibri"/>
          <w:sz w:val="24"/>
          <w:szCs w:val="24"/>
          <w:lang w:val="en-GB"/>
        </w:rPr>
        <w:t xml:space="preserve"> may not have great military exploits in his past, but he has his own story of </w:t>
      </w:r>
      <w:proofErr w:type="gramStart"/>
      <w:r w:rsidR="009039AE" w:rsidRPr="0031558F">
        <w:rPr>
          <w:rFonts w:ascii="Calibri" w:hAnsi="Calibri" w:cs="Calibri"/>
          <w:sz w:val="24"/>
          <w:szCs w:val="24"/>
          <w:lang w:val="en-GB"/>
        </w:rPr>
        <w:t>success</w:t>
      </w:r>
      <w:proofErr w:type="gramEnd"/>
      <w:r w:rsidR="009039AE" w:rsidRPr="0031558F">
        <w:rPr>
          <w:rFonts w:ascii="Calibri" w:hAnsi="Calibri" w:cs="Calibri"/>
          <w:sz w:val="24"/>
          <w:szCs w:val="24"/>
          <w:lang w:val="en-GB"/>
        </w:rPr>
        <w:t xml:space="preserve"> and he </w:t>
      </w:r>
      <w:r w:rsidR="00776DEC" w:rsidRPr="0031558F">
        <w:rPr>
          <w:rFonts w:ascii="Calibri" w:hAnsi="Calibri" w:cs="Calibri"/>
          <w:sz w:val="24"/>
          <w:szCs w:val="24"/>
          <w:lang w:val="en-GB"/>
        </w:rPr>
        <w:t>displays it for his guests to see.</w:t>
      </w:r>
    </w:p>
    <w:p w14:paraId="26C6EB35" w14:textId="77777777" w:rsidR="00776DEC" w:rsidRPr="0031558F" w:rsidRDefault="00776DEC">
      <w:pPr>
        <w:rPr>
          <w:rFonts w:ascii="Calibri" w:hAnsi="Calibri" w:cs="Calibri"/>
          <w:sz w:val="24"/>
          <w:szCs w:val="24"/>
          <w:lang w:val="en-GB"/>
        </w:rPr>
      </w:pPr>
    </w:p>
    <w:p w14:paraId="5EB242B9" w14:textId="13C1B1C8" w:rsidR="009E1F87" w:rsidRPr="0031558F" w:rsidRDefault="00776DEC">
      <w:pPr>
        <w:rPr>
          <w:rFonts w:ascii="Calibri" w:hAnsi="Calibri" w:cs="Calibri"/>
          <w:sz w:val="24"/>
          <w:szCs w:val="24"/>
          <w:lang w:val="en-GB"/>
        </w:rPr>
      </w:pPr>
      <w:r w:rsidRPr="0031558F">
        <w:rPr>
          <w:rFonts w:ascii="Calibri" w:hAnsi="Calibri" w:cs="Calibri"/>
          <w:sz w:val="24"/>
          <w:szCs w:val="24"/>
          <w:lang w:val="en-GB"/>
        </w:rPr>
        <w:t xml:space="preserve">The final paintings mentioned in this section are not immediately identifiable to </w:t>
      </w:r>
      <w:proofErr w:type="spellStart"/>
      <w:r w:rsidRPr="0031558F">
        <w:rPr>
          <w:rFonts w:ascii="Calibri" w:hAnsi="Calibri" w:cs="Calibri"/>
          <w:sz w:val="24"/>
          <w:szCs w:val="24"/>
          <w:lang w:val="en-GB"/>
        </w:rPr>
        <w:t>Encolpius</w:t>
      </w:r>
      <w:proofErr w:type="spellEnd"/>
      <w:r w:rsidRPr="0031558F">
        <w:rPr>
          <w:rFonts w:ascii="Calibri" w:hAnsi="Calibri" w:cs="Calibri"/>
          <w:sz w:val="24"/>
          <w:szCs w:val="24"/>
          <w:lang w:val="en-GB"/>
        </w:rPr>
        <w:t xml:space="preserve">, and so he </w:t>
      </w:r>
      <w:proofErr w:type="gramStart"/>
      <w:r w:rsidRPr="0031558F">
        <w:rPr>
          <w:rFonts w:ascii="Calibri" w:hAnsi="Calibri" w:cs="Calibri"/>
          <w:sz w:val="24"/>
          <w:szCs w:val="24"/>
          <w:lang w:val="en-GB"/>
        </w:rPr>
        <w:t>has to</w:t>
      </w:r>
      <w:proofErr w:type="gramEnd"/>
      <w:r w:rsidRPr="0031558F">
        <w:rPr>
          <w:rFonts w:ascii="Calibri" w:hAnsi="Calibri" w:cs="Calibri"/>
          <w:sz w:val="24"/>
          <w:szCs w:val="24"/>
          <w:lang w:val="en-GB"/>
        </w:rPr>
        <w:t xml:space="preserve"> ask a servant </w:t>
      </w:r>
      <w:r w:rsidR="00A15EF6" w:rsidRPr="0031558F">
        <w:rPr>
          <w:rFonts w:ascii="Calibri" w:hAnsi="Calibri" w:cs="Calibri"/>
          <w:sz w:val="24"/>
          <w:szCs w:val="24"/>
          <w:lang w:val="en-GB"/>
        </w:rPr>
        <w:t xml:space="preserve">what they are (29.9). Different explanations for this have been given, with some suggesting that </w:t>
      </w:r>
      <w:r w:rsidR="00681BEA" w:rsidRPr="0031558F">
        <w:rPr>
          <w:rFonts w:ascii="Calibri" w:hAnsi="Calibri" w:cs="Calibri"/>
          <w:sz w:val="24"/>
          <w:szCs w:val="24"/>
          <w:lang w:val="en-GB"/>
        </w:rPr>
        <w:t>the paintings may be distortions of the myths</w:t>
      </w:r>
      <w:r w:rsidR="00681BEA" w:rsidRPr="0031558F">
        <w:rPr>
          <w:rStyle w:val="FootnoteReference"/>
          <w:rFonts w:ascii="Calibri" w:hAnsi="Calibri" w:cs="Calibri"/>
          <w:sz w:val="24"/>
          <w:szCs w:val="24"/>
          <w:lang w:val="en-GB"/>
        </w:rPr>
        <w:footnoteReference w:id="28"/>
      </w:r>
      <w:r w:rsidR="00681BEA" w:rsidRPr="0031558F">
        <w:rPr>
          <w:rFonts w:ascii="Calibri" w:hAnsi="Calibri" w:cs="Calibri"/>
          <w:sz w:val="24"/>
          <w:szCs w:val="24"/>
          <w:lang w:val="en-GB"/>
        </w:rPr>
        <w:t xml:space="preserve">, just as </w:t>
      </w:r>
      <w:proofErr w:type="spellStart"/>
      <w:r w:rsidR="00681BEA" w:rsidRPr="0031558F">
        <w:rPr>
          <w:rFonts w:ascii="Calibri" w:hAnsi="Calibri" w:cs="Calibri"/>
          <w:sz w:val="24"/>
          <w:szCs w:val="24"/>
          <w:lang w:val="en-GB"/>
        </w:rPr>
        <w:t>Trimalchio</w:t>
      </w:r>
      <w:proofErr w:type="spellEnd"/>
      <w:r w:rsidR="00681BEA" w:rsidRPr="0031558F">
        <w:rPr>
          <w:rFonts w:ascii="Calibri" w:hAnsi="Calibri" w:cs="Calibri"/>
          <w:sz w:val="24"/>
          <w:szCs w:val="24"/>
          <w:lang w:val="en-GB"/>
        </w:rPr>
        <w:t xml:space="preserve"> later mis</w:t>
      </w:r>
      <w:r w:rsidR="00AA1005" w:rsidRPr="0031558F">
        <w:rPr>
          <w:rFonts w:ascii="Calibri" w:hAnsi="Calibri" w:cs="Calibri"/>
          <w:sz w:val="24"/>
          <w:szCs w:val="24"/>
          <w:lang w:val="en-GB"/>
        </w:rPr>
        <w:t>identifies the characters depicted on his silverware (52.1-2)</w:t>
      </w:r>
      <w:r w:rsidR="00391DB5" w:rsidRPr="0031558F">
        <w:rPr>
          <w:rFonts w:ascii="Calibri" w:hAnsi="Calibri" w:cs="Calibri"/>
          <w:sz w:val="24"/>
          <w:szCs w:val="24"/>
          <w:lang w:val="en-GB"/>
        </w:rPr>
        <w:t xml:space="preserve">, and others suggesting that </w:t>
      </w:r>
      <w:proofErr w:type="spellStart"/>
      <w:r w:rsidR="00391DB5" w:rsidRPr="0031558F">
        <w:rPr>
          <w:rFonts w:ascii="Calibri" w:hAnsi="Calibri" w:cs="Calibri"/>
          <w:sz w:val="24"/>
          <w:szCs w:val="24"/>
          <w:lang w:val="en-GB"/>
        </w:rPr>
        <w:t>Encolpius</w:t>
      </w:r>
      <w:proofErr w:type="spellEnd"/>
      <w:r w:rsidR="00391DB5" w:rsidRPr="0031558F">
        <w:rPr>
          <w:rFonts w:ascii="Calibri" w:hAnsi="Calibri" w:cs="Calibri"/>
          <w:sz w:val="24"/>
          <w:szCs w:val="24"/>
          <w:lang w:val="en-GB"/>
        </w:rPr>
        <w:t xml:space="preserve"> may be less well educated than he would like to think</w:t>
      </w:r>
      <w:r w:rsidR="00F56754" w:rsidRPr="0031558F">
        <w:rPr>
          <w:rStyle w:val="FootnoteReference"/>
          <w:rFonts w:ascii="Calibri" w:hAnsi="Calibri" w:cs="Calibri"/>
          <w:sz w:val="24"/>
          <w:szCs w:val="24"/>
          <w:lang w:val="en-GB"/>
        </w:rPr>
        <w:footnoteReference w:id="29"/>
      </w:r>
      <w:r w:rsidR="006C3AF3" w:rsidRPr="0031558F">
        <w:rPr>
          <w:rFonts w:ascii="Calibri" w:hAnsi="Calibri" w:cs="Calibri"/>
          <w:sz w:val="24"/>
          <w:szCs w:val="24"/>
          <w:lang w:val="en-GB"/>
        </w:rPr>
        <w:t>.</w:t>
      </w:r>
      <w:r w:rsidR="00C048F2" w:rsidRPr="0031558F">
        <w:rPr>
          <w:rFonts w:ascii="Calibri" w:hAnsi="Calibri" w:cs="Calibri"/>
          <w:sz w:val="24"/>
          <w:szCs w:val="24"/>
          <w:lang w:val="en-GB"/>
        </w:rPr>
        <w:t xml:space="preserve"> No definitive answer can be found in the text, but Beck’s</w:t>
      </w:r>
      <w:r w:rsidR="00C048F2" w:rsidRPr="0031558F">
        <w:rPr>
          <w:rStyle w:val="FootnoteReference"/>
          <w:rFonts w:ascii="Calibri" w:hAnsi="Calibri" w:cs="Calibri"/>
          <w:sz w:val="24"/>
          <w:szCs w:val="24"/>
          <w:lang w:val="en-GB"/>
        </w:rPr>
        <w:footnoteReference w:id="30"/>
      </w:r>
      <w:r w:rsidR="007800C9" w:rsidRPr="0031558F">
        <w:rPr>
          <w:rFonts w:ascii="Calibri" w:hAnsi="Calibri" w:cs="Calibri"/>
          <w:sz w:val="24"/>
          <w:szCs w:val="24"/>
          <w:lang w:val="en-GB"/>
        </w:rPr>
        <w:t xml:space="preserve"> reading that the older narrator </w:t>
      </w:r>
      <w:proofErr w:type="spellStart"/>
      <w:r w:rsidR="007800C9" w:rsidRPr="0031558F">
        <w:rPr>
          <w:rFonts w:ascii="Calibri" w:hAnsi="Calibri" w:cs="Calibri"/>
          <w:sz w:val="24"/>
          <w:szCs w:val="24"/>
          <w:lang w:val="en-GB"/>
        </w:rPr>
        <w:t>Encolpius</w:t>
      </w:r>
      <w:proofErr w:type="spellEnd"/>
      <w:r w:rsidR="007800C9" w:rsidRPr="0031558F">
        <w:rPr>
          <w:rFonts w:ascii="Calibri" w:hAnsi="Calibri" w:cs="Calibri"/>
          <w:sz w:val="24"/>
          <w:szCs w:val="24"/>
          <w:lang w:val="en-GB"/>
        </w:rPr>
        <w:t xml:space="preserve"> does not shy away from pointing out the foolishness of his younger self may </w:t>
      </w:r>
      <w:r w:rsidR="009E1F87" w:rsidRPr="0031558F">
        <w:rPr>
          <w:rFonts w:ascii="Calibri" w:hAnsi="Calibri" w:cs="Calibri"/>
          <w:sz w:val="24"/>
          <w:szCs w:val="24"/>
          <w:lang w:val="en-GB"/>
        </w:rPr>
        <w:t xml:space="preserve">be reflected here. </w:t>
      </w:r>
      <w:r w:rsidR="00566E4B" w:rsidRPr="0031558F">
        <w:rPr>
          <w:rFonts w:ascii="Calibri" w:hAnsi="Calibri" w:cs="Calibri"/>
          <w:sz w:val="24"/>
          <w:szCs w:val="24"/>
          <w:lang w:val="en-GB"/>
        </w:rPr>
        <w:t xml:space="preserve">Alternatively, </w:t>
      </w:r>
      <w:r w:rsidR="000261B5" w:rsidRPr="0031558F">
        <w:rPr>
          <w:rFonts w:ascii="Calibri" w:hAnsi="Calibri" w:cs="Calibri"/>
          <w:sz w:val="24"/>
          <w:szCs w:val="24"/>
          <w:lang w:val="en-GB"/>
        </w:rPr>
        <w:t xml:space="preserve">perhaps the strange juxtaposition of images simply threw him </w:t>
      </w:r>
      <w:r w:rsidR="000261B5" w:rsidRPr="0031558F">
        <w:rPr>
          <w:rFonts w:ascii="Calibri" w:hAnsi="Calibri" w:cs="Calibri"/>
          <w:sz w:val="24"/>
          <w:szCs w:val="24"/>
          <w:lang w:val="en-GB"/>
        </w:rPr>
        <w:lastRenderedPageBreak/>
        <w:t>off the scent</w:t>
      </w:r>
      <w:r w:rsidR="001F1BCC" w:rsidRPr="0031558F">
        <w:rPr>
          <w:rStyle w:val="FootnoteReference"/>
          <w:rFonts w:ascii="Calibri" w:hAnsi="Calibri" w:cs="Calibri"/>
          <w:sz w:val="24"/>
          <w:szCs w:val="24"/>
          <w:lang w:val="en-GB"/>
        </w:rPr>
        <w:footnoteReference w:id="31"/>
      </w:r>
      <w:r w:rsidR="000261B5" w:rsidRPr="0031558F">
        <w:rPr>
          <w:rFonts w:ascii="Calibri" w:hAnsi="Calibri" w:cs="Calibri"/>
          <w:sz w:val="24"/>
          <w:szCs w:val="24"/>
          <w:lang w:val="en-GB"/>
        </w:rPr>
        <w:t xml:space="preserve">. </w:t>
      </w:r>
      <w:r w:rsidR="009E1F87" w:rsidRPr="0031558F">
        <w:rPr>
          <w:rFonts w:ascii="Calibri" w:hAnsi="Calibri" w:cs="Calibri"/>
          <w:sz w:val="24"/>
          <w:szCs w:val="24"/>
          <w:lang w:val="en-GB"/>
        </w:rPr>
        <w:t xml:space="preserve">The images that are explained to </w:t>
      </w:r>
      <w:r w:rsidR="000261B5" w:rsidRPr="0031558F">
        <w:rPr>
          <w:rFonts w:ascii="Calibri" w:hAnsi="Calibri" w:cs="Calibri"/>
          <w:sz w:val="24"/>
          <w:szCs w:val="24"/>
          <w:lang w:val="en-GB"/>
        </w:rPr>
        <w:t>him</w:t>
      </w:r>
      <w:r w:rsidR="00C922F9" w:rsidRPr="0031558F">
        <w:rPr>
          <w:rFonts w:ascii="Calibri" w:hAnsi="Calibri" w:cs="Calibri"/>
          <w:sz w:val="24"/>
          <w:szCs w:val="24"/>
          <w:lang w:val="en-GB"/>
        </w:rPr>
        <w:t xml:space="preserve"> </w:t>
      </w:r>
      <w:r w:rsidR="000261B5" w:rsidRPr="0031558F">
        <w:rPr>
          <w:rFonts w:ascii="Calibri" w:hAnsi="Calibri" w:cs="Calibri"/>
          <w:sz w:val="24"/>
          <w:szCs w:val="24"/>
          <w:lang w:val="en-GB"/>
        </w:rPr>
        <w:t xml:space="preserve">come from two classical texts, the </w:t>
      </w:r>
      <w:r w:rsidR="000261B5" w:rsidRPr="0031558F">
        <w:rPr>
          <w:rFonts w:ascii="Calibri" w:hAnsi="Calibri" w:cs="Calibri"/>
          <w:i/>
          <w:iCs/>
          <w:sz w:val="24"/>
          <w:szCs w:val="24"/>
          <w:lang w:val="en-GB"/>
        </w:rPr>
        <w:t xml:space="preserve">Iliad </w:t>
      </w:r>
      <w:r w:rsidR="000261B5" w:rsidRPr="0031558F">
        <w:rPr>
          <w:rFonts w:ascii="Calibri" w:hAnsi="Calibri" w:cs="Calibri"/>
          <w:sz w:val="24"/>
          <w:szCs w:val="24"/>
          <w:lang w:val="en-GB"/>
        </w:rPr>
        <w:t xml:space="preserve">and the </w:t>
      </w:r>
      <w:r w:rsidR="000261B5" w:rsidRPr="0031558F">
        <w:rPr>
          <w:rFonts w:ascii="Calibri" w:hAnsi="Calibri" w:cs="Calibri"/>
          <w:i/>
          <w:iCs/>
          <w:sz w:val="24"/>
          <w:szCs w:val="24"/>
          <w:lang w:val="en-GB"/>
        </w:rPr>
        <w:t xml:space="preserve">Odyssey, </w:t>
      </w:r>
      <w:r w:rsidR="000261B5" w:rsidRPr="0031558F">
        <w:rPr>
          <w:rFonts w:ascii="Calibri" w:hAnsi="Calibri" w:cs="Calibri"/>
          <w:sz w:val="24"/>
          <w:szCs w:val="24"/>
          <w:lang w:val="en-GB"/>
        </w:rPr>
        <w:t xml:space="preserve">and </w:t>
      </w:r>
      <w:r w:rsidR="00C922F9" w:rsidRPr="0031558F">
        <w:rPr>
          <w:rFonts w:ascii="Calibri" w:hAnsi="Calibri" w:cs="Calibri"/>
          <w:sz w:val="24"/>
          <w:szCs w:val="24"/>
          <w:lang w:val="en-GB"/>
        </w:rPr>
        <w:t>a gladiatorial</w:t>
      </w:r>
      <w:r w:rsidR="005850C6" w:rsidRPr="0031558F">
        <w:rPr>
          <w:rFonts w:ascii="Calibri" w:hAnsi="Calibri" w:cs="Calibri"/>
          <w:sz w:val="24"/>
          <w:szCs w:val="24"/>
          <w:lang w:val="en-GB"/>
        </w:rPr>
        <w:t xml:space="preserve"> show. Such strange pairings feature elsewhere in the </w:t>
      </w:r>
      <w:r w:rsidR="005850C6" w:rsidRPr="0031558F">
        <w:rPr>
          <w:rFonts w:ascii="Calibri" w:hAnsi="Calibri" w:cs="Calibri"/>
          <w:i/>
          <w:iCs/>
          <w:sz w:val="24"/>
          <w:szCs w:val="24"/>
          <w:lang w:val="en-GB"/>
        </w:rPr>
        <w:t xml:space="preserve">Cena </w:t>
      </w:r>
      <w:r w:rsidR="005850C6" w:rsidRPr="0031558F">
        <w:rPr>
          <w:rFonts w:ascii="Calibri" w:hAnsi="Calibri" w:cs="Calibri"/>
          <w:sz w:val="24"/>
          <w:szCs w:val="24"/>
          <w:lang w:val="en-GB"/>
        </w:rPr>
        <w:t xml:space="preserve">too, </w:t>
      </w:r>
      <w:r w:rsidR="002D7A60" w:rsidRPr="0031558F">
        <w:rPr>
          <w:rFonts w:ascii="Calibri" w:hAnsi="Calibri" w:cs="Calibri"/>
          <w:sz w:val="24"/>
          <w:szCs w:val="24"/>
          <w:lang w:val="en-GB"/>
        </w:rPr>
        <w:t xml:space="preserve">with </w:t>
      </w:r>
      <w:proofErr w:type="spellStart"/>
      <w:r w:rsidR="002D7A60" w:rsidRPr="0031558F">
        <w:rPr>
          <w:rFonts w:ascii="Calibri" w:hAnsi="Calibri" w:cs="Calibri"/>
          <w:sz w:val="24"/>
          <w:szCs w:val="24"/>
          <w:lang w:val="en-GB"/>
        </w:rPr>
        <w:t>Trimalchio’s</w:t>
      </w:r>
      <w:proofErr w:type="spellEnd"/>
      <w:r w:rsidR="002D7A60" w:rsidRPr="0031558F">
        <w:rPr>
          <w:rFonts w:ascii="Calibri" w:hAnsi="Calibri" w:cs="Calibri"/>
          <w:sz w:val="24"/>
          <w:szCs w:val="24"/>
          <w:lang w:val="en-GB"/>
        </w:rPr>
        <w:t xml:space="preserve"> silverware </w:t>
      </w:r>
      <w:r w:rsidR="00452BEA" w:rsidRPr="0031558F">
        <w:rPr>
          <w:rFonts w:ascii="Calibri" w:hAnsi="Calibri" w:cs="Calibri"/>
          <w:sz w:val="24"/>
          <w:szCs w:val="24"/>
          <w:lang w:val="en-GB"/>
        </w:rPr>
        <w:t xml:space="preserve">featuring two (misdescribed) scenes from myth </w:t>
      </w:r>
      <w:r w:rsidR="00DF0533" w:rsidRPr="0031558F">
        <w:rPr>
          <w:rFonts w:ascii="Calibri" w:hAnsi="Calibri" w:cs="Calibri"/>
          <w:sz w:val="24"/>
          <w:szCs w:val="24"/>
          <w:lang w:val="en-GB"/>
        </w:rPr>
        <w:t>plus one gladiatorial fight (52.1-3).</w:t>
      </w:r>
      <w:r w:rsidR="00DB628E" w:rsidRPr="0031558F">
        <w:rPr>
          <w:rFonts w:ascii="Calibri" w:hAnsi="Calibri" w:cs="Calibri"/>
          <w:sz w:val="24"/>
          <w:szCs w:val="24"/>
          <w:lang w:val="en-GB"/>
        </w:rPr>
        <w:t xml:space="preserve"> With the silverware there is no suggestion that there is any problem with the artistry, rather </w:t>
      </w:r>
      <w:proofErr w:type="spellStart"/>
      <w:r w:rsidR="00DB628E" w:rsidRPr="0031558F">
        <w:rPr>
          <w:rFonts w:ascii="Calibri" w:hAnsi="Calibri" w:cs="Calibri"/>
          <w:sz w:val="24"/>
          <w:szCs w:val="24"/>
          <w:lang w:val="en-GB"/>
        </w:rPr>
        <w:t>Trimalchio</w:t>
      </w:r>
      <w:proofErr w:type="spellEnd"/>
      <w:r w:rsidR="00DB628E" w:rsidRPr="0031558F">
        <w:rPr>
          <w:rFonts w:ascii="Calibri" w:hAnsi="Calibri" w:cs="Calibri"/>
          <w:sz w:val="24"/>
          <w:szCs w:val="24"/>
          <w:lang w:val="en-GB"/>
        </w:rPr>
        <w:t xml:space="preserve"> doesn’t understand the images. Accordingly, there is no reason for us to think that the paintings at 29.9 are badly done, and it seems more likely that </w:t>
      </w:r>
      <w:proofErr w:type="spellStart"/>
      <w:r w:rsidR="00DB628E" w:rsidRPr="0031558F">
        <w:rPr>
          <w:rFonts w:ascii="Calibri" w:hAnsi="Calibri" w:cs="Calibri"/>
          <w:sz w:val="24"/>
          <w:szCs w:val="24"/>
          <w:lang w:val="en-GB"/>
        </w:rPr>
        <w:t>Encolpius</w:t>
      </w:r>
      <w:proofErr w:type="spellEnd"/>
      <w:r w:rsidR="00DB628E" w:rsidRPr="0031558F">
        <w:rPr>
          <w:rFonts w:ascii="Calibri" w:hAnsi="Calibri" w:cs="Calibri"/>
          <w:sz w:val="24"/>
          <w:szCs w:val="24"/>
          <w:lang w:val="en-GB"/>
        </w:rPr>
        <w:t xml:space="preserve"> simply doesn’t recognise them.</w:t>
      </w:r>
      <w:r w:rsidR="00C922F9" w:rsidRPr="0031558F">
        <w:rPr>
          <w:rFonts w:ascii="Calibri" w:hAnsi="Calibri" w:cs="Calibri"/>
          <w:sz w:val="24"/>
          <w:szCs w:val="24"/>
          <w:lang w:val="en-GB"/>
        </w:rPr>
        <w:t xml:space="preserve"> </w:t>
      </w:r>
    </w:p>
    <w:p w14:paraId="3A84C46F" w14:textId="77777777" w:rsidR="0023761C" w:rsidRPr="0031558F" w:rsidRDefault="0023761C">
      <w:pPr>
        <w:rPr>
          <w:rFonts w:ascii="Calibri" w:hAnsi="Calibri" w:cs="Calibri"/>
          <w:sz w:val="24"/>
          <w:szCs w:val="24"/>
          <w:lang w:val="en-GB"/>
        </w:rPr>
      </w:pPr>
    </w:p>
    <w:p w14:paraId="34C5C2EE" w14:textId="77777777" w:rsidR="007562B7" w:rsidRPr="0031558F" w:rsidRDefault="007562B7">
      <w:pPr>
        <w:rPr>
          <w:rFonts w:ascii="Calibri" w:hAnsi="Calibri" w:cs="Calibri"/>
          <w:sz w:val="24"/>
          <w:szCs w:val="24"/>
          <w:lang w:val="en-GB"/>
        </w:rPr>
      </w:pPr>
    </w:p>
    <w:p w14:paraId="589F71E2" w14:textId="77777777" w:rsidR="007562B7" w:rsidRPr="0031558F" w:rsidRDefault="007562B7">
      <w:pPr>
        <w:rPr>
          <w:rFonts w:ascii="Calibri" w:hAnsi="Calibri" w:cs="Calibri"/>
          <w:sz w:val="24"/>
          <w:szCs w:val="24"/>
          <w:lang w:val="en-GB"/>
        </w:rPr>
      </w:pPr>
    </w:p>
    <w:p w14:paraId="6571DE19" w14:textId="77777777" w:rsidR="00716FB4" w:rsidRPr="0031558F" w:rsidRDefault="00716FB4">
      <w:pPr>
        <w:rPr>
          <w:rFonts w:ascii="Calibri" w:hAnsi="Calibri" w:cs="Calibri"/>
          <w:sz w:val="24"/>
          <w:szCs w:val="24"/>
          <w:lang w:val="en-GB"/>
        </w:rPr>
      </w:pPr>
    </w:p>
    <w:p w14:paraId="77C65BC6" w14:textId="77777777" w:rsidR="005229C4" w:rsidRPr="0031558F" w:rsidRDefault="005229C4">
      <w:pPr>
        <w:rPr>
          <w:rFonts w:ascii="Calibri" w:hAnsi="Calibri" w:cs="Calibri"/>
          <w:sz w:val="24"/>
          <w:szCs w:val="24"/>
          <w:lang w:val="en-GB"/>
        </w:rPr>
      </w:pPr>
    </w:p>
    <w:p w14:paraId="2F715FD3" w14:textId="79E5C882" w:rsidR="005229C4" w:rsidRPr="0031558F" w:rsidRDefault="005229C4">
      <w:pPr>
        <w:rPr>
          <w:rFonts w:ascii="Calibri" w:hAnsi="Calibri" w:cs="Calibri"/>
          <w:sz w:val="24"/>
          <w:szCs w:val="24"/>
          <w:u w:val="single"/>
          <w:lang w:val="en-GB"/>
        </w:rPr>
      </w:pPr>
      <w:r w:rsidRPr="0031558F">
        <w:rPr>
          <w:rFonts w:ascii="Calibri" w:hAnsi="Calibri" w:cs="Calibri"/>
          <w:sz w:val="24"/>
          <w:szCs w:val="24"/>
          <w:u w:val="single"/>
          <w:lang w:val="en-GB"/>
        </w:rPr>
        <w:t>References</w:t>
      </w:r>
    </w:p>
    <w:p w14:paraId="5910325C" w14:textId="77777777" w:rsidR="005229C4" w:rsidRPr="0031558F" w:rsidRDefault="005229C4">
      <w:pPr>
        <w:rPr>
          <w:rFonts w:ascii="Calibri" w:hAnsi="Calibri" w:cs="Calibri"/>
          <w:sz w:val="24"/>
          <w:szCs w:val="24"/>
          <w:u w:val="single"/>
          <w:lang w:val="en-GB"/>
        </w:rPr>
      </w:pPr>
    </w:p>
    <w:p w14:paraId="1C3AAB1D" w14:textId="1D116D16" w:rsidR="005229C4" w:rsidRPr="0031558F" w:rsidRDefault="005229C4">
      <w:pPr>
        <w:rPr>
          <w:rFonts w:ascii="Calibri" w:hAnsi="Calibri" w:cs="Calibri"/>
          <w:sz w:val="24"/>
          <w:szCs w:val="24"/>
          <w:u w:val="single"/>
          <w:lang w:val="en-GB"/>
        </w:rPr>
      </w:pPr>
      <w:r w:rsidRPr="0031558F">
        <w:rPr>
          <w:rFonts w:ascii="Calibri" w:hAnsi="Calibri" w:cs="Calibri"/>
          <w:sz w:val="24"/>
          <w:szCs w:val="24"/>
          <w:u w:val="single"/>
          <w:lang w:val="en-GB"/>
        </w:rPr>
        <w:t>Primary Sources</w:t>
      </w:r>
    </w:p>
    <w:p w14:paraId="575F722E" w14:textId="77777777" w:rsidR="005229C4" w:rsidRPr="0031558F" w:rsidRDefault="005229C4">
      <w:pPr>
        <w:rPr>
          <w:rFonts w:ascii="Calibri" w:hAnsi="Calibri" w:cs="Calibri"/>
          <w:sz w:val="24"/>
          <w:szCs w:val="24"/>
          <w:lang w:val="en-GB"/>
        </w:rPr>
      </w:pPr>
    </w:p>
    <w:p w14:paraId="000D7364" w14:textId="77777777" w:rsidR="00CA5692" w:rsidRPr="0031558F" w:rsidRDefault="00CA5692" w:rsidP="00CA5692">
      <w:pPr>
        <w:rPr>
          <w:rFonts w:ascii="Calibri" w:hAnsi="Calibri" w:cs="Calibri"/>
          <w:sz w:val="24"/>
          <w:szCs w:val="24"/>
        </w:rPr>
      </w:pPr>
      <w:r w:rsidRPr="0031558F">
        <w:rPr>
          <w:rFonts w:ascii="Calibri" w:hAnsi="Calibri" w:cs="Calibri"/>
          <w:sz w:val="24"/>
          <w:szCs w:val="24"/>
        </w:rPr>
        <w:t xml:space="preserve">Livy (1924) </w:t>
      </w:r>
      <w:r w:rsidRPr="0031558F">
        <w:rPr>
          <w:rFonts w:ascii="Calibri" w:hAnsi="Calibri" w:cs="Calibri"/>
          <w:i/>
          <w:iCs/>
          <w:sz w:val="24"/>
          <w:szCs w:val="24"/>
        </w:rPr>
        <w:t>History of Rome, Volume III: Books 5-7. </w:t>
      </w:r>
      <w:r w:rsidRPr="0031558F">
        <w:rPr>
          <w:rFonts w:ascii="Calibri" w:hAnsi="Calibri" w:cs="Calibri"/>
          <w:sz w:val="24"/>
          <w:szCs w:val="24"/>
        </w:rPr>
        <w:t>Translated by B. O. Foster. Loeb Classical Library 172. Cambridge, MA: Harvard University Press.</w:t>
      </w:r>
    </w:p>
    <w:p w14:paraId="1F107A41" w14:textId="77777777" w:rsidR="00CA5692" w:rsidRPr="0031558F" w:rsidRDefault="00CA5692" w:rsidP="00CA5692">
      <w:pPr>
        <w:rPr>
          <w:rFonts w:ascii="Calibri" w:hAnsi="Calibri" w:cs="Calibri"/>
          <w:sz w:val="24"/>
          <w:szCs w:val="24"/>
          <w:lang w:val="en-GB"/>
        </w:rPr>
      </w:pPr>
    </w:p>
    <w:p w14:paraId="562EC88F" w14:textId="77777777" w:rsidR="00CA5692" w:rsidRPr="0031558F" w:rsidRDefault="00CA5692" w:rsidP="00CA5692">
      <w:pPr>
        <w:rPr>
          <w:rFonts w:ascii="Calibri" w:hAnsi="Calibri" w:cs="Calibri"/>
          <w:sz w:val="24"/>
          <w:szCs w:val="24"/>
        </w:rPr>
      </w:pPr>
      <w:r w:rsidRPr="0031558F">
        <w:rPr>
          <w:rFonts w:ascii="Calibri" w:hAnsi="Calibri" w:cs="Calibri"/>
          <w:sz w:val="24"/>
          <w:szCs w:val="24"/>
        </w:rPr>
        <w:t xml:space="preserve">Petronius, Seneca (2020) </w:t>
      </w:r>
      <w:r w:rsidRPr="0031558F">
        <w:rPr>
          <w:rFonts w:ascii="Calibri" w:hAnsi="Calibri" w:cs="Calibri"/>
          <w:i/>
          <w:iCs/>
          <w:sz w:val="24"/>
          <w:szCs w:val="24"/>
        </w:rPr>
        <w:t xml:space="preserve">Satyricon. </w:t>
      </w:r>
      <w:proofErr w:type="spellStart"/>
      <w:r w:rsidRPr="0031558F">
        <w:rPr>
          <w:rFonts w:ascii="Calibri" w:hAnsi="Calibri" w:cs="Calibri"/>
          <w:i/>
          <w:iCs/>
          <w:sz w:val="24"/>
          <w:szCs w:val="24"/>
        </w:rPr>
        <w:t>Apocolocyntosis</w:t>
      </w:r>
      <w:proofErr w:type="spellEnd"/>
      <w:r w:rsidRPr="0031558F">
        <w:rPr>
          <w:rFonts w:ascii="Calibri" w:hAnsi="Calibri" w:cs="Calibri"/>
          <w:i/>
          <w:iCs/>
          <w:sz w:val="24"/>
          <w:szCs w:val="24"/>
        </w:rPr>
        <w:t>. </w:t>
      </w:r>
      <w:r w:rsidRPr="0031558F">
        <w:rPr>
          <w:rFonts w:ascii="Calibri" w:hAnsi="Calibri" w:cs="Calibri"/>
          <w:sz w:val="24"/>
          <w:szCs w:val="24"/>
        </w:rPr>
        <w:t>Edited and translated by G. Schmeling. Loeb Classical Library 15. Cambridge, MA: Harvard University Press.</w:t>
      </w:r>
    </w:p>
    <w:p w14:paraId="5BD0FF39" w14:textId="77777777" w:rsidR="00CA5692" w:rsidRPr="0031558F" w:rsidRDefault="00CA5692" w:rsidP="00CA5692">
      <w:pPr>
        <w:rPr>
          <w:rFonts w:ascii="Calibri" w:hAnsi="Calibri" w:cs="Calibri"/>
          <w:i/>
          <w:iCs/>
          <w:sz w:val="24"/>
          <w:szCs w:val="24"/>
          <w:lang w:val="en-GB"/>
        </w:rPr>
      </w:pPr>
    </w:p>
    <w:p w14:paraId="7BDC0F69" w14:textId="77777777" w:rsidR="00CA5692" w:rsidRPr="0031558F" w:rsidRDefault="00CA5692" w:rsidP="00CA5692">
      <w:pPr>
        <w:rPr>
          <w:rFonts w:ascii="Calibri" w:hAnsi="Calibri" w:cs="Calibri"/>
          <w:sz w:val="24"/>
          <w:szCs w:val="24"/>
        </w:rPr>
      </w:pPr>
      <w:r w:rsidRPr="0031558F">
        <w:rPr>
          <w:rFonts w:ascii="Calibri" w:hAnsi="Calibri" w:cs="Calibri"/>
          <w:sz w:val="24"/>
          <w:szCs w:val="24"/>
        </w:rPr>
        <w:t>Pliny (1938) </w:t>
      </w:r>
      <w:r w:rsidRPr="0031558F">
        <w:rPr>
          <w:rFonts w:ascii="Calibri" w:hAnsi="Calibri" w:cs="Calibri"/>
          <w:i/>
          <w:iCs/>
          <w:sz w:val="24"/>
          <w:szCs w:val="24"/>
        </w:rPr>
        <w:t>Natural History, Volume I: Books 1-2. </w:t>
      </w:r>
      <w:r w:rsidRPr="0031558F">
        <w:rPr>
          <w:rFonts w:ascii="Calibri" w:hAnsi="Calibri" w:cs="Calibri"/>
          <w:sz w:val="24"/>
          <w:szCs w:val="24"/>
        </w:rPr>
        <w:t>Translated by H. Rackham. Loeb Classical Library 330. Cambridge, MA: Harvard University Press.</w:t>
      </w:r>
    </w:p>
    <w:p w14:paraId="444829F4" w14:textId="77777777" w:rsidR="00CA5692" w:rsidRPr="0031558F" w:rsidRDefault="00CA5692" w:rsidP="00CA5692">
      <w:pPr>
        <w:rPr>
          <w:rFonts w:ascii="Calibri" w:hAnsi="Calibri" w:cs="Calibri"/>
          <w:i/>
          <w:iCs/>
          <w:sz w:val="24"/>
          <w:szCs w:val="24"/>
          <w:lang w:val="en-GB"/>
        </w:rPr>
      </w:pPr>
    </w:p>
    <w:p w14:paraId="1F7E4464" w14:textId="77777777" w:rsidR="00CA5692" w:rsidRPr="0031558F" w:rsidRDefault="00CA5692" w:rsidP="00CA5692">
      <w:pPr>
        <w:rPr>
          <w:rFonts w:ascii="Calibri" w:hAnsi="Calibri" w:cs="Calibri"/>
          <w:sz w:val="24"/>
          <w:szCs w:val="24"/>
        </w:rPr>
      </w:pPr>
      <w:r w:rsidRPr="0031558F">
        <w:rPr>
          <w:rFonts w:ascii="Calibri" w:hAnsi="Calibri" w:cs="Calibri"/>
          <w:sz w:val="24"/>
          <w:szCs w:val="24"/>
        </w:rPr>
        <w:t>Suetonius (1914) </w:t>
      </w:r>
      <w:r w:rsidRPr="0031558F">
        <w:rPr>
          <w:rFonts w:ascii="Calibri" w:hAnsi="Calibri" w:cs="Calibri"/>
          <w:i/>
          <w:iCs/>
          <w:sz w:val="24"/>
          <w:szCs w:val="24"/>
        </w:rPr>
        <w:t xml:space="preserve">Lives of the Caesars, Volume II: Claudius. Nero. Galba, Otho, and Vitellius. Vespasian. Titus, Domitian. Lives of Illustrious Men: Grammarians and Rhetoricians. Poets (Terence. Virgil. Horace. Tibullus. Persius. Lucan). Lives of Pliny the Elder and </w:t>
      </w:r>
      <w:proofErr w:type="spellStart"/>
      <w:r w:rsidRPr="0031558F">
        <w:rPr>
          <w:rFonts w:ascii="Calibri" w:hAnsi="Calibri" w:cs="Calibri"/>
          <w:i/>
          <w:iCs/>
          <w:sz w:val="24"/>
          <w:szCs w:val="24"/>
        </w:rPr>
        <w:t>Passienus</w:t>
      </w:r>
      <w:proofErr w:type="spellEnd"/>
      <w:r w:rsidRPr="0031558F">
        <w:rPr>
          <w:rFonts w:ascii="Calibri" w:hAnsi="Calibri" w:cs="Calibri"/>
          <w:i/>
          <w:iCs/>
          <w:sz w:val="24"/>
          <w:szCs w:val="24"/>
        </w:rPr>
        <w:t xml:space="preserve"> Crispus. </w:t>
      </w:r>
      <w:r w:rsidRPr="0031558F">
        <w:rPr>
          <w:rFonts w:ascii="Calibri" w:hAnsi="Calibri" w:cs="Calibri"/>
          <w:sz w:val="24"/>
          <w:szCs w:val="24"/>
        </w:rPr>
        <w:t>Translated by J. C. Rolfe. Loeb Classical Library 38. Cambridge, MA: Harvard University Press.</w:t>
      </w:r>
    </w:p>
    <w:p w14:paraId="4A12867F" w14:textId="77777777" w:rsidR="00CA5692" w:rsidRPr="0031558F" w:rsidRDefault="00CA5692" w:rsidP="00CA5692">
      <w:pPr>
        <w:rPr>
          <w:rFonts w:ascii="Calibri" w:hAnsi="Calibri" w:cs="Calibri"/>
          <w:sz w:val="24"/>
          <w:szCs w:val="24"/>
          <w:lang w:val="en-GB"/>
        </w:rPr>
      </w:pPr>
    </w:p>
    <w:p w14:paraId="43BE8BA1" w14:textId="77777777" w:rsidR="00CA5692" w:rsidRPr="0031558F" w:rsidRDefault="00CA5692" w:rsidP="00CA5692">
      <w:pPr>
        <w:rPr>
          <w:rFonts w:ascii="Calibri" w:hAnsi="Calibri" w:cs="Calibri"/>
          <w:sz w:val="24"/>
          <w:szCs w:val="24"/>
          <w:lang w:val="en-GB"/>
        </w:rPr>
      </w:pPr>
      <w:r w:rsidRPr="0031558F">
        <w:rPr>
          <w:rFonts w:ascii="Calibri" w:hAnsi="Calibri" w:cs="Calibri"/>
          <w:sz w:val="24"/>
          <w:szCs w:val="24"/>
        </w:rPr>
        <w:t>Virgil (1916) </w:t>
      </w:r>
      <w:r w:rsidRPr="0031558F">
        <w:rPr>
          <w:rFonts w:ascii="Calibri" w:hAnsi="Calibri" w:cs="Calibri"/>
          <w:i/>
          <w:iCs/>
          <w:sz w:val="24"/>
          <w:szCs w:val="24"/>
        </w:rPr>
        <w:t>Eclogues. Georgics. Aeneid: Books 1-6. </w:t>
      </w:r>
      <w:r w:rsidRPr="0031558F">
        <w:rPr>
          <w:rFonts w:ascii="Calibri" w:hAnsi="Calibri" w:cs="Calibri"/>
          <w:sz w:val="24"/>
          <w:szCs w:val="24"/>
        </w:rPr>
        <w:t>Translated by H. Rushton Fairclough. Revised by G. P. Goold. Loeb Classical Library 63. Cambridge, MA: Harvard University Press.</w:t>
      </w:r>
    </w:p>
    <w:p w14:paraId="5091AFAD" w14:textId="77777777" w:rsidR="00CA5692" w:rsidRPr="0031558F" w:rsidRDefault="00CA5692">
      <w:pPr>
        <w:rPr>
          <w:rFonts w:ascii="Calibri" w:hAnsi="Calibri" w:cs="Calibri"/>
          <w:sz w:val="24"/>
          <w:szCs w:val="24"/>
          <w:lang w:val="en-GB"/>
        </w:rPr>
      </w:pPr>
    </w:p>
    <w:p w14:paraId="01CFB60A" w14:textId="77777777" w:rsidR="005229C4" w:rsidRPr="0031558F" w:rsidRDefault="005229C4">
      <w:pPr>
        <w:rPr>
          <w:rFonts w:ascii="Calibri" w:hAnsi="Calibri" w:cs="Calibri"/>
          <w:sz w:val="24"/>
          <w:szCs w:val="24"/>
          <w:lang w:val="en-GB"/>
        </w:rPr>
      </w:pPr>
    </w:p>
    <w:p w14:paraId="1C647826" w14:textId="6552BCD6" w:rsidR="005229C4" w:rsidRPr="0031558F" w:rsidRDefault="005229C4">
      <w:pPr>
        <w:rPr>
          <w:rFonts w:ascii="Calibri" w:hAnsi="Calibri" w:cs="Calibri"/>
          <w:sz w:val="24"/>
          <w:szCs w:val="24"/>
          <w:u w:val="single"/>
          <w:lang w:val="en-GB"/>
        </w:rPr>
      </w:pPr>
      <w:r w:rsidRPr="0031558F">
        <w:rPr>
          <w:rFonts w:ascii="Calibri" w:hAnsi="Calibri" w:cs="Calibri"/>
          <w:sz w:val="24"/>
          <w:szCs w:val="24"/>
          <w:u w:val="single"/>
          <w:lang w:val="en-GB"/>
        </w:rPr>
        <w:t>Secondary Sources</w:t>
      </w:r>
    </w:p>
    <w:p w14:paraId="41CF617E" w14:textId="77777777" w:rsidR="00716FB4" w:rsidRPr="0031558F" w:rsidRDefault="00716FB4">
      <w:pPr>
        <w:rPr>
          <w:rFonts w:ascii="Calibri" w:hAnsi="Calibri" w:cs="Calibri"/>
          <w:sz w:val="24"/>
          <w:szCs w:val="24"/>
        </w:rPr>
      </w:pPr>
    </w:p>
    <w:p w14:paraId="30714CAA" w14:textId="77777777" w:rsidR="00CB6121" w:rsidRPr="0031558F" w:rsidRDefault="00CB6121" w:rsidP="00CB6121">
      <w:pPr>
        <w:jc w:val="left"/>
        <w:rPr>
          <w:rFonts w:ascii="Calibri" w:hAnsi="Calibri" w:cs="Calibri"/>
          <w:sz w:val="24"/>
          <w:szCs w:val="24"/>
          <w:lang w:val="en-GB"/>
        </w:rPr>
      </w:pPr>
      <w:r w:rsidRPr="0031558F">
        <w:rPr>
          <w:rFonts w:ascii="Calibri" w:hAnsi="Calibri" w:cs="Calibri"/>
          <w:sz w:val="24"/>
          <w:szCs w:val="24"/>
        </w:rPr>
        <w:t>‘</w:t>
      </w:r>
      <w:proofErr w:type="spellStart"/>
      <w:r w:rsidRPr="0031558F">
        <w:rPr>
          <w:rFonts w:ascii="Calibri" w:hAnsi="Calibri" w:cs="Calibri"/>
          <w:sz w:val="24"/>
          <w:szCs w:val="24"/>
        </w:rPr>
        <w:t>Augustālēs</w:t>
      </w:r>
      <w:proofErr w:type="spellEnd"/>
      <w:r w:rsidRPr="0031558F">
        <w:rPr>
          <w:rFonts w:ascii="Calibri" w:hAnsi="Calibri" w:cs="Calibri"/>
          <w:sz w:val="24"/>
          <w:szCs w:val="24"/>
        </w:rPr>
        <w:t>.’ </w:t>
      </w:r>
      <w:r w:rsidRPr="0031558F">
        <w:rPr>
          <w:rFonts w:ascii="Calibri" w:hAnsi="Calibri" w:cs="Calibri"/>
          <w:i/>
          <w:iCs/>
          <w:sz w:val="24"/>
          <w:szCs w:val="24"/>
        </w:rPr>
        <w:t>The Oxford Dictionary of the Classical World</w:t>
      </w:r>
      <w:r w:rsidRPr="0031558F">
        <w:rPr>
          <w:rFonts w:ascii="Calibri" w:hAnsi="Calibri" w:cs="Calibri"/>
          <w:sz w:val="24"/>
          <w:szCs w:val="24"/>
        </w:rPr>
        <w:t xml:space="preserve">. 1st </w:t>
      </w:r>
      <w:proofErr w:type="spellStart"/>
      <w:proofErr w:type="gramStart"/>
      <w:r w:rsidRPr="0031558F">
        <w:rPr>
          <w:rFonts w:ascii="Calibri" w:hAnsi="Calibri" w:cs="Calibri"/>
          <w:sz w:val="24"/>
          <w:szCs w:val="24"/>
        </w:rPr>
        <w:t>edn</w:t>
      </w:r>
      <w:proofErr w:type="spellEnd"/>
      <w:proofErr w:type="gramEnd"/>
      <w:r w:rsidRPr="0031558F">
        <w:rPr>
          <w:rFonts w:ascii="Calibri" w:hAnsi="Calibri" w:cs="Calibri"/>
          <w:sz w:val="24"/>
          <w:szCs w:val="24"/>
        </w:rPr>
        <w:t xml:space="preserve">. (2007). Oxford University Press. Available at: </w:t>
      </w:r>
      <w:hyperlink r:id="rId7" w:history="1">
        <w:r w:rsidRPr="0031558F">
          <w:rPr>
            <w:rStyle w:val="Hyperlink"/>
            <w:rFonts w:ascii="Calibri" w:hAnsi="Calibri" w:cs="Calibri"/>
            <w:sz w:val="24"/>
            <w:szCs w:val="24"/>
          </w:rPr>
          <w:t>https://www-oxfordreference-com.uwtsd.idm.oclc.org/view/10.1093/acref/9780192801463.001.0001/acref-9780192801463-e-284</w:t>
        </w:r>
      </w:hyperlink>
      <w:r w:rsidRPr="0031558F">
        <w:rPr>
          <w:rFonts w:ascii="Calibri" w:hAnsi="Calibri" w:cs="Calibri"/>
          <w:sz w:val="24"/>
          <w:szCs w:val="24"/>
        </w:rPr>
        <w:t xml:space="preserve"> (Accessed: 31 January 2026).</w:t>
      </w:r>
    </w:p>
    <w:p w14:paraId="0596F419" w14:textId="77777777" w:rsidR="00CB6121" w:rsidRPr="0031558F" w:rsidRDefault="00CB6121" w:rsidP="00CB6121">
      <w:pPr>
        <w:rPr>
          <w:rFonts w:ascii="Calibri" w:hAnsi="Calibri" w:cs="Calibri"/>
          <w:sz w:val="24"/>
          <w:szCs w:val="24"/>
          <w:lang w:val="en-GB"/>
        </w:rPr>
      </w:pPr>
    </w:p>
    <w:p w14:paraId="0B1F0A7F" w14:textId="77777777" w:rsidR="00CB6121" w:rsidRPr="0031558F" w:rsidRDefault="00CB6121" w:rsidP="00CB6121">
      <w:pPr>
        <w:rPr>
          <w:rFonts w:ascii="Calibri" w:hAnsi="Calibri" w:cs="Calibri"/>
          <w:sz w:val="24"/>
          <w:szCs w:val="24"/>
          <w:lang w:val="en-GB"/>
        </w:rPr>
      </w:pPr>
      <w:r w:rsidRPr="0031558F">
        <w:rPr>
          <w:rFonts w:ascii="Calibri" w:hAnsi="Calibri" w:cs="Calibri"/>
          <w:sz w:val="24"/>
          <w:szCs w:val="24"/>
          <w:lang w:val="en-GB"/>
        </w:rPr>
        <w:t xml:space="preserve">Andreau, J. (2009) ‘Freedmen in the Satyricon’, in J. R. W. Prag and I. </w:t>
      </w:r>
      <w:proofErr w:type="spellStart"/>
      <w:r w:rsidRPr="0031558F">
        <w:rPr>
          <w:rFonts w:ascii="Calibri" w:hAnsi="Calibri" w:cs="Calibri"/>
          <w:sz w:val="24"/>
          <w:szCs w:val="24"/>
          <w:lang w:val="en-GB"/>
        </w:rPr>
        <w:t>Repath</w:t>
      </w:r>
      <w:proofErr w:type="spellEnd"/>
      <w:r w:rsidRPr="0031558F">
        <w:rPr>
          <w:rFonts w:ascii="Calibri" w:hAnsi="Calibri" w:cs="Calibri"/>
          <w:sz w:val="24"/>
          <w:szCs w:val="24"/>
          <w:lang w:val="en-GB"/>
        </w:rPr>
        <w:t xml:space="preserve"> (eds.) </w:t>
      </w:r>
      <w:r w:rsidRPr="0031558F">
        <w:rPr>
          <w:rFonts w:ascii="Calibri" w:hAnsi="Calibri" w:cs="Calibri"/>
          <w:i/>
          <w:iCs/>
          <w:sz w:val="24"/>
          <w:szCs w:val="24"/>
          <w:lang w:val="en-GB"/>
        </w:rPr>
        <w:t>Petronius: a handbook</w:t>
      </w:r>
      <w:r w:rsidRPr="0031558F">
        <w:rPr>
          <w:rFonts w:ascii="Calibri" w:hAnsi="Calibri" w:cs="Calibri"/>
          <w:sz w:val="24"/>
          <w:szCs w:val="24"/>
          <w:lang w:val="en-GB"/>
        </w:rPr>
        <w:t>. Chichester: Wiley-Blackwell, pp. 114-24.</w:t>
      </w:r>
    </w:p>
    <w:p w14:paraId="40E27271" w14:textId="77777777" w:rsidR="00CB6121" w:rsidRPr="0031558F" w:rsidRDefault="00CB6121" w:rsidP="00CB6121">
      <w:pPr>
        <w:rPr>
          <w:rFonts w:ascii="Calibri" w:hAnsi="Calibri" w:cs="Calibri"/>
          <w:sz w:val="24"/>
          <w:szCs w:val="24"/>
          <w:lang w:val="en-GB"/>
        </w:rPr>
      </w:pPr>
    </w:p>
    <w:p w14:paraId="4A4D3DC1" w14:textId="77777777" w:rsidR="00CB6121" w:rsidRPr="0031558F" w:rsidRDefault="00CB6121" w:rsidP="00CB6121">
      <w:pPr>
        <w:rPr>
          <w:rFonts w:ascii="Calibri" w:hAnsi="Calibri" w:cs="Calibri"/>
          <w:sz w:val="24"/>
          <w:szCs w:val="24"/>
          <w:lang w:val="en-GB"/>
        </w:rPr>
      </w:pPr>
      <w:r w:rsidRPr="0031558F">
        <w:rPr>
          <w:rFonts w:ascii="Calibri" w:hAnsi="Calibri" w:cs="Calibri"/>
          <w:sz w:val="24"/>
          <w:szCs w:val="24"/>
          <w:lang w:val="en-GB"/>
        </w:rPr>
        <w:t>Beck, R. (1975) ‘</w:t>
      </w:r>
      <w:proofErr w:type="spellStart"/>
      <w:r w:rsidRPr="0031558F">
        <w:rPr>
          <w:rFonts w:ascii="Calibri" w:hAnsi="Calibri" w:cs="Calibri"/>
          <w:sz w:val="24"/>
          <w:szCs w:val="24"/>
          <w:lang w:val="en-GB"/>
        </w:rPr>
        <w:t>Encolpius</w:t>
      </w:r>
      <w:proofErr w:type="spellEnd"/>
      <w:r w:rsidRPr="0031558F">
        <w:rPr>
          <w:rFonts w:ascii="Calibri" w:hAnsi="Calibri" w:cs="Calibri"/>
          <w:sz w:val="24"/>
          <w:szCs w:val="24"/>
          <w:lang w:val="en-GB"/>
        </w:rPr>
        <w:t xml:space="preserve"> at the “Cena”’, </w:t>
      </w:r>
      <w:r w:rsidRPr="0031558F">
        <w:rPr>
          <w:rFonts w:ascii="Calibri" w:hAnsi="Calibri" w:cs="Calibri"/>
          <w:i/>
          <w:iCs/>
          <w:sz w:val="24"/>
          <w:szCs w:val="24"/>
          <w:lang w:val="en-GB"/>
        </w:rPr>
        <w:t xml:space="preserve">Phoenix (Toronto), </w:t>
      </w:r>
      <w:r w:rsidRPr="0031558F">
        <w:rPr>
          <w:rFonts w:ascii="Calibri" w:hAnsi="Calibri" w:cs="Calibri"/>
          <w:sz w:val="24"/>
          <w:szCs w:val="24"/>
          <w:lang w:val="en-GB"/>
        </w:rPr>
        <w:t xml:space="preserve">29(3), pp. 271-83. Available at: </w:t>
      </w:r>
      <w:hyperlink r:id="rId8" w:history="1">
        <w:r w:rsidRPr="0031558F">
          <w:rPr>
            <w:rStyle w:val="Hyperlink"/>
            <w:rFonts w:ascii="Calibri" w:hAnsi="Calibri" w:cs="Calibri"/>
            <w:sz w:val="24"/>
            <w:szCs w:val="24"/>
            <w:lang w:val="en-GB"/>
          </w:rPr>
          <w:t>https://doi.org.10.2307/1087620</w:t>
        </w:r>
      </w:hyperlink>
      <w:r w:rsidRPr="0031558F">
        <w:rPr>
          <w:rFonts w:ascii="Calibri" w:hAnsi="Calibri" w:cs="Calibri"/>
          <w:sz w:val="24"/>
          <w:szCs w:val="24"/>
          <w:lang w:val="en-GB"/>
        </w:rPr>
        <w:t xml:space="preserve"> (Accessed: 20 January 2026).</w:t>
      </w:r>
    </w:p>
    <w:p w14:paraId="1046F3C0" w14:textId="77777777" w:rsidR="00CB6121" w:rsidRPr="0031558F" w:rsidRDefault="00CB6121" w:rsidP="00CB6121">
      <w:pPr>
        <w:rPr>
          <w:rFonts w:ascii="Calibri" w:hAnsi="Calibri" w:cs="Calibri"/>
          <w:sz w:val="24"/>
          <w:szCs w:val="24"/>
          <w:lang w:val="en-GB"/>
        </w:rPr>
      </w:pPr>
    </w:p>
    <w:p w14:paraId="0D01D00A" w14:textId="77777777" w:rsidR="00CB6121" w:rsidRPr="0031558F" w:rsidRDefault="00CB6121" w:rsidP="00CB6121">
      <w:pPr>
        <w:rPr>
          <w:rFonts w:ascii="Calibri" w:hAnsi="Calibri" w:cs="Calibri"/>
          <w:sz w:val="24"/>
          <w:szCs w:val="24"/>
          <w:lang w:val="en-GB"/>
        </w:rPr>
      </w:pPr>
      <w:r w:rsidRPr="0031558F">
        <w:rPr>
          <w:rFonts w:ascii="Calibri" w:hAnsi="Calibri" w:cs="Calibri"/>
          <w:sz w:val="24"/>
          <w:szCs w:val="24"/>
          <w:lang w:val="en-GB"/>
        </w:rPr>
        <w:t>Bodel, J. (1994) ‘</w:t>
      </w:r>
      <w:proofErr w:type="spellStart"/>
      <w:r w:rsidRPr="0031558F">
        <w:rPr>
          <w:rFonts w:ascii="Calibri" w:hAnsi="Calibri" w:cs="Calibri"/>
          <w:sz w:val="24"/>
          <w:szCs w:val="24"/>
          <w:lang w:val="en-GB"/>
        </w:rPr>
        <w:t>Trimalchio’s</w:t>
      </w:r>
      <w:proofErr w:type="spellEnd"/>
      <w:r w:rsidRPr="0031558F">
        <w:rPr>
          <w:rFonts w:ascii="Calibri" w:hAnsi="Calibri" w:cs="Calibri"/>
          <w:sz w:val="24"/>
          <w:szCs w:val="24"/>
          <w:lang w:val="en-GB"/>
        </w:rPr>
        <w:t xml:space="preserve"> underworld’, in J. Tatum (ed.) </w:t>
      </w:r>
      <w:r w:rsidRPr="0031558F">
        <w:rPr>
          <w:rFonts w:ascii="Calibri" w:hAnsi="Calibri" w:cs="Calibri"/>
          <w:i/>
          <w:iCs/>
          <w:sz w:val="24"/>
          <w:szCs w:val="24"/>
          <w:lang w:val="en-GB"/>
        </w:rPr>
        <w:t xml:space="preserve">The search for the ancient novel. </w:t>
      </w:r>
      <w:r w:rsidRPr="0031558F">
        <w:rPr>
          <w:rFonts w:ascii="Calibri" w:hAnsi="Calibri" w:cs="Calibri"/>
          <w:sz w:val="24"/>
          <w:szCs w:val="24"/>
          <w:lang w:val="en-GB"/>
        </w:rPr>
        <w:t>Baltimore: Johns Hopkins University Press, pp. 237-59.</w:t>
      </w:r>
    </w:p>
    <w:p w14:paraId="1996C775" w14:textId="77777777" w:rsidR="00CB6121" w:rsidRPr="0031558F" w:rsidRDefault="00CB6121" w:rsidP="00CB6121">
      <w:pPr>
        <w:rPr>
          <w:rFonts w:ascii="Calibri" w:hAnsi="Calibri" w:cs="Calibri"/>
          <w:sz w:val="24"/>
          <w:szCs w:val="24"/>
          <w:lang w:val="en-GB"/>
        </w:rPr>
      </w:pPr>
    </w:p>
    <w:p w14:paraId="486E9358" w14:textId="77777777" w:rsidR="00CB6121" w:rsidRPr="0031558F" w:rsidRDefault="00CB6121" w:rsidP="00CB6121">
      <w:pPr>
        <w:rPr>
          <w:rFonts w:ascii="Calibri" w:hAnsi="Calibri" w:cs="Calibri"/>
          <w:sz w:val="24"/>
          <w:szCs w:val="24"/>
          <w:lang w:val="en-GB"/>
        </w:rPr>
      </w:pPr>
      <w:r w:rsidRPr="0031558F">
        <w:rPr>
          <w:rFonts w:ascii="Calibri" w:hAnsi="Calibri" w:cs="Calibri"/>
          <w:sz w:val="24"/>
          <w:szCs w:val="24"/>
          <w:lang w:val="en-GB"/>
        </w:rPr>
        <w:t xml:space="preserve">Courtney, E. (2001) </w:t>
      </w:r>
      <w:r w:rsidRPr="0031558F">
        <w:rPr>
          <w:rFonts w:ascii="Calibri" w:hAnsi="Calibri" w:cs="Calibri"/>
          <w:i/>
          <w:iCs/>
          <w:sz w:val="24"/>
          <w:szCs w:val="24"/>
          <w:lang w:val="en-GB"/>
        </w:rPr>
        <w:t>A companion to Petronius</w:t>
      </w:r>
      <w:r w:rsidRPr="0031558F">
        <w:rPr>
          <w:rFonts w:ascii="Calibri" w:hAnsi="Calibri" w:cs="Calibri"/>
          <w:sz w:val="24"/>
          <w:szCs w:val="24"/>
          <w:lang w:val="en-GB"/>
        </w:rPr>
        <w:t>. Oxford: Oxford University Press.</w:t>
      </w:r>
    </w:p>
    <w:p w14:paraId="55176784" w14:textId="77777777" w:rsidR="00CB6121" w:rsidRPr="0031558F" w:rsidRDefault="00CB6121" w:rsidP="00CB6121">
      <w:pPr>
        <w:rPr>
          <w:rFonts w:ascii="Calibri" w:hAnsi="Calibri" w:cs="Calibri"/>
          <w:sz w:val="24"/>
          <w:szCs w:val="24"/>
          <w:lang w:val="en-GB"/>
        </w:rPr>
      </w:pPr>
    </w:p>
    <w:p w14:paraId="7DEB16E7" w14:textId="77777777" w:rsidR="00CB6121" w:rsidRPr="0031558F" w:rsidRDefault="00CB6121" w:rsidP="00CB6121">
      <w:pPr>
        <w:rPr>
          <w:rFonts w:ascii="Calibri" w:hAnsi="Calibri" w:cs="Calibri"/>
          <w:sz w:val="24"/>
          <w:szCs w:val="24"/>
          <w:lang w:val="en-GB"/>
        </w:rPr>
      </w:pPr>
      <w:r w:rsidRPr="0031558F">
        <w:rPr>
          <w:rFonts w:ascii="Calibri" w:hAnsi="Calibri" w:cs="Calibri"/>
          <w:sz w:val="24"/>
          <w:szCs w:val="24"/>
          <w:lang w:val="en-GB"/>
        </w:rPr>
        <w:t xml:space="preserve">Hales, S. (2009) ‘Freedmen’s cribs: domestic vulgarity on the Bay of Naples’, in J. R. W. Prag and I. </w:t>
      </w:r>
      <w:proofErr w:type="spellStart"/>
      <w:r w:rsidRPr="0031558F">
        <w:rPr>
          <w:rFonts w:ascii="Calibri" w:hAnsi="Calibri" w:cs="Calibri"/>
          <w:sz w:val="24"/>
          <w:szCs w:val="24"/>
          <w:lang w:val="en-GB"/>
        </w:rPr>
        <w:t>Repath</w:t>
      </w:r>
      <w:proofErr w:type="spellEnd"/>
      <w:r w:rsidRPr="0031558F">
        <w:rPr>
          <w:rFonts w:ascii="Calibri" w:hAnsi="Calibri" w:cs="Calibri"/>
          <w:sz w:val="24"/>
          <w:szCs w:val="24"/>
          <w:lang w:val="en-GB"/>
        </w:rPr>
        <w:t xml:space="preserve"> (eds.) </w:t>
      </w:r>
      <w:r w:rsidRPr="0031558F">
        <w:rPr>
          <w:rFonts w:ascii="Calibri" w:hAnsi="Calibri" w:cs="Calibri"/>
          <w:i/>
          <w:iCs/>
          <w:sz w:val="24"/>
          <w:szCs w:val="24"/>
          <w:lang w:val="en-GB"/>
        </w:rPr>
        <w:t>Petronius: a handbook</w:t>
      </w:r>
      <w:r w:rsidRPr="0031558F">
        <w:rPr>
          <w:rFonts w:ascii="Calibri" w:hAnsi="Calibri" w:cs="Calibri"/>
          <w:sz w:val="24"/>
          <w:szCs w:val="24"/>
          <w:lang w:val="en-GB"/>
        </w:rPr>
        <w:t>. Chichester: Wiley-Blackwell, pp. 161-79.</w:t>
      </w:r>
    </w:p>
    <w:p w14:paraId="3EDAA7F6" w14:textId="77777777" w:rsidR="00CB6121" w:rsidRPr="0031558F" w:rsidRDefault="00CB6121" w:rsidP="00CB6121">
      <w:pPr>
        <w:rPr>
          <w:rFonts w:ascii="Calibri" w:hAnsi="Calibri" w:cs="Calibri"/>
          <w:sz w:val="24"/>
          <w:szCs w:val="24"/>
          <w:lang w:val="en-GB"/>
        </w:rPr>
      </w:pPr>
    </w:p>
    <w:p w14:paraId="656A4E93" w14:textId="77777777" w:rsidR="00CB6121" w:rsidRPr="0031558F" w:rsidRDefault="00CB6121" w:rsidP="00CB6121">
      <w:pPr>
        <w:rPr>
          <w:rFonts w:ascii="Calibri" w:hAnsi="Calibri" w:cs="Calibri"/>
          <w:sz w:val="24"/>
          <w:szCs w:val="24"/>
          <w:lang w:val="en-GB"/>
        </w:rPr>
      </w:pPr>
      <w:r w:rsidRPr="0031558F">
        <w:rPr>
          <w:rFonts w:ascii="Calibri" w:hAnsi="Calibri" w:cs="Calibri"/>
          <w:sz w:val="24"/>
          <w:szCs w:val="24"/>
          <w:lang w:val="en-GB"/>
        </w:rPr>
        <w:t xml:space="preserve">Morales, H. (2011) ‘Introduction’, in Petronius and J. P. Sullivan, </w:t>
      </w:r>
      <w:r w:rsidRPr="0031558F">
        <w:rPr>
          <w:rFonts w:ascii="Calibri" w:hAnsi="Calibri" w:cs="Calibri"/>
          <w:i/>
          <w:iCs/>
          <w:sz w:val="24"/>
          <w:szCs w:val="24"/>
          <w:lang w:val="en-GB"/>
        </w:rPr>
        <w:t xml:space="preserve">Satyricon </w:t>
      </w:r>
      <w:r w:rsidRPr="0031558F">
        <w:rPr>
          <w:rFonts w:ascii="Calibri" w:hAnsi="Calibri" w:cs="Calibri"/>
          <w:sz w:val="24"/>
          <w:szCs w:val="24"/>
          <w:lang w:val="en-GB"/>
        </w:rPr>
        <w:t>(revised edition). London: Penguin Books Limited, pp. xiii-xxviii.</w:t>
      </w:r>
    </w:p>
    <w:p w14:paraId="3A553ECF" w14:textId="77777777" w:rsidR="00CB6121" w:rsidRPr="0031558F" w:rsidRDefault="00CB6121" w:rsidP="00CB6121">
      <w:pPr>
        <w:rPr>
          <w:rFonts w:ascii="Calibri" w:hAnsi="Calibri" w:cs="Calibri"/>
          <w:sz w:val="24"/>
          <w:szCs w:val="24"/>
          <w:lang w:val="en-GB"/>
        </w:rPr>
      </w:pPr>
    </w:p>
    <w:p w14:paraId="73576A21" w14:textId="77777777" w:rsidR="00CB6121" w:rsidRPr="0031558F" w:rsidRDefault="00CB6121" w:rsidP="00CB6121">
      <w:pPr>
        <w:rPr>
          <w:rFonts w:ascii="Calibri" w:hAnsi="Calibri" w:cs="Calibri"/>
          <w:sz w:val="24"/>
          <w:szCs w:val="24"/>
          <w:lang w:val="en-GB"/>
        </w:rPr>
      </w:pPr>
      <w:r w:rsidRPr="0031558F">
        <w:rPr>
          <w:rFonts w:ascii="Calibri" w:hAnsi="Calibri" w:cs="Calibri"/>
          <w:sz w:val="24"/>
          <w:szCs w:val="24"/>
          <w:lang w:val="en-GB"/>
        </w:rPr>
        <w:t xml:space="preserve">Richlin, A. (2009) ‘Sex in the Satyricon: outlaws in </w:t>
      </w:r>
      <w:proofErr w:type="spellStart"/>
      <w:r w:rsidRPr="0031558F">
        <w:rPr>
          <w:rFonts w:ascii="Calibri" w:hAnsi="Calibri" w:cs="Calibri"/>
          <w:sz w:val="24"/>
          <w:szCs w:val="24"/>
          <w:lang w:val="en-GB"/>
        </w:rPr>
        <w:t>literatureland</w:t>
      </w:r>
      <w:proofErr w:type="spellEnd"/>
      <w:r w:rsidRPr="0031558F">
        <w:rPr>
          <w:rFonts w:ascii="Calibri" w:hAnsi="Calibri" w:cs="Calibri"/>
          <w:sz w:val="24"/>
          <w:szCs w:val="24"/>
          <w:lang w:val="en-GB"/>
        </w:rPr>
        <w:t xml:space="preserve">’, in J. R. W. Prag and I. </w:t>
      </w:r>
      <w:proofErr w:type="spellStart"/>
      <w:r w:rsidRPr="0031558F">
        <w:rPr>
          <w:rFonts w:ascii="Calibri" w:hAnsi="Calibri" w:cs="Calibri"/>
          <w:sz w:val="24"/>
          <w:szCs w:val="24"/>
          <w:lang w:val="en-GB"/>
        </w:rPr>
        <w:t>Repath</w:t>
      </w:r>
      <w:proofErr w:type="spellEnd"/>
      <w:r w:rsidRPr="0031558F">
        <w:rPr>
          <w:rFonts w:ascii="Calibri" w:hAnsi="Calibri" w:cs="Calibri"/>
          <w:sz w:val="24"/>
          <w:szCs w:val="24"/>
          <w:lang w:val="en-GB"/>
        </w:rPr>
        <w:t xml:space="preserve"> (eds.) </w:t>
      </w:r>
      <w:r w:rsidRPr="0031558F">
        <w:rPr>
          <w:rFonts w:ascii="Calibri" w:hAnsi="Calibri" w:cs="Calibri"/>
          <w:i/>
          <w:iCs/>
          <w:sz w:val="24"/>
          <w:szCs w:val="24"/>
          <w:lang w:val="en-GB"/>
        </w:rPr>
        <w:t>Petronius: a handbook</w:t>
      </w:r>
      <w:r w:rsidRPr="0031558F">
        <w:rPr>
          <w:rFonts w:ascii="Calibri" w:hAnsi="Calibri" w:cs="Calibri"/>
          <w:sz w:val="24"/>
          <w:szCs w:val="24"/>
          <w:lang w:val="en-GB"/>
        </w:rPr>
        <w:t>. Chichester: Wiley-Blackwell, pp. 82-100.</w:t>
      </w:r>
    </w:p>
    <w:p w14:paraId="7B8F7982" w14:textId="77777777" w:rsidR="00CB6121" w:rsidRPr="0031558F" w:rsidRDefault="00CB6121" w:rsidP="00CB6121">
      <w:pPr>
        <w:rPr>
          <w:rFonts w:ascii="Calibri" w:hAnsi="Calibri" w:cs="Calibri"/>
          <w:sz w:val="24"/>
          <w:szCs w:val="24"/>
          <w:lang w:val="en-GB"/>
        </w:rPr>
      </w:pPr>
    </w:p>
    <w:p w14:paraId="4A356471" w14:textId="77777777" w:rsidR="00CB6121" w:rsidRPr="0031558F" w:rsidRDefault="00CB6121" w:rsidP="00CB6121">
      <w:pPr>
        <w:rPr>
          <w:rFonts w:ascii="Calibri" w:hAnsi="Calibri" w:cs="Calibri"/>
          <w:sz w:val="24"/>
          <w:szCs w:val="24"/>
          <w:lang w:val="en-GB"/>
        </w:rPr>
      </w:pPr>
      <w:r w:rsidRPr="0031558F">
        <w:rPr>
          <w:rFonts w:ascii="Calibri" w:hAnsi="Calibri" w:cs="Calibri"/>
          <w:sz w:val="24"/>
          <w:szCs w:val="24"/>
          <w:lang w:val="en-GB"/>
        </w:rPr>
        <w:t xml:space="preserve">Smith, M. S. (1975) ‘Introduction’, in Petronius Arbiter and M. S. Smith, </w:t>
      </w:r>
      <w:r w:rsidRPr="0031558F">
        <w:rPr>
          <w:rFonts w:ascii="Calibri" w:hAnsi="Calibri" w:cs="Calibri"/>
          <w:i/>
          <w:iCs/>
          <w:sz w:val="24"/>
          <w:szCs w:val="24"/>
          <w:lang w:val="en-GB"/>
        </w:rPr>
        <w:t xml:space="preserve">Cena </w:t>
      </w:r>
      <w:proofErr w:type="spellStart"/>
      <w:r w:rsidRPr="0031558F">
        <w:rPr>
          <w:rFonts w:ascii="Calibri" w:hAnsi="Calibri" w:cs="Calibri"/>
          <w:i/>
          <w:iCs/>
          <w:sz w:val="24"/>
          <w:szCs w:val="24"/>
          <w:lang w:val="en-GB"/>
        </w:rPr>
        <w:t>Trimalchionis</w:t>
      </w:r>
      <w:proofErr w:type="spellEnd"/>
      <w:r w:rsidRPr="0031558F">
        <w:rPr>
          <w:rFonts w:ascii="Calibri" w:hAnsi="Calibri" w:cs="Calibri"/>
          <w:sz w:val="24"/>
          <w:szCs w:val="24"/>
          <w:lang w:val="en-GB"/>
        </w:rPr>
        <w:t xml:space="preserve">. Oxford: Clarendon Press. </w:t>
      </w:r>
    </w:p>
    <w:p w14:paraId="7D5B1265" w14:textId="77777777" w:rsidR="00CB6121" w:rsidRPr="0031558F" w:rsidRDefault="00CB6121" w:rsidP="00CB6121">
      <w:pPr>
        <w:rPr>
          <w:rFonts w:ascii="Calibri" w:hAnsi="Calibri" w:cs="Calibri"/>
          <w:sz w:val="24"/>
          <w:szCs w:val="24"/>
          <w:lang w:val="en-GB"/>
        </w:rPr>
      </w:pPr>
    </w:p>
    <w:p w14:paraId="29DDBA9B" w14:textId="77777777" w:rsidR="00CB6121" w:rsidRPr="0031558F" w:rsidRDefault="00CB6121" w:rsidP="00CB6121">
      <w:pPr>
        <w:rPr>
          <w:rFonts w:ascii="Calibri" w:hAnsi="Calibri" w:cs="Calibri"/>
          <w:sz w:val="24"/>
          <w:szCs w:val="24"/>
          <w:lang w:val="en-GB"/>
        </w:rPr>
      </w:pPr>
      <w:proofErr w:type="spellStart"/>
      <w:r w:rsidRPr="0031558F">
        <w:rPr>
          <w:rFonts w:ascii="Calibri" w:hAnsi="Calibri" w:cs="Calibri"/>
          <w:sz w:val="24"/>
          <w:szCs w:val="24"/>
          <w:lang w:val="en-GB"/>
        </w:rPr>
        <w:t>Vout</w:t>
      </w:r>
      <w:proofErr w:type="spellEnd"/>
      <w:r w:rsidRPr="0031558F">
        <w:rPr>
          <w:rFonts w:ascii="Calibri" w:hAnsi="Calibri" w:cs="Calibri"/>
          <w:sz w:val="24"/>
          <w:szCs w:val="24"/>
          <w:lang w:val="en-GB"/>
        </w:rPr>
        <w:t xml:space="preserve">, C. (2009) ‘The Satyricon and Neronian culture’, in J. R. W. Prag and I. </w:t>
      </w:r>
      <w:proofErr w:type="spellStart"/>
      <w:r w:rsidRPr="0031558F">
        <w:rPr>
          <w:rFonts w:ascii="Calibri" w:hAnsi="Calibri" w:cs="Calibri"/>
          <w:sz w:val="24"/>
          <w:szCs w:val="24"/>
          <w:lang w:val="en-GB"/>
        </w:rPr>
        <w:t>Repath</w:t>
      </w:r>
      <w:proofErr w:type="spellEnd"/>
      <w:r w:rsidRPr="0031558F">
        <w:rPr>
          <w:rFonts w:ascii="Calibri" w:hAnsi="Calibri" w:cs="Calibri"/>
          <w:sz w:val="24"/>
          <w:szCs w:val="24"/>
          <w:lang w:val="en-GB"/>
        </w:rPr>
        <w:t xml:space="preserve"> (eds.) </w:t>
      </w:r>
      <w:r w:rsidRPr="0031558F">
        <w:rPr>
          <w:rFonts w:ascii="Calibri" w:hAnsi="Calibri" w:cs="Calibri"/>
          <w:i/>
          <w:iCs/>
          <w:sz w:val="24"/>
          <w:szCs w:val="24"/>
          <w:lang w:val="en-GB"/>
        </w:rPr>
        <w:t>Petronius: a handbook</w:t>
      </w:r>
      <w:r w:rsidRPr="0031558F">
        <w:rPr>
          <w:rFonts w:ascii="Calibri" w:hAnsi="Calibri" w:cs="Calibri"/>
          <w:sz w:val="24"/>
          <w:szCs w:val="24"/>
          <w:lang w:val="en-GB"/>
        </w:rPr>
        <w:t>. Chichester: Wiley-Blackwell, pp.101-13.</w:t>
      </w:r>
    </w:p>
    <w:p w14:paraId="3A4CA759" w14:textId="77777777" w:rsidR="00CB6121" w:rsidRPr="0031558F" w:rsidRDefault="00CB6121" w:rsidP="00CB6121">
      <w:pPr>
        <w:rPr>
          <w:rFonts w:ascii="Calibri" w:hAnsi="Calibri" w:cs="Calibri"/>
          <w:sz w:val="24"/>
          <w:szCs w:val="24"/>
          <w:lang w:val="en-GB"/>
        </w:rPr>
      </w:pPr>
    </w:p>
    <w:p w14:paraId="29BCCF69" w14:textId="77777777" w:rsidR="00CB6121" w:rsidRPr="0031558F" w:rsidRDefault="00CB6121" w:rsidP="00CB6121">
      <w:pPr>
        <w:rPr>
          <w:rFonts w:ascii="Calibri" w:hAnsi="Calibri" w:cs="Calibri"/>
          <w:sz w:val="24"/>
          <w:szCs w:val="24"/>
          <w:lang w:val="en-GB"/>
        </w:rPr>
      </w:pPr>
      <w:r w:rsidRPr="0031558F">
        <w:rPr>
          <w:rFonts w:ascii="Calibri" w:hAnsi="Calibri" w:cs="Calibri"/>
          <w:sz w:val="24"/>
          <w:szCs w:val="24"/>
          <w:lang w:val="en-GB"/>
        </w:rPr>
        <w:t xml:space="preserve">Whitmarsh, T. (2008) ‘Class’, in T. Whitmarsh (ed.) </w:t>
      </w:r>
      <w:r w:rsidRPr="0031558F">
        <w:rPr>
          <w:rFonts w:ascii="Calibri" w:hAnsi="Calibri" w:cs="Calibri"/>
          <w:i/>
          <w:iCs/>
          <w:sz w:val="24"/>
          <w:szCs w:val="24"/>
          <w:lang w:val="en-GB"/>
        </w:rPr>
        <w:t>The Cambridge companion to the Greek and Roman novel</w:t>
      </w:r>
      <w:r w:rsidRPr="0031558F">
        <w:rPr>
          <w:rFonts w:ascii="Calibri" w:hAnsi="Calibri" w:cs="Calibri"/>
          <w:sz w:val="24"/>
          <w:szCs w:val="24"/>
          <w:lang w:val="en-GB"/>
        </w:rPr>
        <w:t>. Cambridge: Cambridge University Press, pp.72-87.</w:t>
      </w:r>
    </w:p>
    <w:p w14:paraId="751136D4" w14:textId="77777777" w:rsidR="00CB6121" w:rsidRPr="001F1184" w:rsidRDefault="00CB6121">
      <w:pPr>
        <w:rPr>
          <w:lang w:val="en-GB"/>
        </w:rPr>
      </w:pPr>
    </w:p>
    <w:p w14:paraId="4E3BDB64" w14:textId="77777777" w:rsidR="009A1EF5" w:rsidRPr="001D2CDC" w:rsidRDefault="009A1EF5">
      <w:pPr>
        <w:rPr>
          <w:lang w:val="en-GB"/>
        </w:rPr>
      </w:pPr>
    </w:p>
    <w:sectPr w:rsidR="009A1EF5" w:rsidRPr="001D2CD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53498C" w14:textId="77777777" w:rsidR="00650108" w:rsidRDefault="00650108" w:rsidP="00650108">
      <w:pPr>
        <w:spacing w:line="240" w:lineRule="auto"/>
      </w:pPr>
      <w:r>
        <w:separator/>
      </w:r>
    </w:p>
  </w:endnote>
  <w:endnote w:type="continuationSeparator" w:id="0">
    <w:p w14:paraId="512C629F" w14:textId="77777777" w:rsidR="00650108" w:rsidRDefault="00650108" w:rsidP="0065010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CE351B" w14:textId="77777777" w:rsidR="00650108" w:rsidRDefault="00650108" w:rsidP="00650108">
      <w:pPr>
        <w:spacing w:line="240" w:lineRule="auto"/>
      </w:pPr>
      <w:r>
        <w:separator/>
      </w:r>
    </w:p>
  </w:footnote>
  <w:footnote w:type="continuationSeparator" w:id="0">
    <w:p w14:paraId="6519CAAD" w14:textId="77777777" w:rsidR="00650108" w:rsidRDefault="00650108" w:rsidP="00650108">
      <w:pPr>
        <w:spacing w:line="240" w:lineRule="auto"/>
      </w:pPr>
      <w:r>
        <w:continuationSeparator/>
      </w:r>
    </w:p>
  </w:footnote>
  <w:footnote w:id="1">
    <w:p w14:paraId="2E86150A" w14:textId="0966DBDC" w:rsidR="00650108" w:rsidRPr="00650108" w:rsidRDefault="00650108">
      <w:pPr>
        <w:pStyle w:val="FootnoteText"/>
        <w:rPr>
          <w:lang w:val="en-GB"/>
        </w:rPr>
      </w:pPr>
      <w:r>
        <w:rPr>
          <w:rStyle w:val="FootnoteReference"/>
        </w:rPr>
        <w:footnoteRef/>
      </w:r>
      <w:r>
        <w:t xml:space="preserve"> </w:t>
      </w:r>
      <w:r>
        <w:rPr>
          <w:lang w:val="en-GB"/>
        </w:rPr>
        <w:t>1975, p.275-6</w:t>
      </w:r>
    </w:p>
  </w:footnote>
  <w:footnote w:id="2">
    <w:p w14:paraId="45871305" w14:textId="1E23CCAB" w:rsidR="005A1176" w:rsidRPr="005A1176" w:rsidRDefault="005A1176">
      <w:pPr>
        <w:pStyle w:val="FootnoteText"/>
        <w:rPr>
          <w:lang w:val="en-GB"/>
        </w:rPr>
      </w:pPr>
      <w:r>
        <w:rPr>
          <w:rStyle w:val="FootnoteReference"/>
        </w:rPr>
        <w:footnoteRef/>
      </w:r>
      <w:r>
        <w:t xml:space="preserve"> </w:t>
      </w:r>
      <w:r>
        <w:rPr>
          <w:lang w:val="en-GB"/>
        </w:rPr>
        <w:t xml:space="preserve">e.g. </w:t>
      </w:r>
      <w:r w:rsidR="004B45AA">
        <w:rPr>
          <w:lang w:val="en-GB"/>
        </w:rPr>
        <w:t>Morales</w:t>
      </w:r>
      <w:r w:rsidR="0008697E">
        <w:rPr>
          <w:lang w:val="en-GB"/>
        </w:rPr>
        <w:t xml:space="preserve">, </w:t>
      </w:r>
      <w:r w:rsidR="004B45AA">
        <w:rPr>
          <w:lang w:val="en-GB"/>
        </w:rPr>
        <w:t xml:space="preserve">2011, </w:t>
      </w:r>
      <w:proofErr w:type="spellStart"/>
      <w:r w:rsidR="004B45AA">
        <w:rPr>
          <w:lang w:val="en-GB"/>
        </w:rPr>
        <w:t>p.xv</w:t>
      </w:r>
      <w:proofErr w:type="spellEnd"/>
      <w:r w:rsidR="004B45AA">
        <w:rPr>
          <w:lang w:val="en-GB"/>
        </w:rPr>
        <w:t>; Courtney</w:t>
      </w:r>
      <w:r w:rsidR="0008697E">
        <w:rPr>
          <w:lang w:val="en-GB"/>
        </w:rPr>
        <w:t xml:space="preserve">, </w:t>
      </w:r>
      <w:r w:rsidR="004B45AA">
        <w:rPr>
          <w:lang w:val="en-GB"/>
        </w:rPr>
        <w:t>2001, p.227</w:t>
      </w:r>
      <w:r>
        <w:rPr>
          <w:lang w:val="en-GB"/>
        </w:rPr>
        <w:t xml:space="preserve"> </w:t>
      </w:r>
    </w:p>
  </w:footnote>
  <w:footnote w:id="3">
    <w:p w14:paraId="0D0986D4" w14:textId="2A375FCE" w:rsidR="004F46EB" w:rsidRPr="004F46EB" w:rsidRDefault="004F46EB">
      <w:pPr>
        <w:pStyle w:val="FootnoteText"/>
        <w:rPr>
          <w:lang w:val="en-GB"/>
        </w:rPr>
      </w:pPr>
      <w:r>
        <w:rPr>
          <w:rStyle w:val="FootnoteReference"/>
        </w:rPr>
        <w:footnoteRef/>
      </w:r>
      <w:r>
        <w:t xml:space="preserve"> </w:t>
      </w:r>
      <w:r>
        <w:rPr>
          <w:lang w:val="en-GB"/>
        </w:rPr>
        <w:t>e.g. Andreau</w:t>
      </w:r>
      <w:r w:rsidR="0008697E">
        <w:rPr>
          <w:lang w:val="en-GB"/>
        </w:rPr>
        <w:t xml:space="preserve">, </w:t>
      </w:r>
      <w:r>
        <w:rPr>
          <w:lang w:val="en-GB"/>
        </w:rPr>
        <w:t>2009, p.161</w:t>
      </w:r>
    </w:p>
  </w:footnote>
  <w:footnote w:id="4">
    <w:p w14:paraId="79026805" w14:textId="3D3C9D48" w:rsidR="0008697E" w:rsidRPr="0008697E" w:rsidRDefault="0008697E">
      <w:pPr>
        <w:pStyle w:val="FootnoteText"/>
        <w:rPr>
          <w:lang w:val="en-GB"/>
        </w:rPr>
      </w:pPr>
      <w:r>
        <w:rPr>
          <w:rStyle w:val="FootnoteReference"/>
        </w:rPr>
        <w:footnoteRef/>
      </w:r>
      <w:r>
        <w:t xml:space="preserve"> </w:t>
      </w:r>
      <w:r>
        <w:rPr>
          <w:lang w:val="en-GB"/>
        </w:rPr>
        <w:t>Courtney, 2001, p.228</w:t>
      </w:r>
    </w:p>
  </w:footnote>
  <w:footnote w:id="5">
    <w:p w14:paraId="2B940CDB" w14:textId="496558DA" w:rsidR="007C2F44" w:rsidRPr="007C2F44" w:rsidRDefault="007C2F44">
      <w:pPr>
        <w:pStyle w:val="FootnoteText"/>
        <w:rPr>
          <w:lang w:val="en-GB"/>
        </w:rPr>
      </w:pPr>
      <w:r>
        <w:rPr>
          <w:rStyle w:val="FootnoteReference"/>
        </w:rPr>
        <w:footnoteRef/>
      </w:r>
      <w:r>
        <w:t xml:space="preserve"> </w:t>
      </w:r>
      <w:r w:rsidR="009A185A">
        <w:rPr>
          <w:lang w:val="en-GB"/>
        </w:rPr>
        <w:t xml:space="preserve">For example, baths also feature </w:t>
      </w:r>
      <w:r w:rsidR="009A185A">
        <w:rPr>
          <w:lang w:val="en-GB"/>
        </w:rPr>
        <w:t>again.</w:t>
      </w:r>
    </w:p>
  </w:footnote>
  <w:footnote w:id="6">
    <w:p w14:paraId="007AA47F" w14:textId="2A398CAA" w:rsidR="00704636" w:rsidRPr="00704636" w:rsidRDefault="00704636">
      <w:pPr>
        <w:pStyle w:val="FootnoteText"/>
        <w:rPr>
          <w:lang w:val="en-GB"/>
        </w:rPr>
      </w:pPr>
      <w:r>
        <w:rPr>
          <w:rStyle w:val="FootnoteReference"/>
        </w:rPr>
        <w:footnoteRef/>
      </w:r>
      <w:r>
        <w:t xml:space="preserve"> </w:t>
      </w:r>
      <w:r>
        <w:rPr>
          <w:lang w:val="en-GB"/>
        </w:rPr>
        <w:t xml:space="preserve">Hales, 2009, </w:t>
      </w:r>
      <w:r w:rsidR="00A15825">
        <w:rPr>
          <w:lang w:val="en-GB"/>
        </w:rPr>
        <w:t>p.</w:t>
      </w:r>
      <w:r>
        <w:rPr>
          <w:lang w:val="en-GB"/>
        </w:rPr>
        <w:t>167</w:t>
      </w:r>
    </w:p>
  </w:footnote>
  <w:footnote w:id="7">
    <w:p w14:paraId="5275AE24" w14:textId="67D62BB6" w:rsidR="00A15825" w:rsidRPr="00A15825" w:rsidRDefault="00A15825">
      <w:pPr>
        <w:pStyle w:val="FootnoteText"/>
        <w:rPr>
          <w:lang w:val="en-GB"/>
        </w:rPr>
      </w:pPr>
      <w:r>
        <w:rPr>
          <w:rStyle w:val="FootnoteReference"/>
        </w:rPr>
        <w:footnoteRef/>
      </w:r>
      <w:r>
        <w:t xml:space="preserve"> </w:t>
      </w:r>
      <w:r>
        <w:rPr>
          <w:lang w:val="en-GB"/>
        </w:rPr>
        <w:t>Smith, 1975, p.59</w:t>
      </w:r>
    </w:p>
  </w:footnote>
  <w:footnote w:id="8">
    <w:p w14:paraId="52526A3E" w14:textId="4EA5D71D" w:rsidR="00B84301" w:rsidRPr="009D49D2" w:rsidRDefault="00B84301">
      <w:pPr>
        <w:pStyle w:val="FootnoteText"/>
        <w:rPr>
          <w:lang w:val="en-GB"/>
        </w:rPr>
      </w:pPr>
      <w:r>
        <w:rPr>
          <w:rStyle w:val="FootnoteReference"/>
        </w:rPr>
        <w:footnoteRef/>
      </w:r>
      <w:r>
        <w:t xml:space="preserve"> B</w:t>
      </w:r>
      <w:proofErr w:type="spellStart"/>
      <w:r>
        <w:rPr>
          <w:lang w:val="en-GB"/>
        </w:rPr>
        <w:t>oth</w:t>
      </w:r>
      <w:proofErr w:type="spellEnd"/>
      <w:r>
        <w:rPr>
          <w:lang w:val="en-GB"/>
        </w:rPr>
        <w:t xml:space="preserve"> are described as </w:t>
      </w:r>
      <w:r>
        <w:rPr>
          <w:i/>
          <w:iCs/>
          <w:lang w:val="en-GB"/>
        </w:rPr>
        <w:t>ingens</w:t>
      </w:r>
      <w:r>
        <w:rPr>
          <w:lang w:val="en-GB"/>
        </w:rPr>
        <w:t xml:space="preserve"> (</w:t>
      </w:r>
      <w:r w:rsidR="00694077">
        <w:rPr>
          <w:i/>
          <w:iCs/>
          <w:lang w:val="en-GB"/>
        </w:rPr>
        <w:t xml:space="preserve">Sat. </w:t>
      </w:r>
      <w:r w:rsidR="00694077">
        <w:rPr>
          <w:lang w:val="en-GB"/>
        </w:rPr>
        <w:t xml:space="preserve">29.1; </w:t>
      </w:r>
      <w:r w:rsidR="00694077">
        <w:rPr>
          <w:i/>
          <w:iCs/>
          <w:lang w:val="en-GB"/>
        </w:rPr>
        <w:t>Aen</w:t>
      </w:r>
      <w:r w:rsidR="00694077">
        <w:rPr>
          <w:lang w:val="en-GB"/>
        </w:rPr>
        <w:t>. 6.417)</w:t>
      </w:r>
      <w:r w:rsidR="00005F00">
        <w:rPr>
          <w:lang w:val="en-GB"/>
        </w:rPr>
        <w:t>, and Petronius’ real dog is subdued with food, like Virgil’s (</w:t>
      </w:r>
      <w:r w:rsidR="00005F00">
        <w:rPr>
          <w:i/>
          <w:iCs/>
          <w:lang w:val="en-GB"/>
        </w:rPr>
        <w:t xml:space="preserve">Sat. </w:t>
      </w:r>
      <w:r w:rsidR="00005F00">
        <w:rPr>
          <w:lang w:val="en-GB"/>
        </w:rPr>
        <w:t>72.</w:t>
      </w:r>
      <w:r w:rsidR="00CB5408">
        <w:rPr>
          <w:lang w:val="en-GB"/>
        </w:rPr>
        <w:t>9</w:t>
      </w:r>
      <w:r w:rsidR="009D49D2">
        <w:rPr>
          <w:lang w:val="en-GB"/>
        </w:rPr>
        <w:t xml:space="preserve">; </w:t>
      </w:r>
      <w:r w:rsidR="009D49D2">
        <w:rPr>
          <w:i/>
          <w:iCs/>
          <w:lang w:val="en-GB"/>
        </w:rPr>
        <w:t xml:space="preserve">Aen. </w:t>
      </w:r>
      <w:r w:rsidR="009D49D2">
        <w:rPr>
          <w:lang w:val="en-GB"/>
        </w:rPr>
        <w:t>6.</w:t>
      </w:r>
      <w:r w:rsidR="007442CE">
        <w:rPr>
          <w:lang w:val="en-GB"/>
        </w:rPr>
        <w:t>421-3).</w:t>
      </w:r>
    </w:p>
  </w:footnote>
  <w:footnote w:id="9">
    <w:p w14:paraId="110BF08D" w14:textId="2EE97F2F" w:rsidR="009A3480" w:rsidRPr="009A3480" w:rsidRDefault="009A3480">
      <w:pPr>
        <w:pStyle w:val="FootnoteText"/>
        <w:rPr>
          <w:lang w:val="en-GB"/>
        </w:rPr>
      </w:pPr>
      <w:r>
        <w:rPr>
          <w:rStyle w:val="FootnoteReference"/>
        </w:rPr>
        <w:footnoteRef/>
      </w:r>
      <w:r>
        <w:t xml:space="preserve"> </w:t>
      </w:r>
      <w:r>
        <w:rPr>
          <w:lang w:val="en-GB"/>
        </w:rPr>
        <w:t xml:space="preserve">Smith, </w:t>
      </w:r>
      <w:r w:rsidR="00EB7AFE">
        <w:rPr>
          <w:lang w:val="en-GB"/>
        </w:rPr>
        <w:t>1975, p.59</w:t>
      </w:r>
    </w:p>
  </w:footnote>
  <w:footnote w:id="10">
    <w:p w14:paraId="2578EB52" w14:textId="650BD139" w:rsidR="0019696C" w:rsidRPr="0019696C" w:rsidRDefault="0019696C">
      <w:pPr>
        <w:pStyle w:val="FootnoteText"/>
        <w:rPr>
          <w:lang w:val="en-GB"/>
        </w:rPr>
      </w:pPr>
      <w:r>
        <w:rPr>
          <w:rStyle w:val="FootnoteReference"/>
        </w:rPr>
        <w:footnoteRef/>
      </w:r>
      <w:r>
        <w:t xml:space="preserve"> </w:t>
      </w:r>
      <w:r>
        <w:rPr>
          <w:lang w:val="en-GB"/>
        </w:rPr>
        <w:t>1975, p.</w:t>
      </w:r>
      <w:r w:rsidR="00910238">
        <w:rPr>
          <w:lang w:val="en-GB"/>
        </w:rPr>
        <w:t>271</w:t>
      </w:r>
    </w:p>
  </w:footnote>
  <w:footnote w:id="11">
    <w:p w14:paraId="7989091C" w14:textId="6C54569D" w:rsidR="00813141" w:rsidRPr="00813141" w:rsidRDefault="00813141">
      <w:pPr>
        <w:pStyle w:val="FootnoteText"/>
        <w:rPr>
          <w:lang w:val="en-GB"/>
        </w:rPr>
      </w:pPr>
      <w:r>
        <w:rPr>
          <w:rStyle w:val="FootnoteReference"/>
        </w:rPr>
        <w:footnoteRef/>
      </w:r>
      <w:r>
        <w:t xml:space="preserve"> </w:t>
      </w:r>
      <w:r>
        <w:rPr>
          <w:lang w:val="en-GB"/>
        </w:rPr>
        <w:t>p.277</w:t>
      </w:r>
    </w:p>
  </w:footnote>
  <w:footnote w:id="12">
    <w:p w14:paraId="7C166193" w14:textId="1D50C281" w:rsidR="00535FC9" w:rsidRPr="00535FC9" w:rsidRDefault="00535FC9">
      <w:pPr>
        <w:pStyle w:val="FootnoteText"/>
        <w:rPr>
          <w:lang w:val="en-GB"/>
        </w:rPr>
      </w:pPr>
      <w:r>
        <w:rPr>
          <w:rStyle w:val="FootnoteReference"/>
        </w:rPr>
        <w:footnoteRef/>
      </w:r>
      <w:r>
        <w:t xml:space="preserve"> </w:t>
      </w:r>
      <w:r>
        <w:rPr>
          <w:lang w:val="en-GB"/>
        </w:rPr>
        <w:t>Smith, 1975, p.59</w:t>
      </w:r>
    </w:p>
  </w:footnote>
  <w:footnote w:id="13">
    <w:p w14:paraId="4D2F8C24" w14:textId="1C89A538" w:rsidR="00BB5779" w:rsidRPr="00BB5779" w:rsidRDefault="00BB5779">
      <w:pPr>
        <w:pStyle w:val="FootnoteText"/>
        <w:rPr>
          <w:lang w:val="en-GB"/>
        </w:rPr>
      </w:pPr>
      <w:r>
        <w:rPr>
          <w:rStyle w:val="FootnoteReference"/>
        </w:rPr>
        <w:footnoteRef/>
      </w:r>
      <w:r>
        <w:t xml:space="preserve"> </w:t>
      </w:r>
      <w:r>
        <w:rPr>
          <w:lang w:val="en-GB"/>
        </w:rPr>
        <w:t>Livy 7.3.6</w:t>
      </w:r>
    </w:p>
  </w:footnote>
  <w:footnote w:id="14">
    <w:p w14:paraId="5FDA3BAB" w14:textId="1F81BC4C" w:rsidR="00833957" w:rsidRPr="00833957" w:rsidRDefault="00833957">
      <w:pPr>
        <w:pStyle w:val="FootnoteText"/>
        <w:rPr>
          <w:lang w:val="en-GB"/>
        </w:rPr>
      </w:pPr>
      <w:r>
        <w:rPr>
          <w:rStyle w:val="FootnoteReference"/>
        </w:rPr>
        <w:footnoteRef/>
      </w:r>
      <w:r>
        <w:t xml:space="preserve"> </w:t>
      </w:r>
      <w:r>
        <w:rPr>
          <w:lang w:val="en-GB"/>
        </w:rPr>
        <w:t>Smith, 1975, p.171</w:t>
      </w:r>
    </w:p>
  </w:footnote>
  <w:footnote w:id="15">
    <w:p w14:paraId="73006643" w14:textId="28B5CCAF" w:rsidR="00A66B19" w:rsidRPr="00A66B19" w:rsidRDefault="00A66B19">
      <w:pPr>
        <w:pStyle w:val="FootnoteText"/>
        <w:rPr>
          <w:lang w:val="en-GB"/>
        </w:rPr>
      </w:pPr>
      <w:r>
        <w:rPr>
          <w:rStyle w:val="FootnoteReference"/>
        </w:rPr>
        <w:footnoteRef/>
      </w:r>
      <w:r>
        <w:t xml:space="preserve"> </w:t>
      </w:r>
      <w:r w:rsidR="00FB15B8">
        <w:rPr>
          <w:lang w:val="en-GB"/>
        </w:rPr>
        <w:t>The Oxford Dictionary of the Classical World</w:t>
      </w:r>
      <w:r w:rsidR="00AE22BA">
        <w:rPr>
          <w:lang w:val="en-GB"/>
        </w:rPr>
        <w:t>, 2007</w:t>
      </w:r>
    </w:p>
  </w:footnote>
  <w:footnote w:id="16">
    <w:p w14:paraId="316EDA97" w14:textId="2C4F3AD3" w:rsidR="00CF3F4F" w:rsidRPr="00CF3F4F" w:rsidRDefault="00CF3F4F">
      <w:pPr>
        <w:pStyle w:val="FootnoteText"/>
        <w:rPr>
          <w:lang w:val="en-GB"/>
        </w:rPr>
      </w:pPr>
      <w:r>
        <w:rPr>
          <w:rStyle w:val="FootnoteReference"/>
        </w:rPr>
        <w:footnoteRef/>
      </w:r>
      <w:r>
        <w:t xml:space="preserve"> </w:t>
      </w:r>
      <w:r>
        <w:rPr>
          <w:lang w:val="en-GB"/>
        </w:rPr>
        <w:t>Smith, 1975, p.</w:t>
      </w:r>
      <w:r w:rsidR="00B66814">
        <w:rPr>
          <w:lang w:val="en-GB"/>
        </w:rPr>
        <w:t>59</w:t>
      </w:r>
    </w:p>
  </w:footnote>
  <w:footnote w:id="17">
    <w:p w14:paraId="0EDC0E31" w14:textId="01FDCAF0" w:rsidR="00E91E04" w:rsidRPr="00E91E04" w:rsidRDefault="00E91E04">
      <w:pPr>
        <w:pStyle w:val="FootnoteText"/>
        <w:rPr>
          <w:lang w:val="en-GB"/>
        </w:rPr>
      </w:pPr>
      <w:r>
        <w:rPr>
          <w:rStyle w:val="FootnoteReference"/>
        </w:rPr>
        <w:footnoteRef/>
      </w:r>
      <w:r>
        <w:t xml:space="preserve"> </w:t>
      </w:r>
      <w:r>
        <w:rPr>
          <w:lang w:val="en-GB"/>
        </w:rPr>
        <w:t>1994, p.246</w:t>
      </w:r>
    </w:p>
  </w:footnote>
  <w:footnote w:id="18">
    <w:p w14:paraId="4AD05BAF" w14:textId="1F5358E7" w:rsidR="00A06D58" w:rsidRPr="00010121" w:rsidRDefault="00A06D58">
      <w:pPr>
        <w:pStyle w:val="FootnoteText"/>
        <w:rPr>
          <w:lang w:val="en-GB"/>
        </w:rPr>
      </w:pPr>
      <w:r>
        <w:rPr>
          <w:rStyle w:val="FootnoteReference"/>
        </w:rPr>
        <w:footnoteRef/>
      </w:r>
      <w:r>
        <w:t xml:space="preserve"> </w:t>
      </w:r>
      <w:r w:rsidR="00010121">
        <w:rPr>
          <w:lang w:val="en-GB"/>
        </w:rPr>
        <w:t xml:space="preserve">Sen. </w:t>
      </w:r>
      <w:r w:rsidR="00010121">
        <w:rPr>
          <w:i/>
          <w:iCs/>
          <w:lang w:val="en-GB"/>
        </w:rPr>
        <w:t xml:space="preserve">Apoc. </w:t>
      </w:r>
      <w:r w:rsidR="00010121">
        <w:rPr>
          <w:lang w:val="en-GB"/>
        </w:rPr>
        <w:t>4.</w:t>
      </w:r>
      <w:r w:rsidR="00DF7C22">
        <w:rPr>
          <w:lang w:val="en-GB"/>
        </w:rPr>
        <w:t>5-9</w:t>
      </w:r>
    </w:p>
  </w:footnote>
  <w:footnote w:id="19">
    <w:p w14:paraId="1145525C" w14:textId="280AB60B" w:rsidR="00650725" w:rsidRPr="00650725" w:rsidRDefault="00650725">
      <w:pPr>
        <w:pStyle w:val="FootnoteText"/>
        <w:rPr>
          <w:lang w:val="en-GB"/>
        </w:rPr>
      </w:pPr>
      <w:r>
        <w:rPr>
          <w:rStyle w:val="FootnoteReference"/>
        </w:rPr>
        <w:footnoteRef/>
      </w:r>
      <w:r>
        <w:t xml:space="preserve"> </w:t>
      </w:r>
      <w:r>
        <w:rPr>
          <w:lang w:val="en-GB"/>
        </w:rPr>
        <w:t xml:space="preserve">Suet. </w:t>
      </w:r>
      <w:r>
        <w:rPr>
          <w:i/>
          <w:iCs/>
          <w:lang w:val="en-GB"/>
        </w:rPr>
        <w:t xml:space="preserve">Nero </w:t>
      </w:r>
      <w:r w:rsidR="009F488A">
        <w:rPr>
          <w:lang w:val="en-GB"/>
        </w:rPr>
        <w:t>30.3</w:t>
      </w:r>
    </w:p>
  </w:footnote>
  <w:footnote w:id="20">
    <w:p w14:paraId="3EB0F162" w14:textId="0DC78B60" w:rsidR="005F57A2" w:rsidRPr="005F57A2" w:rsidRDefault="005F57A2">
      <w:pPr>
        <w:pStyle w:val="FootnoteText"/>
        <w:rPr>
          <w:lang w:val="en-GB"/>
        </w:rPr>
      </w:pPr>
      <w:r>
        <w:rPr>
          <w:rStyle w:val="FootnoteReference"/>
        </w:rPr>
        <w:footnoteRef/>
      </w:r>
      <w:r>
        <w:t xml:space="preserve"> </w:t>
      </w:r>
      <w:r>
        <w:rPr>
          <w:lang w:val="en-GB"/>
        </w:rPr>
        <w:t xml:space="preserve">Suet. </w:t>
      </w:r>
      <w:r>
        <w:rPr>
          <w:i/>
          <w:iCs/>
          <w:lang w:val="en-GB"/>
        </w:rPr>
        <w:t xml:space="preserve">Nero </w:t>
      </w:r>
      <w:r>
        <w:rPr>
          <w:lang w:val="en-GB"/>
        </w:rPr>
        <w:t>12.4</w:t>
      </w:r>
    </w:p>
  </w:footnote>
  <w:footnote w:id="21">
    <w:p w14:paraId="73D63601" w14:textId="77A7FF9E" w:rsidR="005130EF" w:rsidRPr="005130EF" w:rsidRDefault="005130EF">
      <w:pPr>
        <w:pStyle w:val="FootnoteText"/>
        <w:rPr>
          <w:lang w:val="en-GB"/>
        </w:rPr>
      </w:pPr>
      <w:r>
        <w:rPr>
          <w:rStyle w:val="FootnoteReference"/>
        </w:rPr>
        <w:footnoteRef/>
      </w:r>
      <w:r>
        <w:t xml:space="preserve"> </w:t>
      </w:r>
      <w:r>
        <w:rPr>
          <w:lang w:val="en-GB"/>
        </w:rPr>
        <w:t>2011, p. xxiv</w:t>
      </w:r>
    </w:p>
  </w:footnote>
  <w:footnote w:id="22">
    <w:p w14:paraId="2BE5C194" w14:textId="60789643" w:rsidR="00DB7123" w:rsidRPr="00DB7123" w:rsidRDefault="00DB7123">
      <w:pPr>
        <w:pStyle w:val="FootnoteText"/>
        <w:rPr>
          <w:lang w:val="en-GB"/>
        </w:rPr>
      </w:pPr>
      <w:r>
        <w:rPr>
          <w:rStyle w:val="FootnoteReference"/>
        </w:rPr>
        <w:footnoteRef/>
      </w:r>
      <w:r>
        <w:t xml:space="preserve"> </w:t>
      </w:r>
      <w:r>
        <w:rPr>
          <w:lang w:val="en-GB"/>
        </w:rPr>
        <w:t>2009, p.102</w:t>
      </w:r>
    </w:p>
  </w:footnote>
  <w:footnote w:id="23">
    <w:p w14:paraId="3F26F74E" w14:textId="4D975CF5" w:rsidR="00FA1A9B" w:rsidRPr="00FA1A9B" w:rsidRDefault="00FA1A9B">
      <w:pPr>
        <w:pStyle w:val="FootnoteText"/>
        <w:rPr>
          <w:lang w:val="en-GB"/>
        </w:rPr>
      </w:pPr>
      <w:r>
        <w:rPr>
          <w:rStyle w:val="FootnoteReference"/>
        </w:rPr>
        <w:footnoteRef/>
      </w:r>
      <w:r>
        <w:t xml:space="preserve"> </w:t>
      </w:r>
      <w:r>
        <w:rPr>
          <w:lang w:val="en-GB"/>
        </w:rPr>
        <w:t>2001, p.9-10</w:t>
      </w:r>
    </w:p>
  </w:footnote>
  <w:footnote w:id="24">
    <w:p w14:paraId="196E3454" w14:textId="02439884" w:rsidR="007F5FB8" w:rsidRPr="007F5FB8" w:rsidRDefault="007F5FB8">
      <w:pPr>
        <w:pStyle w:val="FootnoteText"/>
        <w:rPr>
          <w:lang w:val="en-GB"/>
        </w:rPr>
      </w:pPr>
      <w:r>
        <w:rPr>
          <w:rStyle w:val="FootnoteReference"/>
        </w:rPr>
        <w:footnoteRef/>
      </w:r>
      <w:r>
        <w:t xml:space="preserve"> </w:t>
      </w:r>
      <w:r>
        <w:rPr>
          <w:lang w:val="en-GB"/>
        </w:rPr>
        <w:t>Richlin, 2009, p.9</w:t>
      </w:r>
      <w:r w:rsidR="002E7F22">
        <w:rPr>
          <w:lang w:val="en-GB"/>
        </w:rPr>
        <w:t>0</w:t>
      </w:r>
    </w:p>
  </w:footnote>
  <w:footnote w:id="25">
    <w:p w14:paraId="7248418D" w14:textId="6AC02A0E" w:rsidR="00662A37" w:rsidRPr="00662A37" w:rsidRDefault="00662A37">
      <w:pPr>
        <w:pStyle w:val="FootnoteText"/>
        <w:rPr>
          <w:lang w:val="en-GB"/>
        </w:rPr>
      </w:pPr>
      <w:r>
        <w:rPr>
          <w:rStyle w:val="FootnoteReference"/>
        </w:rPr>
        <w:footnoteRef/>
      </w:r>
      <w:r>
        <w:t xml:space="preserve"> </w:t>
      </w:r>
      <w:r>
        <w:rPr>
          <w:lang w:val="en-GB"/>
        </w:rPr>
        <w:t>Courtney, 2001, p.79</w:t>
      </w:r>
    </w:p>
  </w:footnote>
  <w:footnote w:id="26">
    <w:p w14:paraId="5853EFD4" w14:textId="3FBCD804" w:rsidR="00662A37" w:rsidRPr="00662A37" w:rsidRDefault="00662A37">
      <w:pPr>
        <w:pStyle w:val="FootnoteText"/>
        <w:rPr>
          <w:lang w:val="en-GB"/>
        </w:rPr>
      </w:pPr>
      <w:r>
        <w:rPr>
          <w:rStyle w:val="FootnoteReference"/>
        </w:rPr>
        <w:footnoteRef/>
      </w:r>
      <w:r>
        <w:t xml:space="preserve"> </w:t>
      </w:r>
      <w:r>
        <w:rPr>
          <w:lang w:val="en-GB"/>
        </w:rPr>
        <w:t>1975, p.61</w:t>
      </w:r>
    </w:p>
  </w:footnote>
  <w:footnote w:id="27">
    <w:p w14:paraId="7B09815D" w14:textId="5560AA07" w:rsidR="004623EF" w:rsidRPr="006A495E" w:rsidRDefault="004623EF">
      <w:pPr>
        <w:pStyle w:val="FootnoteText"/>
        <w:rPr>
          <w:lang w:val="en-GB"/>
        </w:rPr>
      </w:pPr>
      <w:r>
        <w:rPr>
          <w:rStyle w:val="FootnoteReference"/>
        </w:rPr>
        <w:footnoteRef/>
      </w:r>
      <w:r>
        <w:t xml:space="preserve"> </w:t>
      </w:r>
      <w:proofErr w:type="spellStart"/>
      <w:r>
        <w:rPr>
          <w:lang w:val="en-GB"/>
        </w:rPr>
        <w:t>Plin</w:t>
      </w:r>
      <w:proofErr w:type="spellEnd"/>
      <w:r>
        <w:rPr>
          <w:lang w:val="en-GB"/>
        </w:rPr>
        <w:t xml:space="preserve">. </w:t>
      </w:r>
      <w:r>
        <w:rPr>
          <w:i/>
          <w:iCs/>
          <w:lang w:val="en-GB"/>
        </w:rPr>
        <w:t xml:space="preserve">HN </w:t>
      </w:r>
      <w:r w:rsidR="006A495E">
        <w:rPr>
          <w:lang w:val="en-GB"/>
        </w:rPr>
        <w:t>22.12</w:t>
      </w:r>
    </w:p>
  </w:footnote>
  <w:footnote w:id="28">
    <w:p w14:paraId="491EAC8F" w14:textId="1ADD986D" w:rsidR="00681BEA" w:rsidRPr="00681BEA" w:rsidRDefault="00681BEA">
      <w:pPr>
        <w:pStyle w:val="FootnoteText"/>
        <w:rPr>
          <w:lang w:val="en-GB"/>
        </w:rPr>
      </w:pPr>
      <w:r>
        <w:rPr>
          <w:rStyle w:val="FootnoteReference"/>
        </w:rPr>
        <w:footnoteRef/>
      </w:r>
      <w:r>
        <w:t xml:space="preserve"> </w:t>
      </w:r>
      <w:r>
        <w:rPr>
          <w:lang w:val="en-GB"/>
        </w:rPr>
        <w:t>Courtney, 2001, p.79</w:t>
      </w:r>
    </w:p>
  </w:footnote>
  <w:footnote w:id="29">
    <w:p w14:paraId="25917833" w14:textId="3CC8BB7E" w:rsidR="00F56754" w:rsidRPr="00F56754" w:rsidRDefault="00F56754">
      <w:pPr>
        <w:pStyle w:val="FootnoteText"/>
        <w:rPr>
          <w:lang w:val="en-GB"/>
        </w:rPr>
      </w:pPr>
      <w:r>
        <w:rPr>
          <w:rStyle w:val="FootnoteReference"/>
        </w:rPr>
        <w:footnoteRef/>
      </w:r>
      <w:r>
        <w:t xml:space="preserve"> </w:t>
      </w:r>
      <w:r w:rsidR="006C3AF3">
        <w:rPr>
          <w:lang w:val="en-GB"/>
        </w:rPr>
        <w:t>Whitmarsh, 2008, p.80</w:t>
      </w:r>
    </w:p>
  </w:footnote>
  <w:footnote w:id="30">
    <w:p w14:paraId="4C0A8C1C" w14:textId="726EDCC3" w:rsidR="00C048F2" w:rsidRPr="00C048F2" w:rsidRDefault="00C048F2">
      <w:pPr>
        <w:pStyle w:val="FootnoteText"/>
        <w:rPr>
          <w:lang w:val="en-GB"/>
        </w:rPr>
      </w:pPr>
      <w:r>
        <w:rPr>
          <w:rStyle w:val="FootnoteReference"/>
        </w:rPr>
        <w:footnoteRef/>
      </w:r>
      <w:r>
        <w:t xml:space="preserve"> </w:t>
      </w:r>
      <w:r>
        <w:rPr>
          <w:lang w:val="en-GB"/>
        </w:rPr>
        <w:t>1975</w:t>
      </w:r>
    </w:p>
  </w:footnote>
  <w:footnote w:id="31">
    <w:p w14:paraId="08CDFE15" w14:textId="17492D8A" w:rsidR="001F1BCC" w:rsidRPr="001F1BCC" w:rsidRDefault="001F1BCC">
      <w:pPr>
        <w:pStyle w:val="FootnoteText"/>
        <w:rPr>
          <w:lang w:val="en-GB"/>
        </w:rPr>
      </w:pPr>
      <w:r>
        <w:rPr>
          <w:rStyle w:val="FootnoteReference"/>
        </w:rPr>
        <w:footnoteRef/>
      </w:r>
      <w:r>
        <w:t xml:space="preserve"> </w:t>
      </w:r>
      <w:r>
        <w:rPr>
          <w:lang w:val="en-GB"/>
        </w:rPr>
        <w:t xml:space="preserve">Hales (2009, p.171) notes that </w:t>
      </w:r>
      <w:r w:rsidR="008C6BA0">
        <w:rPr>
          <w:lang w:val="en-GB"/>
        </w:rPr>
        <w:t>strange juxtapositions also occur in wall paintings in Pompeii.</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2CDC"/>
    <w:rsid w:val="00005F00"/>
    <w:rsid w:val="00010121"/>
    <w:rsid w:val="000261B5"/>
    <w:rsid w:val="00035A31"/>
    <w:rsid w:val="00043A22"/>
    <w:rsid w:val="00051ED8"/>
    <w:rsid w:val="0008697E"/>
    <w:rsid w:val="000936A7"/>
    <w:rsid w:val="000C5C78"/>
    <w:rsid w:val="000D0E19"/>
    <w:rsid w:val="000D34E2"/>
    <w:rsid w:val="000E17FE"/>
    <w:rsid w:val="000F7BCA"/>
    <w:rsid w:val="00113082"/>
    <w:rsid w:val="001342B1"/>
    <w:rsid w:val="00160DCB"/>
    <w:rsid w:val="00162B36"/>
    <w:rsid w:val="0017524B"/>
    <w:rsid w:val="0019696C"/>
    <w:rsid w:val="001A10A6"/>
    <w:rsid w:val="001B4693"/>
    <w:rsid w:val="001C20E7"/>
    <w:rsid w:val="001D2CDC"/>
    <w:rsid w:val="001D4D1E"/>
    <w:rsid w:val="001E70F4"/>
    <w:rsid w:val="001F1184"/>
    <w:rsid w:val="001F1BCC"/>
    <w:rsid w:val="001F74C7"/>
    <w:rsid w:val="00205273"/>
    <w:rsid w:val="002318B4"/>
    <w:rsid w:val="0023761C"/>
    <w:rsid w:val="002470DF"/>
    <w:rsid w:val="00263BCA"/>
    <w:rsid w:val="00265E98"/>
    <w:rsid w:val="00275C29"/>
    <w:rsid w:val="0027754E"/>
    <w:rsid w:val="00284033"/>
    <w:rsid w:val="002A7DC1"/>
    <w:rsid w:val="002C3C11"/>
    <w:rsid w:val="002D7A60"/>
    <w:rsid w:val="002E0CD3"/>
    <w:rsid w:val="002E7F22"/>
    <w:rsid w:val="00300449"/>
    <w:rsid w:val="0031558F"/>
    <w:rsid w:val="00317F1E"/>
    <w:rsid w:val="00366A42"/>
    <w:rsid w:val="00391DB5"/>
    <w:rsid w:val="003B193B"/>
    <w:rsid w:val="003D07C6"/>
    <w:rsid w:val="003E052F"/>
    <w:rsid w:val="003E18F6"/>
    <w:rsid w:val="00404C07"/>
    <w:rsid w:val="00437A10"/>
    <w:rsid w:val="0045033B"/>
    <w:rsid w:val="00452BEA"/>
    <w:rsid w:val="004623EF"/>
    <w:rsid w:val="00471AFE"/>
    <w:rsid w:val="00476520"/>
    <w:rsid w:val="004B28EA"/>
    <w:rsid w:val="004B45AA"/>
    <w:rsid w:val="004C1643"/>
    <w:rsid w:val="004C199A"/>
    <w:rsid w:val="004D5E12"/>
    <w:rsid w:val="004E5609"/>
    <w:rsid w:val="004F46EB"/>
    <w:rsid w:val="004F68CA"/>
    <w:rsid w:val="005060EC"/>
    <w:rsid w:val="005130EF"/>
    <w:rsid w:val="0052297A"/>
    <w:rsid w:val="005229C4"/>
    <w:rsid w:val="00525A8D"/>
    <w:rsid w:val="00535FC9"/>
    <w:rsid w:val="00547D45"/>
    <w:rsid w:val="00566E4B"/>
    <w:rsid w:val="00572033"/>
    <w:rsid w:val="00575B78"/>
    <w:rsid w:val="005850C6"/>
    <w:rsid w:val="0059546D"/>
    <w:rsid w:val="005A1176"/>
    <w:rsid w:val="005C36A3"/>
    <w:rsid w:val="005C6182"/>
    <w:rsid w:val="005E601A"/>
    <w:rsid w:val="005F57A2"/>
    <w:rsid w:val="00627CE3"/>
    <w:rsid w:val="00636AAF"/>
    <w:rsid w:val="00643B2B"/>
    <w:rsid w:val="00650108"/>
    <w:rsid w:val="00650725"/>
    <w:rsid w:val="006534AA"/>
    <w:rsid w:val="00662A37"/>
    <w:rsid w:val="006769BE"/>
    <w:rsid w:val="00681BEA"/>
    <w:rsid w:val="00694077"/>
    <w:rsid w:val="006A495E"/>
    <w:rsid w:val="006C3AF3"/>
    <w:rsid w:val="006C744A"/>
    <w:rsid w:val="006E18FD"/>
    <w:rsid w:val="00704636"/>
    <w:rsid w:val="00716FB4"/>
    <w:rsid w:val="00725BC1"/>
    <w:rsid w:val="007442CE"/>
    <w:rsid w:val="007562B7"/>
    <w:rsid w:val="00776DEC"/>
    <w:rsid w:val="007800C9"/>
    <w:rsid w:val="007B64D3"/>
    <w:rsid w:val="007C2F44"/>
    <w:rsid w:val="007C76D9"/>
    <w:rsid w:val="007F5FB8"/>
    <w:rsid w:val="0080250A"/>
    <w:rsid w:val="00813141"/>
    <w:rsid w:val="00814ACB"/>
    <w:rsid w:val="00833957"/>
    <w:rsid w:val="008647CA"/>
    <w:rsid w:val="008752BE"/>
    <w:rsid w:val="00876EAC"/>
    <w:rsid w:val="008A5C4E"/>
    <w:rsid w:val="008B76A2"/>
    <w:rsid w:val="008C52A0"/>
    <w:rsid w:val="008C6BA0"/>
    <w:rsid w:val="008E618D"/>
    <w:rsid w:val="008F617F"/>
    <w:rsid w:val="009039AE"/>
    <w:rsid w:val="00910238"/>
    <w:rsid w:val="00916D2A"/>
    <w:rsid w:val="0092454C"/>
    <w:rsid w:val="009361AE"/>
    <w:rsid w:val="009455D7"/>
    <w:rsid w:val="00966D29"/>
    <w:rsid w:val="009710CB"/>
    <w:rsid w:val="00975CE2"/>
    <w:rsid w:val="009A185A"/>
    <w:rsid w:val="009A1EF5"/>
    <w:rsid w:val="009A3480"/>
    <w:rsid w:val="009A3D7A"/>
    <w:rsid w:val="009B551F"/>
    <w:rsid w:val="009C0D6E"/>
    <w:rsid w:val="009D06D4"/>
    <w:rsid w:val="009D49D2"/>
    <w:rsid w:val="009E1F87"/>
    <w:rsid w:val="009E7790"/>
    <w:rsid w:val="009F488A"/>
    <w:rsid w:val="009F6523"/>
    <w:rsid w:val="00A06D58"/>
    <w:rsid w:val="00A15825"/>
    <w:rsid w:val="00A15EF6"/>
    <w:rsid w:val="00A37F68"/>
    <w:rsid w:val="00A539FE"/>
    <w:rsid w:val="00A64EBF"/>
    <w:rsid w:val="00A66B19"/>
    <w:rsid w:val="00A825A8"/>
    <w:rsid w:val="00AA1005"/>
    <w:rsid w:val="00AA5C6A"/>
    <w:rsid w:val="00AB036E"/>
    <w:rsid w:val="00AD1514"/>
    <w:rsid w:val="00AE22BA"/>
    <w:rsid w:val="00AF7B5F"/>
    <w:rsid w:val="00B34C96"/>
    <w:rsid w:val="00B366FF"/>
    <w:rsid w:val="00B418EE"/>
    <w:rsid w:val="00B46C4E"/>
    <w:rsid w:val="00B54DE4"/>
    <w:rsid w:val="00B66814"/>
    <w:rsid w:val="00B7655A"/>
    <w:rsid w:val="00B814DF"/>
    <w:rsid w:val="00B82FA8"/>
    <w:rsid w:val="00B84161"/>
    <w:rsid w:val="00B84301"/>
    <w:rsid w:val="00B92EA1"/>
    <w:rsid w:val="00BB5779"/>
    <w:rsid w:val="00BB5977"/>
    <w:rsid w:val="00BF7FA4"/>
    <w:rsid w:val="00C048F2"/>
    <w:rsid w:val="00C249E0"/>
    <w:rsid w:val="00C25DF8"/>
    <w:rsid w:val="00C4704E"/>
    <w:rsid w:val="00C60F2D"/>
    <w:rsid w:val="00C74BC3"/>
    <w:rsid w:val="00C8238A"/>
    <w:rsid w:val="00C922F9"/>
    <w:rsid w:val="00C9668A"/>
    <w:rsid w:val="00CA5692"/>
    <w:rsid w:val="00CA5CF5"/>
    <w:rsid w:val="00CB5408"/>
    <w:rsid w:val="00CB6121"/>
    <w:rsid w:val="00CC664A"/>
    <w:rsid w:val="00CD0F8B"/>
    <w:rsid w:val="00CE0451"/>
    <w:rsid w:val="00CF3F4F"/>
    <w:rsid w:val="00CF7FB7"/>
    <w:rsid w:val="00D30C0D"/>
    <w:rsid w:val="00D40D62"/>
    <w:rsid w:val="00D47491"/>
    <w:rsid w:val="00D50AB8"/>
    <w:rsid w:val="00D51D2C"/>
    <w:rsid w:val="00D566DA"/>
    <w:rsid w:val="00D922CF"/>
    <w:rsid w:val="00D93792"/>
    <w:rsid w:val="00D94C7E"/>
    <w:rsid w:val="00DA54B8"/>
    <w:rsid w:val="00DB628E"/>
    <w:rsid w:val="00DB7123"/>
    <w:rsid w:val="00DD6783"/>
    <w:rsid w:val="00DE6676"/>
    <w:rsid w:val="00DF0533"/>
    <w:rsid w:val="00DF11B6"/>
    <w:rsid w:val="00DF7C22"/>
    <w:rsid w:val="00E144E6"/>
    <w:rsid w:val="00E3024E"/>
    <w:rsid w:val="00E36B32"/>
    <w:rsid w:val="00E37EFC"/>
    <w:rsid w:val="00E6463A"/>
    <w:rsid w:val="00E65BE0"/>
    <w:rsid w:val="00E71E68"/>
    <w:rsid w:val="00E85FC1"/>
    <w:rsid w:val="00E91E04"/>
    <w:rsid w:val="00EA0408"/>
    <w:rsid w:val="00EA3938"/>
    <w:rsid w:val="00EB5579"/>
    <w:rsid w:val="00EB7AFE"/>
    <w:rsid w:val="00EC60B4"/>
    <w:rsid w:val="00EF2654"/>
    <w:rsid w:val="00F0031D"/>
    <w:rsid w:val="00F02B14"/>
    <w:rsid w:val="00F40F56"/>
    <w:rsid w:val="00F47520"/>
    <w:rsid w:val="00F56754"/>
    <w:rsid w:val="00F7503F"/>
    <w:rsid w:val="00F92D10"/>
    <w:rsid w:val="00F9332F"/>
    <w:rsid w:val="00F9338A"/>
    <w:rsid w:val="00FA1A9B"/>
    <w:rsid w:val="00FB15B8"/>
    <w:rsid w:val="00FE30EC"/>
    <w:rsid w:val="00FE32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1BF2E"/>
  <w15:chartTrackingRefBased/>
  <w15:docId w15:val="{382CEFC1-D3A2-4CF7-A7C3-B02693ADC7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036E"/>
    <w:pPr>
      <w:spacing w:after="0" w:line="360" w:lineRule="auto"/>
      <w:jc w:val="both"/>
    </w:pPr>
    <w:rPr>
      <w:lang w:val="en-US"/>
    </w:rPr>
  </w:style>
  <w:style w:type="paragraph" w:styleId="Heading1">
    <w:name w:val="heading 1"/>
    <w:next w:val="Normal"/>
    <w:link w:val="Heading1Char"/>
    <w:uiPriority w:val="9"/>
    <w:qFormat/>
    <w:rsid w:val="00AB036E"/>
    <w:pPr>
      <w:keepNext/>
      <w:keepLines/>
      <w:spacing w:before="120" w:after="40" w:line="360" w:lineRule="auto"/>
      <w:jc w:val="both"/>
      <w:outlineLvl w:val="0"/>
    </w:pPr>
    <w:rPr>
      <w:rFonts w:ascii="Times New Roman" w:eastAsiaTheme="majorEastAsia" w:hAnsi="Times New Roman" w:cstheme="majorBidi"/>
      <w:b/>
      <w:color w:val="993366"/>
      <w:sz w:val="32"/>
      <w:szCs w:val="32"/>
    </w:rPr>
  </w:style>
  <w:style w:type="paragraph" w:styleId="Heading2">
    <w:name w:val="heading 2"/>
    <w:basedOn w:val="Normal"/>
    <w:next w:val="Normal"/>
    <w:link w:val="Heading2Char"/>
    <w:uiPriority w:val="9"/>
    <w:semiHidden/>
    <w:unhideWhenUsed/>
    <w:qFormat/>
    <w:rsid w:val="001D2C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2C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2C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2C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2CD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2CD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2CD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2CD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036E"/>
    <w:rPr>
      <w:rFonts w:ascii="Times New Roman" w:eastAsiaTheme="majorEastAsia" w:hAnsi="Times New Roman" w:cstheme="majorBidi"/>
      <w:b/>
      <w:color w:val="993366"/>
      <w:sz w:val="32"/>
      <w:szCs w:val="32"/>
    </w:rPr>
  </w:style>
  <w:style w:type="paragraph" w:styleId="Subtitle">
    <w:name w:val="Subtitle"/>
    <w:basedOn w:val="Heading1"/>
    <w:next w:val="Normal"/>
    <w:link w:val="SubtitleChar"/>
    <w:uiPriority w:val="11"/>
    <w:qFormat/>
    <w:rsid w:val="00AB036E"/>
    <w:pPr>
      <w:numPr>
        <w:ilvl w:val="1"/>
      </w:numPr>
      <w:spacing w:before="0" w:after="0"/>
    </w:pPr>
    <w:rPr>
      <w:rFonts w:eastAsiaTheme="minorEastAsia"/>
      <w:b w:val="0"/>
      <w:i/>
      <w:color w:val="auto"/>
      <w:spacing w:val="15"/>
      <w:sz w:val="28"/>
    </w:rPr>
  </w:style>
  <w:style w:type="character" w:customStyle="1" w:styleId="SubtitleChar">
    <w:name w:val="Subtitle Char"/>
    <w:basedOn w:val="DefaultParagraphFont"/>
    <w:link w:val="Subtitle"/>
    <w:uiPriority w:val="11"/>
    <w:rsid w:val="00AB036E"/>
    <w:rPr>
      <w:rFonts w:ascii="Times New Roman" w:eastAsiaTheme="minorEastAsia" w:hAnsi="Times New Roman" w:cstheme="majorBidi"/>
      <w:i/>
      <w:spacing w:val="15"/>
      <w:sz w:val="28"/>
      <w:szCs w:val="32"/>
    </w:rPr>
  </w:style>
  <w:style w:type="character" w:styleId="Emphasis">
    <w:name w:val="Emphasis"/>
    <w:uiPriority w:val="20"/>
    <w:qFormat/>
    <w:rsid w:val="00AB036E"/>
    <w:rPr>
      <w:rFonts w:asciiTheme="minorHAnsi" w:hAnsiTheme="minorHAnsi"/>
      <w:b/>
      <w:i w:val="0"/>
      <w:iCs/>
      <w:color w:val="993366"/>
      <w:sz w:val="22"/>
    </w:rPr>
  </w:style>
  <w:style w:type="paragraph" w:styleId="Quote">
    <w:name w:val="Quote"/>
    <w:basedOn w:val="Normal"/>
    <w:next w:val="Normal"/>
    <w:link w:val="QuoteChar"/>
    <w:uiPriority w:val="29"/>
    <w:qFormat/>
    <w:rsid w:val="00AB036E"/>
    <w:pPr>
      <w:spacing w:before="80" w:after="40"/>
      <w:ind w:left="720" w:right="864"/>
    </w:pPr>
    <w:rPr>
      <w:i/>
      <w:iCs/>
      <w:color w:val="404040" w:themeColor="text1" w:themeTint="BF"/>
      <w:lang w:val="en-GB"/>
    </w:rPr>
  </w:style>
  <w:style w:type="character" w:customStyle="1" w:styleId="QuoteChar">
    <w:name w:val="Quote Char"/>
    <w:basedOn w:val="DefaultParagraphFont"/>
    <w:link w:val="Quote"/>
    <w:uiPriority w:val="29"/>
    <w:rsid w:val="00AB036E"/>
    <w:rPr>
      <w:i/>
      <w:iCs/>
      <w:color w:val="404040" w:themeColor="text1" w:themeTint="BF"/>
    </w:rPr>
  </w:style>
  <w:style w:type="character" w:customStyle="1" w:styleId="Heading2Char">
    <w:name w:val="Heading 2 Char"/>
    <w:basedOn w:val="DefaultParagraphFont"/>
    <w:link w:val="Heading2"/>
    <w:uiPriority w:val="9"/>
    <w:semiHidden/>
    <w:rsid w:val="001D2CDC"/>
    <w:rPr>
      <w:rFonts w:asciiTheme="majorHAnsi" w:eastAsiaTheme="majorEastAsia" w:hAnsiTheme="majorHAnsi" w:cstheme="majorBidi"/>
      <w:color w:val="0F4761" w:themeColor="accent1" w:themeShade="BF"/>
      <w:sz w:val="32"/>
      <w:szCs w:val="32"/>
      <w:lang w:val="en-US"/>
    </w:rPr>
  </w:style>
  <w:style w:type="character" w:customStyle="1" w:styleId="Heading3Char">
    <w:name w:val="Heading 3 Char"/>
    <w:basedOn w:val="DefaultParagraphFont"/>
    <w:link w:val="Heading3"/>
    <w:uiPriority w:val="9"/>
    <w:semiHidden/>
    <w:rsid w:val="001D2CDC"/>
    <w:rPr>
      <w:rFonts w:eastAsiaTheme="majorEastAsia" w:cstheme="majorBidi"/>
      <w:color w:val="0F4761" w:themeColor="accent1" w:themeShade="BF"/>
      <w:sz w:val="28"/>
      <w:szCs w:val="28"/>
      <w:lang w:val="en-US"/>
    </w:rPr>
  </w:style>
  <w:style w:type="character" w:customStyle="1" w:styleId="Heading4Char">
    <w:name w:val="Heading 4 Char"/>
    <w:basedOn w:val="DefaultParagraphFont"/>
    <w:link w:val="Heading4"/>
    <w:uiPriority w:val="9"/>
    <w:semiHidden/>
    <w:rsid w:val="001D2CDC"/>
    <w:rPr>
      <w:rFonts w:eastAsiaTheme="majorEastAsia" w:cstheme="majorBidi"/>
      <w:i/>
      <w:iCs/>
      <w:color w:val="0F4761" w:themeColor="accent1" w:themeShade="BF"/>
      <w:lang w:val="en-US"/>
    </w:rPr>
  </w:style>
  <w:style w:type="character" w:customStyle="1" w:styleId="Heading5Char">
    <w:name w:val="Heading 5 Char"/>
    <w:basedOn w:val="DefaultParagraphFont"/>
    <w:link w:val="Heading5"/>
    <w:uiPriority w:val="9"/>
    <w:semiHidden/>
    <w:rsid w:val="001D2CDC"/>
    <w:rPr>
      <w:rFonts w:eastAsiaTheme="majorEastAsia" w:cstheme="majorBidi"/>
      <w:color w:val="0F4761" w:themeColor="accent1" w:themeShade="BF"/>
      <w:lang w:val="en-US"/>
    </w:rPr>
  </w:style>
  <w:style w:type="character" w:customStyle="1" w:styleId="Heading6Char">
    <w:name w:val="Heading 6 Char"/>
    <w:basedOn w:val="DefaultParagraphFont"/>
    <w:link w:val="Heading6"/>
    <w:uiPriority w:val="9"/>
    <w:semiHidden/>
    <w:rsid w:val="001D2CDC"/>
    <w:rPr>
      <w:rFonts w:eastAsiaTheme="majorEastAsia" w:cstheme="majorBidi"/>
      <w:i/>
      <w:iCs/>
      <w:color w:val="595959" w:themeColor="text1" w:themeTint="A6"/>
      <w:lang w:val="en-US"/>
    </w:rPr>
  </w:style>
  <w:style w:type="character" w:customStyle="1" w:styleId="Heading7Char">
    <w:name w:val="Heading 7 Char"/>
    <w:basedOn w:val="DefaultParagraphFont"/>
    <w:link w:val="Heading7"/>
    <w:uiPriority w:val="9"/>
    <w:semiHidden/>
    <w:rsid w:val="001D2CDC"/>
    <w:rPr>
      <w:rFonts w:eastAsiaTheme="majorEastAsia" w:cstheme="majorBidi"/>
      <w:color w:val="595959" w:themeColor="text1" w:themeTint="A6"/>
      <w:lang w:val="en-US"/>
    </w:rPr>
  </w:style>
  <w:style w:type="character" w:customStyle="1" w:styleId="Heading8Char">
    <w:name w:val="Heading 8 Char"/>
    <w:basedOn w:val="DefaultParagraphFont"/>
    <w:link w:val="Heading8"/>
    <w:uiPriority w:val="9"/>
    <w:semiHidden/>
    <w:rsid w:val="001D2CDC"/>
    <w:rPr>
      <w:rFonts w:eastAsiaTheme="majorEastAsia" w:cstheme="majorBidi"/>
      <w:i/>
      <w:iCs/>
      <w:color w:val="272727" w:themeColor="text1" w:themeTint="D8"/>
      <w:lang w:val="en-US"/>
    </w:rPr>
  </w:style>
  <w:style w:type="character" w:customStyle="1" w:styleId="Heading9Char">
    <w:name w:val="Heading 9 Char"/>
    <w:basedOn w:val="DefaultParagraphFont"/>
    <w:link w:val="Heading9"/>
    <w:uiPriority w:val="9"/>
    <w:semiHidden/>
    <w:rsid w:val="001D2CDC"/>
    <w:rPr>
      <w:rFonts w:eastAsiaTheme="majorEastAsia" w:cstheme="majorBidi"/>
      <w:color w:val="272727" w:themeColor="text1" w:themeTint="D8"/>
      <w:lang w:val="en-US"/>
    </w:rPr>
  </w:style>
  <w:style w:type="paragraph" w:styleId="Title">
    <w:name w:val="Title"/>
    <w:basedOn w:val="Normal"/>
    <w:next w:val="Normal"/>
    <w:link w:val="TitleChar"/>
    <w:uiPriority w:val="10"/>
    <w:qFormat/>
    <w:rsid w:val="001D2C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2CDC"/>
    <w:rPr>
      <w:rFonts w:asciiTheme="majorHAnsi" w:eastAsiaTheme="majorEastAsia" w:hAnsiTheme="majorHAnsi" w:cstheme="majorBidi"/>
      <w:spacing w:val="-10"/>
      <w:kern w:val="28"/>
      <w:sz w:val="56"/>
      <w:szCs w:val="56"/>
      <w:lang w:val="en-US"/>
    </w:rPr>
  </w:style>
  <w:style w:type="paragraph" w:styleId="ListParagraph">
    <w:name w:val="List Paragraph"/>
    <w:basedOn w:val="Normal"/>
    <w:uiPriority w:val="34"/>
    <w:qFormat/>
    <w:rsid w:val="001D2CDC"/>
    <w:pPr>
      <w:ind w:left="720"/>
      <w:contextualSpacing/>
    </w:pPr>
  </w:style>
  <w:style w:type="character" w:styleId="IntenseEmphasis">
    <w:name w:val="Intense Emphasis"/>
    <w:basedOn w:val="DefaultParagraphFont"/>
    <w:uiPriority w:val="21"/>
    <w:qFormat/>
    <w:rsid w:val="001D2CDC"/>
    <w:rPr>
      <w:i/>
      <w:iCs/>
      <w:color w:val="0F4761" w:themeColor="accent1" w:themeShade="BF"/>
    </w:rPr>
  </w:style>
  <w:style w:type="paragraph" w:styleId="IntenseQuote">
    <w:name w:val="Intense Quote"/>
    <w:basedOn w:val="Normal"/>
    <w:next w:val="Normal"/>
    <w:link w:val="IntenseQuoteChar"/>
    <w:uiPriority w:val="30"/>
    <w:qFormat/>
    <w:rsid w:val="001D2C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2CDC"/>
    <w:rPr>
      <w:i/>
      <w:iCs/>
      <w:color w:val="0F4761" w:themeColor="accent1" w:themeShade="BF"/>
      <w:lang w:val="en-US"/>
    </w:rPr>
  </w:style>
  <w:style w:type="character" w:styleId="IntenseReference">
    <w:name w:val="Intense Reference"/>
    <w:basedOn w:val="DefaultParagraphFont"/>
    <w:uiPriority w:val="32"/>
    <w:qFormat/>
    <w:rsid w:val="001D2CDC"/>
    <w:rPr>
      <w:b/>
      <w:bCs/>
      <w:smallCaps/>
      <w:color w:val="0F4761" w:themeColor="accent1" w:themeShade="BF"/>
      <w:spacing w:val="5"/>
    </w:rPr>
  </w:style>
  <w:style w:type="paragraph" w:styleId="FootnoteText">
    <w:name w:val="footnote text"/>
    <w:basedOn w:val="Normal"/>
    <w:link w:val="FootnoteTextChar"/>
    <w:uiPriority w:val="99"/>
    <w:semiHidden/>
    <w:unhideWhenUsed/>
    <w:rsid w:val="00650108"/>
    <w:pPr>
      <w:spacing w:line="240" w:lineRule="auto"/>
    </w:pPr>
    <w:rPr>
      <w:sz w:val="20"/>
      <w:szCs w:val="20"/>
    </w:rPr>
  </w:style>
  <w:style w:type="character" w:customStyle="1" w:styleId="FootnoteTextChar">
    <w:name w:val="Footnote Text Char"/>
    <w:basedOn w:val="DefaultParagraphFont"/>
    <w:link w:val="FootnoteText"/>
    <w:uiPriority w:val="99"/>
    <w:semiHidden/>
    <w:rsid w:val="00650108"/>
    <w:rPr>
      <w:sz w:val="20"/>
      <w:szCs w:val="20"/>
      <w:lang w:val="en-US"/>
    </w:rPr>
  </w:style>
  <w:style w:type="character" w:styleId="FootnoteReference">
    <w:name w:val="footnote reference"/>
    <w:basedOn w:val="DefaultParagraphFont"/>
    <w:uiPriority w:val="99"/>
    <w:semiHidden/>
    <w:unhideWhenUsed/>
    <w:rsid w:val="00650108"/>
    <w:rPr>
      <w:vertAlign w:val="superscript"/>
    </w:rPr>
  </w:style>
  <w:style w:type="paragraph" w:styleId="Header">
    <w:name w:val="header"/>
    <w:basedOn w:val="Normal"/>
    <w:link w:val="HeaderChar"/>
    <w:uiPriority w:val="99"/>
    <w:unhideWhenUsed/>
    <w:rsid w:val="000E17FE"/>
    <w:pPr>
      <w:tabs>
        <w:tab w:val="center" w:pos="4513"/>
        <w:tab w:val="right" w:pos="9026"/>
      </w:tabs>
      <w:spacing w:line="240" w:lineRule="auto"/>
    </w:pPr>
  </w:style>
  <w:style w:type="character" w:customStyle="1" w:styleId="HeaderChar">
    <w:name w:val="Header Char"/>
    <w:basedOn w:val="DefaultParagraphFont"/>
    <w:link w:val="Header"/>
    <w:uiPriority w:val="99"/>
    <w:rsid w:val="000E17FE"/>
    <w:rPr>
      <w:lang w:val="en-US"/>
    </w:rPr>
  </w:style>
  <w:style w:type="paragraph" w:styleId="Footer">
    <w:name w:val="footer"/>
    <w:basedOn w:val="Normal"/>
    <w:link w:val="FooterChar"/>
    <w:uiPriority w:val="99"/>
    <w:unhideWhenUsed/>
    <w:rsid w:val="000E17FE"/>
    <w:pPr>
      <w:tabs>
        <w:tab w:val="center" w:pos="4513"/>
        <w:tab w:val="right" w:pos="9026"/>
      </w:tabs>
      <w:spacing w:line="240" w:lineRule="auto"/>
    </w:pPr>
  </w:style>
  <w:style w:type="character" w:customStyle="1" w:styleId="FooterChar">
    <w:name w:val="Footer Char"/>
    <w:basedOn w:val="DefaultParagraphFont"/>
    <w:link w:val="Footer"/>
    <w:uiPriority w:val="99"/>
    <w:rsid w:val="000E17FE"/>
    <w:rPr>
      <w:lang w:val="en-US"/>
    </w:rPr>
  </w:style>
  <w:style w:type="character" w:styleId="Hyperlink">
    <w:name w:val="Hyperlink"/>
    <w:basedOn w:val="DefaultParagraphFont"/>
    <w:uiPriority w:val="99"/>
    <w:unhideWhenUsed/>
    <w:rsid w:val="00CB612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307/1087620" TargetMode="External"/><Relationship Id="rId3" Type="http://schemas.openxmlformats.org/officeDocument/2006/relationships/settings" Target="settings.xml"/><Relationship Id="rId7" Type="http://schemas.openxmlformats.org/officeDocument/2006/relationships/hyperlink" Target="https://www-oxfordreference-com.uwtsd.idm.oclc.org/view/10.1093/acref/9780192801463.001.0001/acref-9780192801463-e-284"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A56053-24CE-4E15-999B-6B069CF0B4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TotalTime>
  <Pages>8</Pages>
  <Words>2156</Words>
  <Characters>12292</Characters>
  <Application>Microsoft Office Word</Application>
  <DocSecurity>0</DocSecurity>
  <Lines>102</Lines>
  <Paragraphs>28</Paragraphs>
  <ScaleCrop>false</ScaleCrop>
  <Company/>
  <LinksUpToDate>false</LinksUpToDate>
  <CharactersWithSpaces>14420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BOYD</dc:creator>
  <cp:keywords/>
  <dc:description/>
  <cp:lastModifiedBy>JANE BOYD</cp:lastModifiedBy>
  <cp:revision>226</cp:revision>
  <dcterms:created xsi:type="dcterms:W3CDTF">2026-01-13T20:44:00Z</dcterms:created>
  <dcterms:modified xsi:type="dcterms:W3CDTF">2026-01-31T18:13:00Z</dcterms:modified>
</cp:coreProperties>
</file>