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before="120" w:after="0" w:line="360" w:lineRule="auto"/>
        <w:jc w:val="both"/>
      </w:pPr>
      <w:r>
        <w:tab/>
        <w:tab/>
      </w:r>
    </w:p>
    <w:p>
      <w:pPr>
        <w:pStyle w:val="Body"/>
        <w:spacing w:before="120" w:after="0" w:line="360" w:lineRule="auto"/>
        <w:jc w:val="both"/>
      </w:pPr>
    </w:p>
    <w:p>
      <w:pPr>
        <w:pStyle w:val="Body"/>
        <w:spacing w:before="120" w:after="0" w:line="360" w:lineRule="auto"/>
        <w:jc w:val="both"/>
      </w:pPr>
    </w:p>
    <w:p>
      <w:pPr>
        <w:pStyle w:val="Body"/>
        <w:spacing w:before="120" w:after="0" w:line="360" w:lineRule="auto"/>
        <w:jc w:val="both"/>
        <w:rPr>
          <w:sz w:val="46"/>
          <w:szCs w:val="46"/>
        </w:rPr>
      </w:pPr>
    </w:p>
    <w:p>
      <w:pPr>
        <w:pStyle w:val="Body"/>
        <w:spacing w:before="120" w:after="0" w:line="360" w:lineRule="auto"/>
        <w:jc w:val="both"/>
        <w:rPr>
          <w:rFonts w:ascii="Times New Roman" w:cs="Times New Roman" w:hAnsi="Times New Roman" w:eastAsia="Times New Roman"/>
          <w:b w:val="1"/>
          <w:bCs w:val="1"/>
          <w:color w:val="151719"/>
          <w:sz w:val="46"/>
          <w:szCs w:val="46"/>
          <w:u w:color="151719"/>
        </w:rPr>
      </w:pPr>
      <w:r>
        <w:rPr>
          <w:sz w:val="46"/>
          <w:szCs w:val="46"/>
        </w:rPr>
        <w:tab/>
        <w:tab/>
      </w:r>
      <w:r>
        <w:rPr>
          <w:rFonts w:ascii="Times New Roman" w:hAnsi="Times New Roman"/>
          <w:b w:val="1"/>
          <w:bCs w:val="1"/>
          <w:color w:val="151719"/>
          <w:sz w:val="46"/>
          <w:szCs w:val="46"/>
          <w:u w:color="151719"/>
          <w:rtl w:val="0"/>
          <w:lang w:val="en-US"/>
        </w:rPr>
        <w:t>BMIH4005 Marketing Essentials</w:t>
      </w: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32"/>
          <w:szCs w:val="32"/>
          <w:u w:color="151719"/>
        </w:rPr>
      </w:pPr>
      <w:r>
        <w:rPr>
          <w:rFonts w:ascii="Times New Roman" w:cs="Times New Roman" w:hAnsi="Times New Roman" w:eastAsia="Times New Roman"/>
          <w:color w:val="151719"/>
          <w:sz w:val="24"/>
          <w:szCs w:val="24"/>
          <w:u w:color="151719"/>
        </w:rPr>
        <w:tab/>
        <w:tab/>
        <w:tab/>
        <w:tab/>
        <w:tab/>
      </w:r>
      <w:r>
        <w:rPr>
          <w:rFonts w:ascii="Times New Roman" w:hAnsi="Times New Roman"/>
          <w:color w:val="151719"/>
          <w:sz w:val="32"/>
          <w:szCs w:val="32"/>
          <w:u w:color="151719"/>
          <w:rtl w:val="0"/>
          <w:lang w:val="en-US"/>
        </w:rPr>
        <w:t>Student Name: Ana Pesclevei</w:t>
      </w:r>
    </w:p>
    <w:p>
      <w:pPr>
        <w:pStyle w:val="Body"/>
        <w:spacing w:before="120" w:after="0" w:line="360" w:lineRule="auto"/>
        <w:jc w:val="both"/>
        <w:rPr>
          <w:rFonts w:ascii="Times New Roman" w:cs="Times New Roman" w:hAnsi="Times New Roman" w:eastAsia="Times New Roman"/>
          <w:color w:val="151719"/>
          <w:sz w:val="32"/>
          <w:szCs w:val="32"/>
          <w:u w:color="151719"/>
        </w:rPr>
      </w:pPr>
      <w:r>
        <w:rPr>
          <w:rFonts w:ascii="Times New Roman" w:cs="Times New Roman" w:hAnsi="Times New Roman" w:eastAsia="Times New Roman"/>
          <w:color w:val="151719"/>
          <w:sz w:val="32"/>
          <w:szCs w:val="32"/>
          <w:u w:color="151719"/>
          <w:rtl w:val="0"/>
          <w:lang w:val="en-US"/>
        </w:rPr>
        <w:tab/>
        <w:tab/>
        <w:tab/>
        <w:tab/>
        <w:tab/>
        <w:t>Student No. 2008738</w:t>
      </w:r>
    </w:p>
    <w:p>
      <w:pPr>
        <w:pStyle w:val="Body"/>
        <w:spacing w:before="120" w:after="0" w:line="360" w:lineRule="auto"/>
        <w:jc w:val="both"/>
        <w:rPr>
          <w:rFonts w:ascii="Times New Roman" w:cs="Times New Roman" w:hAnsi="Times New Roman" w:eastAsia="Times New Roman"/>
          <w:color w:val="151719"/>
          <w:sz w:val="32"/>
          <w:szCs w:val="32"/>
          <w:u w:color="151719"/>
        </w:rPr>
      </w:pPr>
      <w:r>
        <w:rPr>
          <w:rFonts w:ascii="Times New Roman" w:cs="Times New Roman" w:hAnsi="Times New Roman" w:eastAsia="Times New Roman"/>
          <w:color w:val="151719"/>
          <w:sz w:val="32"/>
          <w:szCs w:val="32"/>
          <w:u w:color="151719"/>
          <w:rtl w:val="0"/>
          <w:lang w:val="en-US"/>
        </w:rPr>
        <w:tab/>
        <w:tab/>
        <w:tab/>
        <w:tab/>
        <w:tab/>
        <w:t xml:space="preserve">Lecturer Name: Ruth Taylor Davies </w:t>
      </w: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sectPr>
          <w:headerReference w:type="default" r:id="rId4"/>
          <w:footerReference w:type="default" r:id="rId5"/>
          <w:pgSz w:w="11900" w:h="16840" w:orient="portrait"/>
          <w:pgMar w:top="1440" w:right="1440" w:bottom="1440" w:left="1440" w:header="708" w:footer="708"/>
          <w:bidi w:val="0"/>
        </w:sectPr>
      </w:pPr>
    </w:p>
    <w:p>
      <w:pPr>
        <w:pStyle w:val="Body"/>
        <w:spacing w:before="120" w:after="0" w:line="36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6">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rPr>
        <w:t xml:space="preserve"> </w:t>
      </w: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7">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fr-FR"/>
        </w:rPr>
        <w:t xml:space="preserve"> Introduction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Marketing plan allows to perform diverse activities in the tight direction and setting up marketing plan is essential for an organisation to seek for attaining goals (</w:t>
      </w:r>
      <w:r>
        <w:rPr>
          <w:rFonts w:ascii="Times New Roman" w:hAnsi="Times New Roman"/>
          <w:color w:val="222222"/>
          <w:sz w:val="24"/>
          <w:szCs w:val="24"/>
          <w:u w:color="222222"/>
          <w:shd w:val="clear" w:color="auto" w:fill="ffffff"/>
          <w:rtl w:val="0"/>
        </w:rPr>
        <w:t>Chernev, 2020)</w:t>
      </w:r>
      <w:r>
        <w:rPr>
          <w:rFonts w:ascii="Times New Roman" w:hAnsi="Times New Roman"/>
          <w:color w:val="151719"/>
          <w:sz w:val="24"/>
          <w:szCs w:val="24"/>
          <w:u w:color="151719"/>
          <w:rtl w:val="0"/>
          <w:lang w:val="en-US"/>
        </w:rPr>
        <w:t xml:space="preserve">. Marketing plan for the Sesilia Hotel can help to perform diverse activities in the right direction. Moreover, adequate planning from the beginning can allow to seek for the management process without difficulties. Strategic plan through situational analysis, objectives, strategy, tactics through marketing mix, action, and control are evaluated.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df"/>
                    <pic:cNvPicPr>
                      <a:picLocks noChangeAspect="1"/>
                    </pic:cNvPicPr>
                  </pic:nvPicPr>
                  <pic:blipFill>
                    <a:blip r:embed="rId8">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en-US"/>
        </w:rPr>
        <w:t xml:space="preserve"> Situation analysis</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rPr>
        <w:t>5</w:t>
      </w:r>
      <w:r>
        <w:rPr>
          <w:rFonts w:ascii="Times New Roman" w:hAnsi="Times New Roman" w:hint="default"/>
          <w:color w:val="151719"/>
          <w:sz w:val="24"/>
          <w:szCs w:val="24"/>
          <w:u w:color="151719"/>
          <w:rtl w:val="0"/>
          <w:lang w:val="en-US"/>
        </w:rPr>
        <w:t>’</w:t>
      </w:r>
      <w:r>
        <w:rPr>
          <w:rFonts w:ascii="Times New Roman" w:hAnsi="Times New Roman"/>
          <w:color w:val="151719"/>
          <w:sz w:val="24"/>
          <w:szCs w:val="24"/>
          <w:u w:color="151719"/>
          <w:rtl w:val="0"/>
        </w:rPr>
        <w:t>Cs</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 xml:space="preserve">Company: SWOT analysis </w:t>
      </w:r>
    </w:p>
    <w:tbl>
      <w:tblPr>
        <w:tblW w:w="917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32"/>
        <w:gridCol w:w="4640"/>
      </w:tblGrid>
      <w:tr>
        <w:tblPrEx>
          <w:shd w:val="clear" w:color="auto" w:fill="cdd4e9"/>
        </w:tblPrEx>
        <w:trPr>
          <w:trHeight w:val="310" w:hRule="atLeast"/>
        </w:trPr>
        <w:tc>
          <w:tcPr>
            <w:tcW w:type="dxa" w:w="453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Strength</w:t>
            </w:r>
          </w:p>
        </w:tc>
        <w:tc>
          <w:tcPr>
            <w:tcW w:type="dxa" w:w="46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Weakness </w:t>
            </w:r>
          </w:p>
        </w:tc>
      </w:tr>
      <w:tr>
        <w:tblPrEx>
          <w:shd w:val="clear" w:color="auto" w:fill="cdd4e9"/>
        </w:tblPrEx>
        <w:trPr>
          <w:trHeight w:val="2329" w:hRule="atLeast"/>
        </w:trPr>
        <w:tc>
          <w:tcPr>
            <w:tcW w:type="dxa" w:w="453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Makes sure diverse process to increase performance. </w:t>
            </w:r>
          </w:p>
          <w:p>
            <w:pPr>
              <w:pStyle w:val="Body"/>
              <w:bidi w:val="0"/>
              <w:spacing w:before="120" w:after="0"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Constant development on the management activities. </w:t>
            </w:r>
          </w:p>
          <w:p>
            <w:pPr>
              <w:pStyle w:val="Body"/>
              <w:bidi w:val="0"/>
              <w:spacing w:before="120" w:after="0" w:line="360" w:lineRule="auto"/>
              <w:ind w:left="0" w:right="0" w:firstLine="0"/>
              <w:jc w:val="both"/>
              <w:rPr>
                <w:rtl w:val="0"/>
              </w:rPr>
            </w:pPr>
            <w:r>
              <w:rPr>
                <w:rFonts w:ascii="Times New Roman" w:hAnsi="Times New Roman"/>
                <w:sz w:val="24"/>
                <w:szCs w:val="24"/>
                <w:rtl w:val="0"/>
                <w:lang w:val="en-US"/>
              </w:rPr>
              <w:t xml:space="preserve">Employee motivation and development. </w:t>
            </w:r>
          </w:p>
        </w:tc>
        <w:tc>
          <w:tcPr>
            <w:tcW w:type="dxa" w:w="46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Poor financial controlling. </w:t>
            </w:r>
          </w:p>
          <w:p>
            <w:pPr>
              <w:pStyle w:val="Body"/>
              <w:bidi w:val="0"/>
              <w:spacing w:before="120" w:after="0"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Difficulties to manage activities.</w:t>
            </w:r>
          </w:p>
          <w:p>
            <w:pPr>
              <w:pStyle w:val="Body"/>
              <w:bidi w:val="0"/>
              <w:spacing w:before="120" w:after="0" w:line="360" w:lineRule="auto"/>
              <w:ind w:left="0" w:right="0" w:firstLine="0"/>
              <w:jc w:val="both"/>
              <w:rPr>
                <w:rtl w:val="0"/>
              </w:rPr>
            </w:pPr>
            <w:r>
              <w:rPr>
                <w:rFonts w:ascii="Times New Roman" w:hAnsi="Times New Roman"/>
                <w:sz w:val="24"/>
                <w:szCs w:val="24"/>
                <w:rtl w:val="0"/>
                <w:lang w:val="en-US"/>
              </w:rPr>
              <w:t xml:space="preserve">Employee training barriers. </w:t>
            </w:r>
          </w:p>
        </w:tc>
      </w:tr>
      <w:tr>
        <w:tblPrEx>
          <w:shd w:val="clear" w:color="auto" w:fill="cdd4e9"/>
        </w:tblPrEx>
        <w:trPr>
          <w:trHeight w:val="310" w:hRule="atLeast"/>
        </w:trPr>
        <w:tc>
          <w:tcPr>
            <w:tcW w:type="dxa" w:w="453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Opportunities </w:t>
            </w:r>
          </w:p>
        </w:tc>
        <w:tc>
          <w:tcPr>
            <w:tcW w:type="dxa" w:w="46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Threats </w:t>
            </w:r>
          </w:p>
        </w:tc>
      </w:tr>
      <w:tr>
        <w:tblPrEx>
          <w:shd w:val="clear" w:color="auto" w:fill="cdd4e9"/>
        </w:tblPrEx>
        <w:trPr>
          <w:trHeight w:val="2774" w:hRule="atLeast"/>
        </w:trPr>
        <w:tc>
          <w:tcPr>
            <w:tcW w:type="dxa" w:w="453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Facilities can allow to manage adequate planning. </w:t>
            </w:r>
          </w:p>
          <w:p>
            <w:pPr>
              <w:pStyle w:val="Body"/>
              <w:bidi w:val="0"/>
              <w:spacing w:before="120" w:after="0"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Segmentation and marketing can help to perform.</w:t>
            </w:r>
          </w:p>
          <w:p>
            <w:pPr>
              <w:pStyle w:val="Body"/>
              <w:bidi w:val="0"/>
              <w:spacing w:before="120" w:after="0" w:line="360" w:lineRule="auto"/>
              <w:ind w:left="0" w:right="0" w:firstLine="0"/>
              <w:jc w:val="both"/>
              <w:rPr>
                <w:rtl w:val="0"/>
              </w:rPr>
            </w:pPr>
            <w:r>
              <w:rPr>
                <w:rFonts w:ascii="Times New Roman" w:hAnsi="Times New Roman"/>
                <w:sz w:val="24"/>
                <w:szCs w:val="24"/>
                <w:rtl w:val="0"/>
                <w:lang w:val="en-US"/>
              </w:rPr>
              <w:t xml:space="preserve">Diverse advancement are requires to make sure. </w:t>
            </w:r>
          </w:p>
        </w:tc>
        <w:tc>
          <w:tcPr>
            <w:tcW w:type="dxa" w:w="46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Difficulties to manage and collaborate. </w:t>
            </w:r>
          </w:p>
          <w:p>
            <w:pPr>
              <w:pStyle w:val="Body"/>
              <w:bidi w:val="0"/>
              <w:spacing w:before="120" w:after="0" w:line="360" w:lineRule="auto"/>
              <w:ind w:left="0" w:right="0" w:firstLine="0"/>
              <w:jc w:val="both"/>
              <w:rPr>
                <w:rtl w:val="0"/>
              </w:rPr>
            </w:pPr>
            <w:r>
              <w:rPr>
                <w:rFonts w:ascii="Times New Roman" w:hAnsi="Times New Roman"/>
                <w:sz w:val="24"/>
                <w:szCs w:val="24"/>
                <w:rtl w:val="0"/>
                <w:lang w:val="en-US"/>
              </w:rPr>
              <w:t xml:space="preserve">Management collaboration are requires to implement. </w:t>
            </w:r>
            <w:r>
              <w:rPr>
                <w:rFonts w:ascii="Times New Roman" w:cs="Times New Roman" w:hAnsi="Times New Roman" w:eastAsia="Times New Roman"/>
                <w:sz w:val="24"/>
                <w:szCs w:val="24"/>
              </w:rPr>
            </w:r>
          </w:p>
        </w:tc>
      </w:tr>
    </w:tbl>
    <w:p>
      <w:pPr>
        <w:pStyle w:val="Body"/>
        <w:widowControl w:val="0"/>
        <w:spacing w:before="120" w:after="0" w:line="24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9">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en-US"/>
        </w:rPr>
        <w:t xml:space="preserve"> Customers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Segmentation: Customers with intention to travelling can be segmented (</w:t>
      </w:r>
      <w:r>
        <w:rPr>
          <w:rFonts w:ascii="Times New Roman" w:hAnsi="Times New Roman"/>
          <w:color w:val="222222"/>
          <w:sz w:val="24"/>
          <w:szCs w:val="24"/>
          <w:u w:color="222222"/>
          <w:shd w:val="clear" w:color="auto" w:fill="ffffff"/>
          <w:rtl w:val="0"/>
          <w:lang w:val="en-US"/>
        </w:rPr>
        <w:t>Yaghtin et al., 2020)</w:t>
      </w:r>
      <w:r>
        <w:rPr>
          <w:rFonts w:ascii="Times New Roman" w:hAnsi="Times New Roman"/>
          <w:color w:val="151719"/>
          <w:sz w:val="24"/>
          <w:szCs w:val="24"/>
          <w:u w:color="151719"/>
          <w:rtl w:val="0"/>
          <w:lang w:val="en-US"/>
        </w:rPr>
        <w:t xml:space="preserve">. Focusing on the segmented customers are essential to reduce overall marketing cost and maintain adequate development activities in the right direction.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 xml:space="preserve">Targeting: Seeking customers profile and provide diverse offers. Making sure target process to the customers are helpful to secure business possibilities of Sesilia Hotel that can allow to manage techniques in the difficult situation. Diverse marketing techniques will be followed to ensure marketing process in the right direction.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5.png"/>
                    <pic:cNvPicPr>
                      <a:picLocks noChangeAspect="1"/>
                    </pic:cNvPicPr>
                  </pic:nvPicPr>
                  <pic:blipFill>
                    <a:blip r:embed="rId10">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it-IT"/>
        </w:rPr>
        <w:t xml:space="preserve"> Competitors: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 xml:space="preserve">Porters five forces analysis </w:t>
      </w:r>
    </w:p>
    <w:tbl>
      <w:tblPr>
        <w:tblW w:w="917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402"/>
        <w:gridCol w:w="5770"/>
      </w:tblGrid>
      <w:tr>
        <w:tblPrEx>
          <w:shd w:val="clear" w:color="auto" w:fill="cdd4e9"/>
        </w:tblPrEx>
        <w:trPr>
          <w:trHeight w:val="310" w:hRule="atLeast"/>
        </w:trPr>
        <w:tc>
          <w:tcPr>
            <w:tcW w:type="dxa" w:w="34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Porters five forces</w:t>
            </w:r>
          </w:p>
        </w:tc>
        <w:tc>
          <w:tcPr>
            <w:tcW w:type="dxa" w:w="57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Analysis </w:t>
            </w:r>
          </w:p>
        </w:tc>
      </w:tr>
      <w:tr>
        <w:tblPrEx>
          <w:shd w:val="clear" w:color="auto" w:fill="cdd4e9"/>
        </w:tblPrEx>
        <w:trPr>
          <w:trHeight w:val="875" w:hRule="atLeast"/>
        </w:trPr>
        <w:tc>
          <w:tcPr>
            <w:tcW w:type="dxa" w:w="34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Threat of new entrants </w:t>
            </w:r>
          </w:p>
        </w:tc>
        <w:tc>
          <w:tcPr>
            <w:tcW w:type="dxa" w:w="57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Barriers to enter to perform diverse tasks. </w:t>
            </w:r>
          </w:p>
          <w:p>
            <w:pPr>
              <w:pStyle w:val="Body"/>
              <w:bidi w:val="0"/>
              <w:spacing w:before="120" w:after="0" w:line="360" w:lineRule="auto"/>
              <w:ind w:left="0" w:right="0" w:firstLine="0"/>
              <w:jc w:val="both"/>
              <w:rPr>
                <w:rtl w:val="0"/>
              </w:rPr>
            </w:pPr>
            <w:r>
              <w:rPr>
                <w:rFonts w:ascii="Times New Roman" w:hAnsi="Times New Roman"/>
                <w:sz w:val="24"/>
                <w:szCs w:val="24"/>
                <w:rtl w:val="0"/>
                <w:lang w:val="en-US"/>
              </w:rPr>
              <w:t xml:space="preserve">New entrants can impact on the regular performance. </w:t>
            </w:r>
          </w:p>
        </w:tc>
      </w:tr>
      <w:tr>
        <w:tblPrEx>
          <w:shd w:val="clear" w:color="auto" w:fill="cdd4e9"/>
        </w:tblPrEx>
        <w:trPr>
          <w:trHeight w:val="755" w:hRule="atLeast"/>
        </w:trPr>
        <w:tc>
          <w:tcPr>
            <w:tcW w:type="dxa" w:w="34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Bargaining power of suppliers</w:t>
            </w:r>
          </w:p>
        </w:tc>
        <w:tc>
          <w:tcPr>
            <w:tcW w:type="dxa" w:w="57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Suppliers of Sesilia Hotel can create barriers as they have high power.</w:t>
            </w:r>
          </w:p>
        </w:tc>
      </w:tr>
      <w:tr>
        <w:tblPrEx>
          <w:shd w:val="clear" w:color="auto" w:fill="cdd4e9"/>
        </w:tblPrEx>
        <w:trPr>
          <w:trHeight w:val="755" w:hRule="atLeast"/>
        </w:trPr>
        <w:tc>
          <w:tcPr>
            <w:tcW w:type="dxa" w:w="34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Bargaining power of buyers </w:t>
            </w:r>
          </w:p>
        </w:tc>
        <w:tc>
          <w:tcPr>
            <w:tcW w:type="dxa" w:w="57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Customers of Sesilia Hotel have high power to switch another hotel. </w:t>
            </w:r>
          </w:p>
        </w:tc>
      </w:tr>
      <w:tr>
        <w:tblPrEx>
          <w:shd w:val="clear" w:color="auto" w:fill="cdd4e9"/>
        </w:tblPrEx>
        <w:trPr>
          <w:trHeight w:val="755" w:hRule="atLeast"/>
        </w:trPr>
        <w:tc>
          <w:tcPr>
            <w:tcW w:type="dxa" w:w="34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Threat of substitutes</w:t>
            </w:r>
          </w:p>
        </w:tc>
        <w:tc>
          <w:tcPr>
            <w:tcW w:type="dxa" w:w="57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Substitution can impact on the regular process of Sesilia Hotel and there are diverse substitution in the market. </w:t>
            </w:r>
          </w:p>
        </w:tc>
      </w:tr>
      <w:tr>
        <w:tblPrEx>
          <w:shd w:val="clear" w:color="auto" w:fill="cdd4e9"/>
        </w:tblPrEx>
        <w:trPr>
          <w:trHeight w:val="755" w:hRule="atLeast"/>
        </w:trPr>
        <w:tc>
          <w:tcPr>
            <w:tcW w:type="dxa" w:w="34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Rival among existing competitors </w:t>
            </w:r>
          </w:p>
        </w:tc>
        <w:tc>
          <w:tcPr>
            <w:tcW w:type="dxa" w:w="57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Current rivals of Sesilia Hotel create difficulties to perform tasks. </w:t>
            </w:r>
          </w:p>
        </w:tc>
      </w:tr>
    </w:tbl>
    <w:p>
      <w:pPr>
        <w:pStyle w:val="Body"/>
        <w:widowControl w:val="0"/>
        <w:spacing w:before="120" w:after="0" w:line="24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6.png"/>
                    <pic:cNvPicPr>
                      <a:picLocks noChangeAspect="1"/>
                    </pic:cNvPicPr>
                  </pic:nvPicPr>
                  <pic:blipFill>
                    <a:blip r:embed="rId11">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it-IT"/>
        </w:rPr>
        <w:t xml:space="preserve"> Collaborators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Sesilia Hotel makes sure diverse collaboration activities to ensure relationship activities in the right process (</w:t>
      </w:r>
      <w:r>
        <w:rPr>
          <w:rFonts w:ascii="Times New Roman" w:hAnsi="Times New Roman"/>
          <w:color w:val="222222"/>
          <w:sz w:val="24"/>
          <w:szCs w:val="24"/>
          <w:u w:color="222222"/>
          <w:shd w:val="clear" w:color="auto" w:fill="ffffff"/>
          <w:rtl w:val="0"/>
          <w:lang w:val="nl-NL"/>
        </w:rPr>
        <w:t>Westwood, 2013)</w:t>
      </w:r>
      <w:r>
        <w:rPr>
          <w:rFonts w:ascii="Times New Roman" w:hAnsi="Times New Roman"/>
          <w:color w:val="151719"/>
          <w:sz w:val="24"/>
          <w:szCs w:val="24"/>
          <w:u w:color="151719"/>
          <w:rtl w:val="0"/>
          <w:lang w:val="en-US"/>
        </w:rPr>
        <w:t xml:space="preserve">. B2B relationship with the suppliers and others can allow to manage diverse tasks and perform diverse tasks in the right aspects. Supplier collaboration can allow to seek for the efficient supply of the materials that are highly essential or the hotel. For instance, seeking for the best supplier to manage B2B communication activities can advancement on the areas that are essential to collaborate with others and manage practices.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image7.pdf"/>
                    <pic:cNvPicPr>
                      <a:picLocks noChangeAspect="1"/>
                    </pic:cNvPicPr>
                  </pic:nvPicPr>
                  <pic:blipFill>
                    <a:blip r:embed="rId12">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rPr>
        <w:t xml:space="preserve"> Climate</w:t>
      </w:r>
    </w:p>
    <w:tbl>
      <w:tblPr>
        <w:tblW w:w="917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43"/>
        <w:gridCol w:w="7329"/>
      </w:tblGrid>
      <w:tr>
        <w:tblPrEx>
          <w:shd w:val="clear" w:color="auto" w:fill="cdd4e9"/>
        </w:tblPrEx>
        <w:trPr>
          <w:trHeight w:val="310" w:hRule="atLeast"/>
        </w:trPr>
        <w:tc>
          <w:tcPr>
            <w:tcW w:type="dxa" w:w="184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PESTLE</w:t>
            </w:r>
          </w:p>
        </w:tc>
        <w:tc>
          <w:tcPr>
            <w:tcW w:type="dxa" w:w="732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Analysis</w:t>
            </w:r>
          </w:p>
        </w:tc>
      </w:tr>
      <w:tr>
        <w:tblPrEx>
          <w:shd w:val="clear" w:color="auto" w:fill="cdd4e9"/>
        </w:tblPrEx>
        <w:trPr>
          <w:trHeight w:val="1645" w:hRule="atLeast"/>
        </w:trPr>
        <w:tc>
          <w:tcPr>
            <w:tcW w:type="dxa" w:w="184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Political </w:t>
            </w:r>
          </w:p>
        </w:tc>
        <w:tc>
          <w:tcPr>
            <w:tcW w:type="dxa" w:w="732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Changes on the political situation through government implementation, policies, and others (Paley, 2021). Advancement on the political situation through diverse facilities and evaluation practices can allow to manage and perform in the right direction. </w:t>
            </w:r>
          </w:p>
        </w:tc>
      </w:tr>
      <w:tr>
        <w:tblPrEx>
          <w:shd w:val="clear" w:color="auto" w:fill="cdd4e9"/>
        </w:tblPrEx>
        <w:trPr>
          <w:trHeight w:val="1645" w:hRule="atLeast"/>
        </w:trPr>
        <w:tc>
          <w:tcPr>
            <w:tcW w:type="dxa" w:w="184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Economic </w:t>
            </w:r>
          </w:p>
        </w:tc>
        <w:tc>
          <w:tcPr>
            <w:tcW w:type="dxa" w:w="732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Taxation, recession, inflation, economic barriers, and others. Changes on economic situation automatically impacts on the regular activities and employee performance. Economic barriers and managing identification process are essential for the economic practices. </w:t>
            </w:r>
          </w:p>
        </w:tc>
      </w:tr>
      <w:tr>
        <w:tblPrEx>
          <w:shd w:val="clear" w:color="auto" w:fill="cdd4e9"/>
        </w:tblPrEx>
        <w:trPr>
          <w:trHeight w:val="1645" w:hRule="atLeast"/>
        </w:trPr>
        <w:tc>
          <w:tcPr>
            <w:tcW w:type="dxa" w:w="184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Social</w:t>
            </w:r>
          </w:p>
        </w:tc>
        <w:tc>
          <w:tcPr>
            <w:tcW w:type="dxa" w:w="732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Norms, values, social guidelines, and practices. Social guidelines are requiring following by Sesilia Hotel to manage marketing communication practices that can allow to manage further advancement (Park, 2020). </w:t>
            </w:r>
          </w:p>
        </w:tc>
      </w:tr>
      <w:tr>
        <w:tblPrEx>
          <w:shd w:val="clear" w:color="auto" w:fill="cdd4e9"/>
        </w:tblPrEx>
        <w:trPr>
          <w:trHeight w:val="1200" w:hRule="atLeast"/>
        </w:trPr>
        <w:tc>
          <w:tcPr>
            <w:tcW w:type="dxa" w:w="184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Technological </w:t>
            </w:r>
          </w:p>
        </w:tc>
        <w:tc>
          <w:tcPr>
            <w:tcW w:type="dxa" w:w="732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Advancement on the technology through implementation and other practices. Improvement on the technology and regular evaluation process can make sure further management activities. </w:t>
            </w:r>
          </w:p>
        </w:tc>
      </w:tr>
      <w:tr>
        <w:tblPrEx>
          <w:shd w:val="clear" w:color="auto" w:fill="cdd4e9"/>
        </w:tblPrEx>
        <w:trPr>
          <w:trHeight w:val="1200" w:hRule="atLeast"/>
        </w:trPr>
        <w:tc>
          <w:tcPr>
            <w:tcW w:type="dxa" w:w="184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Legal</w:t>
            </w:r>
          </w:p>
        </w:tc>
        <w:tc>
          <w:tcPr>
            <w:tcW w:type="dxa" w:w="732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Legal guidelines and changes as per government guidelines or strategies are followed. Legal consideration and managing activities are highly essential to secure business activities. </w:t>
            </w:r>
          </w:p>
        </w:tc>
      </w:tr>
      <w:tr>
        <w:tblPrEx>
          <w:shd w:val="clear" w:color="auto" w:fill="cdd4e9"/>
        </w:tblPrEx>
        <w:trPr>
          <w:trHeight w:val="1645" w:hRule="atLeast"/>
        </w:trPr>
        <w:tc>
          <w:tcPr>
            <w:tcW w:type="dxa" w:w="184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 xml:space="preserve">Environment </w:t>
            </w:r>
          </w:p>
        </w:tc>
        <w:tc>
          <w:tcPr>
            <w:tcW w:type="dxa" w:w="732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120" w:after="0" w:line="360" w:lineRule="auto"/>
              <w:jc w:val="both"/>
            </w:pPr>
            <w:r>
              <w:rPr>
                <w:rFonts w:ascii="Times New Roman" w:hAnsi="Times New Roman"/>
                <w:sz w:val="24"/>
                <w:szCs w:val="24"/>
                <w:rtl w:val="0"/>
                <w:lang w:val="en-US"/>
              </w:rPr>
              <w:t>Environmental sustainability, pollution management, health and safety, and customer safety are focused (</w:t>
            </w:r>
            <w:r>
              <w:rPr>
                <w:rFonts w:ascii="Times New Roman" w:hAnsi="Times New Roman"/>
                <w:color w:val="222222"/>
                <w:sz w:val="24"/>
                <w:szCs w:val="24"/>
                <w:u w:color="222222"/>
                <w:shd w:val="clear" w:color="auto" w:fill="ffffff"/>
                <w:rtl w:val="0"/>
                <w:lang w:val="en-US"/>
              </w:rPr>
              <w:t>McDonald, 2009)</w:t>
            </w:r>
            <w:r>
              <w:rPr>
                <w:rFonts w:ascii="Times New Roman" w:hAnsi="Times New Roman"/>
                <w:sz w:val="24"/>
                <w:szCs w:val="24"/>
                <w:rtl w:val="0"/>
                <w:lang w:val="en-US"/>
              </w:rPr>
              <w:t xml:space="preserve">.  Environmental guidelines and managing activities are the part of business communication practices for Sesilia Hotel. </w:t>
            </w:r>
          </w:p>
        </w:tc>
      </w:tr>
    </w:tbl>
    <w:p>
      <w:pPr>
        <w:pStyle w:val="Body"/>
        <w:widowControl w:val="0"/>
        <w:spacing w:before="120" w:after="0" w:line="240" w:lineRule="auto"/>
        <w:jc w:val="both"/>
        <w:rPr>
          <w:rFonts w:ascii="Times New Roman" w:cs="Times New Roman" w:hAnsi="Times New Roman" w:eastAsia="Times New Roman"/>
          <w:color w:val="151719"/>
          <w:sz w:val="24"/>
          <w:szCs w:val="24"/>
          <w:u w:color="151719"/>
        </w:rPr>
      </w:pP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age8.png"/>
                    <pic:cNvPicPr>
                      <a:picLocks noChangeAspect="1"/>
                    </pic:cNvPicPr>
                  </pic:nvPicPr>
                  <pic:blipFill>
                    <a:blip r:embed="rId13">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fr-FR"/>
        </w:rPr>
        <w:t xml:space="preserve"> Objectives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 xml:space="preserve">SMART target: Sesilia Hotel is focused to increase customer satisfaction level through diverse strategies and practices that can allow to gain overall impression.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rPr>
        <w:t xml:space="preserve">Strategy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Setting up value proposition for Sesilia Hotel can allow to manage diverse advancement that can increase strategical advancement process (</w:t>
      </w:r>
      <w:r>
        <w:rPr>
          <w:rFonts w:ascii="Times New Roman" w:hAnsi="Times New Roman"/>
          <w:color w:val="222222"/>
          <w:sz w:val="24"/>
          <w:szCs w:val="24"/>
          <w:u w:color="222222"/>
          <w:shd w:val="clear" w:color="auto" w:fill="ffffff"/>
          <w:rtl w:val="0"/>
          <w:lang w:val="de-DE"/>
        </w:rPr>
        <w:t>Lehmann and Winer, 2008)</w:t>
      </w:r>
      <w:r>
        <w:rPr>
          <w:rFonts w:ascii="Times New Roman" w:hAnsi="Times New Roman"/>
          <w:color w:val="151719"/>
          <w:sz w:val="24"/>
          <w:szCs w:val="24"/>
          <w:u w:color="151719"/>
          <w:rtl w:val="0"/>
          <w:lang w:val="en-US"/>
        </w:rPr>
        <w:t xml:space="preserve">. Sesilia Hotel is different from others as it provides facilities to customers with low price range and dedicated customer services in all the areas. Constant advancement on the hospitality services to the target customers of Sesilia Hotel can allow to manage diverse activities in the right direction. Moreover, </w:t>
      </w:r>
      <w:r>
        <w:rPr>
          <w:rFonts w:ascii="Times New Roman" w:hAnsi="Times New Roman"/>
          <w:color w:val="222222"/>
          <w:sz w:val="24"/>
          <w:szCs w:val="24"/>
          <w:u w:color="222222"/>
          <w:shd w:val="clear" w:color="auto" w:fill="ffffff"/>
          <w:rtl w:val="0"/>
          <w:lang w:val="en-US"/>
        </w:rPr>
        <w:t xml:space="preserve">Wilson (2010) argued that </w:t>
      </w:r>
      <w:r>
        <w:rPr>
          <w:rFonts w:ascii="Times New Roman" w:hAnsi="Times New Roman"/>
          <w:color w:val="151719"/>
          <w:sz w:val="24"/>
          <w:szCs w:val="24"/>
          <w:u w:color="151719"/>
          <w:rtl w:val="0"/>
          <w:lang w:val="en-US"/>
        </w:rPr>
        <w:t xml:space="preserve">positioning and targeting of the customers through evaluating them can allow to manage various areas and possibilities. For instance, strategy formulation activities in the continuous advancement activities of Sesilia Hotel can help them to secure business practices without difficulties. There are various facilities and management practices and followed at Sesilia Hotel to ensure overall development activities and constant management of them without difficulties.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9.png"/>
                    <pic:cNvPicPr>
                      <a:picLocks noChangeAspect="1"/>
                    </pic:cNvPicPr>
                  </pic:nvPicPr>
                  <pic:blipFill>
                    <a:blip r:embed="rId14">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en-US"/>
        </w:rPr>
        <w:t xml:space="preserve"> Tactics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 xml:space="preserve">Marketing mix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Product: Customer accommodation, food, services and other product category as per customers intention are provided at Sesilia Hotel (</w:t>
      </w:r>
      <w:r>
        <w:rPr>
          <w:rFonts w:ascii="Times New Roman" w:hAnsi="Times New Roman"/>
          <w:color w:val="222222"/>
          <w:sz w:val="24"/>
          <w:szCs w:val="24"/>
          <w:u w:color="222222"/>
          <w:shd w:val="clear" w:color="auto" w:fill="ffffff"/>
          <w:rtl w:val="0"/>
          <w:lang w:val="de-DE"/>
        </w:rPr>
        <w:t>Sumarwan, 2019)</w:t>
      </w:r>
      <w:r>
        <w:rPr>
          <w:rFonts w:ascii="Times New Roman" w:hAnsi="Times New Roman"/>
          <w:color w:val="151719"/>
          <w:sz w:val="24"/>
          <w:szCs w:val="24"/>
          <w:u w:color="151719"/>
          <w:rtl w:val="0"/>
          <w:lang w:val="en-US"/>
        </w:rPr>
        <w:t xml:space="preserve">. Product placement activities of the hotel are highly essential to secure satisfaction level. Constant product advancement practices are related to the business process and management techniques.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Place: London centre is the major target place for Sesilia Hotel where customers can get there services at the right direction (</w:t>
      </w:r>
      <w:r>
        <w:rPr>
          <w:rFonts w:ascii="Times New Roman" w:hAnsi="Times New Roman"/>
          <w:color w:val="222222"/>
          <w:sz w:val="24"/>
          <w:szCs w:val="24"/>
          <w:u w:color="222222"/>
          <w:shd w:val="clear" w:color="auto" w:fill="ffffff"/>
          <w:rtl w:val="0"/>
          <w:lang w:val="en-US"/>
        </w:rPr>
        <w:t>Desai and Vidyapeeth, 2019)</w:t>
      </w:r>
      <w:r>
        <w:rPr>
          <w:rFonts w:ascii="Times New Roman" w:hAnsi="Times New Roman"/>
          <w:color w:val="151719"/>
          <w:sz w:val="24"/>
          <w:szCs w:val="24"/>
          <w:u w:color="151719"/>
          <w:rtl w:val="0"/>
          <w:lang w:val="en-US"/>
        </w:rPr>
        <w:t xml:space="preserve">. Seeking for the place where customers mostly visit and spend leisure time is the major focus of Sesilia Hotel that can allow to manage current business environment aspects through marketing strategies.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Price: There will be followed adequate pricing strategy as per customers purchase behaviour and quality of the room services that can allow to enhance overall satisfaction level of the customers (</w:t>
      </w:r>
      <w:r>
        <w:rPr>
          <w:rFonts w:ascii="Times New Roman" w:hAnsi="Times New Roman"/>
          <w:color w:val="222222"/>
          <w:sz w:val="24"/>
          <w:szCs w:val="24"/>
          <w:u w:color="222222"/>
          <w:shd w:val="clear" w:color="auto" w:fill="ffffff"/>
          <w:rtl w:val="0"/>
          <w:lang w:val="en-US"/>
        </w:rPr>
        <w:t>AlAwadhi and Al-Daihani, 2019)</w:t>
      </w:r>
      <w:r>
        <w:rPr>
          <w:rFonts w:ascii="Times New Roman" w:hAnsi="Times New Roman"/>
          <w:color w:val="151719"/>
          <w:sz w:val="24"/>
          <w:szCs w:val="24"/>
          <w:u w:color="151719"/>
          <w:rtl w:val="0"/>
          <w:lang w:val="en-US"/>
        </w:rPr>
        <w:t xml:space="preserve">. Pricing will be start from </w:t>
      </w:r>
      <w:r>
        <w:rPr>
          <w:rFonts w:ascii="Times New Roman" w:hAnsi="Times New Roman" w:hint="default"/>
          <w:color w:val="151719"/>
          <w:sz w:val="24"/>
          <w:szCs w:val="24"/>
          <w:u w:color="151719"/>
          <w:rtl w:val="0"/>
          <w:lang w:val="en-US"/>
        </w:rPr>
        <w:t>£</w:t>
      </w:r>
      <w:r>
        <w:rPr>
          <w:rFonts w:ascii="Times New Roman" w:hAnsi="Times New Roman"/>
          <w:color w:val="151719"/>
          <w:sz w:val="24"/>
          <w:szCs w:val="24"/>
          <w:u w:color="151719"/>
          <w:rtl w:val="0"/>
          <w:lang w:val="en-US"/>
        </w:rPr>
        <w:t xml:space="preserve">60 customers can avail rooms as per their requirements. Establishment of better pricing can allow to attain competitive advantages and manage tasks without barriers.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Promotion: Digital media, social media integration, billboards and other advertisement will be followed at Sesilia Hotel to manage promotional activities (</w:t>
      </w:r>
      <w:r>
        <w:rPr>
          <w:rFonts w:ascii="Times New Roman" w:hAnsi="Times New Roman"/>
          <w:color w:val="222222"/>
          <w:sz w:val="24"/>
          <w:szCs w:val="24"/>
          <w:u w:color="222222"/>
          <w:shd w:val="clear" w:color="auto" w:fill="ffffff"/>
          <w:rtl w:val="0"/>
          <w:lang w:val="da-DK"/>
        </w:rPr>
        <w:t>Asseraf et al., 2019)</w:t>
      </w:r>
      <w:r>
        <w:rPr>
          <w:rFonts w:ascii="Times New Roman" w:hAnsi="Times New Roman"/>
          <w:color w:val="151719"/>
          <w:sz w:val="24"/>
          <w:szCs w:val="24"/>
          <w:u w:color="151719"/>
          <w:rtl w:val="0"/>
          <w:lang w:val="en-US"/>
        </w:rPr>
        <w:t>. Moreover, discounts, price deductions, coupon and others will be followed that can help to increase customer purchase behaviour.</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10.png"/>
                    <pic:cNvPicPr>
                      <a:picLocks noChangeAspect="1"/>
                    </pic:cNvPicPr>
                  </pic:nvPicPr>
                  <pic:blipFill>
                    <a:blip r:embed="rId15">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fr-FR"/>
        </w:rPr>
        <w:t xml:space="preserve"> Action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de-DE"/>
        </w:rPr>
        <w:t xml:space="preserve">Gannt chart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Sesilia Hotel communication plan to customers are mainly focused to perform diverse activities that can allow to manage overall marketing strategies and process (</w:t>
      </w:r>
      <w:r>
        <w:rPr>
          <w:rFonts w:ascii="Times New Roman" w:hAnsi="Times New Roman"/>
          <w:color w:val="222222"/>
          <w:sz w:val="24"/>
          <w:szCs w:val="24"/>
          <w:u w:color="222222"/>
          <w:shd w:val="clear" w:color="auto" w:fill="ffffff"/>
          <w:rtl w:val="0"/>
          <w:lang w:val="en-US"/>
        </w:rPr>
        <w:t>Lee and Kotler, 2019)</w:t>
      </w:r>
      <w:r>
        <w:rPr>
          <w:rFonts w:ascii="Times New Roman" w:hAnsi="Times New Roman"/>
          <w:color w:val="151719"/>
          <w:sz w:val="24"/>
          <w:szCs w:val="24"/>
          <w:u w:color="151719"/>
          <w:rtl w:val="0"/>
          <w:lang w:val="en-US"/>
        </w:rPr>
        <w:t>. Making sure adequate advancement activities through customer segmentation practices can allow to seek for the development activities that are essential to manage and collaborate with the customers (</w:t>
      </w:r>
      <w:r>
        <w:rPr>
          <w:rFonts w:ascii="Times New Roman" w:hAnsi="Times New Roman"/>
          <w:color w:val="222222"/>
          <w:sz w:val="24"/>
          <w:szCs w:val="24"/>
          <w:u w:color="222222"/>
          <w:shd w:val="clear" w:color="auto" w:fill="ffffff"/>
          <w:rtl w:val="0"/>
        </w:rPr>
        <w:t>Diyanova et al., 2019)</w:t>
      </w:r>
      <w:r>
        <w:rPr>
          <w:rFonts w:ascii="Times New Roman" w:hAnsi="Times New Roman"/>
          <w:color w:val="151719"/>
          <w:sz w:val="24"/>
          <w:szCs w:val="24"/>
          <w:u w:color="151719"/>
          <w:rtl w:val="0"/>
        </w:rPr>
        <w:t xml:space="preserve">.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Market research activities through channel distribution process can allow to ensure diverse gathering activities that can encourage to engage with the feedback activities process for the customers (</w:t>
      </w:r>
      <w:r>
        <w:rPr>
          <w:rFonts w:ascii="Times New Roman" w:hAnsi="Times New Roman"/>
          <w:color w:val="222222"/>
          <w:sz w:val="24"/>
          <w:szCs w:val="24"/>
          <w:u w:color="222222"/>
          <w:shd w:val="clear" w:color="auto" w:fill="ffffff"/>
          <w:rtl w:val="0"/>
          <w:lang w:val="en-US"/>
        </w:rPr>
        <w:t>Fahy and Jobber, 2019)</w:t>
      </w:r>
      <w:r>
        <w:rPr>
          <w:rFonts w:ascii="Times New Roman" w:hAnsi="Times New Roman"/>
          <w:color w:val="151719"/>
          <w:sz w:val="24"/>
          <w:szCs w:val="24"/>
          <w:u w:color="151719"/>
          <w:rtl w:val="0"/>
        </w:rPr>
        <w:t xml:space="preserve">.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image11.png"/>
                    <pic:cNvPicPr>
                      <a:picLocks noChangeAspect="1"/>
                    </pic:cNvPicPr>
                  </pic:nvPicPr>
                  <pic:blipFill>
                    <a:blip r:embed="rId16">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rPr>
        <w:t xml:space="preserve"> Control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USP or unique selling proposition of Sesilia Hotel is low budget room services that can allow to engage with the customers (</w:t>
      </w:r>
      <w:r>
        <w:rPr>
          <w:rFonts w:ascii="Times New Roman" w:hAnsi="Times New Roman"/>
          <w:color w:val="222222"/>
          <w:sz w:val="24"/>
          <w:szCs w:val="24"/>
          <w:u w:color="222222"/>
          <w:shd w:val="clear" w:color="auto" w:fill="ffffff"/>
          <w:rtl w:val="0"/>
        </w:rPr>
        <w:t>Ferrell et al.</w:t>
      </w:r>
      <w:r>
        <w:rPr>
          <w:rFonts w:ascii="Times New Roman" w:hAnsi="Times New Roman"/>
          <w:color w:val="151719"/>
          <w:sz w:val="24"/>
          <w:szCs w:val="24"/>
          <w:u w:color="151719"/>
          <w:rtl w:val="0"/>
          <w:lang w:val="en-US"/>
        </w:rPr>
        <w:t>, 2021). Customers of Sesilia Hotel can interact with the brand as per requirements and overall demand process to manage diverse tasks to perform. For instance, constant promotional activities and communication process can engage with the customers to perform diverse tasks in the right direction (</w:t>
      </w:r>
      <w:r>
        <w:rPr>
          <w:rFonts w:ascii="Times New Roman" w:hAnsi="Times New Roman"/>
          <w:color w:val="222222"/>
          <w:sz w:val="24"/>
          <w:szCs w:val="24"/>
          <w:u w:color="222222"/>
          <w:shd w:val="clear" w:color="auto" w:fill="ffffff"/>
          <w:rtl w:val="0"/>
          <w:lang w:val="en-US"/>
        </w:rPr>
        <w:t>Huang and Rust, 2021)</w:t>
      </w:r>
      <w:r>
        <w:rPr>
          <w:rFonts w:ascii="Times New Roman" w:hAnsi="Times New Roman"/>
          <w:color w:val="151719"/>
          <w:sz w:val="24"/>
          <w:szCs w:val="24"/>
          <w:u w:color="151719"/>
          <w:rtl w:val="0"/>
          <w:lang w:val="en-US"/>
        </w:rPr>
        <w:t xml:space="preserve">. Management activities through innovation can allow customers to communicate through multi-channel scheduling process. Gathering feedback and analysis of them as per target customer can allow to management advancement process without barriers. </w:t>
      </w:r>
    </w:p>
    <w:p>
      <w:pPr>
        <w:pStyle w:val="Body"/>
        <w:spacing w:before="120" w:after="0" w:line="360" w:lineRule="auto"/>
        <w:jc w:val="both"/>
        <w:rPr>
          <w:rFonts w:ascii="Times New Roman" w:cs="Times New Roman" w:hAnsi="Times New Roman" w:eastAsia="Times New Roman"/>
          <w:color w:val="151719"/>
          <w:sz w:val="24"/>
          <w:szCs w:val="24"/>
          <w:u w:color="151719"/>
        </w:rPr>
      </w:pPr>
      <w:r>
        <w:rPr>
          <w:rFonts w:ascii="Times New Roman" w:cs="Times New Roman" w:hAnsi="Times New Roman" w:eastAsia="Times New Roman"/>
          <w:color w:val="151719"/>
          <w:sz w:val="24"/>
          <w:szCs w:val="24"/>
          <w:u w:color="151719"/>
        </w:rPr>
        <w:drawing>
          <wp:inline distT="0" distB="0" distL="0" distR="0">
            <wp:extent cx="5727701" cy="3221753"/>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image12.png"/>
                    <pic:cNvPicPr>
                      <a:picLocks noChangeAspect="1"/>
                    </pic:cNvPicPr>
                  </pic:nvPicPr>
                  <pic:blipFill>
                    <a:blip r:embed="rId17">
                      <a:extLst/>
                    </a:blip>
                    <a:stretch>
                      <a:fillRect/>
                    </a:stretch>
                  </pic:blipFill>
                  <pic:spPr>
                    <a:xfrm>
                      <a:off x="0" y="0"/>
                      <a:ext cx="5727701" cy="3221753"/>
                    </a:xfrm>
                    <a:prstGeom prst="rect">
                      <a:avLst/>
                    </a:prstGeom>
                    <a:ln w="12700" cap="flat">
                      <a:noFill/>
                      <a:miter lim="400000"/>
                    </a:ln>
                    <a:effectLst/>
                  </pic:spPr>
                </pic:pic>
              </a:graphicData>
            </a:graphic>
          </wp:inline>
        </w:drawing>
      </w:r>
      <w:r>
        <w:rPr>
          <w:rFonts w:ascii="Times New Roman" w:hAnsi="Times New Roman"/>
          <w:color w:val="151719"/>
          <w:sz w:val="24"/>
          <w:szCs w:val="24"/>
          <w:u w:color="151719"/>
          <w:rtl w:val="0"/>
          <w:lang w:val="it-IT"/>
        </w:rPr>
        <w:t xml:space="preserve"> Conclusion</w:t>
      </w:r>
    </w:p>
    <w:p>
      <w:pPr>
        <w:pStyle w:val="Body"/>
        <w:spacing w:before="120" w:line="360" w:lineRule="auto"/>
        <w:jc w:val="both"/>
        <w:rPr>
          <w:rFonts w:ascii="Times New Roman" w:cs="Times New Roman" w:hAnsi="Times New Roman" w:eastAsia="Times New Roman"/>
          <w:color w:val="151719"/>
          <w:sz w:val="24"/>
          <w:szCs w:val="24"/>
          <w:u w:color="151719"/>
        </w:rPr>
      </w:pPr>
      <w:r>
        <w:rPr>
          <w:rFonts w:ascii="Times New Roman" w:hAnsi="Times New Roman"/>
          <w:color w:val="151719"/>
          <w:sz w:val="24"/>
          <w:szCs w:val="24"/>
          <w:u w:color="151719"/>
          <w:rtl w:val="0"/>
          <w:lang w:val="en-US"/>
        </w:rPr>
        <w:t>Marketing plan of Sesilia Hotel mainly focused to manage proper communication process with the right customers that encourages to perform and engage in the right direction. Collaboration with the customers are rises with the constant development practices and seeking for the possibilities to perform diverse areas. Seeking for the customer benefits and engagement are essential to manage towards the possibilities that can allow to generate profit margin and advancement process without difficulties. Adequate marketing plan is essential to manage and collaborate with the right customers to secure overall development practices.</w:t>
      </w: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color w:val="151719"/>
          <w:sz w:val="24"/>
          <w:szCs w:val="24"/>
          <w:u w:color="151719"/>
        </w:rPr>
      </w:pPr>
    </w:p>
    <w:p>
      <w:pPr>
        <w:pStyle w:val="Body"/>
        <w:spacing w:before="120" w:line="360" w:lineRule="auto"/>
        <w:jc w:val="both"/>
        <w:rPr>
          <w:rFonts w:ascii="Times New Roman" w:cs="Times New Roman" w:hAnsi="Times New Roman" w:eastAsia="Times New Roman"/>
          <w:b w:val="1"/>
          <w:bCs w:val="1"/>
          <w:color w:val="151719"/>
          <w:sz w:val="24"/>
          <w:szCs w:val="24"/>
          <w:u w:color="151719"/>
        </w:rPr>
      </w:pPr>
      <w:r>
        <w:rPr>
          <w:rFonts w:ascii="Times New Roman" w:hAnsi="Times New Roman"/>
          <w:b w:val="1"/>
          <w:bCs w:val="1"/>
          <w:color w:val="151719"/>
          <w:sz w:val="24"/>
          <w:szCs w:val="24"/>
          <w:u w:color="151719"/>
          <w:rtl w:val="0"/>
          <w:lang w:val="fr-FR"/>
        </w:rPr>
        <w:t xml:space="preserve">References </w:t>
      </w:r>
    </w:p>
    <w:p>
      <w:pPr>
        <w:pStyle w:val="Body"/>
        <w:spacing w:before="120" w:line="360" w:lineRule="auto"/>
        <w:jc w:val="both"/>
        <w:rPr>
          <w:rFonts w:ascii="Times New Roman" w:cs="Times New Roman" w:hAnsi="Times New Roman" w:eastAsia="Times New Roman"/>
          <w:color w:val="151719"/>
          <w:sz w:val="24"/>
          <w:szCs w:val="24"/>
          <w:u w:color="151719"/>
        </w:rPr>
      </w:pPr>
      <w:r>
        <w:rPr>
          <w:rFonts w:ascii="Times New Roman" w:hAnsi="Times New Roman"/>
          <w:color w:val="222222"/>
          <w:sz w:val="24"/>
          <w:szCs w:val="24"/>
          <w:u w:color="222222"/>
          <w:shd w:val="clear" w:color="auto" w:fill="ffffff"/>
          <w:rtl w:val="0"/>
          <w:lang w:val="en-US"/>
        </w:rPr>
        <w:t>AlAwadhi, S. and Al-Daihani, S.M., 2019. Marketing academic library information services using social media.</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Library Management</w:t>
      </w:r>
      <w:r>
        <w:rPr>
          <w:rFonts w:ascii="Times New Roman" w:hAnsi="Times New Roman"/>
          <w:color w:val="222222"/>
          <w:sz w:val="24"/>
          <w:szCs w:val="24"/>
          <w:u w:color="222222"/>
          <w:shd w:val="clear" w:color="auto" w:fill="ffffff"/>
          <w:rtl w:val="0"/>
        </w:rPr>
        <w:t>,</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rPr>
        <w:t>40</w:t>
      </w:r>
      <w:r>
        <w:rPr>
          <w:rFonts w:ascii="Times New Roman" w:hAnsi="Times New Roman"/>
          <w:color w:val="222222"/>
          <w:sz w:val="24"/>
          <w:szCs w:val="24"/>
          <w:u w:color="222222"/>
          <w:shd w:val="clear" w:color="auto" w:fill="ffffff"/>
          <w:rtl w:val="0"/>
        </w:rPr>
        <w:t>(3/4), pp.228-239.</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Asseraf, Y., Lages, L.F. and Shoham, A., 2019. Assessing the drivers and impact of international marketing agility.</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International Marketing Review</w:t>
      </w:r>
      <w:r>
        <w:rPr>
          <w:rFonts w:ascii="Times New Roman" w:hAnsi="Times New Roman"/>
          <w:color w:val="222222"/>
          <w:sz w:val="24"/>
          <w:szCs w:val="24"/>
          <w:u w:color="222222"/>
          <w:shd w:val="clear" w:color="auto" w:fill="ffffff"/>
          <w:rtl w:val="0"/>
        </w:rPr>
        <w:t>,</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rPr>
        <w:t>36</w:t>
      </w:r>
      <w:r>
        <w:rPr>
          <w:rFonts w:ascii="Times New Roman" w:hAnsi="Times New Roman"/>
          <w:color w:val="222222"/>
          <w:sz w:val="24"/>
          <w:szCs w:val="24"/>
          <w:u w:color="222222"/>
          <w:shd w:val="clear" w:color="auto" w:fill="ffffff"/>
          <w:rtl w:val="0"/>
        </w:rPr>
        <w:t>(2), pp.289-315.</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rPr>
        <w:t>Chernev, A., 2020.</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The marketing plan handbook</w:t>
      </w:r>
      <w:r>
        <w:rPr>
          <w:rFonts w:ascii="Times New Roman" w:hAnsi="Times New Roman"/>
          <w:color w:val="222222"/>
          <w:sz w:val="24"/>
          <w:szCs w:val="24"/>
          <w:u w:color="222222"/>
          <w:shd w:val="clear" w:color="auto" w:fill="ffffff"/>
          <w:rtl w:val="0"/>
          <w:lang w:val="it-IT"/>
        </w:rPr>
        <w:t>. Cerebellum Press.</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Desai, V. and Vidyapeeth, B., 2019. Digital marketing: A review.</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International Journal of Trend in Scientific Research and Development</w:t>
      </w:r>
      <w:r>
        <w:rPr>
          <w:rFonts w:ascii="Times New Roman" w:hAnsi="Times New Roman"/>
          <w:color w:val="222222"/>
          <w:sz w:val="24"/>
          <w:szCs w:val="24"/>
          <w:u w:color="222222"/>
          <w:shd w:val="clear" w:color="auto" w:fill="ffffff"/>
          <w:rtl w:val="0"/>
        </w:rPr>
        <w:t>,</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rPr>
        <w:t>5</w:t>
      </w:r>
      <w:r>
        <w:rPr>
          <w:rFonts w:ascii="Times New Roman" w:hAnsi="Times New Roman"/>
          <w:color w:val="222222"/>
          <w:sz w:val="24"/>
          <w:szCs w:val="24"/>
          <w:u w:color="222222"/>
          <w:shd w:val="clear" w:color="auto" w:fill="ffffff"/>
          <w:rtl w:val="0"/>
        </w:rPr>
        <w:t>(5), pp.196-200.</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Diyanova, S., Guba, E., Guseva, M. and Popova, T.S., 2019. Strategies and innovations in modern trade marketing.</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Fahy, J. and Jobber, D., 2019.</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EBOOK: Foundations of Marketing, 6e</w:t>
      </w:r>
      <w:r>
        <w:rPr>
          <w:rFonts w:ascii="Times New Roman" w:hAnsi="Times New Roman"/>
          <w:color w:val="222222"/>
          <w:sz w:val="24"/>
          <w:szCs w:val="24"/>
          <w:u w:color="222222"/>
          <w:shd w:val="clear" w:color="auto" w:fill="ffffff"/>
          <w:rtl w:val="0"/>
        </w:rPr>
        <w:t>. McGraw Hill.</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de-DE"/>
        </w:rPr>
        <w:t>Ferrell, O.C., Hartline, M. and Hochstein, B.W., 2021.</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Marketing strategy</w:t>
      </w:r>
      <w:r>
        <w:rPr>
          <w:rFonts w:ascii="Times New Roman" w:hAnsi="Times New Roman"/>
          <w:color w:val="222222"/>
          <w:sz w:val="24"/>
          <w:szCs w:val="24"/>
          <w:u w:color="222222"/>
          <w:shd w:val="clear" w:color="auto" w:fill="ffffff"/>
          <w:rtl w:val="0"/>
          <w:lang w:val="en-US"/>
        </w:rPr>
        <w:t>. Cengage Learning.</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Huang, M.H. and Rust, R.T., 2021. A strategic framework for artificial intelligence in marketing.</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Journal of the Academy of Marketing Science</w:t>
      </w:r>
      <w:r>
        <w:rPr>
          <w:rFonts w:ascii="Times New Roman" w:hAnsi="Times New Roman"/>
          <w:color w:val="222222"/>
          <w:sz w:val="24"/>
          <w:szCs w:val="24"/>
          <w:u w:color="222222"/>
          <w:shd w:val="clear" w:color="auto" w:fill="ffffff"/>
          <w:rtl w:val="0"/>
        </w:rPr>
        <w:t>,</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rPr>
        <w:t>49</w:t>
      </w:r>
      <w:r>
        <w:rPr>
          <w:rFonts w:ascii="Times New Roman" w:hAnsi="Times New Roman"/>
          <w:color w:val="222222"/>
          <w:sz w:val="24"/>
          <w:szCs w:val="24"/>
          <w:u w:color="222222"/>
          <w:shd w:val="clear" w:color="auto" w:fill="ffffff"/>
          <w:rtl w:val="0"/>
        </w:rPr>
        <w:t>, pp.30-50.</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Lee, N.R. and Kotler, P., 2019.</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Social marketing: Behavior change for social good</w:t>
      </w:r>
      <w:r>
        <w:rPr>
          <w:rFonts w:ascii="Times New Roman" w:hAnsi="Times New Roman"/>
          <w:color w:val="222222"/>
          <w:sz w:val="24"/>
          <w:szCs w:val="24"/>
          <w:u w:color="222222"/>
          <w:shd w:val="clear" w:color="auto" w:fill="ffffff"/>
          <w:rtl w:val="0"/>
          <w:lang w:val="en-US"/>
        </w:rPr>
        <w:t>. Sage Publications.</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de-DE"/>
        </w:rPr>
        <w:t>Lehmann, D.R. and Winer, R.S., 2008.</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Analysis for marketing planning</w:t>
      </w:r>
      <w:r>
        <w:rPr>
          <w:rFonts w:ascii="Times New Roman" w:hAnsi="Times New Roman"/>
          <w:color w:val="222222"/>
          <w:sz w:val="24"/>
          <w:szCs w:val="24"/>
          <w:u w:color="222222"/>
          <w:shd w:val="clear" w:color="auto" w:fill="ffffff"/>
          <w:rtl w:val="0"/>
        </w:rPr>
        <w:t>.</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rPr>
        <w:t>McDonald, M., 2009.</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Marketing plans: how to prepare them, how to use them</w:t>
      </w:r>
      <w:r>
        <w:rPr>
          <w:rFonts w:ascii="Times New Roman" w:hAnsi="Times New Roman"/>
          <w:color w:val="222222"/>
          <w:sz w:val="24"/>
          <w:szCs w:val="24"/>
          <w:u w:color="222222"/>
          <w:shd w:val="clear" w:color="auto" w:fill="ffffff"/>
          <w:rtl w:val="0"/>
        </w:rPr>
        <w:t>. Elsevier.</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Paley, N., 2021.</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The manager's guide to competitive marketing strategies</w:t>
      </w:r>
      <w:r>
        <w:rPr>
          <w:rFonts w:ascii="Times New Roman" w:hAnsi="Times New Roman"/>
          <w:color w:val="222222"/>
          <w:sz w:val="24"/>
          <w:szCs w:val="24"/>
          <w:u w:color="222222"/>
          <w:shd w:val="clear" w:color="auto" w:fill="ffffff"/>
          <w:rtl w:val="0"/>
          <w:lang w:val="en-US"/>
        </w:rPr>
        <w:t>. Routledge.</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rPr>
        <w:t>Park, S., 2020.</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Marketing management</w:t>
      </w:r>
      <w:r>
        <w:rPr>
          <w:rFonts w:ascii="Times New Roman" w:hAnsi="Times New Roman" w:hint="default"/>
          <w:color w:val="222222"/>
          <w:sz w:val="24"/>
          <w:szCs w:val="24"/>
          <w:u w:color="222222"/>
          <w:shd w:val="clear" w:color="auto" w:fill="ffffff"/>
          <w:rtl w:val="0"/>
          <w:lang w:val="en-US"/>
        </w:rPr>
        <w:t> </w:t>
      </w:r>
      <w:r>
        <w:rPr>
          <w:rFonts w:ascii="Times New Roman" w:hAnsi="Times New Roman"/>
          <w:color w:val="222222"/>
          <w:sz w:val="24"/>
          <w:szCs w:val="24"/>
          <w:u w:color="222222"/>
          <w:shd w:val="clear" w:color="auto" w:fill="ffffff"/>
          <w:rtl w:val="0"/>
          <w:lang w:val="it-IT"/>
        </w:rPr>
        <w:t>(Vol. 3). Seohee Academy.</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rPr>
        <w:t>Sumarwan, U., 2019.</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rPr>
        <w:t>Pemasaran Strategik: Perspektif perilaku konsumen dan Marketing plan</w:t>
      </w:r>
      <w:r>
        <w:rPr>
          <w:rFonts w:ascii="Times New Roman" w:hAnsi="Times New Roman"/>
          <w:color w:val="222222"/>
          <w:sz w:val="24"/>
          <w:szCs w:val="24"/>
          <w:u w:color="222222"/>
          <w:shd w:val="clear" w:color="auto" w:fill="ffffff"/>
          <w:rtl w:val="0"/>
        </w:rPr>
        <w:t>. PT Penerbit IPB Press.</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Westwood, J., 2013.</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How to write a marketing plan</w:t>
      </w:r>
      <w:r>
        <w:rPr>
          <w:rFonts w:ascii="Times New Roman" w:hAnsi="Times New Roman"/>
          <w:color w:val="222222"/>
          <w:sz w:val="24"/>
          <w:szCs w:val="24"/>
          <w:u w:color="222222"/>
          <w:shd w:val="clear" w:color="auto" w:fill="ffffff"/>
          <w:rtl w:val="0"/>
          <w:lang w:val="en-US"/>
        </w:rPr>
        <w:t>. Kogan Page Publishers.</w:t>
      </w:r>
    </w:p>
    <w:p>
      <w:pPr>
        <w:pStyle w:val="Body"/>
        <w:spacing w:before="120" w:line="360" w:lineRule="auto"/>
        <w:jc w:val="both"/>
        <w:rPr>
          <w:rFonts w:ascii="Times New Roman" w:cs="Times New Roman" w:hAnsi="Times New Roman" w:eastAsia="Times New Roman"/>
          <w:color w:val="222222"/>
          <w:sz w:val="24"/>
          <w:szCs w:val="24"/>
          <w:u w:color="222222"/>
          <w:shd w:val="clear" w:color="auto" w:fill="ffffff"/>
        </w:rPr>
      </w:pPr>
      <w:r>
        <w:rPr>
          <w:rFonts w:ascii="Times New Roman" w:hAnsi="Times New Roman"/>
          <w:color w:val="222222"/>
          <w:sz w:val="24"/>
          <w:szCs w:val="24"/>
          <w:u w:color="222222"/>
          <w:shd w:val="clear" w:color="auto" w:fill="ffffff"/>
          <w:rtl w:val="0"/>
          <w:lang w:val="en-US"/>
        </w:rPr>
        <w:t>Wilson, R.M., 2010.</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Strategic marketing planning</w:t>
      </w:r>
      <w:r>
        <w:rPr>
          <w:rFonts w:ascii="Times New Roman" w:hAnsi="Times New Roman"/>
          <w:color w:val="222222"/>
          <w:sz w:val="24"/>
          <w:szCs w:val="24"/>
          <w:u w:color="222222"/>
          <w:shd w:val="clear" w:color="auto" w:fill="ffffff"/>
          <w:rtl w:val="0"/>
          <w:lang w:val="en-US"/>
        </w:rPr>
        <w:t>. Routledge.</w:t>
      </w:r>
    </w:p>
    <w:p>
      <w:pPr>
        <w:pStyle w:val="Body"/>
        <w:spacing w:before="120" w:line="360" w:lineRule="auto"/>
        <w:jc w:val="both"/>
      </w:pPr>
      <w:r>
        <w:rPr>
          <w:rFonts w:ascii="Times New Roman" w:hAnsi="Times New Roman"/>
          <w:color w:val="222222"/>
          <w:sz w:val="24"/>
          <w:szCs w:val="24"/>
          <w:u w:color="222222"/>
          <w:shd w:val="clear" w:color="auto" w:fill="ffffff"/>
          <w:rtl w:val="0"/>
          <w:lang w:val="en-US"/>
        </w:rPr>
        <w:t>Yaghtin, S., Safarzadeh, H. and Karimi Zand, M., 2020. Planning a goal-oriented B2B content marketing strategy.</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lang w:val="en-US"/>
        </w:rPr>
        <w:t>Marketing Intelligence &amp; Planning</w:t>
      </w:r>
      <w:r>
        <w:rPr>
          <w:rFonts w:ascii="Times New Roman" w:hAnsi="Times New Roman"/>
          <w:color w:val="222222"/>
          <w:sz w:val="24"/>
          <w:szCs w:val="24"/>
          <w:u w:color="222222"/>
          <w:shd w:val="clear" w:color="auto" w:fill="ffffff"/>
          <w:rtl w:val="0"/>
        </w:rPr>
        <w:t>,</w:t>
      </w:r>
      <w:r>
        <w:rPr>
          <w:rFonts w:ascii="Times New Roman" w:hAnsi="Times New Roman" w:hint="default"/>
          <w:color w:val="222222"/>
          <w:sz w:val="24"/>
          <w:szCs w:val="24"/>
          <w:u w:color="222222"/>
          <w:shd w:val="clear" w:color="auto" w:fill="ffffff"/>
          <w:rtl w:val="0"/>
          <w:lang w:val="en-US"/>
        </w:rPr>
        <w:t> </w:t>
      </w:r>
      <w:r>
        <w:rPr>
          <w:rFonts w:ascii="Times New Roman" w:hAnsi="Times New Roman"/>
          <w:i w:val="1"/>
          <w:iCs w:val="1"/>
          <w:color w:val="222222"/>
          <w:sz w:val="24"/>
          <w:szCs w:val="24"/>
          <w:u w:color="222222"/>
          <w:shd w:val="clear" w:color="auto" w:fill="ffffff"/>
          <w:rtl w:val="0"/>
        </w:rPr>
        <w:t>38</w:t>
      </w:r>
      <w:r>
        <w:rPr>
          <w:rFonts w:ascii="Times New Roman" w:hAnsi="Times New Roman"/>
          <w:color w:val="222222"/>
          <w:sz w:val="24"/>
          <w:szCs w:val="24"/>
          <w:u w:color="222222"/>
          <w:shd w:val="clear" w:color="auto" w:fill="ffffff"/>
          <w:rtl w:val="0"/>
        </w:rPr>
        <w:t>(7), pp.1007-1020.</w:t>
      </w:r>
    </w:p>
    <w:sectPr>
      <w:headerReference w:type="default" r:id="rId18"/>
      <w:footerReference w:type="default" r:id="rId19"/>
      <w:pgSz w:w="11900" w:h="16840" w:orient="portrait"/>
      <w:pgMar w:top="1440" w:right="1440" w:bottom="1440" w:left="1440" w:header="708" w:footer="708"/>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fldChar w:fldCharType="begin" w:fldLock="0"/>
    </w:r>
    <w:r>
      <w:instrText xml:space="preserve"> PAGE </w:instrText>
    </w:r>
    <w:r>
      <w:rPr/>
      <w:fldChar w:fldCharType="separate" w:fldLock="0"/>
    </w:r>
    <w:r>
      <w:t>13</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header" Target="header2.xml"/><Relationship Id="rId19" Type="http://schemas.openxmlformats.org/officeDocument/2006/relationships/footer" Target="footer2.xml"/><Relationship Id="rId2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