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91105" w14:textId="1B84F385" w:rsidR="0007669A" w:rsidRDefault="0007669A">
      <w:r>
        <w:t xml:space="preserve">Student </w:t>
      </w:r>
      <w:r w:rsidR="0024583D">
        <w:t>N</w:t>
      </w:r>
      <w:r w:rsidR="00E84CF0">
        <w:t>ame- Jessica Oliver</w:t>
      </w:r>
    </w:p>
    <w:p w14:paraId="58B47CAD" w14:textId="6E2AD31D" w:rsidR="00E84CF0" w:rsidRDefault="00E84CF0">
      <w:r>
        <w:t xml:space="preserve">Programme of </w:t>
      </w:r>
      <w:r w:rsidR="0024583D">
        <w:t>Study</w:t>
      </w:r>
      <w:r>
        <w:t>- Level</w:t>
      </w:r>
      <w:r w:rsidR="00972BD6">
        <w:t xml:space="preserve"> </w:t>
      </w:r>
      <w:r>
        <w:t>4 Surface Pattern and Textile Design</w:t>
      </w:r>
    </w:p>
    <w:p w14:paraId="2242CB71" w14:textId="549B47A4" w:rsidR="0024583D" w:rsidRDefault="0024583D">
      <w:r>
        <w:t>Module- ADDA4023 Ways of Perc</w:t>
      </w:r>
      <w:r w:rsidR="00981E6D">
        <w:t>ei</w:t>
      </w:r>
      <w:r>
        <w:t>ving</w:t>
      </w:r>
    </w:p>
    <w:p w14:paraId="12D134AC" w14:textId="2C2E1E48" w:rsidR="00981E6D" w:rsidRDefault="00981E6D">
      <w:r>
        <w:t xml:space="preserve">Lecturer- Julia </w:t>
      </w:r>
      <w:r w:rsidR="00E12596">
        <w:t>Lockheart</w:t>
      </w:r>
    </w:p>
    <w:p w14:paraId="2AF2A21C" w14:textId="54F15364" w:rsidR="004C2611" w:rsidRDefault="004C2611"/>
    <w:p w14:paraId="2BF1A300" w14:textId="7694C356" w:rsidR="004C2611" w:rsidRDefault="00E454E5">
      <w:r>
        <w:t xml:space="preserve">Word Count: </w:t>
      </w:r>
      <w:r w:rsidR="00D20C2F">
        <w:t>1</w:t>
      </w:r>
      <w:r w:rsidR="00744853">
        <w:t>6</w:t>
      </w:r>
      <w:r w:rsidR="00806DA3">
        <w:t>4</w:t>
      </w:r>
      <w:r w:rsidR="00B148FA">
        <w:t>2</w:t>
      </w:r>
      <w:r w:rsidR="007774FA">
        <w:t xml:space="preserve"> </w:t>
      </w:r>
      <w:r w:rsidR="00606EDB">
        <w:t>words</w:t>
      </w:r>
    </w:p>
    <w:p w14:paraId="4FB92155" w14:textId="77777777" w:rsidR="00806DA3" w:rsidRPr="00606EDB" w:rsidRDefault="00806DA3">
      <w:pPr>
        <w:rPr>
          <w:sz w:val="20"/>
          <w:szCs w:val="20"/>
        </w:rPr>
      </w:pPr>
    </w:p>
    <w:p w14:paraId="7CB0E6B4" w14:textId="77777777" w:rsidR="00744853" w:rsidRDefault="00744853" w:rsidP="00CD42E9">
      <w:pPr>
        <w:rPr>
          <w:u w:val="single"/>
        </w:rPr>
      </w:pPr>
      <w:r w:rsidRPr="00DF7744">
        <w:rPr>
          <w:i/>
          <w:iCs/>
          <w:u w:val="single"/>
        </w:rPr>
        <w:t xml:space="preserve">“A Glimpse into </w:t>
      </w:r>
      <w:r>
        <w:rPr>
          <w:i/>
          <w:iCs/>
          <w:u w:val="single"/>
        </w:rPr>
        <w:t>C</w:t>
      </w:r>
      <w:r w:rsidRPr="00DF7744">
        <w:rPr>
          <w:i/>
          <w:iCs/>
          <w:u w:val="single"/>
        </w:rPr>
        <w:t>hildhood</w:t>
      </w:r>
      <w:r>
        <w:rPr>
          <w:u w:val="single"/>
        </w:rPr>
        <w:t>”</w:t>
      </w:r>
      <w:r w:rsidRPr="001E133B">
        <w:rPr>
          <w:u w:val="single"/>
        </w:rPr>
        <w:t>:</w:t>
      </w:r>
      <w:r>
        <w:rPr>
          <w:u w:val="single"/>
        </w:rPr>
        <w:t xml:space="preserve"> </w:t>
      </w:r>
    </w:p>
    <w:p w14:paraId="298F8D4A" w14:textId="07B231EA" w:rsidR="00744853" w:rsidRPr="00140276" w:rsidRDefault="00744853" w:rsidP="00CD42E9">
      <w:pPr>
        <w:rPr>
          <w:rFonts w:eastAsia="Times New Roman"/>
          <w:color w:val="000000"/>
          <w:spacing w:val="5"/>
          <w:sz w:val="22"/>
          <w:szCs w:val="22"/>
          <w:shd w:val="clear" w:color="auto" w:fill="FFFFFF"/>
        </w:rPr>
      </w:pPr>
      <w:r w:rsidRPr="00140276">
        <w:rPr>
          <w:noProof/>
          <w:sz w:val="22"/>
          <w:szCs w:val="22"/>
        </w:rPr>
        <mc:AlternateContent>
          <mc:Choice Requires="wps">
            <w:drawing>
              <wp:anchor distT="45720" distB="45720" distL="114300" distR="114300" simplePos="0" relativeHeight="251661312" behindDoc="0" locked="0" layoutInCell="1" allowOverlap="1" wp14:anchorId="1C66E03A" wp14:editId="39F1DFE8">
                <wp:simplePos x="0" y="0"/>
                <wp:positionH relativeFrom="margin">
                  <wp:align>right</wp:align>
                </wp:positionH>
                <wp:positionV relativeFrom="paragraph">
                  <wp:posOffset>5909945</wp:posOffset>
                </wp:positionV>
                <wp:extent cx="5838825" cy="438150"/>
                <wp:effectExtent l="0" t="0" r="9525" b="0"/>
                <wp:wrapSquare wrapText="bothSides"/>
                <wp:docPr id="1960182063" name="Text Box 5"/>
                <wp:cNvGraphicFramePr/>
                <a:graphic xmlns:a="http://schemas.openxmlformats.org/drawingml/2006/main">
                  <a:graphicData uri="http://schemas.microsoft.com/office/word/2010/wordprocessingShape">
                    <wps:wsp>
                      <wps:cNvSpPr txBox="1"/>
                      <wps:spPr>
                        <a:xfrm>
                          <a:off x="0" y="0"/>
                          <a:ext cx="5838825" cy="438150"/>
                        </a:xfrm>
                        <a:prstGeom prst="rect">
                          <a:avLst/>
                        </a:prstGeom>
                        <a:solidFill>
                          <a:prstClr val="white"/>
                        </a:solidFill>
                        <a:ln w="6350">
                          <a:noFill/>
                        </a:ln>
                      </wps:spPr>
                      <wps:txbx>
                        <w:txbxContent>
                          <w:p w14:paraId="45EC8724" w14:textId="0F278DB8" w:rsidR="00744853" w:rsidRPr="00954801" w:rsidRDefault="00744853">
                            <w:pPr>
                              <w:rPr>
                                <w:i/>
                                <w:iCs/>
                                <w:sz w:val="20"/>
                                <w:szCs w:val="20"/>
                              </w:rPr>
                            </w:pPr>
                            <w:r>
                              <w:rPr>
                                <w:sz w:val="20"/>
                                <w:szCs w:val="20"/>
                              </w:rPr>
                              <w:t xml:space="preserve">Figs 1 &amp; 2- </w:t>
                            </w:r>
                            <w:r>
                              <w:rPr>
                                <w:i/>
                                <w:iCs/>
                                <w:sz w:val="20"/>
                                <w:szCs w:val="20"/>
                              </w:rPr>
                              <w:t xml:space="preserve">Adebayo </w:t>
                            </w:r>
                            <w:proofErr w:type="spellStart"/>
                            <w:r>
                              <w:rPr>
                                <w:i/>
                                <w:iCs/>
                                <w:sz w:val="20"/>
                                <w:szCs w:val="20"/>
                              </w:rPr>
                              <w:t>Bolaji</w:t>
                            </w:r>
                            <w:proofErr w:type="spellEnd"/>
                            <w:r>
                              <w:rPr>
                                <w:i/>
                                <w:iCs/>
                                <w:sz w:val="20"/>
                                <w:szCs w:val="20"/>
                              </w:rPr>
                              <w:t xml:space="preserve"> and </w:t>
                            </w:r>
                            <w:proofErr w:type="spellStart"/>
                            <w:r>
                              <w:rPr>
                                <w:i/>
                                <w:iCs/>
                                <w:sz w:val="20"/>
                                <w:szCs w:val="20"/>
                              </w:rPr>
                              <w:t>Hyangmok</w:t>
                            </w:r>
                            <w:proofErr w:type="spellEnd"/>
                            <w:r>
                              <w:rPr>
                                <w:i/>
                                <w:iCs/>
                                <w:sz w:val="20"/>
                                <w:szCs w:val="20"/>
                              </w:rPr>
                              <w:t xml:space="preserve"> </w:t>
                            </w:r>
                            <w:proofErr w:type="spellStart"/>
                            <w:r>
                              <w:rPr>
                                <w:i/>
                                <w:iCs/>
                                <w:sz w:val="20"/>
                                <w:szCs w:val="20"/>
                              </w:rPr>
                              <w:t>Baik</w:t>
                            </w:r>
                            <w:proofErr w:type="spellEnd"/>
                            <w:r>
                              <w:rPr>
                                <w:i/>
                                <w:iCs/>
                                <w:sz w:val="20"/>
                                <w:szCs w:val="20"/>
                              </w:rPr>
                              <w:t>, “Bitter Nostalgia” (2022) at Saatchi Gallery. Photography: Damian Griffiths</w:t>
                            </w:r>
                            <w:r w:rsidR="00971F8C">
                              <w:rPr>
                                <w:i/>
                                <w:i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66E03A" id="_x0000_t202" coordsize="21600,21600" o:spt="202" path="m,l,21600r21600,l21600,xe">
                <v:stroke joinstyle="miter"/>
                <v:path gradientshapeok="t" o:connecttype="rect"/>
              </v:shapetype>
              <v:shape id="Text Box 5" o:spid="_x0000_s1026" type="#_x0000_t202" style="position:absolute;margin-left:408.55pt;margin-top:465.35pt;width:459.75pt;height:34.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" stroked="f" strokeweight=".5pt">
                <v:textbox>
                  <w:txbxContent>
                    <w:p w14:paraId="45EC8724" w14:textId="0F278DB8" w:rsidR="00744853" w:rsidRPr="00954801" w:rsidRDefault="00744853">
                      <w:pPr>
                        <w:rPr>
                          <w:i/>
                          <w:iCs/>
                          <w:sz w:val="20"/>
                          <w:szCs w:val="20"/>
                        </w:rPr>
                      </w:pPr>
                      <w:r>
                        <w:rPr>
                          <w:sz w:val="20"/>
                          <w:szCs w:val="20"/>
                        </w:rPr>
                        <w:t xml:space="preserve">Figs 1 &amp; 2- </w:t>
                      </w:r>
                      <w:r>
                        <w:rPr>
                          <w:i/>
                          <w:iCs/>
                          <w:sz w:val="20"/>
                          <w:szCs w:val="20"/>
                        </w:rPr>
                        <w:t xml:space="preserve">Adebayo </w:t>
                      </w:r>
                      <w:proofErr w:type="spellStart"/>
                      <w:r>
                        <w:rPr>
                          <w:i/>
                          <w:iCs/>
                          <w:sz w:val="20"/>
                          <w:szCs w:val="20"/>
                        </w:rPr>
                        <w:t>Bolaji</w:t>
                      </w:r>
                      <w:proofErr w:type="spellEnd"/>
                      <w:r>
                        <w:rPr>
                          <w:i/>
                          <w:iCs/>
                          <w:sz w:val="20"/>
                          <w:szCs w:val="20"/>
                        </w:rPr>
                        <w:t xml:space="preserve"> and </w:t>
                      </w:r>
                      <w:proofErr w:type="spellStart"/>
                      <w:r>
                        <w:rPr>
                          <w:i/>
                          <w:iCs/>
                          <w:sz w:val="20"/>
                          <w:szCs w:val="20"/>
                        </w:rPr>
                        <w:t>Hyangmok</w:t>
                      </w:r>
                      <w:proofErr w:type="spellEnd"/>
                      <w:r>
                        <w:rPr>
                          <w:i/>
                          <w:iCs/>
                          <w:sz w:val="20"/>
                          <w:szCs w:val="20"/>
                        </w:rPr>
                        <w:t xml:space="preserve"> </w:t>
                      </w:r>
                      <w:proofErr w:type="spellStart"/>
                      <w:r>
                        <w:rPr>
                          <w:i/>
                          <w:iCs/>
                          <w:sz w:val="20"/>
                          <w:szCs w:val="20"/>
                        </w:rPr>
                        <w:t>Baik</w:t>
                      </w:r>
                      <w:proofErr w:type="spellEnd"/>
                      <w:r>
                        <w:rPr>
                          <w:i/>
                          <w:iCs/>
                          <w:sz w:val="20"/>
                          <w:szCs w:val="20"/>
                        </w:rPr>
                        <w:t>, “Bitter Nostalgia” (2022) at Saatchi Gallery. Photography: Damian Griffiths</w:t>
                      </w:r>
                      <w:r w:rsidR="00971F8C">
                        <w:rPr>
                          <w:i/>
                          <w:iCs/>
                          <w:sz w:val="20"/>
                          <w:szCs w:val="20"/>
                        </w:rPr>
                        <w:t>.</w:t>
                      </w:r>
                    </w:p>
                  </w:txbxContent>
                </v:textbox>
                <w10:wrap type="square" anchorx="margin"/>
              </v:shape>
            </w:pict>
          </mc:Fallback>
        </mc:AlternateContent>
      </w:r>
      <w:r w:rsidRPr="00140276">
        <w:rPr>
          <w:noProof/>
          <w:sz w:val="22"/>
          <w:szCs w:val="22"/>
        </w:rPr>
        <w:drawing>
          <wp:anchor distT="0" distB="0" distL="114300" distR="114300" simplePos="0" relativeHeight="251659264" behindDoc="0" locked="0" layoutInCell="1" allowOverlap="1" wp14:anchorId="029C75BA" wp14:editId="475D249B">
            <wp:simplePos x="0" y="0"/>
            <wp:positionH relativeFrom="column">
              <wp:posOffset>2901950</wp:posOffset>
            </wp:positionH>
            <wp:positionV relativeFrom="paragraph">
              <wp:posOffset>3365695</wp:posOffset>
            </wp:positionV>
            <wp:extent cx="3663315" cy="2432685"/>
            <wp:effectExtent l="0" t="0" r="0" b="5715"/>
            <wp:wrapSquare wrapText="bothSides"/>
            <wp:docPr id="370535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663315" cy="2432685"/>
                    </a:xfrm>
                    <a:prstGeom prst="rect">
                      <a:avLst/>
                    </a:prstGeom>
                  </pic:spPr>
                </pic:pic>
              </a:graphicData>
            </a:graphic>
            <wp14:sizeRelH relativeFrom="page">
              <wp14:pctWidth>0</wp14:pctWidth>
            </wp14:sizeRelH>
            <wp14:sizeRelV relativeFrom="page">
              <wp14:pctHeight>0</wp14:pctHeight>
            </wp14:sizeRelV>
          </wp:anchor>
        </w:drawing>
      </w:r>
      <w:r w:rsidRPr="00140276">
        <w:rPr>
          <w:noProof/>
          <w:sz w:val="22"/>
          <w:szCs w:val="22"/>
        </w:rPr>
        <w:drawing>
          <wp:anchor distT="0" distB="0" distL="114300" distR="114300" simplePos="0" relativeHeight="251668480" behindDoc="1" locked="0" layoutInCell="1" allowOverlap="1" wp14:anchorId="5B522574" wp14:editId="7973A722">
            <wp:simplePos x="0" y="0"/>
            <wp:positionH relativeFrom="column">
              <wp:posOffset>-797267</wp:posOffset>
            </wp:positionH>
            <wp:positionV relativeFrom="paragraph">
              <wp:posOffset>3344056</wp:posOffset>
            </wp:positionV>
            <wp:extent cx="3619500" cy="2430145"/>
            <wp:effectExtent l="0" t="0" r="0" b="8255"/>
            <wp:wrapTopAndBottom/>
            <wp:docPr id="243620793" name="Picture 1" descr="A room with art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20793" name="Picture 1" descr="A room with art on the wall&#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619500" cy="2430145"/>
                    </a:xfrm>
                    <a:prstGeom prst="rect">
                      <a:avLst/>
                    </a:prstGeom>
                  </pic:spPr>
                </pic:pic>
              </a:graphicData>
            </a:graphic>
          </wp:anchor>
        </w:drawing>
      </w:r>
      <w:r w:rsidRPr="00140276">
        <w:rPr>
          <w:sz w:val="22"/>
          <w:szCs w:val="22"/>
        </w:rPr>
        <w:t>Entitled “</w:t>
      </w:r>
      <w:r w:rsidRPr="0091136D">
        <w:rPr>
          <w:i/>
          <w:iCs/>
          <w:sz w:val="22"/>
          <w:szCs w:val="22"/>
        </w:rPr>
        <w:t>A Glimpse into Childhood”</w:t>
      </w:r>
      <w:r w:rsidRPr="00140276">
        <w:rPr>
          <w:sz w:val="22"/>
          <w:szCs w:val="22"/>
        </w:rPr>
        <w:t xml:space="preserve">, this imagined exhibition focusses on the </w:t>
      </w:r>
      <w:r>
        <w:rPr>
          <w:sz w:val="22"/>
          <w:szCs w:val="22"/>
        </w:rPr>
        <w:t>n</w:t>
      </w:r>
      <w:r w:rsidRPr="00140276">
        <w:rPr>
          <w:sz w:val="22"/>
          <w:szCs w:val="22"/>
        </w:rPr>
        <w:t xml:space="preserve">ostalgia of childhood life. </w:t>
      </w:r>
      <w:r>
        <w:rPr>
          <w:sz w:val="22"/>
          <w:szCs w:val="22"/>
        </w:rPr>
        <w:t>Initially, this idea</w:t>
      </w:r>
      <w:r w:rsidRPr="00140276">
        <w:rPr>
          <w:sz w:val="22"/>
          <w:szCs w:val="22"/>
        </w:rPr>
        <w:t xml:space="preserve"> was influenced by an exhibition </w:t>
      </w:r>
      <w:r>
        <w:rPr>
          <w:sz w:val="22"/>
          <w:szCs w:val="22"/>
        </w:rPr>
        <w:t>viewed</w:t>
      </w:r>
      <w:r w:rsidRPr="00140276">
        <w:rPr>
          <w:sz w:val="22"/>
          <w:szCs w:val="22"/>
        </w:rPr>
        <w:t xml:space="preserve"> at the Saatchi Gallery</w:t>
      </w:r>
      <w:r>
        <w:rPr>
          <w:sz w:val="22"/>
          <w:szCs w:val="22"/>
        </w:rPr>
        <w:t>-</w:t>
      </w:r>
      <w:r w:rsidRPr="00140276">
        <w:rPr>
          <w:sz w:val="22"/>
          <w:szCs w:val="22"/>
        </w:rPr>
        <w:t xml:space="preserve"> “Bitter Nostalgia.” Focussing on nostalgic themes, artists </w:t>
      </w:r>
      <w:proofErr w:type="spellStart"/>
      <w:r w:rsidRPr="00140276">
        <w:rPr>
          <w:sz w:val="22"/>
          <w:szCs w:val="22"/>
        </w:rPr>
        <w:t>Hyangmok</w:t>
      </w:r>
      <w:proofErr w:type="spellEnd"/>
      <w:r w:rsidRPr="00140276">
        <w:rPr>
          <w:sz w:val="22"/>
          <w:szCs w:val="22"/>
        </w:rPr>
        <w:t xml:space="preserve"> </w:t>
      </w:r>
      <w:proofErr w:type="spellStart"/>
      <w:r w:rsidRPr="00140276">
        <w:rPr>
          <w:sz w:val="22"/>
          <w:szCs w:val="22"/>
        </w:rPr>
        <w:t>Baik</w:t>
      </w:r>
      <w:proofErr w:type="spellEnd"/>
      <w:r w:rsidRPr="00140276">
        <w:rPr>
          <w:sz w:val="22"/>
          <w:szCs w:val="22"/>
        </w:rPr>
        <w:t xml:space="preserve"> and Adebayo Bolaji display artwork </w:t>
      </w:r>
      <w:r>
        <w:rPr>
          <w:sz w:val="22"/>
          <w:szCs w:val="22"/>
        </w:rPr>
        <w:t>investigating</w:t>
      </w:r>
      <w:r w:rsidRPr="00140276">
        <w:rPr>
          <w:sz w:val="22"/>
          <w:szCs w:val="22"/>
        </w:rPr>
        <w:t xml:space="preserve"> “nostalgia” and connotations surrounding this (Saatchi Gallery, 2023)</w:t>
      </w:r>
      <w:r>
        <w:rPr>
          <w:sz w:val="22"/>
          <w:szCs w:val="22"/>
        </w:rPr>
        <w:t xml:space="preserve">, </w:t>
      </w:r>
      <w:r w:rsidRPr="00140276">
        <w:rPr>
          <w:sz w:val="22"/>
          <w:szCs w:val="22"/>
        </w:rPr>
        <w:t>featuring an exuberant colour palette</w:t>
      </w:r>
      <w:r>
        <w:rPr>
          <w:sz w:val="22"/>
          <w:szCs w:val="22"/>
        </w:rPr>
        <w:t>.</w:t>
      </w:r>
      <w:r w:rsidRPr="00140276">
        <w:rPr>
          <w:sz w:val="22"/>
          <w:szCs w:val="22"/>
        </w:rPr>
        <w:t xml:space="preserve"> Despite being a unique experience for e</w:t>
      </w:r>
      <w:r>
        <w:rPr>
          <w:sz w:val="22"/>
          <w:szCs w:val="22"/>
        </w:rPr>
        <w:t>ach</w:t>
      </w:r>
      <w:r w:rsidRPr="00140276">
        <w:rPr>
          <w:sz w:val="22"/>
          <w:szCs w:val="22"/>
        </w:rPr>
        <w:t xml:space="preserve"> spectator, my aim is to visually reflect the nostalgia viewers have through my choice of a</w:t>
      </w:r>
      <w:r w:rsidR="00561DA5">
        <w:rPr>
          <w:sz w:val="22"/>
          <w:szCs w:val="22"/>
        </w:rPr>
        <w:t>rtwork.</w:t>
      </w:r>
      <w:r w:rsidR="001A77AF">
        <w:rPr>
          <w:sz w:val="22"/>
          <w:szCs w:val="22"/>
        </w:rPr>
        <w:t xml:space="preserve"> Defined</w:t>
      </w:r>
      <w:r w:rsidRPr="00140276">
        <w:rPr>
          <w:sz w:val="22"/>
          <w:szCs w:val="22"/>
        </w:rPr>
        <w:t xml:space="preserve"> as “a sentimental longing or wistful affection for a period in the past” (Oxford Languages, 2025</w:t>
      </w:r>
      <w:r w:rsidR="00306B34">
        <w:rPr>
          <w:sz w:val="22"/>
          <w:szCs w:val="22"/>
        </w:rPr>
        <w:t xml:space="preserve"> a</w:t>
      </w:r>
      <w:r w:rsidRPr="00140276">
        <w:rPr>
          <w:sz w:val="22"/>
          <w:szCs w:val="22"/>
        </w:rPr>
        <w:t>),</w:t>
      </w:r>
      <w:r>
        <w:rPr>
          <w:sz w:val="22"/>
          <w:szCs w:val="22"/>
        </w:rPr>
        <w:t xml:space="preserve"> </w:t>
      </w:r>
      <w:r w:rsidRPr="00140276">
        <w:rPr>
          <w:sz w:val="22"/>
          <w:szCs w:val="22"/>
        </w:rPr>
        <w:t xml:space="preserve">my exhibition will </w:t>
      </w:r>
      <w:r>
        <w:rPr>
          <w:sz w:val="22"/>
          <w:szCs w:val="22"/>
        </w:rPr>
        <w:t>show this</w:t>
      </w:r>
      <w:r w:rsidRPr="00140276">
        <w:rPr>
          <w:sz w:val="22"/>
          <w:szCs w:val="22"/>
        </w:rPr>
        <w:t>, reflecting sentimentalit</w:t>
      </w:r>
      <w:r>
        <w:rPr>
          <w:sz w:val="22"/>
          <w:szCs w:val="22"/>
        </w:rPr>
        <w:t>y and</w:t>
      </w:r>
      <w:r w:rsidRPr="00140276">
        <w:rPr>
          <w:sz w:val="22"/>
          <w:szCs w:val="22"/>
        </w:rPr>
        <w:t xml:space="preserve"> </w:t>
      </w:r>
      <w:r>
        <w:rPr>
          <w:sz w:val="22"/>
          <w:szCs w:val="22"/>
        </w:rPr>
        <w:t>how the</w:t>
      </w:r>
      <w:r w:rsidRPr="00140276">
        <w:rPr>
          <w:spacing w:val="5"/>
          <w:sz w:val="22"/>
          <w:szCs w:val="22"/>
          <w:shd w:val="clear" w:color="auto" w:fill="FFFFFF"/>
        </w:rPr>
        <w:t xml:space="preserve"> realities of adulthood are hidden in an “overly optimistic” world</w:t>
      </w:r>
      <w:r w:rsidRPr="00140276">
        <w:rPr>
          <w:rFonts w:eastAsia="Times New Roman"/>
          <w:color w:val="000000"/>
          <w:spacing w:val="5"/>
          <w:sz w:val="22"/>
          <w:szCs w:val="22"/>
          <w:shd w:val="clear" w:color="auto" w:fill="FFFFFF"/>
        </w:rPr>
        <w:t xml:space="preserve"> (Barbour, 1965, p.</w:t>
      </w:r>
      <w:r w:rsidRPr="00140276">
        <w:rPr>
          <w:rFonts w:eastAsia="Times New Roman"/>
          <w:color w:val="000000" w:themeColor="text1"/>
          <w:sz w:val="22"/>
          <w:szCs w:val="22"/>
        </w:rPr>
        <w:t>76, quoted in Doyle</w:t>
      </w:r>
      <w:r w:rsidRPr="00140276">
        <w:rPr>
          <w:rFonts w:eastAsia="Times New Roman"/>
          <w:color w:val="000000"/>
          <w:spacing w:val="5"/>
          <w:sz w:val="22"/>
          <w:szCs w:val="22"/>
          <w:shd w:val="clear" w:color="auto" w:fill="FFFFFF"/>
        </w:rPr>
        <w:t>, 2001, p.70). “View[</w:t>
      </w:r>
      <w:proofErr w:type="spellStart"/>
      <w:r w:rsidRPr="00140276">
        <w:rPr>
          <w:rFonts w:eastAsia="Times New Roman"/>
          <w:color w:val="000000"/>
          <w:spacing w:val="5"/>
          <w:sz w:val="22"/>
          <w:szCs w:val="22"/>
          <w:shd w:val="clear" w:color="auto" w:fill="FFFFFF"/>
        </w:rPr>
        <w:t>ing</w:t>
      </w:r>
      <w:proofErr w:type="spellEnd"/>
      <w:r w:rsidRPr="00140276">
        <w:rPr>
          <w:rFonts w:eastAsia="Times New Roman"/>
          <w:color w:val="000000"/>
          <w:spacing w:val="5"/>
          <w:sz w:val="22"/>
          <w:szCs w:val="22"/>
          <w:shd w:val="clear" w:color="auto" w:fill="FFFFFF"/>
        </w:rPr>
        <w:t>] the world through ‘rose-coloured glasses</w:t>
      </w:r>
      <w:r>
        <w:rPr>
          <w:rFonts w:eastAsia="Times New Roman"/>
          <w:color w:val="000000"/>
          <w:spacing w:val="5"/>
          <w:sz w:val="22"/>
          <w:szCs w:val="22"/>
          <w:shd w:val="clear" w:color="auto" w:fill="FFFFFF"/>
        </w:rPr>
        <w:t xml:space="preserve">’ </w:t>
      </w:r>
      <w:r w:rsidRPr="00140276">
        <w:rPr>
          <w:rFonts w:eastAsia="Times New Roman"/>
          <w:color w:val="000000"/>
          <w:spacing w:val="5"/>
          <w:sz w:val="22"/>
          <w:szCs w:val="22"/>
          <w:shd w:val="clear" w:color="auto" w:fill="FFFFFF"/>
        </w:rPr>
        <w:t xml:space="preserve">” is a connotation of nostalgia </w:t>
      </w:r>
      <w:r w:rsidR="00D946BF">
        <w:rPr>
          <w:rFonts w:eastAsia="Times New Roman"/>
          <w:color w:val="000000"/>
          <w:spacing w:val="5"/>
          <w:sz w:val="22"/>
          <w:szCs w:val="22"/>
          <w:shd w:val="clear" w:color="auto" w:fill="FFFFFF"/>
        </w:rPr>
        <w:t>displayed</w:t>
      </w:r>
      <w:r w:rsidRPr="00140276">
        <w:rPr>
          <w:rFonts w:eastAsia="Times New Roman"/>
          <w:color w:val="000000"/>
          <w:spacing w:val="5"/>
          <w:sz w:val="22"/>
          <w:szCs w:val="22"/>
          <w:shd w:val="clear" w:color="auto" w:fill="FFFFFF"/>
        </w:rPr>
        <w:t xml:space="preserve"> in “Bitter Nostalgia”- this phrase stood out when reading further on this. In my opinion, this perfectly sums up childhood life</w:t>
      </w:r>
      <w:r>
        <w:rPr>
          <w:rFonts w:eastAsia="Times New Roman"/>
          <w:color w:val="000000"/>
          <w:spacing w:val="5"/>
          <w:sz w:val="22"/>
          <w:szCs w:val="22"/>
          <w:shd w:val="clear" w:color="auto" w:fill="FFFFFF"/>
        </w:rPr>
        <w:t>, seeing</w:t>
      </w:r>
      <w:r w:rsidRPr="00140276">
        <w:rPr>
          <w:rFonts w:eastAsia="Times New Roman"/>
          <w:color w:val="000000"/>
          <w:spacing w:val="5"/>
          <w:sz w:val="22"/>
          <w:szCs w:val="22"/>
          <w:shd w:val="clear" w:color="auto" w:fill="FFFFFF"/>
        </w:rPr>
        <w:t xml:space="preserve"> the </w:t>
      </w:r>
      <w:r>
        <w:rPr>
          <w:rFonts w:eastAsia="Times New Roman"/>
          <w:color w:val="000000"/>
          <w:spacing w:val="5"/>
          <w:sz w:val="22"/>
          <w:szCs w:val="22"/>
          <w:shd w:val="clear" w:color="auto" w:fill="FFFFFF"/>
        </w:rPr>
        <w:t>“</w:t>
      </w:r>
      <w:r w:rsidRPr="00140276">
        <w:rPr>
          <w:rFonts w:eastAsia="Times New Roman"/>
          <w:color w:val="000000"/>
          <w:spacing w:val="5"/>
          <w:sz w:val="22"/>
          <w:szCs w:val="22"/>
          <w:shd w:val="clear" w:color="auto" w:fill="FFFFFF"/>
        </w:rPr>
        <w:t>pleasant things” (Cambridge English Dictionary, 2025) including a brighter</w:t>
      </w:r>
      <w:r>
        <w:rPr>
          <w:rFonts w:eastAsia="Times New Roman"/>
          <w:color w:val="000000"/>
          <w:spacing w:val="5"/>
          <w:sz w:val="22"/>
          <w:szCs w:val="22"/>
          <w:shd w:val="clear" w:color="auto" w:fill="FFFFFF"/>
        </w:rPr>
        <w:t xml:space="preserve">, more ‘colourful’ </w:t>
      </w:r>
      <w:r w:rsidRPr="00140276">
        <w:rPr>
          <w:rFonts w:eastAsia="Times New Roman"/>
          <w:color w:val="000000"/>
          <w:spacing w:val="5"/>
          <w:sz w:val="22"/>
          <w:szCs w:val="22"/>
          <w:shd w:val="clear" w:color="auto" w:fill="FFFFFF"/>
        </w:rPr>
        <w:t>world</w:t>
      </w:r>
      <w:r>
        <w:rPr>
          <w:rFonts w:eastAsia="Times New Roman"/>
          <w:color w:val="000000"/>
          <w:spacing w:val="5"/>
          <w:sz w:val="22"/>
          <w:szCs w:val="22"/>
          <w:shd w:val="clear" w:color="auto" w:fill="FFFFFF"/>
        </w:rPr>
        <w:t xml:space="preserve"> </w:t>
      </w:r>
      <w:r w:rsidRPr="00D83253">
        <w:rPr>
          <w:rFonts w:eastAsia="Times New Roman"/>
          <w:color w:val="000000"/>
          <w:spacing w:val="5"/>
          <w:sz w:val="22"/>
          <w:szCs w:val="22"/>
          <w:shd w:val="clear" w:color="auto" w:fill="FFFFFF"/>
        </w:rPr>
        <w:t>(</w:t>
      </w:r>
      <w:proofErr w:type="spellStart"/>
      <w:r w:rsidRPr="00D83253">
        <w:rPr>
          <w:rFonts w:eastAsia="Times New Roman"/>
          <w:color w:val="000000"/>
          <w:spacing w:val="5"/>
          <w:sz w:val="22"/>
          <w:szCs w:val="22"/>
          <w:shd w:val="clear" w:color="auto" w:fill="FFFFFF"/>
        </w:rPr>
        <w:t>Mieder</w:t>
      </w:r>
      <w:proofErr w:type="spellEnd"/>
      <w:r w:rsidRPr="00D83253">
        <w:rPr>
          <w:rFonts w:eastAsia="Times New Roman"/>
          <w:color w:val="000000"/>
          <w:spacing w:val="5"/>
          <w:sz w:val="22"/>
          <w:szCs w:val="22"/>
          <w:shd w:val="clear" w:color="auto" w:fill="FFFFFF"/>
        </w:rPr>
        <w:t>, Kingsbury &amp; Harder, 1992, p.253, quoted in Doyle, 2001, p.70)</w:t>
      </w:r>
      <w:r w:rsidRPr="00140276">
        <w:rPr>
          <w:rFonts w:eastAsia="Times New Roman"/>
          <w:color w:val="000000"/>
          <w:spacing w:val="5"/>
          <w:sz w:val="22"/>
          <w:szCs w:val="22"/>
          <w:shd w:val="clear" w:color="auto" w:fill="FFFFFF"/>
        </w:rPr>
        <w:t xml:space="preserve"> and a whole different pheno</w:t>
      </w:r>
      <w:r>
        <w:rPr>
          <w:rFonts w:eastAsia="Times New Roman"/>
          <w:color w:val="000000"/>
          <w:spacing w:val="5"/>
          <w:sz w:val="22"/>
          <w:szCs w:val="22"/>
          <w:shd w:val="clear" w:color="auto" w:fill="FFFFFF"/>
        </w:rPr>
        <w:t>meno</w:t>
      </w:r>
      <w:r w:rsidRPr="00140276">
        <w:rPr>
          <w:rFonts w:eastAsia="Times New Roman"/>
          <w:color w:val="000000"/>
          <w:spacing w:val="5"/>
          <w:sz w:val="22"/>
          <w:szCs w:val="22"/>
          <w:shd w:val="clear" w:color="auto" w:fill="FFFFFF"/>
        </w:rPr>
        <w:t>logical</w:t>
      </w:r>
      <w:r>
        <w:rPr>
          <w:rFonts w:eastAsia="Times New Roman"/>
          <w:color w:val="000000"/>
          <w:spacing w:val="5"/>
          <w:sz w:val="22"/>
          <w:szCs w:val="22"/>
          <w:shd w:val="clear" w:color="auto" w:fill="FFFFFF"/>
        </w:rPr>
        <w:t xml:space="preserve"> and epistemological</w:t>
      </w:r>
      <w:r w:rsidRPr="00140276">
        <w:rPr>
          <w:rFonts w:eastAsia="Times New Roman"/>
          <w:color w:val="000000"/>
          <w:spacing w:val="5"/>
          <w:sz w:val="22"/>
          <w:szCs w:val="22"/>
          <w:shd w:val="clear" w:color="auto" w:fill="FFFFFF"/>
        </w:rPr>
        <w:t xml:space="preserve"> experience of phenomena</w:t>
      </w:r>
      <w:r>
        <w:rPr>
          <w:rFonts w:eastAsia="Times New Roman"/>
          <w:color w:val="000000"/>
          <w:spacing w:val="5"/>
          <w:sz w:val="22"/>
          <w:szCs w:val="22"/>
          <w:shd w:val="clear" w:color="auto" w:fill="FFFFFF"/>
        </w:rPr>
        <w:t xml:space="preserve"> (Crowther, 2013).</w:t>
      </w:r>
    </w:p>
    <w:p w14:paraId="032C1A24" w14:textId="62421EB5" w:rsidR="00744853" w:rsidRDefault="003C6B15" w:rsidP="00CD42E9">
      <w:r>
        <w:rPr>
          <w:rFonts w:eastAsia="Times New Roman"/>
          <w:noProof/>
          <w:color w:val="000000"/>
          <w:spacing w:val="5"/>
        </w:rPr>
        <w:lastRenderedPageBreak/>
        <mc:AlternateContent>
          <mc:Choice Requires="wps">
            <w:drawing>
              <wp:anchor distT="45720" distB="45720" distL="114300" distR="114300" simplePos="0" relativeHeight="251662336" behindDoc="0" locked="0" layoutInCell="1" allowOverlap="1" wp14:anchorId="64DFB4F1" wp14:editId="1DA0FAF2">
                <wp:simplePos x="0" y="0"/>
                <wp:positionH relativeFrom="margin">
                  <wp:align>left</wp:align>
                </wp:positionH>
                <wp:positionV relativeFrom="paragraph">
                  <wp:posOffset>2323465</wp:posOffset>
                </wp:positionV>
                <wp:extent cx="3668151" cy="427355"/>
                <wp:effectExtent l="0" t="0" r="8890" b="0"/>
                <wp:wrapSquare wrapText="bothSides"/>
                <wp:docPr id="1459235583" name="Text Box 6"/>
                <wp:cNvGraphicFramePr/>
                <a:graphic xmlns:a="http://schemas.openxmlformats.org/drawingml/2006/main">
                  <a:graphicData uri="http://schemas.microsoft.com/office/word/2010/wordprocessingShape">
                    <wps:wsp>
                      <wps:cNvSpPr txBox="1"/>
                      <wps:spPr>
                        <a:xfrm>
                          <a:off x="0" y="0"/>
                          <a:ext cx="3668151" cy="427355"/>
                        </a:xfrm>
                        <a:prstGeom prst="rect">
                          <a:avLst/>
                        </a:prstGeom>
                        <a:solidFill>
                          <a:prstClr val="white"/>
                        </a:solidFill>
                        <a:ln w="6350">
                          <a:noFill/>
                        </a:ln>
                      </wps:spPr>
                      <wps:txbx>
                        <w:txbxContent>
                          <w:p w14:paraId="1E0938FC" w14:textId="54E1DCB5" w:rsidR="00744853" w:rsidRPr="003F0850" w:rsidRDefault="00744853">
                            <w:pPr>
                              <w:rPr>
                                <w:i/>
                                <w:iCs/>
                                <w:sz w:val="20"/>
                                <w:szCs w:val="20"/>
                              </w:rPr>
                            </w:pPr>
                            <w:r>
                              <w:rPr>
                                <w:sz w:val="20"/>
                                <w:szCs w:val="20"/>
                              </w:rPr>
                              <w:t xml:space="preserve">Fig 3- </w:t>
                            </w:r>
                            <w:r>
                              <w:rPr>
                                <w:i/>
                                <w:iCs/>
                                <w:sz w:val="20"/>
                                <w:szCs w:val="20"/>
                              </w:rPr>
                              <w:t>Adebayo Bolaji, “A Promised Land,” 2022. Photography: Damian Griffiths</w:t>
                            </w:r>
                            <w:r w:rsidR="003C6B15">
                              <w:rPr>
                                <w:i/>
                                <w:iCs/>
                                <w:sz w:val="20"/>
                                <w:szCs w:val="20"/>
                              </w:rPr>
                              <w:t>.</w:t>
                            </w:r>
                            <w:r>
                              <w:rPr>
                                <w:i/>
                                <w:iCs/>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FB4F1" id="Text Box 6" o:spid="_x0000_s1027" type="#_x0000_t202" style="position:absolute;margin-left:0;margin-top:182.95pt;width:288.85pt;height:33.6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" stroked="f" strokeweight=".5pt">
                <v:textbox>
                  <w:txbxContent>
                    <w:p w14:paraId="1E0938FC" w14:textId="54E1DCB5" w:rsidR="00744853" w:rsidRPr="003F0850" w:rsidRDefault="00744853">
                      <w:pPr>
                        <w:rPr>
                          <w:i/>
                          <w:iCs/>
                          <w:sz w:val="20"/>
                          <w:szCs w:val="20"/>
                        </w:rPr>
                      </w:pPr>
                      <w:r>
                        <w:rPr>
                          <w:sz w:val="20"/>
                          <w:szCs w:val="20"/>
                        </w:rPr>
                        <w:t xml:space="preserve">Fig 3- </w:t>
                      </w:r>
                      <w:r>
                        <w:rPr>
                          <w:i/>
                          <w:iCs/>
                          <w:sz w:val="20"/>
                          <w:szCs w:val="20"/>
                        </w:rPr>
                        <w:t>Adebayo Bolaji, “A Promised Land,” 2022. Photography: Damian Griffiths</w:t>
                      </w:r>
                      <w:r w:rsidR="003C6B15">
                        <w:rPr>
                          <w:i/>
                          <w:iCs/>
                          <w:sz w:val="20"/>
                          <w:szCs w:val="20"/>
                        </w:rPr>
                        <w:t>.</w:t>
                      </w:r>
                      <w:r>
                        <w:rPr>
                          <w:i/>
                          <w:iCs/>
                          <w:sz w:val="20"/>
                          <w:szCs w:val="20"/>
                        </w:rPr>
                        <w:t xml:space="preserve"> </w:t>
                      </w:r>
                    </w:p>
                  </w:txbxContent>
                </v:textbox>
                <w10:wrap type="square" anchorx="margin"/>
              </v:shape>
            </w:pict>
          </mc:Fallback>
        </mc:AlternateContent>
      </w:r>
      <w:r w:rsidRPr="00140276">
        <w:rPr>
          <w:noProof/>
          <w:sz w:val="22"/>
          <w:szCs w:val="22"/>
        </w:rPr>
        <w:drawing>
          <wp:anchor distT="0" distB="0" distL="114300" distR="114300" simplePos="0" relativeHeight="251660288" behindDoc="0" locked="0" layoutInCell="1" allowOverlap="1" wp14:anchorId="6A3444AF" wp14:editId="20974A1D">
            <wp:simplePos x="0" y="0"/>
            <wp:positionH relativeFrom="margin">
              <wp:align>left</wp:align>
            </wp:positionH>
            <wp:positionV relativeFrom="paragraph">
              <wp:posOffset>0</wp:posOffset>
            </wp:positionV>
            <wp:extent cx="3383280" cy="2242185"/>
            <wp:effectExtent l="0" t="0" r="7620" b="5715"/>
            <wp:wrapTopAndBottom/>
            <wp:docPr id="1831993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993839" name="Picture 183199383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83280" cy="2242185"/>
                    </a:xfrm>
                    <a:prstGeom prst="rect">
                      <a:avLst/>
                    </a:prstGeom>
                  </pic:spPr>
                </pic:pic>
              </a:graphicData>
            </a:graphic>
            <wp14:sizeRelH relativeFrom="margin">
              <wp14:pctWidth>0</wp14:pctWidth>
            </wp14:sizeRelH>
            <wp14:sizeRelV relativeFrom="margin">
              <wp14:pctHeight>0</wp14:pctHeight>
            </wp14:sizeRelV>
          </wp:anchor>
        </w:drawing>
      </w:r>
    </w:p>
    <w:p w14:paraId="2E2DE12C" w14:textId="77777777" w:rsidR="003C6B15" w:rsidRDefault="003C6B15" w:rsidP="00CD42E9">
      <w:pPr>
        <w:rPr>
          <w:rFonts w:eastAsia="Times New Roman"/>
          <w:color w:val="000000"/>
          <w:spacing w:val="5"/>
          <w:sz w:val="22"/>
          <w:szCs w:val="22"/>
          <w:shd w:val="clear" w:color="auto" w:fill="FFFFFF"/>
        </w:rPr>
      </w:pPr>
    </w:p>
    <w:p w14:paraId="7351E801" w14:textId="77777777" w:rsidR="003C6B15" w:rsidRDefault="003C6B15" w:rsidP="00CD42E9">
      <w:pPr>
        <w:rPr>
          <w:rFonts w:eastAsia="Times New Roman"/>
          <w:color w:val="000000"/>
          <w:spacing w:val="5"/>
          <w:sz w:val="22"/>
          <w:szCs w:val="22"/>
          <w:shd w:val="clear" w:color="auto" w:fill="FFFFFF"/>
        </w:rPr>
      </w:pPr>
    </w:p>
    <w:p w14:paraId="131FDAE0" w14:textId="5D2B7BE1" w:rsidR="00744853" w:rsidRPr="00B22124" w:rsidRDefault="00744853" w:rsidP="00CD42E9">
      <w:pPr>
        <w:rPr>
          <w:rFonts w:eastAsia="Times New Roman"/>
          <w:color w:val="000000"/>
          <w:spacing w:val="5"/>
          <w:sz w:val="22"/>
          <w:szCs w:val="22"/>
          <w:shd w:val="clear" w:color="auto" w:fill="FFFFFF"/>
        </w:rPr>
      </w:pPr>
      <w:r>
        <w:rPr>
          <w:rFonts w:eastAsia="Times New Roman"/>
          <w:color w:val="000000"/>
          <w:spacing w:val="5"/>
          <w:sz w:val="22"/>
          <w:szCs w:val="22"/>
          <w:shd w:val="clear" w:color="auto" w:fill="FFFFFF"/>
        </w:rPr>
        <w:t xml:space="preserve">To </w:t>
      </w:r>
      <w:r w:rsidRPr="00140276">
        <w:rPr>
          <w:rFonts w:eastAsia="Times New Roman"/>
          <w:color w:val="000000"/>
          <w:spacing w:val="5"/>
          <w:sz w:val="22"/>
          <w:szCs w:val="22"/>
          <w:shd w:val="clear" w:color="auto" w:fill="FFFFFF"/>
        </w:rPr>
        <w:t>display “</w:t>
      </w:r>
      <w:r>
        <w:rPr>
          <w:rFonts w:eastAsia="Times New Roman"/>
          <w:i/>
          <w:iCs/>
          <w:color w:val="000000"/>
          <w:spacing w:val="5"/>
          <w:sz w:val="22"/>
          <w:szCs w:val="22"/>
          <w:shd w:val="clear" w:color="auto" w:fill="FFFFFF"/>
        </w:rPr>
        <w:t>A Glimpse into Childhood</w:t>
      </w:r>
      <w:r w:rsidRPr="00140276">
        <w:rPr>
          <w:rFonts w:eastAsia="Times New Roman"/>
          <w:color w:val="000000"/>
          <w:spacing w:val="5"/>
          <w:sz w:val="22"/>
          <w:szCs w:val="22"/>
          <w:shd w:val="clear" w:color="auto" w:fill="FFFFFF"/>
        </w:rPr>
        <w:t>”,</w:t>
      </w:r>
      <w:r w:rsidR="00D32739">
        <w:rPr>
          <w:rFonts w:eastAsia="Times New Roman"/>
          <w:color w:val="000000"/>
          <w:spacing w:val="5"/>
          <w:sz w:val="22"/>
          <w:szCs w:val="22"/>
          <w:shd w:val="clear" w:color="auto" w:fill="FFFFFF"/>
        </w:rPr>
        <w:t xml:space="preserve"> my chosen location is</w:t>
      </w:r>
      <w:r w:rsidRPr="00140276">
        <w:rPr>
          <w:rFonts w:eastAsia="Times New Roman"/>
          <w:color w:val="000000"/>
          <w:spacing w:val="5"/>
          <w:sz w:val="22"/>
          <w:szCs w:val="22"/>
          <w:shd w:val="clear" w:color="auto" w:fill="FFFFFF"/>
        </w:rPr>
        <w:t xml:space="preserve"> “Oliver Contemporary,” a </w:t>
      </w:r>
      <w:r>
        <w:rPr>
          <w:rFonts w:eastAsia="Times New Roman"/>
          <w:color w:val="000000"/>
          <w:spacing w:val="5"/>
          <w:sz w:val="22"/>
          <w:szCs w:val="22"/>
          <w:shd w:val="clear" w:color="auto" w:fill="FFFFFF"/>
        </w:rPr>
        <w:t xml:space="preserve">converted </w:t>
      </w:r>
      <w:r w:rsidRPr="00140276">
        <w:rPr>
          <w:rFonts w:eastAsia="Times New Roman"/>
          <w:color w:val="000000"/>
          <w:spacing w:val="5"/>
          <w:sz w:val="22"/>
          <w:szCs w:val="22"/>
          <w:shd w:val="clear" w:color="auto" w:fill="FFFFFF"/>
        </w:rPr>
        <w:t xml:space="preserve">gallery owned by my </w:t>
      </w:r>
      <w:r>
        <w:rPr>
          <w:rFonts w:eastAsia="Times New Roman"/>
          <w:color w:val="000000"/>
          <w:spacing w:val="5"/>
          <w:sz w:val="22"/>
          <w:szCs w:val="22"/>
          <w:shd w:val="clear" w:color="auto" w:fill="FFFFFF"/>
        </w:rPr>
        <w:t>A</w:t>
      </w:r>
      <w:r w:rsidRPr="00140276">
        <w:rPr>
          <w:rFonts w:eastAsia="Times New Roman"/>
          <w:color w:val="000000"/>
          <w:spacing w:val="5"/>
          <w:sz w:val="22"/>
          <w:szCs w:val="22"/>
          <w:shd w:val="clear" w:color="auto" w:fill="FFFFFF"/>
        </w:rPr>
        <w:t>unt.</w:t>
      </w:r>
      <w:r w:rsidRPr="002456AE">
        <w:rPr>
          <w:rFonts w:eastAsia="Times New Roman"/>
          <w:color w:val="000000"/>
          <w:spacing w:val="5"/>
          <w:sz w:val="22"/>
          <w:szCs w:val="22"/>
          <w:shd w:val="clear" w:color="auto" w:fill="FFFFFF"/>
        </w:rPr>
        <w:t xml:space="preserve"> </w:t>
      </w:r>
      <w:r>
        <w:rPr>
          <w:rFonts w:eastAsia="Times New Roman"/>
          <w:color w:val="000000"/>
          <w:spacing w:val="5"/>
          <w:sz w:val="22"/>
          <w:szCs w:val="22"/>
          <w:shd w:val="clear" w:color="auto" w:fill="FFFFFF"/>
        </w:rPr>
        <w:t>V</w:t>
      </w:r>
      <w:r w:rsidRPr="00140276">
        <w:rPr>
          <w:rFonts w:eastAsia="Times New Roman"/>
          <w:color w:val="000000"/>
          <w:spacing w:val="5"/>
          <w:sz w:val="22"/>
          <w:szCs w:val="22"/>
          <w:shd w:val="clear" w:color="auto" w:fill="FFFFFF"/>
        </w:rPr>
        <w:t>isiting frequently</w:t>
      </w:r>
      <w:r>
        <w:rPr>
          <w:rFonts w:eastAsia="Times New Roman"/>
          <w:color w:val="000000"/>
          <w:spacing w:val="5"/>
          <w:sz w:val="22"/>
          <w:szCs w:val="22"/>
          <w:shd w:val="clear" w:color="auto" w:fill="FFFFFF"/>
        </w:rPr>
        <w:t>, t</w:t>
      </w:r>
      <w:r w:rsidRPr="00140276">
        <w:rPr>
          <w:rFonts w:eastAsia="Times New Roman"/>
          <w:color w:val="000000"/>
          <w:spacing w:val="5"/>
          <w:sz w:val="22"/>
          <w:szCs w:val="22"/>
          <w:shd w:val="clear" w:color="auto" w:fill="FFFFFF"/>
        </w:rPr>
        <w:t xml:space="preserve">his </w:t>
      </w:r>
      <w:r>
        <w:rPr>
          <w:rFonts w:eastAsia="Times New Roman"/>
          <w:color w:val="000000"/>
          <w:spacing w:val="5"/>
          <w:sz w:val="22"/>
          <w:szCs w:val="22"/>
          <w:shd w:val="clear" w:color="auto" w:fill="FFFFFF"/>
        </w:rPr>
        <w:t xml:space="preserve">directly </w:t>
      </w:r>
      <w:r w:rsidRPr="00140276">
        <w:rPr>
          <w:rFonts w:eastAsia="Times New Roman"/>
          <w:color w:val="000000"/>
          <w:spacing w:val="5"/>
          <w:sz w:val="22"/>
          <w:szCs w:val="22"/>
          <w:shd w:val="clear" w:color="auto" w:fill="FFFFFF"/>
        </w:rPr>
        <w:t xml:space="preserve">links </w:t>
      </w:r>
      <w:r>
        <w:rPr>
          <w:rFonts w:eastAsia="Times New Roman"/>
          <w:color w:val="000000"/>
          <w:spacing w:val="5"/>
          <w:sz w:val="22"/>
          <w:szCs w:val="22"/>
          <w:shd w:val="clear" w:color="auto" w:fill="FFFFFF"/>
        </w:rPr>
        <w:t>to my</w:t>
      </w:r>
      <w:r w:rsidRPr="00140276">
        <w:rPr>
          <w:rFonts w:eastAsia="Times New Roman"/>
          <w:color w:val="000000"/>
          <w:spacing w:val="5"/>
          <w:sz w:val="22"/>
          <w:szCs w:val="22"/>
          <w:shd w:val="clear" w:color="auto" w:fill="FFFFFF"/>
        </w:rPr>
        <w:t xml:space="preserve"> childhood nostalgia</w:t>
      </w:r>
      <w:r>
        <w:rPr>
          <w:rFonts w:eastAsia="Times New Roman"/>
          <w:color w:val="000000"/>
          <w:spacing w:val="5"/>
          <w:sz w:val="22"/>
          <w:szCs w:val="22"/>
          <w:shd w:val="clear" w:color="auto" w:fill="FFFFFF"/>
        </w:rPr>
        <w:t xml:space="preserve">. This exhibition will incorporate all three rooms on the ground floor, encouraging spectators to walk through each space. </w:t>
      </w:r>
      <w:r w:rsidRPr="00140276">
        <w:rPr>
          <w:rFonts w:eastAsia="Times New Roman"/>
          <w:color w:val="000000"/>
          <w:spacing w:val="5"/>
          <w:sz w:val="22"/>
          <w:szCs w:val="22"/>
          <w:shd w:val="clear" w:color="auto" w:fill="FFFFFF"/>
        </w:rPr>
        <w:t xml:space="preserve">The </w:t>
      </w:r>
      <w:r>
        <w:rPr>
          <w:rFonts w:eastAsia="Times New Roman"/>
          <w:color w:val="000000"/>
          <w:spacing w:val="5"/>
          <w:sz w:val="22"/>
          <w:szCs w:val="22"/>
          <w:shd w:val="clear" w:color="auto" w:fill="FFFFFF"/>
        </w:rPr>
        <w:t xml:space="preserve">reception </w:t>
      </w:r>
      <w:r w:rsidRPr="00140276">
        <w:rPr>
          <w:rFonts w:eastAsia="Times New Roman"/>
          <w:color w:val="000000"/>
          <w:spacing w:val="5"/>
          <w:sz w:val="22"/>
          <w:szCs w:val="22"/>
          <w:shd w:val="clear" w:color="auto" w:fill="FFFFFF"/>
        </w:rPr>
        <w:t>room, being the biggest and most naturally lit space (Figs 4,</w:t>
      </w:r>
      <w:r>
        <w:rPr>
          <w:rFonts w:eastAsia="Times New Roman"/>
          <w:color w:val="000000"/>
          <w:spacing w:val="5"/>
          <w:sz w:val="22"/>
          <w:szCs w:val="22"/>
          <w:shd w:val="clear" w:color="auto" w:fill="FFFFFF"/>
        </w:rPr>
        <w:t>5 &amp; 6</w:t>
      </w:r>
      <w:r w:rsidRPr="00140276">
        <w:rPr>
          <w:rFonts w:eastAsia="Times New Roman"/>
          <w:color w:val="000000"/>
          <w:spacing w:val="5"/>
          <w:sz w:val="22"/>
          <w:szCs w:val="22"/>
          <w:shd w:val="clear" w:color="auto" w:fill="FFFFFF"/>
        </w:rPr>
        <w:t>)</w:t>
      </w:r>
      <w:r w:rsidR="0040508F">
        <w:rPr>
          <w:rFonts w:eastAsia="Times New Roman"/>
          <w:color w:val="000000"/>
          <w:spacing w:val="5"/>
          <w:sz w:val="22"/>
          <w:szCs w:val="22"/>
          <w:shd w:val="clear" w:color="auto" w:fill="FFFFFF"/>
        </w:rPr>
        <w:t xml:space="preserve"> is being used,</w:t>
      </w:r>
      <w:r w:rsidRPr="00140276">
        <w:rPr>
          <w:rFonts w:eastAsia="Times New Roman"/>
          <w:color w:val="000000"/>
          <w:spacing w:val="5"/>
          <w:sz w:val="22"/>
          <w:szCs w:val="22"/>
          <w:shd w:val="clear" w:color="auto" w:fill="FFFFFF"/>
        </w:rPr>
        <w:t xml:space="preserve"> </w:t>
      </w:r>
      <w:r w:rsidR="0040508F">
        <w:rPr>
          <w:rFonts w:eastAsia="Times New Roman"/>
          <w:color w:val="000000"/>
          <w:spacing w:val="5"/>
          <w:sz w:val="22"/>
          <w:szCs w:val="22"/>
          <w:shd w:val="clear" w:color="auto" w:fill="FFFFFF"/>
        </w:rPr>
        <w:t>h</w:t>
      </w:r>
      <w:r w:rsidRPr="00140276">
        <w:rPr>
          <w:rFonts w:eastAsia="Times New Roman"/>
          <w:color w:val="000000"/>
          <w:spacing w:val="5"/>
          <w:sz w:val="22"/>
          <w:szCs w:val="22"/>
          <w:shd w:val="clear" w:color="auto" w:fill="FFFFFF"/>
        </w:rPr>
        <w:t>aving a large north-facing window instead of a wall protruding on one sid</w:t>
      </w:r>
      <w:r w:rsidR="0040508F">
        <w:rPr>
          <w:rFonts w:eastAsia="Times New Roman"/>
          <w:color w:val="000000"/>
          <w:spacing w:val="5"/>
          <w:sz w:val="22"/>
          <w:szCs w:val="22"/>
          <w:shd w:val="clear" w:color="auto" w:fill="FFFFFF"/>
        </w:rPr>
        <w:t>e, bringing</w:t>
      </w:r>
      <w:r w:rsidRPr="00140276">
        <w:rPr>
          <w:rFonts w:eastAsia="Times New Roman"/>
          <w:color w:val="000000"/>
          <w:spacing w:val="5"/>
          <w:sz w:val="22"/>
          <w:szCs w:val="22"/>
          <w:shd w:val="clear" w:color="auto" w:fill="FFFFFF"/>
        </w:rPr>
        <w:t xml:space="preserve"> in </w:t>
      </w:r>
      <w:r w:rsidR="00234BE0">
        <w:rPr>
          <w:rFonts w:eastAsia="Times New Roman"/>
          <w:color w:val="000000"/>
          <w:spacing w:val="5"/>
          <w:sz w:val="22"/>
          <w:szCs w:val="22"/>
          <w:shd w:val="clear" w:color="auto" w:fill="FFFFFF"/>
        </w:rPr>
        <w:t>more s</w:t>
      </w:r>
      <w:r w:rsidRPr="00140276">
        <w:rPr>
          <w:rFonts w:eastAsia="Times New Roman"/>
          <w:color w:val="000000"/>
          <w:spacing w:val="5"/>
          <w:sz w:val="22"/>
          <w:szCs w:val="22"/>
          <w:shd w:val="clear" w:color="auto" w:fill="FFFFFF"/>
        </w:rPr>
        <w:t>unlight.</w:t>
      </w:r>
      <w:r w:rsidRPr="002A00A4">
        <w:t xml:space="preserve"> </w:t>
      </w:r>
      <w:r w:rsidRPr="002A00A4">
        <w:rPr>
          <w:rFonts w:eastAsia="Times New Roman"/>
          <w:color w:val="000000"/>
          <w:spacing w:val="5"/>
          <w:sz w:val="22"/>
          <w:szCs w:val="22"/>
          <w:shd w:val="clear" w:color="auto" w:fill="FFFFFF"/>
        </w:rPr>
        <w:t>Th</w:t>
      </w:r>
      <w:r>
        <w:rPr>
          <w:rFonts w:eastAsia="Times New Roman"/>
          <w:color w:val="000000"/>
          <w:spacing w:val="5"/>
          <w:sz w:val="22"/>
          <w:szCs w:val="22"/>
          <w:shd w:val="clear" w:color="auto" w:fill="FFFFFF"/>
        </w:rPr>
        <w:t>is</w:t>
      </w:r>
      <w:r w:rsidRPr="002A00A4">
        <w:rPr>
          <w:rFonts w:eastAsia="Times New Roman"/>
          <w:color w:val="000000"/>
          <w:spacing w:val="5"/>
          <w:sz w:val="22"/>
          <w:szCs w:val="22"/>
          <w:shd w:val="clear" w:color="auto" w:fill="FFFFFF"/>
        </w:rPr>
        <w:t xml:space="preserve"> use of natural light</w:t>
      </w:r>
      <w:r>
        <w:rPr>
          <w:rFonts w:eastAsia="Times New Roman"/>
          <w:color w:val="000000"/>
          <w:spacing w:val="5"/>
          <w:sz w:val="22"/>
          <w:szCs w:val="22"/>
          <w:shd w:val="clear" w:color="auto" w:fill="FFFFFF"/>
        </w:rPr>
        <w:t xml:space="preserve"> can further engage visitors into this space, satisfying the closeness to nature that some spectators would </w:t>
      </w:r>
      <w:r w:rsidRPr="00D83253">
        <w:rPr>
          <w:rFonts w:eastAsia="Times New Roman"/>
          <w:color w:val="000000"/>
          <w:spacing w:val="5"/>
          <w:sz w:val="22"/>
          <w:szCs w:val="22"/>
          <w:shd w:val="clear" w:color="auto" w:fill="FFFFFF"/>
        </w:rPr>
        <w:t>physiological</w:t>
      </w:r>
      <w:r>
        <w:rPr>
          <w:rFonts w:eastAsia="Times New Roman"/>
          <w:color w:val="000000"/>
          <w:spacing w:val="5"/>
          <w:sz w:val="22"/>
          <w:szCs w:val="22"/>
          <w:shd w:val="clear" w:color="auto" w:fill="FFFFFF"/>
        </w:rPr>
        <w:t xml:space="preserve">ly </w:t>
      </w:r>
      <w:r w:rsidRPr="00D83253">
        <w:rPr>
          <w:rFonts w:eastAsia="Times New Roman"/>
          <w:color w:val="000000"/>
          <w:spacing w:val="5"/>
          <w:sz w:val="22"/>
          <w:szCs w:val="22"/>
          <w:shd w:val="clear" w:color="auto" w:fill="FFFFFF"/>
        </w:rPr>
        <w:t>and psychological</w:t>
      </w:r>
      <w:r>
        <w:rPr>
          <w:rFonts w:eastAsia="Times New Roman"/>
          <w:color w:val="000000"/>
          <w:spacing w:val="5"/>
          <w:sz w:val="22"/>
          <w:szCs w:val="22"/>
          <w:shd w:val="clear" w:color="auto" w:fill="FFFFFF"/>
        </w:rPr>
        <w:t xml:space="preserve">ly appreciate (Na, 2009). </w:t>
      </w:r>
      <w:proofErr w:type="spellStart"/>
      <w:r w:rsidRPr="00140276">
        <w:rPr>
          <w:rFonts w:eastAsia="Times New Roman"/>
          <w:color w:val="000000"/>
          <w:spacing w:val="5"/>
          <w:sz w:val="22"/>
          <w:szCs w:val="22"/>
          <w:shd w:val="clear" w:color="auto" w:fill="FFFFFF"/>
        </w:rPr>
        <w:t>Mieder</w:t>
      </w:r>
      <w:proofErr w:type="spellEnd"/>
      <w:r w:rsidRPr="00140276">
        <w:rPr>
          <w:rFonts w:eastAsia="Times New Roman"/>
          <w:color w:val="000000"/>
          <w:spacing w:val="5"/>
          <w:sz w:val="22"/>
          <w:szCs w:val="22"/>
          <w:shd w:val="clear" w:color="auto" w:fill="FFFFFF"/>
        </w:rPr>
        <w:t>, Kingsbury and Harder’s theory would be reinforced using this room, being a visually “brighter” space, much like a child’s vision according to these three theorists.</w:t>
      </w:r>
      <w:r>
        <w:rPr>
          <w:rFonts w:eastAsia="Times New Roman"/>
          <w:color w:val="000000"/>
          <w:spacing w:val="5"/>
          <w:sz w:val="22"/>
          <w:szCs w:val="22"/>
          <w:shd w:val="clear" w:color="auto" w:fill="FFFFFF"/>
        </w:rPr>
        <w:t xml:space="preserve"> This theory will be replicated throughout the exhibition into the second and third zones, </w:t>
      </w:r>
      <w:r w:rsidR="0036273D">
        <w:rPr>
          <w:rFonts w:eastAsia="Times New Roman"/>
          <w:color w:val="000000"/>
          <w:spacing w:val="5"/>
          <w:sz w:val="22"/>
          <w:szCs w:val="22"/>
          <w:shd w:val="clear" w:color="auto" w:fill="FFFFFF"/>
        </w:rPr>
        <w:t>featuring similar</w:t>
      </w:r>
      <w:r>
        <w:rPr>
          <w:rFonts w:eastAsia="Times New Roman"/>
          <w:color w:val="000000"/>
          <w:spacing w:val="5"/>
          <w:sz w:val="22"/>
          <w:szCs w:val="22"/>
          <w:shd w:val="clear" w:color="auto" w:fill="FFFFFF"/>
        </w:rPr>
        <w:t xml:space="preserve"> windows to bring this in, in addition to the potential warmth fr</w:t>
      </w:r>
      <w:r w:rsidR="007467A7">
        <w:rPr>
          <w:rFonts w:eastAsia="Times New Roman"/>
          <w:color w:val="000000"/>
          <w:spacing w:val="5"/>
          <w:sz w:val="22"/>
          <w:szCs w:val="22"/>
          <w:shd w:val="clear" w:color="auto" w:fill="FFFFFF"/>
        </w:rPr>
        <w:t>om</w:t>
      </w:r>
      <w:r w:rsidR="004C44BE">
        <w:rPr>
          <w:rFonts w:eastAsia="Times New Roman"/>
          <w:color w:val="000000"/>
          <w:spacing w:val="5"/>
          <w:sz w:val="22"/>
          <w:szCs w:val="22"/>
          <w:shd w:val="clear" w:color="auto" w:fill="FFFFFF"/>
        </w:rPr>
        <w:t xml:space="preserve"> </w:t>
      </w:r>
      <w:r>
        <w:rPr>
          <w:rFonts w:eastAsia="Times New Roman"/>
          <w:color w:val="000000"/>
          <w:spacing w:val="5"/>
          <w:sz w:val="22"/>
          <w:szCs w:val="22"/>
          <w:shd w:val="clear" w:color="auto" w:fill="FFFFFF"/>
        </w:rPr>
        <w:t>the sun. Sunlight also boosts levels of serotonin (</w:t>
      </w:r>
      <w:proofErr w:type="spellStart"/>
      <w:r>
        <w:rPr>
          <w:rFonts w:eastAsia="Times New Roman"/>
          <w:color w:val="000000"/>
          <w:spacing w:val="5"/>
          <w:sz w:val="22"/>
          <w:szCs w:val="22"/>
          <w:shd w:val="clear" w:color="auto" w:fill="FFFFFF"/>
        </w:rPr>
        <w:t>Cleeveland</w:t>
      </w:r>
      <w:proofErr w:type="spellEnd"/>
      <w:r>
        <w:rPr>
          <w:rFonts w:eastAsia="Times New Roman"/>
          <w:color w:val="000000"/>
          <w:spacing w:val="5"/>
          <w:sz w:val="22"/>
          <w:szCs w:val="22"/>
          <w:shd w:val="clear" w:color="auto" w:fill="FFFFFF"/>
        </w:rPr>
        <w:t xml:space="preserve"> Clinic, 2022), regulating mood and memory (</w:t>
      </w:r>
      <w:proofErr w:type="spellStart"/>
      <w:r>
        <w:rPr>
          <w:rFonts w:eastAsia="Times New Roman"/>
          <w:color w:val="000000"/>
          <w:spacing w:val="5"/>
          <w:sz w:val="22"/>
          <w:szCs w:val="22"/>
          <w:shd w:val="clear" w:color="auto" w:fill="FFFFFF"/>
        </w:rPr>
        <w:t>Bamalan</w:t>
      </w:r>
      <w:proofErr w:type="spellEnd"/>
      <w:r>
        <w:rPr>
          <w:rFonts w:eastAsia="Times New Roman"/>
          <w:color w:val="000000"/>
          <w:spacing w:val="5"/>
          <w:sz w:val="22"/>
          <w:szCs w:val="22"/>
          <w:shd w:val="clear" w:color="auto" w:fill="FFFFFF"/>
        </w:rPr>
        <w:t xml:space="preserve">, Moore &amp; </w:t>
      </w:r>
      <w:proofErr w:type="spellStart"/>
      <w:r>
        <w:rPr>
          <w:rFonts w:eastAsia="Times New Roman"/>
          <w:color w:val="000000"/>
          <w:spacing w:val="5"/>
          <w:sz w:val="22"/>
          <w:szCs w:val="22"/>
          <w:shd w:val="clear" w:color="auto" w:fill="FFFFFF"/>
        </w:rPr>
        <w:t>Khalili</w:t>
      </w:r>
      <w:proofErr w:type="spellEnd"/>
      <w:r>
        <w:rPr>
          <w:rFonts w:eastAsia="Times New Roman"/>
          <w:color w:val="000000"/>
          <w:spacing w:val="5"/>
          <w:sz w:val="22"/>
          <w:szCs w:val="22"/>
          <w:shd w:val="clear" w:color="auto" w:fill="FFFFFF"/>
        </w:rPr>
        <w:t>, 2023), making the relived memories presented radiate joyful thoughts and feelings.</w:t>
      </w:r>
    </w:p>
    <w:p w14:paraId="481C810A" w14:textId="7E39CFF5" w:rsidR="00744853" w:rsidRDefault="003C6B15" w:rsidP="00CD42E9">
      <w:pPr>
        <w:rPr>
          <w:rFonts w:eastAsia="Times New Roman"/>
          <w:color w:val="000000"/>
          <w:spacing w:val="5"/>
          <w:shd w:val="clear" w:color="auto" w:fill="FFFFFF"/>
        </w:rPr>
      </w:pPr>
      <w:r>
        <w:rPr>
          <w:rFonts w:eastAsia="Times New Roman"/>
          <w:b/>
          <w:bCs/>
          <w:noProof/>
          <w:color w:val="000000"/>
          <w:spacing w:val="5"/>
        </w:rPr>
        <w:lastRenderedPageBreak/>
        <mc:AlternateContent>
          <mc:Choice Requires="wps">
            <w:drawing>
              <wp:anchor distT="45720" distB="45720" distL="114300" distR="114300" simplePos="0" relativeHeight="251667456" behindDoc="0" locked="0" layoutInCell="1" allowOverlap="1" wp14:anchorId="086EAC9C" wp14:editId="48A81AD8">
                <wp:simplePos x="0" y="0"/>
                <wp:positionH relativeFrom="margin">
                  <wp:align>left</wp:align>
                </wp:positionH>
                <wp:positionV relativeFrom="paragraph">
                  <wp:posOffset>6038850</wp:posOffset>
                </wp:positionV>
                <wp:extent cx="3305175" cy="609600"/>
                <wp:effectExtent l="0" t="0" r="9525" b="0"/>
                <wp:wrapSquare wrapText="bothSides"/>
                <wp:docPr id="292502568" name="Text Box 13"/>
                <wp:cNvGraphicFramePr/>
                <a:graphic xmlns:a="http://schemas.openxmlformats.org/drawingml/2006/main">
                  <a:graphicData uri="http://schemas.microsoft.com/office/word/2010/wordprocessingShape">
                    <wps:wsp>
                      <wps:cNvSpPr txBox="1"/>
                      <wps:spPr>
                        <a:xfrm>
                          <a:off x="0" y="0"/>
                          <a:ext cx="3305175" cy="609600"/>
                        </a:xfrm>
                        <a:prstGeom prst="rect">
                          <a:avLst/>
                        </a:prstGeom>
                        <a:solidFill>
                          <a:prstClr val="white"/>
                        </a:solidFill>
                        <a:ln w="6350">
                          <a:noFill/>
                        </a:ln>
                      </wps:spPr>
                      <wps:txbx>
                        <w:txbxContent>
                          <w:p w14:paraId="62DBEB45" w14:textId="741A9AB8" w:rsidR="00744853" w:rsidRPr="007F5570" w:rsidRDefault="00744853">
                            <w:pPr>
                              <w:rPr>
                                <w:i/>
                                <w:iCs/>
                                <w:sz w:val="20"/>
                                <w:szCs w:val="20"/>
                              </w:rPr>
                            </w:pPr>
                            <w:r>
                              <w:rPr>
                                <w:sz w:val="20"/>
                                <w:szCs w:val="20"/>
                              </w:rPr>
                              <w:t xml:space="preserve">Figs 4,5,6 &amp;7- </w:t>
                            </w:r>
                            <w:r>
                              <w:rPr>
                                <w:i/>
                                <w:iCs/>
                                <w:sz w:val="20"/>
                                <w:szCs w:val="20"/>
                              </w:rPr>
                              <w:t>Various photographs of the inside of “Oliver Contemporary”, featuring the “And then it’s Spring IV” (2025) exhibition. Photography: Carolyn Oliver</w:t>
                            </w:r>
                            <w:r w:rsidR="003C6B15">
                              <w:rPr>
                                <w:i/>
                                <w:i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EAC9C" id="Text Box 13" o:spid="_x0000_s1028" type="#_x0000_t202" style="position:absolute;margin-left:0;margin-top:475.5pt;width:260.25pt;height:48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" stroked="f" strokeweight=".5pt">
                <v:textbox>
                  <w:txbxContent>
                    <w:p w14:paraId="62DBEB45" w14:textId="741A9AB8" w:rsidR="00744853" w:rsidRPr="007F5570" w:rsidRDefault="00744853">
                      <w:pPr>
                        <w:rPr>
                          <w:i/>
                          <w:iCs/>
                          <w:sz w:val="20"/>
                          <w:szCs w:val="20"/>
                        </w:rPr>
                      </w:pPr>
                      <w:r>
                        <w:rPr>
                          <w:sz w:val="20"/>
                          <w:szCs w:val="20"/>
                        </w:rPr>
                        <w:t xml:space="preserve">Figs 4,5,6 &amp;7- </w:t>
                      </w:r>
                      <w:r>
                        <w:rPr>
                          <w:i/>
                          <w:iCs/>
                          <w:sz w:val="20"/>
                          <w:szCs w:val="20"/>
                        </w:rPr>
                        <w:t>Various photographs of the inside of “Oliver Contemporary”, featuring the “And then it’s Spring IV” (2025) exhibition. Photography: Carolyn Oliver</w:t>
                      </w:r>
                      <w:r w:rsidR="003C6B15">
                        <w:rPr>
                          <w:i/>
                          <w:iCs/>
                          <w:sz w:val="20"/>
                          <w:szCs w:val="20"/>
                        </w:rPr>
                        <w:t>.</w:t>
                      </w:r>
                    </w:p>
                  </w:txbxContent>
                </v:textbox>
                <w10:wrap type="square" anchorx="margin"/>
              </v:shape>
            </w:pict>
          </mc:Fallback>
        </mc:AlternateContent>
      </w:r>
      <w:r w:rsidRPr="00140276">
        <w:rPr>
          <w:rFonts w:eastAsia="Times New Roman"/>
          <w:noProof/>
          <w:color w:val="000000"/>
          <w:spacing w:val="5"/>
          <w:sz w:val="22"/>
          <w:szCs w:val="22"/>
        </w:rPr>
        <w:drawing>
          <wp:anchor distT="0" distB="0" distL="114300" distR="114300" simplePos="0" relativeHeight="251663360" behindDoc="0" locked="0" layoutInCell="1" allowOverlap="1" wp14:anchorId="54882311" wp14:editId="4B0A50CC">
            <wp:simplePos x="0" y="0"/>
            <wp:positionH relativeFrom="margin">
              <wp:align>left</wp:align>
            </wp:positionH>
            <wp:positionV relativeFrom="paragraph">
              <wp:posOffset>2994660</wp:posOffset>
            </wp:positionV>
            <wp:extent cx="3057525" cy="2842895"/>
            <wp:effectExtent l="0" t="0" r="9525" b="0"/>
            <wp:wrapTopAndBottom/>
            <wp:docPr id="17344175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17582" name="Picture 17344175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57525" cy="284289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b/>
          <w:bCs/>
          <w:noProof/>
          <w:color w:val="000000"/>
          <w:spacing w:val="5"/>
        </w:rPr>
        <w:drawing>
          <wp:anchor distT="0" distB="0" distL="114300" distR="114300" simplePos="0" relativeHeight="251665408" behindDoc="0" locked="0" layoutInCell="1" allowOverlap="1" wp14:anchorId="7EED0AAB" wp14:editId="162BD486">
            <wp:simplePos x="0" y="0"/>
            <wp:positionH relativeFrom="column">
              <wp:posOffset>-27305</wp:posOffset>
            </wp:positionH>
            <wp:positionV relativeFrom="paragraph">
              <wp:posOffset>285750</wp:posOffset>
            </wp:positionV>
            <wp:extent cx="3218180" cy="2413635"/>
            <wp:effectExtent l="0" t="0" r="1270" b="5715"/>
            <wp:wrapTopAndBottom/>
            <wp:docPr id="13962186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18646" name="Picture 139621864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18180" cy="241363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b/>
          <w:bCs/>
          <w:noProof/>
          <w:color w:val="000000"/>
          <w:spacing w:val="5"/>
        </w:rPr>
        <w:drawing>
          <wp:anchor distT="0" distB="0" distL="114300" distR="114300" simplePos="0" relativeHeight="251666432" behindDoc="0" locked="0" layoutInCell="1" allowOverlap="1" wp14:anchorId="6BDE553F" wp14:editId="2E65CE20">
            <wp:simplePos x="0" y="0"/>
            <wp:positionH relativeFrom="margin">
              <wp:align>right</wp:align>
            </wp:positionH>
            <wp:positionV relativeFrom="paragraph">
              <wp:posOffset>3575685</wp:posOffset>
            </wp:positionV>
            <wp:extent cx="2332990" cy="3110865"/>
            <wp:effectExtent l="0" t="0" r="0" b="0"/>
            <wp:wrapTopAndBottom/>
            <wp:docPr id="5403277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27754" name="Picture 54032775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32990" cy="3110865"/>
                    </a:xfrm>
                    <a:prstGeom prst="rect">
                      <a:avLst/>
                    </a:prstGeom>
                  </pic:spPr>
                </pic:pic>
              </a:graphicData>
            </a:graphic>
            <wp14:sizeRelH relativeFrom="margin">
              <wp14:pctWidth>0</wp14:pctWidth>
            </wp14:sizeRelH>
            <wp14:sizeRelV relativeFrom="margin">
              <wp14:pctHeight>0</wp14:pctHeight>
            </wp14:sizeRelV>
          </wp:anchor>
        </w:drawing>
      </w:r>
      <w:r w:rsidR="00744853" w:rsidRPr="00140276">
        <w:rPr>
          <w:rFonts w:eastAsia="Times New Roman"/>
          <w:noProof/>
          <w:color w:val="000000"/>
          <w:spacing w:val="5"/>
          <w:sz w:val="22"/>
          <w:szCs w:val="22"/>
        </w:rPr>
        <w:drawing>
          <wp:anchor distT="0" distB="0" distL="114300" distR="114300" simplePos="0" relativeHeight="251664384" behindDoc="0" locked="0" layoutInCell="1" allowOverlap="1" wp14:anchorId="39A5F00B" wp14:editId="79A191B2">
            <wp:simplePos x="0" y="0"/>
            <wp:positionH relativeFrom="margin">
              <wp:align>right</wp:align>
            </wp:positionH>
            <wp:positionV relativeFrom="paragraph">
              <wp:posOffset>258445</wp:posOffset>
            </wp:positionV>
            <wp:extent cx="2335530" cy="3114040"/>
            <wp:effectExtent l="0" t="0" r="7620" b="0"/>
            <wp:wrapTopAndBottom/>
            <wp:docPr id="5039619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61999" name="Picture 50396199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35530" cy="3114040"/>
                    </a:xfrm>
                    <a:prstGeom prst="rect">
                      <a:avLst/>
                    </a:prstGeom>
                  </pic:spPr>
                </pic:pic>
              </a:graphicData>
            </a:graphic>
            <wp14:sizeRelH relativeFrom="margin">
              <wp14:pctWidth>0</wp14:pctWidth>
            </wp14:sizeRelH>
            <wp14:sizeRelV relativeFrom="margin">
              <wp14:pctHeight>0</wp14:pctHeight>
            </wp14:sizeRelV>
          </wp:anchor>
        </w:drawing>
      </w:r>
    </w:p>
    <w:p w14:paraId="088F4948" w14:textId="63196D43" w:rsidR="00744853" w:rsidRDefault="00744853" w:rsidP="00CD42E9">
      <w:pPr>
        <w:rPr>
          <w:rFonts w:eastAsia="Times New Roman"/>
          <w:b/>
          <w:bCs/>
          <w:color w:val="000000"/>
          <w:spacing w:val="5"/>
          <w:shd w:val="clear" w:color="auto" w:fill="FFFFFF"/>
        </w:rPr>
      </w:pPr>
    </w:p>
    <w:p w14:paraId="3AAF9672" w14:textId="77777777" w:rsidR="003C6B15" w:rsidRDefault="003C6B15" w:rsidP="00CD42E9">
      <w:pPr>
        <w:rPr>
          <w:sz w:val="22"/>
          <w:szCs w:val="22"/>
        </w:rPr>
      </w:pPr>
    </w:p>
    <w:p w14:paraId="311576DC" w14:textId="053E19F5" w:rsidR="00744853" w:rsidRPr="001F4805" w:rsidRDefault="00744853" w:rsidP="00CD42E9">
      <w:pPr>
        <w:rPr>
          <w:sz w:val="22"/>
          <w:szCs w:val="22"/>
        </w:rPr>
      </w:pPr>
      <w:r w:rsidRPr="00A579ED">
        <w:rPr>
          <w:sz w:val="22"/>
          <w:szCs w:val="22"/>
        </w:rPr>
        <w:t>The curation of this imagined exhibition is critical to think about</w:t>
      </w:r>
      <w:r>
        <w:rPr>
          <w:sz w:val="22"/>
          <w:szCs w:val="22"/>
        </w:rPr>
        <w:t xml:space="preserve"> when</w:t>
      </w:r>
      <w:r w:rsidRPr="00A579ED">
        <w:rPr>
          <w:sz w:val="22"/>
          <w:szCs w:val="22"/>
        </w:rPr>
        <w:t xml:space="preserve"> bring</w:t>
      </w:r>
      <w:r>
        <w:rPr>
          <w:sz w:val="22"/>
          <w:szCs w:val="22"/>
        </w:rPr>
        <w:t>ing</w:t>
      </w:r>
      <w:r w:rsidRPr="00A579ED">
        <w:rPr>
          <w:sz w:val="22"/>
          <w:szCs w:val="22"/>
        </w:rPr>
        <w:t xml:space="preserve"> all these explained ideas together. This process involves the selection and organisation of a collection of chosen works, </w:t>
      </w:r>
      <w:r>
        <w:rPr>
          <w:sz w:val="22"/>
          <w:szCs w:val="22"/>
        </w:rPr>
        <w:t xml:space="preserve">including </w:t>
      </w:r>
      <w:r w:rsidRPr="00A579ED">
        <w:rPr>
          <w:sz w:val="22"/>
          <w:szCs w:val="22"/>
        </w:rPr>
        <w:t xml:space="preserve">looking after these so they remain in their pristine condition (Oxford Languages, 2025 </w:t>
      </w:r>
      <w:r w:rsidR="00306B34">
        <w:rPr>
          <w:sz w:val="22"/>
          <w:szCs w:val="22"/>
        </w:rPr>
        <w:t>b</w:t>
      </w:r>
      <w:r w:rsidRPr="00A579ED">
        <w:rPr>
          <w:sz w:val="22"/>
          <w:szCs w:val="22"/>
        </w:rPr>
        <w:t xml:space="preserve">). When planning and composing an exhibition or collection, the presentation </w:t>
      </w:r>
      <w:r>
        <w:rPr>
          <w:sz w:val="22"/>
          <w:szCs w:val="22"/>
        </w:rPr>
        <w:t>generally</w:t>
      </w:r>
      <w:r w:rsidRPr="00A579ED">
        <w:rPr>
          <w:sz w:val="22"/>
          <w:szCs w:val="22"/>
        </w:rPr>
        <w:t xml:space="preserve"> </w:t>
      </w:r>
      <w:r>
        <w:rPr>
          <w:sz w:val="22"/>
          <w:szCs w:val="22"/>
        </w:rPr>
        <w:t>communicates</w:t>
      </w:r>
      <w:r w:rsidRPr="00A579ED">
        <w:rPr>
          <w:sz w:val="22"/>
          <w:szCs w:val="22"/>
        </w:rPr>
        <w:t xml:space="preserve"> </w:t>
      </w:r>
      <w:r>
        <w:rPr>
          <w:sz w:val="22"/>
          <w:szCs w:val="22"/>
        </w:rPr>
        <w:t xml:space="preserve">an </w:t>
      </w:r>
      <w:r w:rsidRPr="00A579ED">
        <w:rPr>
          <w:sz w:val="22"/>
          <w:szCs w:val="22"/>
        </w:rPr>
        <w:t xml:space="preserve">artist’s thoughts and feelings as “exhibitions have become the medium through which most art becomes known” (Ferguson, Greenberg &amp; </w:t>
      </w:r>
      <w:proofErr w:type="spellStart"/>
      <w:r w:rsidRPr="00A579ED">
        <w:rPr>
          <w:sz w:val="22"/>
          <w:szCs w:val="22"/>
        </w:rPr>
        <w:t>Nairne</w:t>
      </w:r>
      <w:proofErr w:type="spellEnd"/>
      <w:r w:rsidRPr="00A579ED">
        <w:rPr>
          <w:sz w:val="22"/>
          <w:szCs w:val="22"/>
        </w:rPr>
        <w:t xml:space="preserve"> 1996: 2; quoted in O’Neill, 2007, p.14).</w:t>
      </w:r>
      <w:r>
        <w:rPr>
          <w:sz w:val="22"/>
          <w:szCs w:val="22"/>
        </w:rPr>
        <w:t xml:space="preserve"> Therefore, these elements</w:t>
      </w:r>
      <w:r w:rsidRPr="00A579ED">
        <w:rPr>
          <w:sz w:val="22"/>
          <w:szCs w:val="22"/>
        </w:rPr>
        <w:t xml:space="preserve"> add</w:t>
      </w:r>
      <w:r>
        <w:rPr>
          <w:sz w:val="22"/>
          <w:szCs w:val="22"/>
        </w:rPr>
        <w:t xml:space="preserve"> </w:t>
      </w:r>
      <w:r w:rsidRPr="00A579ED">
        <w:rPr>
          <w:sz w:val="22"/>
          <w:szCs w:val="22"/>
        </w:rPr>
        <w:t>a layer of meaning to this work through both the</w:t>
      </w:r>
      <w:r>
        <w:rPr>
          <w:sz w:val="22"/>
          <w:szCs w:val="22"/>
        </w:rPr>
        <w:t xml:space="preserve"> curator’s and</w:t>
      </w:r>
      <w:r w:rsidRPr="00A579ED">
        <w:rPr>
          <w:sz w:val="22"/>
          <w:szCs w:val="22"/>
        </w:rPr>
        <w:t xml:space="preserve"> spectator</w:t>
      </w:r>
      <w:r>
        <w:rPr>
          <w:sz w:val="22"/>
          <w:szCs w:val="22"/>
        </w:rPr>
        <w:t xml:space="preserve">’s version </w:t>
      </w:r>
      <w:r w:rsidRPr="00A579ED">
        <w:rPr>
          <w:sz w:val="22"/>
          <w:szCs w:val="22"/>
        </w:rPr>
        <w:t xml:space="preserve">of the work (Acord, 2010, p.449). </w:t>
      </w:r>
      <w:r>
        <w:rPr>
          <w:sz w:val="22"/>
          <w:szCs w:val="22"/>
        </w:rPr>
        <w:t xml:space="preserve">An </w:t>
      </w:r>
      <w:r>
        <w:rPr>
          <w:sz w:val="22"/>
          <w:szCs w:val="22"/>
        </w:rPr>
        <w:lastRenderedPageBreak/>
        <w:t xml:space="preserve">additional point Obrist narrates in his book “Ways of Curation” (2014) is that the process is not stable, being driven by curiosity and imagination (Penguin Books, 2015). With this highlighted theory, this will be visually reflected in the presented space and experience of spectators, making a free-flowing exhibition which doesn’t have a restricted direction. Being unorderly also links to a child’s perception, aligning with the theories of James Mark Baldwin and Jean Piaget’s reworked version. Their theories outline that a child’s thinking is dynamic in each stage of development, learning through “accommodation” and active processes, which then become more operational with age (Case </w:t>
      </w:r>
      <w:r>
        <w:rPr>
          <w:i/>
          <w:iCs/>
          <w:sz w:val="22"/>
          <w:szCs w:val="22"/>
        </w:rPr>
        <w:t>et al</w:t>
      </w:r>
      <w:r>
        <w:rPr>
          <w:sz w:val="22"/>
          <w:szCs w:val="22"/>
        </w:rPr>
        <w:t xml:space="preserve">, 1996, p.1-2). Visual connections between my space and the ways of comprehending as a child can be augmented, having no flow and order, much like the active brain messages throughout childhood. </w:t>
      </w:r>
    </w:p>
    <w:p w14:paraId="41E4009A" w14:textId="77777777" w:rsidR="00FF22A8" w:rsidRDefault="00FF22A8" w:rsidP="00CD42E9"/>
    <w:p w14:paraId="709FB024" w14:textId="77777777" w:rsidR="00971F8C" w:rsidRDefault="00971F8C" w:rsidP="00CD42E9"/>
    <w:p w14:paraId="4166AFD3" w14:textId="1BD25F53" w:rsidR="00FF22A8" w:rsidRDefault="00744853" w:rsidP="00CD42E9">
      <w:pPr>
        <w:rPr>
          <w:sz w:val="22"/>
          <w:szCs w:val="22"/>
        </w:rPr>
      </w:pPr>
      <w:r>
        <w:t>Works featured:</w:t>
      </w:r>
    </w:p>
    <w:p w14:paraId="444710D5" w14:textId="1D99EFD0" w:rsidR="00744853" w:rsidRDefault="00744853" w:rsidP="00CD42E9">
      <w:pPr>
        <w:rPr>
          <w:sz w:val="22"/>
          <w:szCs w:val="22"/>
        </w:rPr>
      </w:pPr>
      <w:r>
        <w:rPr>
          <w:sz w:val="22"/>
          <w:szCs w:val="22"/>
        </w:rPr>
        <w:t>Entering</w:t>
      </w:r>
      <w:r w:rsidRPr="007626B2">
        <w:rPr>
          <w:sz w:val="22"/>
          <w:szCs w:val="22"/>
        </w:rPr>
        <w:t xml:space="preserve"> </w:t>
      </w:r>
      <w:r>
        <w:rPr>
          <w:sz w:val="22"/>
          <w:szCs w:val="22"/>
        </w:rPr>
        <w:t>“</w:t>
      </w:r>
      <w:r>
        <w:rPr>
          <w:i/>
          <w:iCs/>
          <w:sz w:val="22"/>
          <w:szCs w:val="22"/>
        </w:rPr>
        <w:t>A Glimpse into Childhood”</w:t>
      </w:r>
      <w:r w:rsidRPr="007626B2">
        <w:rPr>
          <w:sz w:val="22"/>
          <w:szCs w:val="22"/>
        </w:rPr>
        <w:t xml:space="preserve"> will show</w:t>
      </w:r>
      <w:r w:rsidR="00DB108D">
        <w:rPr>
          <w:sz w:val="22"/>
          <w:szCs w:val="22"/>
        </w:rPr>
        <w:t xml:space="preserve"> </w:t>
      </w:r>
      <w:r w:rsidR="00BE43E9">
        <w:rPr>
          <w:sz w:val="22"/>
          <w:szCs w:val="22"/>
        </w:rPr>
        <w:t>two</w:t>
      </w:r>
      <w:r w:rsidRPr="007626B2">
        <w:rPr>
          <w:sz w:val="22"/>
          <w:szCs w:val="22"/>
        </w:rPr>
        <w:t xml:space="preserve"> artworks from the </w:t>
      </w:r>
      <w:r w:rsidR="00BE43E9">
        <w:rPr>
          <w:sz w:val="22"/>
          <w:szCs w:val="22"/>
        </w:rPr>
        <w:t>“</w:t>
      </w:r>
      <w:r w:rsidRPr="00925242">
        <w:rPr>
          <w:sz w:val="22"/>
          <w:szCs w:val="22"/>
        </w:rPr>
        <w:t>Naïve”</w:t>
      </w:r>
      <w:r>
        <w:rPr>
          <w:sz w:val="22"/>
          <w:szCs w:val="22"/>
        </w:rPr>
        <w:t xml:space="preserve"> art movement. According to the Tate Gallery, this style is</w:t>
      </w:r>
      <w:r w:rsidRPr="00925242">
        <w:rPr>
          <w:sz w:val="22"/>
          <w:szCs w:val="22"/>
        </w:rPr>
        <w:t xml:space="preserve"> </w:t>
      </w:r>
      <w:r>
        <w:rPr>
          <w:sz w:val="22"/>
          <w:szCs w:val="22"/>
        </w:rPr>
        <w:t>“</w:t>
      </w:r>
      <w:r w:rsidRPr="00925242">
        <w:rPr>
          <w:sz w:val="22"/>
          <w:szCs w:val="22"/>
        </w:rPr>
        <w:t>characterised by childlike simplicity of execution and vision</w:t>
      </w:r>
      <w:r>
        <w:rPr>
          <w:sz w:val="22"/>
          <w:szCs w:val="22"/>
        </w:rPr>
        <w:t xml:space="preserve">” and </w:t>
      </w:r>
      <w:r w:rsidRPr="00925242">
        <w:rPr>
          <w:sz w:val="22"/>
          <w:szCs w:val="22"/>
        </w:rPr>
        <w:t xml:space="preserve">has been valued by modernists </w:t>
      </w:r>
      <w:r>
        <w:rPr>
          <w:sz w:val="22"/>
          <w:szCs w:val="22"/>
        </w:rPr>
        <w:t>who</w:t>
      </w:r>
      <w:r w:rsidRPr="00925242">
        <w:rPr>
          <w:sz w:val="22"/>
          <w:szCs w:val="22"/>
        </w:rPr>
        <w:t xml:space="preserve"> get away from </w:t>
      </w:r>
      <w:r>
        <w:rPr>
          <w:sz w:val="22"/>
          <w:szCs w:val="22"/>
        </w:rPr>
        <w:t>the</w:t>
      </w:r>
      <w:r w:rsidRPr="00925242">
        <w:rPr>
          <w:sz w:val="22"/>
          <w:szCs w:val="22"/>
        </w:rPr>
        <w:t xml:space="preserve"> </w:t>
      </w:r>
      <w:r>
        <w:rPr>
          <w:sz w:val="22"/>
          <w:szCs w:val="22"/>
        </w:rPr>
        <w:t>“</w:t>
      </w:r>
      <w:r w:rsidRPr="00925242">
        <w:rPr>
          <w:sz w:val="22"/>
          <w:szCs w:val="22"/>
        </w:rPr>
        <w:t>insincere sophistication</w:t>
      </w:r>
      <w:r>
        <w:rPr>
          <w:sz w:val="22"/>
          <w:szCs w:val="22"/>
        </w:rPr>
        <w:t>”</w:t>
      </w:r>
      <w:r w:rsidRPr="00925242">
        <w:rPr>
          <w:sz w:val="22"/>
          <w:szCs w:val="22"/>
        </w:rPr>
        <w:t xml:space="preserve"> of </w:t>
      </w:r>
      <w:r>
        <w:rPr>
          <w:sz w:val="22"/>
          <w:szCs w:val="22"/>
        </w:rPr>
        <w:t xml:space="preserve">traditional art (2025). Jean Dubuffet’s artwork will be displayed in this space. “Artless techniques” are how Dubuffet is recognised (Dubuffet </w:t>
      </w:r>
      <w:r>
        <w:rPr>
          <w:i/>
          <w:iCs/>
          <w:sz w:val="22"/>
          <w:szCs w:val="22"/>
        </w:rPr>
        <w:t>et al</w:t>
      </w:r>
      <w:r>
        <w:rPr>
          <w:sz w:val="22"/>
          <w:szCs w:val="22"/>
        </w:rPr>
        <w:t>, 1973, p.11), not being typically ‘beautiful’ or ‘interesting’ to spectators during this time period (p.15). Him, and other artists, also founded the “Art Brut” movement, defining as “Raw Art”.  Using raw materials, this movement proved that “everyone has a chance” (p.15), even artists with little or no education in the industry. “</w:t>
      </w:r>
      <w:r w:rsidRPr="00925242">
        <w:rPr>
          <w:sz w:val="22"/>
          <w:szCs w:val="22"/>
        </w:rPr>
        <w:t>Naïve</w:t>
      </w:r>
      <w:r>
        <w:rPr>
          <w:sz w:val="22"/>
          <w:szCs w:val="22"/>
        </w:rPr>
        <w:t xml:space="preserve">” and “Art Brut” trends coincide, emerging with </w:t>
      </w:r>
      <w:r w:rsidRPr="00925242">
        <w:rPr>
          <w:sz w:val="22"/>
          <w:szCs w:val="22"/>
        </w:rPr>
        <w:t>Naïve</w:t>
      </w:r>
      <w:r>
        <w:rPr>
          <w:sz w:val="22"/>
          <w:szCs w:val="22"/>
        </w:rPr>
        <w:t xml:space="preserve"> artwork and other contributing characteristics (</w:t>
      </w:r>
      <w:proofErr w:type="spellStart"/>
      <w:r w:rsidRPr="00B77977">
        <w:rPr>
          <w:sz w:val="22"/>
          <w:szCs w:val="22"/>
        </w:rPr>
        <w:t>S</w:t>
      </w:r>
      <w:r w:rsidRPr="00B77977">
        <w:rPr>
          <w:rFonts w:ascii="Arial" w:eastAsia="Times New Roman" w:hAnsi="Arial" w:cs="Arial"/>
          <w:color w:val="222222"/>
          <w:sz w:val="22"/>
          <w:szCs w:val="22"/>
          <w:shd w:val="clear" w:color="auto" w:fill="FFFFFF"/>
        </w:rPr>
        <w:t>ü</w:t>
      </w:r>
      <w:r w:rsidRPr="00B77977">
        <w:rPr>
          <w:sz w:val="22"/>
          <w:szCs w:val="22"/>
        </w:rPr>
        <w:t>zen</w:t>
      </w:r>
      <w:proofErr w:type="spellEnd"/>
      <w:r>
        <w:rPr>
          <w:sz w:val="22"/>
          <w:szCs w:val="22"/>
        </w:rPr>
        <w:t>, 2020, p.3117). Despite some of Dubuffet’s pieces being subjective, his “</w:t>
      </w:r>
      <w:r w:rsidRPr="008843FA">
        <w:rPr>
          <w:i/>
          <w:iCs/>
          <w:sz w:val="22"/>
          <w:szCs w:val="22"/>
        </w:rPr>
        <w:t>Salon Bench</w:t>
      </w:r>
      <w:r>
        <w:rPr>
          <w:sz w:val="22"/>
          <w:szCs w:val="22"/>
        </w:rPr>
        <w:t xml:space="preserve"> (“</w:t>
      </w:r>
      <w:r w:rsidRPr="00DD452D">
        <w:rPr>
          <w:i/>
          <w:iCs/>
          <w:sz w:val="22"/>
          <w:szCs w:val="22"/>
        </w:rPr>
        <w:t>Banc salon</w:t>
      </w:r>
      <w:r>
        <w:rPr>
          <w:sz w:val="22"/>
          <w:szCs w:val="22"/>
        </w:rPr>
        <w:t>”)” (p.280) will be in the middle of the space, having somewhere to sit and observe the artwork, as well as representing children’s development and nostalgia through doodle-like techniques. For the same reason, “</w:t>
      </w:r>
      <w:r w:rsidRPr="002057B2">
        <w:rPr>
          <w:i/>
          <w:iCs/>
          <w:sz w:val="22"/>
          <w:szCs w:val="22"/>
        </w:rPr>
        <w:t xml:space="preserve">Train of Clocks </w:t>
      </w:r>
      <w:r>
        <w:rPr>
          <w:sz w:val="22"/>
          <w:szCs w:val="22"/>
        </w:rPr>
        <w:t>(“</w:t>
      </w:r>
      <w:r>
        <w:rPr>
          <w:i/>
          <w:iCs/>
          <w:sz w:val="22"/>
          <w:szCs w:val="22"/>
        </w:rPr>
        <w:t xml:space="preserve">Le Train de Pendules”)” </w:t>
      </w:r>
      <w:r>
        <w:rPr>
          <w:sz w:val="22"/>
          <w:szCs w:val="22"/>
        </w:rPr>
        <w:t>(p.160) is present, featuring colour in this style, representing more of the ‘colourful’ childhood visions.</w:t>
      </w:r>
    </w:p>
    <w:p w14:paraId="755D8807" w14:textId="136EEE55" w:rsidR="00744853" w:rsidRDefault="00407924" w:rsidP="00CD42E9">
      <w:pPr>
        <w:rPr>
          <w:sz w:val="22"/>
          <w:szCs w:val="22"/>
        </w:rPr>
      </w:pPr>
      <w:r>
        <w:rPr>
          <w:noProof/>
          <w:sz w:val="22"/>
          <w:szCs w:val="22"/>
        </w:rPr>
        <mc:AlternateContent>
          <mc:Choice Requires="wps">
            <w:drawing>
              <wp:anchor distT="45720" distB="45720" distL="114300" distR="114300" simplePos="0" relativeHeight="251671552" behindDoc="0" locked="0" layoutInCell="1" allowOverlap="1" wp14:anchorId="13FCB845" wp14:editId="382251C4">
                <wp:simplePos x="0" y="0"/>
                <wp:positionH relativeFrom="column">
                  <wp:posOffset>3426460</wp:posOffset>
                </wp:positionH>
                <wp:positionV relativeFrom="paragraph">
                  <wp:posOffset>81280</wp:posOffset>
                </wp:positionV>
                <wp:extent cx="2926715" cy="320040"/>
                <wp:effectExtent l="0" t="0" r="6985" b="3810"/>
                <wp:wrapSquare wrapText="bothSides"/>
                <wp:docPr id="582309400" name="Text Box 1"/>
                <wp:cNvGraphicFramePr/>
                <a:graphic xmlns:a="http://schemas.openxmlformats.org/drawingml/2006/main">
                  <a:graphicData uri="http://schemas.microsoft.com/office/word/2010/wordprocessingShape">
                    <wps:wsp>
                      <wps:cNvSpPr txBox="1"/>
                      <wps:spPr>
                        <a:xfrm rot="10800000" flipV="1">
                          <a:off x="0" y="0"/>
                          <a:ext cx="2926715" cy="320040"/>
                        </a:xfrm>
                        <a:prstGeom prst="rect">
                          <a:avLst/>
                        </a:prstGeom>
                        <a:solidFill>
                          <a:prstClr val="white"/>
                        </a:solidFill>
                        <a:ln w="6350">
                          <a:noFill/>
                        </a:ln>
                      </wps:spPr>
                      <wps:txbx>
                        <w:txbxContent>
                          <w:p w14:paraId="356D775E" w14:textId="7B74756D" w:rsidR="00744853" w:rsidRPr="005D5461" w:rsidRDefault="00744853">
                            <w:pPr>
                              <w:rPr>
                                <w:sz w:val="20"/>
                                <w:szCs w:val="20"/>
                              </w:rPr>
                            </w:pPr>
                            <w:r>
                              <w:rPr>
                                <w:sz w:val="20"/>
                                <w:szCs w:val="20"/>
                              </w:rPr>
                              <w:t xml:space="preserve">Fig 8- </w:t>
                            </w:r>
                            <w:r w:rsidRPr="007977C5">
                              <w:rPr>
                                <w:i/>
                                <w:iCs/>
                                <w:sz w:val="20"/>
                                <w:szCs w:val="20"/>
                              </w:rPr>
                              <w:t>Jean Dubuffet “Salon Bench (“Banc salon”)</w:t>
                            </w:r>
                            <w:r w:rsidR="00971F8C">
                              <w:rPr>
                                <w:i/>
                                <w:iCs/>
                                <w:sz w:val="20"/>
                                <w:szCs w:val="20"/>
                              </w:rPr>
                              <w:t>.</w:t>
                            </w:r>
                            <w:r w:rsidRPr="007977C5">
                              <w:rPr>
                                <w:i/>
                                <w:i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CB845" id="Text Box 1" o:spid="_x0000_s1029" type="#_x0000_t202" style="position:absolute;margin-left:269.8pt;margin-top:6.4pt;width:230.45pt;height:25.2pt;rotation:180;flip:y;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" stroked="f" strokeweight=".5pt">
                <v:textbox>
                  <w:txbxContent>
                    <w:p w14:paraId="356D775E" w14:textId="7B74756D" w:rsidR="00744853" w:rsidRPr="005D5461" w:rsidRDefault="00744853">
                      <w:pPr>
                        <w:rPr>
                          <w:sz w:val="20"/>
                          <w:szCs w:val="20"/>
                        </w:rPr>
                      </w:pPr>
                      <w:r>
                        <w:rPr>
                          <w:sz w:val="20"/>
                          <w:szCs w:val="20"/>
                        </w:rPr>
                        <w:t xml:space="preserve">Fig 8- </w:t>
                      </w:r>
                      <w:r w:rsidRPr="007977C5">
                        <w:rPr>
                          <w:i/>
                          <w:iCs/>
                          <w:sz w:val="20"/>
                          <w:szCs w:val="20"/>
                        </w:rPr>
                        <w:t>Jean Dubuffet “Salon Bench (“Banc salon”)</w:t>
                      </w:r>
                      <w:r w:rsidR="00971F8C">
                        <w:rPr>
                          <w:i/>
                          <w:iCs/>
                          <w:sz w:val="20"/>
                          <w:szCs w:val="20"/>
                        </w:rPr>
                        <w:t>.</w:t>
                      </w:r>
                      <w:r w:rsidRPr="007977C5">
                        <w:rPr>
                          <w:i/>
                          <w:iCs/>
                          <w:sz w:val="20"/>
                          <w:szCs w:val="20"/>
                        </w:rPr>
                        <w:t>”</w:t>
                      </w:r>
                    </w:p>
                  </w:txbxContent>
                </v:textbox>
                <w10:wrap type="square"/>
              </v:shape>
            </w:pict>
          </mc:Fallback>
        </mc:AlternateContent>
      </w:r>
      <w:r>
        <w:rPr>
          <w:noProof/>
          <w:sz w:val="22"/>
          <w:szCs w:val="22"/>
        </w:rPr>
        <w:drawing>
          <wp:anchor distT="0" distB="0" distL="114300" distR="114300" simplePos="0" relativeHeight="251673600" behindDoc="1" locked="0" layoutInCell="1" allowOverlap="1" wp14:anchorId="32211D88" wp14:editId="75600E1A">
            <wp:simplePos x="0" y="0"/>
            <wp:positionH relativeFrom="margin">
              <wp:align>left</wp:align>
            </wp:positionH>
            <wp:positionV relativeFrom="paragraph">
              <wp:posOffset>19050</wp:posOffset>
            </wp:positionV>
            <wp:extent cx="3380740" cy="2480945"/>
            <wp:effectExtent l="0" t="0" r="0" b="0"/>
            <wp:wrapNone/>
            <wp:docPr id="15853196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3380740" cy="2480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386DC7" w14:textId="3C1787A1" w:rsidR="00744853" w:rsidRPr="00790F4D" w:rsidRDefault="00744853" w:rsidP="00CD42E9">
      <w:pPr>
        <w:rPr>
          <w:sz w:val="22"/>
          <w:szCs w:val="22"/>
        </w:rPr>
      </w:pPr>
      <w:r>
        <w:rPr>
          <w:sz w:val="22"/>
          <w:szCs w:val="22"/>
        </w:rPr>
        <w:t xml:space="preserve"> </w:t>
      </w:r>
    </w:p>
    <w:p w14:paraId="2FD84116" w14:textId="51446AE9" w:rsidR="00744853" w:rsidRDefault="00744853" w:rsidP="00CD42E9">
      <w:pPr>
        <w:rPr>
          <w:sz w:val="22"/>
          <w:szCs w:val="22"/>
        </w:rPr>
      </w:pPr>
    </w:p>
    <w:p w14:paraId="272995E9" w14:textId="6CD7B7BD" w:rsidR="006A69D2" w:rsidRDefault="006A69D2" w:rsidP="00CD42E9">
      <w:pPr>
        <w:rPr>
          <w:sz w:val="22"/>
          <w:szCs w:val="22"/>
        </w:rPr>
      </w:pPr>
    </w:p>
    <w:p w14:paraId="1A0B324F" w14:textId="7DADC07E" w:rsidR="00FF22A8" w:rsidRDefault="00FF22A8" w:rsidP="00CD42E9">
      <w:pPr>
        <w:rPr>
          <w:noProof/>
          <w:sz w:val="22"/>
          <w:szCs w:val="22"/>
        </w:rPr>
      </w:pPr>
    </w:p>
    <w:p w14:paraId="2E16704B" w14:textId="362D2E01" w:rsidR="006A69D2" w:rsidRDefault="006A69D2" w:rsidP="00CD42E9">
      <w:pPr>
        <w:rPr>
          <w:sz w:val="22"/>
          <w:szCs w:val="22"/>
        </w:rPr>
      </w:pPr>
    </w:p>
    <w:p w14:paraId="53131BFF" w14:textId="15ED0BDD" w:rsidR="006A69D2" w:rsidRDefault="006A69D2" w:rsidP="00CD42E9">
      <w:pPr>
        <w:rPr>
          <w:sz w:val="22"/>
          <w:szCs w:val="22"/>
        </w:rPr>
      </w:pPr>
    </w:p>
    <w:p w14:paraId="0D9A4ED6" w14:textId="59DE7F2D" w:rsidR="006A69D2" w:rsidRDefault="006A69D2" w:rsidP="00CD42E9">
      <w:pPr>
        <w:rPr>
          <w:sz w:val="22"/>
          <w:szCs w:val="22"/>
        </w:rPr>
      </w:pPr>
    </w:p>
    <w:p w14:paraId="6B4E4546" w14:textId="697330F0" w:rsidR="006A69D2" w:rsidRDefault="006A69D2" w:rsidP="00CD42E9">
      <w:pPr>
        <w:rPr>
          <w:sz w:val="22"/>
          <w:szCs w:val="22"/>
        </w:rPr>
      </w:pPr>
    </w:p>
    <w:p w14:paraId="6F0BE35C" w14:textId="1D54F9A2" w:rsidR="006A69D2" w:rsidRDefault="006A69D2" w:rsidP="00CD42E9">
      <w:pPr>
        <w:rPr>
          <w:sz w:val="22"/>
          <w:szCs w:val="22"/>
        </w:rPr>
      </w:pPr>
    </w:p>
    <w:p w14:paraId="683BA177" w14:textId="032956E9" w:rsidR="006A69D2" w:rsidRDefault="00971F8C" w:rsidP="00CD42E9">
      <w:pPr>
        <w:rPr>
          <w:sz w:val="22"/>
          <w:szCs w:val="22"/>
        </w:rPr>
      </w:pPr>
      <w:r>
        <w:rPr>
          <w:noProof/>
          <w:sz w:val="22"/>
          <w:szCs w:val="22"/>
        </w:rPr>
        <w:drawing>
          <wp:anchor distT="0" distB="0" distL="114300" distR="114300" simplePos="0" relativeHeight="251674624" behindDoc="1" locked="0" layoutInCell="1" allowOverlap="1" wp14:anchorId="0EFDB32B" wp14:editId="63F7D573">
            <wp:simplePos x="0" y="0"/>
            <wp:positionH relativeFrom="margin">
              <wp:align>center</wp:align>
            </wp:positionH>
            <wp:positionV relativeFrom="paragraph">
              <wp:posOffset>-714375</wp:posOffset>
            </wp:positionV>
            <wp:extent cx="6296627" cy="1943100"/>
            <wp:effectExtent l="0" t="0" r="9525" b="0"/>
            <wp:wrapNone/>
            <wp:docPr id="2908878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96627" cy="1943100"/>
                    </a:xfrm>
                    <a:prstGeom prst="rect">
                      <a:avLst/>
                    </a:prstGeom>
                    <a:noFill/>
                  </pic:spPr>
                </pic:pic>
              </a:graphicData>
            </a:graphic>
            <wp14:sizeRelH relativeFrom="margin">
              <wp14:pctWidth>0</wp14:pctWidth>
            </wp14:sizeRelH>
            <wp14:sizeRelV relativeFrom="margin">
              <wp14:pctHeight>0</wp14:pctHeight>
            </wp14:sizeRelV>
          </wp:anchor>
        </w:drawing>
      </w:r>
    </w:p>
    <w:p w14:paraId="434B2EDF" w14:textId="0E945D37" w:rsidR="004F10CF" w:rsidRDefault="004F10CF" w:rsidP="00CD42E9">
      <w:pPr>
        <w:rPr>
          <w:sz w:val="22"/>
          <w:szCs w:val="22"/>
        </w:rPr>
      </w:pPr>
    </w:p>
    <w:p w14:paraId="00D51D19" w14:textId="03A59877" w:rsidR="004F10CF" w:rsidRDefault="004F10CF" w:rsidP="00CD42E9">
      <w:pPr>
        <w:rPr>
          <w:sz w:val="22"/>
          <w:szCs w:val="22"/>
        </w:rPr>
      </w:pPr>
    </w:p>
    <w:p w14:paraId="00A4FB8F" w14:textId="1D962A11" w:rsidR="004F10CF" w:rsidRDefault="004F10CF" w:rsidP="00CD42E9">
      <w:pPr>
        <w:rPr>
          <w:sz w:val="22"/>
          <w:szCs w:val="22"/>
        </w:rPr>
      </w:pPr>
    </w:p>
    <w:p w14:paraId="3DD440EF" w14:textId="24D881A7" w:rsidR="00407924" w:rsidRDefault="00971F8C" w:rsidP="00CD42E9">
      <w:pPr>
        <w:rPr>
          <w:sz w:val="22"/>
          <w:szCs w:val="22"/>
        </w:rPr>
      </w:pPr>
      <w:r>
        <w:rPr>
          <w:noProof/>
          <w:sz w:val="22"/>
          <w:szCs w:val="22"/>
        </w:rPr>
        <mc:AlternateContent>
          <mc:Choice Requires="wps">
            <w:drawing>
              <wp:anchor distT="45720" distB="45720" distL="114300" distR="114300" simplePos="0" relativeHeight="251672576" behindDoc="0" locked="0" layoutInCell="1" allowOverlap="1" wp14:anchorId="78EA4047" wp14:editId="259FFACB">
                <wp:simplePos x="0" y="0"/>
                <wp:positionH relativeFrom="margin">
                  <wp:posOffset>-362585</wp:posOffset>
                </wp:positionH>
                <wp:positionV relativeFrom="paragraph">
                  <wp:posOffset>99060</wp:posOffset>
                </wp:positionV>
                <wp:extent cx="3667125" cy="295910"/>
                <wp:effectExtent l="0" t="0" r="9525" b="8890"/>
                <wp:wrapSquare wrapText="bothSides"/>
                <wp:docPr id="372851481" name="Text Box 2"/>
                <wp:cNvGraphicFramePr/>
                <a:graphic xmlns:a="http://schemas.openxmlformats.org/drawingml/2006/main">
                  <a:graphicData uri="http://schemas.microsoft.com/office/word/2010/wordprocessingShape">
                    <wps:wsp>
                      <wps:cNvSpPr txBox="1"/>
                      <wps:spPr>
                        <a:xfrm>
                          <a:off x="0" y="0"/>
                          <a:ext cx="3667125" cy="295910"/>
                        </a:xfrm>
                        <a:prstGeom prst="rect">
                          <a:avLst/>
                        </a:prstGeom>
                        <a:solidFill>
                          <a:prstClr val="white"/>
                        </a:solidFill>
                        <a:ln w="6350">
                          <a:noFill/>
                        </a:ln>
                      </wps:spPr>
                      <wps:txbx>
                        <w:txbxContent>
                          <w:p w14:paraId="29DD9A19" w14:textId="4555954B" w:rsidR="00744853" w:rsidRPr="007977C5" w:rsidRDefault="00744853">
                            <w:pPr>
                              <w:rPr>
                                <w:i/>
                                <w:iCs/>
                                <w:sz w:val="20"/>
                                <w:szCs w:val="20"/>
                              </w:rPr>
                            </w:pPr>
                            <w:r>
                              <w:rPr>
                                <w:sz w:val="20"/>
                                <w:szCs w:val="20"/>
                              </w:rPr>
                              <w:t xml:space="preserve">Fig 9- </w:t>
                            </w:r>
                            <w:r>
                              <w:rPr>
                                <w:i/>
                                <w:iCs/>
                                <w:sz w:val="20"/>
                                <w:szCs w:val="20"/>
                              </w:rPr>
                              <w:t>Jean Dubuffet “Train of Clocks (Le Train de Pendules”)</w:t>
                            </w:r>
                            <w:r w:rsidR="00971F8C">
                              <w:rPr>
                                <w:i/>
                                <w:iCs/>
                                <w:sz w:val="20"/>
                                <w:szCs w:val="20"/>
                              </w:rPr>
                              <w:t>.</w:t>
                            </w:r>
                            <w:r>
                              <w:rPr>
                                <w:i/>
                                <w:i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A4047" id="Text Box 2" o:spid="_x0000_s1030" type="#_x0000_t202" style="position:absolute;margin-left:-28.55pt;margin-top:7.8pt;width:288.75pt;height:23.3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" stroked="f" strokeweight=".5pt">
                <v:textbox>
                  <w:txbxContent>
                    <w:p w14:paraId="29DD9A19" w14:textId="4555954B" w:rsidR="00744853" w:rsidRPr="007977C5" w:rsidRDefault="00744853">
                      <w:pPr>
                        <w:rPr>
                          <w:i/>
                          <w:iCs/>
                          <w:sz w:val="20"/>
                          <w:szCs w:val="20"/>
                        </w:rPr>
                      </w:pPr>
                      <w:r>
                        <w:rPr>
                          <w:sz w:val="20"/>
                          <w:szCs w:val="20"/>
                        </w:rPr>
                        <w:t xml:space="preserve">Fig 9- </w:t>
                      </w:r>
                      <w:r>
                        <w:rPr>
                          <w:i/>
                          <w:iCs/>
                          <w:sz w:val="20"/>
                          <w:szCs w:val="20"/>
                        </w:rPr>
                        <w:t>Jean Dubuffet “Train of Clocks (Le Train de Pendules”)</w:t>
                      </w:r>
                      <w:r w:rsidR="00971F8C">
                        <w:rPr>
                          <w:i/>
                          <w:iCs/>
                          <w:sz w:val="20"/>
                          <w:szCs w:val="20"/>
                        </w:rPr>
                        <w:t>.</w:t>
                      </w:r>
                      <w:r>
                        <w:rPr>
                          <w:i/>
                          <w:iCs/>
                          <w:sz w:val="20"/>
                          <w:szCs w:val="20"/>
                        </w:rPr>
                        <w:t>”</w:t>
                      </w:r>
                    </w:p>
                  </w:txbxContent>
                </v:textbox>
                <w10:wrap type="square" anchorx="margin"/>
              </v:shape>
            </w:pict>
          </mc:Fallback>
        </mc:AlternateContent>
      </w:r>
    </w:p>
    <w:p w14:paraId="35B6B941" w14:textId="77777777" w:rsidR="00407924" w:rsidRDefault="00407924" w:rsidP="00CD42E9">
      <w:pPr>
        <w:rPr>
          <w:sz w:val="22"/>
          <w:szCs w:val="22"/>
        </w:rPr>
      </w:pPr>
    </w:p>
    <w:p w14:paraId="123E078E" w14:textId="77777777" w:rsidR="00971F8C" w:rsidRDefault="00971F8C" w:rsidP="00CD42E9">
      <w:pPr>
        <w:rPr>
          <w:sz w:val="22"/>
          <w:szCs w:val="22"/>
        </w:rPr>
      </w:pPr>
    </w:p>
    <w:p w14:paraId="1645C203" w14:textId="0565175D" w:rsidR="00744853" w:rsidRPr="00EA20D4" w:rsidRDefault="00407924" w:rsidP="00CD42E9">
      <w:pPr>
        <w:rPr>
          <w:sz w:val="22"/>
          <w:szCs w:val="22"/>
        </w:rPr>
      </w:pPr>
      <w:r>
        <w:rPr>
          <w:noProof/>
        </w:rPr>
        <w:drawing>
          <wp:anchor distT="0" distB="0" distL="114300" distR="114300" simplePos="0" relativeHeight="251669504" behindDoc="0" locked="0" layoutInCell="1" allowOverlap="1" wp14:anchorId="52C7DB23" wp14:editId="17804B5B">
            <wp:simplePos x="0" y="0"/>
            <wp:positionH relativeFrom="margin">
              <wp:align>left</wp:align>
            </wp:positionH>
            <wp:positionV relativeFrom="paragraph">
              <wp:posOffset>3226435</wp:posOffset>
            </wp:positionV>
            <wp:extent cx="3787775" cy="2523490"/>
            <wp:effectExtent l="0" t="0" r="3175" b="0"/>
            <wp:wrapTopAndBottom/>
            <wp:docPr id="48352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25069" name=""/>
                    <pic:cNvPicPr/>
                  </pic:nvPicPr>
                  <pic:blipFill>
                    <a:blip r:embed="rId19"/>
                    <a:stretch>
                      <a:fillRect/>
                    </a:stretch>
                  </pic:blipFill>
                  <pic:spPr>
                    <a:xfrm>
                      <a:off x="0" y="0"/>
                      <a:ext cx="3787775" cy="2523490"/>
                    </a:xfrm>
                    <a:prstGeom prst="rect">
                      <a:avLst/>
                    </a:prstGeom>
                  </pic:spPr>
                </pic:pic>
              </a:graphicData>
            </a:graphic>
            <wp14:sizeRelH relativeFrom="margin">
              <wp14:pctWidth>0</wp14:pctWidth>
            </wp14:sizeRelH>
            <wp14:sizeRelV relativeFrom="margin">
              <wp14:pctHeight>0</wp14:pctHeight>
            </wp14:sizeRelV>
          </wp:anchor>
        </w:drawing>
      </w:r>
      <w:r w:rsidR="00744853" w:rsidRPr="00B03E4B">
        <w:rPr>
          <w:sz w:val="22"/>
          <w:szCs w:val="22"/>
        </w:rPr>
        <w:t xml:space="preserve">Yayoi Kusuma’s “Obliteration room” </w:t>
      </w:r>
      <w:r w:rsidR="00744853">
        <w:rPr>
          <w:sz w:val="22"/>
          <w:szCs w:val="22"/>
        </w:rPr>
        <w:t>features</w:t>
      </w:r>
      <w:r w:rsidR="00744853" w:rsidRPr="00B03E4B">
        <w:rPr>
          <w:sz w:val="22"/>
          <w:szCs w:val="22"/>
        </w:rPr>
        <w:t xml:space="preserve"> in the second room, as you travel in either direction around the exhibition. Initially a white space, viewers are encouraged to cover the entire space with stickers, including the furniture (Tate Gallery, 2022)</w:t>
      </w:r>
      <w:r w:rsidR="00744853">
        <w:rPr>
          <w:sz w:val="22"/>
          <w:szCs w:val="22"/>
        </w:rPr>
        <w:t>. This room will transform into a</w:t>
      </w:r>
      <w:r w:rsidR="00744853" w:rsidRPr="00B03E4B">
        <w:rPr>
          <w:sz w:val="22"/>
          <w:szCs w:val="22"/>
        </w:rPr>
        <w:t xml:space="preserve"> blank space, sharing the same concept. Interactivity and play are key aspects of a child’s development</w:t>
      </w:r>
      <w:r w:rsidR="00744853">
        <w:rPr>
          <w:sz w:val="22"/>
          <w:szCs w:val="22"/>
        </w:rPr>
        <w:t>,</w:t>
      </w:r>
      <w:r w:rsidR="00744853" w:rsidRPr="00B03E4B">
        <w:rPr>
          <w:sz w:val="22"/>
          <w:szCs w:val="22"/>
        </w:rPr>
        <w:t xml:space="preserve"> proven by Piaget and other early theorists (</w:t>
      </w:r>
      <w:proofErr w:type="spellStart"/>
      <w:r w:rsidR="00744853" w:rsidRPr="00B03E4B">
        <w:rPr>
          <w:sz w:val="22"/>
          <w:szCs w:val="22"/>
        </w:rPr>
        <w:t>Alhari</w:t>
      </w:r>
      <w:proofErr w:type="spellEnd"/>
      <w:r w:rsidR="00744853" w:rsidRPr="00B03E4B">
        <w:rPr>
          <w:sz w:val="22"/>
          <w:szCs w:val="22"/>
        </w:rPr>
        <w:t xml:space="preserve"> &amp; </w:t>
      </w:r>
      <w:proofErr w:type="spellStart"/>
      <w:r w:rsidR="00744853" w:rsidRPr="00B03E4B">
        <w:rPr>
          <w:sz w:val="22"/>
          <w:szCs w:val="22"/>
        </w:rPr>
        <w:t>Alzahrani</w:t>
      </w:r>
      <w:proofErr w:type="spellEnd"/>
      <w:r w:rsidR="00744853" w:rsidRPr="00B03E4B">
        <w:rPr>
          <w:sz w:val="22"/>
          <w:szCs w:val="22"/>
        </w:rPr>
        <w:t xml:space="preserve">, 2020, p.11). </w:t>
      </w:r>
      <w:r w:rsidR="00744853">
        <w:rPr>
          <w:sz w:val="22"/>
          <w:szCs w:val="22"/>
        </w:rPr>
        <w:t>According to them, les</w:t>
      </w:r>
      <w:r w:rsidR="00744853" w:rsidRPr="00B03E4B">
        <w:rPr>
          <w:sz w:val="22"/>
          <w:szCs w:val="22"/>
        </w:rPr>
        <w:t xml:space="preserve">sons should be “child centred” and “must be both active and interactive,”(Mooney, 2013, p.4; quoted in </w:t>
      </w:r>
      <w:proofErr w:type="spellStart"/>
      <w:r w:rsidR="00744853" w:rsidRPr="00B03E4B">
        <w:rPr>
          <w:sz w:val="22"/>
          <w:szCs w:val="22"/>
        </w:rPr>
        <w:t>Alhari</w:t>
      </w:r>
      <w:proofErr w:type="spellEnd"/>
      <w:r w:rsidR="00744853" w:rsidRPr="00B03E4B">
        <w:rPr>
          <w:sz w:val="22"/>
          <w:szCs w:val="22"/>
        </w:rPr>
        <w:t xml:space="preserve"> &amp; </w:t>
      </w:r>
      <w:proofErr w:type="spellStart"/>
      <w:r w:rsidR="00744853">
        <w:rPr>
          <w:sz w:val="22"/>
          <w:szCs w:val="22"/>
        </w:rPr>
        <w:t>Alzahrani</w:t>
      </w:r>
      <w:proofErr w:type="spellEnd"/>
      <w:r w:rsidR="00744853" w:rsidRPr="00B03E4B">
        <w:rPr>
          <w:sz w:val="22"/>
          <w:szCs w:val="22"/>
        </w:rPr>
        <w:t>, p.11) stressing the importance of this avenue through early development. Piaget states that children gain experience to expand their knowledge in “mental, physical, emotional and social ways</w:t>
      </w:r>
      <w:r w:rsidR="00744853">
        <w:rPr>
          <w:sz w:val="22"/>
          <w:szCs w:val="22"/>
        </w:rPr>
        <w:t>,</w:t>
      </w:r>
      <w:r w:rsidR="00744853" w:rsidRPr="00B03E4B">
        <w:rPr>
          <w:sz w:val="22"/>
          <w:szCs w:val="22"/>
        </w:rPr>
        <w:t>” prepar</w:t>
      </w:r>
      <w:r w:rsidR="00744853">
        <w:rPr>
          <w:sz w:val="22"/>
          <w:szCs w:val="22"/>
        </w:rPr>
        <w:t>ing</w:t>
      </w:r>
      <w:r w:rsidR="00744853" w:rsidRPr="00B03E4B">
        <w:rPr>
          <w:sz w:val="22"/>
          <w:szCs w:val="22"/>
        </w:rPr>
        <w:t xml:space="preserve"> them for life (</w:t>
      </w:r>
      <w:proofErr w:type="spellStart"/>
      <w:r w:rsidR="00744853">
        <w:rPr>
          <w:sz w:val="22"/>
          <w:szCs w:val="22"/>
        </w:rPr>
        <w:t>Alhari</w:t>
      </w:r>
      <w:proofErr w:type="spellEnd"/>
      <w:r w:rsidR="00744853">
        <w:rPr>
          <w:sz w:val="22"/>
          <w:szCs w:val="22"/>
        </w:rPr>
        <w:t xml:space="preserve"> &amp; </w:t>
      </w:r>
      <w:proofErr w:type="spellStart"/>
      <w:r w:rsidR="00744853">
        <w:rPr>
          <w:sz w:val="22"/>
          <w:szCs w:val="22"/>
        </w:rPr>
        <w:t>Alzahrani</w:t>
      </w:r>
      <w:proofErr w:type="spellEnd"/>
      <w:r w:rsidR="00744853">
        <w:rPr>
          <w:sz w:val="22"/>
          <w:szCs w:val="22"/>
        </w:rPr>
        <w:t xml:space="preserve">, </w:t>
      </w:r>
      <w:r w:rsidR="00744853" w:rsidRPr="00B03E4B">
        <w:rPr>
          <w:sz w:val="22"/>
          <w:szCs w:val="22"/>
        </w:rPr>
        <w:t>p.12).</w:t>
      </w:r>
      <w:r w:rsidR="00744853">
        <w:rPr>
          <w:sz w:val="22"/>
          <w:szCs w:val="22"/>
        </w:rPr>
        <w:t xml:space="preserve"> This process of sticking onto the walls and furnishings visualises scaffolded learning through play, working with a child’s zone of proximal development and making learning more understandable for these individuals (Hedges, 2000, p.16-17). This mimics the actions of infants in the sensorimotor stage (BBC Tiny Happy People, </w:t>
      </w:r>
      <w:proofErr w:type="spellStart"/>
      <w:r w:rsidR="00744853">
        <w:rPr>
          <w:sz w:val="22"/>
          <w:szCs w:val="22"/>
        </w:rPr>
        <w:t>n.d</w:t>
      </w:r>
      <w:proofErr w:type="spellEnd"/>
      <w:r w:rsidR="00744853">
        <w:rPr>
          <w:sz w:val="22"/>
          <w:szCs w:val="22"/>
        </w:rPr>
        <w:t xml:space="preserve">), typically creating with stickers and other things to interactively learn. In turn, this could seem nostalgic to spectators, remembering this from their childhood, or sharing this Piagetian play-based approach with other children. </w:t>
      </w:r>
    </w:p>
    <w:p w14:paraId="0D30987A" w14:textId="6CA1D549" w:rsidR="00744853" w:rsidRDefault="00407924" w:rsidP="00CD42E9">
      <w:r>
        <w:rPr>
          <w:noProof/>
        </w:rPr>
        <mc:AlternateContent>
          <mc:Choice Requires="wps">
            <w:drawing>
              <wp:anchor distT="45720" distB="45720" distL="114300" distR="114300" simplePos="0" relativeHeight="251670528" behindDoc="1" locked="0" layoutInCell="1" allowOverlap="1" wp14:anchorId="6F657072" wp14:editId="68393017">
                <wp:simplePos x="0" y="0"/>
                <wp:positionH relativeFrom="margin">
                  <wp:align>left</wp:align>
                </wp:positionH>
                <wp:positionV relativeFrom="paragraph">
                  <wp:posOffset>2574290</wp:posOffset>
                </wp:positionV>
                <wp:extent cx="3158490" cy="332105"/>
                <wp:effectExtent l="0" t="0" r="3810" b="0"/>
                <wp:wrapNone/>
                <wp:docPr id="978557843" name="Text Box 1"/>
                <wp:cNvGraphicFramePr/>
                <a:graphic xmlns:a="http://schemas.openxmlformats.org/drawingml/2006/main">
                  <a:graphicData uri="http://schemas.microsoft.com/office/word/2010/wordprocessingShape">
                    <wps:wsp>
                      <wps:cNvSpPr txBox="1"/>
                      <wps:spPr>
                        <a:xfrm>
                          <a:off x="0" y="0"/>
                          <a:ext cx="3158490" cy="332105"/>
                        </a:xfrm>
                        <a:prstGeom prst="rect">
                          <a:avLst/>
                        </a:prstGeom>
                        <a:solidFill>
                          <a:prstClr val="white"/>
                        </a:solidFill>
                        <a:ln w="6350">
                          <a:noFill/>
                        </a:ln>
                      </wps:spPr>
                      <wps:txbx>
                        <w:txbxContent>
                          <w:p w14:paraId="43891329" w14:textId="77777777" w:rsidR="00744853" w:rsidRPr="00C44598" w:rsidRDefault="00744853">
                            <w:pPr>
                              <w:rPr>
                                <w:i/>
                                <w:iCs/>
                                <w:sz w:val="20"/>
                                <w:szCs w:val="20"/>
                              </w:rPr>
                            </w:pPr>
                            <w:r w:rsidRPr="00C44598">
                              <w:rPr>
                                <w:sz w:val="20"/>
                                <w:szCs w:val="20"/>
                              </w:rPr>
                              <w:t xml:space="preserve">Fig </w:t>
                            </w:r>
                            <w:r>
                              <w:rPr>
                                <w:sz w:val="20"/>
                                <w:szCs w:val="20"/>
                              </w:rPr>
                              <w:t>10</w:t>
                            </w:r>
                            <w:r w:rsidRPr="00C44598">
                              <w:rPr>
                                <w:sz w:val="20"/>
                                <w:szCs w:val="20"/>
                              </w:rPr>
                              <w:t xml:space="preserve">- </w:t>
                            </w:r>
                            <w:r>
                              <w:rPr>
                                <w:sz w:val="20"/>
                                <w:szCs w:val="20"/>
                              </w:rPr>
                              <w:t>“</w:t>
                            </w:r>
                            <w:r w:rsidRPr="00C44598">
                              <w:rPr>
                                <w:i/>
                                <w:iCs/>
                                <w:sz w:val="20"/>
                                <w:szCs w:val="20"/>
                              </w:rPr>
                              <w:t>UNIQLO Tate Play: The Obliteration Room</w:t>
                            </w:r>
                            <w:r>
                              <w:rPr>
                                <w:i/>
                                <w:i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57072" id="_x0000_s1031" type="#_x0000_t202" style="position:absolute;margin-left:0;margin-top:202.7pt;width:248.7pt;height:26.15pt;z-index:-2516459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" stroked="f" strokeweight=".5pt">
                <v:textbox>
                  <w:txbxContent>
                    <w:p w14:paraId="43891329" w14:textId="77777777" w:rsidR="00744853" w:rsidRPr="00C44598" w:rsidRDefault="00744853">
                      <w:pPr>
                        <w:rPr>
                          <w:i/>
                          <w:iCs/>
                          <w:sz w:val="20"/>
                          <w:szCs w:val="20"/>
                        </w:rPr>
                      </w:pPr>
                      <w:r w:rsidRPr="00C44598">
                        <w:rPr>
                          <w:sz w:val="20"/>
                          <w:szCs w:val="20"/>
                        </w:rPr>
                        <w:t xml:space="preserve">Fig </w:t>
                      </w:r>
                      <w:r>
                        <w:rPr>
                          <w:sz w:val="20"/>
                          <w:szCs w:val="20"/>
                        </w:rPr>
                        <w:t>10</w:t>
                      </w:r>
                      <w:r w:rsidRPr="00C44598">
                        <w:rPr>
                          <w:sz w:val="20"/>
                          <w:szCs w:val="20"/>
                        </w:rPr>
                        <w:t xml:space="preserve">- </w:t>
                      </w:r>
                      <w:r>
                        <w:rPr>
                          <w:sz w:val="20"/>
                          <w:szCs w:val="20"/>
                        </w:rPr>
                        <w:t>“</w:t>
                      </w:r>
                      <w:r w:rsidRPr="00C44598">
                        <w:rPr>
                          <w:i/>
                          <w:iCs/>
                          <w:sz w:val="20"/>
                          <w:szCs w:val="20"/>
                        </w:rPr>
                        <w:t>UNIQLO Tate Play: The Obliteration Room</w:t>
                      </w:r>
                      <w:r>
                        <w:rPr>
                          <w:i/>
                          <w:iCs/>
                          <w:sz w:val="20"/>
                          <w:szCs w:val="20"/>
                        </w:rPr>
                        <w:t>”</w:t>
                      </w:r>
                    </w:p>
                  </w:txbxContent>
                </v:textbox>
                <w10:wrap anchorx="margin"/>
              </v:shape>
            </w:pict>
          </mc:Fallback>
        </mc:AlternateContent>
      </w:r>
    </w:p>
    <w:p w14:paraId="1C563A51" w14:textId="43D443FE" w:rsidR="00744853" w:rsidRDefault="00744853" w:rsidP="00CD42E9"/>
    <w:p w14:paraId="5A50F0EC" w14:textId="77777777" w:rsidR="00971F8C" w:rsidRDefault="00971F8C" w:rsidP="00CD42E9">
      <w:pPr>
        <w:rPr>
          <w:sz w:val="22"/>
          <w:szCs w:val="22"/>
        </w:rPr>
      </w:pPr>
    </w:p>
    <w:p w14:paraId="3307FF88" w14:textId="70B491F9" w:rsidR="00744853" w:rsidRPr="00EA20D4" w:rsidRDefault="00744853" w:rsidP="00CD42E9">
      <w:pPr>
        <w:rPr>
          <w:sz w:val="22"/>
          <w:szCs w:val="22"/>
        </w:rPr>
      </w:pPr>
      <w:r>
        <w:rPr>
          <w:sz w:val="22"/>
          <w:szCs w:val="22"/>
        </w:rPr>
        <w:t>Finally, my discipline is displayed by introducing interactive wallpapers into this exhibition, in the corridor as you come in or out of “</w:t>
      </w:r>
      <w:r>
        <w:rPr>
          <w:i/>
          <w:iCs/>
          <w:sz w:val="22"/>
          <w:szCs w:val="22"/>
        </w:rPr>
        <w:t>A Glimpse into Childhood.”</w:t>
      </w:r>
      <w:r>
        <w:rPr>
          <w:sz w:val="22"/>
          <w:szCs w:val="22"/>
        </w:rPr>
        <w:t xml:space="preserve"> Christopher Pearson is whose work I will bring into here, from the “Willow Boughs” collection (2005). “Look At your walls ’05-‘09” is a piece used on one wall in this room, showing dandelion seeds being removed by the wind. This is more personal to my own childhood, blowing dandelion seeds off of them as a child, to find out the ‘time’ (A.F.C, 1901, p.134). On the other side, another “Untitled” wallpaper from this series will be used, depicting swaying leaves, then a bird collecting something from them. Further reinforcing the important closeness to nature received in childhood life, both of these reflect this idea, representing flora and fauna on the walls.  Also, the relation of these to the whole exhibition’s context has similarities to Kusuma’s work in the previous space, sharing the same interactivity aspect of learning and seeing during childhood life. In addition, the use of wallpaper within this converted house space makes this have more of a homely feel, which could further add positive nostalgia and create an individual response for visitors. Although these ideas of comfort are being displayed throughout the exhibition, these seem more prominent here, wallpaper being a typical feature of homes for many people. Gaston Bachelard’s “The Poetics of Space” could be bought into this, sharing personal thoughts and feelings towards the “house” in the text, through his phenomenological orientation. The house, in his view, tells you about a person and reveals personalities, gaining more of an understanding of someone’s character (1958). “A primitiveness which belongs to all” (p.26-27) in which “imagination augments reality” (p.25) are descriptive quotes used to describe his feelings towards the house, living in “fixations of happiness,” (p.28) which are comforting to people inhabited there. Bachelard also quotes that “passions simmer and </w:t>
      </w:r>
      <w:proofErr w:type="spellStart"/>
      <w:r>
        <w:rPr>
          <w:sz w:val="22"/>
          <w:szCs w:val="22"/>
        </w:rPr>
        <w:t>resimmer</w:t>
      </w:r>
      <w:proofErr w:type="spellEnd"/>
      <w:r>
        <w:rPr>
          <w:sz w:val="22"/>
          <w:szCs w:val="22"/>
        </w:rPr>
        <w:t xml:space="preserve"> in solitude” (p.31), comparing the “rosy” coloured visions of children to the realities of adulthood discussed previously. </w:t>
      </w:r>
    </w:p>
    <w:p w14:paraId="5E090A06" w14:textId="77777777" w:rsidR="00971F8C" w:rsidRDefault="00971F8C" w:rsidP="00CD42E9">
      <w:pPr>
        <w:rPr>
          <w:sz w:val="22"/>
          <w:szCs w:val="22"/>
        </w:rPr>
      </w:pPr>
    </w:p>
    <w:p w14:paraId="54E2D088" w14:textId="6E376420" w:rsidR="00744853" w:rsidRDefault="00744853" w:rsidP="00CD42E9">
      <w:pPr>
        <w:rPr>
          <w:sz w:val="22"/>
          <w:szCs w:val="22"/>
        </w:rPr>
      </w:pPr>
      <w:r>
        <w:rPr>
          <w:sz w:val="22"/>
          <w:szCs w:val="22"/>
        </w:rPr>
        <w:t xml:space="preserve">In conclusion, </w:t>
      </w:r>
      <w:r>
        <w:rPr>
          <w:i/>
          <w:iCs/>
          <w:sz w:val="22"/>
          <w:szCs w:val="22"/>
        </w:rPr>
        <w:t xml:space="preserve">“A Glimpse into Childhood” </w:t>
      </w:r>
      <w:r>
        <w:rPr>
          <w:sz w:val="22"/>
          <w:szCs w:val="22"/>
        </w:rPr>
        <w:t xml:space="preserve">combines theoretical studies within the ideas of childhood nostalgia within their lives. As aforesaid, this includes the optimistic lives they experience, compared to the reality of adulthood, in addition to their ways of perceiving and educating. Each theorist and artist reinforces the context and expands on my base ideas from viewing the “Bitter Nostalgia” exhibition. Piaget’s theory of developing knowledge was a main theory explored, outlining four stages of their intellectual growth through cognitive development (BBC Tiny Happy People, </w:t>
      </w:r>
      <w:proofErr w:type="spellStart"/>
      <w:r>
        <w:rPr>
          <w:sz w:val="22"/>
          <w:szCs w:val="22"/>
        </w:rPr>
        <w:t>n.d</w:t>
      </w:r>
      <w:proofErr w:type="spellEnd"/>
      <w:r>
        <w:rPr>
          <w:sz w:val="22"/>
          <w:szCs w:val="22"/>
        </w:rPr>
        <w:t>). “The Obliteration Room” and the wallpapers exhibited display these stages effectively, implementing sensorimotor actions and behaviours when sticking dots onto the wall and operating with more visual learning through the interactive wallpapers. When thinking about the curation of the exhibition, Bachelard’s ideas on space are implemented, creating a more personal, homely feel by including wallpaper, as well as some of the “</w:t>
      </w:r>
      <w:r w:rsidRPr="00925242">
        <w:rPr>
          <w:sz w:val="22"/>
          <w:szCs w:val="22"/>
        </w:rPr>
        <w:t>Naïve</w:t>
      </w:r>
      <w:r>
        <w:rPr>
          <w:sz w:val="22"/>
          <w:szCs w:val="22"/>
        </w:rPr>
        <w:t>” artworks. This could bring the comfort of “reliving memories” (p.28) in childhood homes, combining the child-like style of art and colour used, to learn in a Piagetian play-based way.</w:t>
      </w:r>
    </w:p>
    <w:p w14:paraId="6B786F1A" w14:textId="77777777" w:rsidR="001E133B" w:rsidRDefault="001E133B"/>
    <w:p w14:paraId="687F92A2" w14:textId="77777777" w:rsidR="003F3F01" w:rsidRDefault="003F3F01"/>
    <w:p w14:paraId="50836156" w14:textId="2D2F16D7" w:rsidR="00434A27" w:rsidRDefault="004A243B">
      <w:r>
        <w:lastRenderedPageBreak/>
        <w:t>Bibliography:</w:t>
      </w:r>
    </w:p>
    <w:p w14:paraId="5707F2F5" w14:textId="1818D0E8" w:rsidR="00915361" w:rsidRDefault="00AB1608">
      <w:pPr>
        <w:rPr>
          <w:sz w:val="22"/>
          <w:szCs w:val="22"/>
        </w:rPr>
      </w:pPr>
      <w:r w:rsidRPr="00CD6FEE">
        <w:rPr>
          <w:sz w:val="22"/>
          <w:szCs w:val="22"/>
        </w:rPr>
        <w:t xml:space="preserve">Acord S.K. (2010). </w:t>
      </w:r>
      <w:r w:rsidR="002C1C86">
        <w:rPr>
          <w:sz w:val="22"/>
          <w:szCs w:val="22"/>
        </w:rPr>
        <w:t>“</w:t>
      </w:r>
      <w:r w:rsidRPr="00CD6FEE">
        <w:rPr>
          <w:sz w:val="22"/>
          <w:szCs w:val="22"/>
        </w:rPr>
        <w:t>Beyond the Head: The Practical Work of Curating Contemporary Art.</w:t>
      </w:r>
      <w:r w:rsidR="002C1C86">
        <w:rPr>
          <w:sz w:val="22"/>
          <w:szCs w:val="22"/>
        </w:rPr>
        <w:t>”</w:t>
      </w:r>
      <w:r w:rsidRPr="00CD6FEE">
        <w:rPr>
          <w:sz w:val="22"/>
          <w:szCs w:val="22"/>
        </w:rPr>
        <w:t xml:space="preserve"> </w:t>
      </w:r>
      <w:r w:rsidRPr="00E77CA7">
        <w:rPr>
          <w:i/>
          <w:iCs/>
          <w:sz w:val="22"/>
          <w:szCs w:val="22"/>
        </w:rPr>
        <w:t>Qualitative sociology</w:t>
      </w:r>
      <w:r w:rsidR="00AE7346">
        <w:rPr>
          <w:sz w:val="22"/>
          <w:szCs w:val="22"/>
        </w:rPr>
        <w:t>,</w:t>
      </w:r>
      <w:r w:rsidR="00CD581B">
        <w:rPr>
          <w:sz w:val="22"/>
          <w:szCs w:val="22"/>
        </w:rPr>
        <w:t xml:space="preserve"> </w:t>
      </w:r>
      <w:r w:rsidR="00AE7346">
        <w:rPr>
          <w:sz w:val="22"/>
          <w:szCs w:val="22"/>
        </w:rPr>
        <w:t xml:space="preserve">33, </w:t>
      </w:r>
      <w:r w:rsidR="00CD581B">
        <w:rPr>
          <w:sz w:val="22"/>
          <w:szCs w:val="22"/>
        </w:rPr>
        <w:t>pp. 447-467</w:t>
      </w:r>
      <w:r w:rsidRPr="00CD6FEE">
        <w:rPr>
          <w:sz w:val="22"/>
          <w:szCs w:val="22"/>
        </w:rPr>
        <w:t>. Available at</w:t>
      </w:r>
      <w:r w:rsidR="00971F8C">
        <w:rPr>
          <w:sz w:val="22"/>
          <w:szCs w:val="22"/>
        </w:rPr>
        <w:t>:</w:t>
      </w:r>
      <w:r w:rsidR="00B92B12">
        <w:rPr>
          <w:sz w:val="22"/>
          <w:szCs w:val="22"/>
        </w:rPr>
        <w:t xml:space="preserve"> </w:t>
      </w:r>
      <w:hyperlink r:id="rId20" w:history="1">
        <w:r w:rsidR="00CD581B" w:rsidRPr="00276C79">
          <w:rPr>
            <w:rStyle w:val="Hyperlink"/>
            <w:rFonts w:eastAsia="Times New Roman"/>
            <w:sz w:val="22"/>
            <w:szCs w:val="22"/>
            <w:shd w:val="clear" w:color="auto" w:fill="FFFFFF"/>
          </w:rPr>
          <w:t>https://doi.org/10.1007/s11133-010-9164-y</w:t>
        </w:r>
      </w:hyperlink>
      <w:r w:rsidR="00CD581B">
        <w:rPr>
          <w:rFonts w:eastAsia="Times New Roman"/>
          <w:color w:val="222222"/>
          <w:sz w:val="22"/>
          <w:szCs w:val="22"/>
          <w:shd w:val="clear" w:color="auto" w:fill="FFFFFF"/>
        </w:rPr>
        <w:t xml:space="preserve"> </w:t>
      </w:r>
      <w:r w:rsidR="00B92B12" w:rsidRPr="00CD6FEE">
        <w:rPr>
          <w:sz w:val="22"/>
          <w:szCs w:val="22"/>
        </w:rPr>
        <w:t xml:space="preserve"> </w:t>
      </w:r>
      <w:r w:rsidRPr="00CD6FEE">
        <w:rPr>
          <w:sz w:val="22"/>
          <w:szCs w:val="22"/>
        </w:rPr>
        <w:t>[Accessed 1</w:t>
      </w:r>
      <w:r w:rsidR="00B92B12">
        <w:rPr>
          <w:sz w:val="22"/>
          <w:szCs w:val="22"/>
        </w:rPr>
        <w:t>5</w:t>
      </w:r>
      <w:r w:rsidRPr="00CD6FEE">
        <w:rPr>
          <w:sz w:val="22"/>
          <w:szCs w:val="22"/>
        </w:rPr>
        <w:t xml:space="preserve">h </w:t>
      </w:r>
      <w:r w:rsidR="00B92B12">
        <w:rPr>
          <w:sz w:val="22"/>
          <w:szCs w:val="22"/>
        </w:rPr>
        <w:t>April</w:t>
      </w:r>
      <w:r w:rsidRPr="00CD6FEE">
        <w:rPr>
          <w:sz w:val="22"/>
          <w:szCs w:val="22"/>
        </w:rPr>
        <w:t xml:space="preserve"> 2025].</w:t>
      </w:r>
    </w:p>
    <w:p w14:paraId="4C2B2348" w14:textId="4343B8E4" w:rsidR="00971F8C" w:rsidRDefault="00971F8C">
      <w:pPr>
        <w:rPr>
          <w:sz w:val="22"/>
          <w:szCs w:val="22"/>
        </w:rPr>
      </w:pPr>
      <w:r w:rsidRPr="0013147D">
        <w:rPr>
          <w:sz w:val="22"/>
          <w:szCs w:val="22"/>
        </w:rPr>
        <w:t>A.F.C. (1901). “</w:t>
      </w:r>
      <w:r w:rsidRPr="0013147D">
        <w:rPr>
          <w:i/>
          <w:iCs/>
          <w:sz w:val="22"/>
          <w:szCs w:val="22"/>
        </w:rPr>
        <w:t>Use of Plants by Children.”</w:t>
      </w:r>
      <w:r w:rsidRPr="0013147D">
        <w:rPr>
          <w:sz w:val="22"/>
          <w:szCs w:val="22"/>
        </w:rPr>
        <w:t xml:space="preserve"> The Journal of American Folklore, 14(53), pp. 132-138. Available at</w:t>
      </w:r>
      <w:r>
        <w:rPr>
          <w:sz w:val="22"/>
          <w:szCs w:val="22"/>
        </w:rPr>
        <w:t xml:space="preserve">: </w:t>
      </w:r>
      <w:hyperlink r:id="rId21" w:history="1">
        <w:r w:rsidRPr="0013147D">
          <w:rPr>
            <w:rStyle w:val="Hyperlink"/>
            <w:sz w:val="22"/>
            <w:szCs w:val="22"/>
          </w:rPr>
          <w:t>https://doi.org/10.2307/532865</w:t>
        </w:r>
      </w:hyperlink>
      <w:r>
        <w:t xml:space="preserve"> </w:t>
      </w:r>
      <w:r w:rsidRPr="00971F8C">
        <w:rPr>
          <w:sz w:val="22"/>
          <w:szCs w:val="22"/>
        </w:rPr>
        <w:t>[Accessed 15th April 2025].</w:t>
      </w:r>
    </w:p>
    <w:p w14:paraId="21263D91" w14:textId="1B13CAB6" w:rsidR="00942624" w:rsidRPr="00F26D47" w:rsidRDefault="00D96994">
      <w:pPr>
        <w:rPr>
          <w:color w:val="000000" w:themeColor="text1"/>
          <w:sz w:val="22"/>
          <w:szCs w:val="22"/>
        </w:rPr>
      </w:pPr>
      <w:r w:rsidRPr="00F26D47">
        <w:rPr>
          <w:rFonts w:eastAsia="Times New Roman" w:cs="Arial"/>
          <w:color w:val="000000" w:themeColor="text1"/>
          <w:sz w:val="22"/>
          <w:szCs w:val="22"/>
          <w:shd w:val="clear" w:color="auto" w:fill="FFFFFF"/>
        </w:rPr>
        <w:t>Alharbi</w:t>
      </w:r>
      <w:r w:rsidR="001D1E45" w:rsidRPr="00F26D47">
        <w:rPr>
          <w:rFonts w:eastAsia="Times New Roman" w:cs="Arial"/>
          <w:color w:val="000000" w:themeColor="text1"/>
          <w:sz w:val="22"/>
          <w:szCs w:val="22"/>
          <w:shd w:val="clear" w:color="auto" w:fill="FFFFFF"/>
        </w:rPr>
        <w:t xml:space="preserve"> </w:t>
      </w:r>
      <w:r w:rsidRPr="00F26D47">
        <w:rPr>
          <w:rFonts w:eastAsia="Times New Roman" w:cs="Arial"/>
          <w:color w:val="000000" w:themeColor="text1"/>
          <w:sz w:val="22"/>
          <w:szCs w:val="22"/>
          <w:shd w:val="clear" w:color="auto" w:fill="FFFFFF"/>
        </w:rPr>
        <w:t>M.O. and Alzahrani</w:t>
      </w:r>
      <w:r w:rsidR="001D1E45" w:rsidRPr="00F26D47">
        <w:rPr>
          <w:rFonts w:eastAsia="Times New Roman" w:cs="Arial"/>
          <w:color w:val="000000" w:themeColor="text1"/>
          <w:sz w:val="22"/>
          <w:szCs w:val="22"/>
          <w:shd w:val="clear" w:color="auto" w:fill="FFFFFF"/>
        </w:rPr>
        <w:t xml:space="preserve"> </w:t>
      </w:r>
      <w:r w:rsidRPr="00F26D47">
        <w:rPr>
          <w:rFonts w:eastAsia="Times New Roman" w:cs="Arial"/>
          <w:color w:val="000000" w:themeColor="text1"/>
          <w:sz w:val="22"/>
          <w:szCs w:val="22"/>
          <w:shd w:val="clear" w:color="auto" w:fill="FFFFFF"/>
        </w:rPr>
        <w:t xml:space="preserve">M.M. (2020). </w:t>
      </w:r>
      <w:r w:rsidR="00400601" w:rsidRPr="00F26D47">
        <w:rPr>
          <w:rFonts w:eastAsia="Times New Roman" w:cs="Arial"/>
          <w:color w:val="000000" w:themeColor="text1"/>
          <w:sz w:val="22"/>
          <w:szCs w:val="22"/>
          <w:shd w:val="clear" w:color="auto" w:fill="FFFFFF"/>
        </w:rPr>
        <w:t>“</w:t>
      </w:r>
      <w:r w:rsidRPr="00E77CA7">
        <w:rPr>
          <w:rFonts w:eastAsia="Times New Roman" w:cs="Arial"/>
          <w:color w:val="000000" w:themeColor="text1"/>
          <w:sz w:val="22"/>
          <w:szCs w:val="22"/>
          <w:shd w:val="clear" w:color="auto" w:fill="FFFFFF"/>
        </w:rPr>
        <w:t>The importance of learning through play in early childhood education: Reflection on the Bold Beginnings Report</w:t>
      </w:r>
      <w:r w:rsidRPr="00F26D47">
        <w:rPr>
          <w:rFonts w:eastAsia="Times New Roman" w:cs="Arial"/>
          <w:i/>
          <w:iCs/>
          <w:color w:val="000000" w:themeColor="text1"/>
          <w:sz w:val="22"/>
          <w:szCs w:val="22"/>
          <w:shd w:val="clear" w:color="auto" w:fill="FFFFFF"/>
        </w:rPr>
        <w:t>.</w:t>
      </w:r>
      <w:r w:rsidR="00400601" w:rsidRPr="00F26D47">
        <w:rPr>
          <w:rFonts w:eastAsia="Times New Roman" w:cs="Arial"/>
          <w:color w:val="000000" w:themeColor="text1"/>
          <w:sz w:val="22"/>
          <w:szCs w:val="22"/>
          <w:shd w:val="clear" w:color="auto" w:fill="FFFFFF"/>
        </w:rPr>
        <w:t>”</w:t>
      </w:r>
      <w:r w:rsidRPr="00F26D47">
        <w:rPr>
          <w:rFonts w:eastAsia="Times New Roman" w:cs="Arial"/>
          <w:color w:val="000000" w:themeColor="text1"/>
          <w:sz w:val="22"/>
          <w:szCs w:val="22"/>
          <w:shd w:val="clear" w:color="auto" w:fill="FFFFFF"/>
        </w:rPr>
        <w:t> </w:t>
      </w:r>
      <w:r w:rsidRPr="00E77CA7">
        <w:rPr>
          <w:rFonts w:eastAsia="Times New Roman" w:cs="Arial"/>
          <w:i/>
          <w:iCs/>
          <w:color w:val="000000" w:themeColor="text1"/>
          <w:sz w:val="22"/>
          <w:szCs w:val="22"/>
          <w:shd w:val="clear" w:color="auto" w:fill="FFFFFF"/>
        </w:rPr>
        <w:t>International Journal of the Whole Child, </w:t>
      </w:r>
      <w:r w:rsidRPr="00E77CA7">
        <w:rPr>
          <w:rFonts w:eastAsia="Times New Roman" w:cs="Arial"/>
          <w:color w:val="000000" w:themeColor="text1"/>
          <w:sz w:val="22"/>
          <w:szCs w:val="22"/>
          <w:shd w:val="clear" w:color="auto" w:fill="FFFFFF"/>
        </w:rPr>
        <w:t>5(</w:t>
      </w:r>
      <w:r w:rsidRPr="00F26D47">
        <w:rPr>
          <w:rFonts w:eastAsia="Times New Roman" w:cs="Arial"/>
          <w:color w:val="000000" w:themeColor="text1"/>
          <w:sz w:val="22"/>
          <w:szCs w:val="22"/>
          <w:shd w:val="clear" w:color="auto" w:fill="FFFFFF"/>
        </w:rPr>
        <w:t>2), pp.9-17.</w:t>
      </w:r>
      <w:r w:rsidR="00893F38" w:rsidRPr="00F26D47">
        <w:rPr>
          <w:rFonts w:eastAsia="Times New Roman" w:cs="Arial"/>
          <w:color w:val="000000" w:themeColor="text1"/>
          <w:sz w:val="22"/>
          <w:szCs w:val="22"/>
          <w:shd w:val="clear" w:color="auto" w:fill="FFFFFF"/>
        </w:rPr>
        <w:t xml:space="preserve"> Available at</w:t>
      </w:r>
      <w:r w:rsidR="00971F8C">
        <w:rPr>
          <w:rFonts w:eastAsia="Times New Roman" w:cs="Arial"/>
          <w:color w:val="000000" w:themeColor="text1"/>
          <w:sz w:val="22"/>
          <w:szCs w:val="22"/>
          <w:shd w:val="clear" w:color="auto" w:fill="FFFFFF"/>
        </w:rPr>
        <w:t>:</w:t>
      </w:r>
      <w:r w:rsidR="00893F38" w:rsidRPr="00F26D47">
        <w:rPr>
          <w:rFonts w:eastAsia="Times New Roman" w:cs="Arial"/>
          <w:color w:val="000000" w:themeColor="text1"/>
          <w:sz w:val="22"/>
          <w:szCs w:val="22"/>
          <w:shd w:val="clear" w:color="auto" w:fill="FFFFFF"/>
        </w:rPr>
        <w:t xml:space="preserve"> </w:t>
      </w:r>
      <w:hyperlink r:id="rId22" w:history="1">
        <w:r w:rsidR="00424F3E" w:rsidRPr="00F26D47">
          <w:rPr>
            <w:rStyle w:val="Hyperlink"/>
            <w:color w:val="000000" w:themeColor="text1"/>
            <w:sz w:val="22"/>
            <w:szCs w:val="22"/>
          </w:rPr>
          <w:t>https://libjournals.mtsu.edu/index.php/ijwc/article/view/1927</w:t>
        </w:r>
      </w:hyperlink>
      <w:r w:rsidR="00424F3E" w:rsidRPr="00F26D47">
        <w:rPr>
          <w:color w:val="000000" w:themeColor="text1"/>
          <w:sz w:val="22"/>
          <w:szCs w:val="22"/>
        </w:rPr>
        <w:t xml:space="preserve"> </w:t>
      </w:r>
      <w:r w:rsidR="00A15E58">
        <w:rPr>
          <w:color w:val="000000" w:themeColor="text1"/>
          <w:sz w:val="22"/>
          <w:szCs w:val="22"/>
        </w:rPr>
        <w:t xml:space="preserve"> </w:t>
      </w:r>
      <w:r w:rsidR="00424F3E" w:rsidRPr="00F26D47">
        <w:rPr>
          <w:color w:val="000000" w:themeColor="text1"/>
          <w:sz w:val="22"/>
          <w:szCs w:val="22"/>
        </w:rPr>
        <w:t>[Accessed 6th April 2025].</w:t>
      </w:r>
    </w:p>
    <w:p w14:paraId="723F5753" w14:textId="248660D2" w:rsidR="00344D9F" w:rsidRPr="00CD7C01" w:rsidRDefault="00344D9F">
      <w:pPr>
        <w:rPr>
          <w:sz w:val="22"/>
          <w:szCs w:val="22"/>
        </w:rPr>
      </w:pPr>
      <w:r>
        <w:rPr>
          <w:sz w:val="22"/>
          <w:szCs w:val="22"/>
        </w:rPr>
        <w:t xml:space="preserve">Bachelard, </w:t>
      </w:r>
      <w:r w:rsidR="00CD7C01">
        <w:rPr>
          <w:sz w:val="22"/>
          <w:szCs w:val="22"/>
        </w:rPr>
        <w:t>G (1958). “</w:t>
      </w:r>
      <w:r w:rsidR="00CD7C01">
        <w:rPr>
          <w:i/>
          <w:iCs/>
          <w:sz w:val="22"/>
          <w:szCs w:val="22"/>
        </w:rPr>
        <w:t>The Poetics of Space.”</w:t>
      </w:r>
      <w:r w:rsidR="007B18AF">
        <w:rPr>
          <w:sz w:val="22"/>
          <w:szCs w:val="22"/>
        </w:rPr>
        <w:t xml:space="preserve"> Boston: Beacon Press</w:t>
      </w:r>
    </w:p>
    <w:p w14:paraId="15BE66DA" w14:textId="61546E40" w:rsidR="00067D52" w:rsidRDefault="00D94475">
      <w:pPr>
        <w:rPr>
          <w:sz w:val="22"/>
          <w:szCs w:val="22"/>
        </w:rPr>
      </w:pPr>
      <w:proofErr w:type="spellStart"/>
      <w:r>
        <w:rPr>
          <w:sz w:val="22"/>
          <w:szCs w:val="22"/>
        </w:rPr>
        <w:t>Bamalan</w:t>
      </w:r>
      <w:proofErr w:type="spellEnd"/>
      <w:r>
        <w:rPr>
          <w:sz w:val="22"/>
          <w:szCs w:val="22"/>
        </w:rPr>
        <w:t xml:space="preserve"> O.A, Moore M.J &amp;</w:t>
      </w:r>
      <w:r w:rsidR="008F30A9">
        <w:rPr>
          <w:sz w:val="22"/>
          <w:szCs w:val="22"/>
        </w:rPr>
        <w:t xml:space="preserve"> Khalili Y.A (2023</w:t>
      </w:r>
      <w:r w:rsidR="003B5C88">
        <w:rPr>
          <w:sz w:val="22"/>
          <w:szCs w:val="22"/>
        </w:rPr>
        <w:t>).</w:t>
      </w:r>
      <w:r w:rsidR="003B5C88" w:rsidRPr="0086107C">
        <w:rPr>
          <w:rFonts w:ascii="Arial" w:eastAsia="Times New Roman" w:hAnsi="Arial" w:cs="Arial"/>
          <w:color w:val="000000"/>
          <w:kern w:val="36"/>
          <w:sz w:val="22"/>
          <w:szCs w:val="22"/>
          <w:lang w:eastAsia="zh-CN"/>
          <w14:ligatures w14:val="none"/>
        </w:rPr>
        <w:t xml:space="preserve"> “</w:t>
      </w:r>
      <w:r w:rsidR="0086107C" w:rsidRPr="00742D36">
        <w:rPr>
          <w:sz w:val="22"/>
          <w:szCs w:val="22"/>
        </w:rPr>
        <w:t>Physiology, Serotonin</w:t>
      </w:r>
      <w:r w:rsidR="0086107C">
        <w:rPr>
          <w:i/>
          <w:iCs/>
          <w:sz w:val="22"/>
          <w:szCs w:val="22"/>
        </w:rPr>
        <w:t>.</w:t>
      </w:r>
      <w:r w:rsidR="0086107C">
        <w:rPr>
          <w:sz w:val="22"/>
          <w:szCs w:val="22"/>
        </w:rPr>
        <w:t xml:space="preserve">” </w:t>
      </w:r>
      <w:r w:rsidR="003B5C88" w:rsidRPr="00742D36">
        <w:rPr>
          <w:i/>
          <w:iCs/>
          <w:sz w:val="22"/>
          <w:szCs w:val="22"/>
        </w:rPr>
        <w:t xml:space="preserve">National Library of Medicine. </w:t>
      </w:r>
      <w:r w:rsidR="003B5C88">
        <w:rPr>
          <w:sz w:val="22"/>
          <w:szCs w:val="22"/>
        </w:rPr>
        <w:t>Available at</w:t>
      </w:r>
      <w:r w:rsidR="00A15E58">
        <w:rPr>
          <w:sz w:val="22"/>
          <w:szCs w:val="22"/>
        </w:rPr>
        <w:t>:</w:t>
      </w:r>
      <w:r w:rsidR="003B5C88">
        <w:rPr>
          <w:sz w:val="22"/>
          <w:szCs w:val="22"/>
        </w:rPr>
        <w:t xml:space="preserve"> </w:t>
      </w:r>
      <w:hyperlink r:id="rId23" w:anchor=":~:text=Serotonin%2C%20or%205%2Dhydroxytryptamine%20(,brainstem%20and%20the%20enterochromaffin%20cells" w:history="1">
        <w:r w:rsidR="004655A2" w:rsidRPr="00FD365A">
          <w:rPr>
            <w:rStyle w:val="Hyperlink"/>
            <w:sz w:val="22"/>
            <w:szCs w:val="22"/>
          </w:rPr>
          <w:t>https://www.ncbi.nlm.nih.gov/books/NBK545168/#:~:text=Serotonin%2C%20or%205%2Dhydroxytryptamine%20(,brainstem%20and%20the%20enterochromaffin%20cells</w:t>
        </w:r>
      </w:hyperlink>
      <w:r w:rsidR="004655A2">
        <w:rPr>
          <w:sz w:val="22"/>
          <w:szCs w:val="22"/>
        </w:rPr>
        <w:t xml:space="preserve"> [Accessed 2</w:t>
      </w:r>
      <w:r w:rsidR="004655A2" w:rsidRPr="004655A2">
        <w:rPr>
          <w:sz w:val="22"/>
          <w:szCs w:val="22"/>
          <w:vertAlign w:val="superscript"/>
        </w:rPr>
        <w:t>nd</w:t>
      </w:r>
      <w:r w:rsidR="004655A2">
        <w:rPr>
          <w:sz w:val="22"/>
          <w:szCs w:val="22"/>
        </w:rPr>
        <w:t xml:space="preserve"> April 2025]</w:t>
      </w:r>
      <w:r w:rsidR="008A1D95">
        <w:rPr>
          <w:sz w:val="22"/>
          <w:szCs w:val="22"/>
        </w:rPr>
        <w:t>.</w:t>
      </w:r>
    </w:p>
    <w:p w14:paraId="1BAED63A" w14:textId="7F1667AF" w:rsidR="00F359CB" w:rsidRDefault="00F736AE">
      <w:pPr>
        <w:rPr>
          <w:sz w:val="22"/>
          <w:szCs w:val="22"/>
        </w:rPr>
      </w:pPr>
      <w:r>
        <w:rPr>
          <w:sz w:val="22"/>
          <w:szCs w:val="22"/>
        </w:rPr>
        <w:t xml:space="preserve">BBC Tiny Happy People </w:t>
      </w:r>
      <w:r w:rsidR="00154A87">
        <w:rPr>
          <w:sz w:val="22"/>
          <w:szCs w:val="22"/>
        </w:rPr>
        <w:t>(</w:t>
      </w:r>
      <w:proofErr w:type="spellStart"/>
      <w:r w:rsidR="00154A87">
        <w:rPr>
          <w:sz w:val="22"/>
          <w:szCs w:val="22"/>
        </w:rPr>
        <w:t>n.d</w:t>
      </w:r>
      <w:proofErr w:type="spellEnd"/>
      <w:r w:rsidR="00154A87">
        <w:rPr>
          <w:sz w:val="22"/>
          <w:szCs w:val="22"/>
        </w:rPr>
        <w:t xml:space="preserve">). </w:t>
      </w:r>
      <w:r w:rsidR="002E0183">
        <w:rPr>
          <w:i/>
          <w:iCs/>
          <w:sz w:val="22"/>
          <w:szCs w:val="22"/>
        </w:rPr>
        <w:t xml:space="preserve">“Understanding </w:t>
      </w:r>
      <w:r w:rsidR="00631FDD">
        <w:rPr>
          <w:i/>
          <w:iCs/>
          <w:sz w:val="22"/>
          <w:szCs w:val="22"/>
        </w:rPr>
        <w:t>cognitive development: Different stages and Piaget’s theory</w:t>
      </w:r>
      <w:r w:rsidR="00C23D0E">
        <w:rPr>
          <w:i/>
          <w:iCs/>
          <w:sz w:val="22"/>
          <w:szCs w:val="22"/>
        </w:rPr>
        <w:t>.”</w:t>
      </w:r>
      <w:r w:rsidR="00C23D0E">
        <w:rPr>
          <w:sz w:val="22"/>
          <w:szCs w:val="22"/>
        </w:rPr>
        <w:t xml:space="preserve"> Available at</w:t>
      </w:r>
      <w:r w:rsidR="00A15E58">
        <w:rPr>
          <w:sz w:val="22"/>
          <w:szCs w:val="22"/>
        </w:rPr>
        <w:t>:</w:t>
      </w:r>
      <w:r w:rsidR="00C23D0E">
        <w:rPr>
          <w:sz w:val="22"/>
          <w:szCs w:val="22"/>
        </w:rPr>
        <w:t xml:space="preserve"> </w:t>
      </w:r>
      <w:hyperlink r:id="rId24" w:anchor="zb6hcxs" w:history="1">
        <w:r w:rsidR="002E2DBD" w:rsidRPr="008B5624">
          <w:rPr>
            <w:rStyle w:val="Hyperlink"/>
            <w:sz w:val="22"/>
            <w:szCs w:val="22"/>
          </w:rPr>
          <w:t>https://www.bbc.co.uk/tiny-happy-people/articles/zwq7ywx#zb6hcxs</w:t>
        </w:r>
      </w:hyperlink>
      <w:r w:rsidR="002E2DBD">
        <w:rPr>
          <w:sz w:val="22"/>
          <w:szCs w:val="22"/>
        </w:rPr>
        <w:t xml:space="preserve"> [Accessed 19</w:t>
      </w:r>
      <w:r w:rsidR="002E2DBD" w:rsidRPr="002E2DBD">
        <w:rPr>
          <w:sz w:val="22"/>
          <w:szCs w:val="22"/>
          <w:vertAlign w:val="superscript"/>
        </w:rPr>
        <w:t>th</w:t>
      </w:r>
      <w:r w:rsidR="002E2DBD">
        <w:rPr>
          <w:sz w:val="22"/>
          <w:szCs w:val="22"/>
        </w:rPr>
        <w:t xml:space="preserve"> April 2025].</w:t>
      </w:r>
      <w:r w:rsidR="00DC3346">
        <w:rPr>
          <w:sz w:val="22"/>
          <w:szCs w:val="22"/>
        </w:rPr>
        <w:t xml:space="preserve"> </w:t>
      </w:r>
    </w:p>
    <w:p w14:paraId="436760E4" w14:textId="6BC2F0E2" w:rsidR="00971F8C" w:rsidRPr="00971F8C" w:rsidRDefault="00971F8C">
      <w:pPr>
        <w:rPr>
          <w:b/>
          <w:bCs/>
          <w:sz w:val="22"/>
          <w:szCs w:val="22"/>
        </w:rPr>
      </w:pPr>
      <w:r w:rsidRPr="00CD6FEE">
        <w:rPr>
          <w:sz w:val="22"/>
          <w:szCs w:val="22"/>
        </w:rPr>
        <w:t xml:space="preserve">Cambridge </w:t>
      </w:r>
      <w:r w:rsidRPr="0084043F">
        <w:rPr>
          <w:i/>
          <w:iCs/>
          <w:sz w:val="22"/>
          <w:szCs w:val="22"/>
        </w:rPr>
        <w:t>English</w:t>
      </w:r>
      <w:r w:rsidRPr="00CD6FEE">
        <w:rPr>
          <w:sz w:val="22"/>
          <w:szCs w:val="22"/>
        </w:rPr>
        <w:t xml:space="preserve"> Dictionary (2025). “</w:t>
      </w:r>
      <w:r w:rsidRPr="00CD6FEE">
        <w:rPr>
          <w:i/>
          <w:iCs/>
          <w:sz w:val="22"/>
          <w:szCs w:val="22"/>
        </w:rPr>
        <w:t>Look at/ see something through rose- coloured/ rose- tinted glasses”.</w:t>
      </w:r>
      <w:r>
        <w:rPr>
          <w:i/>
          <w:iCs/>
          <w:sz w:val="22"/>
          <w:szCs w:val="22"/>
        </w:rPr>
        <w:t xml:space="preserve"> </w:t>
      </w:r>
      <w:r>
        <w:rPr>
          <w:sz w:val="22"/>
          <w:szCs w:val="22"/>
        </w:rPr>
        <w:t xml:space="preserve">Available at: </w:t>
      </w:r>
      <w:r w:rsidRPr="00CD6FEE">
        <w:rPr>
          <w:sz w:val="22"/>
          <w:szCs w:val="22"/>
        </w:rPr>
        <w:t xml:space="preserve"> </w:t>
      </w:r>
      <w:hyperlink r:id="rId25" w:history="1">
        <w:r w:rsidRPr="00CD6FEE">
          <w:rPr>
            <w:rStyle w:val="Hyperlink"/>
            <w:sz w:val="22"/>
            <w:szCs w:val="22"/>
          </w:rPr>
          <w:t>https://dictionary.cambridge.org/dictionary/english/look-at-see-through-rose-coloured-rose-tinted-glasses</w:t>
        </w:r>
      </w:hyperlink>
      <w:r>
        <w:t xml:space="preserve"> </w:t>
      </w:r>
      <w:r w:rsidRPr="00971F8C">
        <w:rPr>
          <w:sz w:val="22"/>
          <w:szCs w:val="22"/>
        </w:rPr>
        <w:t>[Accessed 8th March 2025].</w:t>
      </w:r>
    </w:p>
    <w:p w14:paraId="3BE35079" w14:textId="1994ADFF" w:rsidR="006563E2" w:rsidRPr="00CD6FEE" w:rsidRDefault="006563E2">
      <w:pPr>
        <w:rPr>
          <w:sz w:val="22"/>
          <w:szCs w:val="22"/>
        </w:rPr>
      </w:pPr>
      <w:r w:rsidRPr="006563E2">
        <w:rPr>
          <w:sz w:val="22"/>
          <w:szCs w:val="22"/>
        </w:rPr>
        <w:t xml:space="preserve">Case R, Okamoto Y, Griffin S, </w:t>
      </w:r>
      <w:proofErr w:type="spellStart"/>
      <w:r w:rsidRPr="006563E2">
        <w:rPr>
          <w:sz w:val="22"/>
          <w:szCs w:val="22"/>
        </w:rPr>
        <w:t>McKeough</w:t>
      </w:r>
      <w:proofErr w:type="spellEnd"/>
      <w:r w:rsidRPr="006563E2">
        <w:rPr>
          <w:sz w:val="22"/>
          <w:szCs w:val="22"/>
        </w:rPr>
        <w:t xml:space="preserve"> A, </w:t>
      </w:r>
      <w:proofErr w:type="spellStart"/>
      <w:r w:rsidRPr="006563E2">
        <w:rPr>
          <w:sz w:val="22"/>
          <w:szCs w:val="22"/>
        </w:rPr>
        <w:t>Bleiker</w:t>
      </w:r>
      <w:proofErr w:type="spellEnd"/>
      <w:r w:rsidRPr="006563E2">
        <w:rPr>
          <w:sz w:val="22"/>
          <w:szCs w:val="22"/>
        </w:rPr>
        <w:t xml:space="preserve"> C, Henderson B, Stephenson K.M, Siegler R.S </w:t>
      </w:r>
      <w:r w:rsidR="008F30A9">
        <w:rPr>
          <w:sz w:val="22"/>
          <w:szCs w:val="22"/>
        </w:rPr>
        <w:t>&amp;</w:t>
      </w:r>
      <w:r w:rsidRPr="006563E2">
        <w:rPr>
          <w:sz w:val="22"/>
          <w:szCs w:val="22"/>
        </w:rPr>
        <w:t xml:space="preserve"> Keating D.P </w:t>
      </w:r>
      <w:r w:rsidR="001F4805">
        <w:rPr>
          <w:sz w:val="22"/>
          <w:szCs w:val="22"/>
        </w:rPr>
        <w:t>(</w:t>
      </w:r>
      <w:r w:rsidRPr="006563E2">
        <w:rPr>
          <w:sz w:val="22"/>
          <w:szCs w:val="22"/>
        </w:rPr>
        <w:t>1996</w:t>
      </w:r>
      <w:r w:rsidR="001F4805">
        <w:rPr>
          <w:sz w:val="22"/>
          <w:szCs w:val="22"/>
        </w:rPr>
        <w:t>)</w:t>
      </w:r>
      <w:r w:rsidRPr="006563E2">
        <w:rPr>
          <w:sz w:val="22"/>
          <w:szCs w:val="22"/>
        </w:rPr>
        <w:t xml:space="preserve"> </w:t>
      </w:r>
      <w:r w:rsidR="00F6627A">
        <w:rPr>
          <w:sz w:val="22"/>
          <w:szCs w:val="22"/>
        </w:rPr>
        <w:t>“</w:t>
      </w:r>
      <w:r w:rsidRPr="00497365">
        <w:rPr>
          <w:sz w:val="22"/>
          <w:szCs w:val="22"/>
        </w:rPr>
        <w:t>The role of central conceptual structures in the development of children's thought</w:t>
      </w:r>
      <w:r w:rsidRPr="00F6627A">
        <w:rPr>
          <w:i/>
          <w:iCs/>
          <w:sz w:val="22"/>
          <w:szCs w:val="22"/>
        </w:rPr>
        <w:t>.</w:t>
      </w:r>
      <w:r w:rsidR="00F6627A">
        <w:rPr>
          <w:sz w:val="22"/>
          <w:szCs w:val="22"/>
        </w:rPr>
        <w:t>”</w:t>
      </w:r>
      <w:r w:rsidRPr="006563E2">
        <w:rPr>
          <w:sz w:val="22"/>
          <w:szCs w:val="22"/>
        </w:rPr>
        <w:t> </w:t>
      </w:r>
      <w:r w:rsidRPr="00497365">
        <w:rPr>
          <w:i/>
          <w:iCs/>
          <w:sz w:val="22"/>
          <w:szCs w:val="22"/>
        </w:rPr>
        <w:t>Monographs of the society for research in child development,</w:t>
      </w:r>
      <w:r w:rsidRPr="006563E2">
        <w:rPr>
          <w:sz w:val="22"/>
          <w:szCs w:val="22"/>
        </w:rPr>
        <w:t xml:space="preserve"> pp. i-295.</w:t>
      </w:r>
      <w:r>
        <w:rPr>
          <w:sz w:val="22"/>
          <w:szCs w:val="22"/>
        </w:rPr>
        <w:t xml:space="preserve"> Available at</w:t>
      </w:r>
      <w:r w:rsidR="00A15E58">
        <w:rPr>
          <w:sz w:val="22"/>
          <w:szCs w:val="22"/>
        </w:rPr>
        <w:t>:</w:t>
      </w:r>
      <w:r>
        <w:rPr>
          <w:sz w:val="22"/>
          <w:szCs w:val="22"/>
        </w:rPr>
        <w:t xml:space="preserve"> </w:t>
      </w:r>
      <w:hyperlink r:id="rId26" w:history="1">
        <w:r w:rsidR="008100B9" w:rsidRPr="00FD365A">
          <w:rPr>
            <w:rStyle w:val="Hyperlink"/>
            <w:sz w:val="22"/>
            <w:szCs w:val="22"/>
          </w:rPr>
          <w:t>https://doi.org/10.2307/1166077</w:t>
        </w:r>
      </w:hyperlink>
      <w:r w:rsidR="008100B9">
        <w:rPr>
          <w:sz w:val="22"/>
          <w:szCs w:val="22"/>
        </w:rPr>
        <w:t xml:space="preserve">  [Accessed 2nd April 2025]</w:t>
      </w:r>
      <w:r w:rsidR="008A1D95">
        <w:rPr>
          <w:sz w:val="22"/>
          <w:szCs w:val="22"/>
        </w:rPr>
        <w:t>.</w:t>
      </w:r>
    </w:p>
    <w:p w14:paraId="34522481" w14:textId="77E3C834" w:rsidR="004655A2" w:rsidRPr="00DA1C27" w:rsidRDefault="00DA1C27">
      <w:pPr>
        <w:rPr>
          <w:sz w:val="22"/>
          <w:szCs w:val="22"/>
        </w:rPr>
      </w:pPr>
      <w:proofErr w:type="spellStart"/>
      <w:r>
        <w:rPr>
          <w:sz w:val="22"/>
          <w:szCs w:val="22"/>
        </w:rPr>
        <w:t>Cleeveland</w:t>
      </w:r>
      <w:proofErr w:type="spellEnd"/>
      <w:r>
        <w:rPr>
          <w:sz w:val="22"/>
          <w:szCs w:val="22"/>
        </w:rPr>
        <w:t xml:space="preserve"> Clinic (2022). “</w:t>
      </w:r>
      <w:r>
        <w:rPr>
          <w:i/>
          <w:iCs/>
          <w:sz w:val="22"/>
          <w:szCs w:val="22"/>
        </w:rPr>
        <w:t xml:space="preserve">Serotonin”. </w:t>
      </w:r>
      <w:r w:rsidR="00E902F9">
        <w:rPr>
          <w:sz w:val="22"/>
          <w:szCs w:val="22"/>
        </w:rPr>
        <w:t>Available at</w:t>
      </w:r>
      <w:r w:rsidR="00A15E58">
        <w:rPr>
          <w:sz w:val="22"/>
          <w:szCs w:val="22"/>
        </w:rPr>
        <w:t>:</w:t>
      </w:r>
      <w:r w:rsidR="00E902F9">
        <w:rPr>
          <w:sz w:val="22"/>
          <w:szCs w:val="22"/>
        </w:rPr>
        <w:t xml:space="preserve"> </w:t>
      </w:r>
      <w:hyperlink r:id="rId27" w:history="1">
        <w:r w:rsidR="00E902F9" w:rsidRPr="00FD365A">
          <w:rPr>
            <w:rStyle w:val="Hyperlink"/>
            <w:sz w:val="22"/>
            <w:szCs w:val="22"/>
          </w:rPr>
          <w:t>https://my.clevelandclinic.org/health/articles/22572-serotonin</w:t>
        </w:r>
      </w:hyperlink>
      <w:r w:rsidR="00E902F9">
        <w:rPr>
          <w:sz w:val="22"/>
          <w:szCs w:val="22"/>
        </w:rPr>
        <w:t xml:space="preserve"> [Accessed 2nd April]</w:t>
      </w:r>
    </w:p>
    <w:p w14:paraId="5535257F" w14:textId="513D8498" w:rsidR="00F42105" w:rsidRPr="00CD6FEE" w:rsidRDefault="00F42105">
      <w:pPr>
        <w:rPr>
          <w:sz w:val="22"/>
          <w:szCs w:val="22"/>
        </w:rPr>
      </w:pPr>
      <w:r w:rsidRPr="00CD6FEE">
        <w:rPr>
          <w:sz w:val="22"/>
          <w:szCs w:val="22"/>
        </w:rPr>
        <w:t>Crowther</w:t>
      </w:r>
      <w:r w:rsidR="0077045C" w:rsidRPr="00CD6FEE">
        <w:rPr>
          <w:sz w:val="22"/>
          <w:szCs w:val="22"/>
        </w:rPr>
        <w:t xml:space="preserve"> P (2013). </w:t>
      </w:r>
      <w:r w:rsidR="0077045C" w:rsidRPr="00CD6FEE">
        <w:rPr>
          <w:i/>
          <w:iCs/>
          <w:sz w:val="22"/>
          <w:szCs w:val="22"/>
        </w:rPr>
        <w:t>“</w:t>
      </w:r>
      <w:proofErr w:type="spellStart"/>
      <w:r w:rsidR="00F12F8A" w:rsidRPr="00CD6FEE">
        <w:rPr>
          <w:i/>
          <w:iCs/>
          <w:sz w:val="22"/>
          <w:szCs w:val="22"/>
        </w:rPr>
        <w:t>Phenomenologies</w:t>
      </w:r>
      <w:proofErr w:type="spellEnd"/>
      <w:r w:rsidR="00F12F8A" w:rsidRPr="00CD6FEE">
        <w:rPr>
          <w:i/>
          <w:iCs/>
          <w:sz w:val="22"/>
          <w:szCs w:val="22"/>
        </w:rPr>
        <w:t xml:space="preserve"> of art and vision: a post</w:t>
      </w:r>
      <w:r w:rsidR="00EE72A0" w:rsidRPr="00CD6FEE">
        <w:rPr>
          <w:i/>
          <w:iCs/>
          <w:sz w:val="22"/>
          <w:szCs w:val="22"/>
        </w:rPr>
        <w:t>-analytic turn.”</w:t>
      </w:r>
      <w:r w:rsidR="00C3621F" w:rsidRPr="00CD6FEE">
        <w:rPr>
          <w:sz w:val="22"/>
          <w:szCs w:val="22"/>
        </w:rPr>
        <w:t xml:space="preserve"> London: Bloomsbury. </w:t>
      </w:r>
    </w:p>
    <w:p w14:paraId="7208477B" w14:textId="78847869" w:rsidR="00D857CF" w:rsidRDefault="00726774">
      <w:pPr>
        <w:rPr>
          <w:sz w:val="22"/>
          <w:szCs w:val="22"/>
        </w:rPr>
      </w:pPr>
      <w:r w:rsidRPr="00CD6FEE">
        <w:rPr>
          <w:sz w:val="22"/>
          <w:szCs w:val="22"/>
        </w:rPr>
        <w:t>Doyl</w:t>
      </w:r>
      <w:r w:rsidR="00DD3F00" w:rsidRPr="00CD6FEE">
        <w:rPr>
          <w:sz w:val="22"/>
          <w:szCs w:val="22"/>
        </w:rPr>
        <w:t>e</w:t>
      </w:r>
      <w:r w:rsidR="00265A3C" w:rsidRPr="00CD6FEE">
        <w:rPr>
          <w:sz w:val="22"/>
          <w:szCs w:val="22"/>
        </w:rPr>
        <w:t>, C</w:t>
      </w:r>
      <w:r w:rsidR="00B467F8" w:rsidRPr="00CD6FEE">
        <w:rPr>
          <w:sz w:val="22"/>
          <w:szCs w:val="22"/>
        </w:rPr>
        <w:t>.</w:t>
      </w:r>
      <w:r w:rsidR="00265A3C" w:rsidRPr="00CD6FEE">
        <w:rPr>
          <w:sz w:val="22"/>
          <w:szCs w:val="22"/>
        </w:rPr>
        <w:t>C</w:t>
      </w:r>
      <w:r w:rsidR="00B467F8" w:rsidRPr="00CD6FEE">
        <w:rPr>
          <w:sz w:val="22"/>
          <w:szCs w:val="22"/>
        </w:rPr>
        <w:t xml:space="preserve"> (2001). “</w:t>
      </w:r>
      <w:r w:rsidR="00950E30" w:rsidRPr="0084043F">
        <w:rPr>
          <w:sz w:val="22"/>
          <w:szCs w:val="22"/>
        </w:rPr>
        <w:t>Seeing through Coloured Glasses</w:t>
      </w:r>
      <w:r w:rsidR="00950E30" w:rsidRPr="00CD6FEE">
        <w:rPr>
          <w:sz w:val="22"/>
          <w:szCs w:val="22"/>
        </w:rPr>
        <w:t>”</w:t>
      </w:r>
      <w:r w:rsidR="00420D31" w:rsidRPr="00CD6FEE">
        <w:rPr>
          <w:sz w:val="22"/>
          <w:szCs w:val="22"/>
        </w:rPr>
        <w:t>.</w:t>
      </w:r>
      <w:r w:rsidR="008A7FFD" w:rsidRPr="00CD6FEE">
        <w:rPr>
          <w:sz w:val="22"/>
          <w:szCs w:val="22"/>
        </w:rPr>
        <w:t xml:space="preserve"> </w:t>
      </w:r>
      <w:r w:rsidR="008A7FFD" w:rsidRPr="0084043F">
        <w:rPr>
          <w:i/>
          <w:iCs/>
          <w:sz w:val="22"/>
          <w:szCs w:val="22"/>
        </w:rPr>
        <w:t>W</w:t>
      </w:r>
      <w:r w:rsidR="00420D31" w:rsidRPr="0084043F">
        <w:rPr>
          <w:i/>
          <w:iCs/>
          <w:sz w:val="22"/>
          <w:szCs w:val="22"/>
        </w:rPr>
        <w:t>estern Folklore</w:t>
      </w:r>
      <w:r w:rsidR="00F6028B">
        <w:rPr>
          <w:sz w:val="22"/>
          <w:szCs w:val="22"/>
        </w:rPr>
        <w:t>,</w:t>
      </w:r>
      <w:r w:rsidR="00F25E13" w:rsidRPr="00CD6FEE">
        <w:rPr>
          <w:sz w:val="22"/>
          <w:szCs w:val="22"/>
        </w:rPr>
        <w:t xml:space="preserve"> 60(1), pp. 67-91. Available at</w:t>
      </w:r>
      <w:r w:rsidR="00A15E58">
        <w:rPr>
          <w:sz w:val="22"/>
          <w:szCs w:val="22"/>
        </w:rPr>
        <w:t>:</w:t>
      </w:r>
      <w:r w:rsidRPr="00CD6FEE">
        <w:rPr>
          <w:sz w:val="22"/>
          <w:szCs w:val="22"/>
        </w:rPr>
        <w:t xml:space="preserve"> </w:t>
      </w:r>
      <w:hyperlink r:id="rId28" w:history="1">
        <w:r w:rsidRPr="00CD6FEE">
          <w:rPr>
            <w:rStyle w:val="Hyperlink"/>
            <w:sz w:val="22"/>
            <w:szCs w:val="22"/>
          </w:rPr>
          <w:t>https://www.jstor.org/stable/pdf/1500196.pdf?casa_token=c-ZBxCrL3poAAAAA:5rO_hpVAu6xIiLEd08CPjJHfW7ynNUjaRyeHSXWx5x2Pvvp-AjNSFlt3xg2efYkrlcJh5xmlE1r83FsgOg8zSDBWmoJp91ByP0LoHBfS6UDkLnwi</w:t>
        </w:r>
      </w:hyperlink>
      <w:r w:rsidRPr="00CD6FEE">
        <w:rPr>
          <w:sz w:val="22"/>
          <w:szCs w:val="22"/>
        </w:rPr>
        <w:t xml:space="preserve"> [Accessed 8</w:t>
      </w:r>
      <w:r w:rsidRPr="00CD6FEE">
        <w:rPr>
          <w:sz w:val="22"/>
          <w:szCs w:val="22"/>
          <w:vertAlign w:val="superscript"/>
        </w:rPr>
        <w:t>th</w:t>
      </w:r>
      <w:r w:rsidRPr="00CD6FEE">
        <w:rPr>
          <w:sz w:val="22"/>
          <w:szCs w:val="22"/>
        </w:rPr>
        <w:t xml:space="preserve"> March 2025].</w:t>
      </w:r>
    </w:p>
    <w:p w14:paraId="7CC094BE" w14:textId="437A4ED9" w:rsidR="007452F6" w:rsidRDefault="007452F6">
      <w:pPr>
        <w:rPr>
          <w:sz w:val="22"/>
          <w:szCs w:val="22"/>
        </w:rPr>
      </w:pPr>
      <w:r>
        <w:rPr>
          <w:sz w:val="22"/>
          <w:szCs w:val="22"/>
        </w:rPr>
        <w:t xml:space="preserve">Dubuffet, J </w:t>
      </w:r>
      <w:r>
        <w:rPr>
          <w:i/>
          <w:iCs/>
          <w:sz w:val="22"/>
          <w:szCs w:val="22"/>
        </w:rPr>
        <w:t xml:space="preserve">et al </w:t>
      </w:r>
      <w:r>
        <w:rPr>
          <w:sz w:val="22"/>
          <w:szCs w:val="22"/>
        </w:rPr>
        <w:t xml:space="preserve">(1973). </w:t>
      </w:r>
      <w:r w:rsidR="003B00D6">
        <w:rPr>
          <w:sz w:val="22"/>
          <w:szCs w:val="22"/>
        </w:rPr>
        <w:t>“</w:t>
      </w:r>
      <w:r w:rsidR="003B00D6">
        <w:rPr>
          <w:i/>
          <w:iCs/>
          <w:sz w:val="22"/>
          <w:szCs w:val="22"/>
        </w:rPr>
        <w:t>Jean Dubuffet: A Retrospective</w:t>
      </w:r>
      <w:r w:rsidR="00702618">
        <w:rPr>
          <w:i/>
          <w:iCs/>
          <w:sz w:val="22"/>
          <w:szCs w:val="22"/>
        </w:rPr>
        <w:t>.”</w:t>
      </w:r>
      <w:r w:rsidR="00702618">
        <w:rPr>
          <w:sz w:val="22"/>
          <w:szCs w:val="22"/>
        </w:rPr>
        <w:t xml:space="preserve"> New York: The Solomon R. Guggenheim Foundation</w:t>
      </w:r>
      <w:r w:rsidR="00356E2C">
        <w:rPr>
          <w:sz w:val="22"/>
          <w:szCs w:val="22"/>
        </w:rPr>
        <w:t xml:space="preserve">. </w:t>
      </w:r>
    </w:p>
    <w:p w14:paraId="4119B115" w14:textId="3A307320" w:rsidR="00606DD7" w:rsidRPr="00F73291" w:rsidRDefault="00007F83">
      <w:pPr>
        <w:rPr>
          <w:color w:val="000000" w:themeColor="text1"/>
          <w:sz w:val="22"/>
          <w:szCs w:val="22"/>
        </w:rPr>
      </w:pPr>
      <w:r w:rsidRPr="00F73291">
        <w:rPr>
          <w:rFonts w:eastAsia="Times New Roman" w:cs="Open Sans"/>
          <w:color w:val="000000" w:themeColor="text1"/>
          <w:sz w:val="22"/>
          <w:szCs w:val="22"/>
          <w:shd w:val="clear" w:color="auto" w:fill="FFFFFF"/>
        </w:rPr>
        <w:lastRenderedPageBreak/>
        <w:t xml:space="preserve">Hedges, H. (2000). </w:t>
      </w:r>
      <w:r w:rsidR="00644CE8" w:rsidRPr="00F73291">
        <w:rPr>
          <w:rFonts w:eastAsia="Times New Roman" w:cs="Open Sans"/>
          <w:color w:val="000000" w:themeColor="text1"/>
          <w:sz w:val="22"/>
          <w:szCs w:val="22"/>
          <w:shd w:val="clear" w:color="auto" w:fill="FFFFFF"/>
        </w:rPr>
        <w:t>“</w:t>
      </w:r>
      <w:r w:rsidRPr="00F73291">
        <w:rPr>
          <w:rFonts w:eastAsia="Times New Roman" w:cs="Open Sans"/>
          <w:color w:val="000000" w:themeColor="text1"/>
          <w:sz w:val="22"/>
          <w:szCs w:val="22"/>
          <w:shd w:val="clear" w:color="auto" w:fill="FFFFFF"/>
        </w:rPr>
        <w:t>Teaching in Early Childhood: Time to Merge Constructivist Views so Learning through Play Equals Teaching through Play.</w:t>
      </w:r>
      <w:r w:rsidR="00644CE8" w:rsidRPr="00F73291">
        <w:rPr>
          <w:rFonts w:eastAsia="Times New Roman" w:cs="Open Sans"/>
          <w:i/>
          <w:iCs/>
          <w:color w:val="000000" w:themeColor="text1"/>
          <w:sz w:val="22"/>
          <w:szCs w:val="22"/>
          <w:shd w:val="clear" w:color="auto" w:fill="FFFFFF"/>
        </w:rPr>
        <w:t>”</w:t>
      </w:r>
      <w:r w:rsidRPr="00F73291">
        <w:rPr>
          <w:rFonts w:eastAsia="Times New Roman" w:cs="Open Sans"/>
          <w:i/>
          <w:iCs/>
          <w:color w:val="000000" w:themeColor="text1"/>
          <w:sz w:val="22"/>
          <w:szCs w:val="22"/>
          <w:shd w:val="clear" w:color="auto" w:fill="FFFFFF"/>
        </w:rPr>
        <w:t> Australasian Journal of Early Childhood</w:t>
      </w:r>
      <w:r w:rsidRPr="00F73291">
        <w:rPr>
          <w:rFonts w:eastAsia="Times New Roman" w:cs="Open Sans"/>
          <w:color w:val="000000" w:themeColor="text1"/>
          <w:sz w:val="22"/>
          <w:szCs w:val="22"/>
          <w:shd w:val="clear" w:color="auto" w:fill="FFFFFF"/>
        </w:rPr>
        <w:t xml:space="preserve">, 25(4), </w:t>
      </w:r>
      <w:r w:rsidR="00D04A46" w:rsidRPr="00F73291">
        <w:rPr>
          <w:rFonts w:eastAsia="Times New Roman" w:cs="Open Sans"/>
          <w:color w:val="000000" w:themeColor="text1"/>
          <w:sz w:val="22"/>
          <w:szCs w:val="22"/>
          <w:shd w:val="clear" w:color="auto" w:fill="FFFFFF"/>
        </w:rPr>
        <w:t>pp.</w:t>
      </w:r>
      <w:r w:rsidRPr="00F73291">
        <w:rPr>
          <w:rFonts w:eastAsia="Times New Roman" w:cs="Open Sans"/>
          <w:color w:val="000000" w:themeColor="text1"/>
          <w:sz w:val="22"/>
          <w:szCs w:val="22"/>
          <w:shd w:val="clear" w:color="auto" w:fill="FFFFFF"/>
        </w:rPr>
        <w:t>16-21.</w:t>
      </w:r>
      <w:r w:rsidR="00F86158">
        <w:rPr>
          <w:rFonts w:eastAsia="Times New Roman" w:cs="Open Sans"/>
          <w:color w:val="000000" w:themeColor="text1"/>
          <w:sz w:val="22"/>
          <w:szCs w:val="22"/>
          <w:shd w:val="clear" w:color="auto" w:fill="FFFFFF"/>
        </w:rPr>
        <w:t xml:space="preserve"> </w:t>
      </w:r>
      <w:r w:rsidRPr="00F73291">
        <w:rPr>
          <w:color w:val="000000" w:themeColor="text1"/>
          <w:sz w:val="22"/>
          <w:szCs w:val="22"/>
        </w:rPr>
        <w:t>Available at</w:t>
      </w:r>
      <w:r w:rsidR="00A15E58">
        <w:rPr>
          <w:color w:val="000000" w:themeColor="text1"/>
          <w:sz w:val="22"/>
          <w:szCs w:val="22"/>
        </w:rPr>
        <w:t>:</w:t>
      </w:r>
      <w:r w:rsidRPr="00F73291">
        <w:rPr>
          <w:color w:val="000000" w:themeColor="text1"/>
          <w:sz w:val="22"/>
          <w:szCs w:val="22"/>
        </w:rPr>
        <w:t xml:space="preserve"> </w:t>
      </w:r>
      <w:hyperlink r:id="rId29" w:history="1">
        <w:r w:rsidRPr="00F73291">
          <w:rPr>
            <w:rStyle w:val="Hyperlink"/>
            <w:color w:val="000000" w:themeColor="text1"/>
            <w:sz w:val="22"/>
            <w:szCs w:val="22"/>
          </w:rPr>
          <w:t>https://doi.org/10.1177/183693910002500404</w:t>
        </w:r>
      </w:hyperlink>
      <w:r w:rsidR="00E57909">
        <w:rPr>
          <w:color w:val="000000" w:themeColor="text1"/>
        </w:rPr>
        <w:t xml:space="preserve"> </w:t>
      </w:r>
      <w:r w:rsidR="00606DD7" w:rsidRPr="00F73291">
        <w:rPr>
          <w:color w:val="000000" w:themeColor="text1"/>
          <w:sz w:val="22"/>
          <w:szCs w:val="22"/>
        </w:rPr>
        <w:t xml:space="preserve"> [Accessed 6th April 2025].</w:t>
      </w:r>
    </w:p>
    <w:p w14:paraId="0276CF47" w14:textId="4256481C" w:rsidR="00266933" w:rsidRPr="00E71149" w:rsidRDefault="00266933">
      <w:pPr>
        <w:rPr>
          <w:sz w:val="22"/>
          <w:szCs w:val="22"/>
        </w:rPr>
      </w:pPr>
      <w:r w:rsidRPr="00E71149">
        <w:rPr>
          <w:sz w:val="22"/>
          <w:szCs w:val="22"/>
        </w:rPr>
        <w:t>Na L (</w:t>
      </w:r>
      <w:r w:rsidR="0057452E" w:rsidRPr="00E71149">
        <w:rPr>
          <w:sz w:val="22"/>
          <w:szCs w:val="22"/>
        </w:rPr>
        <w:t xml:space="preserve">2009). </w:t>
      </w:r>
      <w:r w:rsidR="006B4708">
        <w:rPr>
          <w:i/>
          <w:iCs/>
          <w:sz w:val="22"/>
          <w:szCs w:val="22"/>
        </w:rPr>
        <w:t>“</w:t>
      </w:r>
      <w:r w:rsidR="0091617A" w:rsidRPr="00E71149">
        <w:rPr>
          <w:i/>
          <w:iCs/>
          <w:sz w:val="22"/>
          <w:szCs w:val="22"/>
        </w:rPr>
        <w:t>Exhibits protection in light environment design of Art gallery</w:t>
      </w:r>
      <w:r w:rsidR="00867377" w:rsidRPr="00E71149">
        <w:rPr>
          <w:i/>
          <w:iCs/>
          <w:sz w:val="22"/>
          <w:szCs w:val="22"/>
        </w:rPr>
        <w:t>.</w:t>
      </w:r>
      <w:r w:rsidR="0091617A" w:rsidRPr="00E71149">
        <w:rPr>
          <w:i/>
          <w:iCs/>
          <w:sz w:val="22"/>
          <w:szCs w:val="22"/>
        </w:rPr>
        <w:t>”</w:t>
      </w:r>
      <w:r w:rsidR="00867377" w:rsidRPr="00E71149">
        <w:rPr>
          <w:i/>
          <w:iCs/>
          <w:sz w:val="22"/>
          <w:szCs w:val="22"/>
        </w:rPr>
        <w:t xml:space="preserve"> </w:t>
      </w:r>
      <w:r w:rsidR="00867377" w:rsidRPr="00E71149">
        <w:rPr>
          <w:sz w:val="22"/>
          <w:szCs w:val="22"/>
        </w:rPr>
        <w:t>pp. 1739-1742</w:t>
      </w:r>
      <w:r w:rsidR="00867377" w:rsidRPr="00E71149">
        <w:rPr>
          <w:i/>
          <w:iCs/>
          <w:sz w:val="22"/>
          <w:szCs w:val="22"/>
        </w:rPr>
        <w:t>.</w:t>
      </w:r>
      <w:r w:rsidR="00867377" w:rsidRPr="00E71149">
        <w:rPr>
          <w:sz w:val="22"/>
          <w:szCs w:val="22"/>
        </w:rPr>
        <w:t xml:space="preserve"> </w:t>
      </w:r>
      <w:r w:rsidR="00674B85" w:rsidRPr="00E71149">
        <w:rPr>
          <w:sz w:val="22"/>
          <w:szCs w:val="22"/>
        </w:rPr>
        <w:t xml:space="preserve">China: IEE. </w:t>
      </w:r>
      <w:r w:rsidR="00706F18" w:rsidRPr="00E71149">
        <w:rPr>
          <w:sz w:val="22"/>
          <w:szCs w:val="22"/>
        </w:rPr>
        <w:t>Available at</w:t>
      </w:r>
      <w:r w:rsidR="00F86158">
        <w:rPr>
          <w:sz w:val="22"/>
          <w:szCs w:val="22"/>
        </w:rPr>
        <w:t>:</w:t>
      </w:r>
      <w:r w:rsidR="00214A7F" w:rsidRPr="00E71149">
        <w:rPr>
          <w:sz w:val="22"/>
          <w:szCs w:val="22"/>
        </w:rPr>
        <w:t xml:space="preserve"> </w:t>
      </w:r>
      <w:hyperlink r:id="rId30" w:history="1">
        <w:r w:rsidR="00706F18" w:rsidRPr="00E71149">
          <w:rPr>
            <w:rStyle w:val="Hyperlink"/>
            <w:sz w:val="22"/>
            <w:szCs w:val="22"/>
          </w:rPr>
          <w:t>https://doi.org/10.1109/CAIDCD.2009.5375341</w:t>
        </w:r>
      </w:hyperlink>
      <w:r w:rsidR="00706F18" w:rsidRPr="00E71149">
        <w:rPr>
          <w:sz w:val="22"/>
          <w:szCs w:val="22"/>
        </w:rPr>
        <w:t xml:space="preserve"> [Accessed 23rd March 2025].</w:t>
      </w:r>
    </w:p>
    <w:p w14:paraId="6D7AD008" w14:textId="031942C7" w:rsidR="004A68C4" w:rsidRPr="00E71149" w:rsidRDefault="004A68C4">
      <w:pPr>
        <w:rPr>
          <w:sz w:val="22"/>
          <w:szCs w:val="22"/>
        </w:rPr>
      </w:pPr>
      <w:r w:rsidRPr="00E71149">
        <w:rPr>
          <w:sz w:val="22"/>
          <w:szCs w:val="22"/>
        </w:rPr>
        <w:t>O’Neill P (2007). “</w:t>
      </w:r>
      <w:r w:rsidRPr="00E71149">
        <w:rPr>
          <w:i/>
          <w:iCs/>
          <w:sz w:val="22"/>
          <w:szCs w:val="22"/>
        </w:rPr>
        <w:t>The curatorial turn: from practice to discourse.</w:t>
      </w:r>
      <w:r w:rsidR="00971754" w:rsidRPr="00E71149">
        <w:rPr>
          <w:i/>
          <w:iCs/>
          <w:sz w:val="22"/>
          <w:szCs w:val="22"/>
        </w:rPr>
        <w:t xml:space="preserve">” </w:t>
      </w:r>
      <w:r w:rsidRPr="00E71149">
        <w:rPr>
          <w:sz w:val="22"/>
          <w:szCs w:val="22"/>
        </w:rPr>
        <w:t>Available at</w:t>
      </w:r>
      <w:r w:rsidR="00F86158">
        <w:rPr>
          <w:sz w:val="22"/>
          <w:szCs w:val="22"/>
        </w:rPr>
        <w:t>:</w:t>
      </w:r>
      <w:r w:rsidRPr="00E71149">
        <w:rPr>
          <w:sz w:val="22"/>
          <w:szCs w:val="22"/>
        </w:rPr>
        <w:t xml:space="preserve"> </w:t>
      </w:r>
      <w:hyperlink r:id="rId31" w:history="1">
        <w:r w:rsidRPr="00E71149">
          <w:rPr>
            <w:rStyle w:val="Hyperlink"/>
            <w:sz w:val="22"/>
            <w:szCs w:val="22"/>
          </w:rPr>
          <w:t>https://mnuai.ro/wp-content/uploads/2023/05/null-THE-CURATORIAL-TURN-FROM-PRACTICE-TO.pdf</w:t>
        </w:r>
      </w:hyperlink>
      <w:r w:rsidRPr="00E71149">
        <w:rPr>
          <w:sz w:val="22"/>
          <w:szCs w:val="22"/>
        </w:rPr>
        <w:t xml:space="preserve">   [Accessed </w:t>
      </w:r>
      <w:r w:rsidR="00110182" w:rsidRPr="00E71149">
        <w:rPr>
          <w:sz w:val="22"/>
          <w:szCs w:val="22"/>
        </w:rPr>
        <w:t>16</w:t>
      </w:r>
      <w:r w:rsidR="00110182" w:rsidRPr="00E71149">
        <w:rPr>
          <w:sz w:val="22"/>
          <w:szCs w:val="22"/>
          <w:vertAlign w:val="superscript"/>
        </w:rPr>
        <w:t>th</w:t>
      </w:r>
      <w:r w:rsidR="00110182" w:rsidRPr="00E71149">
        <w:rPr>
          <w:sz w:val="22"/>
          <w:szCs w:val="22"/>
        </w:rPr>
        <w:t xml:space="preserve"> March</w:t>
      </w:r>
      <w:r w:rsidRPr="00E71149">
        <w:rPr>
          <w:sz w:val="22"/>
          <w:szCs w:val="22"/>
        </w:rPr>
        <w:t xml:space="preserve"> 2025].  </w:t>
      </w:r>
    </w:p>
    <w:p w14:paraId="6ED78E63" w14:textId="15F65264" w:rsidR="00587EDF" w:rsidRPr="00CD6FEE" w:rsidRDefault="00587EDF">
      <w:pPr>
        <w:rPr>
          <w:sz w:val="22"/>
          <w:szCs w:val="22"/>
        </w:rPr>
      </w:pPr>
      <w:proofErr w:type="spellStart"/>
      <w:r w:rsidRPr="00E71149">
        <w:rPr>
          <w:sz w:val="22"/>
          <w:szCs w:val="22"/>
        </w:rPr>
        <w:t>Orbist</w:t>
      </w:r>
      <w:proofErr w:type="spellEnd"/>
      <w:r w:rsidRPr="00E71149">
        <w:rPr>
          <w:sz w:val="22"/>
          <w:szCs w:val="22"/>
        </w:rPr>
        <w:t xml:space="preserve"> H.U</w:t>
      </w:r>
      <w:r w:rsidRPr="00CD6FEE">
        <w:rPr>
          <w:sz w:val="22"/>
          <w:szCs w:val="22"/>
        </w:rPr>
        <w:t xml:space="preserve">. (2014). </w:t>
      </w:r>
      <w:r w:rsidRPr="00CD6FEE">
        <w:rPr>
          <w:i/>
          <w:iCs/>
          <w:sz w:val="22"/>
          <w:szCs w:val="22"/>
        </w:rPr>
        <w:t xml:space="preserve">Ways of </w:t>
      </w:r>
      <w:r w:rsidR="00EA3DA8" w:rsidRPr="00CD6FEE">
        <w:rPr>
          <w:i/>
          <w:iCs/>
          <w:sz w:val="22"/>
          <w:szCs w:val="22"/>
        </w:rPr>
        <w:t>Curating.”</w:t>
      </w:r>
      <w:r w:rsidR="00EA3DA8" w:rsidRPr="00CD6FEE">
        <w:rPr>
          <w:sz w:val="22"/>
          <w:szCs w:val="22"/>
        </w:rPr>
        <w:t xml:space="preserve"> New York: Faber and Faber Inc</w:t>
      </w:r>
      <w:r w:rsidR="005420FC" w:rsidRPr="00CD6FEE">
        <w:rPr>
          <w:sz w:val="22"/>
          <w:szCs w:val="22"/>
        </w:rPr>
        <w:t>.</w:t>
      </w:r>
    </w:p>
    <w:p w14:paraId="501A2D3D" w14:textId="7362BF78" w:rsidR="00001D4B" w:rsidRPr="00AD1AC0" w:rsidRDefault="007D2C11">
      <w:pPr>
        <w:rPr>
          <w:sz w:val="22"/>
          <w:szCs w:val="22"/>
          <w:highlight w:val="yellow"/>
        </w:rPr>
      </w:pPr>
      <w:r w:rsidRPr="00AD1AC0">
        <w:rPr>
          <w:sz w:val="22"/>
          <w:szCs w:val="22"/>
          <w:highlight w:val="yellow"/>
        </w:rPr>
        <w:t>Oxford Languages (2025)</w:t>
      </w:r>
      <w:r w:rsidR="001F6436" w:rsidRPr="00AD1AC0">
        <w:rPr>
          <w:sz w:val="22"/>
          <w:szCs w:val="22"/>
          <w:highlight w:val="yellow"/>
        </w:rPr>
        <w:t xml:space="preserve"> </w:t>
      </w:r>
      <w:r w:rsidR="00621584" w:rsidRPr="00AD1AC0">
        <w:rPr>
          <w:sz w:val="22"/>
          <w:szCs w:val="22"/>
          <w:highlight w:val="yellow"/>
        </w:rPr>
        <w:t>(a)</w:t>
      </w:r>
      <w:r w:rsidR="001F6436" w:rsidRPr="00AD1AC0">
        <w:rPr>
          <w:sz w:val="22"/>
          <w:szCs w:val="22"/>
          <w:highlight w:val="yellow"/>
        </w:rPr>
        <w:t>.</w:t>
      </w:r>
      <w:r w:rsidR="00621584" w:rsidRPr="00AD1AC0">
        <w:rPr>
          <w:sz w:val="22"/>
          <w:szCs w:val="22"/>
          <w:highlight w:val="yellow"/>
        </w:rPr>
        <w:t xml:space="preserve"> </w:t>
      </w:r>
      <w:r w:rsidR="0088740D" w:rsidRPr="00AD1AC0">
        <w:rPr>
          <w:i/>
          <w:iCs/>
          <w:sz w:val="22"/>
          <w:szCs w:val="22"/>
          <w:highlight w:val="yellow"/>
        </w:rPr>
        <w:t>“Curation.”</w:t>
      </w:r>
      <w:r w:rsidR="00DB38E4" w:rsidRPr="00AD1AC0">
        <w:rPr>
          <w:i/>
          <w:iCs/>
          <w:sz w:val="22"/>
          <w:szCs w:val="22"/>
          <w:highlight w:val="yellow"/>
        </w:rPr>
        <w:t xml:space="preserve"> </w:t>
      </w:r>
      <w:r w:rsidR="00DB38E4" w:rsidRPr="00AD1AC0">
        <w:rPr>
          <w:sz w:val="22"/>
          <w:szCs w:val="22"/>
          <w:highlight w:val="yellow"/>
        </w:rPr>
        <w:t>Available at</w:t>
      </w:r>
      <w:r w:rsidR="00727450" w:rsidRPr="00AD1AC0">
        <w:rPr>
          <w:sz w:val="22"/>
          <w:szCs w:val="22"/>
          <w:highlight w:val="yellow"/>
        </w:rPr>
        <w:t>:</w:t>
      </w:r>
      <w:r w:rsidR="0088740D" w:rsidRPr="00AD1AC0">
        <w:rPr>
          <w:i/>
          <w:iCs/>
          <w:sz w:val="22"/>
          <w:szCs w:val="22"/>
          <w:highlight w:val="yellow"/>
        </w:rPr>
        <w:t xml:space="preserve"> </w:t>
      </w:r>
      <w:hyperlink r:id="rId32" w:history="1">
        <w:r w:rsidR="0088740D" w:rsidRPr="00AD1AC0">
          <w:rPr>
            <w:rStyle w:val="Hyperlink"/>
            <w:sz w:val="22"/>
            <w:szCs w:val="22"/>
            <w:highlight w:val="yellow"/>
          </w:rPr>
          <w:t>https://www.google.com/search?q=curation+definition&amp;rlz=1C1GCHA_enGB1143GB1143&amp;oq=curation+definition&amp;gs_lcrp=EgZjaHJvbWUyDggAEEUYORhGGPkBGIAEMggIARAAGBYYHjIICAIQABgWGB4yCAgDEAAYFhgeMggIBBAAGBYYHjIICAUQABgWGB4yCAgGEAAYFhgeMggIBxAAGBYYHjIICAgQABgWGB4yCAgJEAAYFhge0gEIMzgxNGowajGoAgiwAgHxBYMsd4ta09vd8QWDLHeLWtPb3Q&amp;sourceid=chrome&amp;ie=UTF-8</w:t>
        </w:r>
      </w:hyperlink>
      <w:r w:rsidR="00001D4B" w:rsidRPr="00AD1AC0">
        <w:rPr>
          <w:sz w:val="22"/>
          <w:szCs w:val="22"/>
          <w:highlight w:val="yellow"/>
        </w:rPr>
        <w:t xml:space="preserve">  [Accessed 16th March 2025]</w:t>
      </w:r>
      <w:r w:rsidR="00706F18" w:rsidRPr="00AD1AC0">
        <w:rPr>
          <w:sz w:val="22"/>
          <w:szCs w:val="22"/>
          <w:highlight w:val="yellow"/>
        </w:rPr>
        <w:t>.</w:t>
      </w:r>
    </w:p>
    <w:p w14:paraId="41DD6683" w14:textId="717A5F94" w:rsidR="008B6CC2" w:rsidRDefault="001F6436">
      <w:pPr>
        <w:rPr>
          <w:sz w:val="22"/>
          <w:szCs w:val="22"/>
        </w:rPr>
      </w:pPr>
      <w:r w:rsidRPr="00AD1AC0">
        <w:rPr>
          <w:sz w:val="22"/>
          <w:szCs w:val="22"/>
          <w:highlight w:val="yellow"/>
        </w:rPr>
        <w:t xml:space="preserve">Oxford Languages (2025) </w:t>
      </w:r>
      <w:r w:rsidR="00621584" w:rsidRPr="00AD1AC0">
        <w:rPr>
          <w:sz w:val="22"/>
          <w:szCs w:val="22"/>
          <w:highlight w:val="yellow"/>
        </w:rPr>
        <w:t>(b)</w:t>
      </w:r>
      <w:r w:rsidRPr="00AD1AC0">
        <w:rPr>
          <w:sz w:val="22"/>
          <w:szCs w:val="22"/>
          <w:highlight w:val="yellow"/>
        </w:rPr>
        <w:t>.</w:t>
      </w:r>
      <w:r w:rsidR="00621584" w:rsidRPr="00AD1AC0">
        <w:rPr>
          <w:sz w:val="22"/>
          <w:szCs w:val="22"/>
          <w:highlight w:val="yellow"/>
        </w:rPr>
        <w:t xml:space="preserve"> </w:t>
      </w:r>
      <w:r w:rsidR="007D2C11" w:rsidRPr="00AD1AC0">
        <w:rPr>
          <w:sz w:val="22"/>
          <w:szCs w:val="22"/>
          <w:highlight w:val="yellow"/>
        </w:rPr>
        <w:t>“</w:t>
      </w:r>
      <w:r w:rsidR="007D2C11" w:rsidRPr="00AD1AC0">
        <w:rPr>
          <w:i/>
          <w:iCs/>
          <w:sz w:val="22"/>
          <w:szCs w:val="22"/>
          <w:highlight w:val="yellow"/>
        </w:rPr>
        <w:t>Nostalgia meaning</w:t>
      </w:r>
      <w:r w:rsidR="007D2C11" w:rsidRPr="00AD1AC0">
        <w:rPr>
          <w:sz w:val="22"/>
          <w:szCs w:val="22"/>
          <w:highlight w:val="yellow"/>
        </w:rPr>
        <w:t>.”</w:t>
      </w:r>
      <w:r w:rsidR="00F86158" w:rsidRPr="00AD1AC0">
        <w:rPr>
          <w:sz w:val="22"/>
          <w:szCs w:val="22"/>
          <w:highlight w:val="yellow"/>
        </w:rPr>
        <w:t xml:space="preserve"> Available at:</w:t>
      </w:r>
      <w:r w:rsidR="007D2C11" w:rsidRPr="00AD1AC0">
        <w:rPr>
          <w:sz w:val="22"/>
          <w:szCs w:val="22"/>
          <w:highlight w:val="yellow"/>
        </w:rPr>
        <w:t xml:space="preserve"> </w:t>
      </w:r>
      <w:hyperlink r:id="rId33" w:history="1">
        <w:r w:rsidR="007D2C11" w:rsidRPr="00AD1AC0">
          <w:rPr>
            <w:rStyle w:val="Hyperlink"/>
            <w:sz w:val="22"/>
            <w:szCs w:val="22"/>
            <w:highlight w:val="yellow"/>
          </w:rPr>
          <w:t>https://g.co/kgs/sRydGrm</w:t>
        </w:r>
      </w:hyperlink>
      <w:r w:rsidR="007D2C11" w:rsidRPr="00AD1AC0">
        <w:rPr>
          <w:sz w:val="22"/>
          <w:szCs w:val="22"/>
          <w:highlight w:val="yellow"/>
        </w:rPr>
        <w:t xml:space="preserve"> [Accessed 8th March 2025]</w:t>
      </w:r>
      <w:r w:rsidR="00895730" w:rsidRPr="00AD1AC0">
        <w:rPr>
          <w:sz w:val="22"/>
          <w:szCs w:val="22"/>
          <w:highlight w:val="yellow"/>
        </w:rPr>
        <w:t>.</w:t>
      </w:r>
      <w:r w:rsidR="00AD1AC0">
        <w:rPr>
          <w:sz w:val="22"/>
          <w:szCs w:val="22"/>
          <w:highlight w:val="yellow"/>
        </w:rPr>
        <w:t xml:space="preserve"> </w:t>
      </w:r>
      <w:r w:rsidR="002A7FFA">
        <w:rPr>
          <w:sz w:val="22"/>
          <w:szCs w:val="22"/>
          <w:highlight w:val="yellow"/>
        </w:rPr>
        <w:t xml:space="preserve">  </w:t>
      </w:r>
      <w:r w:rsidR="002A7FFA">
        <w:rPr>
          <w:sz w:val="22"/>
          <w:szCs w:val="22"/>
        </w:rPr>
        <w:t>CHANGE WAY AROUND</w:t>
      </w:r>
    </w:p>
    <w:p w14:paraId="6DE17FE9" w14:textId="2E5856DB" w:rsidR="00931355" w:rsidRDefault="00931355">
      <w:pPr>
        <w:rPr>
          <w:sz w:val="22"/>
          <w:szCs w:val="22"/>
        </w:rPr>
      </w:pPr>
      <w:r>
        <w:rPr>
          <w:sz w:val="22"/>
          <w:szCs w:val="22"/>
        </w:rPr>
        <w:t>Penguin Books (2015). “</w:t>
      </w:r>
      <w:r w:rsidRPr="00965462">
        <w:rPr>
          <w:i/>
          <w:iCs/>
          <w:sz w:val="22"/>
          <w:szCs w:val="22"/>
        </w:rPr>
        <w:t>Ways of Curating</w:t>
      </w:r>
      <w:r>
        <w:rPr>
          <w:sz w:val="22"/>
          <w:szCs w:val="22"/>
        </w:rPr>
        <w:t>”.</w:t>
      </w:r>
      <w:r w:rsidR="00F275E3">
        <w:rPr>
          <w:sz w:val="22"/>
          <w:szCs w:val="22"/>
        </w:rPr>
        <w:t xml:space="preserve"> Available at</w:t>
      </w:r>
      <w:r w:rsidR="00727450">
        <w:rPr>
          <w:sz w:val="22"/>
          <w:szCs w:val="22"/>
        </w:rPr>
        <w:t>:</w:t>
      </w:r>
      <w:r w:rsidR="00F275E3">
        <w:rPr>
          <w:sz w:val="22"/>
          <w:szCs w:val="22"/>
        </w:rPr>
        <w:t xml:space="preserve"> </w:t>
      </w:r>
      <w:hyperlink r:id="rId34" w:history="1">
        <w:r w:rsidR="00F275E3" w:rsidRPr="00FD365A">
          <w:rPr>
            <w:rStyle w:val="Hyperlink"/>
            <w:sz w:val="22"/>
            <w:szCs w:val="22"/>
          </w:rPr>
          <w:t>https://www.penguin.co.uk/books/179795/ways-of-curating-by-obrist-hans-ulrich/9780241950968</w:t>
        </w:r>
      </w:hyperlink>
      <w:r w:rsidR="00F275E3">
        <w:rPr>
          <w:sz w:val="22"/>
          <w:szCs w:val="22"/>
        </w:rPr>
        <w:t xml:space="preserve"> [Accessed 2nd April 2025]. </w:t>
      </w:r>
    </w:p>
    <w:p w14:paraId="50BE6C11" w14:textId="0ED9F4FF" w:rsidR="000E51E6" w:rsidRPr="00CE29CD" w:rsidRDefault="00134650">
      <w:pPr>
        <w:rPr>
          <w:sz w:val="22"/>
          <w:szCs w:val="22"/>
        </w:rPr>
      </w:pPr>
      <w:r>
        <w:rPr>
          <w:sz w:val="22"/>
          <w:szCs w:val="22"/>
        </w:rPr>
        <w:t>Pearson</w:t>
      </w:r>
      <w:r w:rsidR="0051537A">
        <w:rPr>
          <w:sz w:val="22"/>
          <w:szCs w:val="22"/>
        </w:rPr>
        <w:t xml:space="preserve"> C (2005</w:t>
      </w:r>
      <w:r w:rsidR="00431B5F">
        <w:rPr>
          <w:sz w:val="22"/>
          <w:szCs w:val="22"/>
        </w:rPr>
        <w:t>)</w:t>
      </w:r>
      <w:r w:rsidR="00BA3CED">
        <w:rPr>
          <w:sz w:val="22"/>
          <w:szCs w:val="22"/>
        </w:rPr>
        <w:t xml:space="preserve"> “</w:t>
      </w:r>
      <w:r w:rsidR="00BA3CED" w:rsidRPr="00C6020C">
        <w:rPr>
          <w:i/>
          <w:iCs/>
          <w:sz w:val="22"/>
          <w:szCs w:val="22"/>
        </w:rPr>
        <w:t>Willow Boughs- Christopher Pearson.</w:t>
      </w:r>
      <w:r w:rsidR="00BA3CED">
        <w:rPr>
          <w:sz w:val="22"/>
          <w:szCs w:val="22"/>
        </w:rPr>
        <w:t>”</w:t>
      </w:r>
      <w:r w:rsidR="00965CBF">
        <w:rPr>
          <w:sz w:val="22"/>
          <w:szCs w:val="22"/>
        </w:rPr>
        <w:t xml:space="preserve"> Available at</w:t>
      </w:r>
      <w:r w:rsidR="00957844">
        <w:rPr>
          <w:sz w:val="22"/>
          <w:szCs w:val="22"/>
        </w:rPr>
        <w:t>:</w:t>
      </w:r>
      <w:r w:rsidR="00965CBF">
        <w:rPr>
          <w:sz w:val="22"/>
          <w:szCs w:val="22"/>
        </w:rPr>
        <w:t xml:space="preserve"> </w:t>
      </w:r>
      <w:hyperlink r:id="rId35" w:history="1">
        <w:r w:rsidR="00153380" w:rsidRPr="00CE29CD">
          <w:rPr>
            <w:rStyle w:val="Hyperlink"/>
            <w:sz w:val="22"/>
            <w:szCs w:val="22"/>
          </w:rPr>
          <w:t>https://cargocollective.com/christopherpearson/Willow-Boughs</w:t>
        </w:r>
      </w:hyperlink>
      <w:r w:rsidR="00153380" w:rsidRPr="00FF78EE">
        <w:rPr>
          <w:sz w:val="20"/>
          <w:szCs w:val="20"/>
        </w:rPr>
        <w:t xml:space="preserve"> </w:t>
      </w:r>
      <w:r w:rsidR="00153380" w:rsidRPr="00CE29CD">
        <w:rPr>
          <w:sz w:val="22"/>
          <w:szCs w:val="22"/>
        </w:rPr>
        <w:t>[Accessed 12</w:t>
      </w:r>
      <w:r w:rsidR="00153380" w:rsidRPr="00CE29CD">
        <w:rPr>
          <w:sz w:val="22"/>
          <w:szCs w:val="22"/>
          <w:vertAlign w:val="superscript"/>
        </w:rPr>
        <w:t>th</w:t>
      </w:r>
      <w:r w:rsidR="00153380" w:rsidRPr="00CE29CD">
        <w:rPr>
          <w:sz w:val="22"/>
          <w:szCs w:val="22"/>
        </w:rPr>
        <w:t xml:space="preserve"> April 2025]</w:t>
      </w:r>
      <w:r w:rsidR="000E51E6" w:rsidRPr="00CE29CD">
        <w:rPr>
          <w:sz w:val="22"/>
          <w:szCs w:val="22"/>
        </w:rPr>
        <w:t>.</w:t>
      </w:r>
    </w:p>
    <w:p w14:paraId="3B4EE992" w14:textId="28A50AD0" w:rsidR="00E77079" w:rsidRPr="00CE29CD" w:rsidRDefault="00F82685">
      <w:pPr>
        <w:rPr>
          <w:sz w:val="22"/>
          <w:szCs w:val="22"/>
        </w:rPr>
      </w:pPr>
      <w:r>
        <w:rPr>
          <w:sz w:val="22"/>
          <w:szCs w:val="22"/>
        </w:rPr>
        <w:t>“</w:t>
      </w:r>
      <w:r w:rsidR="00E77079" w:rsidRPr="00F82685">
        <w:rPr>
          <w:i/>
          <w:iCs/>
          <w:sz w:val="22"/>
          <w:szCs w:val="22"/>
        </w:rPr>
        <w:t>Look At your walls ’05-</w:t>
      </w:r>
      <w:r>
        <w:rPr>
          <w:i/>
          <w:iCs/>
          <w:sz w:val="22"/>
          <w:szCs w:val="22"/>
        </w:rPr>
        <w:t>’</w:t>
      </w:r>
      <w:r w:rsidR="00E77079" w:rsidRPr="00F82685">
        <w:rPr>
          <w:i/>
          <w:iCs/>
          <w:sz w:val="22"/>
          <w:szCs w:val="22"/>
        </w:rPr>
        <w:t>09</w:t>
      </w:r>
      <w:r>
        <w:rPr>
          <w:i/>
          <w:iCs/>
          <w:sz w:val="22"/>
          <w:szCs w:val="22"/>
        </w:rPr>
        <w:t>.</w:t>
      </w:r>
      <w:r w:rsidR="00E77079" w:rsidRPr="00F82685">
        <w:rPr>
          <w:i/>
          <w:iCs/>
          <w:sz w:val="22"/>
          <w:szCs w:val="22"/>
        </w:rPr>
        <w:t>”</w:t>
      </w:r>
      <w:r w:rsidR="00E77079" w:rsidRPr="00CE29CD">
        <w:rPr>
          <w:sz w:val="22"/>
          <w:szCs w:val="22"/>
        </w:rPr>
        <w:t xml:space="preserve"> Available at</w:t>
      </w:r>
      <w:r w:rsidR="00957844" w:rsidRPr="00F86158">
        <w:rPr>
          <w:sz w:val="22"/>
          <w:szCs w:val="22"/>
        </w:rPr>
        <w:t xml:space="preserve">: </w:t>
      </w:r>
      <w:r w:rsidR="00E77079" w:rsidRPr="00F86158">
        <w:rPr>
          <w:sz w:val="22"/>
          <w:szCs w:val="22"/>
        </w:rPr>
        <w:t xml:space="preserve"> </w:t>
      </w:r>
      <w:hyperlink r:id="rId36" w:history="1">
        <w:r w:rsidR="00E77079" w:rsidRPr="00F86158">
          <w:rPr>
            <w:rStyle w:val="Hyperlink"/>
            <w:rFonts w:ascii="Arial" w:eastAsia="Times New Roman" w:hAnsi="Arial" w:cs="Arial"/>
            <w:color w:val="0078D4"/>
            <w:sz w:val="22"/>
            <w:szCs w:val="22"/>
          </w:rPr>
          <w:t>https://vimeo.com/16052806</w:t>
        </w:r>
      </w:hyperlink>
      <w:r w:rsidR="00E77079" w:rsidRPr="00CE29CD">
        <w:rPr>
          <w:rFonts w:eastAsia="Times New Roman"/>
          <w:sz w:val="22"/>
          <w:szCs w:val="22"/>
        </w:rPr>
        <w:t xml:space="preserve"> [Accessed 12</w:t>
      </w:r>
      <w:r w:rsidR="00E77079" w:rsidRPr="00CE29CD">
        <w:rPr>
          <w:rFonts w:eastAsia="Times New Roman"/>
          <w:sz w:val="22"/>
          <w:szCs w:val="22"/>
          <w:vertAlign w:val="superscript"/>
        </w:rPr>
        <w:t>th</w:t>
      </w:r>
      <w:r w:rsidR="00E77079" w:rsidRPr="00CE29CD">
        <w:rPr>
          <w:rFonts w:eastAsia="Times New Roman"/>
          <w:sz w:val="22"/>
          <w:szCs w:val="22"/>
        </w:rPr>
        <w:t xml:space="preserve"> April 2025]</w:t>
      </w:r>
      <w:r w:rsidR="00CE29CD">
        <w:rPr>
          <w:rFonts w:eastAsia="Times New Roman"/>
          <w:sz w:val="22"/>
          <w:szCs w:val="22"/>
        </w:rPr>
        <w:t>.</w:t>
      </w:r>
    </w:p>
    <w:p w14:paraId="3F097FC2" w14:textId="47B9D865" w:rsidR="00F74ACC" w:rsidRPr="00CE29CD" w:rsidRDefault="000E51E6">
      <w:pPr>
        <w:rPr>
          <w:rFonts w:eastAsia="Times New Roman"/>
          <w:sz w:val="22"/>
          <w:szCs w:val="22"/>
        </w:rPr>
      </w:pPr>
      <w:r w:rsidRPr="00F82685">
        <w:rPr>
          <w:i/>
          <w:iCs/>
          <w:sz w:val="22"/>
          <w:szCs w:val="22"/>
        </w:rPr>
        <w:t>“Untitled</w:t>
      </w:r>
      <w:r w:rsidR="00F82685">
        <w:rPr>
          <w:i/>
          <w:iCs/>
          <w:sz w:val="22"/>
          <w:szCs w:val="22"/>
        </w:rPr>
        <w:t>.</w:t>
      </w:r>
      <w:r w:rsidR="00F82685">
        <w:rPr>
          <w:sz w:val="22"/>
          <w:szCs w:val="22"/>
        </w:rPr>
        <w:t>”</w:t>
      </w:r>
      <w:r w:rsidR="00F74ACC" w:rsidRPr="00CE29CD">
        <w:rPr>
          <w:sz w:val="22"/>
          <w:szCs w:val="22"/>
        </w:rPr>
        <w:t xml:space="preserve"> Available at</w:t>
      </w:r>
      <w:r w:rsidR="00957844">
        <w:rPr>
          <w:sz w:val="22"/>
          <w:szCs w:val="22"/>
        </w:rPr>
        <w:t>:</w:t>
      </w:r>
      <w:r w:rsidR="00C7576C" w:rsidRPr="00CE29CD">
        <w:rPr>
          <w:rFonts w:eastAsia="Times New Roman"/>
          <w:sz w:val="22"/>
          <w:szCs w:val="22"/>
        </w:rPr>
        <w:t xml:space="preserve"> </w:t>
      </w:r>
      <w:hyperlink r:id="rId37" w:history="1">
        <w:r w:rsidR="00C7576C" w:rsidRPr="00F86158">
          <w:rPr>
            <w:rStyle w:val="Hyperlink"/>
            <w:rFonts w:ascii="Arial" w:eastAsia="Times New Roman" w:hAnsi="Arial" w:cs="Arial"/>
            <w:color w:val="0078D4"/>
            <w:sz w:val="22"/>
            <w:szCs w:val="22"/>
          </w:rPr>
          <w:t>https://vimeo.com/16052806</w:t>
        </w:r>
      </w:hyperlink>
      <w:r w:rsidR="00C7576C" w:rsidRPr="00CE29CD">
        <w:rPr>
          <w:rFonts w:eastAsia="Times New Roman"/>
          <w:sz w:val="22"/>
          <w:szCs w:val="22"/>
        </w:rPr>
        <w:t xml:space="preserve"> [Accessed 12</w:t>
      </w:r>
      <w:r w:rsidR="00C7576C" w:rsidRPr="00CE29CD">
        <w:rPr>
          <w:rFonts w:eastAsia="Times New Roman"/>
          <w:sz w:val="22"/>
          <w:szCs w:val="22"/>
          <w:vertAlign w:val="superscript"/>
        </w:rPr>
        <w:t>th</w:t>
      </w:r>
      <w:r w:rsidR="00C7576C" w:rsidRPr="00CE29CD">
        <w:rPr>
          <w:rFonts w:eastAsia="Times New Roman"/>
          <w:sz w:val="22"/>
          <w:szCs w:val="22"/>
        </w:rPr>
        <w:t xml:space="preserve"> April 2025]</w:t>
      </w:r>
      <w:r w:rsidRPr="00CE29CD">
        <w:rPr>
          <w:rFonts w:eastAsia="Times New Roman"/>
          <w:sz w:val="22"/>
          <w:szCs w:val="22"/>
        </w:rPr>
        <w:t xml:space="preserve"> </w:t>
      </w:r>
    </w:p>
    <w:p w14:paraId="3312E232" w14:textId="381DE429" w:rsidR="00A90415" w:rsidRPr="00F86158" w:rsidRDefault="00AD58A6">
      <w:pPr>
        <w:rPr>
          <w:sz w:val="22"/>
          <w:szCs w:val="22"/>
        </w:rPr>
      </w:pPr>
      <w:r>
        <w:rPr>
          <w:sz w:val="22"/>
          <w:szCs w:val="22"/>
        </w:rPr>
        <w:t>Saatchi Gallery (2023). “</w:t>
      </w:r>
      <w:r w:rsidRPr="00C6020C">
        <w:rPr>
          <w:i/>
          <w:iCs/>
          <w:sz w:val="22"/>
          <w:szCs w:val="22"/>
        </w:rPr>
        <w:t>Bitter Nostalgia</w:t>
      </w:r>
      <w:r>
        <w:rPr>
          <w:sz w:val="22"/>
          <w:szCs w:val="22"/>
        </w:rPr>
        <w:t>”</w:t>
      </w:r>
      <w:r w:rsidR="00A90415">
        <w:rPr>
          <w:sz w:val="22"/>
          <w:szCs w:val="22"/>
        </w:rPr>
        <w:t xml:space="preserve"> Available at</w:t>
      </w:r>
      <w:r w:rsidR="0026022D">
        <w:rPr>
          <w:sz w:val="22"/>
          <w:szCs w:val="22"/>
        </w:rPr>
        <w:t>:</w:t>
      </w:r>
      <w:r w:rsidR="00911343">
        <w:rPr>
          <w:sz w:val="22"/>
          <w:szCs w:val="22"/>
        </w:rPr>
        <w:t xml:space="preserve"> </w:t>
      </w:r>
      <w:hyperlink r:id="rId38" w:history="1">
        <w:r w:rsidR="00911343" w:rsidRPr="004943EB">
          <w:rPr>
            <w:rStyle w:val="Hyperlink"/>
            <w:sz w:val="22"/>
            <w:szCs w:val="22"/>
          </w:rPr>
          <w:t>https://www.saatchigallery.com/exhibition/bitter_nostalgia</w:t>
        </w:r>
      </w:hyperlink>
      <w:r w:rsidR="00A90415">
        <w:t xml:space="preserve"> </w:t>
      </w:r>
      <w:r w:rsidR="00A90415" w:rsidRPr="00F86158">
        <w:rPr>
          <w:sz w:val="22"/>
          <w:szCs w:val="22"/>
        </w:rPr>
        <w:t>[Accessed 8th March 2025]</w:t>
      </w:r>
      <w:r w:rsidR="00911343" w:rsidRPr="00F86158">
        <w:rPr>
          <w:sz w:val="22"/>
          <w:szCs w:val="22"/>
        </w:rPr>
        <w:t>.</w:t>
      </w:r>
    </w:p>
    <w:p w14:paraId="261DB827" w14:textId="6DC6D1D6" w:rsidR="0058284C" w:rsidRPr="00F86158" w:rsidRDefault="000D49CC">
      <w:pPr>
        <w:rPr>
          <w:sz w:val="22"/>
          <w:szCs w:val="22"/>
        </w:rPr>
      </w:pPr>
      <w:proofErr w:type="spellStart"/>
      <w:r w:rsidRPr="00F86158">
        <w:rPr>
          <w:rFonts w:eastAsia="Times New Roman" w:cs="Arial"/>
          <w:color w:val="222222"/>
          <w:sz w:val="22"/>
          <w:szCs w:val="22"/>
          <w:shd w:val="clear" w:color="auto" w:fill="FFFFFF"/>
        </w:rPr>
        <w:t>Süzen</w:t>
      </w:r>
      <w:proofErr w:type="spellEnd"/>
      <w:r w:rsidRPr="00F86158">
        <w:rPr>
          <w:rFonts w:eastAsia="Times New Roman" w:cs="Arial"/>
          <w:color w:val="222222"/>
          <w:sz w:val="22"/>
          <w:szCs w:val="22"/>
          <w:shd w:val="clear" w:color="auto" w:fill="FFFFFF"/>
        </w:rPr>
        <w:t xml:space="preserve"> H.N </w:t>
      </w:r>
      <w:r w:rsidR="00911343" w:rsidRPr="00F86158">
        <w:rPr>
          <w:rFonts w:eastAsia="Times New Roman" w:cs="Arial"/>
          <w:color w:val="222222"/>
          <w:sz w:val="22"/>
          <w:szCs w:val="22"/>
          <w:shd w:val="clear" w:color="auto" w:fill="FFFFFF"/>
        </w:rPr>
        <w:t>(</w:t>
      </w:r>
      <w:r w:rsidRPr="00F86158">
        <w:rPr>
          <w:rFonts w:eastAsia="Times New Roman" w:cs="Arial"/>
          <w:color w:val="222222"/>
          <w:sz w:val="22"/>
          <w:szCs w:val="22"/>
          <w:shd w:val="clear" w:color="auto" w:fill="FFFFFF"/>
        </w:rPr>
        <w:t>2020</w:t>
      </w:r>
      <w:r w:rsidR="00911343" w:rsidRPr="00F86158">
        <w:rPr>
          <w:rFonts w:eastAsia="Times New Roman" w:cs="Arial"/>
          <w:color w:val="222222"/>
          <w:sz w:val="22"/>
          <w:szCs w:val="22"/>
          <w:shd w:val="clear" w:color="auto" w:fill="FFFFFF"/>
        </w:rPr>
        <w:t>)</w:t>
      </w:r>
      <w:r w:rsidRPr="00F86158">
        <w:rPr>
          <w:rFonts w:eastAsia="Times New Roman" w:cs="Arial"/>
          <w:color w:val="222222"/>
          <w:sz w:val="22"/>
          <w:szCs w:val="22"/>
          <w:shd w:val="clear" w:color="auto" w:fill="FFFFFF"/>
        </w:rPr>
        <w:t xml:space="preserve">. </w:t>
      </w:r>
      <w:r w:rsidR="0005453D" w:rsidRPr="00F86158">
        <w:rPr>
          <w:rFonts w:eastAsia="Times New Roman" w:cs="Arial"/>
          <w:color w:val="222222"/>
          <w:sz w:val="22"/>
          <w:szCs w:val="22"/>
          <w:shd w:val="clear" w:color="auto" w:fill="FFFFFF"/>
        </w:rPr>
        <w:t>“</w:t>
      </w:r>
      <w:r w:rsidRPr="00F86158">
        <w:rPr>
          <w:rFonts w:eastAsia="Times New Roman" w:cs="Arial"/>
          <w:color w:val="222222"/>
          <w:sz w:val="22"/>
          <w:szCs w:val="22"/>
          <w:shd w:val="clear" w:color="auto" w:fill="FFFFFF"/>
        </w:rPr>
        <w:t>Art of the Jean Dubuffet Art Bru.</w:t>
      </w:r>
      <w:r w:rsidR="0005453D" w:rsidRPr="00F86158">
        <w:rPr>
          <w:rFonts w:eastAsia="Times New Roman" w:cs="Arial"/>
          <w:color w:val="222222"/>
          <w:sz w:val="22"/>
          <w:szCs w:val="22"/>
          <w:shd w:val="clear" w:color="auto" w:fill="FFFFFF"/>
        </w:rPr>
        <w:t>”</w:t>
      </w:r>
      <w:r w:rsidRPr="00F86158">
        <w:rPr>
          <w:rFonts w:eastAsia="Times New Roman" w:cs="Arial"/>
          <w:color w:val="222222"/>
          <w:sz w:val="22"/>
          <w:szCs w:val="22"/>
          <w:shd w:val="clear" w:color="auto" w:fill="FFFFFF"/>
        </w:rPr>
        <w:t> </w:t>
      </w:r>
      <w:r w:rsidRPr="00F86158">
        <w:rPr>
          <w:rFonts w:eastAsia="Times New Roman" w:cs="Arial"/>
          <w:i/>
          <w:iCs/>
          <w:color w:val="222222"/>
          <w:sz w:val="22"/>
          <w:szCs w:val="22"/>
          <w:shd w:val="clear" w:color="auto" w:fill="FFFFFF"/>
        </w:rPr>
        <w:t>Turkish Studies-Social Sciences</w:t>
      </w:r>
      <w:r w:rsidR="00F6028B" w:rsidRPr="00F86158">
        <w:rPr>
          <w:rFonts w:eastAsia="Times New Roman" w:cs="Arial"/>
          <w:color w:val="222222"/>
          <w:sz w:val="22"/>
          <w:szCs w:val="22"/>
          <w:shd w:val="clear" w:color="auto" w:fill="FFFFFF"/>
        </w:rPr>
        <w:t>, 15</w:t>
      </w:r>
      <w:r w:rsidR="00246B48" w:rsidRPr="00F86158">
        <w:rPr>
          <w:rFonts w:eastAsia="Times New Roman" w:cs="Arial"/>
          <w:color w:val="222222"/>
          <w:sz w:val="22"/>
          <w:szCs w:val="22"/>
          <w:shd w:val="clear" w:color="auto" w:fill="FFFFFF"/>
        </w:rPr>
        <w:t xml:space="preserve">(6), pp.3117-3129. </w:t>
      </w:r>
      <w:r w:rsidR="00B57C03" w:rsidRPr="00F86158">
        <w:rPr>
          <w:rFonts w:eastAsia="Times New Roman" w:cs="Arial"/>
          <w:color w:val="222222"/>
          <w:sz w:val="20"/>
          <w:szCs w:val="20"/>
          <w:shd w:val="clear" w:color="auto" w:fill="FFFFFF"/>
        </w:rPr>
        <w:t xml:space="preserve"> </w:t>
      </w:r>
      <w:r w:rsidR="00B57C03" w:rsidRPr="00F86158">
        <w:rPr>
          <w:rFonts w:eastAsia="Times New Roman" w:cs="Arial"/>
          <w:color w:val="222222"/>
          <w:sz w:val="22"/>
          <w:szCs w:val="22"/>
          <w:shd w:val="clear" w:color="auto" w:fill="FFFFFF"/>
        </w:rPr>
        <w:t xml:space="preserve">Available </w:t>
      </w:r>
      <w:r w:rsidR="00BF7C51" w:rsidRPr="00F86158">
        <w:rPr>
          <w:rFonts w:eastAsia="Times New Roman" w:cs="Arial"/>
          <w:color w:val="222222"/>
          <w:sz w:val="22"/>
          <w:szCs w:val="22"/>
          <w:shd w:val="clear" w:color="auto" w:fill="FFFFFF"/>
        </w:rPr>
        <w:t>at</w:t>
      </w:r>
      <w:r w:rsidR="0026022D" w:rsidRPr="00F86158">
        <w:rPr>
          <w:rFonts w:eastAsia="Times New Roman" w:cs="Arial"/>
          <w:color w:val="222222"/>
          <w:sz w:val="22"/>
          <w:szCs w:val="22"/>
          <w:shd w:val="clear" w:color="auto" w:fill="FFFFFF"/>
        </w:rPr>
        <w:t>:</w:t>
      </w:r>
      <w:r w:rsidR="00B57C03" w:rsidRPr="00F86158">
        <w:rPr>
          <w:rFonts w:eastAsia="Times New Roman" w:cs="Arial"/>
          <w:color w:val="222222"/>
          <w:sz w:val="20"/>
          <w:szCs w:val="20"/>
          <w:shd w:val="clear" w:color="auto" w:fill="FFFFFF"/>
        </w:rPr>
        <w:t xml:space="preserve"> </w:t>
      </w:r>
      <w:hyperlink r:id="rId39" w:history="1">
        <w:r w:rsidR="00B57C03" w:rsidRPr="00F86158">
          <w:rPr>
            <w:rStyle w:val="Hyperlink"/>
            <w:sz w:val="22"/>
            <w:szCs w:val="22"/>
          </w:rPr>
          <w:t>https://doi.org/10.47356/TurkishStudies.44332</w:t>
        </w:r>
      </w:hyperlink>
      <w:r w:rsidR="0058284C" w:rsidRPr="00F86158">
        <w:rPr>
          <w:sz w:val="22"/>
          <w:szCs w:val="22"/>
        </w:rPr>
        <w:t xml:space="preserve"> [Accessed </w:t>
      </w:r>
      <w:r w:rsidR="00D710A5" w:rsidRPr="00F86158">
        <w:rPr>
          <w:sz w:val="22"/>
          <w:szCs w:val="22"/>
        </w:rPr>
        <w:t>10th April 2025].</w:t>
      </w:r>
    </w:p>
    <w:p w14:paraId="2A1A1DE8" w14:textId="7F6CE085" w:rsidR="00635056" w:rsidRDefault="00635056">
      <w:pPr>
        <w:rPr>
          <w:sz w:val="22"/>
          <w:szCs w:val="22"/>
        </w:rPr>
      </w:pPr>
      <w:r>
        <w:rPr>
          <w:sz w:val="22"/>
          <w:szCs w:val="22"/>
        </w:rPr>
        <w:t>Tate Gallery (2022). “</w:t>
      </w:r>
      <w:r>
        <w:rPr>
          <w:i/>
          <w:iCs/>
          <w:sz w:val="22"/>
          <w:szCs w:val="22"/>
        </w:rPr>
        <w:t>Yayoi Kusama’s Obliteration Room.</w:t>
      </w:r>
      <w:r w:rsidR="000A0FEC">
        <w:rPr>
          <w:sz w:val="22"/>
          <w:szCs w:val="22"/>
        </w:rPr>
        <w:t>” Available at</w:t>
      </w:r>
      <w:r w:rsidR="0026022D">
        <w:rPr>
          <w:sz w:val="22"/>
          <w:szCs w:val="22"/>
        </w:rPr>
        <w:t>:</w:t>
      </w:r>
      <w:r w:rsidR="000A0FEC">
        <w:rPr>
          <w:sz w:val="22"/>
          <w:szCs w:val="22"/>
        </w:rPr>
        <w:t xml:space="preserve"> </w:t>
      </w:r>
      <w:hyperlink r:id="rId40" w:history="1">
        <w:r w:rsidR="000A0FEC" w:rsidRPr="00C018C8">
          <w:rPr>
            <w:rStyle w:val="Hyperlink"/>
            <w:sz w:val="22"/>
            <w:szCs w:val="22"/>
          </w:rPr>
          <w:t>https://www.tate.org.uk/art/artists/yayoi-kusama-8094/yayoi-kusamas-obliteration-room</w:t>
        </w:r>
      </w:hyperlink>
      <w:r w:rsidR="000A0FEC">
        <w:rPr>
          <w:sz w:val="22"/>
          <w:szCs w:val="22"/>
        </w:rPr>
        <w:t xml:space="preserve"> [Accessed 6th April 2025].</w:t>
      </w:r>
    </w:p>
    <w:p w14:paraId="07A358AE" w14:textId="67865337" w:rsidR="002A56A8" w:rsidRPr="00635056" w:rsidRDefault="009603A1">
      <w:pPr>
        <w:rPr>
          <w:sz w:val="22"/>
          <w:szCs w:val="22"/>
        </w:rPr>
      </w:pPr>
      <w:r>
        <w:rPr>
          <w:sz w:val="22"/>
          <w:szCs w:val="22"/>
        </w:rPr>
        <w:t xml:space="preserve">Tate Gallery (2025). </w:t>
      </w:r>
      <w:r w:rsidR="001245E3">
        <w:rPr>
          <w:sz w:val="22"/>
          <w:szCs w:val="22"/>
        </w:rPr>
        <w:t>“</w:t>
      </w:r>
      <w:r w:rsidR="00A8093C" w:rsidRPr="00A8093C">
        <w:rPr>
          <w:i/>
          <w:iCs/>
          <w:sz w:val="22"/>
          <w:szCs w:val="22"/>
        </w:rPr>
        <w:t>Naïve</w:t>
      </w:r>
      <w:r w:rsidR="001245E3" w:rsidRPr="009670B2">
        <w:rPr>
          <w:i/>
          <w:iCs/>
          <w:sz w:val="22"/>
          <w:szCs w:val="22"/>
        </w:rPr>
        <w:t xml:space="preserve"> art.</w:t>
      </w:r>
      <w:r w:rsidR="001245E3">
        <w:rPr>
          <w:sz w:val="22"/>
          <w:szCs w:val="22"/>
        </w:rPr>
        <w:t>” Available at</w:t>
      </w:r>
      <w:r w:rsidR="0026022D">
        <w:rPr>
          <w:sz w:val="22"/>
          <w:szCs w:val="22"/>
        </w:rPr>
        <w:t xml:space="preserve">: </w:t>
      </w:r>
      <w:r w:rsidR="001245E3">
        <w:rPr>
          <w:sz w:val="22"/>
          <w:szCs w:val="22"/>
        </w:rPr>
        <w:t xml:space="preserve"> </w:t>
      </w:r>
      <w:hyperlink r:id="rId41" w:history="1">
        <w:r w:rsidR="001245E3" w:rsidRPr="00280443">
          <w:rPr>
            <w:rStyle w:val="Hyperlink"/>
            <w:sz w:val="22"/>
            <w:szCs w:val="22"/>
          </w:rPr>
          <w:t>https://www.tate.org.uk/art/art-terms/n/naive-art</w:t>
        </w:r>
      </w:hyperlink>
      <w:r>
        <w:rPr>
          <w:sz w:val="22"/>
          <w:szCs w:val="22"/>
        </w:rPr>
        <w:t xml:space="preserve"> [Accessed 6th April 2025]</w:t>
      </w:r>
    </w:p>
    <w:p w14:paraId="52A43774" w14:textId="77777777" w:rsidR="006A20FF" w:rsidRDefault="006A20FF"/>
    <w:p w14:paraId="1C6E365B" w14:textId="6ECA8A4B" w:rsidR="006A20FF" w:rsidRDefault="006A20FF">
      <w:r>
        <w:t>Figure list:</w:t>
      </w:r>
    </w:p>
    <w:p w14:paraId="0624D910" w14:textId="27335DC4" w:rsidR="006A20FF" w:rsidRPr="00CD6FEE" w:rsidRDefault="006A20FF">
      <w:pPr>
        <w:rPr>
          <w:sz w:val="22"/>
          <w:szCs w:val="22"/>
        </w:rPr>
      </w:pPr>
      <w:r w:rsidRPr="00CD6FEE">
        <w:rPr>
          <w:sz w:val="22"/>
          <w:szCs w:val="22"/>
        </w:rPr>
        <w:t>Figs</w:t>
      </w:r>
      <w:r w:rsidR="00093A97" w:rsidRPr="00CD6FEE">
        <w:rPr>
          <w:sz w:val="22"/>
          <w:szCs w:val="22"/>
        </w:rPr>
        <w:t xml:space="preserve"> </w:t>
      </w:r>
      <w:r w:rsidRPr="00CD6FEE">
        <w:rPr>
          <w:sz w:val="22"/>
          <w:szCs w:val="22"/>
        </w:rPr>
        <w:t>1, 2 &amp; 3:</w:t>
      </w:r>
      <w:r w:rsidR="001D6B21" w:rsidRPr="00CD6FEE">
        <w:rPr>
          <w:sz w:val="22"/>
          <w:szCs w:val="22"/>
        </w:rPr>
        <w:t xml:space="preserve"> Grif</w:t>
      </w:r>
      <w:r w:rsidR="006560A2" w:rsidRPr="00CD6FEE">
        <w:rPr>
          <w:sz w:val="22"/>
          <w:szCs w:val="22"/>
        </w:rPr>
        <w:t xml:space="preserve">fiths D (2022). </w:t>
      </w:r>
      <w:r w:rsidR="008844C3" w:rsidRPr="00CD6FEE">
        <w:rPr>
          <w:sz w:val="22"/>
          <w:szCs w:val="22"/>
        </w:rPr>
        <w:t>“</w:t>
      </w:r>
      <w:r w:rsidR="008844C3" w:rsidRPr="00CD6FEE">
        <w:rPr>
          <w:i/>
          <w:iCs/>
          <w:sz w:val="22"/>
          <w:szCs w:val="22"/>
        </w:rPr>
        <w:t>B</w:t>
      </w:r>
      <w:r w:rsidR="00426D9C" w:rsidRPr="00CD6FEE">
        <w:rPr>
          <w:i/>
          <w:iCs/>
          <w:sz w:val="22"/>
          <w:szCs w:val="22"/>
        </w:rPr>
        <w:t xml:space="preserve">ITTER NOSTALIGIA: </w:t>
      </w:r>
      <w:proofErr w:type="spellStart"/>
      <w:r w:rsidR="00426D9C" w:rsidRPr="00CD6FEE">
        <w:rPr>
          <w:i/>
          <w:iCs/>
          <w:sz w:val="22"/>
          <w:szCs w:val="22"/>
        </w:rPr>
        <w:t>Hyangmok</w:t>
      </w:r>
      <w:proofErr w:type="spellEnd"/>
      <w:r w:rsidR="00426D9C" w:rsidRPr="00CD6FEE">
        <w:rPr>
          <w:i/>
          <w:iCs/>
          <w:sz w:val="22"/>
          <w:szCs w:val="22"/>
        </w:rPr>
        <w:t xml:space="preserve"> </w:t>
      </w:r>
      <w:proofErr w:type="spellStart"/>
      <w:r w:rsidR="00426D9C" w:rsidRPr="00CD6FEE">
        <w:rPr>
          <w:i/>
          <w:iCs/>
          <w:sz w:val="22"/>
          <w:szCs w:val="22"/>
        </w:rPr>
        <w:t>Baik</w:t>
      </w:r>
      <w:proofErr w:type="spellEnd"/>
      <w:r w:rsidR="00426D9C" w:rsidRPr="00CD6FEE">
        <w:rPr>
          <w:i/>
          <w:iCs/>
          <w:sz w:val="22"/>
          <w:szCs w:val="22"/>
        </w:rPr>
        <w:t xml:space="preserve"> &amp; Adebayo Bolaji.</w:t>
      </w:r>
      <w:r w:rsidR="00F02CDD" w:rsidRPr="00CD6FEE">
        <w:rPr>
          <w:i/>
          <w:iCs/>
          <w:sz w:val="22"/>
          <w:szCs w:val="22"/>
        </w:rPr>
        <w:t>”</w:t>
      </w:r>
      <w:r w:rsidR="005E0B2F" w:rsidRPr="00CD6FEE">
        <w:rPr>
          <w:sz w:val="22"/>
          <w:szCs w:val="22"/>
        </w:rPr>
        <w:t xml:space="preserve"> Alt A Review.</w:t>
      </w:r>
      <w:r w:rsidR="00125F52" w:rsidRPr="00CD6FEE">
        <w:rPr>
          <w:sz w:val="22"/>
          <w:szCs w:val="22"/>
        </w:rPr>
        <w:t xml:space="preserve"> Available at</w:t>
      </w:r>
      <w:r w:rsidR="0026022D">
        <w:rPr>
          <w:sz w:val="22"/>
          <w:szCs w:val="22"/>
        </w:rPr>
        <w:t>:</w:t>
      </w:r>
      <w:r w:rsidR="005E0B2F" w:rsidRPr="00CD6FEE">
        <w:rPr>
          <w:sz w:val="22"/>
          <w:szCs w:val="22"/>
        </w:rPr>
        <w:t xml:space="preserve"> </w:t>
      </w:r>
      <w:hyperlink r:id="rId42" w:history="1">
        <w:r w:rsidR="00920EC7" w:rsidRPr="00CD6FEE">
          <w:rPr>
            <w:rStyle w:val="Hyperlink"/>
            <w:sz w:val="22"/>
            <w:szCs w:val="22"/>
          </w:rPr>
          <w:t>https://alt-africa.com/2022/12/14/bitter-nostalgia-hyangmok-baik-adebayo-bolaji/</w:t>
        </w:r>
      </w:hyperlink>
      <w:r w:rsidRPr="00CD6FEE">
        <w:rPr>
          <w:sz w:val="22"/>
          <w:szCs w:val="22"/>
        </w:rPr>
        <w:t xml:space="preserve"> </w:t>
      </w:r>
      <w:r w:rsidR="005E0B2F" w:rsidRPr="00CD6FEE">
        <w:rPr>
          <w:sz w:val="22"/>
          <w:szCs w:val="22"/>
        </w:rPr>
        <w:t xml:space="preserve"> [Accessed 10</w:t>
      </w:r>
      <w:r w:rsidR="005E0B2F" w:rsidRPr="00CD6FEE">
        <w:rPr>
          <w:sz w:val="22"/>
          <w:szCs w:val="22"/>
          <w:vertAlign w:val="superscript"/>
        </w:rPr>
        <w:t>th</w:t>
      </w:r>
      <w:r w:rsidR="005E0B2F" w:rsidRPr="00CD6FEE">
        <w:rPr>
          <w:sz w:val="22"/>
          <w:szCs w:val="22"/>
        </w:rPr>
        <w:t xml:space="preserve"> March 2025].</w:t>
      </w:r>
    </w:p>
    <w:p w14:paraId="5CC1AD24" w14:textId="31E427A0" w:rsidR="00091056" w:rsidRDefault="00093A97">
      <w:pPr>
        <w:rPr>
          <w:sz w:val="22"/>
          <w:szCs w:val="22"/>
        </w:rPr>
      </w:pPr>
      <w:r w:rsidRPr="00CD6FEE">
        <w:rPr>
          <w:sz w:val="22"/>
          <w:szCs w:val="22"/>
        </w:rPr>
        <w:t xml:space="preserve">Figs 4, 5, 6 &amp; 7- Oliver C (2025). </w:t>
      </w:r>
    </w:p>
    <w:p w14:paraId="4A4531E9" w14:textId="1CCBBEFE" w:rsidR="00805D97" w:rsidRPr="0016697B" w:rsidRDefault="00805D97">
      <w:pPr>
        <w:rPr>
          <w:sz w:val="22"/>
          <w:szCs w:val="22"/>
        </w:rPr>
      </w:pPr>
      <w:r>
        <w:rPr>
          <w:sz w:val="22"/>
          <w:szCs w:val="22"/>
        </w:rPr>
        <w:t>Fig 8</w:t>
      </w:r>
      <w:r w:rsidR="008C47A5">
        <w:rPr>
          <w:sz w:val="22"/>
          <w:szCs w:val="22"/>
        </w:rPr>
        <w:t>-</w:t>
      </w:r>
      <w:r w:rsidR="00016D02">
        <w:rPr>
          <w:sz w:val="22"/>
          <w:szCs w:val="22"/>
        </w:rPr>
        <w:t xml:space="preserve"> Pace Gallery (2024). </w:t>
      </w:r>
      <w:r w:rsidR="0016697B">
        <w:rPr>
          <w:i/>
          <w:iCs/>
          <w:sz w:val="22"/>
          <w:szCs w:val="22"/>
        </w:rPr>
        <w:t>“Jean Dubuffet Banc- Salon, 1970-2024.”</w:t>
      </w:r>
      <w:r w:rsidR="0016697B">
        <w:rPr>
          <w:sz w:val="22"/>
          <w:szCs w:val="22"/>
        </w:rPr>
        <w:t xml:space="preserve"> </w:t>
      </w:r>
      <w:proofErr w:type="spellStart"/>
      <w:r w:rsidR="0016697B">
        <w:rPr>
          <w:sz w:val="22"/>
          <w:szCs w:val="22"/>
        </w:rPr>
        <w:t>Ocula</w:t>
      </w:r>
      <w:proofErr w:type="spellEnd"/>
      <w:r w:rsidR="0016697B">
        <w:rPr>
          <w:sz w:val="22"/>
          <w:szCs w:val="22"/>
        </w:rPr>
        <w:t xml:space="preserve">. Available at: </w:t>
      </w:r>
      <w:hyperlink r:id="rId43" w:history="1">
        <w:r w:rsidR="00EB5B29" w:rsidRPr="00BA06CC">
          <w:rPr>
            <w:rStyle w:val="Hyperlink"/>
            <w:sz w:val="22"/>
            <w:szCs w:val="22"/>
          </w:rPr>
          <w:t>https://ocula.com/art-galleries/pace-gallery/artworks/jean-dubuffet/banc-salon/</w:t>
        </w:r>
      </w:hyperlink>
      <w:r w:rsidR="00EB5B29">
        <w:rPr>
          <w:sz w:val="22"/>
          <w:szCs w:val="22"/>
        </w:rPr>
        <w:t xml:space="preserve"> [Accessed 27</w:t>
      </w:r>
      <w:r w:rsidR="00EB5B29" w:rsidRPr="00EB5B29">
        <w:rPr>
          <w:sz w:val="22"/>
          <w:szCs w:val="22"/>
          <w:vertAlign w:val="superscript"/>
        </w:rPr>
        <w:t>th</w:t>
      </w:r>
      <w:r w:rsidR="00EB5B29">
        <w:rPr>
          <w:sz w:val="22"/>
          <w:szCs w:val="22"/>
        </w:rPr>
        <w:t xml:space="preserve"> April 2025].</w:t>
      </w:r>
    </w:p>
    <w:p w14:paraId="0B7E375B" w14:textId="3997E34E" w:rsidR="00805D97" w:rsidRDefault="00805D97">
      <w:pPr>
        <w:rPr>
          <w:sz w:val="22"/>
          <w:szCs w:val="22"/>
        </w:rPr>
      </w:pPr>
      <w:r>
        <w:rPr>
          <w:sz w:val="22"/>
          <w:szCs w:val="22"/>
        </w:rPr>
        <w:t>Fig 9</w:t>
      </w:r>
      <w:r w:rsidR="008C47A5">
        <w:rPr>
          <w:sz w:val="22"/>
          <w:szCs w:val="22"/>
        </w:rPr>
        <w:t>-</w:t>
      </w:r>
      <w:r w:rsidR="0049160A">
        <w:rPr>
          <w:sz w:val="22"/>
          <w:szCs w:val="22"/>
        </w:rPr>
        <w:t xml:space="preserve"> </w:t>
      </w:r>
      <w:r w:rsidR="008E4397">
        <w:rPr>
          <w:sz w:val="22"/>
          <w:szCs w:val="22"/>
        </w:rPr>
        <w:t xml:space="preserve">GBoGBo </w:t>
      </w:r>
      <w:r w:rsidR="00E728FD">
        <w:rPr>
          <w:sz w:val="22"/>
          <w:szCs w:val="22"/>
        </w:rPr>
        <w:t xml:space="preserve">(2010). </w:t>
      </w:r>
      <w:r w:rsidR="00E728FD">
        <w:rPr>
          <w:i/>
          <w:iCs/>
          <w:sz w:val="22"/>
          <w:szCs w:val="22"/>
        </w:rPr>
        <w:t>“Jean Dubuffet</w:t>
      </w:r>
      <w:r w:rsidR="0083494A">
        <w:rPr>
          <w:i/>
          <w:iCs/>
          <w:sz w:val="22"/>
          <w:szCs w:val="22"/>
        </w:rPr>
        <w:t>, Le train de pendules, 1965.”</w:t>
      </w:r>
      <w:r w:rsidR="0083494A">
        <w:rPr>
          <w:sz w:val="22"/>
          <w:szCs w:val="22"/>
        </w:rPr>
        <w:t xml:space="preserve"> Flickr. Available at: </w:t>
      </w:r>
      <w:hyperlink r:id="rId44" w:history="1">
        <w:r w:rsidR="0083494A" w:rsidRPr="00BA06CC">
          <w:rPr>
            <w:rStyle w:val="Hyperlink"/>
            <w:sz w:val="22"/>
            <w:szCs w:val="22"/>
          </w:rPr>
          <w:t>https://www.flickr.com/photos/24151359@N04/4652038733</w:t>
        </w:r>
      </w:hyperlink>
      <w:r w:rsidR="00DD3C21">
        <w:rPr>
          <w:sz w:val="22"/>
          <w:szCs w:val="22"/>
        </w:rPr>
        <w:t xml:space="preserve"> [Accessed </w:t>
      </w:r>
      <w:r w:rsidR="0049160A">
        <w:rPr>
          <w:sz w:val="22"/>
          <w:szCs w:val="22"/>
        </w:rPr>
        <w:t>27th April 2025].</w:t>
      </w:r>
    </w:p>
    <w:p w14:paraId="214FC054" w14:textId="7F0E4974" w:rsidR="00D27EA0" w:rsidRPr="00C533AB" w:rsidRDefault="00D27EA0">
      <w:pPr>
        <w:rPr>
          <w:sz w:val="22"/>
          <w:szCs w:val="22"/>
        </w:rPr>
      </w:pPr>
      <w:r>
        <w:rPr>
          <w:sz w:val="22"/>
          <w:szCs w:val="22"/>
        </w:rPr>
        <w:t xml:space="preserve">Fig </w:t>
      </w:r>
      <w:r w:rsidR="00805D97">
        <w:rPr>
          <w:sz w:val="22"/>
          <w:szCs w:val="22"/>
        </w:rPr>
        <w:t>10</w:t>
      </w:r>
      <w:r>
        <w:rPr>
          <w:sz w:val="22"/>
          <w:szCs w:val="22"/>
        </w:rPr>
        <w:t>- Tate Gallery (2022). “</w:t>
      </w:r>
      <w:r w:rsidR="00E5332E">
        <w:rPr>
          <w:i/>
          <w:iCs/>
          <w:sz w:val="22"/>
          <w:szCs w:val="22"/>
        </w:rPr>
        <w:t xml:space="preserve">UNIQLO Tate Play: The </w:t>
      </w:r>
      <w:r w:rsidR="00C533AB">
        <w:rPr>
          <w:i/>
          <w:iCs/>
          <w:sz w:val="22"/>
          <w:szCs w:val="22"/>
        </w:rPr>
        <w:t>Obliteration Room.”</w:t>
      </w:r>
      <w:r w:rsidR="00C533AB">
        <w:rPr>
          <w:sz w:val="22"/>
          <w:szCs w:val="22"/>
        </w:rPr>
        <w:t xml:space="preserve"> Available at</w:t>
      </w:r>
      <w:r w:rsidR="006131A0">
        <w:rPr>
          <w:sz w:val="22"/>
          <w:szCs w:val="22"/>
        </w:rPr>
        <w:t>:</w:t>
      </w:r>
      <w:r w:rsidR="00C533AB">
        <w:rPr>
          <w:sz w:val="22"/>
          <w:szCs w:val="22"/>
        </w:rPr>
        <w:t xml:space="preserve"> </w:t>
      </w:r>
      <w:hyperlink r:id="rId45" w:history="1">
        <w:r w:rsidR="00E5454C" w:rsidRPr="00C018C8">
          <w:rPr>
            <w:rStyle w:val="Hyperlink"/>
            <w:sz w:val="22"/>
            <w:szCs w:val="22"/>
          </w:rPr>
          <w:t>https://www.tate.org.uk/whats-on/tate-modern/uniqlo-tate-play/uniqlo-tate-play-the-obliteration-room</w:t>
        </w:r>
      </w:hyperlink>
      <w:r w:rsidR="00E5454C">
        <w:rPr>
          <w:sz w:val="22"/>
          <w:szCs w:val="22"/>
        </w:rPr>
        <w:t xml:space="preserve"> [Accessed 6th April 2025]</w:t>
      </w:r>
    </w:p>
    <w:p w14:paraId="2E2C3E42" w14:textId="36B8EFAE" w:rsidR="004D7302" w:rsidRDefault="004D7302">
      <w:pPr>
        <w:rPr>
          <w:noProof/>
        </w:rPr>
      </w:pPr>
    </w:p>
    <w:p w14:paraId="4D4A6E95" w14:textId="2CD27E40" w:rsidR="00FC1C4F" w:rsidRDefault="00FC1C4F"/>
    <w:p w14:paraId="52903539" w14:textId="6A2092FB" w:rsidR="008D229F" w:rsidRDefault="008D229F"/>
    <w:p w14:paraId="7C3584A1" w14:textId="76F49F79" w:rsidR="00E12596" w:rsidRDefault="00E12596"/>
    <w:sectPr w:rsidR="00E125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0611C" w14:textId="77777777" w:rsidR="00890142" w:rsidRDefault="00890142" w:rsidP="003613AC">
      <w:pPr>
        <w:spacing w:after="0" w:line="240" w:lineRule="auto"/>
      </w:pPr>
      <w:r>
        <w:separator/>
      </w:r>
    </w:p>
  </w:endnote>
  <w:endnote w:type="continuationSeparator" w:id="0">
    <w:p w14:paraId="3D218B84" w14:textId="77777777" w:rsidR="00890142" w:rsidRDefault="00890142" w:rsidP="003613AC">
      <w:pPr>
        <w:spacing w:after="0" w:line="240" w:lineRule="auto"/>
      </w:pPr>
      <w:r>
        <w:continuationSeparator/>
      </w:r>
    </w:p>
  </w:endnote>
  <w:endnote w:type="continuationNotice" w:id="1">
    <w:p w14:paraId="46091B9B" w14:textId="77777777" w:rsidR="00890142" w:rsidRDefault="008901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auto"/>
    <w:pitch w:val="variable"/>
    <w:sig w:usb0="E00002FF" w:usb1="4000201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ED79E" w14:textId="77777777" w:rsidR="00890142" w:rsidRDefault="00890142" w:rsidP="003613AC">
      <w:pPr>
        <w:spacing w:after="0" w:line="240" w:lineRule="auto"/>
      </w:pPr>
      <w:r>
        <w:separator/>
      </w:r>
    </w:p>
  </w:footnote>
  <w:footnote w:type="continuationSeparator" w:id="0">
    <w:p w14:paraId="79F7410B" w14:textId="77777777" w:rsidR="00890142" w:rsidRDefault="00890142" w:rsidP="003613AC">
      <w:pPr>
        <w:spacing w:after="0" w:line="240" w:lineRule="auto"/>
      </w:pPr>
      <w:r>
        <w:continuationSeparator/>
      </w:r>
    </w:p>
  </w:footnote>
  <w:footnote w:type="continuationNotice" w:id="1">
    <w:p w14:paraId="665E0D66" w14:textId="77777777" w:rsidR="00890142" w:rsidRDefault="0089014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17DC0"/>
    <w:multiLevelType w:val="hybridMultilevel"/>
    <w:tmpl w:val="D660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D10904"/>
    <w:multiLevelType w:val="hybridMultilevel"/>
    <w:tmpl w:val="0CEE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675092">
    <w:abstractNumId w:val="1"/>
  </w:num>
  <w:num w:numId="2" w16cid:durableId="1000082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69A"/>
    <w:rsid w:val="000013DC"/>
    <w:rsid w:val="00001D4B"/>
    <w:rsid w:val="000033C2"/>
    <w:rsid w:val="0000404B"/>
    <w:rsid w:val="000064E7"/>
    <w:rsid w:val="00007F83"/>
    <w:rsid w:val="0001068F"/>
    <w:rsid w:val="00011B27"/>
    <w:rsid w:val="000142D3"/>
    <w:rsid w:val="00014623"/>
    <w:rsid w:val="00014AB7"/>
    <w:rsid w:val="00016375"/>
    <w:rsid w:val="00016D02"/>
    <w:rsid w:val="00020915"/>
    <w:rsid w:val="000243A3"/>
    <w:rsid w:val="000258B8"/>
    <w:rsid w:val="0002595A"/>
    <w:rsid w:val="000274D5"/>
    <w:rsid w:val="00027EC2"/>
    <w:rsid w:val="00030F03"/>
    <w:rsid w:val="0004146D"/>
    <w:rsid w:val="00042CF9"/>
    <w:rsid w:val="000470AB"/>
    <w:rsid w:val="0005453D"/>
    <w:rsid w:val="000545E4"/>
    <w:rsid w:val="00054765"/>
    <w:rsid w:val="00057130"/>
    <w:rsid w:val="0006078B"/>
    <w:rsid w:val="00063D3E"/>
    <w:rsid w:val="000643ED"/>
    <w:rsid w:val="00064AF4"/>
    <w:rsid w:val="00067957"/>
    <w:rsid w:val="00067D52"/>
    <w:rsid w:val="000704B7"/>
    <w:rsid w:val="000705A9"/>
    <w:rsid w:val="000723EB"/>
    <w:rsid w:val="00073330"/>
    <w:rsid w:val="00075BFC"/>
    <w:rsid w:val="0007669A"/>
    <w:rsid w:val="00076B05"/>
    <w:rsid w:val="00076E3E"/>
    <w:rsid w:val="00081B4D"/>
    <w:rsid w:val="00081E83"/>
    <w:rsid w:val="00082C37"/>
    <w:rsid w:val="00082EE8"/>
    <w:rsid w:val="0008442E"/>
    <w:rsid w:val="00085629"/>
    <w:rsid w:val="00085B76"/>
    <w:rsid w:val="000874F6"/>
    <w:rsid w:val="00091056"/>
    <w:rsid w:val="0009133A"/>
    <w:rsid w:val="00091FA3"/>
    <w:rsid w:val="000933D7"/>
    <w:rsid w:val="00093A97"/>
    <w:rsid w:val="000A0FEC"/>
    <w:rsid w:val="000A12BF"/>
    <w:rsid w:val="000A50FC"/>
    <w:rsid w:val="000B018C"/>
    <w:rsid w:val="000B27BB"/>
    <w:rsid w:val="000B27F6"/>
    <w:rsid w:val="000B4E6A"/>
    <w:rsid w:val="000B703B"/>
    <w:rsid w:val="000C08AB"/>
    <w:rsid w:val="000C119C"/>
    <w:rsid w:val="000C1FCA"/>
    <w:rsid w:val="000C453A"/>
    <w:rsid w:val="000C711F"/>
    <w:rsid w:val="000D13A7"/>
    <w:rsid w:val="000D49CC"/>
    <w:rsid w:val="000E23AC"/>
    <w:rsid w:val="000E2E4F"/>
    <w:rsid w:val="000E4E81"/>
    <w:rsid w:val="000E51E6"/>
    <w:rsid w:val="000F1126"/>
    <w:rsid w:val="00101ECE"/>
    <w:rsid w:val="0010283B"/>
    <w:rsid w:val="001044D7"/>
    <w:rsid w:val="0010452A"/>
    <w:rsid w:val="00107BB0"/>
    <w:rsid w:val="00110182"/>
    <w:rsid w:val="001166A9"/>
    <w:rsid w:val="001175D1"/>
    <w:rsid w:val="001245E3"/>
    <w:rsid w:val="00124F07"/>
    <w:rsid w:val="00125F52"/>
    <w:rsid w:val="001276BE"/>
    <w:rsid w:val="0013147D"/>
    <w:rsid w:val="00131E87"/>
    <w:rsid w:val="001321AB"/>
    <w:rsid w:val="00134650"/>
    <w:rsid w:val="001352E0"/>
    <w:rsid w:val="001400D5"/>
    <w:rsid w:val="00140276"/>
    <w:rsid w:val="00140F92"/>
    <w:rsid w:val="00151189"/>
    <w:rsid w:val="0015311B"/>
    <w:rsid w:val="00153380"/>
    <w:rsid w:val="00154A87"/>
    <w:rsid w:val="00161656"/>
    <w:rsid w:val="00163414"/>
    <w:rsid w:val="00164422"/>
    <w:rsid w:val="0016697B"/>
    <w:rsid w:val="00167E3C"/>
    <w:rsid w:val="00174307"/>
    <w:rsid w:val="001755D1"/>
    <w:rsid w:val="001768B0"/>
    <w:rsid w:val="001805C7"/>
    <w:rsid w:val="0018163E"/>
    <w:rsid w:val="00181B98"/>
    <w:rsid w:val="00184772"/>
    <w:rsid w:val="00185494"/>
    <w:rsid w:val="00186B1A"/>
    <w:rsid w:val="00187420"/>
    <w:rsid w:val="00190277"/>
    <w:rsid w:val="001941B3"/>
    <w:rsid w:val="00194F03"/>
    <w:rsid w:val="0019747A"/>
    <w:rsid w:val="001976D9"/>
    <w:rsid w:val="001A0A13"/>
    <w:rsid w:val="001A21C5"/>
    <w:rsid w:val="001A3BB4"/>
    <w:rsid w:val="001A40E9"/>
    <w:rsid w:val="001A4B12"/>
    <w:rsid w:val="001A77AF"/>
    <w:rsid w:val="001B02B8"/>
    <w:rsid w:val="001B4566"/>
    <w:rsid w:val="001B484D"/>
    <w:rsid w:val="001B4EA4"/>
    <w:rsid w:val="001B6A13"/>
    <w:rsid w:val="001B7BBD"/>
    <w:rsid w:val="001C0253"/>
    <w:rsid w:val="001C0D6F"/>
    <w:rsid w:val="001C371C"/>
    <w:rsid w:val="001C69C6"/>
    <w:rsid w:val="001C7B53"/>
    <w:rsid w:val="001D13D7"/>
    <w:rsid w:val="001D1E45"/>
    <w:rsid w:val="001D55E7"/>
    <w:rsid w:val="001D6B21"/>
    <w:rsid w:val="001D6C57"/>
    <w:rsid w:val="001D7DB4"/>
    <w:rsid w:val="001E0857"/>
    <w:rsid w:val="001E0AAD"/>
    <w:rsid w:val="001E133B"/>
    <w:rsid w:val="001E30C1"/>
    <w:rsid w:val="001E357D"/>
    <w:rsid w:val="001E3F04"/>
    <w:rsid w:val="001F0FBF"/>
    <w:rsid w:val="001F11C7"/>
    <w:rsid w:val="001F16CC"/>
    <w:rsid w:val="001F4805"/>
    <w:rsid w:val="001F5A65"/>
    <w:rsid w:val="001F6436"/>
    <w:rsid w:val="001F6E94"/>
    <w:rsid w:val="0020212C"/>
    <w:rsid w:val="00203F18"/>
    <w:rsid w:val="002057B2"/>
    <w:rsid w:val="00207156"/>
    <w:rsid w:val="002125E4"/>
    <w:rsid w:val="002135F6"/>
    <w:rsid w:val="00214A7F"/>
    <w:rsid w:val="00221188"/>
    <w:rsid w:val="00223266"/>
    <w:rsid w:val="002232D9"/>
    <w:rsid w:val="00223472"/>
    <w:rsid w:val="0022356B"/>
    <w:rsid w:val="00227628"/>
    <w:rsid w:val="00231567"/>
    <w:rsid w:val="00231F9E"/>
    <w:rsid w:val="00234BE0"/>
    <w:rsid w:val="00235D7D"/>
    <w:rsid w:val="00240C78"/>
    <w:rsid w:val="00243D77"/>
    <w:rsid w:val="00243D93"/>
    <w:rsid w:val="002456AE"/>
    <w:rsid w:val="0024583D"/>
    <w:rsid w:val="00246B48"/>
    <w:rsid w:val="002501A7"/>
    <w:rsid w:val="00252543"/>
    <w:rsid w:val="00253561"/>
    <w:rsid w:val="00253959"/>
    <w:rsid w:val="00254495"/>
    <w:rsid w:val="00255774"/>
    <w:rsid w:val="00256B1E"/>
    <w:rsid w:val="0026022D"/>
    <w:rsid w:val="00265A3C"/>
    <w:rsid w:val="00266933"/>
    <w:rsid w:val="00271D48"/>
    <w:rsid w:val="00273611"/>
    <w:rsid w:val="0027373F"/>
    <w:rsid w:val="002738D7"/>
    <w:rsid w:val="002766EA"/>
    <w:rsid w:val="00277DF9"/>
    <w:rsid w:val="00280804"/>
    <w:rsid w:val="002811D0"/>
    <w:rsid w:val="00285556"/>
    <w:rsid w:val="002868E5"/>
    <w:rsid w:val="00291BED"/>
    <w:rsid w:val="00292CAE"/>
    <w:rsid w:val="00293944"/>
    <w:rsid w:val="00295813"/>
    <w:rsid w:val="002966AA"/>
    <w:rsid w:val="0029676C"/>
    <w:rsid w:val="002A0075"/>
    <w:rsid w:val="002A00A4"/>
    <w:rsid w:val="002A10F2"/>
    <w:rsid w:val="002A2186"/>
    <w:rsid w:val="002A4D9B"/>
    <w:rsid w:val="002A56A8"/>
    <w:rsid w:val="002A6423"/>
    <w:rsid w:val="002A67CB"/>
    <w:rsid w:val="002A7FFA"/>
    <w:rsid w:val="002B09D4"/>
    <w:rsid w:val="002B57AF"/>
    <w:rsid w:val="002C0AF1"/>
    <w:rsid w:val="002C1C86"/>
    <w:rsid w:val="002C2F48"/>
    <w:rsid w:val="002C7D06"/>
    <w:rsid w:val="002D0A2A"/>
    <w:rsid w:val="002D1F57"/>
    <w:rsid w:val="002D2C4E"/>
    <w:rsid w:val="002D3116"/>
    <w:rsid w:val="002D3A3B"/>
    <w:rsid w:val="002D3D5D"/>
    <w:rsid w:val="002D3FF1"/>
    <w:rsid w:val="002D6FE9"/>
    <w:rsid w:val="002D7165"/>
    <w:rsid w:val="002E0183"/>
    <w:rsid w:val="002E2AFE"/>
    <w:rsid w:val="002E2DBD"/>
    <w:rsid w:val="002E4C71"/>
    <w:rsid w:val="002E6ED1"/>
    <w:rsid w:val="002F29E0"/>
    <w:rsid w:val="002F38A9"/>
    <w:rsid w:val="002F5D19"/>
    <w:rsid w:val="002F6F58"/>
    <w:rsid w:val="002F75B7"/>
    <w:rsid w:val="002F7CB9"/>
    <w:rsid w:val="00302B62"/>
    <w:rsid w:val="00303E06"/>
    <w:rsid w:val="00303EA3"/>
    <w:rsid w:val="00304993"/>
    <w:rsid w:val="00305370"/>
    <w:rsid w:val="00305F0C"/>
    <w:rsid w:val="00306B34"/>
    <w:rsid w:val="00312E5C"/>
    <w:rsid w:val="00315167"/>
    <w:rsid w:val="003212E5"/>
    <w:rsid w:val="0032288B"/>
    <w:rsid w:val="00325834"/>
    <w:rsid w:val="00327FEF"/>
    <w:rsid w:val="00330D5F"/>
    <w:rsid w:val="0033283A"/>
    <w:rsid w:val="003362ED"/>
    <w:rsid w:val="00340AD4"/>
    <w:rsid w:val="00342365"/>
    <w:rsid w:val="00342748"/>
    <w:rsid w:val="0034326B"/>
    <w:rsid w:val="00344D9F"/>
    <w:rsid w:val="00345F04"/>
    <w:rsid w:val="00350799"/>
    <w:rsid w:val="003539C5"/>
    <w:rsid w:val="00356533"/>
    <w:rsid w:val="00356E2C"/>
    <w:rsid w:val="00357B3F"/>
    <w:rsid w:val="003613AC"/>
    <w:rsid w:val="00362430"/>
    <w:rsid w:val="0036273D"/>
    <w:rsid w:val="00364BE2"/>
    <w:rsid w:val="00376143"/>
    <w:rsid w:val="003810EA"/>
    <w:rsid w:val="00384D20"/>
    <w:rsid w:val="003858C3"/>
    <w:rsid w:val="00386645"/>
    <w:rsid w:val="00386CD1"/>
    <w:rsid w:val="00393235"/>
    <w:rsid w:val="003936ED"/>
    <w:rsid w:val="00394BB1"/>
    <w:rsid w:val="003968D5"/>
    <w:rsid w:val="00397765"/>
    <w:rsid w:val="00397E23"/>
    <w:rsid w:val="003A18F6"/>
    <w:rsid w:val="003A25FA"/>
    <w:rsid w:val="003A2D7C"/>
    <w:rsid w:val="003A4A4C"/>
    <w:rsid w:val="003A6232"/>
    <w:rsid w:val="003A7093"/>
    <w:rsid w:val="003A7C05"/>
    <w:rsid w:val="003B00D6"/>
    <w:rsid w:val="003B5C88"/>
    <w:rsid w:val="003C029B"/>
    <w:rsid w:val="003C1267"/>
    <w:rsid w:val="003C3B26"/>
    <w:rsid w:val="003C4E55"/>
    <w:rsid w:val="003C51A4"/>
    <w:rsid w:val="003C59D0"/>
    <w:rsid w:val="003C6B15"/>
    <w:rsid w:val="003C78D7"/>
    <w:rsid w:val="003D0035"/>
    <w:rsid w:val="003D1E46"/>
    <w:rsid w:val="003D558A"/>
    <w:rsid w:val="003D5A66"/>
    <w:rsid w:val="003D6B1D"/>
    <w:rsid w:val="003E31BC"/>
    <w:rsid w:val="003E35ED"/>
    <w:rsid w:val="003E4D57"/>
    <w:rsid w:val="003F06C6"/>
    <w:rsid w:val="003F0850"/>
    <w:rsid w:val="003F14E9"/>
    <w:rsid w:val="003F1D38"/>
    <w:rsid w:val="003F3F01"/>
    <w:rsid w:val="0040002D"/>
    <w:rsid w:val="00400601"/>
    <w:rsid w:val="00402A47"/>
    <w:rsid w:val="0040508F"/>
    <w:rsid w:val="00406556"/>
    <w:rsid w:val="00406930"/>
    <w:rsid w:val="00407924"/>
    <w:rsid w:val="00407EE9"/>
    <w:rsid w:val="004129E4"/>
    <w:rsid w:val="004132C9"/>
    <w:rsid w:val="004145BF"/>
    <w:rsid w:val="00420D31"/>
    <w:rsid w:val="004212B1"/>
    <w:rsid w:val="004213FF"/>
    <w:rsid w:val="00422348"/>
    <w:rsid w:val="0042238F"/>
    <w:rsid w:val="0042346A"/>
    <w:rsid w:val="00424383"/>
    <w:rsid w:val="00424C6A"/>
    <w:rsid w:val="00424F3E"/>
    <w:rsid w:val="00426D9C"/>
    <w:rsid w:val="00430CA9"/>
    <w:rsid w:val="00431377"/>
    <w:rsid w:val="0043184E"/>
    <w:rsid w:val="00431B5F"/>
    <w:rsid w:val="00434A27"/>
    <w:rsid w:val="00441A81"/>
    <w:rsid w:val="00442815"/>
    <w:rsid w:val="004464DE"/>
    <w:rsid w:val="00456B5D"/>
    <w:rsid w:val="00456F80"/>
    <w:rsid w:val="004606CE"/>
    <w:rsid w:val="00462046"/>
    <w:rsid w:val="00463483"/>
    <w:rsid w:val="004655A2"/>
    <w:rsid w:val="00467B53"/>
    <w:rsid w:val="00471CBC"/>
    <w:rsid w:val="00472754"/>
    <w:rsid w:val="00473016"/>
    <w:rsid w:val="004736F7"/>
    <w:rsid w:val="004740CD"/>
    <w:rsid w:val="00477289"/>
    <w:rsid w:val="00477C1E"/>
    <w:rsid w:val="004803EB"/>
    <w:rsid w:val="00481ED2"/>
    <w:rsid w:val="0048234C"/>
    <w:rsid w:val="00483122"/>
    <w:rsid w:val="0049160A"/>
    <w:rsid w:val="00493846"/>
    <w:rsid w:val="00493E02"/>
    <w:rsid w:val="00494F2F"/>
    <w:rsid w:val="00495650"/>
    <w:rsid w:val="0049638D"/>
    <w:rsid w:val="00497365"/>
    <w:rsid w:val="004975CC"/>
    <w:rsid w:val="004A243B"/>
    <w:rsid w:val="004A2546"/>
    <w:rsid w:val="004A68C4"/>
    <w:rsid w:val="004B25D3"/>
    <w:rsid w:val="004B2BD2"/>
    <w:rsid w:val="004B410F"/>
    <w:rsid w:val="004B5242"/>
    <w:rsid w:val="004B64FA"/>
    <w:rsid w:val="004B6A79"/>
    <w:rsid w:val="004B71BC"/>
    <w:rsid w:val="004C01C4"/>
    <w:rsid w:val="004C2019"/>
    <w:rsid w:val="004C2611"/>
    <w:rsid w:val="004C3919"/>
    <w:rsid w:val="004C3F4C"/>
    <w:rsid w:val="004C44BE"/>
    <w:rsid w:val="004C4CC9"/>
    <w:rsid w:val="004C6999"/>
    <w:rsid w:val="004C6EBC"/>
    <w:rsid w:val="004D0D5B"/>
    <w:rsid w:val="004D1C4B"/>
    <w:rsid w:val="004D59F0"/>
    <w:rsid w:val="004D7302"/>
    <w:rsid w:val="004E37EC"/>
    <w:rsid w:val="004E49D2"/>
    <w:rsid w:val="004E58F1"/>
    <w:rsid w:val="004E5962"/>
    <w:rsid w:val="004E62AC"/>
    <w:rsid w:val="004E7FCB"/>
    <w:rsid w:val="004F10CF"/>
    <w:rsid w:val="004F2C18"/>
    <w:rsid w:val="004F3417"/>
    <w:rsid w:val="004F378D"/>
    <w:rsid w:val="00500175"/>
    <w:rsid w:val="005001BD"/>
    <w:rsid w:val="00504E3B"/>
    <w:rsid w:val="0050536F"/>
    <w:rsid w:val="00506CBC"/>
    <w:rsid w:val="00513750"/>
    <w:rsid w:val="005144EE"/>
    <w:rsid w:val="0051537A"/>
    <w:rsid w:val="00515461"/>
    <w:rsid w:val="005164C2"/>
    <w:rsid w:val="005165F5"/>
    <w:rsid w:val="00521E32"/>
    <w:rsid w:val="00523120"/>
    <w:rsid w:val="005232CF"/>
    <w:rsid w:val="0052500A"/>
    <w:rsid w:val="00525C21"/>
    <w:rsid w:val="005270F2"/>
    <w:rsid w:val="0053186B"/>
    <w:rsid w:val="005367F0"/>
    <w:rsid w:val="005420FC"/>
    <w:rsid w:val="005434AC"/>
    <w:rsid w:val="00544AF9"/>
    <w:rsid w:val="00544D3D"/>
    <w:rsid w:val="00556412"/>
    <w:rsid w:val="00561CA9"/>
    <w:rsid w:val="00561DA5"/>
    <w:rsid w:val="00565B53"/>
    <w:rsid w:val="00570BBF"/>
    <w:rsid w:val="00574103"/>
    <w:rsid w:val="005741DE"/>
    <w:rsid w:val="0057452E"/>
    <w:rsid w:val="0057578C"/>
    <w:rsid w:val="00577071"/>
    <w:rsid w:val="00581925"/>
    <w:rsid w:val="0058284C"/>
    <w:rsid w:val="00585C24"/>
    <w:rsid w:val="00586633"/>
    <w:rsid w:val="00587649"/>
    <w:rsid w:val="00587EDF"/>
    <w:rsid w:val="00594DF6"/>
    <w:rsid w:val="00596B6C"/>
    <w:rsid w:val="005A2593"/>
    <w:rsid w:val="005A388D"/>
    <w:rsid w:val="005A4D92"/>
    <w:rsid w:val="005A58FA"/>
    <w:rsid w:val="005A63C1"/>
    <w:rsid w:val="005B1087"/>
    <w:rsid w:val="005B3740"/>
    <w:rsid w:val="005B40FC"/>
    <w:rsid w:val="005B499F"/>
    <w:rsid w:val="005B72D2"/>
    <w:rsid w:val="005C0325"/>
    <w:rsid w:val="005C059E"/>
    <w:rsid w:val="005C0C25"/>
    <w:rsid w:val="005C17EF"/>
    <w:rsid w:val="005C1AA4"/>
    <w:rsid w:val="005C589D"/>
    <w:rsid w:val="005C7AA2"/>
    <w:rsid w:val="005C7F61"/>
    <w:rsid w:val="005D0FE6"/>
    <w:rsid w:val="005D137C"/>
    <w:rsid w:val="005D2E00"/>
    <w:rsid w:val="005D4A49"/>
    <w:rsid w:val="005D5461"/>
    <w:rsid w:val="005D599D"/>
    <w:rsid w:val="005D5B39"/>
    <w:rsid w:val="005E034A"/>
    <w:rsid w:val="005E0B2F"/>
    <w:rsid w:val="005E3FDA"/>
    <w:rsid w:val="005E4538"/>
    <w:rsid w:val="005E6A4F"/>
    <w:rsid w:val="005F434A"/>
    <w:rsid w:val="00601CCC"/>
    <w:rsid w:val="00604CA6"/>
    <w:rsid w:val="00606DD7"/>
    <w:rsid w:val="00606EDB"/>
    <w:rsid w:val="006104F2"/>
    <w:rsid w:val="006131A0"/>
    <w:rsid w:val="00621584"/>
    <w:rsid w:val="00623F69"/>
    <w:rsid w:val="00625AE2"/>
    <w:rsid w:val="0062626D"/>
    <w:rsid w:val="00630E8C"/>
    <w:rsid w:val="00631C81"/>
    <w:rsid w:val="00631FDD"/>
    <w:rsid w:val="00633D11"/>
    <w:rsid w:val="00635056"/>
    <w:rsid w:val="00640F16"/>
    <w:rsid w:val="00641585"/>
    <w:rsid w:val="00644CE8"/>
    <w:rsid w:val="00645299"/>
    <w:rsid w:val="0064577D"/>
    <w:rsid w:val="006457BD"/>
    <w:rsid w:val="006551C7"/>
    <w:rsid w:val="00655E27"/>
    <w:rsid w:val="006560A2"/>
    <w:rsid w:val="006563E2"/>
    <w:rsid w:val="006605E8"/>
    <w:rsid w:val="006625C6"/>
    <w:rsid w:val="00664936"/>
    <w:rsid w:val="00664ED5"/>
    <w:rsid w:val="0066561F"/>
    <w:rsid w:val="00671907"/>
    <w:rsid w:val="0067291E"/>
    <w:rsid w:val="00673EE3"/>
    <w:rsid w:val="00674391"/>
    <w:rsid w:val="00674B85"/>
    <w:rsid w:val="00677DE5"/>
    <w:rsid w:val="00680EAD"/>
    <w:rsid w:val="00681692"/>
    <w:rsid w:val="0068186B"/>
    <w:rsid w:val="006835BF"/>
    <w:rsid w:val="00686548"/>
    <w:rsid w:val="0069397B"/>
    <w:rsid w:val="006954BF"/>
    <w:rsid w:val="006976AC"/>
    <w:rsid w:val="00697FC8"/>
    <w:rsid w:val="006A0B89"/>
    <w:rsid w:val="006A20FF"/>
    <w:rsid w:val="006A4AF7"/>
    <w:rsid w:val="006A5D71"/>
    <w:rsid w:val="006A69D2"/>
    <w:rsid w:val="006A7BF3"/>
    <w:rsid w:val="006B0E34"/>
    <w:rsid w:val="006B0E8A"/>
    <w:rsid w:val="006B45B2"/>
    <w:rsid w:val="006B4708"/>
    <w:rsid w:val="006B58F1"/>
    <w:rsid w:val="006C236E"/>
    <w:rsid w:val="006C2CD6"/>
    <w:rsid w:val="006C4C42"/>
    <w:rsid w:val="006C68D6"/>
    <w:rsid w:val="006C691B"/>
    <w:rsid w:val="006D1FAC"/>
    <w:rsid w:val="006D3E2D"/>
    <w:rsid w:val="006D53DF"/>
    <w:rsid w:val="006E031C"/>
    <w:rsid w:val="006E05D7"/>
    <w:rsid w:val="006E325E"/>
    <w:rsid w:val="006E3B58"/>
    <w:rsid w:val="006E4ABA"/>
    <w:rsid w:val="006E6CF6"/>
    <w:rsid w:val="006F325D"/>
    <w:rsid w:val="006F3781"/>
    <w:rsid w:val="006F68C6"/>
    <w:rsid w:val="006F7D33"/>
    <w:rsid w:val="00701C48"/>
    <w:rsid w:val="00701FD3"/>
    <w:rsid w:val="00702618"/>
    <w:rsid w:val="00703A17"/>
    <w:rsid w:val="007054FA"/>
    <w:rsid w:val="00706F18"/>
    <w:rsid w:val="007078A4"/>
    <w:rsid w:val="00707F16"/>
    <w:rsid w:val="007152E3"/>
    <w:rsid w:val="00717251"/>
    <w:rsid w:val="00717C0F"/>
    <w:rsid w:val="00721F6F"/>
    <w:rsid w:val="00722234"/>
    <w:rsid w:val="0072490E"/>
    <w:rsid w:val="00725981"/>
    <w:rsid w:val="00726774"/>
    <w:rsid w:val="00727450"/>
    <w:rsid w:val="007279BA"/>
    <w:rsid w:val="00730D41"/>
    <w:rsid w:val="00733D74"/>
    <w:rsid w:val="00734E13"/>
    <w:rsid w:val="00735267"/>
    <w:rsid w:val="00737842"/>
    <w:rsid w:val="00740353"/>
    <w:rsid w:val="0074278B"/>
    <w:rsid w:val="0074293C"/>
    <w:rsid w:val="00742D36"/>
    <w:rsid w:val="00744853"/>
    <w:rsid w:val="007452F6"/>
    <w:rsid w:val="00746296"/>
    <w:rsid w:val="007467A7"/>
    <w:rsid w:val="007472AF"/>
    <w:rsid w:val="00750E6D"/>
    <w:rsid w:val="007516B4"/>
    <w:rsid w:val="00754BF5"/>
    <w:rsid w:val="00756CD0"/>
    <w:rsid w:val="0076018E"/>
    <w:rsid w:val="00760509"/>
    <w:rsid w:val="007626B2"/>
    <w:rsid w:val="007658BA"/>
    <w:rsid w:val="007669F2"/>
    <w:rsid w:val="0076760B"/>
    <w:rsid w:val="0077045C"/>
    <w:rsid w:val="007738EA"/>
    <w:rsid w:val="0077435E"/>
    <w:rsid w:val="007764A7"/>
    <w:rsid w:val="0077674F"/>
    <w:rsid w:val="00776DA2"/>
    <w:rsid w:val="0077707B"/>
    <w:rsid w:val="007774FA"/>
    <w:rsid w:val="00777D94"/>
    <w:rsid w:val="00777F7F"/>
    <w:rsid w:val="007807AC"/>
    <w:rsid w:val="00784E2D"/>
    <w:rsid w:val="0078592D"/>
    <w:rsid w:val="00785B63"/>
    <w:rsid w:val="00787816"/>
    <w:rsid w:val="0079042D"/>
    <w:rsid w:val="00790F4D"/>
    <w:rsid w:val="00791D18"/>
    <w:rsid w:val="007925C8"/>
    <w:rsid w:val="00793F71"/>
    <w:rsid w:val="00794493"/>
    <w:rsid w:val="007953D3"/>
    <w:rsid w:val="00795CC4"/>
    <w:rsid w:val="00795D18"/>
    <w:rsid w:val="007977C5"/>
    <w:rsid w:val="007A0735"/>
    <w:rsid w:val="007A1325"/>
    <w:rsid w:val="007A2ABC"/>
    <w:rsid w:val="007A5F67"/>
    <w:rsid w:val="007A673D"/>
    <w:rsid w:val="007B15BF"/>
    <w:rsid w:val="007B18AF"/>
    <w:rsid w:val="007B346C"/>
    <w:rsid w:val="007B41A4"/>
    <w:rsid w:val="007B5781"/>
    <w:rsid w:val="007B7C13"/>
    <w:rsid w:val="007C35A8"/>
    <w:rsid w:val="007C3A9E"/>
    <w:rsid w:val="007C5589"/>
    <w:rsid w:val="007C6B32"/>
    <w:rsid w:val="007D0E49"/>
    <w:rsid w:val="007D11DE"/>
    <w:rsid w:val="007D1264"/>
    <w:rsid w:val="007D1987"/>
    <w:rsid w:val="007D1E16"/>
    <w:rsid w:val="007D2C11"/>
    <w:rsid w:val="007D39F9"/>
    <w:rsid w:val="007D44AF"/>
    <w:rsid w:val="007D5DA4"/>
    <w:rsid w:val="007D641C"/>
    <w:rsid w:val="007E6862"/>
    <w:rsid w:val="007F2292"/>
    <w:rsid w:val="007F27E7"/>
    <w:rsid w:val="007F33FE"/>
    <w:rsid w:val="007F5570"/>
    <w:rsid w:val="008013A6"/>
    <w:rsid w:val="0080147D"/>
    <w:rsid w:val="008018F8"/>
    <w:rsid w:val="00805D97"/>
    <w:rsid w:val="00806DA3"/>
    <w:rsid w:val="00807BE4"/>
    <w:rsid w:val="00807C72"/>
    <w:rsid w:val="008100B9"/>
    <w:rsid w:val="0081011D"/>
    <w:rsid w:val="00811847"/>
    <w:rsid w:val="00812558"/>
    <w:rsid w:val="008168DF"/>
    <w:rsid w:val="00817762"/>
    <w:rsid w:val="00821351"/>
    <w:rsid w:val="00823F76"/>
    <w:rsid w:val="00825E02"/>
    <w:rsid w:val="00830E06"/>
    <w:rsid w:val="00831FF1"/>
    <w:rsid w:val="00832317"/>
    <w:rsid w:val="0083494A"/>
    <w:rsid w:val="0083663D"/>
    <w:rsid w:val="00836AE1"/>
    <w:rsid w:val="0084043F"/>
    <w:rsid w:val="008503F2"/>
    <w:rsid w:val="00850862"/>
    <w:rsid w:val="00851EAA"/>
    <w:rsid w:val="0085246C"/>
    <w:rsid w:val="008524D8"/>
    <w:rsid w:val="00852BBE"/>
    <w:rsid w:val="00855D0E"/>
    <w:rsid w:val="0085629C"/>
    <w:rsid w:val="00856805"/>
    <w:rsid w:val="00861067"/>
    <w:rsid w:val="0086107C"/>
    <w:rsid w:val="008612D3"/>
    <w:rsid w:val="008634AA"/>
    <w:rsid w:val="00864700"/>
    <w:rsid w:val="008649C6"/>
    <w:rsid w:val="00866463"/>
    <w:rsid w:val="00867377"/>
    <w:rsid w:val="00872790"/>
    <w:rsid w:val="00873448"/>
    <w:rsid w:val="00875A52"/>
    <w:rsid w:val="008825CD"/>
    <w:rsid w:val="00882EEE"/>
    <w:rsid w:val="008843FA"/>
    <w:rsid w:val="008844C3"/>
    <w:rsid w:val="0088740D"/>
    <w:rsid w:val="00890142"/>
    <w:rsid w:val="00892F54"/>
    <w:rsid w:val="00893F38"/>
    <w:rsid w:val="00894A4F"/>
    <w:rsid w:val="00895730"/>
    <w:rsid w:val="00895982"/>
    <w:rsid w:val="008964EB"/>
    <w:rsid w:val="00896711"/>
    <w:rsid w:val="008A1D95"/>
    <w:rsid w:val="008A4121"/>
    <w:rsid w:val="008A5F8D"/>
    <w:rsid w:val="008A7FFD"/>
    <w:rsid w:val="008B2059"/>
    <w:rsid w:val="008B6CC2"/>
    <w:rsid w:val="008C1E22"/>
    <w:rsid w:val="008C236B"/>
    <w:rsid w:val="008C4675"/>
    <w:rsid w:val="008C470A"/>
    <w:rsid w:val="008C47A5"/>
    <w:rsid w:val="008C57CE"/>
    <w:rsid w:val="008D0C85"/>
    <w:rsid w:val="008D229F"/>
    <w:rsid w:val="008D499E"/>
    <w:rsid w:val="008E0798"/>
    <w:rsid w:val="008E090D"/>
    <w:rsid w:val="008E1FCC"/>
    <w:rsid w:val="008E4397"/>
    <w:rsid w:val="008E57C4"/>
    <w:rsid w:val="008E670D"/>
    <w:rsid w:val="008F1088"/>
    <w:rsid w:val="008F30A9"/>
    <w:rsid w:val="008F6490"/>
    <w:rsid w:val="0090128B"/>
    <w:rsid w:val="00901AAA"/>
    <w:rsid w:val="00901CE9"/>
    <w:rsid w:val="009021B6"/>
    <w:rsid w:val="009048AB"/>
    <w:rsid w:val="00906D5C"/>
    <w:rsid w:val="00911343"/>
    <w:rsid w:val="0091136D"/>
    <w:rsid w:val="00915361"/>
    <w:rsid w:val="00915678"/>
    <w:rsid w:val="0091617A"/>
    <w:rsid w:val="00917693"/>
    <w:rsid w:val="00920DF8"/>
    <w:rsid w:val="00920EC7"/>
    <w:rsid w:val="0092168A"/>
    <w:rsid w:val="0092352E"/>
    <w:rsid w:val="00925242"/>
    <w:rsid w:val="00925B10"/>
    <w:rsid w:val="00925E75"/>
    <w:rsid w:val="00926E09"/>
    <w:rsid w:val="00927814"/>
    <w:rsid w:val="00931355"/>
    <w:rsid w:val="00932707"/>
    <w:rsid w:val="0093758C"/>
    <w:rsid w:val="00937756"/>
    <w:rsid w:val="0094106C"/>
    <w:rsid w:val="00942624"/>
    <w:rsid w:val="00942F93"/>
    <w:rsid w:val="0094322A"/>
    <w:rsid w:val="0094371D"/>
    <w:rsid w:val="00944DBA"/>
    <w:rsid w:val="00950E30"/>
    <w:rsid w:val="00954801"/>
    <w:rsid w:val="00954CA0"/>
    <w:rsid w:val="00954ECD"/>
    <w:rsid w:val="00955086"/>
    <w:rsid w:val="0095552A"/>
    <w:rsid w:val="00957844"/>
    <w:rsid w:val="009603A1"/>
    <w:rsid w:val="00960CE1"/>
    <w:rsid w:val="00963C43"/>
    <w:rsid w:val="00964AD0"/>
    <w:rsid w:val="00964D1C"/>
    <w:rsid w:val="00965462"/>
    <w:rsid w:val="0096555E"/>
    <w:rsid w:val="00965CBF"/>
    <w:rsid w:val="00966B50"/>
    <w:rsid w:val="009670B2"/>
    <w:rsid w:val="00970F45"/>
    <w:rsid w:val="00971754"/>
    <w:rsid w:val="00971F8C"/>
    <w:rsid w:val="009726FC"/>
    <w:rsid w:val="00972BD6"/>
    <w:rsid w:val="00973EBB"/>
    <w:rsid w:val="00976064"/>
    <w:rsid w:val="00977AE0"/>
    <w:rsid w:val="0098011C"/>
    <w:rsid w:val="0098037B"/>
    <w:rsid w:val="00980786"/>
    <w:rsid w:val="009815B9"/>
    <w:rsid w:val="00981A60"/>
    <w:rsid w:val="00981E6D"/>
    <w:rsid w:val="00983834"/>
    <w:rsid w:val="00984F20"/>
    <w:rsid w:val="009878C6"/>
    <w:rsid w:val="00990242"/>
    <w:rsid w:val="0099117B"/>
    <w:rsid w:val="0099288F"/>
    <w:rsid w:val="00994094"/>
    <w:rsid w:val="0099565C"/>
    <w:rsid w:val="00997E46"/>
    <w:rsid w:val="009A0F46"/>
    <w:rsid w:val="009A1F03"/>
    <w:rsid w:val="009A39A3"/>
    <w:rsid w:val="009A3D30"/>
    <w:rsid w:val="009A75F8"/>
    <w:rsid w:val="009B0FC0"/>
    <w:rsid w:val="009B2F7C"/>
    <w:rsid w:val="009B6D21"/>
    <w:rsid w:val="009B7A6F"/>
    <w:rsid w:val="009C203C"/>
    <w:rsid w:val="009C28DF"/>
    <w:rsid w:val="009C4FCE"/>
    <w:rsid w:val="009D0AD1"/>
    <w:rsid w:val="009D43B7"/>
    <w:rsid w:val="009D542B"/>
    <w:rsid w:val="009D696A"/>
    <w:rsid w:val="009E516F"/>
    <w:rsid w:val="009E537A"/>
    <w:rsid w:val="009E5F40"/>
    <w:rsid w:val="009F0748"/>
    <w:rsid w:val="009F2C7A"/>
    <w:rsid w:val="009F3036"/>
    <w:rsid w:val="009F55B8"/>
    <w:rsid w:val="009F5B4B"/>
    <w:rsid w:val="009F7A78"/>
    <w:rsid w:val="00A01A37"/>
    <w:rsid w:val="00A02B18"/>
    <w:rsid w:val="00A03C26"/>
    <w:rsid w:val="00A043CB"/>
    <w:rsid w:val="00A12F84"/>
    <w:rsid w:val="00A138BD"/>
    <w:rsid w:val="00A14448"/>
    <w:rsid w:val="00A15E58"/>
    <w:rsid w:val="00A16218"/>
    <w:rsid w:val="00A17C27"/>
    <w:rsid w:val="00A22000"/>
    <w:rsid w:val="00A224F3"/>
    <w:rsid w:val="00A22960"/>
    <w:rsid w:val="00A27D04"/>
    <w:rsid w:val="00A27E86"/>
    <w:rsid w:val="00A3122D"/>
    <w:rsid w:val="00A3235D"/>
    <w:rsid w:val="00A35096"/>
    <w:rsid w:val="00A353AA"/>
    <w:rsid w:val="00A35A92"/>
    <w:rsid w:val="00A43481"/>
    <w:rsid w:val="00A43A92"/>
    <w:rsid w:val="00A4468C"/>
    <w:rsid w:val="00A44CBD"/>
    <w:rsid w:val="00A455FA"/>
    <w:rsid w:val="00A46899"/>
    <w:rsid w:val="00A4716C"/>
    <w:rsid w:val="00A47F9D"/>
    <w:rsid w:val="00A51DD7"/>
    <w:rsid w:val="00A51E7A"/>
    <w:rsid w:val="00A547AA"/>
    <w:rsid w:val="00A56E0B"/>
    <w:rsid w:val="00A579ED"/>
    <w:rsid w:val="00A63683"/>
    <w:rsid w:val="00A66082"/>
    <w:rsid w:val="00A67045"/>
    <w:rsid w:val="00A67D9C"/>
    <w:rsid w:val="00A70D6F"/>
    <w:rsid w:val="00A71DD9"/>
    <w:rsid w:val="00A72089"/>
    <w:rsid w:val="00A739F9"/>
    <w:rsid w:val="00A8093C"/>
    <w:rsid w:val="00A82FBA"/>
    <w:rsid w:val="00A84741"/>
    <w:rsid w:val="00A86B10"/>
    <w:rsid w:val="00A9006B"/>
    <w:rsid w:val="00A90415"/>
    <w:rsid w:val="00A91795"/>
    <w:rsid w:val="00A92F19"/>
    <w:rsid w:val="00A93B05"/>
    <w:rsid w:val="00A95EAD"/>
    <w:rsid w:val="00A95EF1"/>
    <w:rsid w:val="00A96ED7"/>
    <w:rsid w:val="00AA2D2E"/>
    <w:rsid w:val="00AA37E9"/>
    <w:rsid w:val="00AB09CC"/>
    <w:rsid w:val="00AB1608"/>
    <w:rsid w:val="00AB6D1B"/>
    <w:rsid w:val="00AC01A3"/>
    <w:rsid w:val="00AC099A"/>
    <w:rsid w:val="00AC633A"/>
    <w:rsid w:val="00AC7894"/>
    <w:rsid w:val="00AC7F27"/>
    <w:rsid w:val="00AD04BE"/>
    <w:rsid w:val="00AD0D45"/>
    <w:rsid w:val="00AD1AC0"/>
    <w:rsid w:val="00AD2AF3"/>
    <w:rsid w:val="00AD2D53"/>
    <w:rsid w:val="00AD417C"/>
    <w:rsid w:val="00AD44AD"/>
    <w:rsid w:val="00AD45C6"/>
    <w:rsid w:val="00AD58A6"/>
    <w:rsid w:val="00AD65D3"/>
    <w:rsid w:val="00AD7FC1"/>
    <w:rsid w:val="00AE053C"/>
    <w:rsid w:val="00AE16DD"/>
    <w:rsid w:val="00AE1A0D"/>
    <w:rsid w:val="00AE3B63"/>
    <w:rsid w:val="00AE55EC"/>
    <w:rsid w:val="00AE7346"/>
    <w:rsid w:val="00AE76D1"/>
    <w:rsid w:val="00AF0B50"/>
    <w:rsid w:val="00AF6748"/>
    <w:rsid w:val="00AF782C"/>
    <w:rsid w:val="00B03012"/>
    <w:rsid w:val="00B03E4B"/>
    <w:rsid w:val="00B07632"/>
    <w:rsid w:val="00B11876"/>
    <w:rsid w:val="00B11EF0"/>
    <w:rsid w:val="00B148FA"/>
    <w:rsid w:val="00B14C0A"/>
    <w:rsid w:val="00B20893"/>
    <w:rsid w:val="00B22124"/>
    <w:rsid w:val="00B251FF"/>
    <w:rsid w:val="00B2552D"/>
    <w:rsid w:val="00B255EE"/>
    <w:rsid w:val="00B267B1"/>
    <w:rsid w:val="00B30ADD"/>
    <w:rsid w:val="00B30AFD"/>
    <w:rsid w:val="00B33EBB"/>
    <w:rsid w:val="00B34259"/>
    <w:rsid w:val="00B35C94"/>
    <w:rsid w:val="00B37899"/>
    <w:rsid w:val="00B40DA0"/>
    <w:rsid w:val="00B41035"/>
    <w:rsid w:val="00B42460"/>
    <w:rsid w:val="00B429F4"/>
    <w:rsid w:val="00B43CD3"/>
    <w:rsid w:val="00B467F8"/>
    <w:rsid w:val="00B475C8"/>
    <w:rsid w:val="00B47D29"/>
    <w:rsid w:val="00B57C03"/>
    <w:rsid w:val="00B60C29"/>
    <w:rsid w:val="00B61033"/>
    <w:rsid w:val="00B65C4F"/>
    <w:rsid w:val="00B70077"/>
    <w:rsid w:val="00B70268"/>
    <w:rsid w:val="00B72821"/>
    <w:rsid w:val="00B75259"/>
    <w:rsid w:val="00B77977"/>
    <w:rsid w:val="00B80DF8"/>
    <w:rsid w:val="00B83EA4"/>
    <w:rsid w:val="00B861D2"/>
    <w:rsid w:val="00B86359"/>
    <w:rsid w:val="00B86A40"/>
    <w:rsid w:val="00B92111"/>
    <w:rsid w:val="00B92B12"/>
    <w:rsid w:val="00B9593B"/>
    <w:rsid w:val="00B95B2B"/>
    <w:rsid w:val="00BA03E7"/>
    <w:rsid w:val="00BA1C92"/>
    <w:rsid w:val="00BA2546"/>
    <w:rsid w:val="00BA28C1"/>
    <w:rsid w:val="00BA3CED"/>
    <w:rsid w:val="00BA3CFA"/>
    <w:rsid w:val="00BA58CB"/>
    <w:rsid w:val="00BA6F9D"/>
    <w:rsid w:val="00BB17A3"/>
    <w:rsid w:val="00BB233E"/>
    <w:rsid w:val="00BB3CF2"/>
    <w:rsid w:val="00BB41CC"/>
    <w:rsid w:val="00BB7D1B"/>
    <w:rsid w:val="00BB7D74"/>
    <w:rsid w:val="00BC40BD"/>
    <w:rsid w:val="00BC45D1"/>
    <w:rsid w:val="00BC61FB"/>
    <w:rsid w:val="00BC624E"/>
    <w:rsid w:val="00BC7BE7"/>
    <w:rsid w:val="00BD11A8"/>
    <w:rsid w:val="00BD2100"/>
    <w:rsid w:val="00BD32BD"/>
    <w:rsid w:val="00BD46BC"/>
    <w:rsid w:val="00BD637B"/>
    <w:rsid w:val="00BD6B69"/>
    <w:rsid w:val="00BD6C4A"/>
    <w:rsid w:val="00BE24C8"/>
    <w:rsid w:val="00BE2AD6"/>
    <w:rsid w:val="00BE3BD3"/>
    <w:rsid w:val="00BE43E9"/>
    <w:rsid w:val="00BE590B"/>
    <w:rsid w:val="00BE6F67"/>
    <w:rsid w:val="00BE7B1A"/>
    <w:rsid w:val="00BF20A9"/>
    <w:rsid w:val="00BF791D"/>
    <w:rsid w:val="00BF799F"/>
    <w:rsid w:val="00BF7C51"/>
    <w:rsid w:val="00C008DF"/>
    <w:rsid w:val="00C01DAD"/>
    <w:rsid w:val="00C035C7"/>
    <w:rsid w:val="00C0673D"/>
    <w:rsid w:val="00C076DE"/>
    <w:rsid w:val="00C10825"/>
    <w:rsid w:val="00C14604"/>
    <w:rsid w:val="00C204DE"/>
    <w:rsid w:val="00C20718"/>
    <w:rsid w:val="00C23D0E"/>
    <w:rsid w:val="00C32081"/>
    <w:rsid w:val="00C32B6F"/>
    <w:rsid w:val="00C33401"/>
    <w:rsid w:val="00C3584C"/>
    <w:rsid w:val="00C3621F"/>
    <w:rsid w:val="00C40A50"/>
    <w:rsid w:val="00C44598"/>
    <w:rsid w:val="00C44C24"/>
    <w:rsid w:val="00C45C7C"/>
    <w:rsid w:val="00C460B2"/>
    <w:rsid w:val="00C4685D"/>
    <w:rsid w:val="00C47DE4"/>
    <w:rsid w:val="00C5060F"/>
    <w:rsid w:val="00C5093B"/>
    <w:rsid w:val="00C533AB"/>
    <w:rsid w:val="00C55E84"/>
    <w:rsid w:val="00C57B76"/>
    <w:rsid w:val="00C6020C"/>
    <w:rsid w:val="00C60C15"/>
    <w:rsid w:val="00C62202"/>
    <w:rsid w:val="00C6258B"/>
    <w:rsid w:val="00C64882"/>
    <w:rsid w:val="00C72B17"/>
    <w:rsid w:val="00C7308A"/>
    <w:rsid w:val="00C74E6C"/>
    <w:rsid w:val="00C7518C"/>
    <w:rsid w:val="00C7576C"/>
    <w:rsid w:val="00C769CF"/>
    <w:rsid w:val="00C80B48"/>
    <w:rsid w:val="00C81667"/>
    <w:rsid w:val="00C82FC9"/>
    <w:rsid w:val="00C8337D"/>
    <w:rsid w:val="00C839B0"/>
    <w:rsid w:val="00C844B4"/>
    <w:rsid w:val="00C85886"/>
    <w:rsid w:val="00C92F6A"/>
    <w:rsid w:val="00C97C28"/>
    <w:rsid w:val="00CA0206"/>
    <w:rsid w:val="00CA1218"/>
    <w:rsid w:val="00CA14D6"/>
    <w:rsid w:val="00CA259F"/>
    <w:rsid w:val="00CA2ED3"/>
    <w:rsid w:val="00CA66C0"/>
    <w:rsid w:val="00CB0679"/>
    <w:rsid w:val="00CB4D45"/>
    <w:rsid w:val="00CB6D0C"/>
    <w:rsid w:val="00CC36DD"/>
    <w:rsid w:val="00CD07C5"/>
    <w:rsid w:val="00CD1EA4"/>
    <w:rsid w:val="00CD2F59"/>
    <w:rsid w:val="00CD3999"/>
    <w:rsid w:val="00CD4A0A"/>
    <w:rsid w:val="00CD581B"/>
    <w:rsid w:val="00CD6A27"/>
    <w:rsid w:val="00CD6FEE"/>
    <w:rsid w:val="00CD71E1"/>
    <w:rsid w:val="00CD7C01"/>
    <w:rsid w:val="00CD7D00"/>
    <w:rsid w:val="00CE29CD"/>
    <w:rsid w:val="00CE2C64"/>
    <w:rsid w:val="00CE3F92"/>
    <w:rsid w:val="00CE448A"/>
    <w:rsid w:val="00CE4BE4"/>
    <w:rsid w:val="00CE58FE"/>
    <w:rsid w:val="00CE68AE"/>
    <w:rsid w:val="00CE7476"/>
    <w:rsid w:val="00CF06E5"/>
    <w:rsid w:val="00CF3628"/>
    <w:rsid w:val="00CF5B70"/>
    <w:rsid w:val="00CF6DA4"/>
    <w:rsid w:val="00D04A46"/>
    <w:rsid w:val="00D04AB6"/>
    <w:rsid w:val="00D055C7"/>
    <w:rsid w:val="00D142A5"/>
    <w:rsid w:val="00D152F3"/>
    <w:rsid w:val="00D153C6"/>
    <w:rsid w:val="00D15668"/>
    <w:rsid w:val="00D15B61"/>
    <w:rsid w:val="00D172C4"/>
    <w:rsid w:val="00D17928"/>
    <w:rsid w:val="00D2006D"/>
    <w:rsid w:val="00D202D4"/>
    <w:rsid w:val="00D20C2F"/>
    <w:rsid w:val="00D24359"/>
    <w:rsid w:val="00D27D4A"/>
    <w:rsid w:val="00D27EA0"/>
    <w:rsid w:val="00D304C5"/>
    <w:rsid w:val="00D30C80"/>
    <w:rsid w:val="00D31B53"/>
    <w:rsid w:val="00D32739"/>
    <w:rsid w:val="00D3327F"/>
    <w:rsid w:val="00D3478A"/>
    <w:rsid w:val="00D36D14"/>
    <w:rsid w:val="00D37C74"/>
    <w:rsid w:val="00D40AA0"/>
    <w:rsid w:val="00D456B6"/>
    <w:rsid w:val="00D4587B"/>
    <w:rsid w:val="00D50894"/>
    <w:rsid w:val="00D515F6"/>
    <w:rsid w:val="00D51637"/>
    <w:rsid w:val="00D51E36"/>
    <w:rsid w:val="00D52632"/>
    <w:rsid w:val="00D537B5"/>
    <w:rsid w:val="00D5502E"/>
    <w:rsid w:val="00D563CF"/>
    <w:rsid w:val="00D609D2"/>
    <w:rsid w:val="00D6212F"/>
    <w:rsid w:val="00D62F41"/>
    <w:rsid w:val="00D64636"/>
    <w:rsid w:val="00D66BA4"/>
    <w:rsid w:val="00D710A5"/>
    <w:rsid w:val="00D72980"/>
    <w:rsid w:val="00D72D0C"/>
    <w:rsid w:val="00D81D01"/>
    <w:rsid w:val="00D83253"/>
    <w:rsid w:val="00D8509A"/>
    <w:rsid w:val="00D857CF"/>
    <w:rsid w:val="00D85FF6"/>
    <w:rsid w:val="00D866F9"/>
    <w:rsid w:val="00D86768"/>
    <w:rsid w:val="00D86F3F"/>
    <w:rsid w:val="00D87F53"/>
    <w:rsid w:val="00D90AE2"/>
    <w:rsid w:val="00D91473"/>
    <w:rsid w:val="00D91770"/>
    <w:rsid w:val="00D94010"/>
    <w:rsid w:val="00D94475"/>
    <w:rsid w:val="00D946BF"/>
    <w:rsid w:val="00D94CBB"/>
    <w:rsid w:val="00D95AF5"/>
    <w:rsid w:val="00D95B3D"/>
    <w:rsid w:val="00D96994"/>
    <w:rsid w:val="00DA1C27"/>
    <w:rsid w:val="00DA494F"/>
    <w:rsid w:val="00DA607A"/>
    <w:rsid w:val="00DB0D39"/>
    <w:rsid w:val="00DB108D"/>
    <w:rsid w:val="00DB114C"/>
    <w:rsid w:val="00DB26E5"/>
    <w:rsid w:val="00DB38E4"/>
    <w:rsid w:val="00DB39E9"/>
    <w:rsid w:val="00DB3E33"/>
    <w:rsid w:val="00DB40C2"/>
    <w:rsid w:val="00DB4EC4"/>
    <w:rsid w:val="00DB559E"/>
    <w:rsid w:val="00DC2C44"/>
    <w:rsid w:val="00DC3346"/>
    <w:rsid w:val="00DC6711"/>
    <w:rsid w:val="00DD3C21"/>
    <w:rsid w:val="00DD3F00"/>
    <w:rsid w:val="00DD452D"/>
    <w:rsid w:val="00DD4655"/>
    <w:rsid w:val="00DD4A62"/>
    <w:rsid w:val="00DD627B"/>
    <w:rsid w:val="00DE236B"/>
    <w:rsid w:val="00DE2937"/>
    <w:rsid w:val="00DE4315"/>
    <w:rsid w:val="00DE7024"/>
    <w:rsid w:val="00DE711C"/>
    <w:rsid w:val="00DF0E57"/>
    <w:rsid w:val="00DF1F5B"/>
    <w:rsid w:val="00DF7744"/>
    <w:rsid w:val="00DF7DC6"/>
    <w:rsid w:val="00E0157A"/>
    <w:rsid w:val="00E0264F"/>
    <w:rsid w:val="00E046DA"/>
    <w:rsid w:val="00E05068"/>
    <w:rsid w:val="00E0672A"/>
    <w:rsid w:val="00E06DED"/>
    <w:rsid w:val="00E07C2E"/>
    <w:rsid w:val="00E11F75"/>
    <w:rsid w:val="00E12596"/>
    <w:rsid w:val="00E1423B"/>
    <w:rsid w:val="00E2072C"/>
    <w:rsid w:val="00E22266"/>
    <w:rsid w:val="00E335AE"/>
    <w:rsid w:val="00E34AE9"/>
    <w:rsid w:val="00E353AA"/>
    <w:rsid w:val="00E35913"/>
    <w:rsid w:val="00E42FDF"/>
    <w:rsid w:val="00E454E5"/>
    <w:rsid w:val="00E46B76"/>
    <w:rsid w:val="00E51C3B"/>
    <w:rsid w:val="00E51C7F"/>
    <w:rsid w:val="00E5332E"/>
    <w:rsid w:val="00E5454C"/>
    <w:rsid w:val="00E54917"/>
    <w:rsid w:val="00E55A0C"/>
    <w:rsid w:val="00E5777E"/>
    <w:rsid w:val="00E57909"/>
    <w:rsid w:val="00E57973"/>
    <w:rsid w:val="00E62673"/>
    <w:rsid w:val="00E62A42"/>
    <w:rsid w:val="00E62CE2"/>
    <w:rsid w:val="00E705A7"/>
    <w:rsid w:val="00E71149"/>
    <w:rsid w:val="00E7126E"/>
    <w:rsid w:val="00E728FD"/>
    <w:rsid w:val="00E742B5"/>
    <w:rsid w:val="00E751B2"/>
    <w:rsid w:val="00E77079"/>
    <w:rsid w:val="00E77CA7"/>
    <w:rsid w:val="00E811ED"/>
    <w:rsid w:val="00E81E0E"/>
    <w:rsid w:val="00E82B92"/>
    <w:rsid w:val="00E83451"/>
    <w:rsid w:val="00E841D0"/>
    <w:rsid w:val="00E84CF0"/>
    <w:rsid w:val="00E87ED4"/>
    <w:rsid w:val="00E902F9"/>
    <w:rsid w:val="00E91858"/>
    <w:rsid w:val="00E9378C"/>
    <w:rsid w:val="00EA20D4"/>
    <w:rsid w:val="00EA283F"/>
    <w:rsid w:val="00EA3DA8"/>
    <w:rsid w:val="00EA5CDC"/>
    <w:rsid w:val="00EA744D"/>
    <w:rsid w:val="00EA7684"/>
    <w:rsid w:val="00EB069A"/>
    <w:rsid w:val="00EB098D"/>
    <w:rsid w:val="00EB10B8"/>
    <w:rsid w:val="00EB3003"/>
    <w:rsid w:val="00EB5B29"/>
    <w:rsid w:val="00EC432E"/>
    <w:rsid w:val="00EC6689"/>
    <w:rsid w:val="00ED05DE"/>
    <w:rsid w:val="00ED1614"/>
    <w:rsid w:val="00ED2780"/>
    <w:rsid w:val="00ED3968"/>
    <w:rsid w:val="00ED5798"/>
    <w:rsid w:val="00ED699B"/>
    <w:rsid w:val="00EE1A2B"/>
    <w:rsid w:val="00EE4CD0"/>
    <w:rsid w:val="00EE72A0"/>
    <w:rsid w:val="00EE7688"/>
    <w:rsid w:val="00EF08D4"/>
    <w:rsid w:val="00EF10D9"/>
    <w:rsid w:val="00EF1A38"/>
    <w:rsid w:val="00EF7A05"/>
    <w:rsid w:val="00EF7EF6"/>
    <w:rsid w:val="00F00BFE"/>
    <w:rsid w:val="00F01103"/>
    <w:rsid w:val="00F02CDD"/>
    <w:rsid w:val="00F10AA5"/>
    <w:rsid w:val="00F11B3C"/>
    <w:rsid w:val="00F12F8A"/>
    <w:rsid w:val="00F15061"/>
    <w:rsid w:val="00F17C7E"/>
    <w:rsid w:val="00F23C05"/>
    <w:rsid w:val="00F2422E"/>
    <w:rsid w:val="00F24FEA"/>
    <w:rsid w:val="00F25E13"/>
    <w:rsid w:val="00F26D47"/>
    <w:rsid w:val="00F275E3"/>
    <w:rsid w:val="00F310C5"/>
    <w:rsid w:val="00F3204E"/>
    <w:rsid w:val="00F34A67"/>
    <w:rsid w:val="00F35121"/>
    <w:rsid w:val="00F359CB"/>
    <w:rsid w:val="00F363BF"/>
    <w:rsid w:val="00F41EF9"/>
    <w:rsid w:val="00F42105"/>
    <w:rsid w:val="00F44B19"/>
    <w:rsid w:val="00F45B77"/>
    <w:rsid w:val="00F47081"/>
    <w:rsid w:val="00F52C54"/>
    <w:rsid w:val="00F60096"/>
    <w:rsid w:val="00F6028B"/>
    <w:rsid w:val="00F619EE"/>
    <w:rsid w:val="00F64DCE"/>
    <w:rsid w:val="00F653C4"/>
    <w:rsid w:val="00F65A66"/>
    <w:rsid w:val="00F6627A"/>
    <w:rsid w:val="00F66BDA"/>
    <w:rsid w:val="00F671A1"/>
    <w:rsid w:val="00F71236"/>
    <w:rsid w:val="00F728E7"/>
    <w:rsid w:val="00F73291"/>
    <w:rsid w:val="00F736AE"/>
    <w:rsid w:val="00F74ACC"/>
    <w:rsid w:val="00F768B0"/>
    <w:rsid w:val="00F772C6"/>
    <w:rsid w:val="00F774F1"/>
    <w:rsid w:val="00F77905"/>
    <w:rsid w:val="00F77E02"/>
    <w:rsid w:val="00F82685"/>
    <w:rsid w:val="00F840C6"/>
    <w:rsid w:val="00F85C92"/>
    <w:rsid w:val="00F86158"/>
    <w:rsid w:val="00F9011B"/>
    <w:rsid w:val="00F91833"/>
    <w:rsid w:val="00F92368"/>
    <w:rsid w:val="00F93865"/>
    <w:rsid w:val="00F95A06"/>
    <w:rsid w:val="00F9699D"/>
    <w:rsid w:val="00FA2AF6"/>
    <w:rsid w:val="00FA45C6"/>
    <w:rsid w:val="00FA5FD6"/>
    <w:rsid w:val="00FB14AA"/>
    <w:rsid w:val="00FB4DBF"/>
    <w:rsid w:val="00FC071C"/>
    <w:rsid w:val="00FC13E7"/>
    <w:rsid w:val="00FC1C4F"/>
    <w:rsid w:val="00FC3212"/>
    <w:rsid w:val="00FC4F50"/>
    <w:rsid w:val="00FC6C17"/>
    <w:rsid w:val="00FE3D18"/>
    <w:rsid w:val="00FE607F"/>
    <w:rsid w:val="00FE6F8D"/>
    <w:rsid w:val="00FF0A05"/>
    <w:rsid w:val="00FF22A8"/>
    <w:rsid w:val="00FF3264"/>
    <w:rsid w:val="00FF5089"/>
    <w:rsid w:val="00FF78EE"/>
    <w:rsid w:val="00FF7B11"/>
    <w:rsid w:val="00FF7DBA"/>
    <w:rsid w:val="14CE602A"/>
    <w:rsid w:val="224C1645"/>
    <w:rsid w:val="30A67326"/>
    <w:rsid w:val="3B6BF2CB"/>
    <w:rsid w:val="403E0E47"/>
    <w:rsid w:val="6320ACDD"/>
    <w:rsid w:val="638F9F73"/>
    <w:rsid w:val="6C2FC6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AC80F3"/>
  <w15:chartTrackingRefBased/>
  <w15:docId w15:val="{13225326-B84C-8042-95E1-AB10DA2BA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6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66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6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6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6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6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6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6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6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6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66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6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6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6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6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6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6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69A"/>
    <w:rPr>
      <w:rFonts w:eastAsiaTheme="majorEastAsia" w:cstheme="majorBidi"/>
      <w:color w:val="272727" w:themeColor="text1" w:themeTint="D8"/>
    </w:rPr>
  </w:style>
  <w:style w:type="paragraph" w:styleId="Title">
    <w:name w:val="Title"/>
    <w:basedOn w:val="Normal"/>
    <w:next w:val="Normal"/>
    <w:link w:val="TitleChar"/>
    <w:uiPriority w:val="10"/>
    <w:qFormat/>
    <w:rsid w:val="000766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6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6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6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69A"/>
    <w:pPr>
      <w:spacing w:before="160"/>
      <w:jc w:val="center"/>
    </w:pPr>
    <w:rPr>
      <w:i/>
      <w:iCs/>
      <w:color w:val="404040" w:themeColor="text1" w:themeTint="BF"/>
    </w:rPr>
  </w:style>
  <w:style w:type="character" w:customStyle="1" w:styleId="QuoteChar">
    <w:name w:val="Quote Char"/>
    <w:basedOn w:val="DefaultParagraphFont"/>
    <w:link w:val="Quote"/>
    <w:uiPriority w:val="29"/>
    <w:rsid w:val="0007669A"/>
    <w:rPr>
      <w:i/>
      <w:iCs/>
      <w:color w:val="404040" w:themeColor="text1" w:themeTint="BF"/>
    </w:rPr>
  </w:style>
  <w:style w:type="paragraph" w:styleId="ListParagraph">
    <w:name w:val="List Paragraph"/>
    <w:basedOn w:val="Normal"/>
    <w:uiPriority w:val="34"/>
    <w:qFormat/>
    <w:rsid w:val="0007669A"/>
    <w:pPr>
      <w:ind w:left="720"/>
      <w:contextualSpacing/>
    </w:pPr>
  </w:style>
  <w:style w:type="character" w:styleId="IntenseEmphasis">
    <w:name w:val="Intense Emphasis"/>
    <w:basedOn w:val="DefaultParagraphFont"/>
    <w:uiPriority w:val="21"/>
    <w:qFormat/>
    <w:rsid w:val="0007669A"/>
    <w:rPr>
      <w:i/>
      <w:iCs/>
      <w:color w:val="0F4761" w:themeColor="accent1" w:themeShade="BF"/>
    </w:rPr>
  </w:style>
  <w:style w:type="paragraph" w:styleId="IntenseQuote">
    <w:name w:val="Intense Quote"/>
    <w:basedOn w:val="Normal"/>
    <w:next w:val="Normal"/>
    <w:link w:val="IntenseQuoteChar"/>
    <w:uiPriority w:val="30"/>
    <w:qFormat/>
    <w:rsid w:val="000766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69A"/>
    <w:rPr>
      <w:i/>
      <w:iCs/>
      <w:color w:val="0F4761" w:themeColor="accent1" w:themeShade="BF"/>
    </w:rPr>
  </w:style>
  <w:style w:type="character" w:styleId="IntenseReference">
    <w:name w:val="Intense Reference"/>
    <w:basedOn w:val="DefaultParagraphFont"/>
    <w:uiPriority w:val="32"/>
    <w:qFormat/>
    <w:rsid w:val="0007669A"/>
    <w:rPr>
      <w:b/>
      <w:bCs/>
      <w:smallCaps/>
      <w:color w:val="0F4761" w:themeColor="accent1" w:themeShade="BF"/>
      <w:spacing w:val="5"/>
    </w:rPr>
  </w:style>
  <w:style w:type="character" w:styleId="Hyperlink">
    <w:name w:val="Hyperlink"/>
    <w:basedOn w:val="DefaultParagraphFont"/>
    <w:uiPriority w:val="99"/>
    <w:unhideWhenUsed/>
    <w:rsid w:val="006976AC"/>
    <w:rPr>
      <w:color w:val="467886" w:themeColor="hyperlink"/>
      <w:u w:val="single"/>
    </w:rPr>
  </w:style>
  <w:style w:type="character" w:styleId="UnresolvedMention">
    <w:name w:val="Unresolved Mention"/>
    <w:basedOn w:val="DefaultParagraphFont"/>
    <w:uiPriority w:val="99"/>
    <w:semiHidden/>
    <w:unhideWhenUsed/>
    <w:rsid w:val="006976AC"/>
    <w:rPr>
      <w:color w:val="605E5C"/>
      <w:shd w:val="clear" w:color="auto" w:fill="E1DFDD"/>
    </w:rPr>
  </w:style>
  <w:style w:type="paragraph" w:styleId="Header">
    <w:name w:val="header"/>
    <w:basedOn w:val="Normal"/>
    <w:link w:val="HeaderChar"/>
    <w:uiPriority w:val="99"/>
    <w:unhideWhenUsed/>
    <w:rsid w:val="00361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3AC"/>
  </w:style>
  <w:style w:type="paragraph" w:styleId="Footer">
    <w:name w:val="footer"/>
    <w:basedOn w:val="Normal"/>
    <w:link w:val="FooterChar"/>
    <w:uiPriority w:val="99"/>
    <w:unhideWhenUsed/>
    <w:rsid w:val="00361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3AC"/>
  </w:style>
  <w:style w:type="character" w:styleId="FollowedHyperlink">
    <w:name w:val="FollowedHyperlink"/>
    <w:basedOn w:val="DefaultParagraphFont"/>
    <w:uiPriority w:val="99"/>
    <w:semiHidden/>
    <w:unhideWhenUsed/>
    <w:rsid w:val="00B11EF0"/>
    <w:rPr>
      <w:color w:val="96607D" w:themeColor="followedHyperlink"/>
      <w:u w:val="single"/>
    </w:rPr>
  </w:style>
  <w:style w:type="character" w:styleId="PlaceholderText">
    <w:name w:val="Placeholder Text"/>
    <w:basedOn w:val="DefaultParagraphFont"/>
    <w:uiPriority w:val="99"/>
    <w:semiHidden/>
    <w:rsid w:val="00BC61F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162761">
      <w:bodyDiv w:val="1"/>
      <w:marLeft w:val="0"/>
      <w:marRight w:val="0"/>
      <w:marTop w:val="0"/>
      <w:marBottom w:val="0"/>
      <w:divBdr>
        <w:top w:val="none" w:sz="0" w:space="0" w:color="auto"/>
        <w:left w:val="none" w:sz="0" w:space="0" w:color="auto"/>
        <w:bottom w:val="none" w:sz="0" w:space="0" w:color="auto"/>
        <w:right w:val="none" w:sz="0" w:space="0" w:color="auto"/>
      </w:divBdr>
    </w:div>
    <w:div w:id="454645500">
      <w:bodyDiv w:val="1"/>
      <w:marLeft w:val="0"/>
      <w:marRight w:val="0"/>
      <w:marTop w:val="0"/>
      <w:marBottom w:val="0"/>
      <w:divBdr>
        <w:top w:val="none" w:sz="0" w:space="0" w:color="auto"/>
        <w:left w:val="none" w:sz="0" w:space="0" w:color="auto"/>
        <w:bottom w:val="none" w:sz="0" w:space="0" w:color="auto"/>
        <w:right w:val="none" w:sz="0" w:space="0" w:color="auto"/>
      </w:divBdr>
    </w:div>
    <w:div w:id="172687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jpeg" /><Relationship Id="rId18" Type="http://schemas.openxmlformats.org/officeDocument/2006/relationships/image" Target="media/image9.png" /><Relationship Id="rId26" Type="http://schemas.openxmlformats.org/officeDocument/2006/relationships/hyperlink" Target="https://doi.org/10.2307/1166077" TargetMode="External" /><Relationship Id="rId39" Type="http://schemas.openxmlformats.org/officeDocument/2006/relationships/hyperlink" Target="https://doi.org/10.47356/TurkishStudies.44332" TargetMode="External" /><Relationship Id="rId3" Type="http://schemas.openxmlformats.org/officeDocument/2006/relationships/customXml" Target="../customXml/item3.xml" /><Relationship Id="rId21" Type="http://schemas.openxmlformats.org/officeDocument/2006/relationships/hyperlink" Target="https://doi.org/10.2307/532865" TargetMode="External" /><Relationship Id="rId34" Type="http://schemas.openxmlformats.org/officeDocument/2006/relationships/hyperlink" Target="https://www.penguin.co.uk/books/179795/ways-of-curating-by-obrist-hans-ulrich/9780241950968" TargetMode="External" /><Relationship Id="rId42" Type="http://schemas.openxmlformats.org/officeDocument/2006/relationships/hyperlink" Target="https://alt-africa.com/2022/12/14/bitter-nostalgia-hyangmok-baik-adebayo-bolaji/" TargetMode="External" /><Relationship Id="rId47" Type="http://schemas.openxmlformats.org/officeDocument/2006/relationships/theme" Target="theme/theme1.xml" /><Relationship Id="rId7" Type="http://schemas.openxmlformats.org/officeDocument/2006/relationships/webSettings" Target="webSettings.xml" /><Relationship Id="rId12" Type="http://schemas.openxmlformats.org/officeDocument/2006/relationships/image" Target="media/image3.jpeg" /><Relationship Id="rId17" Type="http://schemas.openxmlformats.org/officeDocument/2006/relationships/image" Target="media/image8.jpeg" /><Relationship Id="rId25" Type="http://schemas.openxmlformats.org/officeDocument/2006/relationships/hyperlink" Target="https://dictionary.cambridge.org/dictionary/english/look-at-see-through-rose-coloured-rose-tinted-glasses" TargetMode="External" /><Relationship Id="rId33" Type="http://schemas.openxmlformats.org/officeDocument/2006/relationships/hyperlink" Target="https://g.co/kgs/sRydGrm" TargetMode="External" /><Relationship Id="rId38" Type="http://schemas.openxmlformats.org/officeDocument/2006/relationships/hyperlink" Target="https://www.saatchigallery.com/exhibition/bitter_nostalgia" TargetMode="External" /><Relationship Id="rId46"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image" Target="media/image7.jpeg" /><Relationship Id="rId20" Type="http://schemas.openxmlformats.org/officeDocument/2006/relationships/hyperlink" Target="https://doi.org/10.1007/s11133-010-9164-y" TargetMode="External" /><Relationship Id="rId29" Type="http://schemas.openxmlformats.org/officeDocument/2006/relationships/hyperlink" Target="https://doi.org/10.1177/183693910002500404" TargetMode="External" /><Relationship Id="rId41" Type="http://schemas.openxmlformats.org/officeDocument/2006/relationships/hyperlink" Target="https://www.tate.org.uk/art/art-terms/n/naive-art" TargetMode="Externa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jpg" /><Relationship Id="rId24" Type="http://schemas.openxmlformats.org/officeDocument/2006/relationships/hyperlink" Target="https://www.bbc.co.uk/tiny-happy-people/articles/zwq7ywx" TargetMode="External" /><Relationship Id="rId32" Type="http://schemas.openxmlformats.org/officeDocument/2006/relationships/hyperlink" Target="https://www.google.com/search?q=curation+definition&amp;rlz=1C1GCHA_enGB1143GB1143&amp;oq=curation+definition&amp;gs_lcrp=EgZjaHJvbWUyDggAEEUYORhGGPkBGIAEMggIARAAGBYYHjIICAIQABgWGB4yCAgDEAAYFhgeMggIBBAAGBYYHjIICAUQABgWGB4yCAgGEAAYFhgeMggIBxAAGBYYHjIICAgQABgWGB4yCAgJEAAYFhge0gEIMzgxNGowajGoAgiwAgHxBYMsd4ta09vd8QWDLHeLWtPb3Q&amp;sourceid=chrome&amp;ie=UTF-8" TargetMode="External" /><Relationship Id="rId37" Type="http://schemas.openxmlformats.org/officeDocument/2006/relationships/hyperlink" Target="https://vimeo.com/16052806" TargetMode="External" /><Relationship Id="rId40" Type="http://schemas.openxmlformats.org/officeDocument/2006/relationships/hyperlink" Target="https://www.tate.org.uk/art/artists/yayoi-kusama-8094/yayoi-kusamas-obliteration-room" TargetMode="External" /><Relationship Id="rId45" Type="http://schemas.openxmlformats.org/officeDocument/2006/relationships/hyperlink" Target="https://www.tate.org.uk/whats-on/tate-modern/uniqlo-tate-play/uniqlo-tate-play-the-obliteration-room" TargetMode="External" /><Relationship Id="rId5" Type="http://schemas.openxmlformats.org/officeDocument/2006/relationships/styles" Target="styles.xml" /><Relationship Id="rId15" Type="http://schemas.openxmlformats.org/officeDocument/2006/relationships/image" Target="media/image6.jpeg" /><Relationship Id="rId23" Type="http://schemas.openxmlformats.org/officeDocument/2006/relationships/hyperlink" Target="https://www.ncbi.nlm.nih.gov/books/NBK545168/" TargetMode="External" /><Relationship Id="rId28" Type="http://schemas.openxmlformats.org/officeDocument/2006/relationships/hyperlink" Target="https://www.jstor.org/stable/pdf/1500196.pdf?casa_token=c-ZBxCrL3poAAAAA:5rO_hpVAu6xIiLEd08CPjJHfW7ynNUjaRyeHSXWx5x2Pvvp-AjNSFlt3xg2efYkrlcJh5xmlE1r83FsgOg8zSDBWmoJp91ByP0LoHBfS6UDkLnwi" TargetMode="External" /><Relationship Id="rId36" Type="http://schemas.openxmlformats.org/officeDocument/2006/relationships/hyperlink" Target="https://vimeo.com/16052806" TargetMode="External" /><Relationship Id="rId10" Type="http://schemas.openxmlformats.org/officeDocument/2006/relationships/image" Target="media/image1.jpg" /><Relationship Id="rId19" Type="http://schemas.openxmlformats.org/officeDocument/2006/relationships/image" Target="media/image10.jpeg" /><Relationship Id="rId31" Type="http://schemas.openxmlformats.org/officeDocument/2006/relationships/hyperlink" Target="https://mnuai.ro/wp-content/uploads/2023/05/null-THE-CURATORIAL-TURN-FROM-PRACTICE-TO.pdf" TargetMode="External" /><Relationship Id="rId44" Type="http://schemas.openxmlformats.org/officeDocument/2006/relationships/hyperlink" Target="https://www.flickr.com/photos/24151359@N04/4652038733" TargetMode="Externa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jpeg" /><Relationship Id="rId22" Type="http://schemas.openxmlformats.org/officeDocument/2006/relationships/hyperlink" Target="https://libjournals.mtsu.edu/index.php/ijwc/article/view/1927" TargetMode="External" /><Relationship Id="rId27" Type="http://schemas.openxmlformats.org/officeDocument/2006/relationships/hyperlink" Target="https://my.clevelandclinic.org/health/articles/22572-serotonin" TargetMode="External" /><Relationship Id="rId30" Type="http://schemas.openxmlformats.org/officeDocument/2006/relationships/hyperlink" Target="https://doi.org/10.1109/CAIDCD.2009.5375341" TargetMode="External" /><Relationship Id="rId35" Type="http://schemas.openxmlformats.org/officeDocument/2006/relationships/hyperlink" Target="https://cargocollective.com/christopherpearson/Willow-Boughs" TargetMode="External" /><Relationship Id="rId43" Type="http://schemas.openxmlformats.org/officeDocument/2006/relationships/hyperlink" Target="https://ocula.com/art-galleries/pace-gallery/artworks/jean-dubuffet/banc-sal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3876b2ff89159f3ac1434aed8c554374">
  <xsd:schema xmlns:xsd="http://www.w3.org/2001/XMLSchema" xmlns:xs="http://www.w3.org/2001/XMLSchema" xmlns:p="http://schemas.microsoft.com/office/2006/metadata/properties" xmlns:ns3="0085e1a2-9cbf-4b92-866b-21f3c89040b6" targetNamespace="http://schemas.microsoft.com/office/2006/metadata/properties" ma:root="true" ma:fieldsID="38707a92c51867e93ceb623e615d34db"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DD6323-3B8A-4F62-9C0A-56F08AC03D25}">
  <ds:schemaRefs>
    <ds:schemaRef ds:uri="http://schemas.microsoft.com/sharepoint/v3/contenttype/forms"/>
  </ds:schemaRefs>
</ds:datastoreItem>
</file>

<file path=customXml/itemProps2.xml><?xml version="1.0" encoding="utf-8"?>
<ds:datastoreItem xmlns:ds="http://schemas.openxmlformats.org/officeDocument/2006/customXml" ds:itemID="{5AC1328F-4828-43FF-88F7-2AF9ACD3B91B}">
  <ds:schemaRefs>
    <ds:schemaRef ds:uri="http://schemas.microsoft.com/office/2006/metadata/properties"/>
    <ds:schemaRef ds:uri="http://www.w3.org/2000/xmlns/"/>
    <ds:schemaRef ds:uri="0085e1a2-9cbf-4b92-866b-21f3c89040b6"/>
    <ds:schemaRef ds:uri="http://www.w3.org/2001/XMLSchema-instance"/>
  </ds:schemaRefs>
</ds:datastoreItem>
</file>

<file path=customXml/itemProps3.xml><?xml version="1.0" encoding="utf-8"?>
<ds:datastoreItem xmlns:ds="http://schemas.openxmlformats.org/officeDocument/2006/customXml" ds:itemID="{2C4B0BC2-9C35-41BE-83E9-BC890EEB9CEC}">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654</TotalTime>
  <Pages>9</Pages>
  <Words>2834</Words>
  <Characters>16157</Characters>
  <Application>Microsoft Office Word</Application>
  <DocSecurity>0</DocSecurity>
  <Lines>134</Lines>
  <Paragraphs>37</Paragraphs>
  <ScaleCrop>false</ScaleCrop>
  <Company/>
  <LinksUpToDate>false</LinksUpToDate>
  <CharactersWithSpaces>18954</CharactersWithSpaces>
  <SharedDoc>false</SharedDoc>
  <HLinks>
    <vt:vector size="30" baseType="variant">
      <vt:variant>
        <vt:i4>4259852</vt:i4>
      </vt:variant>
      <vt:variant>
        <vt:i4>12</vt:i4>
      </vt:variant>
      <vt:variant>
        <vt:i4>0</vt:i4>
      </vt:variant>
      <vt:variant>
        <vt:i4>5</vt:i4>
      </vt:variant>
      <vt:variant>
        <vt:lpwstr>https://alt-africa.com/2022/12/14/bitter-nostalgia-hyangmok-baik-adebayo-bolaji/</vt:lpwstr>
      </vt:variant>
      <vt:variant>
        <vt:lpwstr/>
      </vt:variant>
      <vt:variant>
        <vt:i4>6422532</vt:i4>
      </vt:variant>
      <vt:variant>
        <vt:i4>9</vt:i4>
      </vt:variant>
      <vt:variant>
        <vt:i4>0</vt:i4>
      </vt:variant>
      <vt:variant>
        <vt:i4>5</vt:i4>
      </vt:variant>
      <vt:variant>
        <vt:lpwstr>https://www.saatchigallery.com/exhibition/bitter_nostalgia</vt:lpwstr>
      </vt:variant>
      <vt:variant>
        <vt:lpwstr/>
      </vt:variant>
      <vt:variant>
        <vt:i4>4718663</vt:i4>
      </vt:variant>
      <vt:variant>
        <vt:i4>6</vt:i4>
      </vt:variant>
      <vt:variant>
        <vt:i4>0</vt:i4>
      </vt:variant>
      <vt:variant>
        <vt:i4>5</vt:i4>
      </vt:variant>
      <vt:variant>
        <vt:lpwstr>https://g.co/kgs/sRydGrm</vt:lpwstr>
      </vt:variant>
      <vt:variant>
        <vt:lpwstr/>
      </vt:variant>
      <vt:variant>
        <vt:i4>6619244</vt:i4>
      </vt:variant>
      <vt:variant>
        <vt:i4>3</vt:i4>
      </vt:variant>
      <vt:variant>
        <vt:i4>0</vt:i4>
      </vt:variant>
      <vt:variant>
        <vt:i4>5</vt:i4>
      </vt:variant>
      <vt:variant>
        <vt:lpwstr>https://www.jstor.org/stable/pdf/1500196.pdf?casa_token=c-ZBxCrL3poAAAAA:5rO_hpVAu6xIiLEd08CPjJHfW7ynNUjaRyeHSXWx5x2Pvvp-AjNSFlt3xg2efYkrlcJh5xmlE1r83FsgOg8zSDBWmoJp91ByP0LoHBfS6UDkLnwi</vt:lpwstr>
      </vt:variant>
      <vt:variant>
        <vt:lpwstr/>
      </vt:variant>
      <vt:variant>
        <vt:i4>5898310</vt:i4>
      </vt:variant>
      <vt:variant>
        <vt:i4>0</vt:i4>
      </vt:variant>
      <vt:variant>
        <vt:i4>0</vt:i4>
      </vt:variant>
      <vt:variant>
        <vt:i4>5</vt:i4>
      </vt:variant>
      <vt:variant>
        <vt:lpwstr>https://dictionary.cambridge.org/dictionary/english/look-at-see-through-rose-coloured-rose-tinted-glasses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oliverjessica9090@gmail.com</dc:creator>
  <cp:keywords/>
  <dc:description/>
  <cp:lastModifiedBy>oliverjessica9090@gmail.com</cp:lastModifiedBy>
  <cp:revision>708</cp:revision>
  <dcterms:created xsi:type="dcterms:W3CDTF">2025-04-02T15:05:00Z</dcterms:created>
  <dcterms:modified xsi:type="dcterms:W3CDTF">2025-04-29T09:53:00Z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