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1840C2" w14:textId="77777777" w:rsidR="00B87EA7" w:rsidRDefault="00564955">
      <w:pPr>
        <w:rPr>
          <w:b/>
          <w:i/>
          <w:sz w:val="28"/>
          <w:u w:val="single"/>
        </w:rPr>
      </w:pPr>
      <w:r w:rsidRPr="00564955">
        <w:rPr>
          <w:b/>
          <w:i/>
          <w:sz w:val="28"/>
          <w:u w:val="single"/>
        </w:rPr>
        <w:t>Can we attribute the birth of medieval Europe to Charlemagne?</w:t>
      </w:r>
    </w:p>
    <w:p w14:paraId="25175F8E" w14:textId="3D389D2D" w:rsidR="0059115F" w:rsidRDefault="00E21E11">
      <w:r>
        <w:t>In order to fully answer whether Charlemagne was responsible for the birth of medieval Europe it is important to answer several smaller questions and then come to a conclusion</w:t>
      </w:r>
      <w:r w:rsidR="00451A2F">
        <w:t>. M</w:t>
      </w:r>
      <w:r w:rsidR="003E6879">
        <w:t>any other points have to be taken into consideration</w:t>
      </w:r>
      <w:r>
        <w:t xml:space="preserve">. First it is vital </w:t>
      </w:r>
      <w:r w:rsidR="00490F98">
        <w:t xml:space="preserve">to define what is meant by Europe in the first place, as the connotations the word evokes were very different in the Medieval period to those of today. Europe </w:t>
      </w:r>
      <w:r w:rsidR="006118A3">
        <w:t xml:space="preserve">itself </w:t>
      </w:r>
      <w:r w:rsidR="00490F98">
        <w:t>was an unknown term, unity for the continent an alien concept</w:t>
      </w:r>
      <w:r w:rsidR="006118A3">
        <w:t xml:space="preserve"> in a world where conflict was almost constant</w:t>
      </w:r>
      <w:r w:rsidR="00490F98">
        <w:t>.</w:t>
      </w:r>
      <w:r>
        <w:t xml:space="preserve"> The people of Charlemagne’s ‘empire’ would not have considered themselves European</w:t>
      </w:r>
      <w:r w:rsidR="001A74D6">
        <w:t xml:space="preserve">, would have classed themselves far more locally, as Franks, </w:t>
      </w:r>
      <w:proofErr w:type="spellStart"/>
      <w:r w:rsidR="001A74D6">
        <w:t>Lombards</w:t>
      </w:r>
      <w:proofErr w:type="spellEnd"/>
      <w:r w:rsidR="001A74D6">
        <w:t>, or other smaller groups</w:t>
      </w:r>
      <w:r>
        <w:t xml:space="preserve">. </w:t>
      </w:r>
      <w:r w:rsidR="00490F98">
        <w:t xml:space="preserve"> </w:t>
      </w:r>
      <w:r w:rsidR="001A74D6" w:rsidRPr="001A74D6">
        <w:t xml:space="preserve">Whilst Charlemagne was certainly an important figure in the history of early Europe is it really fair to attribute to him the creation of Europe itself? </w:t>
      </w:r>
      <w:r w:rsidR="001A74D6">
        <w:t xml:space="preserve"> </w:t>
      </w:r>
      <w:r>
        <w:t xml:space="preserve">Furthermore, while it is certainly true that Charlemagne did bring </w:t>
      </w:r>
      <w:r w:rsidRPr="00451A2F">
        <w:rPr>
          <w:i/>
        </w:rPr>
        <w:t>a sense</w:t>
      </w:r>
      <w:r>
        <w:t xml:space="preserve"> of Europe, through expanding his own empire and organising it, is that different to what any other ruler of the time aspired to do? </w:t>
      </w:r>
      <w:r w:rsidR="006118A3">
        <w:t xml:space="preserve">Part of possessing a kingdom was the drive to expand it. </w:t>
      </w:r>
      <w:r>
        <w:t>Can this unity be credited to Charlemagne himself, or was he merely continuing in the vein</w:t>
      </w:r>
      <w:r w:rsidR="001A74D6">
        <w:t xml:space="preserve"> of his ancestors, Charles Martel, and Pippin? The Carolingian family ruled over a huge area, and organisation took place throughout their reigns, the efforts were not Charlemagne’s alone. </w:t>
      </w:r>
      <w:r>
        <w:t xml:space="preserve">And possibly most importantly, did Charlemagne’s actions really lead to the birth of medieval Europe, or are there other factors which deserve the credit? This is especially since the decisions made by Charlemagne’s descendants lacked his </w:t>
      </w:r>
      <w:r w:rsidR="00451A2F">
        <w:t xml:space="preserve">own </w:t>
      </w:r>
      <w:r>
        <w:t>forward thinking, and may have stunted the impact</w:t>
      </w:r>
      <w:r w:rsidR="00451A2F">
        <w:t xml:space="preserve"> he had</w:t>
      </w:r>
      <w:r w:rsidR="0059115F">
        <w:t>, whilst later actions such as strategic marriages between noble families to create larger territories and states may have caused more of a lasting change</w:t>
      </w:r>
      <w:r w:rsidR="00451A2F">
        <w:t xml:space="preserve"> on the political geography</w:t>
      </w:r>
      <w:r w:rsidR="0059115F">
        <w:t xml:space="preserve">. </w:t>
      </w:r>
      <w:r w:rsidR="001A74D6">
        <w:t>Only by answering these smaller questions is it possible to fully decide whether the birth of Europe can be</w:t>
      </w:r>
      <w:r w:rsidR="00451A2F">
        <w:t xml:space="preserve"> rightly</w:t>
      </w:r>
      <w:r w:rsidR="001A74D6">
        <w:t xml:space="preserve"> attributed to Charlemagne. </w:t>
      </w:r>
    </w:p>
    <w:p w14:paraId="183CF29D" w14:textId="0316A58E" w:rsidR="00FB2797" w:rsidRDefault="00FB2797">
      <w:r>
        <w:t>Medieval Europe can be consider</w:t>
      </w:r>
      <w:r w:rsidR="00042394">
        <w:t>ed as a term to have a variety of meanings</w:t>
      </w:r>
      <w:r>
        <w:t xml:space="preserve">. </w:t>
      </w:r>
      <w:r w:rsidR="00DF5D64">
        <w:t>Obviously,</w:t>
      </w:r>
      <w:r>
        <w:t xml:space="preserve"> it cannot be taken in the modern sense of the term, </w:t>
      </w:r>
      <w:r w:rsidR="00042394">
        <w:t xml:space="preserve">as </w:t>
      </w:r>
      <w:r>
        <w:t>the European Union,</w:t>
      </w:r>
      <w:r w:rsidR="0036715F">
        <w:t xml:space="preserve"> or exactly by the geographical definition generally agreed upon today, with the Mediterranean Sea in the south and the </w:t>
      </w:r>
      <w:r w:rsidR="00DF5D64">
        <w:t>Ural Mountains</w:t>
      </w:r>
      <w:r w:rsidR="00042394">
        <w:t xml:space="preserve"> and Bosporus to</w:t>
      </w:r>
      <w:r w:rsidR="0036715F">
        <w:t xml:space="preserve"> the East.</w:t>
      </w:r>
      <w:r w:rsidR="0036715F">
        <w:rPr>
          <w:rStyle w:val="FootnoteReference"/>
        </w:rPr>
        <w:footnoteReference w:id="1"/>
      </w:r>
      <w:r w:rsidR="0036715F">
        <w:t xml:space="preserve"> </w:t>
      </w:r>
      <w:r w:rsidR="00DF5D64">
        <w:t xml:space="preserve">Neither can it be considered as a purely geographical or </w:t>
      </w:r>
      <w:r w:rsidR="00042394">
        <w:t xml:space="preserve">as a </w:t>
      </w:r>
      <w:r w:rsidR="00DF5D64">
        <w:t>purely cultural entity</w:t>
      </w:r>
      <w:r w:rsidR="00A81D6D">
        <w:t xml:space="preserve">, or as a </w:t>
      </w:r>
      <w:r w:rsidR="00900D4E">
        <w:t>fairly content series of nation states which rarely warred between themselves</w:t>
      </w:r>
      <w:r w:rsidR="00DF5D64">
        <w:t xml:space="preserve">. The medieval understanding </w:t>
      </w:r>
      <w:r w:rsidR="009D2C0E">
        <w:t>of geographical Europe was not as detailed as today, and was li</w:t>
      </w:r>
      <w:r w:rsidR="00042394">
        <w:t>mited to a plethora of small states</w:t>
      </w:r>
      <w:r w:rsidR="009D2C0E">
        <w:t xml:space="preserve"> and a few b</w:t>
      </w:r>
      <w:r w:rsidR="00042394">
        <w:t>igger kingdoms</w:t>
      </w:r>
      <w:r w:rsidR="0000211A">
        <w:t xml:space="preserve">, and there was little cultural similarity between them with which to unite behind or to make agreements. Most efforts at uniting different families was through strategic marriages, and occasional agreements to stand together against a common enemy. Instead </w:t>
      </w:r>
      <w:r w:rsidR="00E2134A">
        <w:t xml:space="preserve">most of what is today Europe was thought of as Christendom, and came together mostly for the purposes of following the pope’s will, and especially for the crusades. </w:t>
      </w:r>
      <w:r w:rsidR="00900D4E">
        <w:t xml:space="preserve">For the purposes of deciding whether Charlemagne </w:t>
      </w:r>
      <w:r w:rsidR="004A1BEC">
        <w:t>was the creator of Medieval Europe, this meaning, of Charlemagne’s area of influence, as Christendom, should be sufficient for a fai</w:t>
      </w:r>
      <w:r w:rsidR="00830980">
        <w:t xml:space="preserve">r definition of what Europe means. Christendom comprised the modern European nations with Christian rulers who followed the leadership of the pope, doing his bidding when it suited them, and </w:t>
      </w:r>
      <w:r w:rsidR="00CC0840">
        <w:t xml:space="preserve">who were sworn to uphold the Christian religion and to reclaim the holy lands. Charlemagne’s father and grandfather had </w:t>
      </w:r>
      <w:r w:rsidR="00042394">
        <w:t>succeeded in driving the Muslim population</w:t>
      </w:r>
      <w:r w:rsidR="00CC0840">
        <w:t xml:space="preserve"> out of Spain, </w:t>
      </w:r>
      <w:r w:rsidR="00042394">
        <w:t>and the Carolingians were a family of crusaders.</w:t>
      </w:r>
    </w:p>
    <w:p w14:paraId="0FF342BD" w14:textId="7C7A3795" w:rsidR="00424073" w:rsidRDefault="003E6879">
      <w:r>
        <w:t>Even during Charlemagne’s reign geographical limitations affected the landscape of his empire, the closest the Medieval world came to</w:t>
      </w:r>
      <w:r w:rsidR="00042394">
        <w:t xml:space="preserve"> a modern</w:t>
      </w:r>
      <w:r>
        <w:t xml:space="preserve"> Europe. Understanding of the boundaries of the European continent was incomplete, with knowledge being based on maps made in antiquity, </w:t>
      </w:r>
      <w:proofErr w:type="spellStart"/>
      <w:r>
        <w:lastRenderedPageBreak/>
        <w:t>Mappae</w:t>
      </w:r>
      <w:proofErr w:type="spellEnd"/>
      <w:r>
        <w:t xml:space="preserve"> Mundi</w:t>
      </w:r>
      <w:r w:rsidR="00451A2F">
        <w:rPr>
          <w:rStyle w:val="FootnoteReference"/>
        </w:rPr>
        <w:footnoteReference w:id="2"/>
      </w:r>
      <w:r>
        <w:t>, whic</w:t>
      </w:r>
      <w:r w:rsidR="005509B2">
        <w:t>h were not particularly accurate, and mapmaking had changed little since</w:t>
      </w:r>
      <w:r>
        <w:t>. Even within Carolingian territories the geography of regions made administration or travel difficult, the Alps separating parts of the Empire were difficult to pass, and during the winter months passing through was rendered impossible.</w:t>
      </w:r>
      <w:r w:rsidR="00F81836">
        <w:t xml:space="preserve"> Other geographic complications included many of the rivers within the empire, and some substantial areas which were not under the control of Charlemagne surrounded by areas that were such as Aquitaine, south of the Loire.</w:t>
      </w:r>
      <w:r>
        <w:t xml:space="preserve">  </w:t>
      </w:r>
      <w:r w:rsidR="00200739">
        <w:t xml:space="preserve">Divisions between parts of the empire, different cultures brought under Charlemagne’s control also made administration difficult, especially through the plethora of different dialects used in his empire. Organisation such as Charlemagne’s promotion of a </w:t>
      </w:r>
      <w:r w:rsidR="00200739">
        <w:rPr>
          <w:i/>
        </w:rPr>
        <w:t xml:space="preserve">lingua franca, </w:t>
      </w:r>
      <w:r w:rsidR="00200739">
        <w:t xml:space="preserve">education in Latin for his administrators, had some effect on making bureaucracy possible but only under his strong leadership. </w:t>
      </w:r>
      <w:r w:rsidR="00665768">
        <w:t>But the gap between these Latin administrators and speakers of vernacular dialects was hard to overcome, and u</w:t>
      </w:r>
      <w:r w:rsidR="00200739">
        <w:t xml:space="preserve">nder weaker leaders, those who </w:t>
      </w:r>
      <w:r w:rsidR="00665768">
        <w:t xml:space="preserve">followed him, controlling the different cultures proved impossible. </w:t>
      </w:r>
      <w:r w:rsidR="0049455F">
        <w:t>As Riche puts it, ‘the institutions and laws apparently designed by Charlemagne with a view to uniting his dominions broke down under his successors’</w:t>
      </w:r>
      <w:r w:rsidR="0049455F">
        <w:rPr>
          <w:rStyle w:val="FootnoteReference"/>
        </w:rPr>
        <w:footnoteReference w:id="3"/>
      </w:r>
      <w:r w:rsidR="0049455F">
        <w:t xml:space="preserve">, with the system breaking down after the ninth-century. </w:t>
      </w:r>
      <w:r w:rsidR="00424073">
        <w:t xml:space="preserve">The Carolingian empire was a conglomeration of </w:t>
      </w:r>
      <w:r w:rsidR="00FD67E8">
        <w:t xml:space="preserve">different groups </w:t>
      </w:r>
      <w:r w:rsidR="002132B4">
        <w:t>and former states across a vast area and w</w:t>
      </w:r>
      <w:r w:rsidR="00F81836">
        <w:t xml:space="preserve">hich had to be governed as such, much like the Europe of today. </w:t>
      </w:r>
      <w:r w:rsidR="00FB2797">
        <w:t>T</w:t>
      </w:r>
      <w:r w:rsidR="00F81836">
        <w:t>his</w:t>
      </w:r>
      <w:r w:rsidR="00FB2797">
        <w:t xml:space="preserve"> system worked under </w:t>
      </w:r>
      <w:r w:rsidR="00F81836">
        <w:t>Charle</w:t>
      </w:r>
      <w:r w:rsidR="00FB2797">
        <w:t xml:space="preserve">magne, as he ruled with enough power to support his bureaucracy, as Holy Roman Emperor, but his immediate successor Louis the Pious lacked his ability and after his death a civil war raged which split the empire into several kingdoms, and even if they did all acknowledge the authority of an overall emperor, these kingdoms were harder to organise than the original empire. </w:t>
      </w:r>
    </w:p>
    <w:p w14:paraId="6F449213" w14:textId="2F107AE4" w:rsidR="005225CF" w:rsidRDefault="003E27FB">
      <w:r>
        <w:t xml:space="preserve">Further divisions between parts of the empire, from the central parts </w:t>
      </w:r>
      <w:proofErr w:type="spellStart"/>
      <w:r>
        <w:t>Francia</w:t>
      </w:r>
      <w:proofErr w:type="spellEnd"/>
      <w:r>
        <w:t xml:space="preserve">, Germany, Italy, and at times Aquitaine and the more </w:t>
      </w:r>
      <w:r w:rsidR="004422FC">
        <w:t xml:space="preserve">frontier regions came from every part of their administration. It was not only dialects and vernacular language that differed from region to region, but almost every part of everyday life differed from place to place. </w:t>
      </w:r>
      <w:r w:rsidR="005509B2">
        <w:t xml:space="preserve">The codes of law were different dependant on the already extant mores and morals of the area, though </w:t>
      </w:r>
      <w:r w:rsidR="00121AF1">
        <w:t xml:space="preserve">the Carolingian rulers, and </w:t>
      </w:r>
      <w:r w:rsidR="005509B2">
        <w:t xml:space="preserve">Charlemagne especially, attempted to bring in </w:t>
      </w:r>
      <w:r w:rsidR="00B85969">
        <w:t xml:space="preserve">a series of standardised </w:t>
      </w:r>
      <w:r w:rsidR="005509B2">
        <w:t>laws and administrative codes enacted across the Empire</w:t>
      </w:r>
      <w:r w:rsidR="00B85969">
        <w:t xml:space="preserve"> that made his efforts of bureaucracy much easier. </w:t>
      </w:r>
      <w:r w:rsidR="0004698E">
        <w:t>From the moment an area was incorporated under Charlemagne’s rule, the Emperor started measures to ensure that the population could be properly controlled by introducing Carolingian law, by opening schools</w:t>
      </w:r>
      <w:r w:rsidR="006E2849">
        <w:t xml:space="preserve"> and creating books</w:t>
      </w:r>
      <w:r w:rsidR="006E2849">
        <w:rPr>
          <w:rStyle w:val="FootnoteReference"/>
        </w:rPr>
        <w:footnoteReference w:id="4"/>
      </w:r>
      <w:r w:rsidR="0004698E">
        <w:t xml:space="preserve"> so that local administrators could be educated and by focusing on the development of religious services in the vernacular. This meant, that through education in Latin and Charlemagne’s administrative language, local advisors could be entrusted with the day to day running of the kingdoms. </w:t>
      </w:r>
    </w:p>
    <w:p w14:paraId="109BFCF7" w14:textId="7E1B7F94" w:rsidR="00FB2797" w:rsidRDefault="005225CF">
      <w:r>
        <w:t xml:space="preserve">Law was important point for authority across the empire, with most laws being adopted and </w:t>
      </w:r>
      <w:proofErr w:type="spellStart"/>
      <w:r>
        <w:t>witten</w:t>
      </w:r>
      <w:proofErr w:type="spellEnd"/>
      <w:r>
        <w:t xml:space="preserve"> down for use by judges across the </w:t>
      </w:r>
      <w:proofErr w:type="spellStart"/>
      <w:r>
        <w:t>Emoire</w:t>
      </w:r>
      <w:proofErr w:type="spellEnd"/>
      <w:r>
        <w:t xml:space="preserve">. </w:t>
      </w:r>
      <w:r w:rsidR="00121AF1">
        <w:t>Other laws were tailormade to the requirements of the area, so that the specific difficulties of an area were addressed. When the Franks took control of the Saxons, a group of pagans, the First Saxon Capitulary was written,</w:t>
      </w:r>
      <w:r w:rsidR="00852CA3">
        <w:t xml:space="preserve"> a</w:t>
      </w:r>
      <w:r w:rsidR="00121AF1">
        <w:t xml:space="preserve"> document Collins calls “a striking testament to the draconian way in which Frankish Christianity was being imposed on the Saxons.”</w:t>
      </w:r>
      <w:r w:rsidR="00121AF1">
        <w:rPr>
          <w:rStyle w:val="FootnoteReference"/>
        </w:rPr>
        <w:footnoteReference w:id="5"/>
      </w:r>
      <w:r w:rsidR="00852CA3">
        <w:t xml:space="preserve"> Many religious offences such as the killing of priests or arson against churches were to be punished by death, enforcing Christianity’s unhindered expansion into the Saxon territories, and such </w:t>
      </w:r>
      <w:r w:rsidR="00852CA3">
        <w:lastRenderedPageBreak/>
        <w:t xml:space="preserve">sentences do not seem to be too extreme for serious crimes. Other offences, which seem peccadilloes in comparison, such as eating meat during lent, or practising cremation, as was standard for the Saxon pagans, were also subject to capital punishment. The conversion of Saxony’s population unto ‘Frankish Christianity’ </w:t>
      </w:r>
      <w:r w:rsidR="00B06CAF">
        <w:t>had to be absolute, and Charlemagne made steps to guarantee that it would be, by enacting a law code which punished any manifestations of their former religion. Similar documents attest that this was a tried and tested strategy of Charlemagne’</w:t>
      </w:r>
      <w:r w:rsidR="00420ED4">
        <w:t>s, with each new acquisition of his being brought round to Carolingian religion and society, with any significant differences being punished, even through various forms of capital punishment, particul</w:t>
      </w:r>
      <w:r w:rsidR="00C210D9">
        <w:t>arly for religious differences and the more serious crimes.</w:t>
      </w:r>
      <w:r w:rsidR="0084146B">
        <w:t xml:space="preserve"> While Charlemagne’s successor Louis the Pious attempted to continue this kind of order and administration, he lacked the authority and strong leadership </w:t>
      </w:r>
      <w:r>
        <w:t>to command the empire in the same way as his father. There had been hope that Louis would continue the efforts at “religious and political unity” but instead he managed to increase the divisions and when he died, splitting the empire into kingdoms these divisions reached critical levels.</w:t>
      </w:r>
      <w:r>
        <w:rPr>
          <w:rStyle w:val="FootnoteReference"/>
        </w:rPr>
        <w:footnoteReference w:id="6"/>
      </w:r>
    </w:p>
    <w:p w14:paraId="1E2F26C2" w14:textId="3FDCF15F" w:rsidR="00202C77" w:rsidRDefault="00614944">
      <w:r>
        <w:t xml:space="preserve">It is incredibly difficult to tell from contemporary accounts what kind of influence Charlemagne and the Carolingians actually had as surviving accounts are limited and not necessarily accurate. </w:t>
      </w:r>
      <w:r w:rsidR="00876A1C">
        <w:t>Records made at</w:t>
      </w:r>
      <w:r w:rsidR="00475ACF">
        <w:t xml:space="preserve"> the time have preserved a distorted record of the events of the Carolingian dynasty and in particular Charlemagne’s reign</w:t>
      </w:r>
      <w:r w:rsidR="0077478B">
        <w:t>,</w:t>
      </w:r>
      <w:r w:rsidR="00475ACF">
        <w:t xml:space="preserve"> and only recently ar</w:t>
      </w:r>
      <w:r w:rsidR="00876A1C">
        <w:t xml:space="preserve">e these views being questioned by historians. </w:t>
      </w:r>
      <w:r w:rsidR="00AF6FE8">
        <w:t xml:space="preserve">Sugar’s accounts read more as pro-Charlemagne propaganda than unbiased accounts. </w:t>
      </w:r>
      <w:r w:rsidR="0077478B">
        <w:t xml:space="preserve">Einhard’s revised versions of the </w:t>
      </w:r>
      <w:r w:rsidR="0077478B">
        <w:rPr>
          <w:i/>
        </w:rPr>
        <w:t xml:space="preserve">Annals </w:t>
      </w:r>
      <w:proofErr w:type="spellStart"/>
      <w:r w:rsidR="0077478B">
        <w:rPr>
          <w:i/>
        </w:rPr>
        <w:t>Regni</w:t>
      </w:r>
      <w:proofErr w:type="spellEnd"/>
      <w:r w:rsidR="0077478B">
        <w:rPr>
          <w:i/>
        </w:rPr>
        <w:t xml:space="preserve"> Francorum </w:t>
      </w:r>
      <w:r w:rsidR="0077478B">
        <w:t>especiall</w:t>
      </w:r>
      <w:r w:rsidR="00AF6FE8">
        <w:t>y formed belief of Charlemagne as a wonderful leader</w:t>
      </w:r>
      <w:r w:rsidR="0077478B">
        <w:t xml:space="preserve">, with the accounts therein sometimes differing even from the original </w:t>
      </w:r>
      <w:r w:rsidR="00F8245C">
        <w:t>accoun</w:t>
      </w:r>
      <w:r w:rsidR="00A766EB">
        <w:t>ts. Einhard was a keen ‘reviser’ and his</w:t>
      </w:r>
      <w:r w:rsidR="005F38FB">
        <w:t xml:space="preserve"> acc</w:t>
      </w:r>
      <w:r w:rsidR="0084146B">
        <w:t>ounts whilst often more truthful</w:t>
      </w:r>
      <w:r w:rsidR="005F38FB">
        <w:t xml:space="preserve"> than the original versions</w:t>
      </w:r>
      <w:r>
        <w:t xml:space="preserve"> of the annals</w:t>
      </w:r>
      <w:r w:rsidR="005F38FB">
        <w:t xml:space="preserve">, </w:t>
      </w:r>
      <w:r w:rsidR="0084146B">
        <w:t xml:space="preserve">still leave a lot to be desired in factual accuracy. For example, in the case of the attack against the </w:t>
      </w:r>
      <w:proofErr w:type="spellStart"/>
      <w:r w:rsidR="0084146B">
        <w:t>Irminsul</w:t>
      </w:r>
      <w:proofErr w:type="spellEnd"/>
      <w:r w:rsidR="0084146B">
        <w:t xml:space="preserve"> in</w:t>
      </w:r>
      <w:r>
        <w:t xml:space="preserve"> Saxony in</w:t>
      </w:r>
      <w:r w:rsidR="0084146B">
        <w:t xml:space="preserve"> 772, the two versions differ greatly in the details. The original annals call it a shrine, the revised edition perhaps more plausibly </w:t>
      </w:r>
      <w:r>
        <w:t>call</w:t>
      </w:r>
      <w:r w:rsidR="0084146B">
        <w:t xml:space="preserve"> it an idol. Whilst both accounts agree on the sites total</w:t>
      </w:r>
      <w:r w:rsidR="00087253">
        <w:t xml:space="preserve"> destruction by water, the original describes </w:t>
      </w:r>
      <w:r w:rsidR="00A9405F">
        <w:t>this as being miraculously provided whilst the revised edition, states divine intervention provided water for the men to drink after a shortage.</w:t>
      </w:r>
      <w:r w:rsidR="00A9405F">
        <w:rPr>
          <w:rStyle w:val="FootnoteReference"/>
        </w:rPr>
        <w:footnoteReference w:id="7"/>
      </w:r>
      <w:r w:rsidR="0084146B">
        <w:t xml:space="preserve"> </w:t>
      </w:r>
      <w:r w:rsidR="00E21E11">
        <w:t xml:space="preserve"> </w:t>
      </w:r>
      <w:r w:rsidR="00A9405F">
        <w:t xml:space="preserve">Einhard’s role as biographer for Charlemagne continued with his writing </w:t>
      </w:r>
      <w:r w:rsidR="003E47AB">
        <w:t xml:space="preserve">the </w:t>
      </w:r>
      <w:r w:rsidR="00A9405F">
        <w:rPr>
          <w:i/>
        </w:rPr>
        <w:t xml:space="preserve">Life of Charlemagne </w:t>
      </w:r>
      <w:r w:rsidR="003E47AB">
        <w:t xml:space="preserve">providing a record of many of Charlemagne’s actions – from his military operations, to his leaderships of the bureaucracy and his travel across his empire. </w:t>
      </w:r>
      <w:r>
        <w:t>Historians have varying opinions on the value of Einhard’s narrative; some like Collins believe that Einhard’s biographies should be taken with a generous pinch of salt. Others, like Ganz believe that Einhard has his uses and provides an interesting perspective as well as information that humanises Charlemagne, though he is quick to state that we still do n</w:t>
      </w:r>
      <w:r w:rsidR="00124025">
        <w:t>ot know a great deal of important information</w:t>
      </w:r>
      <w:r w:rsidR="00124025">
        <w:rPr>
          <w:rStyle w:val="FootnoteReference"/>
        </w:rPr>
        <w:footnoteReference w:id="8"/>
      </w:r>
      <w:r>
        <w:t xml:space="preserve">. </w:t>
      </w:r>
      <w:r w:rsidR="00124025">
        <w:t xml:space="preserve">No modern historian can believe </w:t>
      </w:r>
      <w:r w:rsidR="005C4A28">
        <w:t>than Einhard’s works are completely accurate, with Einhard’s obvious affection and bias towards Charlemagne</w:t>
      </w:r>
      <w:r w:rsidR="006E2849">
        <w:t xml:space="preserve">, shown most clearly in Einhard’s use of the title </w:t>
      </w:r>
      <w:proofErr w:type="spellStart"/>
      <w:r w:rsidR="006E2849">
        <w:rPr>
          <w:i/>
        </w:rPr>
        <w:t>nutritor</w:t>
      </w:r>
      <w:proofErr w:type="spellEnd"/>
      <w:r w:rsidR="006E2849">
        <w:rPr>
          <w:i/>
        </w:rPr>
        <w:t>,</w:t>
      </w:r>
      <w:r w:rsidR="005C4A28">
        <w:t xml:space="preserve"> but his accounts give valuable information that would not otherwise be available and this information shows that Charlemagne certainly created a large and successful empire, so it is more than possible that Medieval Europe does in some part owe its existence to the Holy Roman Emperor. </w:t>
      </w:r>
    </w:p>
    <w:p w14:paraId="5402CB4A" w14:textId="7B8072CE" w:rsidR="00111EDB" w:rsidRDefault="00202C77">
      <w:r>
        <w:t xml:space="preserve">It is possible to say that whilst Charlemagne’s </w:t>
      </w:r>
      <w:r w:rsidR="00111EDB">
        <w:t xml:space="preserve">military empire may not have definitively created a medieval Europe, it certainly contributed to it. </w:t>
      </w:r>
      <w:r w:rsidR="006E2849">
        <w:t xml:space="preserve">Before the Carolingians, the Merovingians had made efforts towards expanding their territory and uniting lands, </w:t>
      </w:r>
      <w:r w:rsidR="003245FD">
        <w:t xml:space="preserve">before infighting helped to bring about </w:t>
      </w:r>
      <w:r w:rsidR="003245FD">
        <w:lastRenderedPageBreak/>
        <w:t>their downfall</w:t>
      </w:r>
      <w:r w:rsidR="003245FD">
        <w:rPr>
          <w:rStyle w:val="FootnoteReference"/>
        </w:rPr>
        <w:footnoteReference w:id="9"/>
      </w:r>
      <w:r w:rsidR="003245FD">
        <w:t xml:space="preserve">, </w:t>
      </w:r>
      <w:r w:rsidR="006E2849">
        <w:t xml:space="preserve">however it was Charlemagne who was first to have any major success </w:t>
      </w:r>
      <w:r w:rsidR="00AF6FE8">
        <w:t>at uniting many different territories. Charlemagne was a good military leader, and led his troops into battles against many other nearby groups, as Ganz put it, “in a single year Charlemagne might fight Spaniards, Saracens, Saxons and Slavs.”</w:t>
      </w:r>
      <w:r w:rsidR="00AF6FE8">
        <w:rPr>
          <w:rStyle w:val="FootnoteReference"/>
        </w:rPr>
        <w:footnoteReference w:id="10"/>
      </w:r>
      <w:r w:rsidR="00AF6FE8">
        <w:t xml:space="preserve"> In many of these battles, he would be successful and gain yet more land for his empire, and bring more people under his vast purview. Much of these lands would then be given to Charlemagne’s nobles</w:t>
      </w:r>
      <w:r w:rsidR="003245FD">
        <w:t xml:space="preserve"> as rewards allowing them to increase their own power and wealth, a good incentive to provide further aid</w:t>
      </w:r>
      <w:r w:rsidR="00AF6FE8">
        <w:t>. These n</w:t>
      </w:r>
      <w:r w:rsidR="00111EDB">
        <w:t xml:space="preserve">obles also had a great effect on the formation of Carolingian society, and therefore Charlemagne’s empire, which as previously stated was the closest the medieval world came to </w:t>
      </w:r>
      <w:r w:rsidR="003245FD">
        <w:t xml:space="preserve">any kind of </w:t>
      </w:r>
      <w:r w:rsidR="00111EDB">
        <w:t>Europe.</w:t>
      </w:r>
      <w:r w:rsidR="003245FD">
        <w:t xml:space="preserve"> But besides military aid, there were other ways the noble families could help Charlemagne.</w:t>
      </w:r>
      <w:r w:rsidR="00111EDB">
        <w:t xml:space="preserve"> </w:t>
      </w:r>
      <w:r w:rsidR="00AF6FE8">
        <w:t xml:space="preserve">Strategic marriage between noble families and the support these noble families gave in battle brought yet more land at least peripherally </w:t>
      </w:r>
      <w:r w:rsidR="003245FD">
        <w:t xml:space="preserve">under Carolingian control, even if they were only trying to expand their own power. Admittedly this was a </w:t>
      </w:r>
      <w:r w:rsidR="00B61F4D">
        <w:t>double-edged</w:t>
      </w:r>
      <w:r w:rsidR="003245FD">
        <w:t xml:space="preserve"> sword as a family that got strong enough would be able to topple the Carolingians, as almost happened after Louis the Pious’ death, the leadership was not strong enough and the e</w:t>
      </w:r>
      <w:r w:rsidR="00B61F4D">
        <w:t>mpire descended into decade</w:t>
      </w:r>
      <w:r w:rsidR="00441342">
        <w:t>s of weak ruling and civil war.</w:t>
      </w:r>
      <w:r w:rsidR="000722D9">
        <w:t xml:space="preserve"> Louis, even more religious than his ancestors, thus earning him the moniker of ‘pious’, focused more on the empire’s approach to Christianity than on the organisation of the empire, and though he tried to make changes these did not always prove to be successful. </w:t>
      </w:r>
      <w:r w:rsidR="00441342">
        <w:rPr>
          <w:rStyle w:val="FootnoteReference"/>
        </w:rPr>
        <w:footnoteReference w:id="11"/>
      </w:r>
    </w:p>
    <w:p w14:paraId="3F795560" w14:textId="1FDAD40F" w:rsidR="00564955" w:rsidRDefault="00111EDB">
      <w:r>
        <w:t>Whilst it may not be fair to say that Charlemagne created the first Europe</w:t>
      </w:r>
      <w:r w:rsidR="00593F82">
        <w:t xml:space="preserve"> through </w:t>
      </w:r>
      <w:r w:rsidR="00715370">
        <w:t xml:space="preserve">his </w:t>
      </w:r>
      <w:r w:rsidR="00593F82">
        <w:t>sole effort</w:t>
      </w:r>
      <w:r>
        <w:t>, it is at least fair to say he had a definite impact upon it</w:t>
      </w:r>
      <w:r w:rsidR="00CB521F">
        <w:t>s creation</w:t>
      </w:r>
      <w:r>
        <w:t>.</w:t>
      </w:r>
      <w:r w:rsidR="00862B1F">
        <w:t xml:space="preserve"> Carolingian influences on education, on languages, and on geography laid the foundations for Europe. At the least, it can be said that </w:t>
      </w:r>
      <w:r>
        <w:t xml:space="preserve">he had a great effect on the continued development as </w:t>
      </w:r>
      <w:r w:rsidR="00CB521F">
        <w:t xml:space="preserve">further </w:t>
      </w:r>
      <w:r>
        <w:t>unification of Christendom, which at least to a certain way of thinking was indeed the medieval equivalent of Europe.</w:t>
      </w:r>
      <w:r w:rsidR="00CB521F">
        <w:t xml:space="preserve"> Christendom included the areas of Europe under the control of leaders loyal to the pope, who would fight in the crusades and vowed</w:t>
      </w:r>
      <w:r w:rsidR="00715370">
        <w:t xml:space="preserve"> to extend Christianity’s influence, and most of Christendom came to be under the control of the Carolingians.</w:t>
      </w:r>
      <w:r w:rsidR="00CB521F">
        <w:t xml:space="preserve"> </w:t>
      </w:r>
      <w:r w:rsidR="00715370">
        <w:t>I</w:t>
      </w:r>
      <w:r>
        <w:t>t would take some further de</w:t>
      </w:r>
      <w:r w:rsidR="00715370">
        <w:t>velopment after the Carolingian dynasty ended</w:t>
      </w:r>
      <w:r>
        <w:t>, especially after the ascension of Louis the Pious and his successors, who oversaw the end of Caroli</w:t>
      </w:r>
      <w:r w:rsidR="00715370">
        <w:t>ngian influence and the empire, and who laced ability in leading such a vast empire. T</w:t>
      </w:r>
      <w:r>
        <w:t xml:space="preserve">he Carolingians had at least demonstrated that some measure of unification was possible, and had come closer than any </w:t>
      </w:r>
      <w:r w:rsidR="00715370">
        <w:t xml:space="preserve">other dynasty had previously been able to achieve. Charlemagne’s actions, through </w:t>
      </w:r>
      <w:r w:rsidR="00D74F98">
        <w:t>increasing conquests, through establishing links between previously separate kingdoms, and through b</w:t>
      </w:r>
      <w:r w:rsidR="003B3988">
        <w:t>ureaucracy across his empire mad</w:t>
      </w:r>
      <w:r w:rsidR="00D74F98">
        <w:t xml:space="preserve">e great steps in creating a united Europe. A true </w:t>
      </w:r>
      <w:r w:rsidR="003B3988">
        <w:t>example</w:t>
      </w:r>
      <w:r w:rsidR="00D74F98">
        <w:t xml:space="preserve"> of what modern people would recognise as ‘Europe’ would have to wait until several centuries after the Carolingian dynasty had faded away – even a better </w:t>
      </w:r>
      <w:r w:rsidR="003B3988">
        <w:t xml:space="preserve">attempt </w:t>
      </w:r>
      <w:r w:rsidR="00D74F98">
        <w:t>medieval Europe would</w:t>
      </w:r>
      <w:r w:rsidR="003B3988">
        <w:t>n’t</w:t>
      </w:r>
      <w:r w:rsidR="00D74F98">
        <w:t xml:space="preserve"> be possible a century or so afterwards. However, Charlemagne’s reign was the first to create something that could be described as an approximation of Europe, the </w:t>
      </w:r>
      <w:r w:rsidR="00D74F98">
        <w:rPr>
          <w:i/>
        </w:rPr>
        <w:t xml:space="preserve">first </w:t>
      </w:r>
      <w:r w:rsidR="00D74F98">
        <w:t xml:space="preserve">medieval Europe, and so a certain amount of credit can indeed be attributed to him. </w:t>
      </w:r>
      <w:r w:rsidR="00E21E11">
        <w:t xml:space="preserve">                     </w:t>
      </w:r>
    </w:p>
    <w:p w14:paraId="2905FE0B" w14:textId="65EFC77B" w:rsidR="000722D9" w:rsidRDefault="000722D9"/>
    <w:p w14:paraId="25324F97" w14:textId="77777777" w:rsidR="000722D9" w:rsidRDefault="000722D9">
      <w:pPr>
        <w:rPr>
          <w:b/>
          <w:sz w:val="28"/>
          <w:u w:val="single"/>
        </w:rPr>
      </w:pPr>
    </w:p>
    <w:p w14:paraId="3AC4B192" w14:textId="75BFF880" w:rsidR="000722D9" w:rsidRDefault="000722D9">
      <w:pPr>
        <w:rPr>
          <w:b/>
          <w:sz w:val="28"/>
          <w:u w:val="single"/>
        </w:rPr>
      </w:pPr>
      <w:r>
        <w:rPr>
          <w:b/>
          <w:sz w:val="28"/>
          <w:u w:val="single"/>
        </w:rPr>
        <w:lastRenderedPageBreak/>
        <w:t>Bibliography</w:t>
      </w:r>
    </w:p>
    <w:p w14:paraId="0E767431" w14:textId="77777777" w:rsidR="000722D9" w:rsidRDefault="000722D9">
      <w:proofErr w:type="spellStart"/>
      <w:r>
        <w:t>Bullough</w:t>
      </w:r>
      <w:proofErr w:type="spellEnd"/>
      <w:r>
        <w:t xml:space="preserve">, D.A., </w:t>
      </w:r>
      <w:r>
        <w:rPr>
          <w:i/>
        </w:rPr>
        <w:t xml:space="preserve">Carolingian renewal, </w:t>
      </w:r>
      <w:r>
        <w:t>(Manchester University Press, Manchester, 1991)</w:t>
      </w:r>
    </w:p>
    <w:p w14:paraId="57A4CA29" w14:textId="2E5E0FA5" w:rsidR="000722D9" w:rsidRDefault="000722D9">
      <w:r>
        <w:t xml:space="preserve">Collins, R., </w:t>
      </w:r>
      <w:r>
        <w:rPr>
          <w:i/>
        </w:rPr>
        <w:t>Charlemagne, (</w:t>
      </w:r>
      <w:r>
        <w:t xml:space="preserve">MacMillan Press, Basingstoke, 1998) </w:t>
      </w:r>
    </w:p>
    <w:p w14:paraId="6CF66D85" w14:textId="15ED2ED1" w:rsidR="000722D9" w:rsidRDefault="000722D9">
      <w:r>
        <w:t>Ganz. D.</w:t>
      </w:r>
      <w:r w:rsidRPr="000722D9">
        <w:t xml:space="preserve">, </w:t>
      </w:r>
      <w:r w:rsidRPr="001E5BC8">
        <w:rPr>
          <w:i/>
        </w:rPr>
        <w:t>Einhard’s Charlemagne: The Characterisation of Greatness</w:t>
      </w:r>
      <w:r w:rsidRPr="000722D9">
        <w:t xml:space="preserve">, in </w:t>
      </w:r>
      <w:r w:rsidRPr="001E5BC8">
        <w:rPr>
          <w:i/>
        </w:rPr>
        <w:t>Charlemagne Empire and Society</w:t>
      </w:r>
      <w:r w:rsidR="001E5BC8">
        <w:t xml:space="preserve">, ed. </w:t>
      </w:r>
      <w:r w:rsidRPr="000722D9">
        <w:t>Storey</w:t>
      </w:r>
      <w:r w:rsidR="001E5BC8">
        <w:t xml:space="preserve"> J.</w:t>
      </w:r>
      <w:r w:rsidRPr="000722D9">
        <w:t>, (Manchester University Press, Manchester, 2005)</w:t>
      </w:r>
    </w:p>
    <w:p w14:paraId="4729CCEF" w14:textId="60AD3551" w:rsidR="001E5BC8" w:rsidRDefault="001E5BC8">
      <w:r>
        <w:t xml:space="preserve">Levine, R. </w:t>
      </w:r>
      <w:r>
        <w:rPr>
          <w:i/>
        </w:rPr>
        <w:t xml:space="preserve">France before Charlemagne: Translation from the Grandes </w:t>
      </w:r>
      <w:proofErr w:type="spellStart"/>
      <w:r>
        <w:rPr>
          <w:i/>
        </w:rPr>
        <w:t>Chroniques</w:t>
      </w:r>
      <w:proofErr w:type="spellEnd"/>
      <w:r>
        <w:rPr>
          <w:i/>
        </w:rPr>
        <w:t xml:space="preserve"> (</w:t>
      </w:r>
      <w:r>
        <w:t xml:space="preserve">The Edwin </w:t>
      </w:r>
      <w:proofErr w:type="spellStart"/>
      <w:r>
        <w:t>Mellen</w:t>
      </w:r>
      <w:proofErr w:type="spellEnd"/>
      <w:r>
        <w:t xml:space="preserve"> Press, Lampeter, 1990) </w:t>
      </w:r>
    </w:p>
    <w:p w14:paraId="6FE35723" w14:textId="2B3F17A1" w:rsidR="00257E2E" w:rsidRDefault="00026832">
      <w:r>
        <w:t xml:space="preserve">Riche, P., </w:t>
      </w:r>
      <w:r>
        <w:rPr>
          <w:i/>
        </w:rPr>
        <w:t xml:space="preserve">Daily Life in the World of Charlemagne, </w:t>
      </w:r>
      <w:r>
        <w:t>trans.</w:t>
      </w:r>
      <w:r>
        <w:t xml:space="preserve"> McNamara </w:t>
      </w:r>
      <w:r>
        <w:t xml:space="preserve">J.A. </w:t>
      </w:r>
      <w:r>
        <w:rPr>
          <w:i/>
        </w:rPr>
        <w:t>(</w:t>
      </w:r>
      <w:r>
        <w:t>Liverpool University Press, Liverpool, 1978</w:t>
      </w:r>
      <w:r>
        <w:t xml:space="preserve">) </w:t>
      </w:r>
    </w:p>
    <w:p w14:paraId="52A90782" w14:textId="5BF5A343" w:rsidR="00026832" w:rsidRPr="00026832" w:rsidRDefault="00026832">
      <w:r>
        <w:t xml:space="preserve">Storey, J., (ed.) </w:t>
      </w:r>
      <w:r>
        <w:rPr>
          <w:i/>
        </w:rPr>
        <w:t xml:space="preserve">Charlemagne Empire and Society, </w:t>
      </w:r>
      <w:r>
        <w:t xml:space="preserve">(Manchester University Press, Manchester, 2005) </w:t>
      </w:r>
      <w:bookmarkStart w:id="3" w:name="_GoBack"/>
      <w:bookmarkEnd w:id="3"/>
    </w:p>
    <w:p w14:paraId="375B6D38" w14:textId="77777777" w:rsidR="001E5BC8" w:rsidRPr="001E5BC8" w:rsidRDefault="001E5BC8"/>
    <w:sectPr w:rsidR="001E5BC8" w:rsidRPr="001E5B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46E76" w14:textId="77777777" w:rsidR="00451A2F" w:rsidRDefault="00451A2F" w:rsidP="00451A2F">
      <w:pPr>
        <w:spacing w:after="0" w:line="240" w:lineRule="auto"/>
      </w:pPr>
      <w:r>
        <w:separator/>
      </w:r>
    </w:p>
  </w:endnote>
  <w:endnote w:type="continuationSeparator" w:id="0">
    <w:p w14:paraId="35296A18" w14:textId="77777777" w:rsidR="00451A2F" w:rsidRDefault="00451A2F" w:rsidP="00451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B6BF4" w14:textId="77777777" w:rsidR="00451A2F" w:rsidRDefault="00451A2F" w:rsidP="00451A2F">
      <w:pPr>
        <w:spacing w:after="0" w:line="240" w:lineRule="auto"/>
      </w:pPr>
      <w:r>
        <w:separator/>
      </w:r>
    </w:p>
  </w:footnote>
  <w:footnote w:type="continuationSeparator" w:id="0">
    <w:p w14:paraId="7037F058" w14:textId="77777777" w:rsidR="00451A2F" w:rsidRDefault="00451A2F" w:rsidP="00451A2F">
      <w:pPr>
        <w:spacing w:after="0" w:line="240" w:lineRule="auto"/>
      </w:pPr>
      <w:r>
        <w:continuationSeparator/>
      </w:r>
    </w:p>
  </w:footnote>
  <w:footnote w:id="1">
    <w:p w14:paraId="6AF9982F" w14:textId="5673F379" w:rsidR="0036715F" w:rsidRDefault="0036715F">
      <w:pPr>
        <w:pStyle w:val="FootnoteText"/>
      </w:pPr>
      <w:r>
        <w:rPr>
          <w:rStyle w:val="FootnoteReference"/>
        </w:rPr>
        <w:footnoteRef/>
      </w:r>
      <w:r>
        <w:t xml:space="preserve">  Oxford English dictionary Europe definition.</w:t>
      </w:r>
    </w:p>
  </w:footnote>
  <w:footnote w:id="2">
    <w:p w14:paraId="6802359A" w14:textId="79FFF038" w:rsidR="00451A2F" w:rsidRPr="00200739" w:rsidRDefault="00451A2F">
      <w:pPr>
        <w:pStyle w:val="FootnoteText"/>
      </w:pPr>
      <w:r>
        <w:rPr>
          <w:rStyle w:val="FootnoteReference"/>
        </w:rPr>
        <w:footnoteRef/>
      </w:r>
      <w:r>
        <w:t xml:space="preserve"> </w:t>
      </w:r>
      <w:r w:rsidR="00200739">
        <w:t xml:space="preserve">P. Riche, </w:t>
      </w:r>
      <w:bookmarkStart w:id="0" w:name="_Hlk498687575"/>
      <w:r w:rsidR="00200739">
        <w:rPr>
          <w:i/>
        </w:rPr>
        <w:t>Daily Life i</w:t>
      </w:r>
      <w:r w:rsidR="00852CA3">
        <w:rPr>
          <w:i/>
        </w:rPr>
        <w:t xml:space="preserve">n the World of Charlemagne, </w:t>
      </w:r>
      <w:r w:rsidR="00852CA3">
        <w:t xml:space="preserve">trans. J.A. McNamara </w:t>
      </w:r>
      <w:r w:rsidR="00200739">
        <w:rPr>
          <w:i/>
        </w:rPr>
        <w:t>(</w:t>
      </w:r>
      <w:r w:rsidR="00200739">
        <w:t>Liverpool</w:t>
      </w:r>
      <w:r w:rsidR="00852CA3">
        <w:t xml:space="preserve"> University Press</w:t>
      </w:r>
      <w:r w:rsidR="00200739">
        <w:t xml:space="preserve">, </w:t>
      </w:r>
      <w:r w:rsidR="00852CA3">
        <w:t xml:space="preserve">Liverpool, </w:t>
      </w:r>
      <w:r w:rsidR="00200739">
        <w:t>1978</w:t>
      </w:r>
      <w:bookmarkEnd w:id="0"/>
      <w:r w:rsidR="00200739">
        <w:t>)</w:t>
      </w:r>
      <w:r w:rsidR="00876A1C">
        <w:t xml:space="preserve"> p</w:t>
      </w:r>
      <w:r w:rsidR="00200739">
        <w:t>.3</w:t>
      </w:r>
    </w:p>
  </w:footnote>
  <w:footnote w:id="3">
    <w:p w14:paraId="53280764" w14:textId="336E435E" w:rsidR="0049455F" w:rsidRPr="0049455F" w:rsidRDefault="0049455F">
      <w:pPr>
        <w:pStyle w:val="FootnoteText"/>
      </w:pPr>
      <w:r>
        <w:rPr>
          <w:rStyle w:val="FootnoteReference"/>
        </w:rPr>
        <w:footnoteRef/>
      </w:r>
      <w:r>
        <w:t xml:space="preserve"> </w:t>
      </w:r>
      <w:r>
        <w:rPr>
          <w:i/>
        </w:rPr>
        <w:t xml:space="preserve">Ibid </w:t>
      </w:r>
      <w:r>
        <w:t xml:space="preserve">P. xii </w:t>
      </w:r>
    </w:p>
  </w:footnote>
  <w:footnote w:id="4">
    <w:p w14:paraId="26474836" w14:textId="2910FD32" w:rsidR="006E2849" w:rsidRPr="006E2849" w:rsidRDefault="006E2849">
      <w:pPr>
        <w:pStyle w:val="FootnoteText"/>
      </w:pPr>
      <w:r>
        <w:rPr>
          <w:rStyle w:val="FootnoteReference"/>
        </w:rPr>
        <w:footnoteRef/>
      </w:r>
      <w:r>
        <w:t xml:space="preserve"> D.A. </w:t>
      </w:r>
      <w:proofErr w:type="spellStart"/>
      <w:r>
        <w:t>Bullough</w:t>
      </w:r>
      <w:proofErr w:type="spellEnd"/>
      <w:r>
        <w:t xml:space="preserve">, </w:t>
      </w:r>
      <w:r>
        <w:rPr>
          <w:i/>
        </w:rPr>
        <w:t xml:space="preserve">Carolingian Renewal: Sources and Heritage, </w:t>
      </w:r>
      <w:r>
        <w:t>(Manchester University Press, Manchester, 1991) p. 124</w:t>
      </w:r>
    </w:p>
  </w:footnote>
  <w:footnote w:id="5">
    <w:p w14:paraId="72DC2D41" w14:textId="04EE8C5D" w:rsidR="00121AF1" w:rsidRPr="00852CA3" w:rsidRDefault="00121AF1">
      <w:pPr>
        <w:pStyle w:val="FootnoteText"/>
      </w:pPr>
      <w:r>
        <w:rPr>
          <w:rStyle w:val="FootnoteReference"/>
        </w:rPr>
        <w:footnoteRef/>
      </w:r>
      <w:r>
        <w:t xml:space="preserve"> </w:t>
      </w:r>
      <w:r w:rsidR="00852CA3">
        <w:t xml:space="preserve">R. Collins, </w:t>
      </w:r>
      <w:r w:rsidR="00852CA3">
        <w:rPr>
          <w:i/>
        </w:rPr>
        <w:t>Charlemagne, (</w:t>
      </w:r>
      <w:r w:rsidR="00852CA3">
        <w:t>MacMillan Press, Basingstoke, 1998) pp. 52-53</w:t>
      </w:r>
    </w:p>
  </w:footnote>
  <w:footnote w:id="6">
    <w:p w14:paraId="7FFA48B9" w14:textId="345FAAA9" w:rsidR="005225CF" w:rsidRPr="005225CF" w:rsidRDefault="005225CF">
      <w:pPr>
        <w:pStyle w:val="FootnoteText"/>
      </w:pPr>
      <w:r>
        <w:rPr>
          <w:rStyle w:val="FootnoteReference"/>
        </w:rPr>
        <w:footnoteRef/>
      </w:r>
      <w:r>
        <w:t xml:space="preserve"> P. Riche, </w:t>
      </w:r>
      <w:r>
        <w:rPr>
          <w:i/>
        </w:rPr>
        <w:t xml:space="preserve">Daily life in the World of Charlemagne, </w:t>
      </w:r>
      <w:r>
        <w:t xml:space="preserve">p. 13 </w:t>
      </w:r>
    </w:p>
  </w:footnote>
  <w:footnote w:id="7">
    <w:p w14:paraId="7E753135" w14:textId="13CB98D8" w:rsidR="00A9405F" w:rsidRPr="00A9405F" w:rsidRDefault="00A9405F">
      <w:pPr>
        <w:pStyle w:val="FootnoteText"/>
      </w:pPr>
      <w:r>
        <w:rPr>
          <w:rStyle w:val="FootnoteReference"/>
        </w:rPr>
        <w:footnoteRef/>
      </w:r>
      <w:r>
        <w:t xml:space="preserve"> R. Collins</w:t>
      </w:r>
      <w:r w:rsidR="00624D75">
        <w:t>,</w:t>
      </w:r>
      <w:r>
        <w:t xml:space="preserve"> </w:t>
      </w:r>
      <w:r>
        <w:rPr>
          <w:i/>
        </w:rPr>
        <w:t xml:space="preserve">Charlemagne </w:t>
      </w:r>
    </w:p>
  </w:footnote>
  <w:footnote w:id="8">
    <w:p w14:paraId="051AED1C" w14:textId="1C160D40" w:rsidR="00124025" w:rsidRPr="00B10B05" w:rsidRDefault="00124025">
      <w:pPr>
        <w:pStyle w:val="FootnoteText"/>
      </w:pPr>
      <w:bookmarkStart w:id="1" w:name="_Hlk498685667"/>
      <w:r>
        <w:rPr>
          <w:rStyle w:val="FootnoteReference"/>
        </w:rPr>
        <w:footnoteRef/>
      </w:r>
      <w:r>
        <w:t xml:space="preserve"> </w:t>
      </w:r>
      <w:bookmarkStart w:id="2" w:name="_Hlk498426290"/>
      <w:r w:rsidR="00624D75">
        <w:t xml:space="preserve">D. Ganz, </w:t>
      </w:r>
      <w:r w:rsidR="00B10B05">
        <w:rPr>
          <w:i/>
        </w:rPr>
        <w:t xml:space="preserve">Einhard’s Charlemagne: The Characterisation of Greatness, </w:t>
      </w:r>
      <w:r w:rsidR="00B10B05">
        <w:t xml:space="preserve">in </w:t>
      </w:r>
      <w:r w:rsidR="00B10B05">
        <w:rPr>
          <w:i/>
        </w:rPr>
        <w:t xml:space="preserve">Charlemagne Empire and Society, </w:t>
      </w:r>
      <w:r w:rsidR="00B10B05">
        <w:t xml:space="preserve">ed. J. Storey, (Manchester University Press, Manchester, 2005) </w:t>
      </w:r>
      <w:bookmarkEnd w:id="1"/>
      <w:r w:rsidR="00B10B05">
        <w:t xml:space="preserve">p.39 </w:t>
      </w:r>
      <w:bookmarkEnd w:id="2"/>
    </w:p>
  </w:footnote>
  <w:footnote w:id="9">
    <w:p w14:paraId="792350A5" w14:textId="463AEEEB" w:rsidR="003245FD" w:rsidRPr="007450F9" w:rsidRDefault="003245FD">
      <w:pPr>
        <w:pStyle w:val="FootnoteText"/>
      </w:pPr>
      <w:r>
        <w:rPr>
          <w:rStyle w:val="FootnoteReference"/>
        </w:rPr>
        <w:footnoteRef/>
      </w:r>
      <w:r>
        <w:t xml:space="preserve"> R. Levine, </w:t>
      </w:r>
      <w:r w:rsidR="007450F9">
        <w:rPr>
          <w:i/>
        </w:rPr>
        <w:t xml:space="preserve">France Before Charlemagne: Translation from the Grandes </w:t>
      </w:r>
      <w:proofErr w:type="spellStart"/>
      <w:r w:rsidR="007450F9">
        <w:rPr>
          <w:i/>
        </w:rPr>
        <w:t>Chroniques</w:t>
      </w:r>
      <w:proofErr w:type="spellEnd"/>
      <w:r w:rsidR="007450F9">
        <w:rPr>
          <w:i/>
        </w:rPr>
        <w:t xml:space="preserve"> (</w:t>
      </w:r>
      <w:r w:rsidR="007450F9">
        <w:t xml:space="preserve">The Edwin </w:t>
      </w:r>
      <w:proofErr w:type="spellStart"/>
      <w:r w:rsidR="007450F9">
        <w:t>Mellen</w:t>
      </w:r>
      <w:proofErr w:type="spellEnd"/>
      <w:r w:rsidR="007450F9">
        <w:t xml:space="preserve"> Press, Lampeter, 1990), p.119 </w:t>
      </w:r>
    </w:p>
  </w:footnote>
  <w:footnote w:id="10">
    <w:p w14:paraId="00F5E492" w14:textId="15622982" w:rsidR="00AF6FE8" w:rsidRDefault="00AF6FE8">
      <w:pPr>
        <w:pStyle w:val="FootnoteText"/>
      </w:pPr>
      <w:r>
        <w:rPr>
          <w:rStyle w:val="FootnoteReference"/>
        </w:rPr>
        <w:footnoteRef/>
      </w:r>
      <w:r>
        <w:t xml:space="preserve"> D. Ganz, </w:t>
      </w:r>
      <w:r>
        <w:rPr>
          <w:i/>
        </w:rPr>
        <w:t xml:space="preserve">Einhard’s Charlemagne: The Characterisation of Greatness, </w:t>
      </w:r>
      <w:r>
        <w:t xml:space="preserve">in </w:t>
      </w:r>
      <w:r>
        <w:rPr>
          <w:i/>
        </w:rPr>
        <w:t xml:space="preserve">Charlemagne Empire and Society, </w:t>
      </w:r>
      <w:r>
        <w:t>ed. J. Storey, (Manchester University Press, Manchester, 2005) p.47</w:t>
      </w:r>
    </w:p>
  </w:footnote>
  <w:footnote w:id="11">
    <w:p w14:paraId="10D79106" w14:textId="61DD89E6" w:rsidR="00441342" w:rsidRPr="000722D9" w:rsidRDefault="00441342">
      <w:pPr>
        <w:pStyle w:val="FootnoteText"/>
      </w:pPr>
      <w:r>
        <w:rPr>
          <w:rStyle w:val="FootnoteReference"/>
        </w:rPr>
        <w:footnoteRef/>
      </w:r>
      <w:r>
        <w:t xml:space="preserve"> </w:t>
      </w:r>
      <w:r w:rsidR="000722D9">
        <w:t xml:space="preserve">D.A. </w:t>
      </w:r>
      <w:proofErr w:type="spellStart"/>
      <w:r w:rsidR="000722D9">
        <w:t>Bullough</w:t>
      </w:r>
      <w:proofErr w:type="spellEnd"/>
      <w:r w:rsidR="000722D9">
        <w:t xml:space="preserve">, </w:t>
      </w:r>
      <w:r w:rsidR="000722D9">
        <w:rPr>
          <w:i/>
        </w:rPr>
        <w:t xml:space="preserve">Carolingian Renewal, </w:t>
      </w:r>
      <w:r w:rsidR="000722D9">
        <w:t>(Manchester University Press, Manchester, 1991) p. 247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955"/>
    <w:rsid w:val="0000211A"/>
    <w:rsid w:val="00026832"/>
    <w:rsid w:val="00042394"/>
    <w:rsid w:val="0004698E"/>
    <w:rsid w:val="000722D9"/>
    <w:rsid w:val="00087253"/>
    <w:rsid w:val="000F0E3D"/>
    <w:rsid w:val="00111EDB"/>
    <w:rsid w:val="00121AF1"/>
    <w:rsid w:val="00124025"/>
    <w:rsid w:val="00150239"/>
    <w:rsid w:val="001A74D6"/>
    <w:rsid w:val="001E5BC8"/>
    <w:rsid w:val="00200739"/>
    <w:rsid w:val="00202C77"/>
    <w:rsid w:val="002132B4"/>
    <w:rsid w:val="00257E2E"/>
    <w:rsid w:val="003245FD"/>
    <w:rsid w:val="0036715F"/>
    <w:rsid w:val="003B3988"/>
    <w:rsid w:val="003E27FB"/>
    <w:rsid w:val="003E47AB"/>
    <w:rsid w:val="003E6879"/>
    <w:rsid w:val="00420ED4"/>
    <w:rsid w:val="00424073"/>
    <w:rsid w:val="00441342"/>
    <w:rsid w:val="004422FC"/>
    <w:rsid w:val="00451A2F"/>
    <w:rsid w:val="00475ACF"/>
    <w:rsid w:val="00490F98"/>
    <w:rsid w:val="0049455F"/>
    <w:rsid w:val="004A1BEC"/>
    <w:rsid w:val="005225CF"/>
    <w:rsid w:val="005509B2"/>
    <w:rsid w:val="00564955"/>
    <w:rsid w:val="0059115F"/>
    <w:rsid w:val="00593F82"/>
    <w:rsid w:val="005C4A28"/>
    <w:rsid w:val="005F38FB"/>
    <w:rsid w:val="006118A3"/>
    <w:rsid w:val="00614944"/>
    <w:rsid w:val="00624D75"/>
    <w:rsid w:val="00665768"/>
    <w:rsid w:val="006E2849"/>
    <w:rsid w:val="00715370"/>
    <w:rsid w:val="007450F9"/>
    <w:rsid w:val="0077478B"/>
    <w:rsid w:val="00830980"/>
    <w:rsid w:val="0084146B"/>
    <w:rsid w:val="00852CA3"/>
    <w:rsid w:val="00862B1F"/>
    <w:rsid w:val="00876A1C"/>
    <w:rsid w:val="008E09C9"/>
    <w:rsid w:val="00900D4E"/>
    <w:rsid w:val="009D2C0E"/>
    <w:rsid w:val="00A766EB"/>
    <w:rsid w:val="00A81D6D"/>
    <w:rsid w:val="00A9405F"/>
    <w:rsid w:val="00AE3643"/>
    <w:rsid w:val="00AF6FE8"/>
    <w:rsid w:val="00B06CAF"/>
    <w:rsid w:val="00B10B05"/>
    <w:rsid w:val="00B61F4D"/>
    <w:rsid w:val="00B85969"/>
    <w:rsid w:val="00B87EA7"/>
    <w:rsid w:val="00C210D9"/>
    <w:rsid w:val="00CB521F"/>
    <w:rsid w:val="00CC0840"/>
    <w:rsid w:val="00D00634"/>
    <w:rsid w:val="00D74F98"/>
    <w:rsid w:val="00DF5D64"/>
    <w:rsid w:val="00E2134A"/>
    <w:rsid w:val="00E21E11"/>
    <w:rsid w:val="00F81836"/>
    <w:rsid w:val="00F8245C"/>
    <w:rsid w:val="00FB2797"/>
    <w:rsid w:val="00FD6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E6EFA6"/>
  <w15:chartTrackingRefBased/>
  <w15:docId w15:val="{5E36E803-2307-48E6-B449-484C7B083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1A2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1A2F"/>
    <w:rPr>
      <w:sz w:val="20"/>
      <w:szCs w:val="20"/>
    </w:rPr>
  </w:style>
  <w:style w:type="character" w:styleId="FootnoteReference">
    <w:name w:val="footnote reference"/>
    <w:basedOn w:val="DefaultParagraphFont"/>
    <w:uiPriority w:val="99"/>
    <w:semiHidden/>
    <w:unhideWhenUsed/>
    <w:rsid w:val="00451A2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20A8B4-2DBD-44C1-9717-0D85976A5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1981</TotalTime>
  <Pages>5</Pages>
  <Words>2519</Words>
  <Characters>13535</Characters>
  <Application>Microsoft Office Word</Application>
  <DocSecurity>0</DocSecurity>
  <Lines>112</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dc:creator>
  <cp:keywords/>
  <dc:description/>
  <cp:lastModifiedBy>rachel m</cp:lastModifiedBy>
  <cp:revision>19</cp:revision>
  <dcterms:created xsi:type="dcterms:W3CDTF">2017-10-31T13:50:00Z</dcterms:created>
  <dcterms:modified xsi:type="dcterms:W3CDTF">2017-11-17T13:14:00Z</dcterms:modified>
</cp:coreProperties>
</file>