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78AF88" w14:textId="77777777" w:rsidR="007F3BBA" w:rsidRDefault="007F3BBA" w:rsidP="007F3BBA">
      <w:pPr>
        <w:spacing w:line="360" w:lineRule="auto"/>
        <w:rPr>
          <w:b/>
          <w:bCs/>
        </w:rPr>
      </w:pPr>
      <w:r>
        <w:rPr>
          <w:b/>
          <w:bCs/>
        </w:rPr>
        <w:t xml:space="preserve">Provide an overview of a significant event in Muhammad’s life. Highlight the elements that make the event influential in the development of Islam as a ‘world religion’. </w:t>
      </w:r>
    </w:p>
    <w:p w14:paraId="2292D7DE" w14:textId="75E54D35" w:rsidR="001D2192" w:rsidRDefault="007F3BBA" w:rsidP="007F3BBA">
      <w:pPr>
        <w:spacing w:line="360" w:lineRule="auto"/>
      </w:pPr>
      <w:r>
        <w:t>Muhammad’s life was clearly no ordinary one. The story of his life is one of the world’s most significant due to its influence on a ‘world religion’ with around 1.8 billion followers, this being 24.1% of the world’s population</w:t>
      </w:r>
      <w:r w:rsidR="003C1C5B">
        <w:rPr>
          <w:rStyle w:val="FootnoteReference"/>
        </w:rPr>
        <w:footnoteReference w:id="1"/>
      </w:r>
      <w:r>
        <w:t>. The life of Muhammad was not one without tragedy and grief,</w:t>
      </w:r>
      <w:r w:rsidR="007F4799">
        <w:t xml:space="preserve"> the normality of his early life emphasises him as a somewhat normal and relatable person and his tragedies are reflected upon.</w:t>
      </w:r>
      <w:r>
        <w:t xml:space="preserve"> Muhammad’s </w:t>
      </w:r>
      <w:r w:rsidR="00C244EA">
        <w:t xml:space="preserve">true </w:t>
      </w:r>
      <w:r>
        <w:t xml:space="preserve">destiny was not revealed to him until he was </w:t>
      </w:r>
      <w:r w:rsidR="00C244EA">
        <w:t xml:space="preserve">faced with the first revelations. There are many significant events throughout the life of Muhammad which are incredibly significant in terms of the development of Islam, however, one event that stood out to </w:t>
      </w:r>
      <w:r w:rsidR="00087CE9">
        <w:t>me</w:t>
      </w:r>
      <w:r w:rsidR="00C244EA">
        <w:t xml:space="preserve"> was Muhammad’s </w:t>
      </w:r>
      <w:r w:rsidR="00EE2D48">
        <w:t>visit to</w:t>
      </w:r>
      <w:r w:rsidR="00C244EA">
        <w:t xml:space="preserve"> heaven, referred to as the ‘</w:t>
      </w:r>
      <w:r w:rsidR="00087CE9">
        <w:t>N</w:t>
      </w:r>
      <w:r w:rsidR="00C244EA">
        <w:t xml:space="preserve">ight </w:t>
      </w:r>
      <w:r w:rsidR="00087CE9">
        <w:t>J</w:t>
      </w:r>
      <w:r w:rsidR="00C244EA">
        <w:t>ourne</w:t>
      </w:r>
      <w:r w:rsidR="00EE2D48">
        <w:t>y and the Ascent to Heaven</w:t>
      </w:r>
      <w:r w:rsidR="00C244EA">
        <w:t>’</w:t>
      </w:r>
      <w:r w:rsidR="00EE2D48">
        <w:rPr>
          <w:rStyle w:val="FootnoteReference"/>
        </w:rPr>
        <w:footnoteReference w:id="2"/>
      </w:r>
      <w:r w:rsidR="00C244EA">
        <w:t xml:space="preserve">. </w:t>
      </w:r>
    </w:p>
    <w:p w14:paraId="36C0233D" w14:textId="6AC31034" w:rsidR="00087CE9" w:rsidRDefault="00087CE9" w:rsidP="007F3BBA">
      <w:pPr>
        <w:spacing w:line="360" w:lineRule="auto"/>
      </w:pPr>
      <w:r>
        <w:t>The Night Journey occurred on the 10</w:t>
      </w:r>
      <w:r w:rsidRPr="00087CE9">
        <w:rPr>
          <w:vertAlign w:val="superscript"/>
        </w:rPr>
        <w:t>th</w:t>
      </w:r>
      <w:r>
        <w:t xml:space="preserve"> year after revelation. To me, this event is influential to the development of Islam as new </w:t>
      </w:r>
      <w:r w:rsidR="001A5AA1">
        <w:t>principles</w:t>
      </w:r>
      <w:r>
        <w:t xml:space="preserve"> w</w:t>
      </w:r>
      <w:r w:rsidR="001A5AA1">
        <w:t>ere</w:t>
      </w:r>
      <w:r>
        <w:t xml:space="preserve"> established on that very night. So much detail is supplied with this narrative, and it is something which </w:t>
      </w:r>
      <w:r w:rsidR="001A5AA1">
        <w:t>may</w:t>
      </w:r>
      <w:r>
        <w:t xml:space="preserve"> not be understood from a small passage within the Qur’an.</w:t>
      </w:r>
      <w:r w:rsidR="003D5734">
        <w:t xml:space="preserve"> The episode of The Night Journey can be found in Surah 17, Al – Isra. </w:t>
      </w:r>
      <w:r w:rsidR="00283781">
        <w:t xml:space="preserve"> Although</w:t>
      </w:r>
      <w:r>
        <w:t xml:space="preserve"> </w:t>
      </w:r>
      <w:r w:rsidR="00EE2D48">
        <w:t>Surah 6</w:t>
      </w:r>
      <w:r w:rsidR="003D5734">
        <w:t xml:space="preserve"> Al – An’am, section </w:t>
      </w:r>
      <w:r w:rsidR="00EE2D48">
        <w:t>8 does emphasise what happens after death, and how men are “returned unto Allah, their protector”</w:t>
      </w:r>
      <w:r w:rsidR="00EE2D48">
        <w:rPr>
          <w:rStyle w:val="FootnoteReference"/>
        </w:rPr>
        <w:footnoteReference w:id="3"/>
      </w:r>
      <w:r w:rsidR="00283781">
        <w:t xml:space="preserve"> which is a small insight into the discoveries had by Muhammad on that night. The way one chooses to </w:t>
      </w:r>
      <w:r w:rsidR="003D5734">
        <w:t>conduct their lives</w:t>
      </w:r>
      <w:r w:rsidR="00283781">
        <w:t xml:space="preserve"> and worship is what determines the future and after life </w:t>
      </w:r>
      <w:r w:rsidR="001A5AA1">
        <w:t xml:space="preserve">for </w:t>
      </w:r>
      <w:r w:rsidR="00283781">
        <w:t xml:space="preserve">humans. </w:t>
      </w:r>
      <w:r w:rsidR="003D5734">
        <w:t>For example, this is clearly stated in the Qur’an in the words “If ye did well, ye did well for yourselves: if ye did evil, (ye did it) against yourselves.”</w:t>
      </w:r>
      <w:r w:rsidR="003D5734">
        <w:rPr>
          <w:rStyle w:val="FootnoteReference"/>
        </w:rPr>
        <w:footnoteReference w:id="4"/>
      </w:r>
      <w:r w:rsidR="00260623">
        <w:t xml:space="preserve"> Martin Lings also discusses the significan</w:t>
      </w:r>
      <w:r w:rsidR="000F75BA">
        <w:t>c</w:t>
      </w:r>
      <w:r w:rsidR="00260623">
        <w:t>e of the Night Journey in terms of the day when the barrier between heaven and earth breaks and those deserved will be punished, and those who are good will receive good. Lings continued to explain that when the barrier returns, “that will be the end, when the direct contact will cause the earthly conditions of time and space to be obliterated and the earth itself to disintegrate”.,</w:t>
      </w:r>
      <w:r w:rsidR="00260623">
        <w:rPr>
          <w:rStyle w:val="FootnoteReference"/>
        </w:rPr>
        <w:footnoteReference w:id="5"/>
      </w:r>
      <w:r w:rsidR="00283781">
        <w:t xml:space="preserve">The Night Journey is also significant because it is an example of the power God holds. God was able to reach Muhammad and take him where he pleased in a length of time which he controlled also. </w:t>
      </w:r>
    </w:p>
    <w:p w14:paraId="4E42624A" w14:textId="33F589C8" w:rsidR="003D5734" w:rsidRDefault="00283781" w:rsidP="007F3BBA">
      <w:pPr>
        <w:spacing w:line="360" w:lineRule="auto"/>
      </w:pPr>
      <w:r>
        <w:t xml:space="preserve">The night began when </w:t>
      </w:r>
      <w:r w:rsidR="001B69F8">
        <w:t xml:space="preserve">Muhammad was asleep in the Hijr. He was awoken by Gabriel after three attempts, of which the third was successful. Gabriel guided Muhammad out of the mosque door and to a white animal, which has been described as “half mule, half donkey, with wings on its side which </w:t>
      </w:r>
      <w:r w:rsidR="001B69F8">
        <w:lastRenderedPageBreak/>
        <w:t>it propelled with its feet”</w:t>
      </w:r>
      <w:r w:rsidR="001B69F8">
        <w:rPr>
          <w:rStyle w:val="FootnoteReference"/>
        </w:rPr>
        <w:footnoteReference w:id="6"/>
      </w:r>
      <w:r w:rsidR="00836A6E">
        <w:t>. This mystical animal was the Buraq, a creature unheard of, therefore once again highlighting God’s power and ability to bring such creatures</w:t>
      </w:r>
      <w:r w:rsidR="001A5AA1">
        <w:t xml:space="preserve"> to the prophet</w:t>
      </w:r>
      <w:r w:rsidR="00836A6E">
        <w:t>. The Buraq was not aware of Muhammad’s status and seemed to fear him at first sight. The Buraq did not stay still for Muhammad to mount him until Gabriel had</w:t>
      </w:r>
      <w:r w:rsidR="001A5AA1">
        <w:t>,</w:t>
      </w:r>
      <w:r w:rsidR="00836A6E">
        <w:t xml:space="preserve"> in a way</w:t>
      </w:r>
      <w:r w:rsidR="001A5AA1">
        <w:t>,</w:t>
      </w:r>
      <w:r w:rsidR="00836A6E">
        <w:t xml:space="preserve"> scalded the animal and </w:t>
      </w:r>
      <w:r w:rsidR="001A5AA1">
        <w:t>stated</w:t>
      </w:r>
      <w:r w:rsidR="00836A6E">
        <w:t xml:space="preserve"> the importance </w:t>
      </w:r>
      <w:r w:rsidR="001A5AA1">
        <w:t>and status of the prophet</w:t>
      </w:r>
      <w:r w:rsidR="00836A6E">
        <w:t xml:space="preserve"> Muhammad. </w:t>
      </w:r>
      <w:r w:rsidR="00BD2B29">
        <w:t xml:space="preserve">It is recalled that the animal felt shame for denying Muhammad at the first instance. There are numerous examples of miracles within the Qur’an, and the Buraq is one of them. Such an animal has not been seen or experienced other than within this episode and this is significant in the development of Islam as a </w:t>
      </w:r>
      <w:r w:rsidR="001A5AA1">
        <w:t>‘</w:t>
      </w:r>
      <w:r w:rsidR="00BD2B29">
        <w:t>world religion</w:t>
      </w:r>
      <w:r w:rsidR="001A5AA1">
        <w:t>’</w:t>
      </w:r>
      <w:r w:rsidR="00BD2B29">
        <w:t xml:space="preserve"> because miracles </w:t>
      </w:r>
      <w:r w:rsidR="001A5AA1">
        <w:t xml:space="preserve">are </w:t>
      </w:r>
      <w:r w:rsidR="00BD2B29">
        <w:t xml:space="preserve">a strong element within Islam, and such a beautiful and unique creature is a miracle in itself. </w:t>
      </w:r>
    </w:p>
    <w:p w14:paraId="02EF784F" w14:textId="4DD11144" w:rsidR="009E34E6" w:rsidRDefault="00BD2B29" w:rsidP="007F3BBA">
      <w:pPr>
        <w:spacing w:line="360" w:lineRule="auto"/>
      </w:pPr>
      <w:r>
        <w:t xml:space="preserve">The Buraq </w:t>
      </w:r>
      <w:r w:rsidR="003D5734">
        <w:t xml:space="preserve">took both Muhammad and Gabriel to a temple in Jerusalem in that same night. They were greeted by Abraham, Moses and Jesus. </w:t>
      </w:r>
      <w:r w:rsidR="00461E80">
        <w:t>This is again significant in the development of Islam as a world religion because this solidified Muhammad’s status. Muhammad being in the company of these three suggests that he too is of the same status</w:t>
      </w:r>
      <w:r w:rsidR="00026755">
        <w:t xml:space="preserve">. After the first revelations, Muhammad had been unsure about his status and purpose, however this episode set that status in stone. </w:t>
      </w:r>
      <w:r w:rsidR="009E34E6">
        <w:t xml:space="preserve">Muhammad is just as worthy as other prophets, and this contrasted with the beliefs of the Quraysh. </w:t>
      </w:r>
      <w:r w:rsidR="004A17E6">
        <w:t xml:space="preserve">However, </w:t>
      </w:r>
      <w:r w:rsidR="009E34E6">
        <w:t>Muhammad and his followers knew it to be true.</w:t>
      </w:r>
    </w:p>
    <w:p w14:paraId="334B8C32" w14:textId="77777777" w:rsidR="007658C3" w:rsidRDefault="009E34E6" w:rsidP="007F3BBA">
      <w:pPr>
        <w:spacing w:line="360" w:lineRule="auto"/>
      </w:pPr>
      <w:r w:rsidRPr="009E34E6">
        <w:t>This episode of was one which was not short of controversy. This event seemed too absurd to be true. The claim that Muhammad had travelled on a mystical creature all the way to Jerusalem seemed impossible to many, therefore this was a testing point for Muhammad and his followers because many found it difficult to believe the prophet.</w:t>
      </w:r>
      <w:r w:rsidR="00194DCF">
        <w:t xml:space="preserve"> Many followers were lost after this episode due to doubting and distrust. The journey to Jerusalem would usually take around a month, however doubters had asked Muhammad to describe Jerusalem in order to prove he had been there; and everything Muhammad described had been completely accurate. Though of course many still refused to believe the prophet. This was almost a challenge to the Muslim community and a way to test the strength of their faith. Clearly some had shown weakness, whereas many proved themselves to be completely dedicated to Islam.</w:t>
      </w:r>
      <w:r w:rsidR="007658C3">
        <w:t xml:space="preserve"> For example, Abu Bakr argued;</w:t>
      </w:r>
    </w:p>
    <w:p w14:paraId="75C0CC75" w14:textId="02788119" w:rsidR="007658C3" w:rsidRDefault="007658C3" w:rsidP="007F3BBA">
      <w:pPr>
        <w:spacing w:line="360" w:lineRule="auto"/>
      </w:pPr>
      <w:r>
        <w:t xml:space="preserve"> “</w:t>
      </w:r>
      <w:r w:rsidR="004A17E6">
        <w:t>I</w:t>
      </w:r>
      <w:r>
        <w:t>f he says so then it is true. And what is so surprising in that? He tells me that communications from God from heaven to earth come to him in an hour of a day or a night and I believe him.”</w:t>
      </w:r>
    </w:p>
    <w:p w14:paraId="4C2DF370" w14:textId="63FD5CE5" w:rsidR="00995776" w:rsidRDefault="00194DCF" w:rsidP="007F3BBA">
      <w:pPr>
        <w:spacing w:line="360" w:lineRule="auto"/>
      </w:pPr>
      <w:r>
        <w:t xml:space="preserve"> It is believed that Muhammad may have physically remained in the Hijra, whereas his spirit travelled to Jerusalem and ascended to heaven with the aid of God’s power.</w:t>
      </w:r>
      <w:r w:rsidR="008160BF">
        <w:rPr>
          <w:rStyle w:val="FootnoteReference"/>
        </w:rPr>
        <w:footnoteReference w:id="7"/>
      </w:r>
      <w:r>
        <w:t xml:space="preserve"> </w:t>
      </w:r>
      <w:r w:rsidR="00995776">
        <w:t xml:space="preserve">A’isha, the prophet’s wife had </w:t>
      </w:r>
      <w:r w:rsidR="00995776">
        <w:lastRenderedPageBreak/>
        <w:t>claimed herself that “the apostle’s body remained where it was but God removed his spirit by night”</w:t>
      </w:r>
      <w:r w:rsidR="00995776">
        <w:rPr>
          <w:rStyle w:val="FootnoteReference"/>
        </w:rPr>
        <w:footnoteReference w:id="8"/>
      </w:r>
      <w:r>
        <w:t xml:space="preserve"> Muhammad was also capable of giving physical descriptions of the other prophets, which too were proven to be accurate. When confronted, Muhammad had explained that he had not lied about this experience</w:t>
      </w:r>
      <w:r w:rsidR="00995776">
        <w:t xml:space="preserve"> because he had prayed evening prayer with others, made is journey, followed by morning prayer with those same followers. He also made many references to his journey, for example, he stated that he passed a caravan and taken some water from a jug with a lid. He removed the lid and drank the water, followed by placing the lid back. The owners of this caravan were confronted, and they agreed that the jug had once had water inside, whereas when they next went to the container, the jug was empty. Muhammad then passed a donkey of which became startled. The owners of this donkey were too confronted and confirmed that Muhammad’s story was one of truth. Many also question the argument that perhaps the prophets physical body remained in the Hijra and his spirit travelled to Jerusalem. How did Muhammad travel upon the Buraq if this was a plausible truth? The answer to this is that this story does not have to follow complete logic. The message behind the episode is of important significance and that message is what should be believed and remembered. </w:t>
      </w:r>
      <w:r w:rsidR="000F75BA">
        <w:t>Karen Armstrong explains that the ways we choose to interpret such mystical events are similar across many religions. In extreme states of consciousness, the mind and body can produce particular situations and experiences in different ways</w:t>
      </w:r>
      <w:r w:rsidR="004A17E6">
        <w:t>.</w:t>
      </w:r>
      <w:r w:rsidR="000F75BA">
        <w:rPr>
          <w:rStyle w:val="FootnoteReference"/>
        </w:rPr>
        <w:footnoteReference w:id="9"/>
      </w:r>
    </w:p>
    <w:p w14:paraId="1E927CCA" w14:textId="492887BD" w:rsidR="00995776" w:rsidRDefault="00995776" w:rsidP="007F3BBA">
      <w:pPr>
        <w:spacing w:line="360" w:lineRule="auto"/>
      </w:pPr>
      <w:r>
        <w:t xml:space="preserve">Therefore, the first part of this episode, being the Night Journey to Jerusalem is significant in itself because it was another testing time for Muhammad and his followers. It was a time where truly dedicated supporters had shown their true colours, and weak supporters doubted Muhammad’s word and chose to abandon their faith. </w:t>
      </w:r>
      <w:r w:rsidR="0031153B">
        <w:t xml:space="preserve">Muhammad was even advised not to share his experience and its findings as this experience was one of such distinction it would be difficult for others to relate to it and believe it. </w:t>
      </w:r>
      <w:r w:rsidR="004A17E6">
        <w:t xml:space="preserve">However, </w:t>
      </w:r>
      <w:r w:rsidR="0031153B">
        <w:t>Muhammad disagreed and found it necessary to share his experience as part of his message to his followers.</w:t>
      </w:r>
    </w:p>
    <w:p w14:paraId="64FA54B1" w14:textId="3040FC45" w:rsidR="0031153B" w:rsidRDefault="0031153B" w:rsidP="007F3BBA">
      <w:pPr>
        <w:spacing w:line="360" w:lineRule="auto"/>
      </w:pPr>
      <w:r>
        <w:t xml:space="preserve">The Night Journey was followed by Muhammad’s ascent to heaven. This too is </w:t>
      </w:r>
      <w:r w:rsidR="004A17E6">
        <w:t>significant,</w:t>
      </w:r>
      <w:r>
        <w:t xml:space="preserve"> and I have also included these two significant happenings as one episode as both occur in the same night and tested the strength of the prophet’s followers’ faith. Muhammad was guided to a ladder. This ladder holds a significance to the development of Islam as a world religion because it is this ladder that dying being will come across also. This ladder led to the “Gate of Watchers”</w:t>
      </w:r>
      <w:r>
        <w:rPr>
          <w:rStyle w:val="FootnoteReference"/>
        </w:rPr>
        <w:footnoteReference w:id="10"/>
      </w:r>
      <w:r w:rsidR="000C27B0">
        <w:t xml:space="preserve"> and the angel in control of the gate, Isma’il. Isma’il also had 12,000 angels under his charge, and these 12,000 angels also had another 12,000 angels under their charge.</w:t>
      </w:r>
      <w:r w:rsidR="00B44226">
        <w:t xml:space="preserve"> The 12,000 was not an exact and guaranteed </w:t>
      </w:r>
      <w:r w:rsidR="00B44226">
        <w:lastRenderedPageBreak/>
        <w:t>number however, though it was the rough amount that Muhammad sensed to be present.</w:t>
      </w:r>
      <w:r w:rsidR="000C27B0">
        <w:t xml:space="preserve"> Isma’il queried Muhammad and his purpose and wished him well upon his visit. Muhammad soon noticed that the angels he came across would kindl</w:t>
      </w:r>
      <w:r w:rsidR="00702788">
        <w:t>y smile and welcome the prophet as he entered.</w:t>
      </w:r>
      <w:r w:rsidR="000C27B0">
        <w:t xml:space="preserve"> All angels would do this, except for one. This unsmiling one was Malik, the Keeper of Hell</w:t>
      </w:r>
      <w:r w:rsidR="000C27B0">
        <w:rPr>
          <w:rStyle w:val="FootnoteReference"/>
        </w:rPr>
        <w:footnoteReference w:id="11"/>
      </w:r>
      <w:r w:rsidR="00B44226">
        <w:t>, Muhammad asked Gabriel to command that Malik show them hell. Malik obeyed this command and released the cover of hell, from beneath this cover rose flames that rose so high that Muhammad momentarily believed they would consume everything. When Malik sent them back to their place, the action was compared to “the falling of a shadow”</w:t>
      </w:r>
      <w:r w:rsidR="00B44226">
        <w:rPr>
          <w:rStyle w:val="FootnoteReference"/>
        </w:rPr>
        <w:footnoteReference w:id="12"/>
      </w:r>
      <w:r w:rsidR="00B44226">
        <w:t xml:space="preserve">. There are many gruesome and </w:t>
      </w:r>
      <w:r w:rsidR="00702788">
        <w:t xml:space="preserve">violent accounts of punishments that take place. This is significant as it a warning of sorts to those who choose not to live as the messenger preaches of what will be to come. These accounts also come from reliable sources whom have passed on this episode through many years. </w:t>
      </w:r>
    </w:p>
    <w:p w14:paraId="1860AC89" w14:textId="17CA47E3" w:rsidR="00702788" w:rsidRDefault="00702788" w:rsidP="007F3BBA">
      <w:pPr>
        <w:spacing w:line="360" w:lineRule="auto"/>
      </w:pPr>
      <w:r>
        <w:t>Following the revelation of hell, Muhammad continued to explore the different levels of heaven. Again, this is incredibly significant to the development of Islam because those who choose to live ‘well’ are shown that they will be rewarded for their actions and choices throughout their lives. This is especially emphasised when Muhammad entered the lowest heaven and encountered Adam, whom was sat and examining the different spirits that passed him. Adam’s purpose was to decipher the good spirits from the bad. Adam would either show excitement when the spirit of one who believed would surpass him, however he would also express great disgust when a non – believer would approach, referring to them as an “</w:t>
      </w:r>
      <w:r w:rsidR="00B13DD3">
        <w:t>evil spirit from an evil body”</w:t>
      </w:r>
      <w:r w:rsidR="00B13DD3">
        <w:rPr>
          <w:rStyle w:val="FootnoteReference"/>
        </w:rPr>
        <w:footnoteReference w:id="13"/>
      </w:r>
      <w:r w:rsidR="00B13DD3">
        <w:t xml:space="preserve">. This message informs followers that their good choices and dedicated worship will be known to Adam and approved by him once one passes through. </w:t>
      </w:r>
    </w:p>
    <w:p w14:paraId="707E830D" w14:textId="1B5DB1E5" w:rsidR="0031153B" w:rsidRDefault="00B13DD3" w:rsidP="007F3BBA">
      <w:pPr>
        <w:spacing w:line="360" w:lineRule="auto"/>
      </w:pPr>
      <w:r>
        <w:t>Muhammad proceeded to come across men whom had mouth resembling that of a camel and their hands pieces of fire. These men had previously devoured the wealth of orphans. The large mouths possibly a symbol for the action of devouring. Following this, Muhammad came across men whos</w:t>
      </w:r>
      <w:r w:rsidR="004A17E6">
        <w:t>e</w:t>
      </w:r>
      <w:r>
        <w:t xml:space="preserve"> bellies were so large they were unable to move. These men were ones whom would lend</w:t>
      </w:r>
      <w:r w:rsidR="00623C70">
        <w:t xml:space="preserve"> money and apply interest. They were sinners, and their bellies were likely to represent the greed they inhabited. Muhammad continued his journey and found men whom had two types of meat in front of them. There was fatty and unhealthy meat and appetising good meat. These men were only eating the bad meat. This meat symbolises women, as during their lives, these men had made the choice of going after forbidden women, rather than go for those whom God approves. Next, Muhammad was confronted with an even more gruesome sight. Women were hanging by their breasts because they </w:t>
      </w:r>
      <w:r w:rsidR="00623C70">
        <w:lastRenderedPageBreak/>
        <w:t>had mothered bastards.</w:t>
      </w:r>
      <w:r w:rsidR="000F515E">
        <w:t xml:space="preserve"> God has a significant anger directed towards these women and believes such punishments are deserved. This message is a warning to women in regards of the way they choose to behave and bring children into the world.</w:t>
      </w:r>
    </w:p>
    <w:p w14:paraId="758D2975" w14:textId="084F14A0" w:rsidR="00672B1E" w:rsidRDefault="000F515E" w:rsidP="007F3BBA">
      <w:pPr>
        <w:spacing w:line="360" w:lineRule="auto"/>
      </w:pPr>
      <w:r>
        <w:t>Following these gruesome and difficult sights, Muhammad was taken into the second level of heaven. There resided the son of Mary, Jesus, and Zakariah, the son of Jacob. Muhammad’s brother Joseph was to be found in the third heaven. A man named Idris had been within the fourth heaven, followed by a handsome man, one who was loved dearly, Aaaron, the son of Imran. Within the sixth heaven, Muhammad described someone to be a dark man with a “hooked nose like the Shanu’a”</w:t>
      </w:r>
      <w:r>
        <w:rPr>
          <w:rStyle w:val="FootnoteReference"/>
        </w:rPr>
        <w:footnoteReference w:id="14"/>
      </w:r>
      <w:r>
        <w:t xml:space="preserve">. This was Moses. </w:t>
      </w:r>
      <w:r w:rsidR="00672B1E">
        <w:t>During this encounter, Moses discussed the fifty prayers upon Muhammad. This was revisited once Muhammad reached the seventh heave</w:t>
      </w:r>
      <w:r w:rsidR="004A17E6">
        <w:t>n</w:t>
      </w:r>
      <w:r w:rsidR="00672B1E">
        <w:t xml:space="preserve">. </w:t>
      </w:r>
      <w:r>
        <w:t xml:space="preserve">Finally, Muhammad approached the seventh heaven. </w:t>
      </w:r>
      <w:r w:rsidR="00CC4689">
        <w:t>The seventh heaven was the immortal mansion, and Abraham was seated on a throne beside the gate. The seventh heaven is the Paradise that is entered after a life of worship. This encounter with Paradise, for me, is one of the most significant elements in terms of Islam developing as a world religion. Islam is about worshipping one’s God and living a life which will result in the entry to Paradise. The fact that Muhammad had seen and experienced this Paradise gave followers an insight into the importance of their practices and also the purpose. The seventh heaven also inspired further literature</w:t>
      </w:r>
      <w:r w:rsidR="004A17E6">
        <w:t xml:space="preserve"> of the same context.</w:t>
      </w:r>
      <w:r w:rsidR="00CC4689">
        <w:t xml:space="preserve"> </w:t>
      </w:r>
    </w:p>
    <w:p w14:paraId="6FD64ABE" w14:textId="5A48A4AE" w:rsidR="000F515E" w:rsidRDefault="00672B1E" w:rsidP="00672B1E">
      <w:pPr>
        <w:spacing w:line="360" w:lineRule="auto"/>
      </w:pPr>
      <w:r>
        <w:t>When Muhammad entered the seventh heaven, he spoke of his encounter with Moses. When Moses queried how many prayers had been laid upon him, Muhammad’s answer of fifty was not approved by Moses. Moses knew this would be unattainable, especially with Muhammad only having a small following at the time. Fifty would perhaps seem too much to his f</w:t>
      </w:r>
      <w:r w:rsidR="00A80491">
        <w:t xml:space="preserve">ollowers and they may choose another path. Moses ordered Muhammad to ask his Lord to reduce this number, when Muhammad had this number reduced by five, Moses told him to ask again. Muhammad did so until the amount of prayers was reduced to five. Though Moses advised Muhammad to ask again, Muhammad refused out of shame and chose to remain with the five prayers. Many would argue that prayer is not about the numbers however, it is ones dedication and worship that is important. This is also a very significant event in terms of Islam’s development because this is reason as to why Muslims pray five times a day. This was a pivotal point within the religions development as it still has an influence today. </w:t>
      </w:r>
    </w:p>
    <w:p w14:paraId="4CE18382" w14:textId="363049E5" w:rsidR="00D23E09" w:rsidRDefault="00D23E09" w:rsidP="00672B1E">
      <w:pPr>
        <w:spacing w:line="360" w:lineRule="auto"/>
      </w:pPr>
      <w:r>
        <w:t xml:space="preserve">In conclusion, the episode of The Night Journey and Muhammad’s Ascent to Heaven was one of deep importance. The reason for this being that it was an event were some major traditions were started, for example, the conducting of five prayers, and also the idea of the seventh heaven. </w:t>
      </w:r>
      <w:r w:rsidR="00950A16">
        <w:t xml:space="preserve">The </w:t>
      </w:r>
      <w:r w:rsidR="00950A16">
        <w:lastRenderedPageBreak/>
        <w:t>journey to Jerusalem emphasised God’s power and capabilities as God was able to conduct such a miracle by allowing the journey to take one nigh</w:t>
      </w:r>
      <w:r w:rsidR="00B157EA">
        <w:t>t</w:t>
      </w:r>
      <w:r w:rsidR="00950A16">
        <w:t xml:space="preserve"> and introducing Muhammad to such a mystical creature as the Buraq. </w:t>
      </w:r>
      <w:r>
        <w:t xml:space="preserve">This experience also tested the strength and dedication of the belief of many Muslims. Those who were not completely dedicated to their faith and were doubtful left Muhammad’s side and this could perhaps be seen as a positive, since Muhammad was left with a reliable and dedicated following. The event also held significance because the Ascent to Heaven clarified that Muhammad was of a high power and status, with himself being linked and in communication with </w:t>
      </w:r>
      <w:r w:rsidR="00950A16">
        <w:t xml:space="preserve">other prophets. </w:t>
      </w:r>
      <w:r>
        <w:t xml:space="preserve"> </w:t>
      </w:r>
    </w:p>
    <w:p w14:paraId="2FF7C64C" w14:textId="152E8D2E" w:rsidR="00A80491" w:rsidRDefault="00A80491" w:rsidP="00672B1E">
      <w:pPr>
        <w:spacing w:line="360" w:lineRule="auto"/>
      </w:pPr>
    </w:p>
    <w:p w14:paraId="35EACB45" w14:textId="0B84DA54" w:rsidR="00311991" w:rsidRDefault="00311991" w:rsidP="00672B1E">
      <w:pPr>
        <w:spacing w:line="360" w:lineRule="auto"/>
      </w:pPr>
    </w:p>
    <w:p w14:paraId="02B88E34" w14:textId="7D341184" w:rsidR="00311991" w:rsidRDefault="00311991" w:rsidP="00672B1E">
      <w:pPr>
        <w:spacing w:line="360" w:lineRule="auto"/>
      </w:pPr>
    </w:p>
    <w:p w14:paraId="5190F0BC" w14:textId="40704FE9" w:rsidR="00311991" w:rsidRDefault="00311991" w:rsidP="00672B1E">
      <w:pPr>
        <w:spacing w:line="360" w:lineRule="auto"/>
      </w:pPr>
    </w:p>
    <w:p w14:paraId="2FB681E6" w14:textId="07A22FBF" w:rsidR="00311991" w:rsidRDefault="00311991" w:rsidP="00672B1E">
      <w:pPr>
        <w:spacing w:line="360" w:lineRule="auto"/>
      </w:pPr>
    </w:p>
    <w:p w14:paraId="740E6808" w14:textId="67B9FD34" w:rsidR="00311991" w:rsidRDefault="00311991" w:rsidP="00672B1E">
      <w:pPr>
        <w:spacing w:line="360" w:lineRule="auto"/>
      </w:pPr>
    </w:p>
    <w:p w14:paraId="6533AF4C" w14:textId="0AD8D6AC" w:rsidR="00311991" w:rsidRDefault="00311991" w:rsidP="00672B1E">
      <w:pPr>
        <w:spacing w:line="360" w:lineRule="auto"/>
      </w:pPr>
    </w:p>
    <w:p w14:paraId="3BB032B7" w14:textId="71967317" w:rsidR="00311991" w:rsidRDefault="00311991" w:rsidP="00672B1E">
      <w:pPr>
        <w:spacing w:line="360" w:lineRule="auto"/>
      </w:pPr>
    </w:p>
    <w:p w14:paraId="33CA26AD" w14:textId="6D3A9549" w:rsidR="00311991" w:rsidRDefault="00311991" w:rsidP="00672B1E">
      <w:pPr>
        <w:spacing w:line="360" w:lineRule="auto"/>
      </w:pPr>
    </w:p>
    <w:p w14:paraId="7B7DF492" w14:textId="2A1C8A57" w:rsidR="00311991" w:rsidRDefault="00311991" w:rsidP="00672B1E">
      <w:pPr>
        <w:spacing w:line="360" w:lineRule="auto"/>
      </w:pPr>
    </w:p>
    <w:p w14:paraId="23F3E47A" w14:textId="5E90F0FD" w:rsidR="00311991" w:rsidRDefault="00311991" w:rsidP="00672B1E">
      <w:pPr>
        <w:spacing w:line="360" w:lineRule="auto"/>
      </w:pPr>
    </w:p>
    <w:p w14:paraId="7979FD7D" w14:textId="57FE8D9C" w:rsidR="00311991" w:rsidRDefault="00311991" w:rsidP="00672B1E">
      <w:pPr>
        <w:spacing w:line="360" w:lineRule="auto"/>
      </w:pPr>
    </w:p>
    <w:p w14:paraId="5B8B7469" w14:textId="0FFDB8B7" w:rsidR="00311991" w:rsidRDefault="00311991" w:rsidP="00672B1E">
      <w:pPr>
        <w:spacing w:line="360" w:lineRule="auto"/>
      </w:pPr>
    </w:p>
    <w:p w14:paraId="13A3EC6C" w14:textId="12B19798" w:rsidR="00311991" w:rsidRDefault="00311991" w:rsidP="00672B1E">
      <w:pPr>
        <w:spacing w:line="360" w:lineRule="auto"/>
      </w:pPr>
    </w:p>
    <w:p w14:paraId="42116A13" w14:textId="311F3C29" w:rsidR="00311991" w:rsidRDefault="00311991" w:rsidP="00672B1E">
      <w:pPr>
        <w:spacing w:line="360" w:lineRule="auto"/>
      </w:pPr>
    </w:p>
    <w:p w14:paraId="1653C1E5" w14:textId="26422F3B" w:rsidR="00311991" w:rsidRDefault="00311991" w:rsidP="00672B1E">
      <w:pPr>
        <w:spacing w:line="360" w:lineRule="auto"/>
      </w:pPr>
    </w:p>
    <w:p w14:paraId="541AB762" w14:textId="1FFA1959" w:rsidR="00311991" w:rsidRDefault="00311991" w:rsidP="00672B1E">
      <w:pPr>
        <w:spacing w:line="360" w:lineRule="auto"/>
      </w:pPr>
    </w:p>
    <w:p w14:paraId="58AB30A4" w14:textId="3A75DE18" w:rsidR="00311991" w:rsidRDefault="00311991" w:rsidP="00672B1E">
      <w:pPr>
        <w:spacing w:line="360" w:lineRule="auto"/>
      </w:pPr>
    </w:p>
    <w:p w14:paraId="56D60261" w14:textId="6B261DE6" w:rsidR="00311991" w:rsidRDefault="00311991" w:rsidP="00672B1E">
      <w:pPr>
        <w:spacing w:line="360" w:lineRule="auto"/>
      </w:pPr>
    </w:p>
    <w:p w14:paraId="3055F884" w14:textId="38384422" w:rsidR="00311991" w:rsidRDefault="00311991" w:rsidP="00672B1E">
      <w:pPr>
        <w:spacing w:line="360" w:lineRule="auto"/>
        <w:rPr>
          <w:b/>
          <w:bCs/>
        </w:rPr>
      </w:pPr>
      <w:r>
        <w:rPr>
          <w:b/>
          <w:bCs/>
        </w:rPr>
        <w:lastRenderedPageBreak/>
        <w:t>Bibliography</w:t>
      </w:r>
    </w:p>
    <w:p w14:paraId="43C8CD3F" w14:textId="77777777" w:rsidR="008160BF" w:rsidRDefault="008160BF" w:rsidP="00672B1E">
      <w:pPr>
        <w:spacing w:line="360" w:lineRule="auto"/>
        <w:rPr>
          <w:b/>
          <w:bCs/>
        </w:rPr>
      </w:pPr>
      <w:r w:rsidRPr="008160BF">
        <w:rPr>
          <w:b/>
          <w:bCs/>
        </w:rPr>
        <w:t>"Muḥammad." Encyclopaedia of Islam, Second Edition. Edited by: P. Bearman, Th. Bianquis, C.E. Bosworth, E. van Donzel, W.P. Heinrichs. Brill Online</w:t>
      </w:r>
    </w:p>
    <w:p w14:paraId="0976BABD" w14:textId="01200286" w:rsidR="008160BF" w:rsidRDefault="008160BF" w:rsidP="00672B1E">
      <w:pPr>
        <w:spacing w:line="360" w:lineRule="auto"/>
        <w:rPr>
          <w:b/>
          <w:bCs/>
        </w:rPr>
      </w:pPr>
      <w:r w:rsidRPr="00311991">
        <w:rPr>
          <w:b/>
          <w:bCs/>
        </w:rPr>
        <w:t>Armstrong, Karen. Muhammad. London: Gollancz Paperback, 2ed, 1995</w:t>
      </w:r>
      <w:r>
        <w:rPr>
          <w:b/>
          <w:bCs/>
        </w:rPr>
        <w:t>.</w:t>
      </w:r>
    </w:p>
    <w:p w14:paraId="1F32A1D2" w14:textId="77777777" w:rsidR="003C1C5B" w:rsidRDefault="003C1C5B" w:rsidP="00672B1E">
      <w:pPr>
        <w:spacing w:line="360" w:lineRule="auto"/>
        <w:rPr>
          <w:b/>
          <w:bCs/>
        </w:rPr>
      </w:pPr>
      <w:r w:rsidRPr="003C1C5B">
        <w:rPr>
          <w:b/>
          <w:bCs/>
        </w:rPr>
        <w:t xml:space="preserve">Hackett, C., and D. McClendon. 2017. Christians remain world’s largest religious group, but they are declining in Europe. </w:t>
      </w:r>
    </w:p>
    <w:p w14:paraId="2AE697C3" w14:textId="60A46E91" w:rsidR="008160BF" w:rsidRDefault="008160BF" w:rsidP="00672B1E">
      <w:pPr>
        <w:spacing w:line="360" w:lineRule="auto"/>
        <w:rPr>
          <w:b/>
          <w:bCs/>
        </w:rPr>
      </w:pPr>
      <w:r w:rsidRPr="00311991">
        <w:rPr>
          <w:b/>
          <w:bCs/>
        </w:rPr>
        <w:t>Ishaq, Ibn, The Life of Muhammad (trans. A. Guillaume) Karachi: Oxford University Press, 1955.</w:t>
      </w:r>
    </w:p>
    <w:p w14:paraId="6B58E908" w14:textId="08CD6684" w:rsidR="008160BF" w:rsidRDefault="008160BF" w:rsidP="00672B1E">
      <w:pPr>
        <w:spacing w:line="360" w:lineRule="auto"/>
        <w:rPr>
          <w:b/>
          <w:bCs/>
        </w:rPr>
      </w:pPr>
      <w:r w:rsidRPr="008160BF">
        <w:rPr>
          <w:b/>
          <w:bCs/>
        </w:rPr>
        <w:t>Let The Quran Speak. 2012. Prophet's Night Journey (</w:t>
      </w:r>
      <w:bookmarkStart w:id="4" w:name="_GoBack"/>
      <w:bookmarkEnd w:id="4"/>
      <w:r w:rsidRPr="008160BF">
        <w:rPr>
          <w:b/>
          <w:bCs/>
        </w:rPr>
        <w:t>YouTube)</w:t>
      </w:r>
    </w:p>
    <w:p w14:paraId="4CF0C5E7" w14:textId="77777777" w:rsidR="008160BF" w:rsidRDefault="008160BF" w:rsidP="00672B1E">
      <w:pPr>
        <w:spacing w:line="360" w:lineRule="auto"/>
        <w:rPr>
          <w:b/>
          <w:bCs/>
        </w:rPr>
      </w:pPr>
      <w:r w:rsidRPr="00311991">
        <w:rPr>
          <w:b/>
          <w:bCs/>
        </w:rPr>
        <w:t>Lings, Martin, Muhammad: His life based on the earliest sources, George Allen and Unwin, 1983</w:t>
      </w:r>
      <w:r>
        <w:rPr>
          <w:b/>
          <w:bCs/>
        </w:rPr>
        <w:t>.</w:t>
      </w:r>
    </w:p>
    <w:p w14:paraId="4BE4FB45" w14:textId="5C87BE24" w:rsidR="008160BF" w:rsidRDefault="008160BF" w:rsidP="00672B1E">
      <w:pPr>
        <w:spacing w:line="360" w:lineRule="auto"/>
        <w:rPr>
          <w:b/>
          <w:bCs/>
        </w:rPr>
      </w:pPr>
      <w:r>
        <w:rPr>
          <w:b/>
          <w:bCs/>
        </w:rPr>
        <w:t>The Holy Qur’an (trans. Abdullah Yusuf Ali), Wordsworth Classics of World Literature.</w:t>
      </w:r>
    </w:p>
    <w:p w14:paraId="5A1116DE" w14:textId="77777777" w:rsidR="008160BF" w:rsidRDefault="008160BF" w:rsidP="00672B1E">
      <w:pPr>
        <w:spacing w:line="360" w:lineRule="auto"/>
        <w:rPr>
          <w:b/>
          <w:bCs/>
        </w:rPr>
      </w:pPr>
    </w:p>
    <w:p w14:paraId="77DC13B6" w14:textId="77777777" w:rsidR="00311991" w:rsidRPr="00311991" w:rsidRDefault="00311991" w:rsidP="00672B1E">
      <w:pPr>
        <w:spacing w:line="360" w:lineRule="auto"/>
        <w:rPr>
          <w:b/>
          <w:bCs/>
        </w:rPr>
      </w:pPr>
    </w:p>
    <w:p w14:paraId="015A0443" w14:textId="77777777" w:rsidR="00C25362" w:rsidRDefault="00C25362" w:rsidP="007F3BBA">
      <w:pPr>
        <w:spacing w:line="360" w:lineRule="auto"/>
      </w:pPr>
    </w:p>
    <w:p w14:paraId="12C7BCC0" w14:textId="77777777" w:rsidR="00EE2D48" w:rsidRPr="007F3BBA" w:rsidRDefault="00EE2D48" w:rsidP="007F3BBA">
      <w:pPr>
        <w:spacing w:line="360" w:lineRule="auto"/>
      </w:pPr>
    </w:p>
    <w:sectPr w:rsidR="00EE2D48" w:rsidRPr="007F3B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47A1B" w14:textId="77777777" w:rsidR="00E25CBA" w:rsidRDefault="00E25CBA" w:rsidP="00EE2D48">
      <w:pPr>
        <w:spacing w:after="0" w:line="240" w:lineRule="auto"/>
      </w:pPr>
      <w:r>
        <w:separator/>
      </w:r>
    </w:p>
  </w:endnote>
  <w:endnote w:type="continuationSeparator" w:id="0">
    <w:p w14:paraId="287A6031" w14:textId="77777777" w:rsidR="00E25CBA" w:rsidRDefault="00E25CBA" w:rsidP="00EE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5158F3" w14:textId="77777777" w:rsidR="00E25CBA" w:rsidRDefault="00E25CBA" w:rsidP="00EE2D48">
      <w:pPr>
        <w:spacing w:after="0" w:line="240" w:lineRule="auto"/>
      </w:pPr>
      <w:r>
        <w:separator/>
      </w:r>
    </w:p>
  </w:footnote>
  <w:footnote w:type="continuationSeparator" w:id="0">
    <w:p w14:paraId="24AF5894" w14:textId="77777777" w:rsidR="00E25CBA" w:rsidRDefault="00E25CBA" w:rsidP="00EE2D48">
      <w:pPr>
        <w:spacing w:after="0" w:line="240" w:lineRule="auto"/>
      </w:pPr>
      <w:r>
        <w:continuationSeparator/>
      </w:r>
    </w:p>
  </w:footnote>
  <w:footnote w:id="1">
    <w:p w14:paraId="78CFE3B6" w14:textId="34708AC0" w:rsidR="003C1C5B" w:rsidRDefault="003C1C5B">
      <w:pPr>
        <w:pStyle w:val="FootnoteText"/>
      </w:pPr>
      <w:r>
        <w:rPr>
          <w:rStyle w:val="FootnoteReference"/>
        </w:rPr>
        <w:footnoteRef/>
      </w:r>
      <w:r>
        <w:t xml:space="preserve"> </w:t>
      </w:r>
      <w:r w:rsidRPr="003C1C5B">
        <w:t>Hackett, C., and D. McClendon. 2017. Christians remain world’s largest religious group, but they are declining in Europe. (</w:t>
      </w:r>
      <w:r>
        <w:t>Accessed on: 05/06/2019)</w:t>
      </w:r>
    </w:p>
  </w:footnote>
  <w:footnote w:id="2">
    <w:p w14:paraId="73CEB721" w14:textId="0E6D3178" w:rsidR="00EE2D48" w:rsidRDefault="00EE2D48">
      <w:pPr>
        <w:pStyle w:val="FootnoteText"/>
      </w:pPr>
      <w:r>
        <w:rPr>
          <w:rStyle w:val="FootnoteReference"/>
        </w:rPr>
        <w:footnoteRef/>
      </w:r>
      <w:r>
        <w:t xml:space="preserve"> </w:t>
      </w:r>
      <w:bookmarkStart w:id="0" w:name="_Hlk10321221"/>
      <w:bookmarkStart w:id="1" w:name="_Hlk9873639"/>
      <w:r w:rsidRPr="00EE2D48">
        <w:t>Ishaq, Ibn, The Life of Muhammad (trans. A. Guillaume) Karachi: Oxford University Press, 1955</w:t>
      </w:r>
      <w:r>
        <w:t xml:space="preserve">. </w:t>
      </w:r>
      <w:bookmarkEnd w:id="0"/>
      <w:r>
        <w:t>P.</w:t>
      </w:r>
      <w:bookmarkEnd w:id="1"/>
      <w:r w:rsidR="00C25362">
        <w:t>181</w:t>
      </w:r>
    </w:p>
  </w:footnote>
  <w:footnote w:id="3">
    <w:p w14:paraId="54406A1B" w14:textId="3E4685E7" w:rsidR="00EE2D48" w:rsidRDefault="00EE2D48">
      <w:pPr>
        <w:pStyle w:val="FootnoteText"/>
      </w:pPr>
      <w:r>
        <w:rPr>
          <w:rStyle w:val="FootnoteReference"/>
        </w:rPr>
        <w:footnoteRef/>
      </w:r>
      <w:r>
        <w:t xml:space="preserve"> Surah 6</w:t>
      </w:r>
      <w:r w:rsidR="003D5734">
        <w:t>,</w:t>
      </w:r>
      <w:r>
        <w:t xml:space="preserve"> 8</w:t>
      </w:r>
    </w:p>
  </w:footnote>
  <w:footnote w:id="4">
    <w:p w14:paraId="06259014" w14:textId="0505FF78" w:rsidR="003D5734" w:rsidRDefault="003D5734">
      <w:pPr>
        <w:pStyle w:val="FootnoteText"/>
      </w:pPr>
      <w:r>
        <w:rPr>
          <w:rStyle w:val="FootnoteReference"/>
        </w:rPr>
        <w:footnoteRef/>
      </w:r>
      <w:r>
        <w:t xml:space="preserve"> Surah 17, 1</w:t>
      </w:r>
    </w:p>
  </w:footnote>
  <w:footnote w:id="5">
    <w:p w14:paraId="09862509" w14:textId="1F7DEB22" w:rsidR="00260623" w:rsidRDefault="00260623">
      <w:pPr>
        <w:pStyle w:val="FootnoteText"/>
      </w:pPr>
      <w:bookmarkStart w:id="2" w:name="_Hlk10321244"/>
      <w:r>
        <w:rPr>
          <w:rStyle w:val="FootnoteReference"/>
        </w:rPr>
        <w:footnoteRef/>
      </w:r>
      <w:r>
        <w:t xml:space="preserve"> </w:t>
      </w:r>
      <w:r w:rsidRPr="00260623">
        <w:t>Lings, Martin, Muhammad: His life based on the earliest sources, George Allen and Unwin, 1983</w:t>
      </w:r>
      <w:bookmarkEnd w:id="2"/>
      <w:r w:rsidRPr="00260623">
        <w:t>.</w:t>
      </w:r>
      <w:r>
        <w:t xml:space="preserve"> P.75</w:t>
      </w:r>
    </w:p>
  </w:footnote>
  <w:footnote w:id="6">
    <w:p w14:paraId="7610B8A2" w14:textId="416F021F" w:rsidR="001B69F8" w:rsidRDefault="001B69F8">
      <w:pPr>
        <w:pStyle w:val="FootnoteText"/>
      </w:pPr>
      <w:r>
        <w:rPr>
          <w:rStyle w:val="FootnoteReference"/>
        </w:rPr>
        <w:footnoteRef/>
      </w:r>
      <w:r>
        <w:t xml:space="preserve"> </w:t>
      </w:r>
      <w:r w:rsidRPr="001B69F8">
        <w:t>Ishaq, Ibn, The Life of Muhammad (trans. A. Guillaume) Karachi: Oxford University Press, 1955. P.</w:t>
      </w:r>
      <w:r>
        <w:t>182</w:t>
      </w:r>
    </w:p>
  </w:footnote>
  <w:footnote w:id="7">
    <w:p w14:paraId="07030CCA" w14:textId="5D2B8B0D" w:rsidR="008160BF" w:rsidRDefault="008160BF">
      <w:pPr>
        <w:pStyle w:val="FootnoteText"/>
      </w:pPr>
      <w:r>
        <w:rPr>
          <w:rStyle w:val="FootnoteReference"/>
        </w:rPr>
        <w:footnoteRef/>
      </w:r>
      <w:r>
        <w:t xml:space="preserve"> </w:t>
      </w:r>
      <w:r w:rsidRPr="008160BF">
        <w:t>Let The Quran Speak. 2012. Prophet's Night Journey (YouTube)</w:t>
      </w:r>
      <w:r>
        <w:t xml:space="preserve"> (Accessed on: 04/06/2019)</w:t>
      </w:r>
    </w:p>
  </w:footnote>
  <w:footnote w:id="8">
    <w:p w14:paraId="7DFF02E7" w14:textId="54E318EA" w:rsidR="00995776" w:rsidRDefault="00995776">
      <w:pPr>
        <w:pStyle w:val="FootnoteText"/>
      </w:pPr>
      <w:r>
        <w:rPr>
          <w:rStyle w:val="FootnoteReference"/>
        </w:rPr>
        <w:footnoteRef/>
      </w:r>
      <w:r>
        <w:t xml:space="preserve"> </w:t>
      </w:r>
      <w:r w:rsidRPr="00995776">
        <w:t>Ishaq, Ibn, The Life of Muhammad (trans. A. Guillaume) Karachi: Oxford University Press, 1955</w:t>
      </w:r>
      <w:r>
        <w:t>. P.183</w:t>
      </w:r>
    </w:p>
  </w:footnote>
  <w:footnote w:id="9">
    <w:p w14:paraId="075F4F26" w14:textId="096D1C2E" w:rsidR="000F75BA" w:rsidRDefault="000F75BA">
      <w:pPr>
        <w:pStyle w:val="FootnoteText"/>
      </w:pPr>
      <w:bookmarkStart w:id="3" w:name="_Hlk10321281"/>
      <w:r>
        <w:rPr>
          <w:rStyle w:val="FootnoteReference"/>
        </w:rPr>
        <w:footnoteRef/>
      </w:r>
      <w:r>
        <w:t xml:space="preserve"> </w:t>
      </w:r>
      <w:r w:rsidRPr="000F75BA">
        <w:t>Armstrong, Karen. Muhammad. London: Gollancz Paperback, 2ed, 1995</w:t>
      </w:r>
      <w:bookmarkEnd w:id="3"/>
      <w:r>
        <w:t xml:space="preserve"> P.140</w:t>
      </w:r>
    </w:p>
  </w:footnote>
  <w:footnote w:id="10">
    <w:p w14:paraId="0B02A28F" w14:textId="07105C1F" w:rsidR="0031153B" w:rsidRDefault="0031153B">
      <w:pPr>
        <w:pStyle w:val="FootnoteText"/>
      </w:pPr>
      <w:r>
        <w:rPr>
          <w:rStyle w:val="FootnoteReference"/>
        </w:rPr>
        <w:footnoteRef/>
      </w:r>
      <w:r>
        <w:t xml:space="preserve"> </w:t>
      </w:r>
      <w:r w:rsidR="000C27B0" w:rsidRPr="000C27B0">
        <w:t>Ishaq, Ibn, The Life of Muhammad (trans. A. Guillaume) Karachi: Oxfo</w:t>
      </w:r>
      <w:r w:rsidR="000C27B0">
        <w:t>rd University Press, 1955. P.185</w:t>
      </w:r>
    </w:p>
  </w:footnote>
  <w:footnote w:id="11">
    <w:p w14:paraId="6B1E2D68" w14:textId="25448519" w:rsidR="000C27B0" w:rsidRDefault="000C27B0">
      <w:pPr>
        <w:pStyle w:val="FootnoteText"/>
      </w:pPr>
      <w:r>
        <w:rPr>
          <w:rStyle w:val="FootnoteReference"/>
        </w:rPr>
        <w:footnoteRef/>
      </w:r>
      <w:r>
        <w:t xml:space="preserve"> </w:t>
      </w:r>
      <w:r w:rsidRPr="000C27B0">
        <w:t>Ishaq, Ibn, The Life of Muhammad (trans. A. Guillaume) Karachi: Oxfo</w:t>
      </w:r>
      <w:r>
        <w:t>rd University Press, 1955. P.185</w:t>
      </w:r>
    </w:p>
  </w:footnote>
  <w:footnote w:id="12">
    <w:p w14:paraId="739B6C0A" w14:textId="16985200" w:rsidR="00B44226" w:rsidRDefault="00B44226">
      <w:pPr>
        <w:pStyle w:val="FootnoteText"/>
      </w:pPr>
      <w:r>
        <w:rPr>
          <w:rStyle w:val="FootnoteReference"/>
        </w:rPr>
        <w:footnoteRef/>
      </w:r>
      <w:r>
        <w:t xml:space="preserve"> “     “</w:t>
      </w:r>
    </w:p>
  </w:footnote>
  <w:footnote w:id="13">
    <w:p w14:paraId="50797BA7" w14:textId="5FA1F486" w:rsidR="00B13DD3" w:rsidRDefault="00B13DD3">
      <w:pPr>
        <w:pStyle w:val="FootnoteText"/>
      </w:pPr>
      <w:r>
        <w:rPr>
          <w:rStyle w:val="FootnoteReference"/>
        </w:rPr>
        <w:footnoteRef/>
      </w:r>
      <w:r>
        <w:t xml:space="preserve"> “     “</w:t>
      </w:r>
    </w:p>
  </w:footnote>
  <w:footnote w:id="14">
    <w:p w14:paraId="09A0736E" w14:textId="16D5ACFF" w:rsidR="000F515E" w:rsidRDefault="000F515E">
      <w:pPr>
        <w:pStyle w:val="FootnoteText"/>
      </w:pPr>
      <w:r>
        <w:rPr>
          <w:rStyle w:val="FootnoteReference"/>
        </w:rPr>
        <w:footnoteRef/>
      </w:r>
      <w:r>
        <w:t xml:space="preserve"> </w:t>
      </w:r>
      <w:r w:rsidRPr="000F515E">
        <w:t>Ishaq, Ibn, The Life of Muhammad (trans. A. Guillaume) Karachi: Oxfo</w:t>
      </w:r>
      <w:r>
        <w:t>rd University Press, 1955. P.186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BBA"/>
    <w:rsid w:val="00026755"/>
    <w:rsid w:val="00085BA3"/>
    <w:rsid w:val="00087CE9"/>
    <w:rsid w:val="000C27B0"/>
    <w:rsid w:val="000F515E"/>
    <w:rsid w:val="000F75BA"/>
    <w:rsid w:val="00100C2C"/>
    <w:rsid w:val="00101694"/>
    <w:rsid w:val="00194DCF"/>
    <w:rsid w:val="001A5AA1"/>
    <w:rsid w:val="001B69F8"/>
    <w:rsid w:val="001D2192"/>
    <w:rsid w:val="0020147D"/>
    <w:rsid w:val="00260623"/>
    <w:rsid w:val="0026645F"/>
    <w:rsid w:val="00283781"/>
    <w:rsid w:val="002C438D"/>
    <w:rsid w:val="002D134E"/>
    <w:rsid w:val="0031153B"/>
    <w:rsid w:val="00311991"/>
    <w:rsid w:val="003C1C5B"/>
    <w:rsid w:val="003D5734"/>
    <w:rsid w:val="00461E80"/>
    <w:rsid w:val="004A17E6"/>
    <w:rsid w:val="004D2F2D"/>
    <w:rsid w:val="005210B0"/>
    <w:rsid w:val="005756C5"/>
    <w:rsid w:val="00623C70"/>
    <w:rsid w:val="00672B1E"/>
    <w:rsid w:val="006A019B"/>
    <w:rsid w:val="00702788"/>
    <w:rsid w:val="007658C3"/>
    <w:rsid w:val="007F3BBA"/>
    <w:rsid w:val="007F4799"/>
    <w:rsid w:val="008160BF"/>
    <w:rsid w:val="00823554"/>
    <w:rsid w:val="00836A6E"/>
    <w:rsid w:val="00861CD5"/>
    <w:rsid w:val="008D1279"/>
    <w:rsid w:val="00950A16"/>
    <w:rsid w:val="00995776"/>
    <w:rsid w:val="009E34E6"/>
    <w:rsid w:val="00A80491"/>
    <w:rsid w:val="00B01004"/>
    <w:rsid w:val="00B13DD3"/>
    <w:rsid w:val="00B157EA"/>
    <w:rsid w:val="00B44226"/>
    <w:rsid w:val="00BD2B29"/>
    <w:rsid w:val="00C244EA"/>
    <w:rsid w:val="00C25362"/>
    <w:rsid w:val="00C84680"/>
    <w:rsid w:val="00CC4689"/>
    <w:rsid w:val="00D003EB"/>
    <w:rsid w:val="00D23E09"/>
    <w:rsid w:val="00D30340"/>
    <w:rsid w:val="00D45A0C"/>
    <w:rsid w:val="00DA3F41"/>
    <w:rsid w:val="00DF78EB"/>
    <w:rsid w:val="00E14C6C"/>
    <w:rsid w:val="00E25CBA"/>
    <w:rsid w:val="00EB2615"/>
    <w:rsid w:val="00EC0296"/>
    <w:rsid w:val="00EE2D48"/>
    <w:rsid w:val="00EE3064"/>
    <w:rsid w:val="00F67971"/>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52A3"/>
  <w15:chartTrackingRefBased/>
  <w15:docId w15:val="{14CBBED8-B88E-4622-BF66-B8DFB2667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2D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D48"/>
    <w:rPr>
      <w:sz w:val="20"/>
      <w:szCs w:val="20"/>
    </w:rPr>
  </w:style>
  <w:style w:type="character" w:styleId="FootnoteReference">
    <w:name w:val="footnote reference"/>
    <w:basedOn w:val="DefaultParagraphFont"/>
    <w:uiPriority w:val="99"/>
    <w:semiHidden/>
    <w:unhideWhenUsed/>
    <w:rsid w:val="00EE2D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DC126-8A85-4BCE-807D-86F0E87D3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2324</Words>
  <Characters>13248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Campbell - cross</dc:creator>
  <cp:keywords/>
  <dc:description/>
  <cp:lastModifiedBy>Shaunna Campbell - cross</cp:lastModifiedBy>
  <cp:revision>5</cp:revision>
  <dcterms:created xsi:type="dcterms:W3CDTF">2019-06-01T21:39:00Z</dcterms:created>
  <dcterms:modified xsi:type="dcterms:W3CDTF">2019-06-05T21:55:00Z</dcterms:modified>
</cp:coreProperties>
</file>