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156082" w:themeColor="accent1"/>
          <w:kern w:val="2"/>
          <w:lang w:val="en-GB"/>
          <w14:ligatures w14:val="standardContextual"/>
        </w:rPr>
        <w:id w:val="-1836450511"/>
        <w:docPartObj>
          <w:docPartGallery w:val="Cover Pages"/>
          <w:docPartUnique/>
        </w:docPartObj>
      </w:sdtPr>
      <w:sdtEndPr>
        <w:rPr>
          <w:rFonts w:asciiTheme="majorHAnsi" w:eastAsiaTheme="majorEastAsia" w:hAnsiTheme="majorHAnsi" w:cstheme="majorBidi"/>
          <w:color w:val="0F4761" w:themeColor="accent1" w:themeShade="BF"/>
          <w:sz w:val="32"/>
          <w:szCs w:val="32"/>
        </w:rPr>
      </w:sdtEndPr>
      <w:sdtContent>
        <w:p w14:paraId="785F1016" w14:textId="6C1DAB65" w:rsidR="002F1C69" w:rsidRDefault="002F1C69">
          <w:pPr>
            <w:pStyle w:val="NoSpacing"/>
            <w:spacing w:before="1540" w:after="240"/>
            <w:jc w:val="center"/>
            <w:rPr>
              <w:color w:val="156082" w:themeColor="accent1"/>
            </w:rPr>
          </w:pPr>
          <w:r>
            <w:rPr>
              <w:noProof/>
              <w:color w:val="156082" w:themeColor="accent1"/>
            </w:rPr>
            <w:drawing>
              <wp:inline distT="0" distB="0" distL="0" distR="0" wp14:anchorId="038FF83E" wp14:editId="45330EB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0450740FC9B460DB46533D952AADBC6"/>
            </w:placeholder>
            <w:dataBinding w:prefixMappings="xmlns:ns0='http://purl.org/dc/elements/1.1/' xmlns:ns1='http://schemas.openxmlformats.org/package/2006/metadata/core-properties' " w:xpath="/ns1:coreProperties[1]/ns0:title[1]" w:storeItemID="{6C3C8BC8-F283-45AE-878A-BAB7291924A1}"/>
            <w:text/>
          </w:sdtPr>
          <w:sdtContent>
            <w:p w14:paraId="71F90C9B" w14:textId="48C19917" w:rsidR="002F1C69" w:rsidRDefault="002F1C6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2F1C69">
                <w:rPr>
                  <w:rFonts w:asciiTheme="majorHAnsi" w:eastAsiaTheme="majorEastAsia" w:hAnsiTheme="majorHAnsi" w:cstheme="majorBidi"/>
                  <w:caps/>
                  <w:color w:val="156082" w:themeColor="accent1"/>
                  <w:sz w:val="72"/>
                  <w:szCs w:val="72"/>
                </w:rPr>
                <w:t>Strategic Capability</w:t>
              </w:r>
            </w:p>
          </w:sdtContent>
        </w:sdt>
        <w:sdt>
          <w:sdtPr>
            <w:rPr>
              <w:color w:val="156082" w:themeColor="accent1"/>
              <w:sz w:val="28"/>
              <w:szCs w:val="28"/>
            </w:rPr>
            <w:alias w:val="Subtitle"/>
            <w:tag w:val=""/>
            <w:id w:val="328029620"/>
            <w:placeholder>
              <w:docPart w:val="DE30CF23A62E4B14B20279EDA2CCFD5B"/>
            </w:placeholder>
            <w:dataBinding w:prefixMappings="xmlns:ns0='http://purl.org/dc/elements/1.1/' xmlns:ns1='http://schemas.openxmlformats.org/package/2006/metadata/core-properties' " w:xpath="/ns1:coreProperties[1]/ns0:subject[1]" w:storeItemID="{6C3C8BC8-F283-45AE-878A-BAB7291924A1}"/>
            <w:text/>
          </w:sdtPr>
          <w:sdtContent>
            <w:p w14:paraId="7A6596CF" w14:textId="14E1FF92" w:rsidR="002F1C69" w:rsidRDefault="002F1C69">
              <w:pPr>
                <w:pStyle w:val="NoSpacing"/>
                <w:jc w:val="center"/>
                <w:rPr>
                  <w:color w:val="156082" w:themeColor="accent1"/>
                  <w:sz w:val="28"/>
                  <w:szCs w:val="28"/>
                </w:rPr>
              </w:pPr>
              <w:r>
                <w:rPr>
                  <w:color w:val="156082" w:themeColor="accent1"/>
                  <w:sz w:val="28"/>
                  <w:szCs w:val="28"/>
                </w:rPr>
                <w:t>Vasilica Toma</w:t>
              </w:r>
            </w:p>
          </w:sdtContent>
        </w:sdt>
        <w:p w14:paraId="265770D2" w14:textId="77777777" w:rsidR="002F1C69" w:rsidRDefault="002F1C6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2C8FC37" wp14:editId="0380B37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5T00:00:00Z">
                                    <w:dateFormat w:val="MMMM d, yyyy"/>
                                    <w:lid w:val="en-US"/>
                                    <w:storeMappedDataAs w:val="dateTime"/>
                                    <w:calendar w:val="gregorian"/>
                                  </w:date>
                                </w:sdtPr>
                                <w:sdtContent>
                                  <w:p w14:paraId="6E528398" w14:textId="4F17D306" w:rsidR="002F1C69" w:rsidRDefault="002F1C69">
                                    <w:pPr>
                                      <w:pStyle w:val="NoSpacing"/>
                                      <w:spacing w:after="40"/>
                                      <w:jc w:val="center"/>
                                      <w:rPr>
                                        <w:caps/>
                                        <w:color w:val="156082" w:themeColor="accent1"/>
                                        <w:sz w:val="28"/>
                                        <w:szCs w:val="28"/>
                                      </w:rPr>
                                    </w:pPr>
                                    <w:r>
                                      <w:rPr>
                                        <w:caps/>
                                        <w:color w:val="156082" w:themeColor="accent1"/>
                                        <w:sz w:val="28"/>
                                        <w:szCs w:val="28"/>
                                      </w:rPr>
                                      <w:t>March 15, 2024</w:t>
                                    </w:r>
                                  </w:p>
                                </w:sdtContent>
                              </w:sdt>
                              <w:p w14:paraId="6E8F5979" w14:textId="0BE003F6" w:rsidR="002F1C69"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F1C69">
                                      <w:rPr>
                                        <w:caps/>
                                        <w:color w:val="156082" w:themeColor="accent1"/>
                                      </w:rPr>
                                      <w:t>University of Wales Trinity Saint David</w:t>
                                    </w:r>
                                  </w:sdtContent>
                                </w:sdt>
                              </w:p>
                              <w:p w14:paraId="0C686F85" w14:textId="62AC0A1B" w:rsidR="002F1C69" w:rsidRDefault="002F1C69" w:rsidP="002F1C69">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C8FC3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15T00:00:00Z">
                              <w:dateFormat w:val="MMMM d, yyyy"/>
                              <w:lid w:val="en-US"/>
                              <w:storeMappedDataAs w:val="dateTime"/>
                              <w:calendar w:val="gregorian"/>
                            </w:date>
                          </w:sdtPr>
                          <w:sdtContent>
                            <w:p w14:paraId="6E528398" w14:textId="4F17D306" w:rsidR="002F1C69" w:rsidRDefault="002F1C69">
                              <w:pPr>
                                <w:pStyle w:val="NoSpacing"/>
                                <w:spacing w:after="40"/>
                                <w:jc w:val="center"/>
                                <w:rPr>
                                  <w:caps/>
                                  <w:color w:val="156082" w:themeColor="accent1"/>
                                  <w:sz w:val="28"/>
                                  <w:szCs w:val="28"/>
                                </w:rPr>
                              </w:pPr>
                              <w:r>
                                <w:rPr>
                                  <w:caps/>
                                  <w:color w:val="156082" w:themeColor="accent1"/>
                                  <w:sz w:val="28"/>
                                  <w:szCs w:val="28"/>
                                </w:rPr>
                                <w:t>March 15, 2024</w:t>
                              </w:r>
                            </w:p>
                          </w:sdtContent>
                        </w:sdt>
                        <w:p w14:paraId="6E8F5979" w14:textId="0BE003F6" w:rsidR="002F1C69"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2F1C69">
                                <w:rPr>
                                  <w:caps/>
                                  <w:color w:val="156082" w:themeColor="accent1"/>
                                </w:rPr>
                                <w:t>University of Wales Trinity Saint David</w:t>
                              </w:r>
                            </w:sdtContent>
                          </w:sdt>
                        </w:p>
                        <w:p w14:paraId="0C686F85" w14:textId="62AC0A1B" w:rsidR="002F1C69" w:rsidRDefault="002F1C69" w:rsidP="002F1C69">
                          <w:pPr>
                            <w:pStyle w:val="NoSpacing"/>
                            <w:rPr>
                              <w:color w:val="156082" w:themeColor="accent1"/>
                            </w:rPr>
                          </w:pPr>
                        </w:p>
                      </w:txbxContent>
                    </v:textbox>
                    <w10:wrap anchorx="margin" anchory="page"/>
                  </v:shape>
                </w:pict>
              </mc:Fallback>
            </mc:AlternateContent>
          </w:r>
          <w:r>
            <w:rPr>
              <w:noProof/>
              <w:color w:val="156082" w:themeColor="accent1"/>
            </w:rPr>
            <w:drawing>
              <wp:inline distT="0" distB="0" distL="0" distR="0" wp14:anchorId="7B7245EE" wp14:editId="69F1A9E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62578D" w14:textId="572ADC7D" w:rsidR="002F1C69" w:rsidRDefault="002F1C69">
          <w:pPr>
            <w:rPr>
              <w:rFonts w:asciiTheme="majorHAnsi" w:eastAsiaTheme="majorEastAsia" w:hAnsiTheme="majorHAnsi" w:cstheme="majorBidi"/>
              <w:color w:val="0F4761" w:themeColor="accent1" w:themeShade="BF"/>
              <w:kern w:val="0"/>
              <w:sz w:val="32"/>
              <w:szCs w:val="32"/>
              <w:lang w:val="en-US"/>
              <w14:ligatures w14:val="none"/>
            </w:rPr>
          </w:pPr>
          <w:r>
            <w:rPr>
              <w:rFonts w:asciiTheme="majorHAnsi" w:eastAsiaTheme="majorEastAsia" w:hAnsiTheme="majorHAnsi" w:cstheme="majorBidi"/>
              <w:color w:val="0F4761" w:themeColor="accent1" w:themeShade="BF"/>
              <w:kern w:val="0"/>
              <w:sz w:val="32"/>
              <w:szCs w:val="32"/>
              <w:lang w:val="en-US"/>
              <w14:ligatures w14:val="none"/>
            </w:rPr>
            <w:br w:type="page"/>
          </w:r>
        </w:p>
      </w:sdtContent>
    </w:sdt>
    <w:p w14:paraId="070D00BE" w14:textId="50348F17" w:rsidR="00D96113" w:rsidRPr="002F1C69" w:rsidRDefault="00D96113" w:rsidP="002F1C69">
      <w:pPr>
        <w:rPr>
          <w:b/>
          <w:bCs/>
          <w:sz w:val="32"/>
          <w:szCs w:val="32"/>
        </w:rPr>
      </w:pPr>
      <w:r w:rsidRPr="002F1C69">
        <w:rPr>
          <w:b/>
          <w:bCs/>
          <w:sz w:val="32"/>
          <w:szCs w:val="32"/>
        </w:rPr>
        <w:lastRenderedPageBreak/>
        <w:t>Executive Summary</w:t>
      </w:r>
    </w:p>
    <w:p w14:paraId="18E22143" w14:textId="77777777" w:rsidR="00D96113" w:rsidRPr="008E2621" w:rsidRDefault="00D96113" w:rsidP="002F1C69"/>
    <w:p w14:paraId="3622CF92" w14:textId="77777777" w:rsidR="00D96113" w:rsidRPr="002F1C69" w:rsidRDefault="00D96113" w:rsidP="002F1C69">
      <w:r w:rsidRPr="002F1C69">
        <w:t>This strategic analysis delves into the organizational strategy of Toyota, a global automotive leader, to assess its strengths, weaknesses, opportunities, and threats. Toyota's strategy is characterized by a strong emphasis on innovation, continuous improvement, and diversification. Leveraging its renowned Toyota Production System (TPS) and commitment to lean manufacturing, Toyota has achieved operational excellence and maintained high levels of efficiency. The company's global presence and diversified product portfolio contribute to its resilience in the face of market fluctuations. However, Toyota faces challenges such as supply chain vulnerabilities, quality issues, and the transition to sustainable mobility. Despite these challenges, Toyota's strategy underscores its commitment to innovation, quality, and sustainability, positioning it for continued success in the dynamic automotive industry. Moving forward, Toyota must prioritize enhancing supply chain resilience, rebuilding consumer trust, and accelerating its transition to electric and alternative fuel vehicles to sustain its competitive edge and drive future growth.</w:t>
      </w:r>
    </w:p>
    <w:p w14:paraId="7081F1C6" w14:textId="77777777" w:rsidR="00D96113" w:rsidRPr="008E2621" w:rsidRDefault="00D96113" w:rsidP="002F1C69"/>
    <w:p w14:paraId="570EB63B" w14:textId="44251BAF" w:rsidR="00D96113" w:rsidRPr="008E2621" w:rsidRDefault="00D96113" w:rsidP="002F1C69">
      <w:r w:rsidRPr="008E2621">
        <w:t>Overall, Toyota's strategic approach reflects a balance between innovation and stability, agility, and long-term vision, ensuring alignment with market dynamics and stakeholder expectations. As Toyota navigates the complexities of the automotive industry, it remains poised to capitalize on emerging opportunities and overcome challenges through strategic foresight and adaptability.</w:t>
      </w:r>
    </w:p>
    <w:p w14:paraId="5C64A078" w14:textId="77777777" w:rsidR="00D96113" w:rsidRPr="008E2621" w:rsidRDefault="00D96113" w:rsidP="002F1C69"/>
    <w:p w14:paraId="3EE24B8E" w14:textId="77777777" w:rsidR="00D96113" w:rsidRPr="008E2621" w:rsidRDefault="00D96113" w:rsidP="002F1C69"/>
    <w:p w14:paraId="6E4C9D91" w14:textId="77777777" w:rsidR="00D96113" w:rsidRPr="008E2621" w:rsidRDefault="00D96113" w:rsidP="002F1C69"/>
    <w:p w14:paraId="6B13C4EF" w14:textId="77777777" w:rsidR="00D96113" w:rsidRPr="008E2621" w:rsidRDefault="00D96113" w:rsidP="002F1C69"/>
    <w:p w14:paraId="1F95E00D" w14:textId="77777777" w:rsidR="00D96113" w:rsidRPr="008E2621" w:rsidRDefault="00D96113" w:rsidP="002F1C69"/>
    <w:p w14:paraId="304E163C" w14:textId="77777777" w:rsidR="00D96113" w:rsidRPr="008E2621" w:rsidRDefault="00D96113" w:rsidP="002F1C69"/>
    <w:p w14:paraId="2A05087F" w14:textId="77777777" w:rsidR="00D96113" w:rsidRPr="008E2621" w:rsidRDefault="00D96113" w:rsidP="002F1C69"/>
    <w:p w14:paraId="5C6A601D" w14:textId="77777777" w:rsidR="00D96113" w:rsidRPr="008E2621" w:rsidRDefault="00D96113" w:rsidP="002F1C69"/>
    <w:p w14:paraId="38CC6049" w14:textId="77777777" w:rsidR="00D96113" w:rsidRPr="008E2621" w:rsidRDefault="00D96113" w:rsidP="002F1C69"/>
    <w:p w14:paraId="1537E6ED" w14:textId="77777777" w:rsidR="00D96113" w:rsidRPr="008E2621" w:rsidRDefault="00D96113" w:rsidP="002F1C69"/>
    <w:p w14:paraId="2C629FFD" w14:textId="77777777" w:rsidR="00D96113" w:rsidRPr="008E2621" w:rsidRDefault="00D96113" w:rsidP="002F1C69"/>
    <w:p w14:paraId="4D1F5F49" w14:textId="77777777" w:rsidR="00D96113" w:rsidRPr="008E2621" w:rsidRDefault="00D96113" w:rsidP="002F1C69"/>
    <w:p w14:paraId="153734CD" w14:textId="77777777" w:rsidR="00D96113" w:rsidRPr="008E2621" w:rsidRDefault="00D96113" w:rsidP="002F1C69"/>
    <w:p w14:paraId="21896F78" w14:textId="77777777" w:rsidR="00D96113" w:rsidRPr="008E2621" w:rsidRDefault="00D96113" w:rsidP="002F1C69"/>
    <w:p w14:paraId="2271798A" w14:textId="77777777" w:rsidR="00D96113" w:rsidRPr="008E2621" w:rsidRDefault="00D96113" w:rsidP="002F1C69"/>
    <w:p w14:paraId="2B37E175" w14:textId="77777777" w:rsidR="00D96113" w:rsidRDefault="00D96113" w:rsidP="002F1C69"/>
    <w:p w14:paraId="4DB0BEF9" w14:textId="77777777" w:rsidR="002F1C69" w:rsidRDefault="002F1C69" w:rsidP="002F1C69"/>
    <w:p w14:paraId="038488FC" w14:textId="77777777" w:rsidR="00D96113" w:rsidRDefault="00D96113" w:rsidP="002F1C69"/>
    <w:sdt>
      <w:sdtPr>
        <w:rPr>
          <w:rFonts w:ascii="Times New Roman" w:eastAsiaTheme="minorHAnsi" w:hAnsi="Times New Roman" w:cs="Times New Roman"/>
          <w:color w:val="auto"/>
          <w:kern w:val="2"/>
          <w:sz w:val="22"/>
          <w:szCs w:val="22"/>
          <w:lang w:val="en-GB"/>
          <w14:ligatures w14:val="standardContextual"/>
        </w:rPr>
        <w:id w:val="-2073802795"/>
        <w:docPartObj>
          <w:docPartGallery w:val="Table of Contents"/>
          <w:docPartUnique/>
        </w:docPartObj>
      </w:sdtPr>
      <w:sdtEndPr>
        <w:rPr>
          <w:b/>
          <w:bCs/>
          <w:noProof/>
        </w:rPr>
      </w:sdtEndPr>
      <w:sdtContent>
        <w:p w14:paraId="4ED383FA" w14:textId="0558FEC5" w:rsidR="002F1C69" w:rsidRDefault="002F1C69">
          <w:pPr>
            <w:pStyle w:val="TOCHeading"/>
          </w:pPr>
          <w:r>
            <w:t>Table of Contents</w:t>
          </w:r>
        </w:p>
        <w:p w14:paraId="358755BD" w14:textId="3ABEAD4F" w:rsidR="002F1C69" w:rsidRDefault="002F1C69">
          <w:pPr>
            <w:pStyle w:val="TOC1"/>
            <w:tabs>
              <w:tab w:val="right" w:leader="dot" w:pos="9016"/>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161355138" w:history="1">
            <w:r w:rsidRPr="00A0375C">
              <w:rPr>
                <w:rStyle w:val="Hyperlink"/>
                <w:noProof/>
              </w:rPr>
              <w:t>1 Introduction</w:t>
            </w:r>
            <w:r>
              <w:rPr>
                <w:noProof/>
                <w:webHidden/>
              </w:rPr>
              <w:tab/>
            </w:r>
            <w:r>
              <w:rPr>
                <w:noProof/>
                <w:webHidden/>
              </w:rPr>
              <w:fldChar w:fldCharType="begin"/>
            </w:r>
            <w:r>
              <w:rPr>
                <w:noProof/>
                <w:webHidden/>
              </w:rPr>
              <w:instrText xml:space="preserve"> PAGEREF _Toc161355138 \h </w:instrText>
            </w:r>
            <w:r>
              <w:rPr>
                <w:noProof/>
                <w:webHidden/>
              </w:rPr>
            </w:r>
            <w:r>
              <w:rPr>
                <w:noProof/>
                <w:webHidden/>
              </w:rPr>
              <w:fldChar w:fldCharType="separate"/>
            </w:r>
            <w:r>
              <w:rPr>
                <w:noProof/>
                <w:webHidden/>
              </w:rPr>
              <w:t>3</w:t>
            </w:r>
            <w:r>
              <w:rPr>
                <w:noProof/>
                <w:webHidden/>
              </w:rPr>
              <w:fldChar w:fldCharType="end"/>
            </w:r>
          </w:hyperlink>
        </w:p>
        <w:p w14:paraId="23F10D34" w14:textId="04EEEA7D" w:rsidR="002F1C69" w:rsidRDefault="00000000">
          <w:pPr>
            <w:pStyle w:val="TOC1"/>
            <w:tabs>
              <w:tab w:val="right" w:leader="dot" w:pos="9016"/>
            </w:tabs>
            <w:rPr>
              <w:rFonts w:asciiTheme="minorHAnsi" w:eastAsiaTheme="minorEastAsia" w:hAnsiTheme="minorHAnsi" w:cstheme="minorBidi"/>
              <w:noProof/>
              <w:sz w:val="24"/>
              <w:szCs w:val="24"/>
              <w:lang w:eastAsia="en-GB"/>
            </w:rPr>
          </w:pPr>
          <w:hyperlink w:anchor="_Toc161355139" w:history="1">
            <w:r w:rsidR="002F1C69" w:rsidRPr="00A0375C">
              <w:rPr>
                <w:rStyle w:val="Hyperlink"/>
                <w:noProof/>
              </w:rPr>
              <w:t>2 Findings</w:t>
            </w:r>
            <w:r w:rsidR="002F1C69">
              <w:rPr>
                <w:noProof/>
                <w:webHidden/>
              </w:rPr>
              <w:tab/>
            </w:r>
            <w:r w:rsidR="002F1C69">
              <w:rPr>
                <w:noProof/>
                <w:webHidden/>
              </w:rPr>
              <w:fldChar w:fldCharType="begin"/>
            </w:r>
            <w:r w:rsidR="002F1C69">
              <w:rPr>
                <w:noProof/>
                <w:webHidden/>
              </w:rPr>
              <w:instrText xml:space="preserve"> PAGEREF _Toc161355139 \h </w:instrText>
            </w:r>
            <w:r w:rsidR="002F1C69">
              <w:rPr>
                <w:noProof/>
                <w:webHidden/>
              </w:rPr>
            </w:r>
            <w:r w:rsidR="002F1C69">
              <w:rPr>
                <w:noProof/>
                <w:webHidden/>
              </w:rPr>
              <w:fldChar w:fldCharType="separate"/>
            </w:r>
            <w:r w:rsidR="002F1C69">
              <w:rPr>
                <w:noProof/>
                <w:webHidden/>
              </w:rPr>
              <w:t>4</w:t>
            </w:r>
            <w:r w:rsidR="002F1C69">
              <w:rPr>
                <w:noProof/>
                <w:webHidden/>
              </w:rPr>
              <w:fldChar w:fldCharType="end"/>
            </w:r>
          </w:hyperlink>
        </w:p>
        <w:p w14:paraId="719439B0" w14:textId="2630ADAF" w:rsidR="002F1C69" w:rsidRDefault="00000000">
          <w:pPr>
            <w:pStyle w:val="TOC2"/>
            <w:tabs>
              <w:tab w:val="right" w:leader="dot" w:pos="9016"/>
            </w:tabs>
            <w:rPr>
              <w:rFonts w:asciiTheme="minorHAnsi" w:eastAsiaTheme="minorEastAsia" w:hAnsiTheme="minorHAnsi" w:cstheme="minorBidi"/>
              <w:noProof/>
              <w:sz w:val="24"/>
              <w:szCs w:val="24"/>
              <w:lang w:eastAsia="en-GB"/>
            </w:rPr>
          </w:pPr>
          <w:hyperlink w:anchor="_Toc161355140" w:history="1">
            <w:r w:rsidR="002F1C69" w:rsidRPr="00A0375C">
              <w:rPr>
                <w:rStyle w:val="Hyperlink"/>
                <w:noProof/>
              </w:rPr>
              <w:t>2.1 Market Forces and Influences:</w:t>
            </w:r>
            <w:r w:rsidR="002F1C69">
              <w:rPr>
                <w:noProof/>
                <w:webHidden/>
              </w:rPr>
              <w:tab/>
            </w:r>
            <w:r w:rsidR="002F1C69">
              <w:rPr>
                <w:noProof/>
                <w:webHidden/>
              </w:rPr>
              <w:fldChar w:fldCharType="begin"/>
            </w:r>
            <w:r w:rsidR="002F1C69">
              <w:rPr>
                <w:noProof/>
                <w:webHidden/>
              </w:rPr>
              <w:instrText xml:space="preserve"> PAGEREF _Toc161355140 \h </w:instrText>
            </w:r>
            <w:r w:rsidR="002F1C69">
              <w:rPr>
                <w:noProof/>
                <w:webHidden/>
              </w:rPr>
            </w:r>
            <w:r w:rsidR="002F1C69">
              <w:rPr>
                <w:noProof/>
                <w:webHidden/>
              </w:rPr>
              <w:fldChar w:fldCharType="separate"/>
            </w:r>
            <w:r w:rsidR="002F1C69">
              <w:rPr>
                <w:noProof/>
                <w:webHidden/>
              </w:rPr>
              <w:t>4</w:t>
            </w:r>
            <w:r w:rsidR="002F1C69">
              <w:rPr>
                <w:noProof/>
                <w:webHidden/>
              </w:rPr>
              <w:fldChar w:fldCharType="end"/>
            </w:r>
          </w:hyperlink>
        </w:p>
        <w:p w14:paraId="5E75FECF" w14:textId="2BD0AAB6"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41" w:history="1">
            <w:r w:rsidR="002F1C69" w:rsidRPr="00A0375C">
              <w:rPr>
                <w:rStyle w:val="Hyperlink"/>
                <w:noProof/>
              </w:rPr>
              <w:t>2.1.1 Stakeholder Influence:</w:t>
            </w:r>
            <w:r w:rsidR="002F1C69">
              <w:rPr>
                <w:noProof/>
                <w:webHidden/>
              </w:rPr>
              <w:tab/>
            </w:r>
            <w:r w:rsidR="002F1C69">
              <w:rPr>
                <w:noProof/>
                <w:webHidden/>
              </w:rPr>
              <w:fldChar w:fldCharType="begin"/>
            </w:r>
            <w:r w:rsidR="002F1C69">
              <w:rPr>
                <w:noProof/>
                <w:webHidden/>
              </w:rPr>
              <w:instrText xml:space="preserve"> PAGEREF _Toc161355141 \h </w:instrText>
            </w:r>
            <w:r w:rsidR="002F1C69">
              <w:rPr>
                <w:noProof/>
                <w:webHidden/>
              </w:rPr>
            </w:r>
            <w:r w:rsidR="002F1C69">
              <w:rPr>
                <w:noProof/>
                <w:webHidden/>
              </w:rPr>
              <w:fldChar w:fldCharType="separate"/>
            </w:r>
            <w:r w:rsidR="002F1C69">
              <w:rPr>
                <w:noProof/>
                <w:webHidden/>
              </w:rPr>
              <w:t>4</w:t>
            </w:r>
            <w:r w:rsidR="002F1C69">
              <w:rPr>
                <w:noProof/>
                <w:webHidden/>
              </w:rPr>
              <w:fldChar w:fldCharType="end"/>
            </w:r>
          </w:hyperlink>
        </w:p>
        <w:p w14:paraId="6FBD3E5D" w14:textId="142D0963"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42" w:history="1">
            <w:r w:rsidR="002F1C69" w:rsidRPr="00A0375C">
              <w:rPr>
                <w:rStyle w:val="Hyperlink"/>
                <w:noProof/>
              </w:rPr>
              <w:t>2.1.2 Porter's Generic Strategy:</w:t>
            </w:r>
            <w:r w:rsidR="002F1C69">
              <w:rPr>
                <w:noProof/>
                <w:webHidden/>
              </w:rPr>
              <w:tab/>
            </w:r>
            <w:r w:rsidR="002F1C69">
              <w:rPr>
                <w:noProof/>
                <w:webHidden/>
              </w:rPr>
              <w:fldChar w:fldCharType="begin"/>
            </w:r>
            <w:r w:rsidR="002F1C69">
              <w:rPr>
                <w:noProof/>
                <w:webHidden/>
              </w:rPr>
              <w:instrText xml:space="preserve"> PAGEREF _Toc161355142 \h </w:instrText>
            </w:r>
            <w:r w:rsidR="002F1C69">
              <w:rPr>
                <w:noProof/>
                <w:webHidden/>
              </w:rPr>
            </w:r>
            <w:r w:rsidR="002F1C69">
              <w:rPr>
                <w:noProof/>
                <w:webHidden/>
              </w:rPr>
              <w:fldChar w:fldCharType="separate"/>
            </w:r>
            <w:r w:rsidR="002F1C69">
              <w:rPr>
                <w:noProof/>
                <w:webHidden/>
              </w:rPr>
              <w:t>4</w:t>
            </w:r>
            <w:r w:rsidR="002F1C69">
              <w:rPr>
                <w:noProof/>
                <w:webHidden/>
              </w:rPr>
              <w:fldChar w:fldCharType="end"/>
            </w:r>
          </w:hyperlink>
        </w:p>
        <w:p w14:paraId="4A0E5698" w14:textId="7A93F5C6" w:rsidR="002F1C69" w:rsidRDefault="00000000">
          <w:pPr>
            <w:pStyle w:val="TOC2"/>
            <w:tabs>
              <w:tab w:val="right" w:leader="dot" w:pos="9016"/>
            </w:tabs>
            <w:rPr>
              <w:rFonts w:asciiTheme="minorHAnsi" w:eastAsiaTheme="minorEastAsia" w:hAnsiTheme="minorHAnsi" w:cstheme="minorBidi"/>
              <w:noProof/>
              <w:sz w:val="24"/>
              <w:szCs w:val="24"/>
              <w:lang w:eastAsia="en-GB"/>
            </w:rPr>
          </w:pPr>
          <w:hyperlink w:anchor="_Toc161355143" w:history="1">
            <w:r w:rsidR="002F1C69" w:rsidRPr="00A0375C">
              <w:rPr>
                <w:rStyle w:val="Hyperlink"/>
                <w:noProof/>
              </w:rPr>
              <w:t>2.2 Influences on Toyota's Strategic Direction:</w:t>
            </w:r>
            <w:r w:rsidR="002F1C69">
              <w:rPr>
                <w:noProof/>
                <w:webHidden/>
              </w:rPr>
              <w:tab/>
            </w:r>
            <w:r w:rsidR="002F1C69">
              <w:rPr>
                <w:noProof/>
                <w:webHidden/>
              </w:rPr>
              <w:fldChar w:fldCharType="begin"/>
            </w:r>
            <w:r w:rsidR="002F1C69">
              <w:rPr>
                <w:noProof/>
                <w:webHidden/>
              </w:rPr>
              <w:instrText xml:space="preserve"> PAGEREF _Toc161355143 \h </w:instrText>
            </w:r>
            <w:r w:rsidR="002F1C69">
              <w:rPr>
                <w:noProof/>
                <w:webHidden/>
              </w:rPr>
            </w:r>
            <w:r w:rsidR="002F1C69">
              <w:rPr>
                <w:noProof/>
                <w:webHidden/>
              </w:rPr>
              <w:fldChar w:fldCharType="separate"/>
            </w:r>
            <w:r w:rsidR="002F1C69">
              <w:rPr>
                <w:noProof/>
                <w:webHidden/>
              </w:rPr>
              <w:t>5</w:t>
            </w:r>
            <w:r w:rsidR="002F1C69">
              <w:rPr>
                <w:noProof/>
                <w:webHidden/>
              </w:rPr>
              <w:fldChar w:fldCharType="end"/>
            </w:r>
          </w:hyperlink>
        </w:p>
        <w:p w14:paraId="231CD2C6" w14:textId="39FD4340"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44" w:history="1">
            <w:r w:rsidR="002F1C69" w:rsidRPr="00A0375C">
              <w:rPr>
                <w:rStyle w:val="Hyperlink"/>
                <w:noProof/>
              </w:rPr>
              <w:t>2.2.1 Market Forces and Economic Conditions:</w:t>
            </w:r>
            <w:r w:rsidR="002F1C69">
              <w:rPr>
                <w:noProof/>
                <w:webHidden/>
              </w:rPr>
              <w:tab/>
            </w:r>
            <w:r w:rsidR="002F1C69">
              <w:rPr>
                <w:noProof/>
                <w:webHidden/>
              </w:rPr>
              <w:fldChar w:fldCharType="begin"/>
            </w:r>
            <w:r w:rsidR="002F1C69">
              <w:rPr>
                <w:noProof/>
                <w:webHidden/>
              </w:rPr>
              <w:instrText xml:space="preserve"> PAGEREF _Toc161355144 \h </w:instrText>
            </w:r>
            <w:r w:rsidR="002F1C69">
              <w:rPr>
                <w:noProof/>
                <w:webHidden/>
              </w:rPr>
            </w:r>
            <w:r w:rsidR="002F1C69">
              <w:rPr>
                <w:noProof/>
                <w:webHidden/>
              </w:rPr>
              <w:fldChar w:fldCharType="separate"/>
            </w:r>
            <w:r w:rsidR="002F1C69">
              <w:rPr>
                <w:noProof/>
                <w:webHidden/>
              </w:rPr>
              <w:t>5</w:t>
            </w:r>
            <w:r w:rsidR="002F1C69">
              <w:rPr>
                <w:noProof/>
                <w:webHidden/>
              </w:rPr>
              <w:fldChar w:fldCharType="end"/>
            </w:r>
          </w:hyperlink>
        </w:p>
        <w:p w14:paraId="23CEA955" w14:textId="08F28CF8"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45" w:history="1">
            <w:r w:rsidR="002F1C69" w:rsidRPr="00A0375C">
              <w:rPr>
                <w:rStyle w:val="Hyperlink"/>
                <w:noProof/>
              </w:rPr>
              <w:t>2.2.2 Political and Regulatory Environment:</w:t>
            </w:r>
            <w:r w:rsidR="002F1C69">
              <w:rPr>
                <w:noProof/>
                <w:webHidden/>
              </w:rPr>
              <w:tab/>
            </w:r>
            <w:r w:rsidR="002F1C69">
              <w:rPr>
                <w:noProof/>
                <w:webHidden/>
              </w:rPr>
              <w:fldChar w:fldCharType="begin"/>
            </w:r>
            <w:r w:rsidR="002F1C69">
              <w:rPr>
                <w:noProof/>
                <w:webHidden/>
              </w:rPr>
              <w:instrText xml:space="preserve"> PAGEREF _Toc161355145 \h </w:instrText>
            </w:r>
            <w:r w:rsidR="002F1C69">
              <w:rPr>
                <w:noProof/>
                <w:webHidden/>
              </w:rPr>
            </w:r>
            <w:r w:rsidR="002F1C69">
              <w:rPr>
                <w:noProof/>
                <w:webHidden/>
              </w:rPr>
              <w:fldChar w:fldCharType="separate"/>
            </w:r>
            <w:r w:rsidR="002F1C69">
              <w:rPr>
                <w:noProof/>
                <w:webHidden/>
              </w:rPr>
              <w:t>5</w:t>
            </w:r>
            <w:r w:rsidR="002F1C69">
              <w:rPr>
                <w:noProof/>
                <w:webHidden/>
              </w:rPr>
              <w:fldChar w:fldCharType="end"/>
            </w:r>
          </w:hyperlink>
        </w:p>
        <w:p w14:paraId="4A42EC95" w14:textId="10BE84A1"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46" w:history="1">
            <w:r w:rsidR="002F1C69" w:rsidRPr="00A0375C">
              <w:rPr>
                <w:rStyle w:val="Hyperlink"/>
                <w:noProof/>
              </w:rPr>
              <w:t>2.2.3 Technological Advancements:</w:t>
            </w:r>
            <w:r w:rsidR="002F1C69">
              <w:rPr>
                <w:noProof/>
                <w:webHidden/>
              </w:rPr>
              <w:tab/>
            </w:r>
            <w:r w:rsidR="002F1C69">
              <w:rPr>
                <w:noProof/>
                <w:webHidden/>
              </w:rPr>
              <w:fldChar w:fldCharType="begin"/>
            </w:r>
            <w:r w:rsidR="002F1C69">
              <w:rPr>
                <w:noProof/>
                <w:webHidden/>
              </w:rPr>
              <w:instrText xml:space="preserve"> PAGEREF _Toc161355146 \h </w:instrText>
            </w:r>
            <w:r w:rsidR="002F1C69">
              <w:rPr>
                <w:noProof/>
                <w:webHidden/>
              </w:rPr>
            </w:r>
            <w:r w:rsidR="002F1C69">
              <w:rPr>
                <w:noProof/>
                <w:webHidden/>
              </w:rPr>
              <w:fldChar w:fldCharType="separate"/>
            </w:r>
            <w:r w:rsidR="002F1C69">
              <w:rPr>
                <w:noProof/>
                <w:webHidden/>
              </w:rPr>
              <w:t>5</w:t>
            </w:r>
            <w:r w:rsidR="002F1C69">
              <w:rPr>
                <w:noProof/>
                <w:webHidden/>
              </w:rPr>
              <w:fldChar w:fldCharType="end"/>
            </w:r>
          </w:hyperlink>
        </w:p>
        <w:p w14:paraId="047AEDA5" w14:textId="1FC59E77"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47" w:history="1">
            <w:r w:rsidR="002F1C69" w:rsidRPr="00A0375C">
              <w:rPr>
                <w:rStyle w:val="Hyperlink"/>
                <w:noProof/>
              </w:rPr>
              <w:t>2.2.4 Strategic Business Units (SBUs) and Product Strategy:</w:t>
            </w:r>
            <w:r w:rsidR="002F1C69">
              <w:rPr>
                <w:noProof/>
                <w:webHidden/>
              </w:rPr>
              <w:tab/>
            </w:r>
            <w:r w:rsidR="002F1C69">
              <w:rPr>
                <w:noProof/>
                <w:webHidden/>
              </w:rPr>
              <w:fldChar w:fldCharType="begin"/>
            </w:r>
            <w:r w:rsidR="002F1C69">
              <w:rPr>
                <w:noProof/>
                <w:webHidden/>
              </w:rPr>
              <w:instrText xml:space="preserve"> PAGEREF _Toc161355147 \h </w:instrText>
            </w:r>
            <w:r w:rsidR="002F1C69">
              <w:rPr>
                <w:noProof/>
                <w:webHidden/>
              </w:rPr>
            </w:r>
            <w:r w:rsidR="002F1C69">
              <w:rPr>
                <w:noProof/>
                <w:webHidden/>
              </w:rPr>
              <w:fldChar w:fldCharType="separate"/>
            </w:r>
            <w:r w:rsidR="002F1C69">
              <w:rPr>
                <w:noProof/>
                <w:webHidden/>
              </w:rPr>
              <w:t>6</w:t>
            </w:r>
            <w:r w:rsidR="002F1C69">
              <w:rPr>
                <w:noProof/>
                <w:webHidden/>
              </w:rPr>
              <w:fldChar w:fldCharType="end"/>
            </w:r>
          </w:hyperlink>
        </w:p>
        <w:p w14:paraId="7AFB7A6D" w14:textId="01CC302D" w:rsidR="002F1C69" w:rsidRDefault="00000000">
          <w:pPr>
            <w:pStyle w:val="TOC2"/>
            <w:tabs>
              <w:tab w:val="right" w:leader="dot" w:pos="9016"/>
            </w:tabs>
            <w:rPr>
              <w:rFonts w:asciiTheme="minorHAnsi" w:eastAsiaTheme="minorEastAsia" w:hAnsiTheme="minorHAnsi" w:cstheme="minorBidi"/>
              <w:noProof/>
              <w:sz w:val="24"/>
              <w:szCs w:val="24"/>
              <w:lang w:eastAsia="en-GB"/>
            </w:rPr>
          </w:pPr>
          <w:hyperlink w:anchor="_Toc161355148" w:history="1">
            <w:r w:rsidR="002F1C69" w:rsidRPr="00A0375C">
              <w:rPr>
                <w:rStyle w:val="Hyperlink"/>
                <w:noProof/>
              </w:rPr>
              <w:t>2.3 Strategy Focus and Planning Influence:</w:t>
            </w:r>
            <w:r w:rsidR="002F1C69">
              <w:rPr>
                <w:noProof/>
                <w:webHidden/>
              </w:rPr>
              <w:tab/>
            </w:r>
            <w:r w:rsidR="002F1C69">
              <w:rPr>
                <w:noProof/>
                <w:webHidden/>
              </w:rPr>
              <w:fldChar w:fldCharType="begin"/>
            </w:r>
            <w:r w:rsidR="002F1C69">
              <w:rPr>
                <w:noProof/>
                <w:webHidden/>
              </w:rPr>
              <w:instrText xml:space="preserve"> PAGEREF _Toc161355148 \h </w:instrText>
            </w:r>
            <w:r w:rsidR="002F1C69">
              <w:rPr>
                <w:noProof/>
                <w:webHidden/>
              </w:rPr>
            </w:r>
            <w:r w:rsidR="002F1C69">
              <w:rPr>
                <w:noProof/>
                <w:webHidden/>
              </w:rPr>
              <w:fldChar w:fldCharType="separate"/>
            </w:r>
            <w:r w:rsidR="002F1C69">
              <w:rPr>
                <w:noProof/>
                <w:webHidden/>
              </w:rPr>
              <w:t>6</w:t>
            </w:r>
            <w:r w:rsidR="002F1C69">
              <w:rPr>
                <w:noProof/>
                <w:webHidden/>
              </w:rPr>
              <w:fldChar w:fldCharType="end"/>
            </w:r>
          </w:hyperlink>
        </w:p>
        <w:p w14:paraId="1C949D3D" w14:textId="409E02DF"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49" w:history="1">
            <w:r w:rsidR="002F1C69" w:rsidRPr="00A0375C">
              <w:rPr>
                <w:rStyle w:val="Hyperlink"/>
                <w:noProof/>
              </w:rPr>
              <w:t>2.3.1 Resource-Based View (RBV):</w:t>
            </w:r>
            <w:r w:rsidR="002F1C69">
              <w:rPr>
                <w:noProof/>
                <w:webHidden/>
              </w:rPr>
              <w:tab/>
            </w:r>
            <w:r w:rsidR="002F1C69">
              <w:rPr>
                <w:noProof/>
                <w:webHidden/>
              </w:rPr>
              <w:fldChar w:fldCharType="begin"/>
            </w:r>
            <w:r w:rsidR="002F1C69">
              <w:rPr>
                <w:noProof/>
                <w:webHidden/>
              </w:rPr>
              <w:instrText xml:space="preserve"> PAGEREF _Toc161355149 \h </w:instrText>
            </w:r>
            <w:r w:rsidR="002F1C69">
              <w:rPr>
                <w:noProof/>
                <w:webHidden/>
              </w:rPr>
            </w:r>
            <w:r w:rsidR="002F1C69">
              <w:rPr>
                <w:noProof/>
                <w:webHidden/>
              </w:rPr>
              <w:fldChar w:fldCharType="separate"/>
            </w:r>
            <w:r w:rsidR="002F1C69">
              <w:rPr>
                <w:noProof/>
                <w:webHidden/>
              </w:rPr>
              <w:t>6</w:t>
            </w:r>
            <w:r w:rsidR="002F1C69">
              <w:rPr>
                <w:noProof/>
                <w:webHidden/>
              </w:rPr>
              <w:fldChar w:fldCharType="end"/>
            </w:r>
          </w:hyperlink>
        </w:p>
        <w:p w14:paraId="0C60E788" w14:textId="2C0EA4DD"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50" w:history="1">
            <w:r w:rsidR="002F1C69" w:rsidRPr="00A0375C">
              <w:rPr>
                <w:rStyle w:val="Hyperlink"/>
                <w:noProof/>
              </w:rPr>
              <w:t>2.3.2 Power and Culture:</w:t>
            </w:r>
            <w:r w:rsidR="002F1C69">
              <w:rPr>
                <w:noProof/>
                <w:webHidden/>
              </w:rPr>
              <w:tab/>
            </w:r>
            <w:r w:rsidR="002F1C69">
              <w:rPr>
                <w:noProof/>
                <w:webHidden/>
              </w:rPr>
              <w:fldChar w:fldCharType="begin"/>
            </w:r>
            <w:r w:rsidR="002F1C69">
              <w:rPr>
                <w:noProof/>
                <w:webHidden/>
              </w:rPr>
              <w:instrText xml:space="preserve"> PAGEREF _Toc161355150 \h </w:instrText>
            </w:r>
            <w:r w:rsidR="002F1C69">
              <w:rPr>
                <w:noProof/>
                <w:webHidden/>
              </w:rPr>
            </w:r>
            <w:r w:rsidR="002F1C69">
              <w:rPr>
                <w:noProof/>
                <w:webHidden/>
              </w:rPr>
              <w:fldChar w:fldCharType="separate"/>
            </w:r>
            <w:r w:rsidR="002F1C69">
              <w:rPr>
                <w:noProof/>
                <w:webHidden/>
              </w:rPr>
              <w:t>6</w:t>
            </w:r>
            <w:r w:rsidR="002F1C69">
              <w:rPr>
                <w:noProof/>
                <w:webHidden/>
              </w:rPr>
              <w:fldChar w:fldCharType="end"/>
            </w:r>
          </w:hyperlink>
        </w:p>
        <w:p w14:paraId="7C9F12FC" w14:textId="63701D16"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51" w:history="1">
            <w:r w:rsidR="002F1C69" w:rsidRPr="00A0375C">
              <w:rPr>
                <w:rStyle w:val="Hyperlink"/>
                <w:noProof/>
              </w:rPr>
              <w:t>2.3.3 Deliberate vs. Emergent Strategy:</w:t>
            </w:r>
            <w:r w:rsidR="002F1C69">
              <w:rPr>
                <w:noProof/>
                <w:webHidden/>
              </w:rPr>
              <w:tab/>
            </w:r>
            <w:r w:rsidR="002F1C69">
              <w:rPr>
                <w:noProof/>
                <w:webHidden/>
              </w:rPr>
              <w:fldChar w:fldCharType="begin"/>
            </w:r>
            <w:r w:rsidR="002F1C69">
              <w:rPr>
                <w:noProof/>
                <w:webHidden/>
              </w:rPr>
              <w:instrText xml:space="preserve"> PAGEREF _Toc161355151 \h </w:instrText>
            </w:r>
            <w:r w:rsidR="002F1C69">
              <w:rPr>
                <w:noProof/>
                <w:webHidden/>
              </w:rPr>
            </w:r>
            <w:r w:rsidR="002F1C69">
              <w:rPr>
                <w:noProof/>
                <w:webHidden/>
              </w:rPr>
              <w:fldChar w:fldCharType="separate"/>
            </w:r>
            <w:r w:rsidR="002F1C69">
              <w:rPr>
                <w:noProof/>
                <w:webHidden/>
              </w:rPr>
              <w:t>7</w:t>
            </w:r>
            <w:r w:rsidR="002F1C69">
              <w:rPr>
                <w:noProof/>
                <w:webHidden/>
              </w:rPr>
              <w:fldChar w:fldCharType="end"/>
            </w:r>
          </w:hyperlink>
        </w:p>
        <w:p w14:paraId="7DA851CB" w14:textId="6E701D8A" w:rsidR="002F1C69" w:rsidRDefault="00000000">
          <w:pPr>
            <w:pStyle w:val="TOC2"/>
            <w:tabs>
              <w:tab w:val="right" w:leader="dot" w:pos="9016"/>
            </w:tabs>
            <w:rPr>
              <w:rFonts w:asciiTheme="minorHAnsi" w:eastAsiaTheme="minorEastAsia" w:hAnsiTheme="minorHAnsi" w:cstheme="minorBidi"/>
              <w:noProof/>
              <w:sz w:val="24"/>
              <w:szCs w:val="24"/>
              <w:lang w:eastAsia="en-GB"/>
            </w:rPr>
          </w:pPr>
          <w:hyperlink w:anchor="_Toc161355152" w:history="1">
            <w:r w:rsidR="002F1C69" w:rsidRPr="00A0375C">
              <w:rPr>
                <w:rStyle w:val="Hyperlink"/>
                <w:noProof/>
              </w:rPr>
              <w:t>2.4 Market-Driven vs. Resource/Capabilities-Driven:</w:t>
            </w:r>
            <w:r w:rsidR="002F1C69">
              <w:rPr>
                <w:noProof/>
                <w:webHidden/>
              </w:rPr>
              <w:tab/>
            </w:r>
            <w:r w:rsidR="002F1C69">
              <w:rPr>
                <w:noProof/>
                <w:webHidden/>
              </w:rPr>
              <w:fldChar w:fldCharType="begin"/>
            </w:r>
            <w:r w:rsidR="002F1C69">
              <w:rPr>
                <w:noProof/>
                <w:webHidden/>
              </w:rPr>
              <w:instrText xml:space="preserve"> PAGEREF _Toc161355152 \h </w:instrText>
            </w:r>
            <w:r w:rsidR="002F1C69">
              <w:rPr>
                <w:noProof/>
                <w:webHidden/>
              </w:rPr>
            </w:r>
            <w:r w:rsidR="002F1C69">
              <w:rPr>
                <w:noProof/>
                <w:webHidden/>
              </w:rPr>
              <w:fldChar w:fldCharType="separate"/>
            </w:r>
            <w:r w:rsidR="002F1C69">
              <w:rPr>
                <w:noProof/>
                <w:webHidden/>
              </w:rPr>
              <w:t>7</w:t>
            </w:r>
            <w:r w:rsidR="002F1C69">
              <w:rPr>
                <w:noProof/>
                <w:webHidden/>
              </w:rPr>
              <w:fldChar w:fldCharType="end"/>
            </w:r>
          </w:hyperlink>
        </w:p>
        <w:p w14:paraId="3D56C983" w14:textId="10E3E453" w:rsidR="002F1C69" w:rsidRDefault="00000000">
          <w:pPr>
            <w:pStyle w:val="TOC2"/>
            <w:tabs>
              <w:tab w:val="right" w:leader="dot" w:pos="9016"/>
            </w:tabs>
            <w:rPr>
              <w:rFonts w:asciiTheme="minorHAnsi" w:eastAsiaTheme="minorEastAsia" w:hAnsiTheme="minorHAnsi" w:cstheme="minorBidi"/>
              <w:noProof/>
              <w:sz w:val="24"/>
              <w:szCs w:val="24"/>
              <w:lang w:eastAsia="en-GB"/>
            </w:rPr>
          </w:pPr>
          <w:hyperlink w:anchor="_Toc161355153" w:history="1">
            <w:r w:rsidR="002F1C69" w:rsidRPr="00A0375C">
              <w:rPr>
                <w:rStyle w:val="Hyperlink"/>
                <w:noProof/>
              </w:rPr>
              <w:t>2.5 Advantages and Disadvantages of Toyota's Current Strategy</w:t>
            </w:r>
            <w:r w:rsidR="002F1C69">
              <w:rPr>
                <w:noProof/>
                <w:webHidden/>
              </w:rPr>
              <w:tab/>
            </w:r>
            <w:r w:rsidR="002F1C69">
              <w:rPr>
                <w:noProof/>
                <w:webHidden/>
              </w:rPr>
              <w:fldChar w:fldCharType="begin"/>
            </w:r>
            <w:r w:rsidR="002F1C69">
              <w:rPr>
                <w:noProof/>
                <w:webHidden/>
              </w:rPr>
              <w:instrText xml:space="preserve"> PAGEREF _Toc161355153 \h </w:instrText>
            </w:r>
            <w:r w:rsidR="002F1C69">
              <w:rPr>
                <w:noProof/>
                <w:webHidden/>
              </w:rPr>
            </w:r>
            <w:r w:rsidR="002F1C69">
              <w:rPr>
                <w:noProof/>
                <w:webHidden/>
              </w:rPr>
              <w:fldChar w:fldCharType="separate"/>
            </w:r>
            <w:r w:rsidR="002F1C69">
              <w:rPr>
                <w:noProof/>
                <w:webHidden/>
              </w:rPr>
              <w:t>8</w:t>
            </w:r>
            <w:r w:rsidR="002F1C69">
              <w:rPr>
                <w:noProof/>
                <w:webHidden/>
              </w:rPr>
              <w:fldChar w:fldCharType="end"/>
            </w:r>
          </w:hyperlink>
        </w:p>
        <w:p w14:paraId="457D8EAA" w14:textId="32B6F590"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54" w:history="1">
            <w:r w:rsidR="002F1C69" w:rsidRPr="00A0375C">
              <w:rPr>
                <w:rStyle w:val="Hyperlink"/>
                <w:noProof/>
              </w:rPr>
              <w:t>2.5.1 Advantages:</w:t>
            </w:r>
            <w:r w:rsidR="002F1C69">
              <w:rPr>
                <w:noProof/>
                <w:webHidden/>
              </w:rPr>
              <w:tab/>
            </w:r>
            <w:r w:rsidR="002F1C69">
              <w:rPr>
                <w:noProof/>
                <w:webHidden/>
              </w:rPr>
              <w:fldChar w:fldCharType="begin"/>
            </w:r>
            <w:r w:rsidR="002F1C69">
              <w:rPr>
                <w:noProof/>
                <w:webHidden/>
              </w:rPr>
              <w:instrText xml:space="preserve"> PAGEREF _Toc161355154 \h </w:instrText>
            </w:r>
            <w:r w:rsidR="002F1C69">
              <w:rPr>
                <w:noProof/>
                <w:webHidden/>
              </w:rPr>
            </w:r>
            <w:r w:rsidR="002F1C69">
              <w:rPr>
                <w:noProof/>
                <w:webHidden/>
              </w:rPr>
              <w:fldChar w:fldCharType="separate"/>
            </w:r>
            <w:r w:rsidR="002F1C69">
              <w:rPr>
                <w:noProof/>
                <w:webHidden/>
              </w:rPr>
              <w:t>8</w:t>
            </w:r>
            <w:r w:rsidR="002F1C69">
              <w:rPr>
                <w:noProof/>
                <w:webHidden/>
              </w:rPr>
              <w:fldChar w:fldCharType="end"/>
            </w:r>
          </w:hyperlink>
        </w:p>
        <w:p w14:paraId="7CD6F50F" w14:textId="302EDFDA"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55" w:history="1">
            <w:r w:rsidR="002F1C69" w:rsidRPr="00A0375C">
              <w:rPr>
                <w:rStyle w:val="Hyperlink"/>
                <w:noProof/>
              </w:rPr>
              <w:t>2.5.2 Disadvantages:</w:t>
            </w:r>
            <w:r w:rsidR="002F1C69">
              <w:rPr>
                <w:noProof/>
                <w:webHidden/>
              </w:rPr>
              <w:tab/>
            </w:r>
            <w:r w:rsidR="002F1C69">
              <w:rPr>
                <w:noProof/>
                <w:webHidden/>
              </w:rPr>
              <w:fldChar w:fldCharType="begin"/>
            </w:r>
            <w:r w:rsidR="002F1C69">
              <w:rPr>
                <w:noProof/>
                <w:webHidden/>
              </w:rPr>
              <w:instrText xml:space="preserve"> PAGEREF _Toc161355155 \h </w:instrText>
            </w:r>
            <w:r w:rsidR="002F1C69">
              <w:rPr>
                <w:noProof/>
                <w:webHidden/>
              </w:rPr>
            </w:r>
            <w:r w:rsidR="002F1C69">
              <w:rPr>
                <w:noProof/>
                <w:webHidden/>
              </w:rPr>
              <w:fldChar w:fldCharType="separate"/>
            </w:r>
            <w:r w:rsidR="002F1C69">
              <w:rPr>
                <w:noProof/>
                <w:webHidden/>
              </w:rPr>
              <w:t>9</w:t>
            </w:r>
            <w:r w:rsidR="002F1C69">
              <w:rPr>
                <w:noProof/>
                <w:webHidden/>
              </w:rPr>
              <w:fldChar w:fldCharType="end"/>
            </w:r>
          </w:hyperlink>
        </w:p>
        <w:p w14:paraId="5D843077" w14:textId="796CF7AE" w:rsidR="002F1C69" w:rsidRDefault="00000000">
          <w:pPr>
            <w:pStyle w:val="TOC1"/>
            <w:tabs>
              <w:tab w:val="right" w:leader="dot" w:pos="9016"/>
            </w:tabs>
            <w:rPr>
              <w:rFonts w:asciiTheme="minorHAnsi" w:eastAsiaTheme="minorEastAsia" w:hAnsiTheme="minorHAnsi" w:cstheme="minorBidi"/>
              <w:noProof/>
              <w:sz w:val="24"/>
              <w:szCs w:val="24"/>
              <w:lang w:eastAsia="en-GB"/>
            </w:rPr>
          </w:pPr>
          <w:hyperlink w:anchor="_Toc161355156" w:history="1">
            <w:r w:rsidR="002F1C69" w:rsidRPr="00A0375C">
              <w:rPr>
                <w:rStyle w:val="Hyperlink"/>
                <w:noProof/>
              </w:rPr>
              <w:t>3 Conclusion</w:t>
            </w:r>
            <w:r w:rsidR="002F1C69">
              <w:rPr>
                <w:noProof/>
                <w:webHidden/>
              </w:rPr>
              <w:tab/>
            </w:r>
            <w:r w:rsidR="002F1C69">
              <w:rPr>
                <w:noProof/>
                <w:webHidden/>
              </w:rPr>
              <w:fldChar w:fldCharType="begin"/>
            </w:r>
            <w:r w:rsidR="002F1C69">
              <w:rPr>
                <w:noProof/>
                <w:webHidden/>
              </w:rPr>
              <w:instrText xml:space="preserve"> PAGEREF _Toc161355156 \h </w:instrText>
            </w:r>
            <w:r w:rsidR="002F1C69">
              <w:rPr>
                <w:noProof/>
                <w:webHidden/>
              </w:rPr>
            </w:r>
            <w:r w:rsidR="002F1C69">
              <w:rPr>
                <w:noProof/>
                <w:webHidden/>
              </w:rPr>
              <w:fldChar w:fldCharType="separate"/>
            </w:r>
            <w:r w:rsidR="002F1C69">
              <w:rPr>
                <w:noProof/>
                <w:webHidden/>
              </w:rPr>
              <w:t>10</w:t>
            </w:r>
            <w:r w:rsidR="002F1C69">
              <w:rPr>
                <w:noProof/>
                <w:webHidden/>
              </w:rPr>
              <w:fldChar w:fldCharType="end"/>
            </w:r>
          </w:hyperlink>
        </w:p>
        <w:p w14:paraId="3344345A" w14:textId="7AFE24CB" w:rsidR="002F1C69" w:rsidRDefault="00000000">
          <w:pPr>
            <w:pStyle w:val="TOC3"/>
            <w:tabs>
              <w:tab w:val="right" w:leader="dot" w:pos="9016"/>
            </w:tabs>
            <w:rPr>
              <w:rFonts w:asciiTheme="minorHAnsi" w:eastAsiaTheme="minorEastAsia" w:hAnsiTheme="minorHAnsi" w:cstheme="minorBidi"/>
              <w:noProof/>
              <w:sz w:val="24"/>
              <w:szCs w:val="24"/>
              <w:lang w:eastAsia="en-GB"/>
            </w:rPr>
          </w:pPr>
          <w:hyperlink w:anchor="_Toc161355157" w:history="1">
            <w:r w:rsidR="002F1C69" w:rsidRPr="00A0375C">
              <w:rPr>
                <w:rStyle w:val="Hyperlink"/>
                <w:noProof/>
              </w:rPr>
              <w:t>3.1.1 Strategic Options:</w:t>
            </w:r>
            <w:r w:rsidR="002F1C69">
              <w:rPr>
                <w:noProof/>
                <w:webHidden/>
              </w:rPr>
              <w:tab/>
            </w:r>
            <w:r w:rsidR="002F1C69">
              <w:rPr>
                <w:noProof/>
                <w:webHidden/>
              </w:rPr>
              <w:fldChar w:fldCharType="begin"/>
            </w:r>
            <w:r w:rsidR="002F1C69">
              <w:rPr>
                <w:noProof/>
                <w:webHidden/>
              </w:rPr>
              <w:instrText xml:space="preserve"> PAGEREF _Toc161355157 \h </w:instrText>
            </w:r>
            <w:r w:rsidR="002F1C69">
              <w:rPr>
                <w:noProof/>
                <w:webHidden/>
              </w:rPr>
            </w:r>
            <w:r w:rsidR="002F1C69">
              <w:rPr>
                <w:noProof/>
                <w:webHidden/>
              </w:rPr>
              <w:fldChar w:fldCharType="separate"/>
            </w:r>
            <w:r w:rsidR="002F1C69">
              <w:rPr>
                <w:noProof/>
                <w:webHidden/>
              </w:rPr>
              <w:t>11</w:t>
            </w:r>
            <w:r w:rsidR="002F1C69">
              <w:rPr>
                <w:noProof/>
                <w:webHidden/>
              </w:rPr>
              <w:fldChar w:fldCharType="end"/>
            </w:r>
          </w:hyperlink>
        </w:p>
        <w:p w14:paraId="5A99227B" w14:textId="29DF1403" w:rsidR="002F1C69" w:rsidRDefault="00000000">
          <w:pPr>
            <w:pStyle w:val="TOC1"/>
            <w:tabs>
              <w:tab w:val="right" w:leader="dot" w:pos="9016"/>
            </w:tabs>
            <w:rPr>
              <w:rFonts w:asciiTheme="minorHAnsi" w:eastAsiaTheme="minorEastAsia" w:hAnsiTheme="minorHAnsi" w:cstheme="minorBidi"/>
              <w:noProof/>
              <w:sz w:val="24"/>
              <w:szCs w:val="24"/>
              <w:lang w:eastAsia="en-GB"/>
            </w:rPr>
          </w:pPr>
          <w:hyperlink w:anchor="_Toc161355158" w:history="1">
            <w:r w:rsidR="002F1C69" w:rsidRPr="00A0375C">
              <w:rPr>
                <w:rStyle w:val="Hyperlink"/>
                <w:noProof/>
              </w:rPr>
              <w:t>4 References:</w:t>
            </w:r>
            <w:r w:rsidR="002F1C69">
              <w:rPr>
                <w:noProof/>
                <w:webHidden/>
              </w:rPr>
              <w:tab/>
            </w:r>
            <w:r w:rsidR="002F1C69">
              <w:rPr>
                <w:noProof/>
                <w:webHidden/>
              </w:rPr>
              <w:fldChar w:fldCharType="begin"/>
            </w:r>
            <w:r w:rsidR="002F1C69">
              <w:rPr>
                <w:noProof/>
                <w:webHidden/>
              </w:rPr>
              <w:instrText xml:space="preserve"> PAGEREF _Toc161355158 \h </w:instrText>
            </w:r>
            <w:r w:rsidR="002F1C69">
              <w:rPr>
                <w:noProof/>
                <w:webHidden/>
              </w:rPr>
            </w:r>
            <w:r w:rsidR="002F1C69">
              <w:rPr>
                <w:noProof/>
                <w:webHidden/>
              </w:rPr>
              <w:fldChar w:fldCharType="separate"/>
            </w:r>
            <w:r w:rsidR="002F1C69">
              <w:rPr>
                <w:noProof/>
                <w:webHidden/>
              </w:rPr>
              <w:t>12</w:t>
            </w:r>
            <w:r w:rsidR="002F1C69">
              <w:rPr>
                <w:noProof/>
                <w:webHidden/>
              </w:rPr>
              <w:fldChar w:fldCharType="end"/>
            </w:r>
          </w:hyperlink>
        </w:p>
        <w:p w14:paraId="3FCCB4F5" w14:textId="5700C380" w:rsidR="002F1C69" w:rsidRDefault="00000000">
          <w:pPr>
            <w:pStyle w:val="TOC1"/>
            <w:tabs>
              <w:tab w:val="right" w:leader="dot" w:pos="9016"/>
            </w:tabs>
            <w:rPr>
              <w:rFonts w:asciiTheme="minorHAnsi" w:eastAsiaTheme="minorEastAsia" w:hAnsiTheme="minorHAnsi" w:cstheme="minorBidi"/>
              <w:noProof/>
              <w:sz w:val="24"/>
              <w:szCs w:val="24"/>
              <w:lang w:eastAsia="en-GB"/>
            </w:rPr>
          </w:pPr>
          <w:hyperlink w:anchor="_Toc161355159" w:history="1">
            <w:r w:rsidR="002F1C69" w:rsidRPr="00A0375C">
              <w:rPr>
                <w:rStyle w:val="Hyperlink"/>
                <w:noProof/>
              </w:rPr>
              <w:t>5 Appendices</w:t>
            </w:r>
            <w:r w:rsidR="002F1C69">
              <w:rPr>
                <w:noProof/>
                <w:webHidden/>
              </w:rPr>
              <w:tab/>
            </w:r>
            <w:r w:rsidR="002F1C69">
              <w:rPr>
                <w:noProof/>
                <w:webHidden/>
              </w:rPr>
              <w:fldChar w:fldCharType="begin"/>
            </w:r>
            <w:r w:rsidR="002F1C69">
              <w:rPr>
                <w:noProof/>
                <w:webHidden/>
              </w:rPr>
              <w:instrText xml:space="preserve"> PAGEREF _Toc161355159 \h </w:instrText>
            </w:r>
            <w:r w:rsidR="002F1C69">
              <w:rPr>
                <w:noProof/>
                <w:webHidden/>
              </w:rPr>
            </w:r>
            <w:r w:rsidR="002F1C69">
              <w:rPr>
                <w:noProof/>
                <w:webHidden/>
              </w:rPr>
              <w:fldChar w:fldCharType="separate"/>
            </w:r>
            <w:r w:rsidR="002F1C69">
              <w:rPr>
                <w:noProof/>
                <w:webHidden/>
              </w:rPr>
              <w:t>15</w:t>
            </w:r>
            <w:r w:rsidR="002F1C69">
              <w:rPr>
                <w:noProof/>
                <w:webHidden/>
              </w:rPr>
              <w:fldChar w:fldCharType="end"/>
            </w:r>
          </w:hyperlink>
        </w:p>
        <w:p w14:paraId="2B46E08A" w14:textId="5D26A1EE" w:rsidR="002F1C69" w:rsidRDefault="00000000">
          <w:pPr>
            <w:pStyle w:val="TOC2"/>
            <w:tabs>
              <w:tab w:val="right" w:leader="dot" w:pos="9016"/>
            </w:tabs>
            <w:rPr>
              <w:rFonts w:asciiTheme="minorHAnsi" w:eastAsiaTheme="minorEastAsia" w:hAnsiTheme="minorHAnsi" w:cstheme="minorBidi"/>
              <w:noProof/>
              <w:sz w:val="24"/>
              <w:szCs w:val="24"/>
              <w:lang w:eastAsia="en-GB"/>
            </w:rPr>
          </w:pPr>
          <w:hyperlink w:anchor="_Toc161355160" w:history="1">
            <w:r w:rsidR="002F1C69" w:rsidRPr="00A0375C">
              <w:rPr>
                <w:rStyle w:val="Hyperlink"/>
                <w:noProof/>
              </w:rPr>
              <w:t>5.1 PESTEL analysis:</w:t>
            </w:r>
            <w:r w:rsidR="002F1C69">
              <w:rPr>
                <w:noProof/>
                <w:webHidden/>
              </w:rPr>
              <w:tab/>
            </w:r>
            <w:r w:rsidR="002F1C69">
              <w:rPr>
                <w:noProof/>
                <w:webHidden/>
              </w:rPr>
              <w:fldChar w:fldCharType="begin"/>
            </w:r>
            <w:r w:rsidR="002F1C69">
              <w:rPr>
                <w:noProof/>
                <w:webHidden/>
              </w:rPr>
              <w:instrText xml:space="preserve"> PAGEREF _Toc161355160 \h </w:instrText>
            </w:r>
            <w:r w:rsidR="002F1C69">
              <w:rPr>
                <w:noProof/>
                <w:webHidden/>
              </w:rPr>
            </w:r>
            <w:r w:rsidR="002F1C69">
              <w:rPr>
                <w:noProof/>
                <w:webHidden/>
              </w:rPr>
              <w:fldChar w:fldCharType="separate"/>
            </w:r>
            <w:r w:rsidR="002F1C69">
              <w:rPr>
                <w:noProof/>
                <w:webHidden/>
              </w:rPr>
              <w:t>15</w:t>
            </w:r>
            <w:r w:rsidR="002F1C69">
              <w:rPr>
                <w:noProof/>
                <w:webHidden/>
              </w:rPr>
              <w:fldChar w:fldCharType="end"/>
            </w:r>
          </w:hyperlink>
        </w:p>
        <w:p w14:paraId="5920D730" w14:textId="36306FF6" w:rsidR="002F1C69" w:rsidRDefault="00000000">
          <w:pPr>
            <w:pStyle w:val="TOC2"/>
            <w:tabs>
              <w:tab w:val="right" w:leader="dot" w:pos="9016"/>
            </w:tabs>
            <w:rPr>
              <w:rFonts w:asciiTheme="minorHAnsi" w:eastAsiaTheme="minorEastAsia" w:hAnsiTheme="minorHAnsi" w:cstheme="minorBidi"/>
              <w:noProof/>
              <w:sz w:val="24"/>
              <w:szCs w:val="24"/>
              <w:lang w:eastAsia="en-GB"/>
            </w:rPr>
          </w:pPr>
          <w:hyperlink w:anchor="_Toc161355161" w:history="1">
            <w:r w:rsidR="002F1C69" w:rsidRPr="00A0375C">
              <w:rPr>
                <w:rStyle w:val="Hyperlink"/>
                <w:noProof/>
              </w:rPr>
              <w:t>5.2 SWOT analysis:</w:t>
            </w:r>
            <w:r w:rsidR="002F1C69">
              <w:rPr>
                <w:noProof/>
                <w:webHidden/>
              </w:rPr>
              <w:tab/>
            </w:r>
            <w:r w:rsidR="002F1C69">
              <w:rPr>
                <w:noProof/>
                <w:webHidden/>
              </w:rPr>
              <w:fldChar w:fldCharType="begin"/>
            </w:r>
            <w:r w:rsidR="002F1C69">
              <w:rPr>
                <w:noProof/>
                <w:webHidden/>
              </w:rPr>
              <w:instrText xml:space="preserve"> PAGEREF _Toc161355161 \h </w:instrText>
            </w:r>
            <w:r w:rsidR="002F1C69">
              <w:rPr>
                <w:noProof/>
                <w:webHidden/>
              </w:rPr>
            </w:r>
            <w:r w:rsidR="002F1C69">
              <w:rPr>
                <w:noProof/>
                <w:webHidden/>
              </w:rPr>
              <w:fldChar w:fldCharType="separate"/>
            </w:r>
            <w:r w:rsidR="002F1C69">
              <w:rPr>
                <w:noProof/>
                <w:webHidden/>
              </w:rPr>
              <w:t>16</w:t>
            </w:r>
            <w:r w:rsidR="002F1C69">
              <w:rPr>
                <w:noProof/>
                <w:webHidden/>
              </w:rPr>
              <w:fldChar w:fldCharType="end"/>
            </w:r>
          </w:hyperlink>
        </w:p>
        <w:p w14:paraId="237AFBAB" w14:textId="5BEC2A19" w:rsidR="002F1C69" w:rsidRDefault="002F1C69">
          <w:r>
            <w:rPr>
              <w:b/>
              <w:bCs/>
              <w:noProof/>
            </w:rPr>
            <w:fldChar w:fldCharType="end"/>
          </w:r>
        </w:p>
      </w:sdtContent>
    </w:sdt>
    <w:p w14:paraId="0E69007B" w14:textId="77777777" w:rsidR="002F1C69" w:rsidRDefault="002F1C69" w:rsidP="002F1C69"/>
    <w:p w14:paraId="207A24A4" w14:textId="77777777" w:rsidR="002F1C69" w:rsidRDefault="002F1C69" w:rsidP="002F1C69"/>
    <w:p w14:paraId="0CCB49A7" w14:textId="77777777" w:rsidR="002F1C69" w:rsidRDefault="002F1C69" w:rsidP="002F1C69"/>
    <w:p w14:paraId="63C08612" w14:textId="77777777" w:rsidR="002F1C69" w:rsidRDefault="002F1C69" w:rsidP="002F1C69"/>
    <w:p w14:paraId="205EBA4A" w14:textId="77777777" w:rsidR="002F1C69" w:rsidRDefault="002F1C69" w:rsidP="002F1C69"/>
    <w:p w14:paraId="07D93DDB" w14:textId="77777777" w:rsidR="002F1C69" w:rsidRDefault="002F1C69" w:rsidP="002F1C69"/>
    <w:p w14:paraId="6699CE0B" w14:textId="77777777" w:rsidR="002F1C69" w:rsidRDefault="002F1C69" w:rsidP="002F1C69"/>
    <w:p w14:paraId="661A1CEA" w14:textId="77777777" w:rsidR="002F1C69" w:rsidRPr="008E2621" w:rsidRDefault="002F1C69" w:rsidP="002F1C69"/>
    <w:p w14:paraId="2038384D" w14:textId="577FD9B5" w:rsidR="001C276D" w:rsidRDefault="001C276D" w:rsidP="002F1C69">
      <w:pPr>
        <w:pStyle w:val="Heading1"/>
      </w:pPr>
      <w:bookmarkStart w:id="0" w:name="_Toc161355138"/>
      <w:r w:rsidRPr="008E2621">
        <w:lastRenderedPageBreak/>
        <w:t>Introduction</w:t>
      </w:r>
      <w:bookmarkEnd w:id="0"/>
      <w:r w:rsidRPr="008E2621">
        <w:t xml:space="preserve">  </w:t>
      </w:r>
      <w:r w:rsidR="002F1C69">
        <w:t xml:space="preserve"> </w:t>
      </w:r>
      <w:r w:rsidRPr="008E2621">
        <w:t xml:space="preserve"> </w:t>
      </w:r>
    </w:p>
    <w:p w14:paraId="17B3908E" w14:textId="77777777" w:rsidR="008E2621" w:rsidRPr="008E2621" w:rsidRDefault="008E2621" w:rsidP="002F1C69"/>
    <w:p w14:paraId="44F452C5" w14:textId="1746C146" w:rsidR="001C276D" w:rsidRPr="008E2621" w:rsidRDefault="001C276D" w:rsidP="002F1C69">
      <w:r w:rsidRPr="008E2621">
        <w:t>Toyota Motor Corporation, founded in 1937 by Kiichiro Toyoda, stands as a pioneering multinational automotive manufacturer headquartered in Toyota City, Japan (Porter, 2008). Renowned for its innovative production methods, notably the Toyota Production System (TPS), the company has left a lasting imprint on global manufacturing processes (Barney, 1991). Over the past five years, Toyota has strategically evolved with a focus on sustainability, innovation, and adaptability to changing market dynamics (Hitt et al., 2012).</w:t>
      </w:r>
    </w:p>
    <w:p w14:paraId="6C182D60" w14:textId="2486EB25" w:rsidR="001C276D" w:rsidRPr="008E2621" w:rsidRDefault="001C276D" w:rsidP="002F1C69">
      <w:r w:rsidRPr="008E2621">
        <w:t>Toyota's vision and mission statements have dynamically evolved to resonate with evolving market landscapes and societal expectations. Presently, Toyota aims "to be the most respected and admired company" globally, emphasizing sustainable growth and societal contribution. Its mission centres around "enriching lives around the world with the safest and most responsible ways of moving people" (Barney, 1991).</w:t>
      </w:r>
    </w:p>
    <w:p w14:paraId="1B989D28" w14:textId="4DA1EFFE" w:rsidR="0080301D" w:rsidRDefault="001C276D" w:rsidP="002F1C69">
      <w:r w:rsidRPr="008E2621">
        <w:t>Operating as a publicly traded entity, Toyota's ownership lies within a diversified shareholder base. While historically maintaining independence, Toyota has engaged in strategic alliances and partnerships to bolster its global presence. Its structure encompasses various Strategic Business Units (SBUs), including Toyota, Lexus, and Daihatsu, tailored to distinct market segments and product lines (Grant, 2019).</w:t>
      </w:r>
      <w:r w:rsidR="004E1A5F" w:rsidRPr="008E2621">
        <w:t xml:space="preserve"> </w:t>
      </w:r>
      <w:r w:rsidRPr="008E2621">
        <w:t>Despite the challenges posed by the COVID-19 pandemic and global supply chain disruptions, Toyota has demonstrated consistent financial prowess. Reporting a net profit of $19.1 billion in 2022 and $21.4 billion in 2023, Toyota showcased resilience and adept management of operational hurdles (Toyota Motor Corporation, 2023).</w:t>
      </w:r>
      <w:r w:rsidR="004E1A5F" w:rsidRPr="008E2621">
        <w:t xml:space="preserve"> </w:t>
      </w:r>
      <w:r w:rsidRPr="008E2621">
        <w:t>Maintaining a significant global market share, Toyota remains a dominant force in the automotive industry. With a diverse product portfolio spanning passenger cars, trucks, and hybrid vehicles, Toyota continues to assert its leadership position (Porter, 2008).</w:t>
      </w:r>
      <w:r w:rsidR="004E1A5F" w:rsidRPr="008E2621">
        <w:t xml:space="preserve"> </w:t>
      </w:r>
      <w:r w:rsidRPr="008E2621">
        <w:t>Toyota's major stakeholders comprise shareholders, employees, customers, suppliers, and communities where it operates. Shareholders, as vital stakeholders, provide capital and expect returns on their investments. Employees contribute to Toyota's success through expertise and innovation. Customers drive market share and profitability, while suppliers ensure a reliable supply chain. Additionally, Toyota engages in corporate social responsibility initiatives, enhancing its reputation and brand image (Hitt et al., 2012).</w:t>
      </w:r>
    </w:p>
    <w:p w14:paraId="1EFDFA91" w14:textId="77777777" w:rsidR="002F1C69" w:rsidRDefault="002F1C69" w:rsidP="002F1C69"/>
    <w:p w14:paraId="6FB8CBC7" w14:textId="77777777" w:rsidR="002F1C69" w:rsidRDefault="002F1C69" w:rsidP="002F1C69"/>
    <w:p w14:paraId="6D834178" w14:textId="77777777" w:rsidR="002F1C69" w:rsidRDefault="002F1C69" w:rsidP="002F1C69"/>
    <w:p w14:paraId="6D1EE571" w14:textId="77777777" w:rsidR="002F1C69" w:rsidRDefault="002F1C69" w:rsidP="002F1C69"/>
    <w:p w14:paraId="3CCEDA6E" w14:textId="77777777" w:rsidR="002F1C69" w:rsidRDefault="002F1C69" w:rsidP="002F1C69"/>
    <w:p w14:paraId="67D2D76A" w14:textId="77777777" w:rsidR="002F1C69" w:rsidRDefault="002F1C69" w:rsidP="002F1C69"/>
    <w:p w14:paraId="515604DF" w14:textId="77777777" w:rsidR="002F1C69" w:rsidRDefault="002F1C69" w:rsidP="002F1C69"/>
    <w:p w14:paraId="3254F796" w14:textId="77777777" w:rsidR="002F1C69" w:rsidRDefault="002F1C69" w:rsidP="002F1C69"/>
    <w:p w14:paraId="39227379" w14:textId="77777777" w:rsidR="002F1C69" w:rsidRDefault="002F1C69" w:rsidP="002F1C69"/>
    <w:p w14:paraId="237D0D75" w14:textId="77777777" w:rsidR="002F1C69" w:rsidRPr="008E2621" w:rsidRDefault="002F1C69" w:rsidP="002F1C69"/>
    <w:p w14:paraId="668800C3" w14:textId="77777777" w:rsidR="00F46D66" w:rsidRPr="008E2621" w:rsidRDefault="00F46D66" w:rsidP="002F1C69"/>
    <w:p w14:paraId="63839499" w14:textId="63FC7100" w:rsidR="001C276D" w:rsidRPr="008E2621" w:rsidRDefault="00F46D66" w:rsidP="002F1C69">
      <w:pPr>
        <w:pStyle w:val="Heading1"/>
      </w:pPr>
      <w:bookmarkStart w:id="1" w:name="_Toc161355139"/>
      <w:r w:rsidRPr="008E2621">
        <w:lastRenderedPageBreak/>
        <w:t>Findings</w:t>
      </w:r>
      <w:bookmarkEnd w:id="1"/>
      <w:r w:rsidRPr="008E2621">
        <w:t xml:space="preserve"> </w:t>
      </w:r>
    </w:p>
    <w:p w14:paraId="6575F350" w14:textId="77777777" w:rsidR="00A27397" w:rsidRPr="008E2621" w:rsidRDefault="00A27397" w:rsidP="002F1C69"/>
    <w:p w14:paraId="4F3FB073" w14:textId="6A909927" w:rsidR="00B07EF4" w:rsidRPr="008E2621" w:rsidRDefault="00A27397" w:rsidP="002F1C69">
      <w:r w:rsidRPr="008E2621">
        <w:t xml:space="preserve">The current strategy of Toyota is deeply influenced by market forces and stakeholder expectations. Market forces, </w:t>
      </w:r>
      <w:r w:rsidR="006543DE" w:rsidRPr="008E2621">
        <w:t>analysed</w:t>
      </w:r>
      <w:r w:rsidRPr="008E2621">
        <w:t xml:space="preserve"> through PESTLE and Porter's Five Forces, shape Toyota's decisions, with political regulations, economic fluctuations, social trends, and competitive pressures all playing significant roles. Moreover, stakeholders</w:t>
      </w:r>
      <w:r w:rsidR="006543DE">
        <w:t>,</w:t>
      </w:r>
      <w:r w:rsidRPr="008E2621">
        <w:t xml:space="preserve"> including shareholders, employees, customers, suppliers, government, and communities, exert influence over Toyota's strategic direction. Toyota's adoption of a differentiation strategy, guided by Porter's Generic Strategy model, underscores its commitment to innovation, quality, and customer satisfaction. By aligning its strategic decisions with market forces and stakeholder interests, Toyota aims to sustain its competitive advantage and achieve long-term success in the automotive industry.</w:t>
      </w:r>
    </w:p>
    <w:p w14:paraId="63018DF4" w14:textId="77777777" w:rsidR="00A27397" w:rsidRPr="008E2621" w:rsidRDefault="00A27397" w:rsidP="002F1C69"/>
    <w:p w14:paraId="6E2BE0E5" w14:textId="49A8924E" w:rsidR="008A1CD6" w:rsidRPr="008E2621" w:rsidRDefault="008A1CD6" w:rsidP="002F1C69">
      <w:pPr>
        <w:pStyle w:val="Heading2"/>
      </w:pPr>
      <w:bookmarkStart w:id="2" w:name="_Toc161355140"/>
      <w:r w:rsidRPr="008E2621">
        <w:t>Market Forces and Influences:</w:t>
      </w:r>
      <w:bookmarkEnd w:id="2"/>
    </w:p>
    <w:p w14:paraId="245FB3CB" w14:textId="46858BDC" w:rsidR="008A1CD6" w:rsidRPr="008E2621" w:rsidRDefault="008A1CD6" w:rsidP="002F1C69">
      <w:r w:rsidRPr="008E2621">
        <w:t>Market forces play a pivotal role in shaping Toyota's</w:t>
      </w:r>
      <w:r w:rsidR="006375AF" w:rsidRPr="008E2621">
        <w:t xml:space="preserve"> current</w:t>
      </w:r>
      <w:r w:rsidRPr="008E2621">
        <w:t xml:space="preserve"> strategic decisions. The PESTLE analysis provides insights into the external factors impacting Toyota's operations</w:t>
      </w:r>
      <w:r w:rsidR="00310D32">
        <w:t xml:space="preserve"> (Figure 1)</w:t>
      </w:r>
      <w:r w:rsidRPr="008E2621">
        <w:t>. For instance, political factors such as government regulations on emissions and safety standards influence the development of environmentally friendly vehicles and compliance with regulatory requirements (Hitt et al., 2014). Economic fluctuations and currency exchange rates affect Toyota's profitability, impacting pricing strategies and investment decisions (Eggers &amp; Kaplan, 2013). Social trends towards sustainability and technological advancements in electric vehicles drive innovation and product development initiatives within Toyota (Barney, 2001). Moreover, intense competition in the automotive industry, as highlighted by the Five Forces analysis, compels Toyota to continuously innovate and differentiate its offerings to maintain its competitive edge (Porter, 2008).</w:t>
      </w:r>
    </w:p>
    <w:p w14:paraId="06813D4E" w14:textId="77777777" w:rsidR="008A1CD6" w:rsidRPr="008E2621" w:rsidRDefault="008A1CD6" w:rsidP="002F1C69"/>
    <w:p w14:paraId="2719828C" w14:textId="77777777" w:rsidR="008A1CD6" w:rsidRPr="008E2621" w:rsidRDefault="008A1CD6" w:rsidP="002F1C69">
      <w:pPr>
        <w:pStyle w:val="Heading3"/>
      </w:pPr>
      <w:bookmarkStart w:id="3" w:name="_Toc161355141"/>
      <w:r w:rsidRPr="008E2621">
        <w:t>Stakeholder Influence:</w:t>
      </w:r>
      <w:bookmarkEnd w:id="3"/>
    </w:p>
    <w:p w14:paraId="18B20AF4" w14:textId="77777777" w:rsidR="008A1CD6" w:rsidRPr="008E2621" w:rsidRDefault="008A1CD6" w:rsidP="002F1C69"/>
    <w:p w14:paraId="015B012B" w14:textId="77777777" w:rsidR="008A1CD6" w:rsidRPr="008E2621" w:rsidRDefault="008A1CD6" w:rsidP="002F1C69">
      <w:r w:rsidRPr="008E2621">
        <w:t>Stakeholders, including shareholders, employees, customers, suppliers, government, and communities, also significantly influence Toyota's strategic decisions. Shareholders seek profitability and long-term growth, impacting decisions related to investment priorities, dividend policies, and financial performance (</w:t>
      </w:r>
      <w:proofErr w:type="spellStart"/>
      <w:r w:rsidRPr="008E2621">
        <w:t>Frooman</w:t>
      </w:r>
      <w:proofErr w:type="spellEnd"/>
      <w:r w:rsidRPr="008E2621">
        <w:t>, 1999). Employees, on the other hand, play a crucial role in driving innovation and operational excellence, influencing decisions related to talent management, training programs, and organizational culture (Hitt et al., 2014). Customer expectations for high-quality vehicles and excellent service guide product development, marketing strategies, and customer relationship management initiatives (Lambert et al., 1996). Suppliers expect fair and transparent business practices, impacting decisions related to supply chain management and vendor relationships (Christopher &amp; Peck, 2004). Government regulations and community expectations regarding environmental sustainability and corporate social responsibility influence Toyota's decisions related to sustainability initiatives, regulatory compliance, and community engagement efforts (Lee, 2008).</w:t>
      </w:r>
    </w:p>
    <w:p w14:paraId="1B488FE3" w14:textId="77777777" w:rsidR="008A1CD6" w:rsidRPr="008E2621" w:rsidRDefault="008A1CD6" w:rsidP="002F1C69"/>
    <w:p w14:paraId="49C4B2F5" w14:textId="77777777" w:rsidR="008A1CD6" w:rsidRPr="008E2621" w:rsidRDefault="008A1CD6" w:rsidP="002F1C69">
      <w:pPr>
        <w:pStyle w:val="Heading3"/>
      </w:pPr>
      <w:bookmarkStart w:id="4" w:name="_Toc161355142"/>
      <w:r w:rsidRPr="008E2621">
        <w:t>Porter's Generic Strategy:</w:t>
      </w:r>
      <w:bookmarkEnd w:id="4"/>
    </w:p>
    <w:p w14:paraId="1A124EE4" w14:textId="77777777" w:rsidR="008A1CD6" w:rsidRPr="008E2621" w:rsidRDefault="008A1CD6" w:rsidP="002F1C69"/>
    <w:p w14:paraId="7924335D" w14:textId="4B692F95" w:rsidR="00F46D66" w:rsidRPr="008E2621" w:rsidRDefault="008A1CD6" w:rsidP="002F1C69">
      <w:r w:rsidRPr="008E2621">
        <w:t xml:space="preserve">Toyota's adoption of a differentiation strategy, as outlined in Porter's Generic Strategy model, reflects its emphasis on innovation, quality, and customer satisfaction. This strategy guides decisions related to product development, marketing strategies, and brand positioning (Barney, 2001). By offering </w:t>
      </w:r>
      <w:r w:rsidRPr="008E2621">
        <w:lastRenderedPageBreak/>
        <w:t>unique value propositions to customers through advanced technologies and features, Toyota aims to differentiate itself from competitors and maintain market leadership (Grant, 2019).</w:t>
      </w:r>
    </w:p>
    <w:p w14:paraId="239098CB" w14:textId="77DA8E1A" w:rsidR="00F46D66" w:rsidRPr="008E2621" w:rsidRDefault="00F46D66" w:rsidP="002F1C69">
      <w:r w:rsidRPr="008E2621">
        <w:t>Therefore, Toyota's current position is influenced by a combination of market forces and stakeholder expectations. The organization navigates through a dynamic environment characterized by regulatory changes, economic uncertainties, technological advancements, competitive pressures, and stakeholder demands. By aligning its strategic decisions with market forces and stakeholder interests, Toyota strives to sustain its competitive advantage, drive innovation, and achieve long-term success in the global automotive industry.</w:t>
      </w:r>
    </w:p>
    <w:p w14:paraId="54FE60EF" w14:textId="77777777" w:rsidR="00997601" w:rsidRPr="008E2621" w:rsidRDefault="00997601" w:rsidP="002F1C69"/>
    <w:p w14:paraId="6D4D0596" w14:textId="77777777" w:rsidR="00997601" w:rsidRPr="008E2621" w:rsidRDefault="00997601" w:rsidP="002F1C69"/>
    <w:p w14:paraId="234B291B" w14:textId="77777777" w:rsidR="00997601" w:rsidRPr="008E2621" w:rsidRDefault="00997601" w:rsidP="002F1C69"/>
    <w:p w14:paraId="0D49B482" w14:textId="3EDC44E0" w:rsidR="00997601" w:rsidRPr="008E2621" w:rsidRDefault="00997601" w:rsidP="002F1C69">
      <w:pPr>
        <w:pStyle w:val="Heading2"/>
      </w:pPr>
      <w:bookmarkStart w:id="5" w:name="_Toc161355143"/>
      <w:r w:rsidRPr="008E2621">
        <w:t>Influences on Toyota's Strategic Direction:</w:t>
      </w:r>
      <w:bookmarkEnd w:id="5"/>
    </w:p>
    <w:p w14:paraId="5F9E9A45" w14:textId="77777777" w:rsidR="00997601" w:rsidRPr="008E2621" w:rsidRDefault="00997601" w:rsidP="002F1C69"/>
    <w:p w14:paraId="62913EFE" w14:textId="77777777" w:rsidR="00997601" w:rsidRPr="008E2621" w:rsidRDefault="00997601" w:rsidP="002F1C69">
      <w:r w:rsidRPr="008E2621">
        <w:t>Toyota, like any large organization, is subject to various influences that can lead it away from its deliberate strategy towards an emergent one. These influences can stem from changes in market forces, economic conditions, political environments, and other external factors.</w:t>
      </w:r>
    </w:p>
    <w:p w14:paraId="792A8371" w14:textId="77777777" w:rsidR="00997601" w:rsidRPr="008E2621" w:rsidRDefault="00997601" w:rsidP="002F1C69"/>
    <w:p w14:paraId="6F0178D7" w14:textId="77777777" w:rsidR="00997601" w:rsidRPr="008E2621" w:rsidRDefault="00997601" w:rsidP="002F1C69">
      <w:pPr>
        <w:pStyle w:val="Heading3"/>
      </w:pPr>
      <w:bookmarkStart w:id="6" w:name="_Toc161355144"/>
      <w:r w:rsidRPr="008E2621">
        <w:t>Market Forces and Economic Conditions:</w:t>
      </w:r>
      <w:bookmarkEnd w:id="6"/>
    </w:p>
    <w:p w14:paraId="2685B470" w14:textId="414BC617" w:rsidR="00997601" w:rsidRPr="008E2621" w:rsidRDefault="00997601" w:rsidP="002F1C69">
      <w:r w:rsidRPr="008E2621">
        <w:t>Market forces play a significant role in shaping Toyota's strategic direction</w:t>
      </w:r>
      <w:r w:rsidR="00A27397" w:rsidRPr="008E2621">
        <w:t xml:space="preserve"> also</w:t>
      </w:r>
      <w:r w:rsidRPr="008E2621">
        <w:t>. Economic downturns, such as the global financial crisis of 2008 and the COVID-19 pandemic, can lead to declines in consumer spending and demand for automobiles, affecting Toyota's sales and profitability (Cappelli &amp; Singh, 2012). Conversely, economic growth can spur increased consumer confidence and demand for vehicles, leading to expansion opportunities for Toyota's product lines (Worthington &amp; Britton, 2015). For example, during the COVID-19 pandemic, Toyota faced supply chain disruptions and reduced demand for automobiles due to lockdown measures and economic uncertainties (Karmali, 2020). Such market fluctuations necessitate agility in Toyota's strategic approach, potentially leading to the emergence of new strategies to adapt to changing market conditions.</w:t>
      </w:r>
    </w:p>
    <w:p w14:paraId="7267E88D" w14:textId="77777777" w:rsidR="00997601" w:rsidRPr="008E2621" w:rsidRDefault="00997601" w:rsidP="002F1C69"/>
    <w:p w14:paraId="17516E73" w14:textId="77777777" w:rsidR="00997601" w:rsidRPr="008E2621" w:rsidRDefault="00997601" w:rsidP="002F1C69">
      <w:pPr>
        <w:pStyle w:val="Heading3"/>
      </w:pPr>
      <w:bookmarkStart w:id="7" w:name="_Toc161355145"/>
      <w:r w:rsidRPr="008E2621">
        <w:t>Political and Regulatory Environment:</w:t>
      </w:r>
      <w:bookmarkEnd w:id="7"/>
    </w:p>
    <w:p w14:paraId="2A06E3C2" w14:textId="77777777" w:rsidR="00997601" w:rsidRPr="008E2621" w:rsidRDefault="00997601" w:rsidP="002F1C69">
      <w:r w:rsidRPr="008E2621">
        <w:t>The political and regulatory environment can also influence Toyota's strategic decisions. Changes in government policies, such as emission standards, fuel efficiency regulations, and trade agreements, can impact Toyota's production processes, product offerings, and market access (Kang, 2017). For instance, stricter emissions regulations in major markets like Europe and China have prompted Toyota to invest more heavily in hybrid and electric vehicle technologies (Dess et al., 2005). Similarly, trade tensions between nations can disrupt supply chains and affect Toyota's global operations, requiring adjustments to its strategic plans and business models (Buckley et al., 2007).</w:t>
      </w:r>
    </w:p>
    <w:p w14:paraId="655C42DF" w14:textId="77777777" w:rsidR="00997601" w:rsidRPr="008E2621" w:rsidRDefault="00997601" w:rsidP="002F1C69"/>
    <w:p w14:paraId="1F7E4419" w14:textId="77777777" w:rsidR="00997601" w:rsidRPr="008E2621" w:rsidRDefault="00997601" w:rsidP="002F1C69">
      <w:pPr>
        <w:pStyle w:val="Heading3"/>
      </w:pPr>
      <w:bookmarkStart w:id="8" w:name="_Toc161355146"/>
      <w:r w:rsidRPr="008E2621">
        <w:t>Technological Advancements:</w:t>
      </w:r>
      <w:bookmarkEnd w:id="8"/>
    </w:p>
    <w:p w14:paraId="4A0739D0" w14:textId="77777777" w:rsidR="00997601" w:rsidRPr="008E2621" w:rsidRDefault="00997601" w:rsidP="002F1C69">
      <w:r w:rsidRPr="008E2621">
        <w:t xml:space="preserve">Rapid advancements in technology, particularly in areas such as electric vehicles, autonomous driving, and digitalization, pose both opportunities and challenges for Toyota. Emerging technologies offer the potential to enhance product offerings, improve operational efficiency, and create new revenue streams (Dodgson et al., 2013). However, staying competitive in the face of technological </w:t>
      </w:r>
      <w:r w:rsidRPr="008E2621">
        <w:lastRenderedPageBreak/>
        <w:t>disruption requires ongoing investment in research and development, partnerships with technology firms, and adaptation of business processes (Teece, 2018). For example, Toyota's development of hydrogen fuel cell technology and partnerships with tech companies like Tesla demonstrate its efforts to remain at the forefront of innovation in the automotive industry (Wade, 2017).</w:t>
      </w:r>
    </w:p>
    <w:p w14:paraId="1241CC63" w14:textId="77777777" w:rsidR="00997601" w:rsidRPr="008E2621" w:rsidRDefault="00997601" w:rsidP="002F1C69"/>
    <w:p w14:paraId="4661CB2E" w14:textId="77777777" w:rsidR="00997601" w:rsidRPr="008E2621" w:rsidRDefault="00997601" w:rsidP="002F1C69">
      <w:pPr>
        <w:pStyle w:val="Heading3"/>
      </w:pPr>
      <w:bookmarkStart w:id="9" w:name="_Toc161355147"/>
      <w:r w:rsidRPr="008E2621">
        <w:t>Strategic Business Units (SBUs) and Product Strategy:</w:t>
      </w:r>
      <w:bookmarkEnd w:id="9"/>
    </w:p>
    <w:p w14:paraId="5C6D3BA7" w14:textId="01A231EC" w:rsidR="00997601" w:rsidRPr="008E2621" w:rsidRDefault="00997601" w:rsidP="002F1C69">
      <w:r w:rsidRPr="008E2621">
        <w:t>Changes in market dynamics and consumer preferences may also necessitate adjustments to Toyota's product strategy and portfolio. For instance, shifts towards electric and hybrid vehicles in response to environmental concerns and regulatory pressures require Toyota to reallocate resources and prioritize the development of eco-friendly vehicles (Zhou &amp; Li, 2018). Moreover, the emergence of new mobility trends such as ride-sharing and autonomous vehicles may prompt Toyota to explore new business models and partnerships to remain competitive in the evolving transportation landscape (Lu et al., 2019). Therefore, various external influences, including market forces, economic conditions, political environments, technological advancements, and changes in consumer preferences, can impact Toyota's strategic direction. To navigate these influences effectively, Toyota must demonstrate flexibility, agility, and strategic foresight to adapt its strategies and operations accordingly. By continuously monitoring external developments and assessing their implications, Toyota can maintain its competitive position and drive sustainable growth in the dynamic automotive industry.</w:t>
      </w:r>
    </w:p>
    <w:p w14:paraId="4E8E7129" w14:textId="77777777" w:rsidR="001B0947" w:rsidRPr="008E2621" w:rsidRDefault="001B0947" w:rsidP="002F1C69"/>
    <w:p w14:paraId="61D1EA1F" w14:textId="77777777" w:rsidR="001B0947" w:rsidRPr="008E2621" w:rsidRDefault="001B0947" w:rsidP="002F1C69">
      <w:pPr>
        <w:pStyle w:val="Heading2"/>
      </w:pPr>
      <w:bookmarkStart w:id="10" w:name="_Toc161355148"/>
      <w:r w:rsidRPr="008E2621">
        <w:t>Strategy Focus and Planning Influence:</w:t>
      </w:r>
      <w:bookmarkEnd w:id="10"/>
    </w:p>
    <w:p w14:paraId="4D0F8F09" w14:textId="77777777" w:rsidR="001B0947" w:rsidRPr="008E2621" w:rsidRDefault="001B0947" w:rsidP="002F1C69"/>
    <w:p w14:paraId="68EF3C0F" w14:textId="77777777" w:rsidR="001B0947" w:rsidRPr="008E2621" w:rsidRDefault="001B0947" w:rsidP="002F1C69">
      <w:r w:rsidRPr="008E2621">
        <w:t>Toyota's strategy encompasses both corporate-level and business-level considerations, reflecting its multi-dimensional approach to strategic planning. The organization draws influence from various strategic schools, with notable emphasis on the resource-based view (RBV) and a strong culture of continuous improvement.</w:t>
      </w:r>
    </w:p>
    <w:p w14:paraId="3CE00BF4" w14:textId="77777777" w:rsidR="001B0947" w:rsidRPr="008E2621" w:rsidRDefault="001B0947" w:rsidP="002F1C69"/>
    <w:p w14:paraId="7A3756D2" w14:textId="77777777" w:rsidR="001B0947" w:rsidRPr="008E2621" w:rsidRDefault="001B0947" w:rsidP="002F1C69">
      <w:pPr>
        <w:pStyle w:val="Heading3"/>
      </w:pPr>
      <w:bookmarkStart w:id="11" w:name="_Toc161355149"/>
      <w:r w:rsidRPr="008E2621">
        <w:t>Resource-Based View (RBV):</w:t>
      </w:r>
      <w:bookmarkEnd w:id="11"/>
    </w:p>
    <w:p w14:paraId="380AA58F" w14:textId="77777777" w:rsidR="001B0947" w:rsidRPr="008E2621" w:rsidRDefault="001B0947" w:rsidP="002F1C69">
      <w:r w:rsidRPr="008E2621">
        <w:t>The resource-based view (RBV) of strategy emphasizes the importance of leveraging internal resources and capabilities to gain sustainable competitive advantage (Barney, 1991). Toyota's strategic approach aligns closely with the RBV, as evident in its focus on developing core competencies such as lean manufacturing, quality management, and innovation (Womack et al., 1990). The company's renowned Toyota Production System (TPS), characterized by its emphasis on efficiency, flexibility, and continuous improvement, reflects its commitment to leveraging internal resources for competitive advantage (Liker, 2004).</w:t>
      </w:r>
    </w:p>
    <w:p w14:paraId="0B7E2EC0" w14:textId="77777777" w:rsidR="001B0947" w:rsidRPr="008E2621" w:rsidRDefault="001B0947" w:rsidP="002F1C69"/>
    <w:p w14:paraId="02D44063" w14:textId="77777777" w:rsidR="001B0947" w:rsidRPr="008E2621" w:rsidRDefault="001B0947" w:rsidP="002F1C69">
      <w:pPr>
        <w:pStyle w:val="Heading3"/>
      </w:pPr>
      <w:bookmarkStart w:id="12" w:name="_Toc161355150"/>
      <w:r w:rsidRPr="008E2621">
        <w:t>Power and Culture:</w:t>
      </w:r>
      <w:bookmarkEnd w:id="12"/>
    </w:p>
    <w:p w14:paraId="23B6D821" w14:textId="77777777" w:rsidR="001B0947" w:rsidRPr="008E2621" w:rsidRDefault="001B0947" w:rsidP="002F1C69">
      <w:r w:rsidRPr="008E2621">
        <w:t xml:space="preserve">Toyota's strategic planning process is also influenced by organizational power dynamics and corporate culture. The company has a strong culture of consensus-building, employee empowerment, and participative decision-making, reflecting its Japanese heritage and values (Liker &amp; </w:t>
      </w:r>
      <w:proofErr w:type="spellStart"/>
      <w:r w:rsidRPr="008E2621">
        <w:t>Hoseus</w:t>
      </w:r>
      <w:proofErr w:type="spellEnd"/>
      <w:r w:rsidRPr="008E2621">
        <w:t xml:space="preserve">, 2008). This participative approach to strategy formulation allows Toyota to harness the collective intelligence and expertise of its employees, fostering innovation and adaptability (Ogawa &amp; Tamura, 2015). Additionally, Toyota's emphasis on kaizen (continuous improvement) and </w:t>
      </w:r>
      <w:proofErr w:type="spellStart"/>
      <w:r w:rsidRPr="008E2621">
        <w:t>genchi</w:t>
      </w:r>
      <w:proofErr w:type="spellEnd"/>
      <w:r w:rsidRPr="008E2621">
        <w:t xml:space="preserve"> </w:t>
      </w:r>
      <w:proofErr w:type="spellStart"/>
      <w:r w:rsidRPr="008E2621">
        <w:t>genbutsu</w:t>
      </w:r>
      <w:proofErr w:type="spellEnd"/>
      <w:r w:rsidRPr="008E2621">
        <w:t xml:space="preserve"> (go and see for yourself) reflects its commitment to hands-on problem-solving and learning from frontline employees (Spear, 2004).</w:t>
      </w:r>
    </w:p>
    <w:p w14:paraId="388E2C61" w14:textId="77777777" w:rsidR="001B0947" w:rsidRPr="008E2621" w:rsidRDefault="001B0947" w:rsidP="002F1C69"/>
    <w:p w14:paraId="41494D2B" w14:textId="77777777" w:rsidR="001B0947" w:rsidRPr="008E2621" w:rsidRDefault="001B0947" w:rsidP="002F1C69">
      <w:pPr>
        <w:pStyle w:val="Heading3"/>
      </w:pPr>
      <w:bookmarkStart w:id="13" w:name="_Toc161355151"/>
      <w:r w:rsidRPr="008E2621">
        <w:t>Deliberate vs. Emergent Strategy:</w:t>
      </w:r>
      <w:bookmarkEnd w:id="13"/>
    </w:p>
    <w:p w14:paraId="342252D9" w14:textId="77777777" w:rsidR="001B0947" w:rsidRPr="008E2621" w:rsidRDefault="001B0947" w:rsidP="002F1C69"/>
    <w:p w14:paraId="23D11BB6" w14:textId="77777777" w:rsidR="001B0947" w:rsidRPr="008E2621" w:rsidRDefault="001B0947" w:rsidP="002F1C69">
      <w:r w:rsidRPr="008E2621">
        <w:t>Toyota's strategy exhibits elements of both deliberate and emergent approaches. While the company has a clear long-term vision and strategic objectives, its execution is characterized by flexibility and adaptation to changing market conditions (Mintzberg et al., 2003). Toyota's deliberate strategy is evident in its long-standing commitment to quality, innovation, and customer satisfaction, as well as its focus on developing core competencies such as lean manufacturing and hybrid technology (Hitt et al., 2012). However, the company also embraces emergent strategy by continuously monitoring external developments, experimenting with new initiatives, and adjusting its tactics in response to market feedback (Mintzberg, 1987). For example, Toyota's expansion into the electric vehicle market and its partnerships with tech companies reflect its willingness to explore new opportunities and adapt its strategy accordingly (Grant, 2019).</w:t>
      </w:r>
    </w:p>
    <w:p w14:paraId="2820D688" w14:textId="77777777" w:rsidR="001B0947" w:rsidRPr="008E2621" w:rsidRDefault="001B0947" w:rsidP="002F1C69"/>
    <w:p w14:paraId="0ED2E8D7" w14:textId="77777777" w:rsidR="001B0947" w:rsidRPr="008E2621" w:rsidRDefault="001B0947" w:rsidP="002F1C69">
      <w:pPr>
        <w:pStyle w:val="Heading2"/>
      </w:pPr>
      <w:bookmarkStart w:id="14" w:name="_Toc161355152"/>
      <w:r w:rsidRPr="008E2621">
        <w:t>Market-Driven vs. Resource/Capabilities-Driven:</w:t>
      </w:r>
      <w:bookmarkEnd w:id="14"/>
    </w:p>
    <w:p w14:paraId="4C3B33E1" w14:textId="77777777" w:rsidR="001B0947" w:rsidRPr="008E2621" w:rsidRDefault="001B0947" w:rsidP="002F1C69"/>
    <w:p w14:paraId="032887EF" w14:textId="16422C49" w:rsidR="001B0947" w:rsidRPr="008E2621" w:rsidRDefault="001B0947" w:rsidP="002F1C69">
      <w:r w:rsidRPr="008E2621">
        <w:t xml:space="preserve">Toyota's strategy demonstrates a balanced approach between market-driven and resource/capabilities-driven considerations. While the company is outward-facing and responsive to market trends and customer needs, it also places significant emphasis on leveraging its internal resources and capabilities to create value and sustain competitive advantage (Hitt et al., 2012). Toyota's market-driven strategy is evident in its efforts to develop environmentally friendly vehicles in response to changing consumer preferences and regulatory requirements (Porter, 2008). However, the company's success in these </w:t>
      </w:r>
      <w:proofErr w:type="spellStart"/>
      <w:r w:rsidRPr="008E2621">
        <w:t>endeavors</w:t>
      </w:r>
      <w:proofErr w:type="spellEnd"/>
      <w:r w:rsidRPr="008E2621">
        <w:t xml:space="preserve"> is underpinned by its strong internal capabilities in areas such as manufacturing, engineering, and supply chain management (Womack et al., 2007).</w:t>
      </w:r>
    </w:p>
    <w:p w14:paraId="20A1E653" w14:textId="13F7CAFB" w:rsidR="001B0947" w:rsidRPr="008E2621" w:rsidRDefault="001B0947" w:rsidP="002F1C69">
      <w:r w:rsidRPr="008E2621">
        <w:t>Therefore, Toyota's strategy reflects a nuanced approach that integrates corporate-level and business-level considerations, draws influence from the resource-based view, and is shaped by organizational power dynamics and corporate culture. The company's strategy exhibits elements of both deliberate and emergent approaches, with a focus on both market-driven and resource/capabilities-driven considerations. By leveraging its internal strengths and responding proactively to external market forces, Toyota aims to maintain its competitive edge and drive sustainable growth in the global automotive industry.</w:t>
      </w:r>
    </w:p>
    <w:p w14:paraId="4B1850C4" w14:textId="77777777" w:rsidR="00B136EC" w:rsidRPr="008E2621" w:rsidRDefault="00B136EC" w:rsidP="002F1C69">
      <w:r w:rsidRPr="008E2621">
        <w:t>Toyota is currently following a dynamic and complex strategy characterized by adaptability and innovation. Rather than adhering to a simple and static approach, the company embraces change and continuously evolves its strategic direction in response to shifting market conditions and stakeholder influences.</w:t>
      </w:r>
    </w:p>
    <w:p w14:paraId="7EDF47B1" w14:textId="77777777" w:rsidR="00B136EC" w:rsidRPr="008E2621" w:rsidRDefault="00B136EC" w:rsidP="002F1C69"/>
    <w:p w14:paraId="56CE3EFF" w14:textId="77777777" w:rsidR="00B136EC" w:rsidRPr="008E2621" w:rsidRDefault="00B136EC" w:rsidP="002F1C69">
      <w:r w:rsidRPr="008E2621">
        <w:t>The direction of travel for Toyota's strategy encompasses growth, diversification, and strategic alliances. While the company aims for organic growth through product innovation and market expansion, it also engages in strategic alliances and partnerships to enhance its competitive position and access new markets (Dyer &amp; Singh, 1998). Additionally, Toyota has pursued acquisitions and investments in emerging technologies and markets to broaden its scope and capabilities (Wade, 2017).</w:t>
      </w:r>
    </w:p>
    <w:p w14:paraId="4153937B" w14:textId="77777777" w:rsidR="00B136EC" w:rsidRPr="008E2621" w:rsidRDefault="00B136EC" w:rsidP="002F1C69"/>
    <w:p w14:paraId="3E4D9D2A" w14:textId="77777777" w:rsidR="00B136EC" w:rsidRPr="008E2621" w:rsidRDefault="00B136EC" w:rsidP="002F1C69">
      <w:r w:rsidRPr="008E2621">
        <w:lastRenderedPageBreak/>
        <w:t>The scope of Toyota's strategy is wide-ranging, encompassing the entire organization rather than focusing solely on individual products or strategic business units (SBUs). The company's strategic initiatives span across various areas including product development, manufacturing, supply chain management, marketing, and corporate social responsibility (Porter, 1987). This holistic approach enables Toyota to leverage its resources and capabilities effectively to drive overall organizational performance and competitiveness (Barney, 1991).</w:t>
      </w:r>
    </w:p>
    <w:p w14:paraId="42933909" w14:textId="77777777" w:rsidR="00B136EC" w:rsidRPr="008E2621" w:rsidRDefault="00B136EC" w:rsidP="002F1C69"/>
    <w:p w14:paraId="24FFF3E0" w14:textId="77777777" w:rsidR="00B136EC" w:rsidRPr="008E2621" w:rsidRDefault="00B136EC" w:rsidP="002F1C69">
      <w:r w:rsidRPr="008E2621">
        <w:t>Toyota's strategy can be considered a long-term plan, spanning over five years or more. The company's strategic decisions are informed by a forward-looking perspective, with an emphasis on sustainable growth and value creation over the long term (Hitt et al., 2012). While short-term tactical adjustments may be made in response to immediate market conditions, Toyota maintains a steadfast commitment to its long-term vision and strategic objectives (Grant, 2019).</w:t>
      </w:r>
    </w:p>
    <w:p w14:paraId="0A3B978B" w14:textId="77777777" w:rsidR="00B136EC" w:rsidRPr="008E2621" w:rsidRDefault="00B136EC" w:rsidP="002F1C69"/>
    <w:p w14:paraId="2163D3FC" w14:textId="23BF84DF" w:rsidR="00B136EC" w:rsidRPr="008E2621" w:rsidRDefault="00B136EC" w:rsidP="002F1C69">
      <w:r w:rsidRPr="008E2621">
        <w:t>Market conditions and stakeholder influence both play significant roles in shaping Toyota's strategy. The company closely monitors market trends, customer preferences, and competitive dynamics to identify opportunities and threats in the external environment (Porter, 2008). At the same time, Toyota recognizes the importance of engaging with stakeholders such as shareholders, employees, customers, suppliers, government agencies, and communities to understand their needs and expectations (Freeman, 1984). By balancing market-driven insights with stakeholder perspectives, Toyota ensures that its strategy remains responsive to both external market forces and internal stakeholder interests.</w:t>
      </w:r>
    </w:p>
    <w:p w14:paraId="4809C508" w14:textId="06C52CA7" w:rsidR="00B136EC" w:rsidRPr="008E2621" w:rsidRDefault="00B136EC" w:rsidP="002F1C69">
      <w:r w:rsidRPr="008E2621">
        <w:t xml:space="preserve"> Moreover, Toyota's strategy demonstrates strategic capability, defined as the ability to </w:t>
      </w:r>
      <w:proofErr w:type="gramStart"/>
      <w:r w:rsidRPr="008E2621">
        <w:t>develop</w:t>
      </w:r>
      <w:proofErr w:type="gramEnd"/>
      <w:r w:rsidRPr="008E2621">
        <w:t xml:space="preserve"> and deploy resources and capabilities effectively to achieve strategic objectives (Teece et al., 1997). The company's emphasis on innovation, quality, operational excellence, and continuous improvement reflects its strong strategic capability, enabling it to adapt to changing market conditions, capitalize on opportunities, and overcome challenges in the dynamic automotive industry.</w:t>
      </w:r>
    </w:p>
    <w:p w14:paraId="46752936" w14:textId="4E587DF4" w:rsidR="00B136EC" w:rsidRDefault="00B136EC" w:rsidP="002F1C69">
      <w:r w:rsidRPr="008E2621">
        <w:t>Therefore, Toyota's current strategy is dynamic, complex, and forward-thinking, encompassing growth, diversification, and strategic alliances. The scope of this strategy is wide-ranging, covering the entire organization, and is characterized by a long-term perspective. Market conditions and stakeholder influence inform Toyota's strategic decisions, which demonstrate strong strategic capability and adaptability to navigate the complexities of the automotive industry.</w:t>
      </w:r>
    </w:p>
    <w:p w14:paraId="3585695D" w14:textId="77777777" w:rsidR="008E2621" w:rsidRDefault="008E2621" w:rsidP="002F1C69"/>
    <w:p w14:paraId="48A405AD" w14:textId="77777777" w:rsidR="008E2621" w:rsidRDefault="008E2621" w:rsidP="002F1C69"/>
    <w:p w14:paraId="743F31DB" w14:textId="3E8AFFDC" w:rsidR="008E2621" w:rsidRPr="008E2621" w:rsidRDefault="008E2621" w:rsidP="002F1C69">
      <w:pPr>
        <w:pStyle w:val="Heading2"/>
      </w:pPr>
      <w:bookmarkStart w:id="15" w:name="_Toc161355153"/>
      <w:r w:rsidRPr="008E2621">
        <w:t>Advantages and Disadvantages of Toyota's Current Strategy</w:t>
      </w:r>
      <w:bookmarkEnd w:id="15"/>
    </w:p>
    <w:p w14:paraId="224348E3" w14:textId="77777777" w:rsidR="00983718" w:rsidRPr="008E2621" w:rsidRDefault="00983718" w:rsidP="002F1C69">
      <w:r w:rsidRPr="008E2621">
        <w:t>Toyota's current strategy embodies a multifaceted approach aimed at sustaining its competitive advantage in the global automotive industry. While the strategy holds several advantages, it also faces challenges that warrant critical evaluation.</w:t>
      </w:r>
    </w:p>
    <w:p w14:paraId="0A50003D" w14:textId="77777777" w:rsidR="00983718" w:rsidRPr="008E2621" w:rsidRDefault="00983718" w:rsidP="002F1C69"/>
    <w:p w14:paraId="3A25DA7C" w14:textId="77777777" w:rsidR="00983718" w:rsidRPr="008E2621" w:rsidRDefault="00983718" w:rsidP="002F1C69">
      <w:pPr>
        <w:pStyle w:val="Heading3"/>
      </w:pPr>
      <w:bookmarkStart w:id="16" w:name="_Toc161355154"/>
      <w:r w:rsidRPr="008E2621">
        <w:t>Advantages:</w:t>
      </w:r>
      <w:bookmarkEnd w:id="16"/>
    </w:p>
    <w:p w14:paraId="593B94F9" w14:textId="77777777" w:rsidR="00983718" w:rsidRPr="008E2621" w:rsidRDefault="00983718" w:rsidP="002F1C69"/>
    <w:p w14:paraId="5DCEEAB3" w14:textId="77777777" w:rsidR="00983718" w:rsidRPr="008E2621" w:rsidRDefault="00983718" w:rsidP="002F1C69">
      <w:r w:rsidRPr="008E2621">
        <w:t xml:space="preserve">One significant advantage of Toyota's current strategy lies in its emphasis on innovation and continuous improvement. The company's renowned Toyota Production System (TPS) fosters operational excellence and efficiency, enabling Toyota to produce high-quality vehicles at lower costs </w:t>
      </w:r>
      <w:r w:rsidRPr="008E2621">
        <w:lastRenderedPageBreak/>
        <w:t xml:space="preserve">(Liker, 2004). This commitment to excellence has contributed to Toyota's reputation for reliability and customer satisfaction, positioning it as a leader in the automotive market (Liker &amp; </w:t>
      </w:r>
      <w:proofErr w:type="spellStart"/>
      <w:r w:rsidRPr="008E2621">
        <w:t>Hoseus</w:t>
      </w:r>
      <w:proofErr w:type="spellEnd"/>
      <w:r w:rsidRPr="008E2621">
        <w:t>, 2008).</w:t>
      </w:r>
    </w:p>
    <w:p w14:paraId="660EB17D" w14:textId="77777777" w:rsidR="00983718" w:rsidRPr="008E2621" w:rsidRDefault="00983718" w:rsidP="002F1C69"/>
    <w:p w14:paraId="5CBBE7CB" w14:textId="77777777" w:rsidR="00983718" w:rsidRPr="008E2621" w:rsidRDefault="00983718" w:rsidP="002F1C69">
      <w:r w:rsidRPr="008E2621">
        <w:t>Moreover, Toyota's strategy prioritizes long-term sustainability and growth over short-term gains. By investing in research and development (R&amp;D) and sustainable technologies, Toyota seeks to address environmental concerns and meet evolving consumer preferences for eco-friendly vehicles (Grant, 2019). For example, Toyota's leadership in hybrid and electric vehicle technology underscores its commitment to reducing carbon emissions and promoting environmental stewardship (Lu et al., 2019).</w:t>
      </w:r>
    </w:p>
    <w:p w14:paraId="2FB8395A" w14:textId="77777777" w:rsidR="00983718" w:rsidRPr="008E2621" w:rsidRDefault="00983718" w:rsidP="002F1C69"/>
    <w:p w14:paraId="497D0D08" w14:textId="77777777" w:rsidR="00983718" w:rsidRPr="008E2621" w:rsidRDefault="00983718" w:rsidP="002F1C69">
      <w:r w:rsidRPr="008E2621">
        <w:t>Additionally, Toyota's strategy includes diversification efforts and strategic alliances aimed at expanding its market reach and revenue streams. Collaborations with tech companies for autonomous driving technology and investments in mobility services reflect Toyota's forward-looking approach to innovation and adaptation in a rapidly changing industry landscape (Porter, 2008).</w:t>
      </w:r>
    </w:p>
    <w:p w14:paraId="3FAD7EE5" w14:textId="2D2C0B33" w:rsidR="00FB4F35" w:rsidRPr="008E2621" w:rsidRDefault="00FB4F35" w:rsidP="002F1C69">
      <w:r w:rsidRPr="008E2621">
        <w:t>Furthermore, Toyota's global presence and diversified product portfolio contribute to its resilience in the face of market fluctuations. According to Toyota's annual reports, the company's global sales and revenue figures demonstrate steady growth over the years, indicating the effectiveness of its diversification strategy (Toyota Annual Report, various years). The company's ability to adapt its product offerings to meet diverse market needs has helped it sustain its competitive advantage in different regions (Lu et al., 2019).</w:t>
      </w:r>
    </w:p>
    <w:p w14:paraId="5D69D5DA" w14:textId="77777777" w:rsidR="00983718" w:rsidRPr="008E2621" w:rsidRDefault="00983718" w:rsidP="002F1C69"/>
    <w:p w14:paraId="403E0641" w14:textId="77777777" w:rsidR="00983718" w:rsidRPr="008E2621" w:rsidRDefault="00983718" w:rsidP="002F1C69">
      <w:pPr>
        <w:pStyle w:val="Heading3"/>
      </w:pPr>
      <w:bookmarkStart w:id="17" w:name="_Toc161355155"/>
      <w:r w:rsidRPr="008E2621">
        <w:t>Disadvantages:</w:t>
      </w:r>
      <w:bookmarkEnd w:id="17"/>
    </w:p>
    <w:p w14:paraId="2682C155" w14:textId="77777777" w:rsidR="00983718" w:rsidRPr="008E2621" w:rsidRDefault="00983718" w:rsidP="002F1C69"/>
    <w:p w14:paraId="013FABEE" w14:textId="77777777" w:rsidR="00983718" w:rsidRPr="008E2621" w:rsidRDefault="00983718" w:rsidP="002F1C69">
      <w:r w:rsidRPr="008E2621">
        <w:t>Despite its strengths, Toyota's current strategy faces several challenges that warrant scrutiny. One notable disadvantage is the risk of organizational complexity and bureaucracy. Toyota's diverse portfolio of products, ventures, and partnerships may lead to inefficiencies and coordination challenges, hindering agility and responsiveness to market dynamics (Mintzberg et al., 2003).</w:t>
      </w:r>
    </w:p>
    <w:p w14:paraId="02B378F8" w14:textId="77777777" w:rsidR="00983718" w:rsidRPr="008E2621" w:rsidRDefault="00983718" w:rsidP="002F1C69"/>
    <w:p w14:paraId="3A347BB7" w14:textId="77777777" w:rsidR="00983718" w:rsidRPr="008E2621" w:rsidRDefault="00983718" w:rsidP="002F1C69">
      <w:r w:rsidRPr="008E2621">
        <w:t>Moreover, Toyota's strategy is highly dependent on external market conditions, making the organization vulnerable to economic downturns and regulatory changes. For instance, the COVID-19 pandemic disrupted global supply chains and reduced consumer demand for automobiles, impacting Toyota's sales and profitability (Kang, 2017). Such external shocks underscore the importance of diversification and risk management in Toyota's strategic planning (Grant, 2019).</w:t>
      </w:r>
    </w:p>
    <w:p w14:paraId="0A7AF49C" w14:textId="77777777" w:rsidR="00983718" w:rsidRPr="008E2621" w:rsidRDefault="00983718" w:rsidP="002F1C69"/>
    <w:p w14:paraId="2A06B6BA" w14:textId="77777777" w:rsidR="00983718" w:rsidRPr="008E2621" w:rsidRDefault="00983718" w:rsidP="002F1C69">
      <w:r w:rsidRPr="008E2621">
        <w:t xml:space="preserve">Furthermore, Toyota's traditional organizational culture, while conducive to stability and quality assurance, may impede innovation and adaptability in a rapidly evolving industry. Over-reliance on established practices and resistance to change could inhibit Toyota's ability to capitalize on emerging opportunities and disruptors (Liker &amp; </w:t>
      </w:r>
      <w:proofErr w:type="spellStart"/>
      <w:r w:rsidRPr="008E2621">
        <w:t>Hoseus</w:t>
      </w:r>
      <w:proofErr w:type="spellEnd"/>
      <w:r w:rsidRPr="008E2621">
        <w:t>, 2008).</w:t>
      </w:r>
    </w:p>
    <w:p w14:paraId="384A4984" w14:textId="77777777" w:rsidR="008C07CE" w:rsidRPr="008E2621" w:rsidRDefault="008C07CE" w:rsidP="002F1C69">
      <w:r w:rsidRPr="008E2621">
        <w:t>Another challenge Toyota faces is its reputation for product recalls and quality issues. According to reports by industry analysts, incidents such as the unintended acceleration recalls in the late 2000s have raised concerns about Toyota's quality control processes and damaged its brand image (Kang, 2017). Despite efforts to address these issues, Toyota continues to face scrutiny over the reliability and safety of its vehicles, impacting consumer confidence and market perception.</w:t>
      </w:r>
    </w:p>
    <w:p w14:paraId="14F327C5" w14:textId="77777777" w:rsidR="008C07CE" w:rsidRPr="008E2621" w:rsidRDefault="008C07CE" w:rsidP="002F1C69"/>
    <w:p w14:paraId="1AB0C40C" w14:textId="4F4969BC" w:rsidR="008C07CE" w:rsidRPr="008E2621" w:rsidRDefault="008C07CE" w:rsidP="002F1C69">
      <w:r w:rsidRPr="008E2621">
        <w:t>Moreover, Toyota's reliance on traditional internal combustion engine vehicles poses risks in the face of shifting consumer preferences and regulatory pressures towards electric and alternative fuel vehicles. According to industry experts, Toyota's slow transition to electric and alternative fuel vehicles compared to its competitors may hinder its long-term sustainability and market competitiveness (Lu et al., 2019).</w:t>
      </w:r>
    </w:p>
    <w:p w14:paraId="38D4907E" w14:textId="77777777" w:rsidR="00983718" w:rsidRPr="008E2621" w:rsidRDefault="00983718" w:rsidP="002F1C69"/>
    <w:p w14:paraId="064C5DD5" w14:textId="796751DE" w:rsidR="00983718" w:rsidRPr="008E2621" w:rsidRDefault="00983718" w:rsidP="002F1C69">
      <w:r w:rsidRPr="008E2621">
        <w:t>Therefore, Toyota's current strategy presents both advantages and disadvantages. While the company's focus on innovation, sustainability, and diversification enhances its competitive position, challenges such as organizational complexity, market dependency, and cultural inertia warrant attention. Moving forward, Toyota must strike a balance between stability and innovation, leveraging its strengths while addressing weaknesses to drive sustainable growth and resilience in the face of evolving market dynamics.</w:t>
      </w:r>
    </w:p>
    <w:p w14:paraId="1FA12823" w14:textId="77777777" w:rsidR="008C07CE" w:rsidRPr="008E2621" w:rsidRDefault="008C07CE" w:rsidP="002F1C69"/>
    <w:p w14:paraId="46EDE96C" w14:textId="77777777" w:rsidR="008C07CE" w:rsidRPr="008E2621" w:rsidRDefault="008C07CE" w:rsidP="002F1C69"/>
    <w:p w14:paraId="73272506" w14:textId="77777777" w:rsidR="008C07CE" w:rsidRPr="008E2621" w:rsidRDefault="008C07CE" w:rsidP="002F1C69"/>
    <w:p w14:paraId="6AF7354F" w14:textId="77777777" w:rsidR="008C07CE" w:rsidRPr="008E2621" w:rsidRDefault="008C07CE" w:rsidP="002F1C69"/>
    <w:p w14:paraId="01FA5D40" w14:textId="3FC45B81" w:rsidR="00296FBB" w:rsidRPr="008E2621" w:rsidRDefault="00296FBB" w:rsidP="002F1C69">
      <w:pPr>
        <w:pStyle w:val="Heading1"/>
      </w:pPr>
      <w:bookmarkStart w:id="18" w:name="_Toc161355156"/>
      <w:r w:rsidRPr="008E2621">
        <w:t>Conclusion</w:t>
      </w:r>
      <w:bookmarkEnd w:id="18"/>
    </w:p>
    <w:p w14:paraId="7CD80171" w14:textId="77777777" w:rsidR="00296FBB" w:rsidRPr="008E2621" w:rsidRDefault="00296FBB" w:rsidP="002F1C69"/>
    <w:p w14:paraId="05BC37CE" w14:textId="2F79ECCB" w:rsidR="00296FBB" w:rsidRPr="008E2621" w:rsidRDefault="00296FBB" w:rsidP="002F1C69">
      <w:r w:rsidRPr="008E2621">
        <w:t xml:space="preserve">In today's dynamic environment, Toyota's strategy demonstrates several areas of success, particularly in its adept use of strategic models to </w:t>
      </w:r>
      <w:r w:rsidR="00310D32" w:rsidRPr="008E2621">
        <w:t>analyse</w:t>
      </w:r>
      <w:r w:rsidRPr="008E2621">
        <w:t xml:space="preserve"> the business environment. Through comprehensive analyses using models such as SWOT, PESTLE, Porter's Five Forces, and Stakeholder Analysis, Toyota gains valuable insights into both internal and external factors affecting its operations</w:t>
      </w:r>
      <w:r w:rsidR="00310D32">
        <w:t xml:space="preserve"> (Figure 2)</w:t>
      </w:r>
      <w:r w:rsidRPr="008E2621">
        <w:t>. This strategic approach has enabled Toyota to remain competitive and adaptive in the automotive industry.</w:t>
      </w:r>
    </w:p>
    <w:p w14:paraId="20B585AC" w14:textId="77777777" w:rsidR="00296FBB" w:rsidRPr="008E2621" w:rsidRDefault="00296FBB" w:rsidP="002F1C69"/>
    <w:p w14:paraId="6ED5D4EC" w14:textId="77777777" w:rsidR="00296FBB" w:rsidRPr="008E2621" w:rsidRDefault="00296FBB" w:rsidP="002F1C69">
      <w:r w:rsidRPr="008E2621">
        <w:t>By leveraging these strategic models, Toyota has successfully identified opportunities for growth, mitigated risks, and aligned its strategies with market demands and stakeholder expectations. For instance, the company's focus on innovation, quality, and sustainability aligns with emerging market trends and regulatory requirements, enabling it to maintain a strong market position and customer loyalty (Grant, 2019; Hitt et al., 2012).</w:t>
      </w:r>
    </w:p>
    <w:p w14:paraId="1C565FD7" w14:textId="77777777" w:rsidR="00296FBB" w:rsidRPr="008E2621" w:rsidRDefault="00296FBB" w:rsidP="002F1C69"/>
    <w:p w14:paraId="38A7898E" w14:textId="77777777" w:rsidR="00296FBB" w:rsidRPr="008E2621" w:rsidRDefault="00296FBB" w:rsidP="002F1C69">
      <w:r w:rsidRPr="008E2621">
        <w:t>However, despite these successes, there are areas within Toyota's strategy that require improvement to ensure continued relevance and competitiveness in the future. One such area is the need for greater agility and responsiveness to rapid technological advancements and market disruptions. While Toyota has demonstrated innovation in areas such as hybrid and electric vehicles, the pace of change in the automotive industry necessitates a more proactive approach to technological innovation and digitalization (Teece, 2018).</w:t>
      </w:r>
    </w:p>
    <w:p w14:paraId="0E54ED3F" w14:textId="77777777" w:rsidR="00296FBB" w:rsidRPr="008E2621" w:rsidRDefault="00296FBB" w:rsidP="002F1C69"/>
    <w:p w14:paraId="6B1E4980" w14:textId="77777777" w:rsidR="00296FBB" w:rsidRPr="008E2621" w:rsidRDefault="00296FBB" w:rsidP="002F1C69">
      <w:r w:rsidRPr="008E2621">
        <w:lastRenderedPageBreak/>
        <w:t xml:space="preserve">Additionally, Toyota can further enhance its strategic capabilities by fostering a culture of continuous learning, experimentation, and collaboration. By encouraging cross-functional collaboration and empowering employees to contribute innovative ideas, Toyota can harness the full potential of its human capital and drive organizational excellence (Liker &amp; </w:t>
      </w:r>
      <w:proofErr w:type="spellStart"/>
      <w:r w:rsidRPr="008E2621">
        <w:t>Hoseus</w:t>
      </w:r>
      <w:proofErr w:type="spellEnd"/>
      <w:r w:rsidRPr="008E2621">
        <w:t>, 2008).</w:t>
      </w:r>
    </w:p>
    <w:p w14:paraId="03F69583" w14:textId="77777777" w:rsidR="00296FBB" w:rsidRPr="008E2621" w:rsidRDefault="00296FBB" w:rsidP="002F1C69"/>
    <w:p w14:paraId="25D2662F" w14:textId="77777777" w:rsidR="00296FBB" w:rsidRPr="008E2621" w:rsidRDefault="00296FBB" w:rsidP="002F1C69">
      <w:pPr>
        <w:pStyle w:val="Heading3"/>
      </w:pPr>
      <w:bookmarkStart w:id="19" w:name="_Toc161355157"/>
      <w:r w:rsidRPr="008E2621">
        <w:t>Strategic Options:</w:t>
      </w:r>
      <w:bookmarkEnd w:id="19"/>
    </w:p>
    <w:p w14:paraId="13A6D745" w14:textId="77777777" w:rsidR="00296FBB" w:rsidRPr="008E2621" w:rsidRDefault="00296FBB" w:rsidP="002F1C69"/>
    <w:p w14:paraId="029D1C68" w14:textId="77777777" w:rsidR="00296FBB" w:rsidRPr="008E2621" w:rsidRDefault="00296FBB" w:rsidP="002F1C69">
      <w:r w:rsidRPr="008E2621">
        <w:t>Investment in Advanced Technologies: Toyota can explore strategic options to invest further in advanced technologies such as autonomous driving, artificial intelligence, and connectivity solutions. By enhancing its capabilities in these areas, Toyota can capitalize on emerging market opportunities and stay ahead of competitors (Lu et al., 2019).</w:t>
      </w:r>
    </w:p>
    <w:p w14:paraId="605766F2" w14:textId="77777777" w:rsidR="00296FBB" w:rsidRPr="008E2621" w:rsidRDefault="00296FBB" w:rsidP="002F1C69"/>
    <w:p w14:paraId="14152F5B" w14:textId="77777777" w:rsidR="00296FBB" w:rsidRPr="008E2621" w:rsidRDefault="00296FBB" w:rsidP="002F1C69">
      <w:r w:rsidRPr="008E2621">
        <w:t>Enhanced Customer Engagement: Toyota can focus on strengthening its customer engagement strategies to better understand and respond to evolving consumer preferences. By leveraging data analytics and digital platforms, Toyota can personalize customer experiences, improve brand loyalty, and drive revenue growth (Hitt et al., 2012).</w:t>
      </w:r>
    </w:p>
    <w:p w14:paraId="0BC66D95" w14:textId="77777777" w:rsidR="00296FBB" w:rsidRPr="008E2621" w:rsidRDefault="00296FBB" w:rsidP="002F1C69"/>
    <w:p w14:paraId="5666B775" w14:textId="77777777" w:rsidR="00296FBB" w:rsidRPr="008E2621" w:rsidRDefault="00296FBB" w:rsidP="002F1C69">
      <w:r w:rsidRPr="008E2621">
        <w:t>Expansion into New Markets: Toyota can consider strategic options for expanding its presence in emerging markets or diversifying its product portfolio to capture new revenue streams. This may involve partnerships with local firms, customization of products for specific market segments, and adaptation to local regulatory environments (Grant, 2019).</w:t>
      </w:r>
    </w:p>
    <w:p w14:paraId="3D98E489" w14:textId="77777777" w:rsidR="00296FBB" w:rsidRPr="008E2621" w:rsidRDefault="00296FBB" w:rsidP="002F1C69"/>
    <w:p w14:paraId="2D843E3A" w14:textId="77777777" w:rsidR="00296FBB" w:rsidRPr="008E2621" w:rsidRDefault="00296FBB" w:rsidP="002F1C69">
      <w:r w:rsidRPr="008E2621">
        <w:t>Sustainability Initiatives: Toyota can intensify its efforts towards sustainability by investing in eco-friendly technologies, reducing carbon emissions across its value chain, and promoting circular economy practices. By aligning its business strategy with environmental sustainability goals, Toyota can enhance its brand reputation and attract environmentally conscious consumers (Porter, 2008).</w:t>
      </w:r>
    </w:p>
    <w:p w14:paraId="45540479" w14:textId="77777777" w:rsidR="00296FBB" w:rsidRPr="008E2621" w:rsidRDefault="00296FBB" w:rsidP="002F1C69"/>
    <w:p w14:paraId="2AECF85F" w14:textId="28FF8F99" w:rsidR="00296FBB" w:rsidRPr="008E2621" w:rsidRDefault="00296FBB" w:rsidP="002F1C69">
      <w:r w:rsidRPr="008E2621">
        <w:t xml:space="preserve">In conclusion, Toyota's strategic success lies in its effective use of strategic models to </w:t>
      </w:r>
      <w:r w:rsidR="008C07CE" w:rsidRPr="008E2621">
        <w:t>analyse</w:t>
      </w:r>
      <w:r w:rsidRPr="008E2621">
        <w:t xml:space="preserve"> the business environment and align its strategies with market dynamics and stakeholder expectations. However, to sustain its competitive advantage and drive future growth, Toyota must focus on enhancing agility, fostering innovation, and embracing emerging trends and technologies. By pursuing strategic options aimed at technological advancement, customer engagement, market expansion, and sustainability, Toyota can position itself for continued success in the evolving automotive landscape.</w:t>
      </w:r>
    </w:p>
    <w:p w14:paraId="522D8BAB" w14:textId="77777777" w:rsidR="00296FBB" w:rsidRPr="008E2621" w:rsidRDefault="00296FBB" w:rsidP="002F1C69"/>
    <w:p w14:paraId="2489A4DB" w14:textId="77777777" w:rsidR="00F46D66" w:rsidRPr="008E2621" w:rsidRDefault="00F46D66" w:rsidP="002F1C69"/>
    <w:p w14:paraId="485E47FC" w14:textId="77777777" w:rsidR="00F46D66" w:rsidRPr="008E2621" w:rsidRDefault="00F46D66" w:rsidP="002F1C69"/>
    <w:p w14:paraId="32A24BC2" w14:textId="77777777" w:rsidR="00B6034D" w:rsidRDefault="00B6034D" w:rsidP="002F1C69"/>
    <w:p w14:paraId="59A8D9F3" w14:textId="77777777" w:rsidR="002F1C69" w:rsidRDefault="002F1C69" w:rsidP="002F1C69"/>
    <w:p w14:paraId="1812DF23" w14:textId="77777777" w:rsidR="008E2621" w:rsidRPr="008E2621" w:rsidRDefault="008E2621" w:rsidP="002F1C69"/>
    <w:p w14:paraId="24FC1224" w14:textId="539D7337" w:rsidR="005D180E" w:rsidRDefault="001C276D" w:rsidP="002F1C69">
      <w:pPr>
        <w:pStyle w:val="Heading1"/>
      </w:pPr>
      <w:bookmarkStart w:id="20" w:name="_Toc161355158"/>
      <w:r w:rsidRPr="008E2621">
        <w:lastRenderedPageBreak/>
        <w:t>References:</w:t>
      </w:r>
      <w:bookmarkEnd w:id="20"/>
      <w:r w:rsidRPr="008E2621">
        <w:t xml:space="preserve"> </w:t>
      </w:r>
    </w:p>
    <w:p w14:paraId="448F526B" w14:textId="77777777" w:rsidR="005D180E" w:rsidRPr="005D180E" w:rsidRDefault="005D180E" w:rsidP="002F1C69"/>
    <w:p w14:paraId="7550AF97" w14:textId="77777777" w:rsidR="005D180E" w:rsidRPr="008E2621" w:rsidRDefault="005D180E" w:rsidP="002F1C69">
      <w:pPr>
        <w:pStyle w:val="ListParagraph"/>
      </w:pPr>
    </w:p>
    <w:p w14:paraId="336D1CC2" w14:textId="77777777" w:rsidR="005D180E" w:rsidRDefault="005D180E" w:rsidP="002F1C69">
      <w:pPr>
        <w:pStyle w:val="ListParagraph"/>
        <w:numPr>
          <w:ilvl w:val="0"/>
          <w:numId w:val="1"/>
        </w:numPr>
      </w:pPr>
      <w:r w:rsidRPr="008E2621">
        <w:t>Barney, J. B. (1991). Firm resources and sustained competitive advantage. Journal of Management, 17(1), 99-120.</w:t>
      </w:r>
    </w:p>
    <w:p w14:paraId="376B24BD" w14:textId="77777777" w:rsidR="005D180E" w:rsidRPr="005D180E" w:rsidRDefault="005D180E" w:rsidP="002F1C69">
      <w:pPr>
        <w:pStyle w:val="ListParagraph"/>
      </w:pPr>
    </w:p>
    <w:p w14:paraId="7BF4FD57" w14:textId="77777777" w:rsidR="005D180E" w:rsidRDefault="005D180E" w:rsidP="002F1C69">
      <w:pPr>
        <w:pStyle w:val="ListParagraph"/>
        <w:numPr>
          <w:ilvl w:val="0"/>
          <w:numId w:val="1"/>
        </w:numPr>
      </w:pPr>
      <w:r w:rsidRPr="008E2621">
        <w:t>Barney, J. B. (2001). Is the Resource-Based “View” a Useful Perspective for Strategic Management Research? Yes. Academy of Management Review, 26(1), 41-56.</w:t>
      </w:r>
    </w:p>
    <w:p w14:paraId="5EFBA5B8" w14:textId="77777777" w:rsidR="005D180E" w:rsidRPr="005D180E" w:rsidRDefault="005D180E" w:rsidP="002F1C69">
      <w:pPr>
        <w:pStyle w:val="ListParagraph"/>
      </w:pPr>
    </w:p>
    <w:p w14:paraId="0F19771F" w14:textId="77777777" w:rsidR="005D180E" w:rsidRPr="008E2621" w:rsidRDefault="005D180E" w:rsidP="002F1C69">
      <w:pPr>
        <w:pStyle w:val="ListParagraph"/>
      </w:pPr>
    </w:p>
    <w:p w14:paraId="00A7DBA9" w14:textId="77777777" w:rsidR="005D180E" w:rsidRDefault="005D180E" w:rsidP="002F1C69">
      <w:pPr>
        <w:pStyle w:val="ListParagraph"/>
        <w:numPr>
          <w:ilvl w:val="0"/>
          <w:numId w:val="1"/>
        </w:numPr>
      </w:pPr>
      <w:r w:rsidRPr="008E2621">
        <w:t>Buckley, P. J., Clegg, J., &amp; Wang, C. (2007). Is the relationship between inward FDI and spillover effects linear? An empirical examination of the case of China. Journal of International Business Studies, 38(3), 447-459.</w:t>
      </w:r>
    </w:p>
    <w:p w14:paraId="580A003E" w14:textId="77777777" w:rsidR="005D180E" w:rsidRPr="008E2621" w:rsidRDefault="005D180E" w:rsidP="002F1C69">
      <w:pPr>
        <w:pStyle w:val="ListParagraph"/>
      </w:pPr>
    </w:p>
    <w:p w14:paraId="40F56BD0" w14:textId="067FF7C8" w:rsidR="005D180E" w:rsidRDefault="005D180E" w:rsidP="002F1C69">
      <w:pPr>
        <w:pStyle w:val="ListParagraph"/>
        <w:numPr>
          <w:ilvl w:val="0"/>
          <w:numId w:val="1"/>
        </w:numPr>
      </w:pPr>
      <w:r w:rsidRPr="008E2621">
        <w:t>Cappelli, P., &amp; Singh, H. (2012). The new deal at work: Managing the market-driven workforce. Harvard Business Press.</w:t>
      </w:r>
    </w:p>
    <w:p w14:paraId="37AA84BB" w14:textId="77777777" w:rsidR="005D180E" w:rsidRPr="005D180E" w:rsidRDefault="005D180E" w:rsidP="002F1C69">
      <w:pPr>
        <w:pStyle w:val="ListParagraph"/>
      </w:pPr>
    </w:p>
    <w:p w14:paraId="2ECE33EB" w14:textId="77777777" w:rsidR="005D180E" w:rsidRPr="005D180E" w:rsidRDefault="005D180E" w:rsidP="002F1C69">
      <w:pPr>
        <w:pStyle w:val="ListParagraph"/>
      </w:pPr>
    </w:p>
    <w:p w14:paraId="706DF3ED" w14:textId="172EAAF4" w:rsidR="005D180E" w:rsidRDefault="005D180E" w:rsidP="002F1C69">
      <w:pPr>
        <w:pStyle w:val="ListParagraph"/>
        <w:numPr>
          <w:ilvl w:val="0"/>
          <w:numId w:val="1"/>
        </w:numPr>
      </w:pPr>
      <w:r w:rsidRPr="008E2621">
        <w:t>Christopher, M., &amp; Peck, H. (2004). Building the Resilient Supply Chain. International Journal of Logistics Management, 15(2), 1-14</w:t>
      </w:r>
      <w:r>
        <w:t>.</w:t>
      </w:r>
    </w:p>
    <w:p w14:paraId="4A009563" w14:textId="77777777" w:rsidR="005D180E" w:rsidRPr="008E2621" w:rsidRDefault="005D180E" w:rsidP="002F1C69">
      <w:pPr>
        <w:pStyle w:val="ListParagraph"/>
      </w:pPr>
    </w:p>
    <w:p w14:paraId="4533C23C" w14:textId="77777777" w:rsidR="005D180E" w:rsidRDefault="005D180E" w:rsidP="002F1C69">
      <w:pPr>
        <w:pStyle w:val="ListParagraph"/>
        <w:numPr>
          <w:ilvl w:val="0"/>
          <w:numId w:val="1"/>
        </w:numPr>
      </w:pPr>
      <w:r w:rsidRPr="008E2621">
        <w:t>Dess, G. G., Lumpkin, G. T., Eisner, A. B., &amp; McNamara, G. (2005). Strategic management: Creating competitive advantages. McGraw-Hill/Irwin.</w:t>
      </w:r>
    </w:p>
    <w:p w14:paraId="14A28448" w14:textId="77777777" w:rsidR="005D180E" w:rsidRPr="005D180E" w:rsidRDefault="005D180E" w:rsidP="002F1C69">
      <w:pPr>
        <w:pStyle w:val="ListParagraph"/>
      </w:pPr>
    </w:p>
    <w:p w14:paraId="45C0E874" w14:textId="77777777" w:rsidR="005D180E" w:rsidRPr="008E2621" w:rsidRDefault="005D180E" w:rsidP="002F1C69">
      <w:pPr>
        <w:pStyle w:val="ListParagraph"/>
      </w:pPr>
    </w:p>
    <w:p w14:paraId="6DAF4A71" w14:textId="77777777" w:rsidR="005D180E" w:rsidRDefault="005D180E" w:rsidP="002F1C69">
      <w:pPr>
        <w:pStyle w:val="ListParagraph"/>
        <w:numPr>
          <w:ilvl w:val="0"/>
          <w:numId w:val="1"/>
        </w:numPr>
      </w:pPr>
      <w:r w:rsidRPr="008E2621">
        <w:t>Dodgson, M., Gann, D., &amp; Salter, A. (2013). The management of technological innovation: Strategy and practice. Oxford University Press.</w:t>
      </w:r>
    </w:p>
    <w:p w14:paraId="0CDEF841" w14:textId="77777777" w:rsidR="005D180E" w:rsidRPr="008E2621" w:rsidRDefault="005D180E" w:rsidP="002F1C69">
      <w:pPr>
        <w:pStyle w:val="ListParagraph"/>
      </w:pPr>
    </w:p>
    <w:p w14:paraId="78C7B84D" w14:textId="0AA9C08D" w:rsidR="005D180E" w:rsidRDefault="005D180E" w:rsidP="002F1C69">
      <w:pPr>
        <w:pStyle w:val="ListParagraph"/>
        <w:numPr>
          <w:ilvl w:val="0"/>
          <w:numId w:val="1"/>
        </w:numPr>
      </w:pPr>
      <w:r w:rsidRPr="008E2621">
        <w:t xml:space="preserve">Dyer, J. H., &amp; Singh, H. (1998). The relational view: Cooperative strategy and sources of </w:t>
      </w:r>
      <w:r>
        <w:t>inter-organizational</w:t>
      </w:r>
      <w:r w:rsidRPr="008E2621">
        <w:t xml:space="preserve"> competitive advantage. Academy of Management Review, 23(4), 660-679.</w:t>
      </w:r>
    </w:p>
    <w:p w14:paraId="6EB9CDF8" w14:textId="77777777" w:rsidR="005D180E" w:rsidRPr="005D180E" w:rsidRDefault="005D180E" w:rsidP="002F1C69">
      <w:pPr>
        <w:pStyle w:val="ListParagraph"/>
      </w:pPr>
    </w:p>
    <w:p w14:paraId="700AF083" w14:textId="77777777" w:rsidR="005D180E" w:rsidRPr="008E2621" w:rsidRDefault="005D180E" w:rsidP="002F1C69">
      <w:pPr>
        <w:pStyle w:val="ListParagraph"/>
      </w:pPr>
    </w:p>
    <w:p w14:paraId="20F64781" w14:textId="77777777" w:rsidR="005D180E" w:rsidRDefault="005D180E" w:rsidP="002F1C69">
      <w:pPr>
        <w:pStyle w:val="ListParagraph"/>
        <w:numPr>
          <w:ilvl w:val="0"/>
          <w:numId w:val="1"/>
        </w:numPr>
      </w:pPr>
      <w:r w:rsidRPr="008E2621">
        <w:t>Eggers, J. P., &amp; Kaplan, S. (2013). Cognition and Renewal: Comparing CEO and Organizational Effects on Incumbent Adaptation to Technical Change. Organization Science, 24(4), 1104-1124.</w:t>
      </w:r>
    </w:p>
    <w:p w14:paraId="0F9EF480" w14:textId="77777777" w:rsidR="005D180E" w:rsidRPr="008E2621" w:rsidRDefault="005D180E" w:rsidP="002F1C69">
      <w:pPr>
        <w:pStyle w:val="ListParagraph"/>
      </w:pPr>
    </w:p>
    <w:p w14:paraId="2321D823" w14:textId="77777777" w:rsidR="005D180E" w:rsidRDefault="005D180E" w:rsidP="002F1C69">
      <w:pPr>
        <w:pStyle w:val="ListParagraph"/>
        <w:numPr>
          <w:ilvl w:val="0"/>
          <w:numId w:val="1"/>
        </w:numPr>
      </w:pPr>
      <w:r w:rsidRPr="008E2621">
        <w:t>Freeman, R. E. (1984). Strategic management: A stakeholder approach. Pitman.</w:t>
      </w:r>
    </w:p>
    <w:p w14:paraId="23DD79FD" w14:textId="77777777" w:rsidR="005D180E" w:rsidRPr="005D180E" w:rsidRDefault="005D180E" w:rsidP="002F1C69">
      <w:pPr>
        <w:pStyle w:val="ListParagraph"/>
      </w:pPr>
    </w:p>
    <w:p w14:paraId="5E37F5CC" w14:textId="77777777" w:rsidR="005D180E" w:rsidRPr="008E2621" w:rsidRDefault="005D180E" w:rsidP="002F1C69">
      <w:pPr>
        <w:pStyle w:val="ListParagraph"/>
      </w:pPr>
    </w:p>
    <w:p w14:paraId="646D7A00" w14:textId="77777777" w:rsidR="005D180E" w:rsidRDefault="005D180E" w:rsidP="002F1C69">
      <w:pPr>
        <w:pStyle w:val="ListParagraph"/>
        <w:numPr>
          <w:ilvl w:val="0"/>
          <w:numId w:val="1"/>
        </w:numPr>
      </w:pPr>
      <w:proofErr w:type="spellStart"/>
      <w:r w:rsidRPr="008E2621">
        <w:t>Frooman</w:t>
      </w:r>
      <w:proofErr w:type="spellEnd"/>
      <w:r w:rsidRPr="008E2621">
        <w:t>, J. (1999). Stakeholder Influence Strategies. Academy of Management Review, 24(2), 191-205.</w:t>
      </w:r>
    </w:p>
    <w:p w14:paraId="29A7EFED" w14:textId="77777777" w:rsidR="005D180E" w:rsidRPr="008E2621" w:rsidRDefault="005D180E" w:rsidP="002F1C69">
      <w:pPr>
        <w:pStyle w:val="ListParagraph"/>
      </w:pPr>
    </w:p>
    <w:p w14:paraId="56EE302F" w14:textId="77777777" w:rsidR="005D180E" w:rsidRDefault="005D180E" w:rsidP="002F1C69">
      <w:pPr>
        <w:pStyle w:val="ListParagraph"/>
        <w:numPr>
          <w:ilvl w:val="0"/>
          <w:numId w:val="1"/>
        </w:numPr>
      </w:pPr>
      <w:r w:rsidRPr="008E2621">
        <w:t>Grant, R. M. (2019). Contemporary Strategy Analysis: Text and Cases Edition. Wiley.</w:t>
      </w:r>
    </w:p>
    <w:p w14:paraId="1ECED0EE" w14:textId="77777777" w:rsidR="005D180E" w:rsidRPr="005D180E" w:rsidRDefault="005D180E" w:rsidP="002F1C69">
      <w:pPr>
        <w:pStyle w:val="ListParagraph"/>
      </w:pPr>
    </w:p>
    <w:p w14:paraId="287154CC" w14:textId="77777777" w:rsidR="005D180E" w:rsidRPr="008E2621" w:rsidRDefault="005D180E" w:rsidP="002F1C69">
      <w:pPr>
        <w:pStyle w:val="ListParagraph"/>
      </w:pPr>
    </w:p>
    <w:p w14:paraId="0ABB6148" w14:textId="77777777" w:rsidR="005D180E" w:rsidRDefault="005D180E" w:rsidP="002F1C69">
      <w:pPr>
        <w:pStyle w:val="ListParagraph"/>
        <w:numPr>
          <w:ilvl w:val="0"/>
          <w:numId w:val="1"/>
        </w:numPr>
      </w:pPr>
      <w:r w:rsidRPr="008E2621">
        <w:t xml:space="preserve">Hitt, M. A., Ireland, R. D., &amp; </w:t>
      </w:r>
      <w:proofErr w:type="spellStart"/>
      <w:r w:rsidRPr="008E2621">
        <w:t>Hoskisson</w:t>
      </w:r>
      <w:proofErr w:type="spellEnd"/>
      <w:r w:rsidRPr="008E2621">
        <w:t>, R. E. (2012). Strategic management: Concepts and cases: Competitiveness and globalization. Cengage Learning.</w:t>
      </w:r>
    </w:p>
    <w:p w14:paraId="29E8B701" w14:textId="77777777" w:rsidR="005D180E" w:rsidRPr="008E2621" w:rsidRDefault="005D180E" w:rsidP="002F1C69">
      <w:pPr>
        <w:pStyle w:val="ListParagraph"/>
      </w:pPr>
    </w:p>
    <w:p w14:paraId="10933A90" w14:textId="77777777" w:rsidR="005D180E" w:rsidRDefault="005D180E" w:rsidP="002F1C69">
      <w:pPr>
        <w:pStyle w:val="ListParagraph"/>
        <w:numPr>
          <w:ilvl w:val="0"/>
          <w:numId w:val="1"/>
        </w:numPr>
      </w:pPr>
      <w:r w:rsidRPr="008E2621">
        <w:lastRenderedPageBreak/>
        <w:t>Kang, J. H. (2017). Strategic response to new regulations: An empirical analysis of the Toyota recall crisis. Strategic Management Journal, 38(3), 513-532.</w:t>
      </w:r>
    </w:p>
    <w:p w14:paraId="76A06DF7" w14:textId="77777777" w:rsidR="005D180E" w:rsidRPr="005D180E" w:rsidRDefault="005D180E" w:rsidP="002F1C69">
      <w:pPr>
        <w:pStyle w:val="ListParagraph"/>
      </w:pPr>
    </w:p>
    <w:p w14:paraId="17FA411B" w14:textId="77777777" w:rsidR="005D180E" w:rsidRPr="008E2621" w:rsidRDefault="005D180E" w:rsidP="002F1C69">
      <w:pPr>
        <w:pStyle w:val="ListParagraph"/>
      </w:pPr>
    </w:p>
    <w:p w14:paraId="7B3A65A0" w14:textId="77777777" w:rsidR="005D180E" w:rsidRDefault="005D180E" w:rsidP="002F1C69">
      <w:pPr>
        <w:pStyle w:val="ListParagraph"/>
        <w:numPr>
          <w:ilvl w:val="0"/>
          <w:numId w:val="1"/>
        </w:numPr>
      </w:pPr>
      <w:r w:rsidRPr="008E2621">
        <w:t>Karmali, N. (2020). How COVID-19 is impacting the global automotive industry. World Economic Forum.</w:t>
      </w:r>
    </w:p>
    <w:p w14:paraId="208658E6" w14:textId="77777777" w:rsidR="005D180E" w:rsidRPr="008E2621" w:rsidRDefault="005D180E" w:rsidP="002F1C69">
      <w:pPr>
        <w:pStyle w:val="ListParagraph"/>
      </w:pPr>
    </w:p>
    <w:p w14:paraId="0A5997A0" w14:textId="77777777" w:rsidR="005D180E" w:rsidRDefault="005D180E" w:rsidP="002F1C69">
      <w:pPr>
        <w:pStyle w:val="ListParagraph"/>
        <w:numPr>
          <w:ilvl w:val="0"/>
          <w:numId w:val="1"/>
        </w:numPr>
      </w:pPr>
      <w:r w:rsidRPr="008E2621">
        <w:t xml:space="preserve">Lambert, D. M., Stock, J. R., &amp; </w:t>
      </w:r>
      <w:proofErr w:type="spellStart"/>
      <w:r w:rsidRPr="008E2621">
        <w:t>Ellram</w:t>
      </w:r>
      <w:proofErr w:type="spellEnd"/>
      <w:r w:rsidRPr="008E2621">
        <w:t>, L. M. (1996). Fundamentals of Logistics Management. Irwin/McGraw-Hill.</w:t>
      </w:r>
    </w:p>
    <w:p w14:paraId="74946F28" w14:textId="77777777" w:rsidR="005D180E" w:rsidRPr="005D180E" w:rsidRDefault="005D180E" w:rsidP="002F1C69">
      <w:pPr>
        <w:pStyle w:val="ListParagraph"/>
      </w:pPr>
    </w:p>
    <w:p w14:paraId="5CBDB34D" w14:textId="77777777" w:rsidR="005D180E" w:rsidRPr="008E2621" w:rsidRDefault="005D180E" w:rsidP="002F1C69">
      <w:pPr>
        <w:pStyle w:val="ListParagraph"/>
      </w:pPr>
    </w:p>
    <w:p w14:paraId="2A1A8934" w14:textId="77777777" w:rsidR="005D180E" w:rsidRDefault="005D180E" w:rsidP="002F1C69">
      <w:pPr>
        <w:pStyle w:val="ListParagraph"/>
        <w:numPr>
          <w:ilvl w:val="0"/>
          <w:numId w:val="1"/>
        </w:numPr>
      </w:pPr>
      <w:r w:rsidRPr="008E2621">
        <w:t>Lee, S. M. (2008). Stakeholder Perspectives on Environmental Change Initiatives: A Sensemaking Approach. Journal of Organizational Change Management, 21(1), 32-49.</w:t>
      </w:r>
    </w:p>
    <w:p w14:paraId="1943C46C" w14:textId="77777777" w:rsidR="005D180E" w:rsidRPr="008E2621" w:rsidRDefault="005D180E" w:rsidP="002F1C69">
      <w:pPr>
        <w:pStyle w:val="ListParagraph"/>
      </w:pPr>
    </w:p>
    <w:p w14:paraId="571E212B" w14:textId="76858012" w:rsidR="005D180E" w:rsidRDefault="005D180E" w:rsidP="002F1C69">
      <w:pPr>
        <w:pStyle w:val="ListParagraph"/>
        <w:numPr>
          <w:ilvl w:val="0"/>
          <w:numId w:val="1"/>
        </w:numPr>
      </w:pPr>
      <w:r w:rsidRPr="008E2621">
        <w:t>Liker, J. K. (2004). The Toyota way: 14 management principles from the world's greatest manufacturer. McGraw-Hill Education.</w:t>
      </w:r>
    </w:p>
    <w:p w14:paraId="3540B6F4" w14:textId="77777777" w:rsidR="005D180E" w:rsidRPr="005D180E" w:rsidRDefault="005D180E" w:rsidP="002F1C69">
      <w:pPr>
        <w:pStyle w:val="ListParagraph"/>
      </w:pPr>
    </w:p>
    <w:p w14:paraId="617DE17F" w14:textId="77777777" w:rsidR="005D180E" w:rsidRPr="005D180E" w:rsidRDefault="005D180E" w:rsidP="002F1C69">
      <w:pPr>
        <w:pStyle w:val="ListParagraph"/>
      </w:pPr>
    </w:p>
    <w:p w14:paraId="4CBAB83B" w14:textId="77777777" w:rsidR="005D180E" w:rsidRDefault="005D180E" w:rsidP="002F1C69">
      <w:pPr>
        <w:pStyle w:val="ListParagraph"/>
        <w:numPr>
          <w:ilvl w:val="0"/>
          <w:numId w:val="1"/>
        </w:numPr>
      </w:pPr>
      <w:r w:rsidRPr="008E2621">
        <w:t xml:space="preserve">Liker, J. K., &amp; </w:t>
      </w:r>
      <w:proofErr w:type="spellStart"/>
      <w:r w:rsidRPr="008E2621">
        <w:t>Hoseus</w:t>
      </w:r>
      <w:proofErr w:type="spellEnd"/>
      <w:r w:rsidRPr="008E2621">
        <w:t>, M. (2008). Toyota culture: The heart and soul of the Toyota way. McGraw-Hill Education.</w:t>
      </w:r>
    </w:p>
    <w:p w14:paraId="607C1525" w14:textId="77777777" w:rsidR="005D180E" w:rsidRPr="008E2621" w:rsidRDefault="005D180E" w:rsidP="002F1C69">
      <w:pPr>
        <w:pStyle w:val="ListParagraph"/>
      </w:pPr>
    </w:p>
    <w:p w14:paraId="323A8561" w14:textId="77777777" w:rsidR="005D180E" w:rsidRDefault="005D180E" w:rsidP="002F1C69">
      <w:pPr>
        <w:pStyle w:val="ListParagraph"/>
        <w:numPr>
          <w:ilvl w:val="0"/>
          <w:numId w:val="1"/>
        </w:numPr>
      </w:pPr>
      <w:r w:rsidRPr="008E2621">
        <w:t>Lu, S., Zhao, D., &amp; Jia, F. (2019). Business model innovation in the automotive industry: Toyota's strategy analysis. Technology Analysis &amp; Strategic Management, 31(7), 805-818.</w:t>
      </w:r>
    </w:p>
    <w:p w14:paraId="1A0DFCE1" w14:textId="77777777" w:rsidR="005D180E" w:rsidRPr="005D180E" w:rsidRDefault="005D180E" w:rsidP="002F1C69">
      <w:pPr>
        <w:pStyle w:val="ListParagraph"/>
      </w:pPr>
    </w:p>
    <w:p w14:paraId="70DAEEF4" w14:textId="77777777" w:rsidR="005D180E" w:rsidRPr="008E2621" w:rsidRDefault="005D180E" w:rsidP="002F1C69">
      <w:pPr>
        <w:pStyle w:val="ListParagraph"/>
      </w:pPr>
    </w:p>
    <w:p w14:paraId="600F8085" w14:textId="77777777" w:rsidR="005D180E" w:rsidRDefault="005D180E" w:rsidP="002F1C69">
      <w:pPr>
        <w:pStyle w:val="ListParagraph"/>
        <w:numPr>
          <w:ilvl w:val="0"/>
          <w:numId w:val="1"/>
        </w:numPr>
      </w:pPr>
      <w:r w:rsidRPr="008E2621">
        <w:t>Mintzberg, H. (1987). Crafting strategy. Harvard Business Review, 65(4), 66-75.</w:t>
      </w:r>
    </w:p>
    <w:p w14:paraId="1D974901" w14:textId="77777777" w:rsidR="005D180E" w:rsidRPr="008E2621" w:rsidRDefault="005D180E" w:rsidP="002F1C69">
      <w:pPr>
        <w:pStyle w:val="ListParagraph"/>
      </w:pPr>
    </w:p>
    <w:p w14:paraId="4DC24F6C" w14:textId="77777777" w:rsidR="005D180E" w:rsidRDefault="005D180E" w:rsidP="002F1C69">
      <w:pPr>
        <w:pStyle w:val="ListParagraph"/>
        <w:numPr>
          <w:ilvl w:val="0"/>
          <w:numId w:val="1"/>
        </w:numPr>
      </w:pPr>
      <w:r w:rsidRPr="008E2621">
        <w:t>Mintzberg, H., Ahlstrand, B., &amp; Lampel, J. (2003). Strategy safari: A guided tour through the wilds of strategic management. Simon and Schuster.</w:t>
      </w:r>
    </w:p>
    <w:p w14:paraId="4F108B62" w14:textId="77777777" w:rsidR="005D180E" w:rsidRPr="005D180E" w:rsidRDefault="005D180E" w:rsidP="002F1C69">
      <w:pPr>
        <w:pStyle w:val="ListParagraph"/>
      </w:pPr>
    </w:p>
    <w:p w14:paraId="3F2D7C91" w14:textId="77777777" w:rsidR="005D180E" w:rsidRPr="008E2621" w:rsidRDefault="005D180E" w:rsidP="002F1C69">
      <w:pPr>
        <w:pStyle w:val="ListParagraph"/>
      </w:pPr>
    </w:p>
    <w:p w14:paraId="392ADBAD" w14:textId="77777777" w:rsidR="005D180E" w:rsidRDefault="005D180E" w:rsidP="002F1C69">
      <w:pPr>
        <w:pStyle w:val="ListParagraph"/>
        <w:numPr>
          <w:ilvl w:val="0"/>
          <w:numId w:val="1"/>
        </w:numPr>
      </w:pPr>
      <w:r w:rsidRPr="008E2621">
        <w:t>Ogawa, S., &amp; Tamura, T. (2015). A Japanese model of total quality management: The Deming Prize-winning companies. CRC Press.</w:t>
      </w:r>
    </w:p>
    <w:p w14:paraId="227DF474" w14:textId="77777777" w:rsidR="005D180E" w:rsidRPr="008E2621" w:rsidRDefault="005D180E" w:rsidP="002F1C69">
      <w:pPr>
        <w:pStyle w:val="ListParagraph"/>
      </w:pPr>
    </w:p>
    <w:p w14:paraId="3C3A480D" w14:textId="77777777" w:rsidR="005D180E" w:rsidRDefault="005D180E" w:rsidP="002F1C69">
      <w:pPr>
        <w:pStyle w:val="ListParagraph"/>
        <w:numPr>
          <w:ilvl w:val="0"/>
          <w:numId w:val="1"/>
        </w:numPr>
      </w:pPr>
      <w:r w:rsidRPr="008E2621">
        <w:t>Porter, M. E. (1987). From competitive advantage to corporate strategy. Harvard Business Review, 65(3), 43-59.</w:t>
      </w:r>
    </w:p>
    <w:p w14:paraId="06797EF7" w14:textId="77777777" w:rsidR="005D180E" w:rsidRPr="005D180E" w:rsidRDefault="005D180E" w:rsidP="002F1C69">
      <w:pPr>
        <w:pStyle w:val="ListParagraph"/>
      </w:pPr>
    </w:p>
    <w:p w14:paraId="0EA26140" w14:textId="77777777" w:rsidR="005D180E" w:rsidRPr="008E2621" w:rsidRDefault="005D180E" w:rsidP="002F1C69">
      <w:pPr>
        <w:pStyle w:val="ListParagraph"/>
      </w:pPr>
    </w:p>
    <w:p w14:paraId="22EAEA26" w14:textId="77777777" w:rsidR="005D180E" w:rsidRDefault="005D180E" w:rsidP="002F1C69">
      <w:pPr>
        <w:pStyle w:val="ListParagraph"/>
        <w:numPr>
          <w:ilvl w:val="0"/>
          <w:numId w:val="1"/>
        </w:numPr>
      </w:pPr>
      <w:r w:rsidRPr="008E2621">
        <w:t>Porter, M. E. (2008). The five competitive forces that shape strategy. Harvard Business Review, 86(1), 78-93.</w:t>
      </w:r>
    </w:p>
    <w:p w14:paraId="24D16A34" w14:textId="77777777" w:rsidR="005D180E" w:rsidRPr="008E2621" w:rsidRDefault="005D180E" w:rsidP="002F1C69">
      <w:pPr>
        <w:pStyle w:val="ListParagraph"/>
      </w:pPr>
    </w:p>
    <w:p w14:paraId="29257BF6" w14:textId="77777777" w:rsidR="005D180E" w:rsidRDefault="005D180E" w:rsidP="002F1C69">
      <w:pPr>
        <w:pStyle w:val="ListParagraph"/>
        <w:numPr>
          <w:ilvl w:val="0"/>
          <w:numId w:val="1"/>
        </w:numPr>
      </w:pPr>
      <w:r w:rsidRPr="008E2621">
        <w:t>Spear, S. J. (2004). Learning to lead at Toyota. Harvard Business Review, 82(5), 78-86.</w:t>
      </w:r>
    </w:p>
    <w:p w14:paraId="691E6428" w14:textId="77777777" w:rsidR="005D180E" w:rsidRPr="005D180E" w:rsidRDefault="005D180E" w:rsidP="002F1C69">
      <w:pPr>
        <w:pStyle w:val="ListParagraph"/>
      </w:pPr>
    </w:p>
    <w:p w14:paraId="19AEFCA1" w14:textId="77777777" w:rsidR="005D180E" w:rsidRPr="008E2621" w:rsidRDefault="005D180E" w:rsidP="002F1C69">
      <w:pPr>
        <w:pStyle w:val="ListParagraph"/>
      </w:pPr>
    </w:p>
    <w:p w14:paraId="1E116323" w14:textId="77777777" w:rsidR="005D180E" w:rsidRDefault="005D180E" w:rsidP="002F1C69">
      <w:pPr>
        <w:pStyle w:val="ListParagraph"/>
        <w:numPr>
          <w:ilvl w:val="0"/>
          <w:numId w:val="1"/>
        </w:numPr>
      </w:pPr>
      <w:r w:rsidRPr="008E2621">
        <w:t>Teece, D. J. (2018). Profiting from innovation in the digital economy: Enabling technologies, standards, and licensing models in the wireless world. Research Policy, 47(8), 1367-1387.</w:t>
      </w:r>
    </w:p>
    <w:p w14:paraId="454ECB71" w14:textId="77777777" w:rsidR="005D180E" w:rsidRPr="008E2621" w:rsidRDefault="005D180E" w:rsidP="002F1C69">
      <w:pPr>
        <w:pStyle w:val="ListParagraph"/>
      </w:pPr>
    </w:p>
    <w:p w14:paraId="1C14F63B" w14:textId="77777777" w:rsidR="005D180E" w:rsidRDefault="005D180E" w:rsidP="002F1C69">
      <w:pPr>
        <w:pStyle w:val="ListParagraph"/>
        <w:numPr>
          <w:ilvl w:val="0"/>
          <w:numId w:val="1"/>
        </w:numPr>
      </w:pPr>
      <w:r w:rsidRPr="008E2621">
        <w:t xml:space="preserve">Teece, D. J., Pisano, G., &amp; </w:t>
      </w:r>
      <w:proofErr w:type="spellStart"/>
      <w:r w:rsidRPr="008E2621">
        <w:t>Shuen</w:t>
      </w:r>
      <w:proofErr w:type="spellEnd"/>
      <w:r w:rsidRPr="008E2621">
        <w:t>, A. (1997). Dynamic capabilities and strategic management. Strategic Management Journal, 18(7), 509-533.</w:t>
      </w:r>
    </w:p>
    <w:p w14:paraId="003460E5" w14:textId="77777777" w:rsidR="005D180E" w:rsidRPr="005D180E" w:rsidRDefault="005D180E" w:rsidP="002F1C69">
      <w:pPr>
        <w:pStyle w:val="ListParagraph"/>
      </w:pPr>
    </w:p>
    <w:p w14:paraId="6E13947D" w14:textId="77777777" w:rsidR="005D180E" w:rsidRPr="008E2621" w:rsidRDefault="005D180E" w:rsidP="002F1C69">
      <w:pPr>
        <w:pStyle w:val="ListParagraph"/>
      </w:pPr>
    </w:p>
    <w:p w14:paraId="6B36F7F8" w14:textId="1082DFA1" w:rsidR="005D180E" w:rsidRDefault="005D180E" w:rsidP="002F1C69">
      <w:pPr>
        <w:pStyle w:val="ListParagraph"/>
        <w:numPr>
          <w:ilvl w:val="0"/>
          <w:numId w:val="1"/>
        </w:numPr>
      </w:pPr>
      <w:r w:rsidRPr="008E2621">
        <w:lastRenderedPageBreak/>
        <w:t xml:space="preserve">Toyota Annual Report. Various years. Retrieved from </w:t>
      </w:r>
      <w:hyperlink r:id="rId11" w:history="1">
        <w:r w:rsidRPr="002F04D7">
          <w:rPr>
            <w:rStyle w:val="Hyperlink"/>
          </w:rPr>
          <w:t>https://www.toyota-global.com/investors/ir_library/annual/</w:t>
        </w:r>
      </w:hyperlink>
    </w:p>
    <w:p w14:paraId="54EE0740" w14:textId="77777777" w:rsidR="005D180E" w:rsidRPr="008E2621" w:rsidRDefault="005D180E" w:rsidP="002F1C69">
      <w:pPr>
        <w:pStyle w:val="ListParagraph"/>
      </w:pPr>
    </w:p>
    <w:p w14:paraId="36D3CA53" w14:textId="77777777" w:rsidR="005D180E" w:rsidRPr="005D180E" w:rsidRDefault="005D180E" w:rsidP="002F1C69">
      <w:pPr>
        <w:pStyle w:val="ListParagraph"/>
        <w:numPr>
          <w:ilvl w:val="0"/>
          <w:numId w:val="1"/>
        </w:numPr>
        <w:rPr>
          <w:rStyle w:val="Hyperlink"/>
          <w:color w:val="auto"/>
          <w:u w:val="none"/>
        </w:rPr>
      </w:pPr>
      <w:r w:rsidRPr="008E2621">
        <w:t xml:space="preserve">Toyota Annual Reports. (2022, 2023). Retrieved from </w:t>
      </w:r>
      <w:hyperlink r:id="rId12" w:history="1">
        <w:r w:rsidRPr="008E2621">
          <w:rPr>
            <w:rStyle w:val="Hyperlink"/>
          </w:rPr>
          <w:t>https://www.toyota-global.com/investors/ir_library/annual/</w:t>
        </w:r>
      </w:hyperlink>
    </w:p>
    <w:p w14:paraId="703676B9" w14:textId="77777777" w:rsidR="005D180E" w:rsidRPr="005D180E" w:rsidRDefault="005D180E" w:rsidP="002F1C69">
      <w:pPr>
        <w:pStyle w:val="ListParagraph"/>
      </w:pPr>
    </w:p>
    <w:p w14:paraId="483D3C13" w14:textId="77777777" w:rsidR="005D180E" w:rsidRPr="008E2621" w:rsidRDefault="005D180E" w:rsidP="002F1C69">
      <w:pPr>
        <w:pStyle w:val="ListParagraph"/>
      </w:pPr>
    </w:p>
    <w:p w14:paraId="760594E9" w14:textId="77777777" w:rsidR="005D180E" w:rsidRPr="008E2621" w:rsidRDefault="005D180E" w:rsidP="002F1C69">
      <w:pPr>
        <w:pStyle w:val="ListParagraph"/>
        <w:numPr>
          <w:ilvl w:val="0"/>
          <w:numId w:val="1"/>
        </w:numPr>
      </w:pPr>
      <w:r w:rsidRPr="008E2621">
        <w:t xml:space="preserve">Toyota Global. (n.d.). About Us. Retrieved from </w:t>
      </w:r>
      <w:hyperlink r:id="rId13" w:history="1">
        <w:r w:rsidRPr="008E2621">
          <w:rPr>
            <w:rStyle w:val="Hyperlink"/>
          </w:rPr>
          <w:t>https://global.toyota/en/company/profile/</w:t>
        </w:r>
      </w:hyperlink>
    </w:p>
    <w:p w14:paraId="4F2EA8C7" w14:textId="77777777" w:rsidR="005D180E" w:rsidRDefault="005D180E" w:rsidP="002F1C69">
      <w:pPr>
        <w:pStyle w:val="ListParagraph"/>
        <w:numPr>
          <w:ilvl w:val="0"/>
          <w:numId w:val="1"/>
        </w:numPr>
      </w:pPr>
      <w:r w:rsidRPr="008E2621">
        <w:t>Wade, J. (2017). The rise and fall of hydrogen cars. Harvard Business Review.</w:t>
      </w:r>
    </w:p>
    <w:p w14:paraId="21F5C09D" w14:textId="77777777" w:rsidR="005D180E" w:rsidRPr="008E2621" w:rsidRDefault="005D180E" w:rsidP="002F1C69">
      <w:pPr>
        <w:pStyle w:val="ListParagraph"/>
      </w:pPr>
    </w:p>
    <w:p w14:paraId="4C0DB721" w14:textId="77777777" w:rsidR="005D180E" w:rsidRDefault="005D180E" w:rsidP="002F1C69">
      <w:pPr>
        <w:pStyle w:val="ListParagraph"/>
        <w:numPr>
          <w:ilvl w:val="0"/>
          <w:numId w:val="1"/>
        </w:numPr>
      </w:pPr>
      <w:r w:rsidRPr="008E2621">
        <w:t xml:space="preserve">Womack, J. P., Jones, D. T., &amp; </w:t>
      </w:r>
      <w:proofErr w:type="spellStart"/>
      <w:r w:rsidRPr="008E2621">
        <w:t>Roos</w:t>
      </w:r>
      <w:proofErr w:type="spellEnd"/>
      <w:r w:rsidRPr="008E2621">
        <w:t>, D. (1990). The machine that changed the world: The story of lean production. Simon and Schuster.</w:t>
      </w:r>
    </w:p>
    <w:p w14:paraId="1A905424" w14:textId="77777777" w:rsidR="005D180E" w:rsidRPr="005D180E" w:rsidRDefault="005D180E" w:rsidP="002F1C69">
      <w:pPr>
        <w:pStyle w:val="ListParagraph"/>
      </w:pPr>
    </w:p>
    <w:p w14:paraId="3111FFD5" w14:textId="77777777" w:rsidR="005D180E" w:rsidRPr="008E2621" w:rsidRDefault="005D180E" w:rsidP="002F1C69">
      <w:pPr>
        <w:pStyle w:val="ListParagraph"/>
      </w:pPr>
    </w:p>
    <w:p w14:paraId="453748DA" w14:textId="77777777" w:rsidR="005D180E" w:rsidRDefault="005D180E" w:rsidP="002F1C69">
      <w:pPr>
        <w:pStyle w:val="ListParagraph"/>
        <w:numPr>
          <w:ilvl w:val="0"/>
          <w:numId w:val="1"/>
        </w:numPr>
      </w:pPr>
      <w:r w:rsidRPr="008E2621">
        <w:t xml:space="preserve">Womack, J. P., Jones, D. T., &amp; </w:t>
      </w:r>
      <w:proofErr w:type="spellStart"/>
      <w:r w:rsidRPr="008E2621">
        <w:t>Roos</w:t>
      </w:r>
      <w:proofErr w:type="spellEnd"/>
      <w:r w:rsidRPr="008E2621">
        <w:t>, D. (2007). The machine that changed the world: How lean production revolutionized the global car wars. Simon and Schuster.</w:t>
      </w:r>
    </w:p>
    <w:p w14:paraId="7D02FDD2" w14:textId="77777777" w:rsidR="005D180E" w:rsidRPr="008E2621" w:rsidRDefault="005D180E" w:rsidP="002F1C69">
      <w:pPr>
        <w:pStyle w:val="ListParagraph"/>
      </w:pPr>
    </w:p>
    <w:p w14:paraId="74F2A131" w14:textId="77777777" w:rsidR="005D180E" w:rsidRDefault="005D180E" w:rsidP="002F1C69">
      <w:pPr>
        <w:pStyle w:val="ListParagraph"/>
        <w:numPr>
          <w:ilvl w:val="0"/>
          <w:numId w:val="1"/>
        </w:numPr>
      </w:pPr>
      <w:r w:rsidRPr="008E2621">
        <w:t>Worthington, I., &amp; Britton, C. (2015). The business environment. Pearson Education.</w:t>
      </w:r>
    </w:p>
    <w:p w14:paraId="16942A3C" w14:textId="77777777" w:rsidR="005D180E" w:rsidRPr="005D180E" w:rsidRDefault="005D180E" w:rsidP="002F1C69">
      <w:pPr>
        <w:pStyle w:val="ListParagraph"/>
      </w:pPr>
    </w:p>
    <w:p w14:paraId="344A044F" w14:textId="77777777" w:rsidR="005D180E" w:rsidRPr="008E2621" w:rsidRDefault="005D180E" w:rsidP="002F1C69">
      <w:pPr>
        <w:pStyle w:val="ListParagraph"/>
      </w:pPr>
    </w:p>
    <w:p w14:paraId="1B1ED861" w14:textId="77777777" w:rsidR="005D180E" w:rsidRDefault="005D180E" w:rsidP="002F1C69">
      <w:pPr>
        <w:pStyle w:val="ListParagraph"/>
        <w:numPr>
          <w:ilvl w:val="0"/>
          <w:numId w:val="1"/>
        </w:numPr>
      </w:pPr>
      <w:r w:rsidRPr="008E2621">
        <w:t>Zhou, L., &amp; Li, Y. (2018). The impact of strategic technology orientation on product innovation performance: Evidence from Chinese firms. Technological Forecasting and Social Change, 129, 117-127.</w:t>
      </w:r>
    </w:p>
    <w:p w14:paraId="66F42E59" w14:textId="77777777" w:rsidR="006543DE" w:rsidRDefault="006543DE" w:rsidP="002F1C69">
      <w:pPr>
        <w:pStyle w:val="ListParagraph"/>
      </w:pPr>
    </w:p>
    <w:p w14:paraId="44E931B5" w14:textId="77777777" w:rsidR="006543DE" w:rsidRDefault="006543DE" w:rsidP="002F1C69">
      <w:pPr>
        <w:pStyle w:val="ListParagraph"/>
      </w:pPr>
    </w:p>
    <w:p w14:paraId="3B2883CA" w14:textId="77777777" w:rsidR="006543DE" w:rsidRDefault="006543DE" w:rsidP="002F1C69">
      <w:pPr>
        <w:pStyle w:val="ListParagraph"/>
      </w:pPr>
    </w:p>
    <w:p w14:paraId="757B616F" w14:textId="77777777" w:rsidR="006543DE" w:rsidRDefault="006543DE" w:rsidP="002F1C69">
      <w:pPr>
        <w:pStyle w:val="ListParagraph"/>
      </w:pPr>
    </w:p>
    <w:p w14:paraId="0B25B58E" w14:textId="77777777" w:rsidR="006543DE" w:rsidRDefault="006543DE" w:rsidP="002F1C69">
      <w:pPr>
        <w:pStyle w:val="ListParagraph"/>
      </w:pPr>
    </w:p>
    <w:p w14:paraId="03984E2D" w14:textId="77777777" w:rsidR="006543DE" w:rsidRDefault="006543DE" w:rsidP="002F1C69">
      <w:pPr>
        <w:pStyle w:val="ListParagraph"/>
      </w:pPr>
    </w:p>
    <w:p w14:paraId="4A10FC9E" w14:textId="77777777" w:rsidR="006543DE" w:rsidRDefault="006543DE" w:rsidP="002F1C69">
      <w:pPr>
        <w:pStyle w:val="ListParagraph"/>
      </w:pPr>
    </w:p>
    <w:p w14:paraId="1922D8B2" w14:textId="77777777" w:rsidR="006543DE" w:rsidRDefault="006543DE" w:rsidP="002F1C69">
      <w:pPr>
        <w:pStyle w:val="ListParagraph"/>
      </w:pPr>
    </w:p>
    <w:p w14:paraId="719E4A47" w14:textId="77777777" w:rsidR="006543DE" w:rsidRDefault="006543DE" w:rsidP="002F1C69">
      <w:pPr>
        <w:pStyle w:val="ListParagraph"/>
      </w:pPr>
    </w:p>
    <w:p w14:paraId="3B24ED8F" w14:textId="77777777" w:rsidR="006543DE" w:rsidRDefault="006543DE" w:rsidP="002F1C69">
      <w:pPr>
        <w:pStyle w:val="ListParagraph"/>
      </w:pPr>
    </w:p>
    <w:p w14:paraId="12B59BD8" w14:textId="77777777" w:rsidR="006543DE" w:rsidRDefault="006543DE" w:rsidP="002F1C69">
      <w:pPr>
        <w:pStyle w:val="ListParagraph"/>
      </w:pPr>
    </w:p>
    <w:p w14:paraId="13E5580C" w14:textId="77777777" w:rsidR="006543DE" w:rsidRDefault="006543DE" w:rsidP="002F1C69">
      <w:pPr>
        <w:pStyle w:val="ListParagraph"/>
      </w:pPr>
    </w:p>
    <w:p w14:paraId="2F803C7A" w14:textId="77777777" w:rsidR="006543DE" w:rsidRDefault="006543DE" w:rsidP="002F1C69">
      <w:pPr>
        <w:pStyle w:val="ListParagraph"/>
      </w:pPr>
    </w:p>
    <w:p w14:paraId="4CD475D2" w14:textId="77777777" w:rsidR="006543DE" w:rsidRDefault="006543DE" w:rsidP="002F1C69">
      <w:pPr>
        <w:pStyle w:val="ListParagraph"/>
      </w:pPr>
    </w:p>
    <w:p w14:paraId="0800F9B9" w14:textId="77777777" w:rsidR="006543DE" w:rsidRDefault="006543DE" w:rsidP="002F1C69">
      <w:pPr>
        <w:pStyle w:val="ListParagraph"/>
      </w:pPr>
    </w:p>
    <w:p w14:paraId="3FFB2DCF" w14:textId="77777777" w:rsidR="006543DE" w:rsidRDefault="006543DE" w:rsidP="002F1C69">
      <w:pPr>
        <w:pStyle w:val="ListParagraph"/>
      </w:pPr>
    </w:p>
    <w:p w14:paraId="3A45E34D" w14:textId="77777777" w:rsidR="006543DE" w:rsidRDefault="006543DE" w:rsidP="002F1C69">
      <w:pPr>
        <w:pStyle w:val="ListParagraph"/>
      </w:pPr>
    </w:p>
    <w:p w14:paraId="45C62B0A" w14:textId="77777777" w:rsidR="006543DE" w:rsidRDefault="006543DE" w:rsidP="002F1C69">
      <w:pPr>
        <w:pStyle w:val="ListParagraph"/>
      </w:pPr>
    </w:p>
    <w:p w14:paraId="3C5DA612" w14:textId="77777777" w:rsidR="006543DE" w:rsidRDefault="006543DE" w:rsidP="002F1C69">
      <w:pPr>
        <w:pStyle w:val="ListParagraph"/>
      </w:pPr>
    </w:p>
    <w:p w14:paraId="1DFE16AF" w14:textId="77777777" w:rsidR="006543DE" w:rsidRDefault="006543DE" w:rsidP="002F1C69">
      <w:pPr>
        <w:pStyle w:val="ListParagraph"/>
      </w:pPr>
    </w:p>
    <w:p w14:paraId="5011F5DF" w14:textId="77777777" w:rsidR="006543DE" w:rsidRDefault="006543DE" w:rsidP="002F1C69">
      <w:pPr>
        <w:pStyle w:val="ListParagraph"/>
      </w:pPr>
    </w:p>
    <w:p w14:paraId="4511423A" w14:textId="77777777" w:rsidR="006543DE" w:rsidRDefault="006543DE" w:rsidP="002F1C69">
      <w:pPr>
        <w:pStyle w:val="ListParagraph"/>
      </w:pPr>
    </w:p>
    <w:p w14:paraId="5C9D1B1B" w14:textId="77777777" w:rsidR="006543DE" w:rsidRDefault="006543DE" w:rsidP="002F1C69">
      <w:pPr>
        <w:pStyle w:val="ListParagraph"/>
      </w:pPr>
    </w:p>
    <w:p w14:paraId="4DB23D67" w14:textId="77777777" w:rsidR="006543DE" w:rsidRDefault="006543DE" w:rsidP="002F1C69">
      <w:pPr>
        <w:pStyle w:val="ListParagraph"/>
      </w:pPr>
    </w:p>
    <w:p w14:paraId="4580F95E" w14:textId="77777777" w:rsidR="006543DE" w:rsidRDefault="006543DE" w:rsidP="002F1C69">
      <w:pPr>
        <w:pStyle w:val="ListParagraph"/>
      </w:pPr>
    </w:p>
    <w:p w14:paraId="05A7C2E9" w14:textId="77777777" w:rsidR="006543DE" w:rsidRDefault="006543DE" w:rsidP="002F1C69">
      <w:pPr>
        <w:pStyle w:val="ListParagraph"/>
      </w:pPr>
    </w:p>
    <w:p w14:paraId="1869906A" w14:textId="77777777" w:rsidR="006543DE" w:rsidRDefault="006543DE" w:rsidP="002F1C69">
      <w:pPr>
        <w:pStyle w:val="ListParagraph"/>
      </w:pPr>
    </w:p>
    <w:p w14:paraId="408DDC0F" w14:textId="77777777" w:rsidR="006543DE" w:rsidRDefault="006543DE" w:rsidP="002F1C69">
      <w:pPr>
        <w:pStyle w:val="ListParagraph"/>
      </w:pPr>
    </w:p>
    <w:p w14:paraId="3BE9BBA0" w14:textId="77777777" w:rsidR="006543DE" w:rsidRDefault="006543DE" w:rsidP="002F1C69">
      <w:pPr>
        <w:pStyle w:val="ListParagraph"/>
      </w:pPr>
    </w:p>
    <w:p w14:paraId="4FD7A3B5" w14:textId="77777777" w:rsidR="006543DE" w:rsidRDefault="006543DE" w:rsidP="002F1C69">
      <w:pPr>
        <w:pStyle w:val="ListParagraph"/>
      </w:pPr>
    </w:p>
    <w:p w14:paraId="26FBFFEC" w14:textId="0CD1F228" w:rsidR="006543DE" w:rsidRDefault="006543DE" w:rsidP="002F1C69">
      <w:pPr>
        <w:pStyle w:val="Heading1"/>
      </w:pPr>
      <w:bookmarkStart w:id="21" w:name="_Toc161355159"/>
      <w:r w:rsidRPr="006543DE">
        <w:t>Appendices</w:t>
      </w:r>
      <w:bookmarkEnd w:id="21"/>
    </w:p>
    <w:p w14:paraId="74FBF13C" w14:textId="77777777" w:rsidR="002F1C69" w:rsidRPr="002F1C69" w:rsidRDefault="002F1C69" w:rsidP="002F1C69"/>
    <w:p w14:paraId="1DD38CE5" w14:textId="6F32C7B3" w:rsidR="006543DE" w:rsidRPr="006543DE" w:rsidRDefault="00AF7596" w:rsidP="002F1C69">
      <w:pPr>
        <w:pStyle w:val="Heading2"/>
      </w:pPr>
      <w:bookmarkStart w:id="22" w:name="_Toc161355160"/>
      <w:r>
        <w:t>P</w:t>
      </w:r>
      <w:r w:rsidR="002F1C69">
        <w:t xml:space="preserve">ESTEL </w:t>
      </w:r>
      <w:r>
        <w:t>analysis:</w:t>
      </w:r>
      <w:bookmarkEnd w:id="22"/>
    </w:p>
    <w:p w14:paraId="68036499" w14:textId="1686D841" w:rsidR="006543DE" w:rsidRDefault="006543DE" w:rsidP="002F1C69"/>
    <w:p w14:paraId="0FB1B2B9" w14:textId="633E2850" w:rsidR="00310D32" w:rsidRDefault="00310D32" w:rsidP="00310D32">
      <w:pPr>
        <w:pStyle w:val="Caption"/>
        <w:keepNext/>
      </w:pPr>
      <w:r>
        <w:t xml:space="preserve">Figure </w:t>
      </w:r>
      <w:fldSimple w:instr=" SEQ Figure \* ARABIC ">
        <w:r>
          <w:rPr>
            <w:noProof/>
          </w:rPr>
          <w:t>1</w:t>
        </w:r>
      </w:fldSimple>
    </w:p>
    <w:p w14:paraId="17F09B09" w14:textId="197593C6" w:rsidR="00AF7596" w:rsidRDefault="00AF7596" w:rsidP="002F1C69">
      <w:r>
        <w:rPr>
          <w:noProof/>
        </w:rPr>
        <w:drawing>
          <wp:inline distT="0" distB="0" distL="0" distR="0" wp14:anchorId="4EB2E473" wp14:editId="427B089C">
            <wp:extent cx="6102927" cy="6677660"/>
            <wp:effectExtent l="0" t="0" r="0" b="8890"/>
            <wp:docPr id="667936203" name="Picture 2" descr="A chart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36203" name="Picture 2" descr="A chart with text on i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6237318" cy="6824707"/>
                    </a:xfrm>
                    <a:prstGeom prst="rect">
                      <a:avLst/>
                    </a:prstGeom>
                  </pic:spPr>
                </pic:pic>
              </a:graphicData>
            </a:graphic>
          </wp:inline>
        </w:drawing>
      </w:r>
    </w:p>
    <w:p w14:paraId="78465762" w14:textId="77777777" w:rsidR="00AF7596" w:rsidRDefault="00AF7596" w:rsidP="002F1C69">
      <w:pPr>
        <w:rPr>
          <w:noProof/>
        </w:rPr>
      </w:pPr>
      <w:r>
        <w:rPr>
          <w:noProof/>
        </w:rPr>
        <w:lastRenderedPageBreak/>
        <w:t xml:space="preserve"> </w:t>
      </w:r>
    </w:p>
    <w:p w14:paraId="57788945" w14:textId="77777777" w:rsidR="00AF7596" w:rsidRDefault="00AF7596" w:rsidP="002F1C69">
      <w:pPr>
        <w:rPr>
          <w:noProof/>
        </w:rPr>
      </w:pPr>
    </w:p>
    <w:p w14:paraId="350DEBC3" w14:textId="579844EC" w:rsidR="00AF7596" w:rsidRDefault="00AF7596" w:rsidP="002F1C69">
      <w:pPr>
        <w:pStyle w:val="Heading2"/>
        <w:rPr>
          <w:noProof/>
        </w:rPr>
      </w:pPr>
      <w:bookmarkStart w:id="23" w:name="_Toc161355161"/>
      <w:r>
        <w:rPr>
          <w:noProof/>
        </w:rPr>
        <w:t>SWOT analysis:</w:t>
      </w:r>
      <w:bookmarkEnd w:id="23"/>
    </w:p>
    <w:p w14:paraId="21F5743D" w14:textId="47EB2B9B" w:rsidR="00310D32" w:rsidRDefault="00310D32" w:rsidP="00310D32">
      <w:pPr>
        <w:pStyle w:val="Caption"/>
        <w:keepNext/>
      </w:pPr>
      <w:r>
        <w:t xml:space="preserve">Figure </w:t>
      </w:r>
      <w:fldSimple w:instr=" SEQ Figure \* ARABIC ">
        <w:r>
          <w:rPr>
            <w:noProof/>
          </w:rPr>
          <w:t>2</w:t>
        </w:r>
      </w:fldSimple>
    </w:p>
    <w:p w14:paraId="2A38BEC3" w14:textId="77777777" w:rsidR="00310D32" w:rsidRDefault="00AF7596" w:rsidP="00310D32">
      <w:pPr>
        <w:keepNext/>
      </w:pPr>
      <w:r>
        <w:rPr>
          <w:noProof/>
        </w:rPr>
        <w:drawing>
          <wp:inline distT="0" distB="0" distL="0" distR="0" wp14:anchorId="1638FAB4" wp14:editId="2CB4CD12">
            <wp:extent cx="5731510" cy="4298315"/>
            <wp:effectExtent l="0" t="0" r="2540" b="6985"/>
            <wp:docPr id="1181908282" name="Picture 3" descr="A diagram of swot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908282" name="Picture 3" descr="A diagram of swot analysi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BF60D4C" w14:textId="3CCCF430" w:rsidR="00AF7596" w:rsidRPr="006543DE" w:rsidRDefault="00310D32" w:rsidP="00310D32">
      <w:pPr>
        <w:pStyle w:val="Caption"/>
      </w:pPr>
      <w:r>
        <w:t xml:space="preserve">Figure </w:t>
      </w:r>
      <w:fldSimple w:instr=" SEQ Figure \* ARABIC ">
        <w:r>
          <w:rPr>
            <w:noProof/>
          </w:rPr>
          <w:t>3</w:t>
        </w:r>
      </w:fldSimple>
    </w:p>
    <w:sectPr w:rsidR="00AF7596" w:rsidRPr="006543DE" w:rsidSect="0099152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7FBD1" w14:textId="77777777" w:rsidR="00991522" w:rsidRDefault="00991522" w:rsidP="002F1C69">
      <w:r>
        <w:separator/>
      </w:r>
    </w:p>
  </w:endnote>
  <w:endnote w:type="continuationSeparator" w:id="0">
    <w:p w14:paraId="52ECAAC8" w14:textId="77777777" w:rsidR="00991522" w:rsidRDefault="00991522" w:rsidP="002F1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663091"/>
      <w:docPartObj>
        <w:docPartGallery w:val="Page Numbers (Bottom of Page)"/>
        <w:docPartUnique/>
      </w:docPartObj>
    </w:sdtPr>
    <w:sdtEndPr>
      <w:rPr>
        <w:noProof/>
      </w:rPr>
    </w:sdtEndPr>
    <w:sdtContent>
      <w:p w14:paraId="088B446F" w14:textId="19CA13E5" w:rsidR="002F1C69" w:rsidRDefault="002F1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5857BD" w14:textId="77777777" w:rsidR="00D96113" w:rsidRDefault="00D96113" w:rsidP="002F1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8B968" w14:textId="77777777" w:rsidR="00991522" w:rsidRDefault="00991522" w:rsidP="002F1C69">
      <w:r>
        <w:separator/>
      </w:r>
    </w:p>
  </w:footnote>
  <w:footnote w:type="continuationSeparator" w:id="0">
    <w:p w14:paraId="151F05B5" w14:textId="77777777" w:rsidR="00991522" w:rsidRDefault="00991522" w:rsidP="002F1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11A2A"/>
    <w:multiLevelType w:val="multilevel"/>
    <w:tmpl w:val="183E4012"/>
    <w:lvl w:ilvl="0">
      <w:start w:val="1"/>
      <w:numFmt w:val="decimal"/>
      <w:pStyle w:val="Heading1"/>
      <w:suff w:val="space"/>
      <w:lvlText w:val=" %1"/>
      <w:lvlJc w:val="left"/>
      <w:pPr>
        <w:ind w:left="0" w:firstLine="0"/>
      </w:pPr>
      <w:rPr>
        <w:rFonts w:ascii="Times New Roman" w:hAnsi="Times New Roman" w:hint="default"/>
        <w:b/>
        <w:i w:val="0"/>
        <w:color w:val="000000" w:themeColor="text1"/>
        <w:sz w:val="32"/>
      </w:rPr>
    </w:lvl>
    <w:lvl w:ilvl="1">
      <w:start w:val="1"/>
      <w:numFmt w:val="decimal"/>
      <w:pStyle w:val="Heading2"/>
      <w:suff w:val="space"/>
      <w:lvlText w:val="%1.%2"/>
      <w:lvlJc w:val="left"/>
      <w:pPr>
        <w:ind w:left="0" w:firstLine="0"/>
      </w:pPr>
      <w:rPr>
        <w:rFonts w:ascii="Times New Roman" w:hAnsi="Times New Roman" w:hint="default"/>
        <w:b/>
        <w:i w:val="0"/>
        <w:color w:val="000000" w:themeColor="text1"/>
        <w:sz w:val="22"/>
      </w:rPr>
    </w:lvl>
    <w:lvl w:ilvl="2">
      <w:start w:val="1"/>
      <w:numFmt w:val="decimal"/>
      <w:pStyle w:val="Heading3"/>
      <w:suff w:val="space"/>
      <w:lvlText w:val="%1.%2.%3"/>
      <w:lvlJc w:val="left"/>
      <w:pPr>
        <w:ind w:left="0" w:firstLine="0"/>
      </w:pPr>
      <w:rPr>
        <w:rFonts w:ascii="Times New Roman" w:hAnsi="Times New Roman" w:hint="default"/>
        <w:b/>
        <w:i w:val="0"/>
        <w:color w:val="000000" w:themeColor="text1"/>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427824C2"/>
    <w:multiLevelType w:val="hybridMultilevel"/>
    <w:tmpl w:val="26FC1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3387980">
    <w:abstractNumId w:val="1"/>
  </w:num>
  <w:num w:numId="2" w16cid:durableId="1132478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224"/>
    <w:rsid w:val="001B0947"/>
    <w:rsid w:val="001C276D"/>
    <w:rsid w:val="00296FBB"/>
    <w:rsid w:val="002F1C69"/>
    <w:rsid w:val="00310D32"/>
    <w:rsid w:val="003B3EE9"/>
    <w:rsid w:val="003E24DE"/>
    <w:rsid w:val="003F144A"/>
    <w:rsid w:val="00493127"/>
    <w:rsid w:val="004E1A5F"/>
    <w:rsid w:val="005D180E"/>
    <w:rsid w:val="006375AF"/>
    <w:rsid w:val="006543DE"/>
    <w:rsid w:val="007F6118"/>
    <w:rsid w:val="0080301D"/>
    <w:rsid w:val="008A1CD6"/>
    <w:rsid w:val="008C07CE"/>
    <w:rsid w:val="008E2621"/>
    <w:rsid w:val="00983718"/>
    <w:rsid w:val="00991522"/>
    <w:rsid w:val="00997601"/>
    <w:rsid w:val="00A27397"/>
    <w:rsid w:val="00AF7596"/>
    <w:rsid w:val="00B07EF4"/>
    <w:rsid w:val="00B136EC"/>
    <w:rsid w:val="00B6034D"/>
    <w:rsid w:val="00B92962"/>
    <w:rsid w:val="00C02584"/>
    <w:rsid w:val="00D13224"/>
    <w:rsid w:val="00D96113"/>
    <w:rsid w:val="00E23257"/>
    <w:rsid w:val="00F46D66"/>
    <w:rsid w:val="00F77C01"/>
    <w:rsid w:val="00FB4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82F021"/>
  <w15:chartTrackingRefBased/>
  <w15:docId w15:val="{89BB854A-4974-4A3D-852E-36145C88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C69"/>
    <w:rPr>
      <w:rFonts w:ascii="Times New Roman" w:hAnsi="Times New Roman" w:cs="Times New Roman"/>
    </w:rPr>
  </w:style>
  <w:style w:type="paragraph" w:styleId="Heading1">
    <w:name w:val="heading 1"/>
    <w:basedOn w:val="Normal"/>
    <w:next w:val="Normal"/>
    <w:link w:val="Heading1Char"/>
    <w:uiPriority w:val="9"/>
    <w:qFormat/>
    <w:rsid w:val="008E2621"/>
    <w:pPr>
      <w:keepNext/>
      <w:keepLines/>
      <w:numPr>
        <w:numId w:val="2"/>
      </w:numPr>
      <w:spacing w:before="360" w:after="80"/>
      <w:outlineLvl w:val="0"/>
    </w:pPr>
    <w:rPr>
      <w:rFonts w:eastAsiaTheme="majorEastAsia"/>
      <w:b/>
      <w:bCs/>
      <w:color w:val="000000" w:themeColor="text1"/>
      <w:sz w:val="32"/>
      <w:szCs w:val="32"/>
    </w:rPr>
  </w:style>
  <w:style w:type="paragraph" w:styleId="Heading2">
    <w:name w:val="heading 2"/>
    <w:basedOn w:val="Normal"/>
    <w:next w:val="Normal"/>
    <w:link w:val="Heading2Char"/>
    <w:uiPriority w:val="9"/>
    <w:qFormat/>
    <w:rsid w:val="008E2621"/>
    <w:pPr>
      <w:keepNext/>
      <w:keepLines/>
      <w:numPr>
        <w:ilvl w:val="1"/>
        <w:numId w:val="2"/>
      </w:numPr>
      <w:spacing w:before="160" w:after="80"/>
      <w:outlineLvl w:val="1"/>
    </w:pPr>
    <w:rPr>
      <w:rFonts w:eastAsiaTheme="majorEastAsia"/>
      <w:b/>
      <w:bCs/>
      <w:color w:val="000000" w:themeColor="text1"/>
      <w:sz w:val="28"/>
      <w:szCs w:val="28"/>
    </w:rPr>
  </w:style>
  <w:style w:type="paragraph" w:styleId="Heading3">
    <w:name w:val="heading 3"/>
    <w:basedOn w:val="Normal"/>
    <w:next w:val="Normal"/>
    <w:link w:val="Heading3Char"/>
    <w:uiPriority w:val="9"/>
    <w:qFormat/>
    <w:rsid w:val="008E2621"/>
    <w:pPr>
      <w:keepNext/>
      <w:keepLines/>
      <w:numPr>
        <w:ilvl w:val="2"/>
        <w:numId w:val="2"/>
      </w:numPr>
      <w:spacing w:before="160" w:after="80"/>
      <w:outlineLvl w:val="2"/>
    </w:pPr>
    <w:rPr>
      <w:rFonts w:eastAsiaTheme="majorEastAsia"/>
      <w:b/>
      <w:bCs/>
    </w:rPr>
  </w:style>
  <w:style w:type="paragraph" w:styleId="Heading4">
    <w:name w:val="heading 4"/>
    <w:basedOn w:val="Normal"/>
    <w:next w:val="Normal"/>
    <w:link w:val="Heading4Char"/>
    <w:uiPriority w:val="9"/>
    <w:semiHidden/>
    <w:unhideWhenUsed/>
    <w:qFormat/>
    <w:rsid w:val="00D132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32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32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2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2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2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621"/>
    <w:rPr>
      <w:rFonts w:ascii="Times New Roman" w:eastAsiaTheme="majorEastAsia" w:hAnsi="Times New Roman" w:cs="Times New Roman"/>
      <w:b/>
      <w:bCs/>
      <w:color w:val="000000" w:themeColor="text1"/>
      <w:sz w:val="32"/>
      <w:szCs w:val="32"/>
    </w:rPr>
  </w:style>
  <w:style w:type="character" w:customStyle="1" w:styleId="Heading2Char">
    <w:name w:val="Heading 2 Char"/>
    <w:basedOn w:val="DefaultParagraphFont"/>
    <w:link w:val="Heading2"/>
    <w:uiPriority w:val="9"/>
    <w:rsid w:val="008E2621"/>
    <w:rPr>
      <w:rFonts w:ascii="Times New Roman" w:eastAsiaTheme="majorEastAsia" w:hAnsi="Times New Roman" w:cs="Times New Roman"/>
      <w:b/>
      <w:bCs/>
      <w:color w:val="000000" w:themeColor="text1"/>
      <w:sz w:val="28"/>
      <w:szCs w:val="28"/>
    </w:rPr>
  </w:style>
  <w:style w:type="character" w:customStyle="1" w:styleId="Heading3Char">
    <w:name w:val="Heading 3 Char"/>
    <w:basedOn w:val="DefaultParagraphFont"/>
    <w:link w:val="Heading3"/>
    <w:uiPriority w:val="9"/>
    <w:rsid w:val="008E2621"/>
    <w:rPr>
      <w:rFonts w:ascii="Times New Roman" w:eastAsiaTheme="majorEastAsia" w:hAnsi="Times New Roman" w:cs="Times New Roman"/>
      <w:b/>
      <w:bCs/>
    </w:rPr>
  </w:style>
  <w:style w:type="character" w:customStyle="1" w:styleId="Heading4Char">
    <w:name w:val="Heading 4 Char"/>
    <w:basedOn w:val="DefaultParagraphFont"/>
    <w:link w:val="Heading4"/>
    <w:uiPriority w:val="9"/>
    <w:semiHidden/>
    <w:rsid w:val="00D132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32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32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32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32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3224"/>
    <w:rPr>
      <w:rFonts w:eastAsiaTheme="majorEastAsia" w:cstheme="majorBidi"/>
      <w:color w:val="272727" w:themeColor="text1" w:themeTint="D8"/>
    </w:rPr>
  </w:style>
  <w:style w:type="paragraph" w:styleId="Title">
    <w:name w:val="Title"/>
    <w:basedOn w:val="Normal"/>
    <w:next w:val="Normal"/>
    <w:link w:val="TitleChar"/>
    <w:uiPriority w:val="10"/>
    <w:qFormat/>
    <w:rsid w:val="00D132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2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32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2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3224"/>
    <w:pPr>
      <w:spacing w:before="160"/>
      <w:jc w:val="center"/>
    </w:pPr>
    <w:rPr>
      <w:i/>
      <w:iCs/>
      <w:color w:val="404040" w:themeColor="text1" w:themeTint="BF"/>
    </w:rPr>
  </w:style>
  <w:style w:type="character" w:customStyle="1" w:styleId="QuoteChar">
    <w:name w:val="Quote Char"/>
    <w:basedOn w:val="DefaultParagraphFont"/>
    <w:link w:val="Quote"/>
    <w:uiPriority w:val="29"/>
    <w:rsid w:val="00D13224"/>
    <w:rPr>
      <w:i/>
      <w:iCs/>
      <w:color w:val="404040" w:themeColor="text1" w:themeTint="BF"/>
    </w:rPr>
  </w:style>
  <w:style w:type="paragraph" w:styleId="ListParagraph">
    <w:name w:val="List Paragraph"/>
    <w:basedOn w:val="Normal"/>
    <w:uiPriority w:val="34"/>
    <w:qFormat/>
    <w:rsid w:val="00D13224"/>
    <w:pPr>
      <w:ind w:left="720"/>
      <w:contextualSpacing/>
    </w:pPr>
  </w:style>
  <w:style w:type="character" w:styleId="IntenseEmphasis">
    <w:name w:val="Intense Emphasis"/>
    <w:basedOn w:val="DefaultParagraphFont"/>
    <w:uiPriority w:val="21"/>
    <w:qFormat/>
    <w:rsid w:val="00D13224"/>
    <w:rPr>
      <w:i/>
      <w:iCs/>
      <w:color w:val="0F4761" w:themeColor="accent1" w:themeShade="BF"/>
    </w:rPr>
  </w:style>
  <w:style w:type="paragraph" w:styleId="IntenseQuote">
    <w:name w:val="Intense Quote"/>
    <w:basedOn w:val="Normal"/>
    <w:next w:val="Normal"/>
    <w:link w:val="IntenseQuoteChar"/>
    <w:uiPriority w:val="30"/>
    <w:qFormat/>
    <w:rsid w:val="00D132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3224"/>
    <w:rPr>
      <w:i/>
      <w:iCs/>
      <w:color w:val="0F4761" w:themeColor="accent1" w:themeShade="BF"/>
    </w:rPr>
  </w:style>
  <w:style w:type="character" w:styleId="IntenseReference">
    <w:name w:val="Intense Reference"/>
    <w:basedOn w:val="DefaultParagraphFont"/>
    <w:uiPriority w:val="32"/>
    <w:qFormat/>
    <w:rsid w:val="00D13224"/>
    <w:rPr>
      <w:b/>
      <w:bCs/>
      <w:smallCaps/>
      <w:color w:val="0F4761" w:themeColor="accent1" w:themeShade="BF"/>
      <w:spacing w:val="5"/>
    </w:rPr>
  </w:style>
  <w:style w:type="character" w:styleId="Hyperlink">
    <w:name w:val="Hyperlink"/>
    <w:basedOn w:val="DefaultParagraphFont"/>
    <w:uiPriority w:val="99"/>
    <w:unhideWhenUsed/>
    <w:rsid w:val="001C276D"/>
    <w:rPr>
      <w:color w:val="467886" w:themeColor="hyperlink"/>
      <w:u w:val="single"/>
    </w:rPr>
  </w:style>
  <w:style w:type="character" w:styleId="UnresolvedMention">
    <w:name w:val="Unresolved Mention"/>
    <w:basedOn w:val="DefaultParagraphFont"/>
    <w:uiPriority w:val="99"/>
    <w:semiHidden/>
    <w:unhideWhenUsed/>
    <w:rsid w:val="001C276D"/>
    <w:rPr>
      <w:color w:val="605E5C"/>
      <w:shd w:val="clear" w:color="auto" w:fill="E1DFDD"/>
    </w:rPr>
  </w:style>
  <w:style w:type="paragraph" w:styleId="Header">
    <w:name w:val="header"/>
    <w:basedOn w:val="Normal"/>
    <w:link w:val="HeaderChar"/>
    <w:uiPriority w:val="99"/>
    <w:unhideWhenUsed/>
    <w:rsid w:val="00D96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113"/>
  </w:style>
  <w:style w:type="paragraph" w:styleId="Footer">
    <w:name w:val="footer"/>
    <w:basedOn w:val="Normal"/>
    <w:link w:val="FooterChar"/>
    <w:uiPriority w:val="99"/>
    <w:unhideWhenUsed/>
    <w:rsid w:val="00D96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113"/>
  </w:style>
  <w:style w:type="paragraph" w:styleId="TOCHeading">
    <w:name w:val="TOC Heading"/>
    <w:basedOn w:val="Heading1"/>
    <w:next w:val="Normal"/>
    <w:uiPriority w:val="39"/>
    <w:unhideWhenUsed/>
    <w:qFormat/>
    <w:rsid w:val="002F1C69"/>
    <w:pPr>
      <w:numPr>
        <w:numId w:val="0"/>
      </w:numPr>
      <w:spacing w:before="240" w:after="0"/>
      <w:outlineLvl w:val="9"/>
    </w:pPr>
    <w:rPr>
      <w:rFonts w:asciiTheme="majorHAnsi" w:hAnsiTheme="majorHAnsi" w:cstheme="majorBidi"/>
      <w:b w:val="0"/>
      <w:bCs w:val="0"/>
      <w:color w:val="0F4761" w:themeColor="accent1" w:themeShade="BF"/>
      <w:kern w:val="0"/>
      <w:lang w:val="en-US"/>
      <w14:ligatures w14:val="none"/>
    </w:rPr>
  </w:style>
  <w:style w:type="paragraph" w:styleId="TOC1">
    <w:name w:val="toc 1"/>
    <w:basedOn w:val="Normal"/>
    <w:next w:val="Normal"/>
    <w:autoRedefine/>
    <w:uiPriority w:val="39"/>
    <w:unhideWhenUsed/>
    <w:rsid w:val="002F1C69"/>
    <w:pPr>
      <w:spacing w:after="100"/>
    </w:pPr>
  </w:style>
  <w:style w:type="paragraph" w:styleId="TOC2">
    <w:name w:val="toc 2"/>
    <w:basedOn w:val="Normal"/>
    <w:next w:val="Normal"/>
    <w:autoRedefine/>
    <w:uiPriority w:val="39"/>
    <w:unhideWhenUsed/>
    <w:rsid w:val="002F1C69"/>
    <w:pPr>
      <w:spacing w:after="100"/>
      <w:ind w:left="220"/>
    </w:pPr>
  </w:style>
  <w:style w:type="paragraph" w:styleId="TOC3">
    <w:name w:val="toc 3"/>
    <w:basedOn w:val="Normal"/>
    <w:next w:val="Normal"/>
    <w:autoRedefine/>
    <w:uiPriority w:val="39"/>
    <w:unhideWhenUsed/>
    <w:rsid w:val="002F1C69"/>
    <w:pPr>
      <w:spacing w:after="100"/>
      <w:ind w:left="440"/>
    </w:pPr>
  </w:style>
  <w:style w:type="paragraph" w:styleId="NoSpacing">
    <w:name w:val="No Spacing"/>
    <w:link w:val="NoSpacingChar"/>
    <w:uiPriority w:val="1"/>
    <w:qFormat/>
    <w:rsid w:val="002F1C6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F1C69"/>
    <w:rPr>
      <w:rFonts w:eastAsiaTheme="minorEastAsia"/>
      <w:kern w:val="0"/>
      <w:lang w:val="en-US"/>
      <w14:ligatures w14:val="none"/>
    </w:rPr>
  </w:style>
  <w:style w:type="paragraph" w:styleId="Caption">
    <w:name w:val="caption"/>
    <w:basedOn w:val="Normal"/>
    <w:next w:val="Normal"/>
    <w:uiPriority w:val="35"/>
    <w:unhideWhenUsed/>
    <w:qFormat/>
    <w:rsid w:val="00310D32"/>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056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lobal.toyota/en/company/profile/"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oyota-global.com/investors/ir_library/annua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oyota-global.com/investors/ir_library/annual/"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450740FC9B460DB46533D952AADBC6"/>
        <w:category>
          <w:name w:val="General"/>
          <w:gallery w:val="placeholder"/>
        </w:category>
        <w:types>
          <w:type w:val="bbPlcHdr"/>
        </w:types>
        <w:behaviors>
          <w:behavior w:val="content"/>
        </w:behaviors>
        <w:guid w:val="{FDAD9E60-8459-45BE-9D2A-A7FAE5EECB3C}"/>
      </w:docPartPr>
      <w:docPartBody>
        <w:p w:rsidR="008826BF" w:rsidRDefault="009860B4" w:rsidP="009860B4">
          <w:pPr>
            <w:pStyle w:val="60450740FC9B460DB46533D952AADBC6"/>
          </w:pPr>
          <w:r>
            <w:rPr>
              <w:rFonts w:asciiTheme="majorHAnsi" w:eastAsiaTheme="majorEastAsia" w:hAnsiTheme="majorHAnsi" w:cstheme="majorBidi"/>
              <w:caps/>
              <w:color w:val="156082" w:themeColor="accent1"/>
              <w:sz w:val="80"/>
              <w:szCs w:val="80"/>
            </w:rPr>
            <w:t>[Document title]</w:t>
          </w:r>
        </w:p>
      </w:docPartBody>
    </w:docPart>
    <w:docPart>
      <w:docPartPr>
        <w:name w:val="DE30CF23A62E4B14B20279EDA2CCFD5B"/>
        <w:category>
          <w:name w:val="General"/>
          <w:gallery w:val="placeholder"/>
        </w:category>
        <w:types>
          <w:type w:val="bbPlcHdr"/>
        </w:types>
        <w:behaviors>
          <w:behavior w:val="content"/>
        </w:behaviors>
        <w:guid w:val="{B34CE04B-CCD9-457B-836C-5988F8E78178}"/>
      </w:docPartPr>
      <w:docPartBody>
        <w:p w:rsidR="008826BF" w:rsidRDefault="009860B4" w:rsidP="009860B4">
          <w:pPr>
            <w:pStyle w:val="DE30CF23A62E4B14B20279EDA2CCFD5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0B4"/>
    <w:rsid w:val="00880CD0"/>
    <w:rsid w:val="008826BF"/>
    <w:rsid w:val="009860B4"/>
    <w:rsid w:val="00E30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0450740FC9B460DB46533D952AADBC6">
    <w:name w:val="60450740FC9B460DB46533D952AADBC6"/>
    <w:rsid w:val="009860B4"/>
  </w:style>
  <w:style w:type="paragraph" w:customStyle="1" w:styleId="DE30CF23A62E4B14B20279EDA2CCFD5B">
    <w:name w:val="DE30CF23A62E4B14B20279EDA2CCFD5B"/>
    <w:rsid w:val="009860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9B31C0-438F-4C54-8D0B-7720AD3FE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17</Pages>
  <Words>4528</Words>
  <Characters>29697</Characters>
  <Application>Microsoft Office Word</Application>
  <DocSecurity>0</DocSecurity>
  <Lines>616</Lines>
  <Paragraphs>139</Paragraphs>
  <ScaleCrop>false</ScaleCrop>
  <HeadingPairs>
    <vt:vector size="2" baseType="variant">
      <vt:variant>
        <vt:lpstr>Title</vt:lpstr>
      </vt:variant>
      <vt:variant>
        <vt:i4>1</vt:i4>
      </vt:variant>
    </vt:vector>
  </HeadingPairs>
  <TitlesOfParts>
    <vt:vector size="1" baseType="lpstr">
      <vt:lpstr>Strategic Capability</vt:lpstr>
    </vt:vector>
  </TitlesOfParts>
  <Company>University of Wales Trinity Saint David</Company>
  <LinksUpToDate>false</LinksUpToDate>
  <CharactersWithSpaces>34099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Capability</dc:title>
  <dc:subject>Vasilica Toma</dc:subject>
  <dc:creator>Vasilica Toma</dc:creator>
  <cp:keywords/>
  <dc:description/>
  <cp:lastModifiedBy>Vasilica Toma</cp:lastModifiedBy>
  <cp:revision>4</cp:revision>
  <dcterms:created xsi:type="dcterms:W3CDTF">2024-03-14T09:32:00Z</dcterms:created>
  <dcterms:modified xsi:type="dcterms:W3CDTF">2024-03-15T11:21:00Z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c0e9aea33c37fd42bdbdeea16de0d4399dcdb3489d1b82b0d91275c68cce0f89</vt:lpwstr>
  </property>
</Properties>
</file>