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E34EC" w14:textId="77777777" w:rsidR="00C0242A" w:rsidRPr="00BB697F" w:rsidRDefault="00C0242A" w:rsidP="00BB697F">
      <w:pPr>
        <w:spacing w:line="360" w:lineRule="auto"/>
        <w:rPr>
          <w:rFonts w:ascii="Arial" w:hAnsi="Arial" w:cs="Arial"/>
          <w:sz w:val="22"/>
        </w:rPr>
      </w:pPr>
      <w:r w:rsidRPr="00BB697F">
        <w:rPr>
          <w:rFonts w:ascii="Arial" w:hAnsi="Arial" w:cs="Arial"/>
          <w:noProof/>
          <w:sz w:val="22"/>
        </w:rPr>
        <w:drawing>
          <wp:inline distT="0" distB="0" distL="0" distR="0" wp14:anchorId="59123195" wp14:editId="2A05035D">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346114E8" w14:textId="77777777" w:rsidR="00C0242A" w:rsidRPr="00BB697F" w:rsidRDefault="00C0242A" w:rsidP="00BB697F">
      <w:pPr>
        <w:spacing w:line="360" w:lineRule="auto"/>
        <w:rPr>
          <w:rFonts w:ascii="Arial" w:hAnsi="Arial" w:cs="Arial"/>
          <w:sz w:val="22"/>
        </w:rPr>
      </w:pPr>
    </w:p>
    <w:p w14:paraId="0B6BD396" w14:textId="77777777" w:rsidR="00C0242A" w:rsidRPr="00BB697F" w:rsidRDefault="00C0242A" w:rsidP="00BB697F">
      <w:pPr>
        <w:spacing w:line="360" w:lineRule="auto"/>
        <w:rPr>
          <w:rFonts w:ascii="Arial" w:hAnsi="Arial" w:cs="Arial"/>
          <w:sz w:val="22"/>
        </w:rPr>
      </w:pPr>
    </w:p>
    <w:p w14:paraId="42A0EA06" w14:textId="77777777" w:rsidR="00C0242A" w:rsidRPr="00BB697F" w:rsidRDefault="00C0242A" w:rsidP="00BB697F">
      <w:pPr>
        <w:spacing w:line="360" w:lineRule="auto"/>
        <w:rPr>
          <w:rFonts w:ascii="Arial" w:hAnsi="Arial" w:cs="Arial"/>
          <w:sz w:val="22"/>
        </w:rPr>
      </w:pPr>
    </w:p>
    <w:p w14:paraId="323EBB6D" w14:textId="77777777" w:rsidR="00C0242A" w:rsidRPr="00BB697F" w:rsidRDefault="00C0242A" w:rsidP="00BB697F">
      <w:pPr>
        <w:spacing w:line="360" w:lineRule="auto"/>
        <w:rPr>
          <w:rFonts w:ascii="Arial" w:hAnsi="Arial" w:cs="Arial"/>
          <w:sz w:val="22"/>
        </w:rPr>
      </w:pPr>
    </w:p>
    <w:p w14:paraId="2BA916DF" w14:textId="77777777" w:rsidR="00C0242A" w:rsidRPr="00BB697F" w:rsidRDefault="00C0242A" w:rsidP="00BB697F">
      <w:pPr>
        <w:spacing w:line="360" w:lineRule="auto"/>
        <w:rPr>
          <w:rFonts w:ascii="Arial" w:hAnsi="Arial" w:cs="Arial"/>
          <w:sz w:val="22"/>
        </w:rPr>
      </w:pPr>
    </w:p>
    <w:p w14:paraId="10DF2D6D" w14:textId="1217F1AE" w:rsidR="00C0242A" w:rsidRPr="00BB697F" w:rsidRDefault="00C0242A" w:rsidP="00BB697F">
      <w:pPr>
        <w:spacing w:line="360" w:lineRule="auto"/>
        <w:jc w:val="both"/>
        <w:rPr>
          <w:rFonts w:ascii="Arial" w:hAnsi="Arial" w:cs="Arial"/>
          <w:sz w:val="22"/>
        </w:rPr>
      </w:pPr>
      <w:r w:rsidRPr="00BB697F">
        <w:rPr>
          <w:rFonts w:ascii="Arial" w:hAnsi="Arial" w:cs="Arial"/>
          <w:sz w:val="22"/>
        </w:rPr>
        <w:t>Name: Sammar Zaman</w:t>
      </w:r>
    </w:p>
    <w:p w14:paraId="5CDE5BDA" w14:textId="44018C20" w:rsidR="00C0242A" w:rsidRPr="00BB697F" w:rsidRDefault="00C0242A" w:rsidP="00BB697F">
      <w:pPr>
        <w:spacing w:line="360" w:lineRule="auto"/>
        <w:jc w:val="both"/>
        <w:rPr>
          <w:rFonts w:ascii="Arial" w:hAnsi="Arial" w:cs="Arial"/>
          <w:sz w:val="22"/>
        </w:rPr>
      </w:pPr>
      <w:r w:rsidRPr="00BB697F">
        <w:rPr>
          <w:rFonts w:ascii="Arial" w:hAnsi="Arial" w:cs="Arial"/>
          <w:sz w:val="22"/>
        </w:rPr>
        <w:t>Student ID: 2522375</w:t>
      </w:r>
    </w:p>
    <w:p w14:paraId="5976AF4F" w14:textId="0888D353" w:rsidR="00C0242A" w:rsidRPr="00BB697F" w:rsidRDefault="00C0242A" w:rsidP="00BB697F">
      <w:pPr>
        <w:spacing w:line="360" w:lineRule="auto"/>
        <w:jc w:val="both"/>
        <w:rPr>
          <w:rFonts w:ascii="Arial" w:hAnsi="Arial" w:cs="Arial"/>
          <w:sz w:val="22"/>
        </w:rPr>
      </w:pPr>
      <w:r w:rsidRPr="00BB697F">
        <w:rPr>
          <w:rFonts w:ascii="Arial" w:hAnsi="Arial" w:cs="Arial"/>
          <w:sz w:val="22"/>
        </w:rPr>
        <w:t>Module Code: LCSH4003</w:t>
      </w:r>
    </w:p>
    <w:p w14:paraId="39303FDE" w14:textId="0E4B7F2A" w:rsidR="00C0242A" w:rsidRPr="00BB697F" w:rsidRDefault="00C0242A" w:rsidP="00BB697F">
      <w:pPr>
        <w:spacing w:line="360" w:lineRule="auto"/>
        <w:jc w:val="both"/>
        <w:rPr>
          <w:rFonts w:ascii="Arial" w:hAnsi="Arial" w:cs="Arial"/>
          <w:sz w:val="22"/>
        </w:rPr>
      </w:pPr>
      <w:r w:rsidRPr="00BB697F">
        <w:rPr>
          <w:rFonts w:ascii="Arial" w:hAnsi="Arial" w:cs="Arial"/>
          <w:sz w:val="22"/>
        </w:rPr>
        <w:t>Module: Introduction To Health and Social Care</w:t>
      </w:r>
    </w:p>
    <w:p w14:paraId="147C5CF9" w14:textId="1DEE1982" w:rsidR="00E53D51" w:rsidRPr="00BB697F" w:rsidRDefault="00C0242A" w:rsidP="00BB697F">
      <w:pPr>
        <w:spacing w:line="360" w:lineRule="auto"/>
        <w:jc w:val="both"/>
        <w:rPr>
          <w:rFonts w:ascii="Arial" w:hAnsi="Arial" w:cs="Arial"/>
          <w:sz w:val="22"/>
        </w:rPr>
      </w:pPr>
      <w:r w:rsidRPr="00BB697F">
        <w:rPr>
          <w:rFonts w:ascii="Arial" w:hAnsi="Arial" w:cs="Arial"/>
          <w:sz w:val="22"/>
        </w:rPr>
        <w:t>Lecturer: Dr Helen Parsons</w:t>
      </w:r>
    </w:p>
    <w:p w14:paraId="2F437D56" w14:textId="77777777" w:rsidR="00C0242A" w:rsidRPr="00BB697F" w:rsidRDefault="00C0242A" w:rsidP="00BB697F">
      <w:pPr>
        <w:spacing w:line="360" w:lineRule="auto"/>
        <w:jc w:val="both"/>
        <w:rPr>
          <w:rFonts w:ascii="Arial" w:hAnsi="Arial" w:cs="Arial"/>
          <w:sz w:val="22"/>
        </w:rPr>
      </w:pPr>
    </w:p>
    <w:p w14:paraId="74C127B3" w14:textId="77777777" w:rsidR="00C0242A" w:rsidRPr="00BB697F" w:rsidRDefault="00C0242A" w:rsidP="00BB697F">
      <w:pPr>
        <w:spacing w:line="360" w:lineRule="auto"/>
        <w:jc w:val="both"/>
        <w:rPr>
          <w:rFonts w:ascii="Arial" w:hAnsi="Arial" w:cs="Arial"/>
          <w:sz w:val="22"/>
        </w:rPr>
      </w:pPr>
    </w:p>
    <w:p w14:paraId="3DCE0C26" w14:textId="77777777" w:rsidR="00C0242A" w:rsidRPr="00BB697F" w:rsidRDefault="00C0242A" w:rsidP="00BB697F">
      <w:pPr>
        <w:spacing w:line="360" w:lineRule="auto"/>
        <w:jc w:val="both"/>
        <w:rPr>
          <w:rFonts w:ascii="Arial" w:hAnsi="Arial" w:cs="Arial"/>
          <w:sz w:val="22"/>
        </w:rPr>
      </w:pPr>
    </w:p>
    <w:p w14:paraId="4C7D8739" w14:textId="3393D26E" w:rsidR="00C0242A" w:rsidRPr="00BB697F" w:rsidRDefault="00C0242A" w:rsidP="00BB697F">
      <w:pPr>
        <w:spacing w:line="360" w:lineRule="auto"/>
        <w:jc w:val="center"/>
        <w:rPr>
          <w:rFonts w:ascii="Arial" w:hAnsi="Arial" w:cs="Arial"/>
          <w:sz w:val="22"/>
        </w:rPr>
      </w:pPr>
      <w:r w:rsidRPr="00BB697F">
        <w:rPr>
          <w:rFonts w:ascii="Arial" w:hAnsi="Arial" w:cs="Arial"/>
          <w:sz w:val="22"/>
        </w:rPr>
        <w:t>Date Submitted: 22/07/2026</w:t>
      </w:r>
    </w:p>
    <w:p w14:paraId="7C50EC5D" w14:textId="77777777" w:rsidR="00C0242A" w:rsidRPr="00BB697F" w:rsidRDefault="00C0242A" w:rsidP="00BB697F">
      <w:pPr>
        <w:spacing w:line="360" w:lineRule="auto"/>
        <w:jc w:val="center"/>
        <w:rPr>
          <w:rFonts w:ascii="Arial" w:hAnsi="Arial" w:cs="Arial"/>
          <w:sz w:val="22"/>
        </w:rPr>
      </w:pPr>
    </w:p>
    <w:p w14:paraId="6142CDDB" w14:textId="77777777" w:rsidR="00C0242A" w:rsidRPr="00BB697F" w:rsidRDefault="00C0242A" w:rsidP="00BB697F">
      <w:pPr>
        <w:spacing w:line="360" w:lineRule="auto"/>
        <w:jc w:val="center"/>
        <w:rPr>
          <w:rFonts w:ascii="Arial" w:hAnsi="Arial" w:cs="Arial"/>
          <w:sz w:val="22"/>
        </w:rPr>
      </w:pPr>
    </w:p>
    <w:p w14:paraId="6902D39F" w14:textId="77777777" w:rsidR="00C0242A" w:rsidRPr="00BB697F" w:rsidRDefault="00C0242A" w:rsidP="00BB697F">
      <w:pPr>
        <w:spacing w:line="360" w:lineRule="auto"/>
        <w:jc w:val="center"/>
        <w:rPr>
          <w:rFonts w:ascii="Arial" w:hAnsi="Arial" w:cs="Arial"/>
          <w:sz w:val="22"/>
        </w:rPr>
      </w:pPr>
    </w:p>
    <w:p w14:paraId="644ACE41" w14:textId="77777777" w:rsidR="00C0242A" w:rsidRPr="00BB697F" w:rsidRDefault="00C0242A" w:rsidP="00BB697F">
      <w:pPr>
        <w:spacing w:line="360" w:lineRule="auto"/>
        <w:jc w:val="center"/>
        <w:rPr>
          <w:rFonts w:ascii="Arial" w:hAnsi="Arial" w:cs="Arial"/>
          <w:sz w:val="22"/>
        </w:rPr>
      </w:pPr>
    </w:p>
    <w:p w14:paraId="7B79FFAD" w14:textId="77777777" w:rsidR="00C0242A" w:rsidRPr="00BB697F" w:rsidRDefault="00C0242A" w:rsidP="00BB697F">
      <w:pPr>
        <w:spacing w:line="360" w:lineRule="auto"/>
        <w:jc w:val="center"/>
        <w:rPr>
          <w:rFonts w:ascii="Arial" w:hAnsi="Arial" w:cs="Arial"/>
          <w:sz w:val="22"/>
        </w:rPr>
      </w:pPr>
    </w:p>
    <w:p w14:paraId="018A55C9" w14:textId="77777777" w:rsidR="00C0242A" w:rsidRPr="00BB697F" w:rsidRDefault="00C0242A" w:rsidP="00BB697F">
      <w:pPr>
        <w:spacing w:line="360" w:lineRule="auto"/>
        <w:jc w:val="center"/>
        <w:rPr>
          <w:rFonts w:ascii="Arial" w:hAnsi="Arial" w:cs="Arial"/>
          <w:sz w:val="22"/>
        </w:rPr>
      </w:pPr>
    </w:p>
    <w:p w14:paraId="15FB8387" w14:textId="77777777" w:rsidR="00C0242A" w:rsidRPr="00BB697F" w:rsidRDefault="00C0242A" w:rsidP="00BB697F">
      <w:pPr>
        <w:spacing w:line="360" w:lineRule="auto"/>
        <w:jc w:val="center"/>
        <w:rPr>
          <w:rFonts w:ascii="Arial" w:hAnsi="Arial" w:cs="Arial"/>
          <w:sz w:val="22"/>
        </w:rPr>
      </w:pPr>
    </w:p>
    <w:p w14:paraId="4DED4269" w14:textId="647520CE" w:rsidR="00B52DB7" w:rsidRDefault="00B52DB7" w:rsidP="00BB697F">
      <w:pPr>
        <w:spacing w:line="360" w:lineRule="auto"/>
        <w:rPr>
          <w:rFonts w:ascii="Arial" w:hAnsi="Arial" w:cs="Arial"/>
          <w:sz w:val="22"/>
        </w:rPr>
      </w:pPr>
    </w:p>
    <w:p w14:paraId="2447B7E4" w14:textId="0A147586" w:rsidR="00C0242A" w:rsidRPr="00BB697F" w:rsidRDefault="00223C46" w:rsidP="00BB697F">
      <w:pPr>
        <w:spacing w:line="360" w:lineRule="auto"/>
        <w:rPr>
          <w:rFonts w:ascii="Arial" w:hAnsi="Arial" w:cs="Arial"/>
          <w:sz w:val="22"/>
        </w:rPr>
      </w:pPr>
      <w:r w:rsidRPr="00BB697F">
        <w:rPr>
          <w:rFonts w:ascii="Arial" w:hAnsi="Arial" w:cs="Arial"/>
          <w:sz w:val="22"/>
        </w:rPr>
        <w:lastRenderedPageBreak/>
        <w:t>Delivering safe</w:t>
      </w:r>
      <w:r w:rsidR="00F26AEF" w:rsidRPr="00BB697F">
        <w:rPr>
          <w:rFonts w:ascii="Arial" w:hAnsi="Arial" w:cs="Arial"/>
          <w:sz w:val="22"/>
        </w:rPr>
        <w:t>,</w:t>
      </w:r>
      <w:r w:rsidRPr="00BB697F">
        <w:rPr>
          <w:rFonts w:ascii="Arial" w:hAnsi="Arial" w:cs="Arial"/>
          <w:sz w:val="22"/>
        </w:rPr>
        <w:t xml:space="preserve"> effective and person-centred health and social care</w:t>
      </w:r>
      <w:r w:rsidR="00F26AEF" w:rsidRPr="00BB697F">
        <w:rPr>
          <w:rFonts w:ascii="Arial" w:hAnsi="Arial" w:cs="Arial"/>
          <w:sz w:val="22"/>
        </w:rPr>
        <w:t xml:space="preserve"> depends on</w:t>
      </w:r>
      <w:r w:rsidRPr="00BB697F">
        <w:rPr>
          <w:rFonts w:ascii="Arial" w:hAnsi="Arial" w:cs="Arial"/>
          <w:sz w:val="22"/>
        </w:rPr>
        <w:t xml:space="preserve"> professionals communicating effectively, maintaining accurate records and working collaboratively to meet an individual’s changing needs. Glasby (2026) explains that good practice requires professionals </w:t>
      </w:r>
      <w:r w:rsidR="005C1499" w:rsidRPr="00BB697F">
        <w:rPr>
          <w:rFonts w:ascii="Arial" w:hAnsi="Arial" w:cs="Arial"/>
          <w:sz w:val="22"/>
        </w:rPr>
        <w:t xml:space="preserve">to understand not only a person’s medical condition but also the social, emotional and environmental factors influencing their wellbeing. This is particularly relevant to Mrs Thompson, an 84-year-old woman recently discharged from hospital following treatment for pneumonia who is living with mild dementia and receives domiciliary care. Her recent medication non-adherence, episodes of confusion and safeguarding concerns indicate that coordinated professional practice is essential to support her independence while reducing the risk of further harm. Under the </w:t>
      </w:r>
      <w:r w:rsidR="00013E6A">
        <w:rPr>
          <w:rFonts w:ascii="Arial" w:hAnsi="Arial" w:cs="Arial"/>
          <w:sz w:val="22"/>
        </w:rPr>
        <w:t>C</w:t>
      </w:r>
      <w:r w:rsidR="005C1499" w:rsidRPr="00BB697F">
        <w:rPr>
          <w:rFonts w:ascii="Arial" w:hAnsi="Arial" w:cs="Arial"/>
          <w:sz w:val="22"/>
        </w:rPr>
        <w:t xml:space="preserve">are </w:t>
      </w:r>
      <w:r w:rsidR="00013E6A">
        <w:rPr>
          <w:rFonts w:ascii="Arial" w:hAnsi="Arial" w:cs="Arial"/>
          <w:sz w:val="22"/>
        </w:rPr>
        <w:t>A</w:t>
      </w:r>
      <w:r w:rsidR="005C1499" w:rsidRPr="00BB697F">
        <w:rPr>
          <w:rFonts w:ascii="Arial" w:hAnsi="Arial" w:cs="Arial"/>
          <w:sz w:val="22"/>
        </w:rPr>
        <w:t>ct 2014 organisations have a legal duty promote individual wellbeing and protect adults at risk of abuse or neglect (</w:t>
      </w:r>
      <w:r w:rsidR="008F3A64">
        <w:rPr>
          <w:rFonts w:ascii="Arial" w:hAnsi="Arial" w:cs="Arial"/>
          <w:sz w:val="22"/>
        </w:rPr>
        <w:t>Care Act 2014</w:t>
      </w:r>
      <w:r w:rsidR="005C1499" w:rsidRPr="00BB697F">
        <w:rPr>
          <w:rFonts w:ascii="Arial" w:hAnsi="Arial" w:cs="Arial"/>
          <w:sz w:val="22"/>
        </w:rPr>
        <w:t>). This essay evaluates the importance of effective communication using the Berlo’s SMCR Communication Model (1960) before examining administrative practices, record keeping and collaborative working in relation to Mrs Thompson’s care.</w:t>
      </w:r>
    </w:p>
    <w:p w14:paraId="44C74EE7" w14:textId="7AEC0B6C" w:rsidR="005C1499" w:rsidRPr="00BB697F" w:rsidRDefault="005C1499" w:rsidP="00BB697F">
      <w:pPr>
        <w:spacing w:line="360" w:lineRule="auto"/>
        <w:rPr>
          <w:rFonts w:ascii="Arial" w:hAnsi="Arial" w:cs="Arial"/>
          <w:sz w:val="22"/>
        </w:rPr>
      </w:pPr>
      <w:r w:rsidRPr="00BB697F">
        <w:rPr>
          <w:rFonts w:ascii="Arial" w:hAnsi="Arial" w:cs="Arial"/>
          <w:sz w:val="22"/>
        </w:rPr>
        <w:t xml:space="preserve">Effective care is a fundamental component of </w:t>
      </w:r>
      <w:r w:rsidR="00F83D0A" w:rsidRPr="00BB697F">
        <w:rPr>
          <w:rFonts w:ascii="Arial" w:hAnsi="Arial" w:cs="Arial"/>
          <w:sz w:val="22"/>
        </w:rPr>
        <w:t>high-quality</w:t>
      </w:r>
      <w:r w:rsidRPr="00BB697F">
        <w:rPr>
          <w:rFonts w:ascii="Arial" w:hAnsi="Arial" w:cs="Arial"/>
          <w:sz w:val="22"/>
        </w:rPr>
        <w:t xml:space="preserve"> health and social care because it enables </w:t>
      </w:r>
      <w:r w:rsidR="00F83D0A" w:rsidRPr="00BB697F">
        <w:rPr>
          <w:rFonts w:ascii="Arial" w:hAnsi="Arial" w:cs="Arial"/>
          <w:sz w:val="22"/>
        </w:rPr>
        <w:t>professionals</w:t>
      </w:r>
      <w:r w:rsidRPr="00BB697F">
        <w:rPr>
          <w:rFonts w:ascii="Arial" w:hAnsi="Arial" w:cs="Arial"/>
          <w:sz w:val="22"/>
        </w:rPr>
        <w:t xml:space="preserve"> to develop trusting relationships, identify individual needs and involve people in decisions about their care.</w:t>
      </w:r>
      <w:r w:rsidR="00F83D0A" w:rsidRPr="00BB697F">
        <w:rPr>
          <w:rFonts w:ascii="Arial" w:hAnsi="Arial" w:cs="Arial"/>
          <w:sz w:val="22"/>
        </w:rPr>
        <w:t xml:space="preserve"> Communication is particularly important for Mrs Thompson because of her recent diagnosis of mild dementia which may affect her memory, concentration and ability to understand complex information. Following her discharge from hospital, professional’s must ensure that information regarding medication, follow up appointments and available support is communicated in a way that reflects her cognitive </w:t>
      </w:r>
      <w:r w:rsidR="00402BBD" w:rsidRPr="00BB697F">
        <w:rPr>
          <w:rFonts w:ascii="Arial" w:hAnsi="Arial" w:cs="Arial"/>
          <w:sz w:val="22"/>
        </w:rPr>
        <w:t>abilities</w:t>
      </w:r>
      <w:r w:rsidR="00402BBD">
        <w:rPr>
          <w:rFonts w:ascii="Arial" w:hAnsi="Arial" w:cs="Arial"/>
          <w:sz w:val="22"/>
        </w:rPr>
        <w:t xml:space="preserve"> (</w:t>
      </w:r>
      <w:r w:rsidR="008A17FB">
        <w:rPr>
          <w:rFonts w:ascii="Arial" w:hAnsi="Arial" w:cs="Arial"/>
          <w:sz w:val="22"/>
        </w:rPr>
        <w:t>NICE 2023)</w:t>
      </w:r>
      <w:r w:rsidR="00402BBD">
        <w:rPr>
          <w:rFonts w:ascii="Arial" w:hAnsi="Arial" w:cs="Arial"/>
          <w:sz w:val="22"/>
        </w:rPr>
        <w:t>.</w:t>
      </w:r>
      <w:r w:rsidR="00F83D0A" w:rsidRPr="00BB697F">
        <w:rPr>
          <w:rFonts w:ascii="Arial" w:hAnsi="Arial" w:cs="Arial"/>
          <w:sz w:val="22"/>
        </w:rPr>
        <w:t xml:space="preserve"> Person-centred communication recognises that every individual has different needs and preferences, requiring professionals to adapt both verbal and non-verbal communication to maximise understanding and encourage </w:t>
      </w:r>
      <w:r w:rsidR="00F26AEF" w:rsidRPr="00BB697F">
        <w:rPr>
          <w:rFonts w:ascii="Arial" w:hAnsi="Arial" w:cs="Arial"/>
          <w:sz w:val="22"/>
        </w:rPr>
        <w:t>participation (</w:t>
      </w:r>
      <w:r w:rsidR="00F83D0A" w:rsidRPr="00BB697F">
        <w:rPr>
          <w:rFonts w:ascii="Arial" w:hAnsi="Arial" w:cs="Arial"/>
          <w:sz w:val="22"/>
        </w:rPr>
        <w:t>Glasby 2026</w:t>
      </w:r>
      <w:r w:rsidR="00F26AEF" w:rsidRPr="00BB697F">
        <w:rPr>
          <w:rFonts w:ascii="Arial" w:hAnsi="Arial" w:cs="Arial"/>
          <w:sz w:val="22"/>
        </w:rPr>
        <w:t xml:space="preserve">). </w:t>
      </w:r>
      <w:r w:rsidR="006A7437">
        <w:rPr>
          <w:rFonts w:ascii="Arial" w:hAnsi="Arial" w:cs="Arial"/>
          <w:sz w:val="22"/>
        </w:rPr>
        <w:t>P</w:t>
      </w:r>
      <w:r w:rsidR="00F26AEF" w:rsidRPr="00BB697F">
        <w:rPr>
          <w:rFonts w:ascii="Arial" w:hAnsi="Arial" w:cs="Arial"/>
          <w:sz w:val="22"/>
        </w:rPr>
        <w:t>rofessionals</w:t>
      </w:r>
      <w:r w:rsidR="00F83D0A" w:rsidRPr="00BB697F">
        <w:rPr>
          <w:rFonts w:ascii="Arial" w:hAnsi="Arial" w:cs="Arial"/>
          <w:sz w:val="22"/>
        </w:rPr>
        <w:t xml:space="preserve"> supporting Mrs Thompson should communicate using clear and straightforward language avoiding unnecessary medical terminology that could increase confusion. Information </w:t>
      </w:r>
      <w:r w:rsidR="00F26AEF" w:rsidRPr="00BB697F">
        <w:rPr>
          <w:rFonts w:ascii="Arial" w:hAnsi="Arial" w:cs="Arial"/>
          <w:sz w:val="22"/>
        </w:rPr>
        <w:t xml:space="preserve">should be delivered at an appropriate pace allowing sufficient time for Mrs Thompson to ask questions and process what has been discussed. Understanding can be checked by asking her to explain information in her own words, enabling professionals to identify misunderstandings and provide clarification where </w:t>
      </w:r>
      <w:r w:rsidR="007F4187" w:rsidRPr="00BB697F">
        <w:rPr>
          <w:rFonts w:ascii="Arial" w:hAnsi="Arial" w:cs="Arial"/>
          <w:sz w:val="22"/>
        </w:rPr>
        <w:t>necessary.</w:t>
      </w:r>
      <w:r w:rsidR="007F4187">
        <w:rPr>
          <w:rFonts w:ascii="Arial" w:hAnsi="Arial" w:cs="Arial"/>
          <w:sz w:val="22"/>
        </w:rPr>
        <w:t xml:space="preserve"> These</w:t>
      </w:r>
      <w:r w:rsidR="009B5C03">
        <w:rPr>
          <w:rFonts w:ascii="Arial" w:hAnsi="Arial" w:cs="Arial"/>
          <w:sz w:val="22"/>
        </w:rPr>
        <w:t xml:space="preserve"> a</w:t>
      </w:r>
      <w:r w:rsidR="00266273">
        <w:rPr>
          <w:rFonts w:ascii="Arial" w:hAnsi="Arial" w:cs="Arial"/>
          <w:sz w:val="22"/>
        </w:rPr>
        <w:t>pproaches are consistent with dementia care guidance, which recommends using short,</w:t>
      </w:r>
      <w:r w:rsidR="00B6673D">
        <w:rPr>
          <w:rFonts w:ascii="Arial" w:hAnsi="Arial" w:cs="Arial"/>
          <w:sz w:val="22"/>
        </w:rPr>
        <w:t xml:space="preserve"> simple sentences allowing additional time for responses and minimising </w:t>
      </w:r>
      <w:r w:rsidR="005E5C8F">
        <w:rPr>
          <w:rFonts w:ascii="Arial" w:hAnsi="Arial" w:cs="Arial"/>
          <w:sz w:val="22"/>
        </w:rPr>
        <w:t>distractions to help people living with dementia understand information</w:t>
      </w:r>
      <w:r w:rsidR="00476117">
        <w:rPr>
          <w:rFonts w:ascii="Arial" w:hAnsi="Arial" w:cs="Arial"/>
          <w:sz w:val="22"/>
        </w:rPr>
        <w:t xml:space="preserve"> and remain actively involved in </w:t>
      </w:r>
      <w:r w:rsidR="00B14147">
        <w:rPr>
          <w:rFonts w:ascii="Arial" w:hAnsi="Arial" w:cs="Arial"/>
          <w:sz w:val="22"/>
        </w:rPr>
        <w:t>conversations (</w:t>
      </w:r>
      <w:r w:rsidR="007F4187">
        <w:rPr>
          <w:rFonts w:ascii="Arial" w:hAnsi="Arial" w:cs="Arial"/>
          <w:sz w:val="22"/>
        </w:rPr>
        <w:t>Alzheimer’s</w:t>
      </w:r>
      <w:r w:rsidR="00476117">
        <w:rPr>
          <w:rFonts w:ascii="Arial" w:hAnsi="Arial" w:cs="Arial"/>
          <w:sz w:val="22"/>
        </w:rPr>
        <w:t xml:space="preserve"> society</w:t>
      </w:r>
      <w:r w:rsidR="007F4187">
        <w:rPr>
          <w:rFonts w:ascii="Arial" w:hAnsi="Arial" w:cs="Arial"/>
          <w:sz w:val="22"/>
        </w:rPr>
        <w:t xml:space="preserve"> 2023)</w:t>
      </w:r>
      <w:r w:rsidR="000E6292">
        <w:rPr>
          <w:rFonts w:ascii="Arial" w:hAnsi="Arial" w:cs="Arial"/>
          <w:sz w:val="22"/>
        </w:rPr>
        <w:t>.</w:t>
      </w:r>
      <w:r w:rsidR="00F26AEF" w:rsidRPr="00BB697F">
        <w:rPr>
          <w:rFonts w:ascii="Arial" w:hAnsi="Arial" w:cs="Arial"/>
          <w:sz w:val="22"/>
        </w:rPr>
        <w:t xml:space="preserve"> Non-verbal communication also plays a significant role in promoting effective interactions. Maintaining eye contact, using reassuring facial expressions and demonstrating </w:t>
      </w:r>
      <w:r w:rsidR="00F26AEF" w:rsidRPr="00BB697F">
        <w:rPr>
          <w:rFonts w:ascii="Arial" w:hAnsi="Arial" w:cs="Arial"/>
          <w:sz w:val="22"/>
        </w:rPr>
        <w:lastRenderedPageBreak/>
        <w:t>attentive body language may reduce anxiety and help Mrs Thompson feel respected and valued. Practical strategies such as written medication schedules, large print information or monitored dosage systems may further improve ability to manage medication safely while supporting independence (national institute for Health and Care excellence 2017)</w:t>
      </w:r>
      <w:r w:rsidR="006C0CBC" w:rsidRPr="00BB697F">
        <w:rPr>
          <w:rFonts w:ascii="Arial" w:hAnsi="Arial" w:cs="Arial"/>
          <w:sz w:val="22"/>
        </w:rPr>
        <w:t xml:space="preserve">. Berlo’s SMCR Communication Model provides an appropriate theoretical framework for analysing communication within Mrs Thompsons care. The model identifies fours essential components of communication: Source, Message, Channel And receiver (Berlo 1960) within this case, the healthcare professional acts as the source by providing information regarding treatment, medication and ongoing care. The message should be simple, accurate and tailored to Mrs Thompson’s level of understanding, while the channels include verbal explanations, written information and non-verbal communication such as gestures and facial expressions. Mrs </w:t>
      </w:r>
      <w:r w:rsidR="002E54CB" w:rsidRPr="00BB697F">
        <w:rPr>
          <w:rFonts w:ascii="Arial" w:hAnsi="Arial" w:cs="Arial"/>
          <w:sz w:val="22"/>
        </w:rPr>
        <w:t>Thompson</w:t>
      </w:r>
      <w:r w:rsidR="006C0CBC" w:rsidRPr="00BB697F">
        <w:rPr>
          <w:rFonts w:ascii="Arial" w:hAnsi="Arial" w:cs="Arial"/>
          <w:sz w:val="22"/>
        </w:rPr>
        <w:t xml:space="preserve"> represents the </w:t>
      </w:r>
      <w:r w:rsidR="002E54CB" w:rsidRPr="00BB697F">
        <w:rPr>
          <w:rFonts w:ascii="Arial" w:hAnsi="Arial" w:cs="Arial"/>
          <w:sz w:val="22"/>
        </w:rPr>
        <w:t>receiver, and the effectiveness of communication depends upon her ability to interpret and understand the information provided. Berlo (1960) argues that successful communication occurs when the sender adapts the message to the characteristics of the receiver, making the model particularly relevant when supporting individuals experiencing cognitive impairment.</w:t>
      </w:r>
      <w:r w:rsidR="00D016D0" w:rsidRPr="00BB697F">
        <w:rPr>
          <w:rFonts w:ascii="Arial" w:hAnsi="Arial" w:cs="Arial"/>
          <w:sz w:val="22"/>
        </w:rPr>
        <w:t xml:space="preserve"> </w:t>
      </w:r>
      <w:r w:rsidR="002E54CB" w:rsidRPr="00BB697F">
        <w:rPr>
          <w:rFonts w:ascii="Arial" w:hAnsi="Arial" w:cs="Arial"/>
          <w:sz w:val="22"/>
        </w:rPr>
        <w:t>Berlo</w:t>
      </w:r>
      <w:r w:rsidR="00ED3F29" w:rsidRPr="00BB697F">
        <w:rPr>
          <w:rFonts w:ascii="Arial" w:hAnsi="Arial" w:cs="Arial"/>
          <w:sz w:val="22"/>
        </w:rPr>
        <w:t>’s</w:t>
      </w:r>
      <w:r w:rsidR="002E54CB" w:rsidRPr="00BB697F">
        <w:rPr>
          <w:rFonts w:ascii="Arial" w:hAnsi="Arial" w:cs="Arial"/>
          <w:sz w:val="22"/>
        </w:rPr>
        <w:t xml:space="preserve"> model remains valuable because it emphasises adapting communication to individual needs</w:t>
      </w:r>
      <w:r w:rsidR="006C2B9D" w:rsidRPr="00BB697F">
        <w:rPr>
          <w:rFonts w:ascii="Arial" w:hAnsi="Arial" w:cs="Arial"/>
          <w:sz w:val="22"/>
        </w:rPr>
        <w:t>.</w:t>
      </w:r>
      <w:r w:rsidR="00ED3F29" w:rsidRPr="00BB697F">
        <w:rPr>
          <w:rFonts w:ascii="Arial" w:hAnsi="Arial" w:cs="Arial"/>
          <w:sz w:val="22"/>
        </w:rPr>
        <w:t xml:space="preserve"> Berlo’s model provides a useful framework for understanding why communication should always be tailored to the individual, particularly when supporting older adults living with dementia. Effective communication must also comply with legal and professional responsibilities. The Equality Act 2010 requires health and social care providers to make reasonable adjustments for individuals whose conditions may affect communication, ensuring that Mrs Thompson receives information in an accessible </w:t>
      </w:r>
      <w:r w:rsidR="00847DD1" w:rsidRPr="00BB697F">
        <w:rPr>
          <w:rFonts w:ascii="Arial" w:hAnsi="Arial" w:cs="Arial"/>
          <w:sz w:val="22"/>
        </w:rPr>
        <w:t>format</w:t>
      </w:r>
      <w:r w:rsidR="00847DD1">
        <w:rPr>
          <w:rFonts w:ascii="Arial" w:hAnsi="Arial" w:cs="Arial"/>
          <w:sz w:val="22"/>
        </w:rPr>
        <w:t xml:space="preserve"> (</w:t>
      </w:r>
      <w:r w:rsidR="00286FF6">
        <w:rPr>
          <w:rFonts w:ascii="Arial" w:hAnsi="Arial" w:cs="Arial"/>
          <w:sz w:val="22"/>
        </w:rPr>
        <w:t>Equality Act 2010)</w:t>
      </w:r>
      <w:r w:rsidR="00ED3F29" w:rsidRPr="00BB697F">
        <w:rPr>
          <w:rFonts w:ascii="Arial" w:hAnsi="Arial" w:cs="Arial"/>
          <w:sz w:val="22"/>
        </w:rPr>
        <w:t>. Similarly, the Nursing and Midwifery Council (NMC) Code requires professional to communicate clearly, treat individuals with kindness and respect and involve them in decisions regarding their care (NMC 2018). Where appropriate, Mrs Thompson</w:t>
      </w:r>
      <w:r w:rsidR="00D016D0" w:rsidRPr="00BB697F">
        <w:rPr>
          <w:rFonts w:ascii="Arial" w:hAnsi="Arial" w:cs="Arial"/>
          <w:sz w:val="22"/>
        </w:rPr>
        <w:t>s</w:t>
      </w:r>
      <w:r w:rsidR="00ED3F29" w:rsidRPr="00BB697F">
        <w:rPr>
          <w:rFonts w:ascii="Arial" w:hAnsi="Arial" w:cs="Arial"/>
          <w:sz w:val="22"/>
        </w:rPr>
        <w:t xml:space="preserve"> family or carers may assist communication and provide valuable information regarding her usual routines and behaviour. However</w:t>
      </w:r>
      <w:r w:rsidR="00D016D0" w:rsidRPr="00BB697F">
        <w:rPr>
          <w:rFonts w:ascii="Arial" w:hAnsi="Arial" w:cs="Arial"/>
          <w:sz w:val="22"/>
        </w:rPr>
        <w:t>,</w:t>
      </w:r>
      <w:r w:rsidR="00ED3F29" w:rsidRPr="00BB697F">
        <w:rPr>
          <w:rFonts w:ascii="Arial" w:hAnsi="Arial" w:cs="Arial"/>
          <w:sz w:val="22"/>
        </w:rPr>
        <w:t xml:space="preserve"> any inform</w:t>
      </w:r>
      <w:r w:rsidR="00D016D0" w:rsidRPr="00BB697F">
        <w:rPr>
          <w:rFonts w:ascii="Arial" w:hAnsi="Arial" w:cs="Arial"/>
          <w:sz w:val="22"/>
        </w:rPr>
        <w:t xml:space="preserve">ation sharing must comply with the Data Protection Act 2018 and UK General Data Protection Regulation (UK GDPR) to ensure that confidentiality is maintained while supporting safe and effective care (Information </w:t>
      </w:r>
      <w:r w:rsidR="006A7437">
        <w:rPr>
          <w:rFonts w:ascii="Arial" w:hAnsi="Arial" w:cs="Arial"/>
          <w:sz w:val="22"/>
        </w:rPr>
        <w:t>C</w:t>
      </w:r>
      <w:r w:rsidR="00D016D0" w:rsidRPr="00BB697F">
        <w:rPr>
          <w:rFonts w:ascii="Arial" w:hAnsi="Arial" w:cs="Arial"/>
          <w:sz w:val="22"/>
        </w:rPr>
        <w:t>ommissioner’s Office 2023) in addition, the Care Quality Commissions Fundamental Standards emphasise that care should be person-centred, safe and responsive to individual needs, reinforcing the importance of adapting communication to Mrs Thompson’s circumstances (Care quality commission 2023).</w:t>
      </w:r>
    </w:p>
    <w:p w14:paraId="52C62A3E" w14:textId="2B1CABC9" w:rsidR="006C2B9D" w:rsidRPr="00BB697F" w:rsidRDefault="006C2B9D" w:rsidP="00BB697F">
      <w:pPr>
        <w:spacing w:line="360" w:lineRule="auto"/>
        <w:rPr>
          <w:rFonts w:ascii="Arial" w:hAnsi="Arial" w:cs="Arial"/>
          <w:sz w:val="22"/>
        </w:rPr>
      </w:pPr>
      <w:r w:rsidRPr="00BB697F">
        <w:rPr>
          <w:rFonts w:ascii="Arial" w:hAnsi="Arial" w:cs="Arial"/>
          <w:sz w:val="22"/>
        </w:rPr>
        <w:t xml:space="preserve">Accurate administrative practice is essential for delivering safe, effective and accountable health and social care. It ensures that professionals communicate consistently, monitor </w:t>
      </w:r>
      <w:r w:rsidRPr="00BB697F">
        <w:rPr>
          <w:rFonts w:ascii="Arial" w:hAnsi="Arial" w:cs="Arial"/>
          <w:sz w:val="22"/>
        </w:rPr>
        <w:lastRenderedPageBreak/>
        <w:t>change</w:t>
      </w:r>
      <w:r w:rsidR="00E45D62" w:rsidRPr="00BB697F">
        <w:rPr>
          <w:rFonts w:ascii="Arial" w:hAnsi="Arial" w:cs="Arial"/>
          <w:sz w:val="22"/>
        </w:rPr>
        <w:t>s</w:t>
      </w:r>
      <w:r w:rsidRPr="00BB697F">
        <w:rPr>
          <w:rFonts w:ascii="Arial" w:hAnsi="Arial" w:cs="Arial"/>
          <w:sz w:val="22"/>
        </w:rPr>
        <w:t xml:space="preserve"> in an </w:t>
      </w:r>
      <w:r w:rsidR="00E45D62" w:rsidRPr="00BB697F">
        <w:rPr>
          <w:rFonts w:ascii="Arial" w:hAnsi="Arial" w:cs="Arial"/>
          <w:sz w:val="22"/>
        </w:rPr>
        <w:t>individual’s</w:t>
      </w:r>
      <w:r w:rsidRPr="00BB697F">
        <w:rPr>
          <w:rFonts w:ascii="Arial" w:hAnsi="Arial" w:cs="Arial"/>
          <w:sz w:val="22"/>
        </w:rPr>
        <w:t xml:space="preserve"> condition and coordinate care across different services. For </w:t>
      </w:r>
      <w:r w:rsidR="00E45D62" w:rsidRPr="00BB697F">
        <w:rPr>
          <w:rFonts w:ascii="Arial" w:hAnsi="Arial" w:cs="Arial"/>
          <w:sz w:val="22"/>
        </w:rPr>
        <w:t>Mrs</w:t>
      </w:r>
      <w:r w:rsidRPr="00BB697F">
        <w:rPr>
          <w:rFonts w:ascii="Arial" w:hAnsi="Arial" w:cs="Arial"/>
          <w:sz w:val="22"/>
        </w:rPr>
        <w:t xml:space="preserve"> </w:t>
      </w:r>
      <w:r w:rsidR="00E45D62" w:rsidRPr="00BB697F">
        <w:rPr>
          <w:rFonts w:ascii="Arial" w:hAnsi="Arial" w:cs="Arial"/>
          <w:sz w:val="22"/>
        </w:rPr>
        <w:t>Thompson</w:t>
      </w:r>
      <w:r w:rsidRPr="00BB697F">
        <w:rPr>
          <w:rFonts w:ascii="Arial" w:hAnsi="Arial" w:cs="Arial"/>
          <w:sz w:val="22"/>
        </w:rPr>
        <w:t>, who has recently been discharged from hospital and receives support from several professionals</w:t>
      </w:r>
      <w:r w:rsidR="00E45D62" w:rsidRPr="00BB697F">
        <w:rPr>
          <w:rFonts w:ascii="Arial" w:hAnsi="Arial" w:cs="Arial"/>
          <w:sz w:val="22"/>
        </w:rPr>
        <w:t xml:space="preserve">, effective administration is vital for maintaining continuity of care and reducing the risk of further deterioration. Glasby (2026) argues that integrated care depends on accurate information being available to all professional’s involved so that care remains coordinated and responsive. A key administrative responsibility is maintaining accurate and contemporaneous records. Documentation should include Mrs Thompson’s medication adherence, cognitive changes and any interventions undertaken. Recording that she missed medication, appeared increasingly confused or was found outside wearing inappropriate clothing provides objective evidence that her needs may be changing. Accurate records allow professionals to identify patterns, review care plans and determine whether additional support is required. Haugan and Eriksson (2021) suggest that recognising early signs of declining health enables timely intervention and may prevent more serious complications. The Nursing and Midwifery Council (NMC) Code requires records to be clear, accurate and complete promptly so that other professionals can delivery safe and effective care (NMC 2018). Mrs </w:t>
      </w:r>
      <w:r w:rsidR="00A114E8" w:rsidRPr="00BB697F">
        <w:rPr>
          <w:rFonts w:ascii="Arial" w:hAnsi="Arial" w:cs="Arial"/>
          <w:sz w:val="22"/>
        </w:rPr>
        <w:t>Thompson</w:t>
      </w:r>
      <w:r w:rsidR="00E45D62" w:rsidRPr="00BB697F">
        <w:rPr>
          <w:rFonts w:ascii="Arial" w:hAnsi="Arial" w:cs="Arial"/>
          <w:sz w:val="22"/>
        </w:rPr>
        <w:t xml:space="preserve"> records should document any concerns, actions taken and </w:t>
      </w:r>
      <w:r w:rsidR="00A114E8" w:rsidRPr="00BB697F">
        <w:rPr>
          <w:rFonts w:ascii="Arial" w:hAnsi="Arial" w:cs="Arial"/>
          <w:sz w:val="22"/>
        </w:rPr>
        <w:t>referrals made to ensure continuity of care. The Data Protection Act 2018 and UK GDPR require personal information to be processed lawfully and securely, while the Care Act 2014 permits appropriate information sharing where there are safeguarding concerns. As Mrs Thompson confusion increases, sharing relevant information with the multidisciplinary team may be necessary to protect her wellbeing, provided that decisions are appropriately documented. Administrative practice also supports effective medication management and timely referrals. NICE (2017) recommends regular medication reviews to reduce avoidable harm, while the Care Quality Commissions Fundamental Standards emphasise accurate documentation and effective governance to support safe, person-centred care (care quality commission 2023). Reliable records enable professionals to evaluate interventions, monitor Mrs Thompson’s progress and coordinate further support when required. Effective administration underpins safe and coordinated care by ensuring that accurate information is available to guide professional decision making. In Mrs Thompson’s case, comprehensive records, lawful information, sharing and timely referrals support continuity of care, reduce avoidable risks and promote her safety and independence.</w:t>
      </w:r>
    </w:p>
    <w:p w14:paraId="40D7BF18" w14:textId="42825316" w:rsidR="008172CC" w:rsidRPr="00BB697F" w:rsidRDefault="008172CC" w:rsidP="00BB697F">
      <w:pPr>
        <w:spacing w:line="360" w:lineRule="auto"/>
        <w:rPr>
          <w:rFonts w:ascii="Arial" w:hAnsi="Arial" w:cs="Arial"/>
          <w:sz w:val="22"/>
        </w:rPr>
      </w:pPr>
      <w:r w:rsidRPr="00BB697F">
        <w:rPr>
          <w:rFonts w:ascii="Arial" w:hAnsi="Arial" w:cs="Arial"/>
          <w:sz w:val="22"/>
        </w:rPr>
        <w:t xml:space="preserve">Collaborative working is essential because Mrs Thompson’s physical, cognitive and social needs require support from several professionals. Glasby (2026) explains that integrated care focuses on coordinating services around the individual rather than organisational boundaries, enabling professionals to deliver more responsive and person-centred care. Mrs Thompson would benefit from a multidisciplinary team consisting of her GP, community </w:t>
      </w:r>
      <w:r w:rsidRPr="00BB697F">
        <w:rPr>
          <w:rFonts w:ascii="Arial" w:hAnsi="Arial" w:cs="Arial"/>
          <w:sz w:val="22"/>
        </w:rPr>
        <w:lastRenderedPageBreak/>
        <w:t xml:space="preserve">nurse, pharmacist, occupational therapist and social worker, together these professionals can review her medication, monitor her recovery, assess risks within her home, coordinate her care package and identify any safeguarding concerns. Thomas, Pollard and Sellman (2014) argue that combining professional expertise enables more holistic and effective care than professionals working independently. Collaborative working can be affected by poor communication, different organisational priorities and delayed information sharing. (Glasby 2026) regular multidisciplinary meetings, share care records and clearly defined professional roles help reduce these barriers while supporting the Care Quality Commissions Fundamental Standards for safe and person-centred care (Care quality commission 2023). In addition, the </w:t>
      </w:r>
      <w:r w:rsidR="00DA0895">
        <w:rPr>
          <w:rFonts w:ascii="Arial" w:hAnsi="Arial" w:cs="Arial"/>
          <w:sz w:val="22"/>
        </w:rPr>
        <w:t>M</w:t>
      </w:r>
      <w:r w:rsidRPr="00BB697F">
        <w:rPr>
          <w:rFonts w:ascii="Arial" w:hAnsi="Arial" w:cs="Arial"/>
          <w:sz w:val="22"/>
        </w:rPr>
        <w:t xml:space="preserve">ental </w:t>
      </w:r>
      <w:r w:rsidR="00DA0895">
        <w:rPr>
          <w:rFonts w:ascii="Arial" w:hAnsi="Arial" w:cs="Arial"/>
          <w:sz w:val="22"/>
        </w:rPr>
        <w:t>C</w:t>
      </w:r>
      <w:r w:rsidRPr="00BB697F">
        <w:rPr>
          <w:rFonts w:ascii="Arial" w:hAnsi="Arial" w:cs="Arial"/>
          <w:sz w:val="22"/>
        </w:rPr>
        <w:t xml:space="preserve">apacity </w:t>
      </w:r>
      <w:r w:rsidR="00DA0895">
        <w:rPr>
          <w:rFonts w:ascii="Arial" w:hAnsi="Arial" w:cs="Arial"/>
          <w:sz w:val="22"/>
        </w:rPr>
        <w:t>A</w:t>
      </w:r>
      <w:r w:rsidRPr="00BB697F">
        <w:rPr>
          <w:rFonts w:ascii="Arial" w:hAnsi="Arial" w:cs="Arial"/>
          <w:sz w:val="22"/>
        </w:rPr>
        <w:t xml:space="preserve">ct 2005 </w:t>
      </w:r>
      <w:r w:rsidR="002246FE">
        <w:rPr>
          <w:rFonts w:ascii="Arial" w:hAnsi="Arial" w:cs="Arial"/>
          <w:sz w:val="22"/>
        </w:rPr>
        <w:t xml:space="preserve">states that adults </w:t>
      </w:r>
      <w:r w:rsidR="00A16D9E">
        <w:rPr>
          <w:rFonts w:ascii="Arial" w:hAnsi="Arial" w:cs="Arial"/>
          <w:sz w:val="22"/>
        </w:rPr>
        <w:t>should be presumed to have the capacity</w:t>
      </w:r>
      <w:r w:rsidR="0063675E">
        <w:rPr>
          <w:rFonts w:ascii="Arial" w:hAnsi="Arial" w:cs="Arial"/>
          <w:sz w:val="22"/>
        </w:rPr>
        <w:t>,</w:t>
      </w:r>
      <w:r w:rsidR="00293B34">
        <w:rPr>
          <w:rFonts w:ascii="Arial" w:hAnsi="Arial" w:cs="Arial"/>
          <w:sz w:val="22"/>
        </w:rPr>
        <w:t xml:space="preserve"> promoting autonomy and dignity </w:t>
      </w:r>
      <w:r w:rsidR="00A16D9E">
        <w:rPr>
          <w:rFonts w:ascii="Arial" w:hAnsi="Arial" w:cs="Arial"/>
          <w:sz w:val="22"/>
        </w:rPr>
        <w:t>unless assessment demonstrates otherwise</w:t>
      </w:r>
      <w:r w:rsidR="00A625B8">
        <w:rPr>
          <w:rFonts w:ascii="Arial" w:hAnsi="Arial" w:cs="Arial"/>
          <w:sz w:val="22"/>
        </w:rPr>
        <w:t xml:space="preserve">. </w:t>
      </w:r>
      <w:r w:rsidR="00607AEA">
        <w:rPr>
          <w:rFonts w:ascii="Arial" w:hAnsi="Arial" w:cs="Arial"/>
          <w:sz w:val="22"/>
        </w:rPr>
        <w:t>Professionals</w:t>
      </w:r>
      <w:r w:rsidR="00A625B8">
        <w:rPr>
          <w:rFonts w:ascii="Arial" w:hAnsi="Arial" w:cs="Arial"/>
          <w:sz w:val="22"/>
        </w:rPr>
        <w:t xml:space="preserve"> must provide appropriate support </w:t>
      </w:r>
      <w:r w:rsidR="004E7E6A">
        <w:rPr>
          <w:rFonts w:ascii="Arial" w:hAnsi="Arial" w:cs="Arial"/>
          <w:sz w:val="22"/>
        </w:rPr>
        <w:t>to help individuals participate in decision making wherever possible (</w:t>
      </w:r>
      <w:r w:rsidR="00607AEA">
        <w:rPr>
          <w:rFonts w:ascii="Arial" w:hAnsi="Arial" w:cs="Arial"/>
          <w:sz w:val="22"/>
        </w:rPr>
        <w:t>D</w:t>
      </w:r>
      <w:r w:rsidR="004E7E6A">
        <w:rPr>
          <w:rFonts w:ascii="Arial" w:hAnsi="Arial" w:cs="Arial"/>
          <w:sz w:val="22"/>
        </w:rPr>
        <w:t xml:space="preserve">epartment of </w:t>
      </w:r>
      <w:r w:rsidR="00607AEA">
        <w:rPr>
          <w:rFonts w:ascii="Arial" w:hAnsi="Arial" w:cs="Arial"/>
          <w:sz w:val="22"/>
        </w:rPr>
        <w:t>Constitutional Affairs 2007</w:t>
      </w:r>
      <w:r w:rsidR="00293B34">
        <w:rPr>
          <w:rFonts w:ascii="Arial" w:hAnsi="Arial" w:cs="Arial"/>
          <w:sz w:val="22"/>
        </w:rPr>
        <w:t>)</w:t>
      </w:r>
      <w:r w:rsidRPr="00BB697F">
        <w:rPr>
          <w:rFonts w:ascii="Arial" w:hAnsi="Arial" w:cs="Arial"/>
          <w:sz w:val="22"/>
        </w:rPr>
        <w:t>. By working together, the multidisciplinary team can deliver safe, more consistent and person-centred care that supports her independence and overall wellbeing.</w:t>
      </w:r>
    </w:p>
    <w:p w14:paraId="228FE95B" w14:textId="4ACE569E" w:rsidR="00541D95" w:rsidRDefault="00541D95" w:rsidP="00BB697F">
      <w:pPr>
        <w:spacing w:line="360" w:lineRule="auto"/>
        <w:rPr>
          <w:rFonts w:ascii="Arial" w:hAnsi="Arial" w:cs="Arial"/>
          <w:sz w:val="22"/>
        </w:rPr>
      </w:pPr>
      <w:r w:rsidRPr="00BB697F">
        <w:rPr>
          <w:rFonts w:ascii="Arial" w:hAnsi="Arial" w:cs="Arial"/>
          <w:sz w:val="22"/>
        </w:rPr>
        <w:t xml:space="preserve">Mrs Thompson’s case demonstrates that effective communication, accurate administration practice and collaborative working are interdependent components of high-quality health and social care. Applying </w:t>
      </w:r>
      <w:proofErr w:type="spellStart"/>
      <w:r w:rsidRPr="00BB697F">
        <w:rPr>
          <w:rFonts w:ascii="Arial" w:hAnsi="Arial" w:cs="Arial"/>
          <w:sz w:val="22"/>
        </w:rPr>
        <w:t>Berlos</w:t>
      </w:r>
      <w:proofErr w:type="spellEnd"/>
      <w:r w:rsidRPr="00BB697F">
        <w:rPr>
          <w:rFonts w:ascii="Arial" w:hAnsi="Arial" w:cs="Arial"/>
          <w:sz w:val="22"/>
        </w:rPr>
        <w:t xml:space="preserve"> SMCR Communication Model (1969) highlights the importance of adapting communication to meet her cognitive needs, enabling professionals to improve understanding, encourage participation and reduce the risk of medication errors. Accurate documentation and lawful information sharing support continuity of care, accountability and timely intervention when changes in her condition occur. Collaborative working further strengthens this approach by enabling professionals from different disciplines to combine their expertise and deliver coordinated, person-centred support that addresses Mrs Thompson physical, psychological and social needs. Ultimately, Mrs Thompson’s case illustrates that safe and effective care cannot be achieved through communication, administration or partnership working in isolation. Instead, these elements must operate together to promote independence, protect vulnerable individuals and improve health outcomes through integrated </w:t>
      </w:r>
      <w:r w:rsidR="009854AB" w:rsidRPr="00BB697F">
        <w:rPr>
          <w:rFonts w:ascii="Arial" w:hAnsi="Arial" w:cs="Arial"/>
          <w:sz w:val="22"/>
        </w:rPr>
        <w:t>evidence-based</w:t>
      </w:r>
      <w:r w:rsidRPr="00BB697F">
        <w:rPr>
          <w:rFonts w:ascii="Arial" w:hAnsi="Arial" w:cs="Arial"/>
          <w:sz w:val="22"/>
        </w:rPr>
        <w:t xml:space="preserve"> practise.</w:t>
      </w:r>
    </w:p>
    <w:p w14:paraId="2176C938" w14:textId="77777777" w:rsidR="009854AB" w:rsidRDefault="009854AB" w:rsidP="00BB697F">
      <w:pPr>
        <w:spacing w:line="360" w:lineRule="auto"/>
        <w:rPr>
          <w:rFonts w:ascii="Arial" w:hAnsi="Arial" w:cs="Arial"/>
          <w:sz w:val="22"/>
        </w:rPr>
      </w:pPr>
    </w:p>
    <w:p w14:paraId="05247C3B" w14:textId="77777777" w:rsidR="009854AB" w:rsidRDefault="009854AB" w:rsidP="00BB697F">
      <w:pPr>
        <w:spacing w:line="360" w:lineRule="auto"/>
        <w:rPr>
          <w:rFonts w:ascii="Arial" w:hAnsi="Arial" w:cs="Arial"/>
          <w:sz w:val="22"/>
        </w:rPr>
      </w:pPr>
    </w:p>
    <w:p w14:paraId="1F74340E" w14:textId="77777777" w:rsidR="009854AB" w:rsidRDefault="009854AB" w:rsidP="00BB697F">
      <w:pPr>
        <w:spacing w:line="360" w:lineRule="auto"/>
        <w:rPr>
          <w:rFonts w:ascii="Arial" w:hAnsi="Arial" w:cs="Arial"/>
          <w:sz w:val="22"/>
        </w:rPr>
      </w:pPr>
    </w:p>
    <w:p w14:paraId="6C84DDCC" w14:textId="77777777" w:rsidR="009854AB" w:rsidRDefault="009854AB" w:rsidP="00BB697F">
      <w:pPr>
        <w:spacing w:line="360" w:lineRule="auto"/>
        <w:rPr>
          <w:rFonts w:ascii="Arial" w:hAnsi="Arial" w:cs="Arial"/>
          <w:sz w:val="22"/>
        </w:rPr>
      </w:pPr>
    </w:p>
    <w:p w14:paraId="1F80C455" w14:textId="77777777" w:rsidR="009854AB" w:rsidRDefault="009854AB" w:rsidP="00BB697F">
      <w:pPr>
        <w:spacing w:line="360" w:lineRule="auto"/>
        <w:rPr>
          <w:rFonts w:ascii="Arial" w:hAnsi="Arial" w:cs="Arial"/>
          <w:sz w:val="22"/>
        </w:rPr>
      </w:pPr>
    </w:p>
    <w:p w14:paraId="457509D2" w14:textId="77777777" w:rsidR="009854AB" w:rsidRDefault="009854AB" w:rsidP="00BB697F">
      <w:pPr>
        <w:spacing w:line="360" w:lineRule="auto"/>
        <w:rPr>
          <w:rFonts w:ascii="Arial" w:hAnsi="Arial" w:cs="Arial"/>
          <w:sz w:val="22"/>
        </w:rPr>
      </w:pPr>
    </w:p>
    <w:p w14:paraId="37AF69D7" w14:textId="6D757B83" w:rsidR="009854AB" w:rsidRDefault="009854AB" w:rsidP="00BB697F">
      <w:pPr>
        <w:spacing w:line="360" w:lineRule="auto"/>
        <w:rPr>
          <w:rFonts w:ascii="Arial" w:hAnsi="Arial" w:cs="Arial"/>
          <w:sz w:val="22"/>
        </w:rPr>
      </w:pPr>
      <w:r>
        <w:rPr>
          <w:rFonts w:ascii="Arial" w:hAnsi="Arial" w:cs="Arial"/>
          <w:sz w:val="22"/>
        </w:rPr>
        <w:t>REFERENCES</w:t>
      </w:r>
    </w:p>
    <w:p w14:paraId="40AD7C59" w14:textId="12A55D06" w:rsidR="009854AB" w:rsidRDefault="00FB5231" w:rsidP="00BB697F">
      <w:pPr>
        <w:spacing w:line="360" w:lineRule="auto"/>
        <w:rPr>
          <w:rFonts w:ascii="Arial" w:hAnsi="Arial" w:cs="Arial"/>
          <w:sz w:val="22"/>
        </w:rPr>
      </w:pPr>
      <w:r>
        <w:rPr>
          <w:rFonts w:ascii="Arial" w:hAnsi="Arial" w:cs="Arial"/>
          <w:sz w:val="22"/>
        </w:rPr>
        <w:t xml:space="preserve">Alzheimer's Society (2023) communicating with people living with dementia. Available at </w:t>
      </w:r>
      <w:hyperlink r:id="rId5" w:history="1">
        <w:r w:rsidR="00612DE1" w:rsidRPr="00216C0D">
          <w:rPr>
            <w:rStyle w:val="Hyperlink"/>
            <w:rFonts w:ascii="Arial" w:hAnsi="Arial" w:cs="Arial"/>
            <w:sz w:val="22"/>
          </w:rPr>
          <w:t>www.alzh</w:t>
        </w:r>
        <w:r w:rsidR="00612DE1" w:rsidRPr="00216C0D">
          <w:rPr>
            <w:rStyle w:val="Hyperlink"/>
            <w:rFonts w:ascii="Arial" w:hAnsi="Arial" w:cs="Arial"/>
            <w:sz w:val="22"/>
          </w:rPr>
          <w:t>e</w:t>
        </w:r>
        <w:r w:rsidR="00612DE1" w:rsidRPr="00216C0D">
          <w:rPr>
            <w:rStyle w:val="Hyperlink"/>
            <w:rFonts w:ascii="Arial" w:hAnsi="Arial" w:cs="Arial"/>
            <w:sz w:val="22"/>
          </w:rPr>
          <w:t>imers.org.uk</w:t>
        </w:r>
      </w:hyperlink>
      <w:r w:rsidR="00612DE1">
        <w:rPr>
          <w:rFonts w:ascii="Arial" w:hAnsi="Arial" w:cs="Arial"/>
          <w:sz w:val="22"/>
        </w:rPr>
        <w:t xml:space="preserve"> </w:t>
      </w:r>
    </w:p>
    <w:p w14:paraId="2717F603" w14:textId="7868C290" w:rsidR="00A27567" w:rsidRDefault="007701A2" w:rsidP="00BB697F">
      <w:pPr>
        <w:spacing w:line="360" w:lineRule="auto"/>
        <w:rPr>
          <w:rFonts w:ascii="Arial" w:hAnsi="Arial" w:cs="Arial"/>
          <w:sz w:val="22"/>
        </w:rPr>
      </w:pPr>
      <w:r>
        <w:rPr>
          <w:rFonts w:ascii="Arial" w:hAnsi="Arial" w:cs="Arial"/>
          <w:sz w:val="22"/>
        </w:rPr>
        <w:t>Berlo D.K (1960) the process of communication: an introduction to theory and practise. New York:</w:t>
      </w:r>
      <w:r w:rsidR="00FA24B6">
        <w:rPr>
          <w:rFonts w:ascii="Arial" w:hAnsi="Arial" w:cs="Arial"/>
          <w:sz w:val="22"/>
        </w:rPr>
        <w:t xml:space="preserve"> </w:t>
      </w:r>
      <w:r w:rsidR="00165ECF">
        <w:rPr>
          <w:rFonts w:ascii="Arial" w:hAnsi="Arial" w:cs="Arial"/>
          <w:sz w:val="22"/>
        </w:rPr>
        <w:t>Holt, Rinehart</w:t>
      </w:r>
      <w:r w:rsidR="00FA24B6">
        <w:rPr>
          <w:rFonts w:ascii="Arial" w:hAnsi="Arial" w:cs="Arial"/>
          <w:sz w:val="22"/>
        </w:rPr>
        <w:t xml:space="preserve"> and Winston</w:t>
      </w:r>
    </w:p>
    <w:p w14:paraId="6A59C515" w14:textId="5E7C95D5" w:rsidR="00FA24B6" w:rsidRDefault="00FA24B6" w:rsidP="00BB697F">
      <w:pPr>
        <w:spacing w:line="360" w:lineRule="auto"/>
        <w:rPr>
          <w:rFonts w:ascii="Arial" w:hAnsi="Arial" w:cs="Arial"/>
          <w:sz w:val="22"/>
        </w:rPr>
      </w:pPr>
      <w:r>
        <w:rPr>
          <w:rFonts w:ascii="Arial" w:hAnsi="Arial" w:cs="Arial"/>
          <w:sz w:val="22"/>
        </w:rPr>
        <w:t xml:space="preserve">Care quality commission (2023) guidance for </w:t>
      </w:r>
      <w:r w:rsidR="00173D90">
        <w:rPr>
          <w:rFonts w:ascii="Arial" w:hAnsi="Arial" w:cs="Arial"/>
          <w:sz w:val="22"/>
        </w:rPr>
        <w:t xml:space="preserve">providers on meeting the regulations. Available at </w:t>
      </w:r>
      <w:hyperlink r:id="rId6" w:history="1">
        <w:r w:rsidR="00173D90" w:rsidRPr="006239DC">
          <w:rPr>
            <w:rStyle w:val="Hyperlink"/>
            <w:rFonts w:ascii="Arial" w:hAnsi="Arial" w:cs="Arial"/>
            <w:sz w:val="22"/>
          </w:rPr>
          <w:t>www.cqc.org.uk</w:t>
        </w:r>
      </w:hyperlink>
      <w:r w:rsidR="00173D90">
        <w:rPr>
          <w:rFonts w:ascii="Arial" w:hAnsi="Arial" w:cs="Arial"/>
          <w:sz w:val="22"/>
        </w:rPr>
        <w:t xml:space="preserve"> (accessed 20</w:t>
      </w:r>
      <w:r w:rsidR="00173D90" w:rsidRPr="00173D90">
        <w:rPr>
          <w:rFonts w:ascii="Arial" w:hAnsi="Arial" w:cs="Arial"/>
          <w:sz w:val="22"/>
          <w:vertAlign w:val="superscript"/>
        </w:rPr>
        <w:t>th</w:t>
      </w:r>
      <w:r w:rsidR="00173D90">
        <w:rPr>
          <w:rFonts w:ascii="Arial" w:hAnsi="Arial" w:cs="Arial"/>
          <w:sz w:val="22"/>
        </w:rPr>
        <w:t xml:space="preserve"> July 2026)</w:t>
      </w:r>
    </w:p>
    <w:p w14:paraId="7770E118" w14:textId="7E057685" w:rsidR="00173D90" w:rsidRDefault="00B53CBA" w:rsidP="00BB697F">
      <w:pPr>
        <w:spacing w:line="360" w:lineRule="auto"/>
        <w:rPr>
          <w:rFonts w:ascii="Arial" w:hAnsi="Arial" w:cs="Arial"/>
          <w:sz w:val="22"/>
        </w:rPr>
      </w:pPr>
      <w:r>
        <w:rPr>
          <w:rFonts w:ascii="Arial" w:hAnsi="Arial" w:cs="Arial"/>
          <w:sz w:val="22"/>
        </w:rPr>
        <w:t xml:space="preserve">Department for Constitutional affairs (2007) mental capacity </w:t>
      </w:r>
      <w:r w:rsidR="00165ECF">
        <w:rPr>
          <w:rFonts w:ascii="Arial" w:hAnsi="Arial" w:cs="Arial"/>
          <w:sz w:val="22"/>
        </w:rPr>
        <w:t xml:space="preserve">act 2005 code of practise. London. </w:t>
      </w:r>
      <w:r w:rsidR="00A11810">
        <w:rPr>
          <w:rFonts w:ascii="Arial" w:hAnsi="Arial" w:cs="Arial"/>
          <w:sz w:val="22"/>
        </w:rPr>
        <w:t xml:space="preserve">Available at </w:t>
      </w:r>
      <w:hyperlink r:id="rId7" w:history="1">
        <w:r w:rsidR="00A11810" w:rsidRPr="00A11810">
          <w:rPr>
            <w:rStyle w:val="Hyperlink"/>
            <w:rFonts w:ascii="Arial" w:hAnsi="Arial" w:cs="Arial"/>
            <w:sz w:val="22"/>
          </w:rPr>
          <w:t>Mental Capacity Act Co</w:t>
        </w:r>
        <w:r w:rsidR="00A11810" w:rsidRPr="00A11810">
          <w:rPr>
            <w:rStyle w:val="Hyperlink"/>
            <w:rFonts w:ascii="Arial" w:hAnsi="Arial" w:cs="Arial"/>
            <w:sz w:val="22"/>
          </w:rPr>
          <w:t>d</w:t>
        </w:r>
        <w:r w:rsidR="00A11810" w:rsidRPr="00A11810">
          <w:rPr>
            <w:rStyle w:val="Hyperlink"/>
            <w:rFonts w:ascii="Arial" w:hAnsi="Arial" w:cs="Arial"/>
            <w:sz w:val="22"/>
          </w:rPr>
          <w:t>e of Practice - GOV.UK</w:t>
        </w:r>
      </w:hyperlink>
    </w:p>
    <w:p w14:paraId="1B479E41" w14:textId="36E58AD5" w:rsidR="00165ECF" w:rsidRDefault="00C517FD" w:rsidP="00BB697F">
      <w:pPr>
        <w:spacing w:line="360" w:lineRule="auto"/>
        <w:rPr>
          <w:rFonts w:ascii="Arial" w:hAnsi="Arial" w:cs="Arial"/>
          <w:sz w:val="22"/>
        </w:rPr>
      </w:pPr>
      <w:r>
        <w:rPr>
          <w:rFonts w:ascii="Arial" w:hAnsi="Arial" w:cs="Arial"/>
          <w:sz w:val="22"/>
        </w:rPr>
        <w:t>Department of Health and Social Care (2014) care act 2014</w:t>
      </w:r>
      <w:r w:rsidR="007431AC">
        <w:rPr>
          <w:rFonts w:ascii="Arial" w:hAnsi="Arial" w:cs="Arial"/>
          <w:sz w:val="22"/>
        </w:rPr>
        <w:t>. London</w:t>
      </w:r>
      <w:r w:rsidR="00430F72">
        <w:rPr>
          <w:rFonts w:ascii="Arial" w:hAnsi="Arial" w:cs="Arial"/>
          <w:sz w:val="22"/>
        </w:rPr>
        <w:t xml:space="preserve">. </w:t>
      </w:r>
      <w:r w:rsidR="00BC44BC">
        <w:rPr>
          <w:rFonts w:ascii="Arial" w:hAnsi="Arial" w:cs="Arial"/>
          <w:sz w:val="22"/>
        </w:rPr>
        <w:t>A</w:t>
      </w:r>
      <w:r w:rsidR="00430F72">
        <w:rPr>
          <w:rFonts w:ascii="Arial" w:hAnsi="Arial" w:cs="Arial"/>
          <w:sz w:val="22"/>
        </w:rPr>
        <w:t>va</w:t>
      </w:r>
      <w:r w:rsidR="00BC44BC">
        <w:rPr>
          <w:rFonts w:ascii="Arial" w:hAnsi="Arial" w:cs="Arial"/>
          <w:sz w:val="22"/>
        </w:rPr>
        <w:t xml:space="preserve">ilable at </w:t>
      </w:r>
      <w:hyperlink r:id="rId8" w:history="1">
        <w:r w:rsidR="00BC44BC" w:rsidRPr="00BC44BC">
          <w:rPr>
            <w:rStyle w:val="Hyperlink"/>
            <w:rFonts w:ascii="Arial" w:hAnsi="Arial" w:cs="Arial"/>
            <w:sz w:val="22"/>
          </w:rPr>
          <w:t xml:space="preserve">Care Act </w:t>
        </w:r>
        <w:r w:rsidR="00BC44BC" w:rsidRPr="00BC44BC">
          <w:rPr>
            <w:rStyle w:val="Hyperlink"/>
            <w:rFonts w:ascii="Arial" w:hAnsi="Arial" w:cs="Arial"/>
            <w:sz w:val="22"/>
          </w:rPr>
          <w:t>2</w:t>
        </w:r>
        <w:r w:rsidR="00BC44BC" w:rsidRPr="00BC44BC">
          <w:rPr>
            <w:rStyle w:val="Hyperlink"/>
            <w:rFonts w:ascii="Arial" w:hAnsi="Arial" w:cs="Arial"/>
            <w:sz w:val="22"/>
          </w:rPr>
          <w:t>014</w:t>
        </w:r>
      </w:hyperlink>
    </w:p>
    <w:p w14:paraId="0EA87702" w14:textId="72C3724B" w:rsidR="007431AC" w:rsidRDefault="007431AC" w:rsidP="00BB697F">
      <w:pPr>
        <w:spacing w:line="360" w:lineRule="auto"/>
        <w:rPr>
          <w:rFonts w:ascii="Arial" w:hAnsi="Arial" w:cs="Arial"/>
          <w:sz w:val="22"/>
        </w:rPr>
      </w:pPr>
      <w:r>
        <w:rPr>
          <w:rFonts w:ascii="Arial" w:hAnsi="Arial" w:cs="Arial"/>
          <w:sz w:val="22"/>
        </w:rPr>
        <w:t xml:space="preserve">Equality act 2010 (c15) </w:t>
      </w:r>
      <w:r w:rsidR="00C032D3">
        <w:rPr>
          <w:rFonts w:ascii="Arial" w:hAnsi="Arial" w:cs="Arial"/>
          <w:sz w:val="22"/>
        </w:rPr>
        <w:t>London.</w:t>
      </w:r>
      <w:r>
        <w:rPr>
          <w:rFonts w:ascii="Arial" w:hAnsi="Arial" w:cs="Arial"/>
          <w:sz w:val="22"/>
        </w:rPr>
        <w:t xml:space="preserve"> </w:t>
      </w:r>
      <w:r w:rsidR="00B14147">
        <w:rPr>
          <w:rFonts w:ascii="Arial" w:hAnsi="Arial" w:cs="Arial"/>
          <w:sz w:val="22"/>
        </w:rPr>
        <w:t xml:space="preserve">available at </w:t>
      </w:r>
      <w:hyperlink r:id="rId9" w:history="1">
        <w:r w:rsidR="00B14147" w:rsidRPr="00B14147">
          <w:rPr>
            <w:rStyle w:val="Hyperlink"/>
            <w:rFonts w:ascii="Arial" w:hAnsi="Arial" w:cs="Arial"/>
            <w:sz w:val="22"/>
          </w:rPr>
          <w:t>Equality Act 2010 (c. 15)</w:t>
        </w:r>
      </w:hyperlink>
    </w:p>
    <w:p w14:paraId="68D66392" w14:textId="23835CE4" w:rsidR="007431AC" w:rsidRDefault="00165438" w:rsidP="00BB697F">
      <w:pPr>
        <w:spacing w:line="360" w:lineRule="auto"/>
        <w:rPr>
          <w:rFonts w:ascii="Arial" w:hAnsi="Arial" w:cs="Arial"/>
          <w:sz w:val="22"/>
        </w:rPr>
      </w:pPr>
      <w:r>
        <w:rPr>
          <w:rFonts w:ascii="Arial" w:hAnsi="Arial" w:cs="Arial"/>
          <w:sz w:val="22"/>
        </w:rPr>
        <w:t>Glasby J (</w:t>
      </w:r>
      <w:r w:rsidR="006F12D3">
        <w:rPr>
          <w:rFonts w:ascii="Arial" w:hAnsi="Arial" w:cs="Arial"/>
          <w:sz w:val="22"/>
        </w:rPr>
        <w:t>2026) understanding health and social care 4</w:t>
      </w:r>
      <w:r w:rsidR="006F12D3" w:rsidRPr="006F12D3">
        <w:rPr>
          <w:rFonts w:ascii="Arial" w:hAnsi="Arial" w:cs="Arial"/>
          <w:sz w:val="22"/>
          <w:vertAlign w:val="superscript"/>
        </w:rPr>
        <w:t>th</w:t>
      </w:r>
      <w:r w:rsidR="006F12D3">
        <w:rPr>
          <w:rFonts w:ascii="Arial" w:hAnsi="Arial" w:cs="Arial"/>
          <w:sz w:val="22"/>
        </w:rPr>
        <w:t xml:space="preserve"> </w:t>
      </w:r>
      <w:proofErr w:type="spellStart"/>
      <w:r w:rsidR="006F12D3">
        <w:rPr>
          <w:rFonts w:ascii="Arial" w:hAnsi="Arial" w:cs="Arial"/>
          <w:sz w:val="22"/>
        </w:rPr>
        <w:t>edn</w:t>
      </w:r>
      <w:proofErr w:type="spellEnd"/>
      <w:r w:rsidR="006F12D3">
        <w:rPr>
          <w:rFonts w:ascii="Arial" w:hAnsi="Arial" w:cs="Arial"/>
          <w:sz w:val="22"/>
        </w:rPr>
        <w:t xml:space="preserve"> Bristol (pp</w:t>
      </w:r>
      <w:r w:rsidR="002B1E24">
        <w:rPr>
          <w:rFonts w:ascii="Arial" w:hAnsi="Arial" w:cs="Arial"/>
          <w:sz w:val="22"/>
        </w:rPr>
        <w:t xml:space="preserve"> 93-96) accessed on (20</w:t>
      </w:r>
      <w:r w:rsidR="002B1E24" w:rsidRPr="002B1E24">
        <w:rPr>
          <w:rFonts w:ascii="Arial" w:hAnsi="Arial" w:cs="Arial"/>
          <w:sz w:val="22"/>
          <w:vertAlign w:val="superscript"/>
        </w:rPr>
        <w:t>th</w:t>
      </w:r>
      <w:r w:rsidR="002B1E24">
        <w:rPr>
          <w:rFonts w:ascii="Arial" w:hAnsi="Arial" w:cs="Arial"/>
          <w:sz w:val="22"/>
        </w:rPr>
        <w:t xml:space="preserve"> July 2026)</w:t>
      </w:r>
    </w:p>
    <w:p w14:paraId="1BCFF4ED" w14:textId="74860C82" w:rsidR="006C5A2C" w:rsidRDefault="006C5A2C" w:rsidP="00BB697F">
      <w:pPr>
        <w:spacing w:line="360" w:lineRule="auto"/>
        <w:rPr>
          <w:rFonts w:ascii="Arial" w:hAnsi="Arial" w:cs="Arial"/>
          <w:sz w:val="22"/>
        </w:rPr>
      </w:pPr>
      <w:r>
        <w:rPr>
          <w:rFonts w:ascii="Arial" w:hAnsi="Arial" w:cs="Arial"/>
          <w:sz w:val="22"/>
        </w:rPr>
        <w:t>Haugan G and Eriksson M (eds) (2021) Health promotion in health care: vital theories and research</w:t>
      </w:r>
      <w:r w:rsidR="00F467F2">
        <w:rPr>
          <w:rFonts w:ascii="Arial" w:hAnsi="Arial" w:cs="Arial"/>
          <w:sz w:val="22"/>
        </w:rPr>
        <w:t>.</w:t>
      </w:r>
    </w:p>
    <w:p w14:paraId="2DB52666" w14:textId="4304B60A" w:rsidR="00F467F2" w:rsidRDefault="00F467F2" w:rsidP="00BB697F">
      <w:pPr>
        <w:spacing w:line="360" w:lineRule="auto"/>
        <w:rPr>
          <w:rFonts w:ascii="Arial" w:hAnsi="Arial" w:cs="Arial"/>
          <w:sz w:val="22"/>
        </w:rPr>
      </w:pPr>
      <w:r>
        <w:rPr>
          <w:rFonts w:ascii="Arial" w:hAnsi="Arial" w:cs="Arial"/>
          <w:sz w:val="22"/>
        </w:rPr>
        <w:t xml:space="preserve">Information </w:t>
      </w:r>
      <w:r w:rsidR="00C032D3">
        <w:rPr>
          <w:rFonts w:ascii="Arial" w:hAnsi="Arial" w:cs="Arial"/>
          <w:sz w:val="22"/>
        </w:rPr>
        <w:t>commissioners’</w:t>
      </w:r>
      <w:r>
        <w:rPr>
          <w:rFonts w:ascii="Arial" w:hAnsi="Arial" w:cs="Arial"/>
          <w:sz w:val="22"/>
        </w:rPr>
        <w:t xml:space="preserve"> office (2023) guide to UK GDPR. Available at </w:t>
      </w:r>
      <w:hyperlink r:id="rId10" w:history="1">
        <w:r w:rsidR="00364E75" w:rsidRPr="006239DC">
          <w:rPr>
            <w:rStyle w:val="Hyperlink"/>
            <w:rFonts w:ascii="Arial" w:hAnsi="Arial" w:cs="Arial"/>
            <w:sz w:val="22"/>
          </w:rPr>
          <w:t>www.ico.org.uk</w:t>
        </w:r>
      </w:hyperlink>
      <w:r w:rsidR="00364E75">
        <w:rPr>
          <w:rFonts w:ascii="Arial" w:hAnsi="Arial" w:cs="Arial"/>
          <w:sz w:val="22"/>
        </w:rPr>
        <w:t xml:space="preserve"> </w:t>
      </w:r>
      <w:r w:rsidR="00C032D3">
        <w:rPr>
          <w:rFonts w:ascii="Arial" w:hAnsi="Arial" w:cs="Arial"/>
          <w:sz w:val="22"/>
        </w:rPr>
        <w:t>(accessed</w:t>
      </w:r>
      <w:r w:rsidR="00364E75">
        <w:rPr>
          <w:rFonts w:ascii="Arial" w:hAnsi="Arial" w:cs="Arial"/>
          <w:sz w:val="22"/>
        </w:rPr>
        <w:t xml:space="preserve"> 20</w:t>
      </w:r>
      <w:r w:rsidR="00364E75" w:rsidRPr="00364E75">
        <w:rPr>
          <w:rFonts w:ascii="Arial" w:hAnsi="Arial" w:cs="Arial"/>
          <w:sz w:val="22"/>
          <w:vertAlign w:val="superscript"/>
        </w:rPr>
        <w:t>th</w:t>
      </w:r>
      <w:r w:rsidR="00364E75">
        <w:rPr>
          <w:rFonts w:ascii="Arial" w:hAnsi="Arial" w:cs="Arial"/>
          <w:sz w:val="22"/>
        </w:rPr>
        <w:t xml:space="preserve"> July 2026)</w:t>
      </w:r>
    </w:p>
    <w:p w14:paraId="79DE129E" w14:textId="0DEF6BE7" w:rsidR="00364E75" w:rsidRDefault="00DC073D" w:rsidP="00BB697F">
      <w:pPr>
        <w:spacing w:line="360" w:lineRule="auto"/>
        <w:rPr>
          <w:rFonts w:ascii="Arial" w:hAnsi="Arial" w:cs="Arial"/>
          <w:sz w:val="22"/>
        </w:rPr>
      </w:pPr>
      <w:r>
        <w:rPr>
          <w:rFonts w:ascii="Arial" w:hAnsi="Arial" w:cs="Arial"/>
          <w:sz w:val="22"/>
        </w:rPr>
        <w:t xml:space="preserve">National institute for Health and Care Excellence (2017) managing medicines </w:t>
      </w:r>
      <w:r w:rsidR="00C879C9">
        <w:rPr>
          <w:rFonts w:ascii="Arial" w:hAnsi="Arial" w:cs="Arial"/>
          <w:sz w:val="22"/>
        </w:rPr>
        <w:t xml:space="preserve">for adults receiving social care in the community (ng97) available at </w:t>
      </w:r>
      <w:hyperlink r:id="rId11" w:history="1">
        <w:r w:rsidR="000F1751" w:rsidRPr="006239DC">
          <w:rPr>
            <w:rStyle w:val="Hyperlink"/>
            <w:rFonts w:ascii="Arial" w:hAnsi="Arial" w:cs="Arial"/>
            <w:sz w:val="22"/>
          </w:rPr>
          <w:t>www.nice.org.uk/guidance/ng67</w:t>
        </w:r>
      </w:hyperlink>
    </w:p>
    <w:p w14:paraId="13BCFBF4" w14:textId="506CB342" w:rsidR="000F1751" w:rsidRDefault="000F1751" w:rsidP="00BB697F">
      <w:pPr>
        <w:spacing w:line="360" w:lineRule="auto"/>
        <w:rPr>
          <w:rFonts w:ascii="Arial" w:hAnsi="Arial" w:cs="Arial"/>
          <w:sz w:val="22"/>
        </w:rPr>
      </w:pPr>
      <w:r>
        <w:rPr>
          <w:rFonts w:ascii="Arial" w:hAnsi="Arial" w:cs="Arial"/>
          <w:sz w:val="22"/>
        </w:rPr>
        <w:t xml:space="preserve">National institute for Health and Care excellence (2023) dementia: assessment, management and support for people living with dementia and their carers (NG97) available at </w:t>
      </w:r>
      <w:hyperlink r:id="rId12" w:history="1">
        <w:r w:rsidR="000858B3" w:rsidRPr="006239DC">
          <w:rPr>
            <w:rStyle w:val="Hyperlink"/>
            <w:rFonts w:ascii="Arial" w:hAnsi="Arial" w:cs="Arial"/>
            <w:sz w:val="22"/>
          </w:rPr>
          <w:t>www.nice.org.uk/guidance/ng97</w:t>
        </w:r>
      </w:hyperlink>
    </w:p>
    <w:p w14:paraId="78261AC8" w14:textId="0D8FA3AB" w:rsidR="00662BCF" w:rsidRDefault="000858B3" w:rsidP="00BB697F">
      <w:pPr>
        <w:spacing w:line="360" w:lineRule="auto"/>
        <w:rPr>
          <w:rFonts w:ascii="Arial" w:hAnsi="Arial" w:cs="Arial"/>
          <w:sz w:val="22"/>
        </w:rPr>
      </w:pPr>
      <w:r>
        <w:rPr>
          <w:rFonts w:ascii="Arial" w:hAnsi="Arial" w:cs="Arial"/>
          <w:sz w:val="22"/>
        </w:rPr>
        <w:t xml:space="preserve">Nursing and Midwifery council (2018) the code: professional standards of practice and behaviour for </w:t>
      </w:r>
      <w:r w:rsidR="004F44DA">
        <w:rPr>
          <w:rFonts w:ascii="Arial" w:hAnsi="Arial" w:cs="Arial"/>
          <w:sz w:val="22"/>
        </w:rPr>
        <w:t>nurses, midwives</w:t>
      </w:r>
      <w:r>
        <w:rPr>
          <w:rFonts w:ascii="Arial" w:hAnsi="Arial" w:cs="Arial"/>
          <w:sz w:val="22"/>
        </w:rPr>
        <w:t xml:space="preserve"> and nursing ass</w:t>
      </w:r>
      <w:r w:rsidR="00662BCF">
        <w:rPr>
          <w:rFonts w:ascii="Arial" w:hAnsi="Arial" w:cs="Arial"/>
          <w:sz w:val="22"/>
        </w:rPr>
        <w:t xml:space="preserve">ociates. Available at </w:t>
      </w:r>
      <w:hyperlink r:id="rId13" w:history="1">
        <w:r w:rsidR="00662BCF" w:rsidRPr="006239DC">
          <w:rPr>
            <w:rStyle w:val="Hyperlink"/>
            <w:rFonts w:ascii="Arial" w:hAnsi="Arial" w:cs="Arial"/>
            <w:sz w:val="22"/>
          </w:rPr>
          <w:t>www.nmc.org.uk/standards/code</w:t>
        </w:r>
      </w:hyperlink>
    </w:p>
    <w:p w14:paraId="5AA920DE" w14:textId="7417D155" w:rsidR="002B1E24" w:rsidRPr="00BB697F" w:rsidRDefault="006D105D" w:rsidP="00BB697F">
      <w:pPr>
        <w:spacing w:line="360" w:lineRule="auto"/>
        <w:rPr>
          <w:rFonts w:ascii="Arial" w:hAnsi="Arial" w:cs="Arial"/>
          <w:sz w:val="22"/>
        </w:rPr>
      </w:pPr>
      <w:r>
        <w:rPr>
          <w:rFonts w:ascii="Arial" w:hAnsi="Arial" w:cs="Arial"/>
          <w:sz w:val="22"/>
        </w:rPr>
        <w:t xml:space="preserve">Thomas </w:t>
      </w:r>
      <w:r w:rsidR="004F44DA">
        <w:rPr>
          <w:rFonts w:ascii="Arial" w:hAnsi="Arial" w:cs="Arial"/>
          <w:sz w:val="22"/>
        </w:rPr>
        <w:t>J,</w:t>
      </w:r>
      <w:r>
        <w:rPr>
          <w:rFonts w:ascii="Arial" w:hAnsi="Arial" w:cs="Arial"/>
          <w:sz w:val="22"/>
        </w:rPr>
        <w:t xml:space="preserve"> Pollard K and Sellman D (2014) Interprofessional working in health and social care: professional perspectives. 2</w:t>
      </w:r>
      <w:r w:rsidRPr="006D105D">
        <w:rPr>
          <w:rFonts w:ascii="Arial" w:hAnsi="Arial" w:cs="Arial"/>
          <w:sz w:val="22"/>
          <w:vertAlign w:val="superscript"/>
        </w:rPr>
        <w:t>nd</w:t>
      </w:r>
      <w:r>
        <w:rPr>
          <w:rFonts w:ascii="Arial" w:hAnsi="Arial" w:cs="Arial"/>
          <w:sz w:val="22"/>
        </w:rPr>
        <w:t xml:space="preserve"> ed </w:t>
      </w:r>
      <w:r w:rsidR="00FC4212">
        <w:rPr>
          <w:rFonts w:ascii="Arial" w:hAnsi="Arial" w:cs="Arial"/>
          <w:sz w:val="22"/>
        </w:rPr>
        <w:t>Basingstoke</w:t>
      </w:r>
      <w:r>
        <w:rPr>
          <w:rFonts w:ascii="Arial" w:hAnsi="Arial" w:cs="Arial"/>
          <w:sz w:val="22"/>
        </w:rPr>
        <w:t xml:space="preserve"> </w:t>
      </w:r>
      <w:r w:rsidR="00FC4212">
        <w:rPr>
          <w:rFonts w:ascii="Arial" w:hAnsi="Arial" w:cs="Arial"/>
          <w:sz w:val="22"/>
        </w:rPr>
        <w:t>Palgrave</w:t>
      </w:r>
      <w:r>
        <w:rPr>
          <w:rFonts w:ascii="Arial" w:hAnsi="Arial" w:cs="Arial"/>
          <w:sz w:val="22"/>
        </w:rPr>
        <w:t xml:space="preserve"> </w:t>
      </w:r>
      <w:r w:rsidR="00FC4212">
        <w:rPr>
          <w:rFonts w:ascii="Arial" w:hAnsi="Arial" w:cs="Arial"/>
          <w:sz w:val="22"/>
        </w:rPr>
        <w:t xml:space="preserve">Macmillan </w:t>
      </w:r>
    </w:p>
    <w:sectPr w:rsidR="002B1E24" w:rsidRPr="00BB697F" w:rsidSect="00C0242A">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42A"/>
    <w:rsid w:val="00013E6A"/>
    <w:rsid w:val="000149DE"/>
    <w:rsid w:val="000733D0"/>
    <w:rsid w:val="000858B3"/>
    <w:rsid w:val="000E6292"/>
    <w:rsid w:val="000F1751"/>
    <w:rsid w:val="0010260A"/>
    <w:rsid w:val="00140C54"/>
    <w:rsid w:val="00165438"/>
    <w:rsid w:val="00165ECF"/>
    <w:rsid w:val="00173D90"/>
    <w:rsid w:val="0021773F"/>
    <w:rsid w:val="00223C46"/>
    <w:rsid w:val="002246FE"/>
    <w:rsid w:val="00266273"/>
    <w:rsid w:val="00286FF6"/>
    <w:rsid w:val="00293B34"/>
    <w:rsid w:val="002B1E24"/>
    <w:rsid w:val="002E54CB"/>
    <w:rsid w:val="00364E75"/>
    <w:rsid w:val="00402BBD"/>
    <w:rsid w:val="00430F72"/>
    <w:rsid w:val="00476117"/>
    <w:rsid w:val="0047730C"/>
    <w:rsid w:val="004B33AA"/>
    <w:rsid w:val="004E7E6A"/>
    <w:rsid w:val="004F44DA"/>
    <w:rsid w:val="00541D95"/>
    <w:rsid w:val="005965D7"/>
    <w:rsid w:val="005C1499"/>
    <w:rsid w:val="005E5C8F"/>
    <w:rsid w:val="00607AEA"/>
    <w:rsid w:val="00612DE1"/>
    <w:rsid w:val="0063675E"/>
    <w:rsid w:val="00661517"/>
    <w:rsid w:val="00662BCF"/>
    <w:rsid w:val="006A7437"/>
    <w:rsid w:val="006B46F8"/>
    <w:rsid w:val="006C0CBC"/>
    <w:rsid w:val="006C2B9D"/>
    <w:rsid w:val="006C5A2C"/>
    <w:rsid w:val="006D105D"/>
    <w:rsid w:val="006F12D3"/>
    <w:rsid w:val="007431AC"/>
    <w:rsid w:val="007701A2"/>
    <w:rsid w:val="007F4187"/>
    <w:rsid w:val="008172CC"/>
    <w:rsid w:val="00826427"/>
    <w:rsid w:val="00847DD1"/>
    <w:rsid w:val="00890797"/>
    <w:rsid w:val="008A17FB"/>
    <w:rsid w:val="008F3A64"/>
    <w:rsid w:val="009854AB"/>
    <w:rsid w:val="009B4C6D"/>
    <w:rsid w:val="009B5C03"/>
    <w:rsid w:val="00A114E8"/>
    <w:rsid w:val="00A11810"/>
    <w:rsid w:val="00A16D9E"/>
    <w:rsid w:val="00A27567"/>
    <w:rsid w:val="00A625B8"/>
    <w:rsid w:val="00B14147"/>
    <w:rsid w:val="00B15B56"/>
    <w:rsid w:val="00B52DB7"/>
    <w:rsid w:val="00B53CBA"/>
    <w:rsid w:val="00B6673D"/>
    <w:rsid w:val="00B86FCE"/>
    <w:rsid w:val="00BB697F"/>
    <w:rsid w:val="00BC44BC"/>
    <w:rsid w:val="00C0242A"/>
    <w:rsid w:val="00C032D3"/>
    <w:rsid w:val="00C517FD"/>
    <w:rsid w:val="00C879C9"/>
    <w:rsid w:val="00CE6208"/>
    <w:rsid w:val="00D016D0"/>
    <w:rsid w:val="00DA0895"/>
    <w:rsid w:val="00DC073D"/>
    <w:rsid w:val="00DE454E"/>
    <w:rsid w:val="00E45D62"/>
    <w:rsid w:val="00E53D51"/>
    <w:rsid w:val="00E71D94"/>
    <w:rsid w:val="00ED3F29"/>
    <w:rsid w:val="00F26AEF"/>
    <w:rsid w:val="00F467F2"/>
    <w:rsid w:val="00F83D0A"/>
    <w:rsid w:val="00FA24B6"/>
    <w:rsid w:val="00FB5231"/>
    <w:rsid w:val="00FC4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18E8C"/>
  <w15:chartTrackingRefBased/>
  <w15:docId w15:val="{78DAD6BB-74A5-4B31-9FA4-FEDAF15FE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242A"/>
    <w:pPr>
      <w:spacing w:line="259" w:lineRule="auto"/>
    </w:pPr>
    <w:rPr>
      <w:rFonts w:ascii="Segoe UI" w:eastAsiaTheme="minorEastAsia" w:hAnsi="Segoe UI"/>
      <w:sz w:val="20"/>
      <w:szCs w:val="22"/>
      <w:lang w:eastAsia="zh-CN"/>
    </w:rPr>
  </w:style>
  <w:style w:type="paragraph" w:styleId="Heading1">
    <w:name w:val="heading 1"/>
    <w:basedOn w:val="Normal"/>
    <w:next w:val="Normal"/>
    <w:link w:val="Heading1Char"/>
    <w:uiPriority w:val="9"/>
    <w:qFormat/>
    <w:rsid w:val="00C0242A"/>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C0242A"/>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C0242A"/>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C0242A"/>
    <w:pPr>
      <w:keepNext/>
      <w:keepLines/>
      <w:spacing w:before="80" w:after="40" w:line="278" w:lineRule="auto"/>
      <w:outlineLvl w:val="3"/>
    </w:pPr>
    <w:rPr>
      <w:rFonts w:asciiTheme="minorHAnsi" w:eastAsiaTheme="majorEastAsia" w:hAnsiTheme="minorHAnsi" w:cstheme="majorBidi"/>
      <w:i/>
      <w:iCs/>
      <w:color w:val="0F4761" w:themeColor="accent1" w:themeShade="BF"/>
      <w:sz w:val="24"/>
      <w:szCs w:val="24"/>
      <w:lang w:eastAsia="en-US"/>
    </w:rPr>
  </w:style>
  <w:style w:type="paragraph" w:styleId="Heading5">
    <w:name w:val="heading 5"/>
    <w:basedOn w:val="Normal"/>
    <w:next w:val="Normal"/>
    <w:link w:val="Heading5Char"/>
    <w:uiPriority w:val="9"/>
    <w:semiHidden/>
    <w:unhideWhenUsed/>
    <w:qFormat/>
    <w:rsid w:val="00C0242A"/>
    <w:pPr>
      <w:keepNext/>
      <w:keepLines/>
      <w:spacing w:before="80" w:after="40" w:line="278" w:lineRule="auto"/>
      <w:outlineLvl w:val="4"/>
    </w:pPr>
    <w:rPr>
      <w:rFonts w:asciiTheme="minorHAnsi" w:eastAsiaTheme="majorEastAsia" w:hAnsiTheme="minorHAnsi" w:cstheme="majorBidi"/>
      <w:color w:val="0F4761" w:themeColor="accent1" w:themeShade="BF"/>
      <w:sz w:val="24"/>
      <w:szCs w:val="24"/>
      <w:lang w:eastAsia="en-US"/>
    </w:rPr>
  </w:style>
  <w:style w:type="paragraph" w:styleId="Heading6">
    <w:name w:val="heading 6"/>
    <w:basedOn w:val="Normal"/>
    <w:next w:val="Normal"/>
    <w:link w:val="Heading6Char"/>
    <w:uiPriority w:val="9"/>
    <w:semiHidden/>
    <w:unhideWhenUsed/>
    <w:qFormat/>
    <w:rsid w:val="00C0242A"/>
    <w:pPr>
      <w:keepNext/>
      <w:keepLines/>
      <w:spacing w:before="40" w:after="0" w:line="278" w:lineRule="auto"/>
      <w:outlineLvl w:val="5"/>
    </w:pPr>
    <w:rPr>
      <w:rFonts w:asciiTheme="minorHAnsi" w:eastAsiaTheme="majorEastAsia" w:hAnsiTheme="minorHAnsi" w:cstheme="majorBidi"/>
      <w:i/>
      <w:iCs/>
      <w:color w:val="595959" w:themeColor="text1" w:themeTint="A6"/>
      <w:sz w:val="24"/>
      <w:szCs w:val="24"/>
      <w:lang w:eastAsia="en-US"/>
    </w:rPr>
  </w:style>
  <w:style w:type="paragraph" w:styleId="Heading7">
    <w:name w:val="heading 7"/>
    <w:basedOn w:val="Normal"/>
    <w:next w:val="Normal"/>
    <w:link w:val="Heading7Char"/>
    <w:uiPriority w:val="9"/>
    <w:semiHidden/>
    <w:unhideWhenUsed/>
    <w:qFormat/>
    <w:rsid w:val="00C0242A"/>
    <w:pPr>
      <w:keepNext/>
      <w:keepLines/>
      <w:spacing w:before="40" w:after="0" w:line="278" w:lineRule="auto"/>
      <w:outlineLvl w:val="6"/>
    </w:pPr>
    <w:rPr>
      <w:rFonts w:asciiTheme="minorHAnsi" w:eastAsiaTheme="majorEastAsia" w:hAnsiTheme="minorHAnsi" w:cstheme="majorBidi"/>
      <w:color w:val="595959" w:themeColor="text1" w:themeTint="A6"/>
      <w:sz w:val="24"/>
      <w:szCs w:val="24"/>
      <w:lang w:eastAsia="en-US"/>
    </w:rPr>
  </w:style>
  <w:style w:type="paragraph" w:styleId="Heading8">
    <w:name w:val="heading 8"/>
    <w:basedOn w:val="Normal"/>
    <w:next w:val="Normal"/>
    <w:link w:val="Heading8Char"/>
    <w:uiPriority w:val="9"/>
    <w:semiHidden/>
    <w:unhideWhenUsed/>
    <w:qFormat/>
    <w:rsid w:val="00C0242A"/>
    <w:pPr>
      <w:keepNext/>
      <w:keepLines/>
      <w:spacing w:after="0" w:line="278" w:lineRule="auto"/>
      <w:outlineLvl w:val="7"/>
    </w:pPr>
    <w:rPr>
      <w:rFonts w:asciiTheme="minorHAnsi" w:eastAsiaTheme="majorEastAsia" w:hAnsiTheme="minorHAnsi" w:cstheme="majorBidi"/>
      <w:i/>
      <w:iCs/>
      <w:color w:val="272727" w:themeColor="text1" w:themeTint="D8"/>
      <w:sz w:val="24"/>
      <w:szCs w:val="24"/>
      <w:lang w:eastAsia="en-US"/>
    </w:rPr>
  </w:style>
  <w:style w:type="paragraph" w:styleId="Heading9">
    <w:name w:val="heading 9"/>
    <w:basedOn w:val="Normal"/>
    <w:next w:val="Normal"/>
    <w:link w:val="Heading9Char"/>
    <w:uiPriority w:val="9"/>
    <w:semiHidden/>
    <w:unhideWhenUsed/>
    <w:qFormat/>
    <w:rsid w:val="00C0242A"/>
    <w:pPr>
      <w:keepNext/>
      <w:keepLines/>
      <w:spacing w:after="0" w:line="278" w:lineRule="auto"/>
      <w:outlineLvl w:val="8"/>
    </w:pPr>
    <w:rPr>
      <w:rFonts w:asciiTheme="minorHAnsi" w:eastAsiaTheme="majorEastAsia" w:hAnsiTheme="minorHAnsi" w:cstheme="majorBidi"/>
      <w:color w:val="272727" w:themeColor="text1" w:themeTint="D8"/>
      <w:sz w:val="24"/>
      <w:szCs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24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24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24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24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24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24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24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24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242A"/>
    <w:rPr>
      <w:rFonts w:eastAsiaTheme="majorEastAsia" w:cstheme="majorBidi"/>
      <w:color w:val="272727" w:themeColor="text1" w:themeTint="D8"/>
    </w:rPr>
  </w:style>
  <w:style w:type="paragraph" w:styleId="Title">
    <w:name w:val="Title"/>
    <w:basedOn w:val="Normal"/>
    <w:next w:val="Normal"/>
    <w:link w:val="TitleChar"/>
    <w:uiPriority w:val="10"/>
    <w:qFormat/>
    <w:rsid w:val="00C0242A"/>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C024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242A"/>
    <w:pPr>
      <w:numPr>
        <w:ilvl w:val="1"/>
      </w:numPr>
      <w:spacing w:line="278" w:lineRule="auto"/>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C024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242A"/>
    <w:pPr>
      <w:spacing w:before="160" w:line="278" w:lineRule="auto"/>
      <w:jc w:val="center"/>
    </w:pPr>
    <w:rPr>
      <w:rFonts w:asciiTheme="minorHAnsi" w:eastAsiaTheme="minorHAnsi" w:hAnsiTheme="minorHAnsi"/>
      <w:i/>
      <w:iCs/>
      <w:color w:val="404040" w:themeColor="text1" w:themeTint="BF"/>
      <w:sz w:val="24"/>
      <w:szCs w:val="24"/>
      <w:lang w:eastAsia="en-US"/>
    </w:rPr>
  </w:style>
  <w:style w:type="character" w:customStyle="1" w:styleId="QuoteChar">
    <w:name w:val="Quote Char"/>
    <w:basedOn w:val="DefaultParagraphFont"/>
    <w:link w:val="Quote"/>
    <w:uiPriority w:val="29"/>
    <w:rsid w:val="00C0242A"/>
    <w:rPr>
      <w:i/>
      <w:iCs/>
      <w:color w:val="404040" w:themeColor="text1" w:themeTint="BF"/>
    </w:rPr>
  </w:style>
  <w:style w:type="paragraph" w:styleId="ListParagraph">
    <w:name w:val="List Paragraph"/>
    <w:basedOn w:val="Normal"/>
    <w:uiPriority w:val="34"/>
    <w:qFormat/>
    <w:rsid w:val="00C0242A"/>
    <w:pPr>
      <w:spacing w:line="278" w:lineRule="auto"/>
      <w:ind w:left="720"/>
      <w:contextualSpacing/>
    </w:pPr>
    <w:rPr>
      <w:rFonts w:asciiTheme="minorHAnsi" w:eastAsiaTheme="minorHAnsi" w:hAnsiTheme="minorHAnsi"/>
      <w:sz w:val="24"/>
      <w:szCs w:val="24"/>
      <w:lang w:eastAsia="en-US"/>
    </w:rPr>
  </w:style>
  <w:style w:type="character" w:styleId="IntenseEmphasis">
    <w:name w:val="Intense Emphasis"/>
    <w:basedOn w:val="DefaultParagraphFont"/>
    <w:uiPriority w:val="21"/>
    <w:qFormat/>
    <w:rsid w:val="00C0242A"/>
    <w:rPr>
      <w:i/>
      <w:iCs/>
      <w:color w:val="0F4761" w:themeColor="accent1" w:themeShade="BF"/>
    </w:rPr>
  </w:style>
  <w:style w:type="paragraph" w:styleId="IntenseQuote">
    <w:name w:val="Intense Quote"/>
    <w:basedOn w:val="Normal"/>
    <w:next w:val="Normal"/>
    <w:link w:val="IntenseQuoteChar"/>
    <w:uiPriority w:val="30"/>
    <w:qFormat/>
    <w:rsid w:val="00C0242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sz w:val="24"/>
      <w:szCs w:val="24"/>
      <w:lang w:eastAsia="en-US"/>
    </w:rPr>
  </w:style>
  <w:style w:type="character" w:customStyle="1" w:styleId="IntenseQuoteChar">
    <w:name w:val="Intense Quote Char"/>
    <w:basedOn w:val="DefaultParagraphFont"/>
    <w:link w:val="IntenseQuote"/>
    <w:uiPriority w:val="30"/>
    <w:rsid w:val="00C0242A"/>
    <w:rPr>
      <w:i/>
      <w:iCs/>
      <w:color w:val="0F4761" w:themeColor="accent1" w:themeShade="BF"/>
    </w:rPr>
  </w:style>
  <w:style w:type="character" w:styleId="IntenseReference">
    <w:name w:val="Intense Reference"/>
    <w:basedOn w:val="DefaultParagraphFont"/>
    <w:uiPriority w:val="32"/>
    <w:qFormat/>
    <w:rsid w:val="00C0242A"/>
    <w:rPr>
      <w:b/>
      <w:bCs/>
      <w:smallCaps/>
      <w:color w:val="0F4761" w:themeColor="accent1" w:themeShade="BF"/>
      <w:spacing w:val="5"/>
    </w:rPr>
  </w:style>
  <w:style w:type="character" w:styleId="Hyperlink">
    <w:name w:val="Hyperlink"/>
    <w:basedOn w:val="DefaultParagraphFont"/>
    <w:uiPriority w:val="99"/>
    <w:unhideWhenUsed/>
    <w:rsid w:val="00661517"/>
    <w:rPr>
      <w:color w:val="467886" w:themeColor="hyperlink"/>
      <w:u w:val="single"/>
    </w:rPr>
  </w:style>
  <w:style w:type="character" w:styleId="UnresolvedMention">
    <w:name w:val="Unresolved Mention"/>
    <w:basedOn w:val="DefaultParagraphFont"/>
    <w:uiPriority w:val="99"/>
    <w:semiHidden/>
    <w:unhideWhenUsed/>
    <w:rsid w:val="00661517"/>
    <w:rPr>
      <w:color w:val="605E5C"/>
      <w:shd w:val="clear" w:color="auto" w:fill="E1DFDD"/>
    </w:rPr>
  </w:style>
  <w:style w:type="character" w:styleId="FollowedHyperlink">
    <w:name w:val="FollowedHyperlink"/>
    <w:basedOn w:val="DefaultParagraphFont"/>
    <w:uiPriority w:val="99"/>
    <w:semiHidden/>
    <w:unhideWhenUsed/>
    <w:rsid w:val="00C032D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www.nmc.org.uk/standards/code" TargetMode="External"/><Relationship Id="rId3" Type="http://schemas.openxmlformats.org/officeDocument/2006/relationships/webSettings" Target="webSettings.xml"/><Relationship Id="rId7" Type="http://schemas.openxmlformats.org/officeDocument/2006/relationships/hyperlink" Target="https://www.gov.uk/government/publications/mental-capacity-act-code-of-practice" TargetMode="External"/><Relationship Id="rId12" Type="http://schemas.openxmlformats.org/officeDocument/2006/relationships/hyperlink" Target="http://www.nice.org.uk/guidance/ng9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qc.org.uk" TargetMode="External"/><Relationship Id="rId11" Type="http://schemas.openxmlformats.org/officeDocument/2006/relationships/hyperlink" Target="http://www.nice.org.uk/guidance/ng67" TargetMode="External"/><Relationship Id="rId5" Type="http://schemas.openxmlformats.org/officeDocument/2006/relationships/hyperlink" Target="http://www.alzheimers.org.uk" TargetMode="External"/><Relationship Id="rId15" Type="http://schemas.openxmlformats.org/officeDocument/2006/relationships/theme" Target="theme/theme1.xml"/><Relationship Id="rId10" Type="http://schemas.openxmlformats.org/officeDocument/2006/relationships/hyperlink" Target="http://www.ico.org.uk" TargetMode="External"/><Relationship Id="rId4" Type="http://schemas.openxmlformats.org/officeDocument/2006/relationships/image" Target="media/image1.png"/><Relationship Id="rId9" Type="http://schemas.openxmlformats.org/officeDocument/2006/relationships/hyperlink" Target="https://www.legislation.gov.uk/ukpga/2010/15/data.xht?view=snippet&amp;wrap=tru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595</TotalTime>
  <Pages>6</Pages>
  <Words>2121</Words>
  <Characters>12092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zaman</dc:creator>
  <cp:keywords/>
  <dc:description/>
  <cp:lastModifiedBy>sam zaman</cp:lastModifiedBy>
  <cp:revision>67</cp:revision>
  <dcterms:created xsi:type="dcterms:W3CDTF">2026-07-22T14:58:00Z</dcterms:created>
  <dcterms:modified xsi:type="dcterms:W3CDTF">2026-07-23T01:53:00Z</dcterms:modified>
</cp:coreProperties>
</file>