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themeColor="background1"/>
  <w:body>
    <w:p w:rsidR="003B453E" w:rsidP="1874C4D4" w:rsidRDefault="003B453E" w14:paraId="437FC758" w14:textId="39A6D532">
      <w:pPr>
        <w:spacing w:after="0" w:line="360" w:lineRule="auto"/>
        <w:ind w:hanging="720"/>
        <w:contextualSpacing w:val="1"/>
        <w:jc w:val="center"/>
        <w:rPr>
          <w:rFonts w:ascii="Arial" w:hAnsi="Arial" w:cs="Arial"/>
          <w:b w:val="1"/>
          <w:bCs w:val="1"/>
          <w:noProof/>
          <w:sz w:val="22"/>
          <w:szCs w:val="22"/>
        </w:rPr>
      </w:pPr>
    </w:p>
    <w:p w:rsidRPr="005E591A" w:rsidR="005C078A" w:rsidP="00594844" w:rsidRDefault="00E10716" w14:paraId="0652D0A7" w14:textId="49119B4D">
      <w:pPr>
        <w:spacing w:after="0" w:line="360" w:lineRule="auto"/>
        <w:contextualSpacing/>
        <w:jc w:val="center"/>
        <w:rPr>
          <w:rFonts w:ascii="Arial" w:hAnsi="Arial" w:cs="Arial"/>
          <w:sz w:val="22"/>
          <w:szCs w:val="22"/>
        </w:rPr>
      </w:pPr>
      <w:r w:rsidRPr="00E10716">
        <w:rPr>
          <w:rFonts w:ascii="Arial" w:hAnsi="Arial" w:cs="Arial"/>
          <w:noProof/>
          <w:sz w:val="22"/>
          <w:szCs w:val="22"/>
        </w:rPr>
        <w:t xml:space="preserve"> </w:t>
      </w:r>
    </w:p>
    <w:p w:rsidR="00405D43" w:rsidP="1874C4D4" w:rsidRDefault="0005784D" w14:paraId="3EB8BFE0" w14:textId="1271665E">
      <w:pPr>
        <w:spacing w:after="0" w:line="360" w:lineRule="auto"/>
        <w:contextualSpacing w:val="1"/>
        <w:jc w:val="center"/>
      </w:pPr>
    </w:p>
    <w:p w:rsidR="00405D43" w:rsidP="1874C4D4" w:rsidRDefault="001F1A8F" w14:paraId="50CA4671" w14:textId="5C896670">
      <w:pPr>
        <w:pStyle w:val="Normal"/>
        <w:spacing w:before="20" w:beforeAutospacing="off" w:after="20" w:afterAutospacing="off"/>
        <w:ind w:left="567" w:right="567"/>
      </w:pPr>
    </w:p>
    <w:p w:rsidR="00405D43" w:rsidP="1874C4D4" w:rsidRDefault="001F1A8F" w14:paraId="3381FB5B" w14:textId="0F92E0AC">
      <w:pPr>
        <w:pStyle w:val="Normal"/>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40"/>
          <w:szCs w:val="40"/>
          <w:lang w:val="en-US"/>
        </w:rPr>
      </w:pPr>
      <w:r w:rsidR="770456E1">
        <w:drawing>
          <wp:inline wp14:editId="44D11821" wp14:anchorId="03BEC5C9">
            <wp:extent cx="3933825" cy="1720412"/>
            <wp:effectExtent l="0" t="0" r="0" b="0"/>
            <wp:docPr id="1282442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2442152" name="Picture 1282442152"/>
                    <pic:cNvPicPr/>
                  </pic:nvPicPr>
                  <pic:blipFill>
                    <a:blip xmlns:r="http://schemas.openxmlformats.org/officeDocument/2006/relationships" r:embed="rId327010336">
                      <a:extLst>
                        <a:ext uri="{28A0092B-C50C-407E-A947-70E740481C1C}">
                          <a14:useLocalDpi xmlns:a14="http://schemas.microsoft.com/office/drawing/2010/main"/>
                        </a:ext>
                      </a:extLst>
                    </a:blip>
                    <a:stretch>
                      <a:fillRect/>
                    </a:stretch>
                  </pic:blipFill>
                  <pic:spPr>
                    <a:xfrm rot="0">
                      <a:off x="0" y="0"/>
                      <a:ext cx="3933825" cy="1720412"/>
                    </a:xfrm>
                    <a:prstGeom prst="rect">
                      <a:avLst/>
                    </a:prstGeom>
                  </pic:spPr>
                </pic:pic>
              </a:graphicData>
            </a:graphic>
          </wp:inline>
        </w:drawing>
      </w:r>
      <w:r w:rsidRPr="1874C4D4" w:rsidR="2133BBAC">
        <w:rPr>
          <w:rFonts w:ascii="Arial" w:hAnsi="Arial" w:eastAsia="Calibri" w:cs="Arial"/>
          <w:b w:val="1"/>
          <w:bCs w:val="1"/>
          <w:i w:val="0"/>
          <w:iCs w:val="0"/>
          <w:caps w:val="0"/>
          <w:smallCaps w:val="0"/>
          <w:noProof w:val="0"/>
          <w:color w:val="000000" w:themeColor="text1" w:themeTint="FF" w:themeShade="FF"/>
          <w:sz w:val="40"/>
          <w:szCs w:val="40"/>
          <w:lang w:val="en-US"/>
        </w:rPr>
        <w:t>Stroke in Ethnic Minority in the UK</w:t>
      </w:r>
    </w:p>
    <w:p w:rsidR="00405D43" w:rsidP="1874C4D4" w:rsidRDefault="001F1A8F" w14:paraId="1B2CD98A" w14:textId="301E30F6">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40"/>
          <w:szCs w:val="40"/>
          <w:lang w:val="en-US"/>
        </w:rPr>
      </w:pPr>
    </w:p>
    <w:p w:rsidR="00405D43" w:rsidP="1874C4D4" w:rsidRDefault="001F1A8F" w14:paraId="20238046" w14:textId="2D512D14">
      <w:pPr>
        <w:spacing w:before="20" w:beforeAutospacing="off" w:after="20" w:afterAutospacing="off" w:line="360" w:lineRule="auto"/>
        <w:ind w:left="567" w:right="567"/>
        <w:rPr>
          <w:rFonts w:ascii="Arial" w:hAnsi="Arial" w:eastAsia="Calibri" w:cs="Arial"/>
          <w:b w:val="0"/>
          <w:bCs w:val="0"/>
          <w:i w:val="0"/>
          <w:iCs w:val="0"/>
          <w:caps w:val="0"/>
          <w:smallCaps w:val="0"/>
          <w:noProof w:val="0"/>
          <w:color w:val="000000" w:themeColor="text1" w:themeTint="FF" w:themeShade="FF"/>
          <w:sz w:val="32"/>
          <w:szCs w:val="32"/>
          <w:lang w:val="en-US"/>
        </w:rPr>
      </w:pPr>
      <w:r w:rsidRPr="1874C4D4" w:rsidR="2133BBAC">
        <w:rPr>
          <w:rFonts w:ascii="Arial" w:hAnsi="Arial" w:eastAsia="Calibri" w:cs="Arial"/>
          <w:b w:val="0"/>
          <w:bCs w:val="0"/>
          <w:i w:val="0"/>
          <w:iCs w:val="0"/>
          <w:caps w:val="0"/>
          <w:smallCaps w:val="0"/>
          <w:noProof w:val="0"/>
          <w:color w:val="000000" w:themeColor="text1" w:themeTint="FF" w:themeShade="FF"/>
          <w:sz w:val="22"/>
          <w:szCs w:val="22"/>
          <w:lang w:val="en-US"/>
        </w:rPr>
        <w:t xml:space="preserve"> </w:t>
      </w:r>
      <w:r w:rsidRPr="1874C4D4" w:rsidR="2133BBAC">
        <w:rPr>
          <w:rFonts w:ascii="Arial" w:hAnsi="Arial" w:eastAsia="Calibri" w:cs="Arial"/>
          <w:b w:val="0"/>
          <w:bCs w:val="0"/>
          <w:i w:val="0"/>
          <w:iCs w:val="0"/>
          <w:caps w:val="0"/>
          <w:smallCaps w:val="0"/>
          <w:noProof w:val="0"/>
          <w:color w:val="000000" w:themeColor="text1" w:themeTint="FF" w:themeShade="FF"/>
          <w:sz w:val="32"/>
          <w:szCs w:val="32"/>
          <w:lang w:val="en-US"/>
        </w:rPr>
        <w:t>Name: Abdullah Ismail Nana</w:t>
      </w:r>
    </w:p>
    <w:p w:rsidR="00405D43" w:rsidP="1874C4D4" w:rsidRDefault="001F1A8F" w14:paraId="1F70E0B5" w14:textId="647C1100">
      <w:pPr>
        <w:spacing w:before="20" w:beforeAutospacing="off" w:after="20" w:afterAutospacing="off" w:line="360" w:lineRule="auto"/>
        <w:ind w:left="567" w:right="567"/>
        <w:rPr>
          <w:rFonts w:ascii="Arial" w:hAnsi="Arial" w:eastAsia="Calibri" w:cs="Arial"/>
          <w:b w:val="0"/>
          <w:bCs w:val="0"/>
          <w:i w:val="0"/>
          <w:iCs w:val="0"/>
          <w:caps w:val="0"/>
          <w:smallCaps w:val="0"/>
          <w:noProof w:val="0"/>
          <w:sz w:val="32"/>
          <w:szCs w:val="32"/>
          <w:lang w:val="en-US"/>
        </w:rPr>
      </w:pPr>
      <w:r w:rsidRPr="1874C4D4" w:rsidR="2133BBAC">
        <w:rPr>
          <w:rFonts w:ascii="Arial" w:hAnsi="Arial" w:eastAsia="Calibri" w:cs="Arial"/>
          <w:b w:val="0"/>
          <w:bCs w:val="0"/>
          <w:i w:val="0"/>
          <w:iCs w:val="0"/>
          <w:caps w:val="0"/>
          <w:smallCaps w:val="0"/>
          <w:strike w:val="0"/>
          <w:dstrike w:val="0"/>
          <w:noProof w:val="0"/>
          <w:sz w:val="32"/>
          <w:szCs w:val="32"/>
          <w:u w:val="none"/>
          <w:lang w:val="en-GB"/>
        </w:rPr>
        <w:t>Lecturer Name: Dr. Raheela Shaikh</w:t>
      </w:r>
    </w:p>
    <w:p w:rsidR="00405D43" w:rsidP="1874C4D4" w:rsidRDefault="001F1A8F" w14:paraId="43FDA3E4" w14:textId="66270A10">
      <w:pPr>
        <w:spacing w:before="20" w:beforeAutospacing="off" w:after="20" w:afterAutospacing="off" w:line="360" w:lineRule="auto"/>
        <w:ind w:left="567" w:right="567"/>
        <w:rPr>
          <w:rFonts w:ascii="Arial" w:hAnsi="Arial" w:eastAsia="Calibri" w:cs="Arial"/>
          <w:b w:val="0"/>
          <w:bCs w:val="0"/>
          <w:i w:val="0"/>
          <w:iCs w:val="0"/>
          <w:caps w:val="0"/>
          <w:smallCaps w:val="0"/>
          <w:noProof w:val="0"/>
          <w:sz w:val="32"/>
          <w:szCs w:val="32"/>
          <w:lang w:val="en-US"/>
        </w:rPr>
      </w:pPr>
      <w:r w:rsidRPr="1874C4D4" w:rsidR="2133BBAC">
        <w:rPr>
          <w:rFonts w:ascii="Arial" w:hAnsi="Arial" w:eastAsia="Calibri" w:cs="Arial"/>
          <w:b w:val="0"/>
          <w:bCs w:val="0"/>
          <w:i w:val="0"/>
          <w:iCs w:val="0"/>
          <w:caps w:val="0"/>
          <w:smallCaps w:val="0"/>
          <w:strike w:val="0"/>
          <w:dstrike w:val="0"/>
          <w:noProof w:val="0"/>
          <w:sz w:val="32"/>
          <w:szCs w:val="32"/>
          <w:u w:val="none"/>
          <w:lang w:val="en-GB"/>
        </w:rPr>
        <w:t>Student’s ID: 2526419</w:t>
      </w:r>
    </w:p>
    <w:p w:rsidR="00405D43" w:rsidP="1874C4D4" w:rsidRDefault="001F1A8F" w14:paraId="220A6C8E" w14:textId="47DF549C">
      <w:pPr>
        <w:spacing w:before="20" w:beforeAutospacing="off" w:after="20" w:afterAutospacing="off" w:line="360" w:lineRule="auto"/>
        <w:ind w:left="567" w:right="567"/>
        <w:rPr>
          <w:rFonts w:ascii="Arial" w:hAnsi="Arial" w:eastAsia="Calibri" w:cs="Arial"/>
          <w:b w:val="0"/>
          <w:bCs w:val="0"/>
          <w:i w:val="0"/>
          <w:iCs w:val="0"/>
          <w:caps w:val="0"/>
          <w:smallCaps w:val="0"/>
          <w:noProof w:val="0"/>
          <w:sz w:val="32"/>
          <w:szCs w:val="32"/>
          <w:lang w:val="en-US"/>
        </w:rPr>
      </w:pPr>
      <w:r w:rsidRPr="1874C4D4" w:rsidR="2133BBAC">
        <w:rPr>
          <w:rFonts w:ascii="Arial" w:hAnsi="Arial" w:eastAsia="Calibri" w:cs="Arial"/>
          <w:b w:val="0"/>
          <w:bCs w:val="0"/>
          <w:i w:val="0"/>
          <w:iCs w:val="0"/>
          <w:caps w:val="0"/>
          <w:smallCaps w:val="0"/>
          <w:strike w:val="0"/>
          <w:dstrike w:val="0"/>
          <w:noProof w:val="0"/>
          <w:sz w:val="32"/>
          <w:szCs w:val="32"/>
          <w:u w:val="none"/>
          <w:lang w:val="en-GB"/>
        </w:rPr>
        <w:t xml:space="preserve">Module Name/Code: Community care and Management </w:t>
      </w:r>
      <w:r w:rsidRPr="1874C4D4" w:rsidR="2133BBAC">
        <w:rPr>
          <w:rFonts w:ascii="Arial" w:hAnsi="Arial" w:eastAsia="Calibri" w:cs="Arial"/>
          <w:b w:val="0"/>
          <w:bCs w:val="0"/>
          <w:i w:val="0"/>
          <w:iCs w:val="0"/>
          <w:caps w:val="0"/>
          <w:smallCaps w:val="0"/>
          <w:strike w:val="0"/>
          <w:dstrike w:val="0"/>
          <w:noProof w:val="0"/>
          <w:sz w:val="32"/>
          <w:szCs w:val="32"/>
          <w:u w:val="none"/>
          <w:lang w:val="en-GB"/>
        </w:rPr>
        <w:t>Of</w:t>
      </w:r>
      <w:r w:rsidRPr="1874C4D4" w:rsidR="2133BBAC">
        <w:rPr>
          <w:rFonts w:ascii="Arial" w:hAnsi="Arial" w:eastAsia="Calibri" w:cs="Arial"/>
          <w:b w:val="0"/>
          <w:bCs w:val="0"/>
          <w:i w:val="0"/>
          <w:iCs w:val="0"/>
          <w:caps w:val="0"/>
          <w:smallCaps w:val="0"/>
          <w:strike w:val="0"/>
          <w:dstrike w:val="0"/>
          <w:noProof w:val="0"/>
          <w:sz w:val="32"/>
          <w:szCs w:val="32"/>
          <w:u w:val="none"/>
          <w:lang w:val="en-GB"/>
        </w:rPr>
        <w:t xml:space="preserve"> Longer-term Conditions/ LCHS7003</w:t>
      </w:r>
    </w:p>
    <w:p w:rsidR="00405D43" w:rsidP="1874C4D4" w:rsidRDefault="001F1A8F" w14:paraId="0F70E8FF" w14:textId="10849044">
      <w:pPr>
        <w:spacing w:before="20" w:beforeAutospacing="off" w:after="20" w:afterAutospacing="off" w:line="360" w:lineRule="auto"/>
        <w:ind w:left="567" w:right="567"/>
        <w:rPr>
          <w:rFonts w:ascii="Arial" w:hAnsi="Arial" w:eastAsia="Calibri" w:cs="Arial"/>
          <w:b w:val="0"/>
          <w:bCs w:val="0"/>
          <w:i w:val="0"/>
          <w:iCs w:val="0"/>
          <w:caps w:val="0"/>
          <w:smallCaps w:val="0"/>
          <w:noProof w:val="0"/>
          <w:sz w:val="32"/>
          <w:szCs w:val="32"/>
          <w:lang w:val="en-US"/>
        </w:rPr>
      </w:pPr>
      <w:r w:rsidRPr="1874C4D4" w:rsidR="2133BBAC">
        <w:rPr>
          <w:rFonts w:ascii="Arial" w:hAnsi="Arial" w:eastAsia="Calibri" w:cs="Arial"/>
          <w:b w:val="0"/>
          <w:bCs w:val="0"/>
          <w:i w:val="0"/>
          <w:iCs w:val="0"/>
          <w:caps w:val="0"/>
          <w:smallCaps w:val="0"/>
          <w:strike w:val="0"/>
          <w:dstrike w:val="0"/>
          <w:noProof w:val="0"/>
          <w:sz w:val="32"/>
          <w:szCs w:val="32"/>
          <w:u w:val="none"/>
          <w:lang w:val="en-GB"/>
        </w:rPr>
        <w:t xml:space="preserve">Course: MSc Public Health and Social Care </w:t>
      </w:r>
      <w:r w:rsidRPr="1874C4D4" w:rsidR="2133BBAC">
        <w:rPr>
          <w:rFonts w:ascii="Arial" w:hAnsi="Arial" w:eastAsia="Calibri" w:cs="Arial"/>
          <w:b w:val="0"/>
          <w:bCs w:val="0"/>
          <w:i w:val="0"/>
          <w:iCs w:val="0"/>
          <w:caps w:val="0"/>
          <w:smallCaps w:val="0"/>
          <w:strike w:val="0"/>
          <w:dstrike w:val="0"/>
          <w:noProof w:val="0"/>
          <w:sz w:val="32"/>
          <w:szCs w:val="32"/>
          <w:u w:val="none"/>
          <w:lang w:val="en-GB"/>
        </w:rPr>
        <w:t>In</w:t>
      </w:r>
      <w:r w:rsidRPr="1874C4D4" w:rsidR="2133BBAC">
        <w:rPr>
          <w:rFonts w:ascii="Arial" w:hAnsi="Arial" w:eastAsia="Calibri" w:cs="Arial"/>
          <w:b w:val="0"/>
          <w:bCs w:val="0"/>
          <w:i w:val="0"/>
          <w:iCs w:val="0"/>
          <w:caps w:val="0"/>
          <w:smallCaps w:val="0"/>
          <w:strike w:val="0"/>
          <w:dstrike w:val="0"/>
          <w:noProof w:val="0"/>
          <w:sz w:val="32"/>
          <w:szCs w:val="32"/>
          <w:u w:val="none"/>
          <w:lang w:val="en-GB"/>
        </w:rPr>
        <w:t xml:space="preserve"> Practice</w:t>
      </w:r>
    </w:p>
    <w:p w:rsidR="00405D43" w:rsidP="1874C4D4" w:rsidRDefault="001F1A8F" w14:paraId="32F1CDA9" w14:textId="422A3B8A">
      <w:pPr>
        <w:spacing w:before="20" w:beforeAutospacing="off" w:after="20" w:afterAutospacing="off" w:line="360" w:lineRule="auto"/>
        <w:ind w:left="567" w:right="567"/>
        <w:rPr>
          <w:rFonts w:ascii="Arial" w:hAnsi="Arial" w:eastAsia="Calibri" w:cs="Arial"/>
          <w:b w:val="0"/>
          <w:bCs w:val="0"/>
          <w:i w:val="0"/>
          <w:iCs w:val="0"/>
          <w:caps w:val="0"/>
          <w:smallCaps w:val="0"/>
          <w:noProof w:val="0"/>
          <w:sz w:val="32"/>
          <w:szCs w:val="32"/>
          <w:lang w:val="en-US"/>
        </w:rPr>
      </w:pPr>
      <w:r w:rsidRPr="1874C4D4" w:rsidR="2133BBAC">
        <w:rPr>
          <w:rFonts w:ascii="Arial" w:hAnsi="Arial" w:eastAsia="Calibri" w:cs="Arial"/>
          <w:b w:val="0"/>
          <w:bCs w:val="0"/>
          <w:i w:val="0"/>
          <w:iCs w:val="0"/>
          <w:caps w:val="0"/>
          <w:smallCaps w:val="0"/>
          <w:strike w:val="0"/>
          <w:dstrike w:val="0"/>
          <w:noProof w:val="0"/>
          <w:sz w:val="32"/>
          <w:szCs w:val="32"/>
          <w:u w:val="none"/>
          <w:lang w:val="en-GB"/>
        </w:rPr>
        <w:t>Date: 27/02/2026.</w:t>
      </w:r>
    </w:p>
    <w:p w:rsidR="00405D43" w:rsidP="1874C4D4" w:rsidRDefault="001F1A8F" w14:paraId="16AA898B" w14:textId="0D3A496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10594493" w14:textId="798BED3B">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7CBEF090" w14:textId="1A2F090A">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2F268E70" w14:textId="5A863107">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5A9843D4" w14:textId="3F8AD09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63E8FD87" w:rsidRDefault="001F1A8F" w14:paraId="4C67DF96" w14:textId="18FE2412">
      <w:pPr>
        <w:spacing w:before="20" w:beforeAutospacing="off" w:after="20" w:afterAutospacing="off"/>
        <w:ind w:left="0" w:right="567"/>
        <w:rPr>
          <w:rFonts w:ascii="Arial" w:hAnsi="Arial" w:eastAsia="Calibri" w:cs="Arial"/>
          <w:b w:val="1"/>
          <w:bCs w:val="1"/>
          <w:i w:val="0"/>
          <w:iCs w:val="0"/>
          <w:caps w:val="0"/>
          <w:smallCaps w:val="0"/>
          <w:noProof w:val="0"/>
          <w:color w:val="000000" w:themeColor="text1" w:themeTint="FF" w:themeShade="FF"/>
          <w:sz w:val="40"/>
          <w:szCs w:val="40"/>
          <w:u w:val="single"/>
          <w:lang w:val="en-US"/>
        </w:rPr>
      </w:pPr>
      <w:r w:rsidRPr="63E8FD87" w:rsidR="75FACACA">
        <w:rPr>
          <w:rFonts w:ascii="Arial" w:hAnsi="Arial" w:eastAsia="Calibri" w:cs="Arial"/>
          <w:b w:val="1"/>
          <w:bCs w:val="1"/>
          <w:i w:val="0"/>
          <w:iCs w:val="0"/>
          <w:caps w:val="0"/>
          <w:smallCaps w:val="0"/>
          <w:noProof w:val="0"/>
          <w:color w:val="000000" w:themeColor="text1" w:themeTint="FF" w:themeShade="FF"/>
          <w:sz w:val="40"/>
          <w:szCs w:val="40"/>
          <w:u w:val="single"/>
          <w:lang w:val="en-US"/>
        </w:rPr>
        <w:t xml:space="preserve"> </w:t>
      </w:r>
      <w:r w:rsidRPr="63E8FD87" w:rsidR="7376FAD4">
        <w:rPr>
          <w:rFonts w:ascii="Arial" w:hAnsi="Arial" w:eastAsia="Calibri" w:cs="Arial"/>
          <w:b w:val="1"/>
          <w:bCs w:val="1"/>
          <w:i w:val="0"/>
          <w:iCs w:val="0"/>
          <w:caps w:val="0"/>
          <w:smallCaps w:val="0"/>
          <w:noProof w:val="0"/>
          <w:color w:val="000000" w:themeColor="text1" w:themeTint="FF" w:themeShade="FF"/>
          <w:sz w:val="40"/>
          <w:szCs w:val="40"/>
          <w:u w:val="single"/>
          <w:lang w:val="en-US"/>
        </w:rPr>
        <w:t>Stroke in Ethnic Minority in the UK</w:t>
      </w:r>
    </w:p>
    <w:p w:rsidR="00405D43" w:rsidP="1874C4D4" w:rsidRDefault="001F1A8F" w14:paraId="6D480832" w14:textId="6FEF3E60">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019BDB5E" w14:textId="5371DC94">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77119A46" w14:textId="0D67DCDE">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4DC7FA6A" w14:textId="6060387D">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6E603207" w14:textId="52134E07">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0B28B862" w14:textId="5AB6CD0C">
      <w:pPr>
        <w:pStyle w:val="Normal"/>
        <w:spacing w:before="20" w:beforeAutospacing="off" w:after="20" w:afterAutospacing="off"/>
        <w:ind w:left="567" w:right="567"/>
      </w:pPr>
      <w:r w:rsidR="1874C4D4">
        <w:drawing>
          <wp:anchor distT="0" distB="0" distL="114300" distR="114300" simplePos="0" relativeHeight="251658240" behindDoc="1" locked="0" layoutInCell="1" allowOverlap="1" wp14:editId="7EECD293" wp14:anchorId="5141851B">
            <wp:simplePos x="0" y="0"/>
            <wp:positionH relativeFrom="column">
              <wp:align>left</wp:align>
            </wp:positionH>
            <wp:positionV relativeFrom="paragraph">
              <wp:posOffset>0</wp:posOffset>
            </wp:positionV>
            <wp:extent cx="4714875" cy="3867150"/>
            <wp:effectExtent l="0" t="0" r="0" b="0"/>
            <wp:wrapNone/>
            <wp:docPr id="914236399" name="drawing" title="Quick Info &amp; Myths About Brain Stroke – A Must-Read Guid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236399" name="Picture 914236399"/>
                    <pic:cNvPicPr/>
                  </pic:nvPicPr>
                  <pic:blipFill>
                    <a:blip xmlns:r="http://schemas.openxmlformats.org/officeDocument/2006/relationships" r:embed="rId2025527036">
                      <a:extLst>
                        <a:ext uri="{28A0092B-C50C-407E-A947-70E740481C1C}">
                          <a14:useLocalDpi xmlns:a14="http://schemas.microsoft.com/office/drawing/2010/main"/>
                        </a:ext>
                      </a:extLst>
                    </a:blip>
                    <a:stretch>
                      <a:fillRect/>
                    </a:stretch>
                  </pic:blipFill>
                  <pic:spPr>
                    <a:xfrm>
                      <a:off x="0" y="0"/>
                      <a:ext cx="4714875" cy="3867150"/>
                    </a:xfrm>
                    <a:prstGeom prst="rect">
                      <a:avLst/>
                    </a:prstGeom>
                  </pic:spPr>
                </pic:pic>
              </a:graphicData>
            </a:graphic>
            <wp14:sizeRelH relativeFrom="page">
              <wp14:pctWidth>0</wp14:pctWidth>
            </wp14:sizeRelH>
            <wp14:sizeRelV relativeFrom="page">
              <wp14:pctHeight>0</wp14:pctHeight>
            </wp14:sizeRelV>
          </wp:anchor>
        </w:drawing>
      </w:r>
    </w:p>
    <w:p w:rsidR="00405D43" w:rsidP="1874C4D4" w:rsidRDefault="001F1A8F" w14:paraId="7ECF06B5" w14:textId="52576331">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6C99C0A2" w14:textId="2453986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1B9B5B2E" w14:textId="06CB2B97">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36A346B2" w14:textId="71451DB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59F49E54" w14:textId="5D85234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3D6F74EA" w14:textId="7A317866">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1814C63C" w14:textId="036AA653">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541CF7FC" w14:textId="666D2F74">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4F537880" w14:textId="14C19308">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77310234" w14:textId="76971F13">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23214F05" w14:textId="4EA2B55C">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11EDDDB7" w14:textId="48B42E12">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348B3B7A" w14:textId="59038B31">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7557BD80" w14:textId="42A18948">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73A5A802" w14:textId="1BE46661">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0FDBC827" w14:textId="59163CD9">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650D9F19" w14:textId="67006609">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3F816CE0" w14:textId="4947FECF">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0A589F10" w14:textId="0A4E0C68">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6766308A" w14:textId="06D9C636">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p w:rsidR="00405D43" w:rsidP="1874C4D4" w:rsidRDefault="001F1A8F" w14:paraId="68B4CF8E" w14:textId="5817F5E6">
      <w:pPr>
        <w:spacing w:before="20" w:beforeAutospacing="off" w:after="20" w:afterAutospacing="off"/>
        <w:ind w:left="567" w:right="567"/>
        <w:rPr>
          <w:rFonts w:ascii="Arial" w:hAnsi="Arial" w:eastAsia="Calibri" w:cs="Arial"/>
          <w:b w:val="0"/>
          <w:bCs w:val="0"/>
          <w:i w:val="0"/>
          <w:iCs w:val="0"/>
          <w:caps w:val="0"/>
          <w:smallCaps w:val="0"/>
          <w:noProof w:val="0"/>
          <w:color w:val="000000" w:themeColor="text1" w:themeTint="FF" w:themeShade="FF"/>
          <w:sz w:val="22"/>
          <w:szCs w:val="22"/>
          <w:lang w:val="en-US"/>
        </w:rPr>
      </w:pPr>
    </w:p>
    <w:sdt>
      <w:sdtPr>
        <w:id w:val="2640314"/>
        <w:docPartObj>
          <w:docPartGallery w:val="Table of Contents"/>
          <w:docPartUnique/>
        </w:docPartObj>
        <w:rPr>
          <w:rFonts w:ascii="Calibri" w:hAnsi="Calibri" w:eastAsia="Calibri" w:cs="" w:asciiTheme="minorAscii" w:hAnsiTheme="minorAscii" w:eastAsiaTheme="minorAscii" w:cstheme="minorBidi"/>
          <w:color w:val="auto"/>
          <w:kern w:val="2"/>
          <w:sz w:val="24"/>
          <w:szCs w:val="24"/>
          <w14:ligatures w14:val="standardContextual"/>
        </w:rPr>
      </w:sdtPr>
      <w:sdtEndPr>
        <w:rPr>
          <w:rFonts w:ascii="Calibri" w:hAnsi="Calibri" w:eastAsia="Calibri" w:cs="" w:asciiTheme="minorAscii" w:hAnsiTheme="minorAscii" w:eastAsiaTheme="minorAscii" w:cstheme="minorBidi"/>
          <w:b w:val="1"/>
          <w:bCs w:val="1"/>
          <w:noProof/>
          <w:color w:val="auto"/>
          <w:sz w:val="24"/>
          <w:szCs w:val="24"/>
        </w:rPr>
      </w:sdtEndPr>
      <w:sdtContent>
        <w:p w:rsidRPr="00EE77F4" w:rsidR="00405D43" w:rsidP="63E8FD87" w:rsidRDefault="00405D43" w14:paraId="36F6535D" w14:textId="1CDFDF4A">
          <w:pPr>
            <w:pStyle w:val="TOCHeading"/>
            <w:spacing w:before="20" w:beforeAutospacing="off" w:after="20" w:afterAutospacing="off"/>
            <w:ind w:left="567" w:right="567"/>
            <w:rPr>
              <w:rFonts w:ascii="Arial" w:hAnsi="Arial" w:cs="Arial"/>
              <w:sz w:val="22"/>
              <w:szCs w:val="22"/>
            </w:rPr>
          </w:pPr>
          <w:r w:rsidRPr="63E8FD87" w:rsidR="00405D43">
            <w:rPr>
              <w:rStyle w:val="Heading1Char"/>
            </w:rPr>
            <w:t>Contents</w:t>
          </w:r>
        </w:p>
        <w:p w:rsidRPr="00EE77F4" w:rsidR="00405D43" w:rsidRDefault="00405D43" w14:paraId="63590814" w14:textId="6D1CB078">
          <w:pPr>
            <w:pStyle w:val="TOC1"/>
            <w:tabs>
              <w:tab w:val="right" w:leader="dot" w:pos="11330"/>
            </w:tabs>
            <w:rPr>
              <w:rFonts w:ascii="Arial" w:hAnsi="Arial" w:cs="Arial"/>
              <w:noProof/>
              <w:sz w:val="22"/>
              <w:szCs w:val="22"/>
            </w:rPr>
          </w:pPr>
          <w:r w:rsidRPr="00EE77F4">
            <w:rPr>
              <w:rFonts w:ascii="Arial" w:hAnsi="Arial" w:cs="Arial"/>
              <w:sz w:val="22"/>
              <w:szCs w:val="22"/>
            </w:rPr>
            <w:fldChar w:fldCharType="begin"/>
          </w:r>
          <w:r w:rsidRPr="00EE77F4">
            <w:rPr>
              <w:rFonts w:ascii="Arial" w:hAnsi="Arial" w:cs="Arial"/>
              <w:sz w:val="22"/>
              <w:szCs w:val="22"/>
            </w:rPr>
            <w:instrText xml:space="preserve"> TOC \o "1-3" \h \z \u </w:instrText>
          </w:r>
          <w:r w:rsidRPr="00EE77F4">
            <w:rPr>
              <w:rFonts w:ascii="Arial" w:hAnsi="Arial" w:cs="Arial"/>
              <w:sz w:val="22"/>
              <w:szCs w:val="22"/>
            </w:rPr>
            <w:fldChar w:fldCharType="separate"/>
          </w:r>
          <w:hyperlink w:history="1" w:anchor="_Toc222502327">
            <w:r w:rsidRPr="00EE77F4">
              <w:rPr>
                <w:rStyle w:val="Hyperlink"/>
                <w:rFonts w:ascii="Arial" w:hAnsi="Arial" w:cs="Arial"/>
                <w:noProof/>
                <w:sz w:val="22"/>
                <w:szCs w:val="22"/>
              </w:rPr>
              <w:t>Stroke in Ethnic Minority Populations in the UK</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_Toc222502327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4</w:t>
            </w:r>
            <w:r w:rsidRPr="00EE77F4">
              <w:rPr>
                <w:rFonts w:ascii="Arial" w:hAnsi="Arial" w:cs="Arial"/>
                <w:noProof/>
                <w:webHidden/>
                <w:sz w:val="22"/>
                <w:szCs w:val="22"/>
              </w:rPr>
              <w:fldChar w:fldCharType="end"/>
            </w:r>
          </w:hyperlink>
        </w:p>
        <w:p w:rsidRPr="00EE77F4" w:rsidR="00405D43" w:rsidRDefault="00405D43" w14:paraId="6997CEF7" w14:textId="7FAD8C1C">
          <w:pPr>
            <w:pStyle w:val="TOC1"/>
            <w:tabs>
              <w:tab w:val="right" w:leader="dot" w:pos="11330"/>
            </w:tabs>
            <w:rPr>
              <w:rFonts w:ascii="Arial" w:hAnsi="Arial" w:cs="Arial"/>
              <w:noProof/>
              <w:sz w:val="22"/>
              <w:szCs w:val="22"/>
            </w:rPr>
          </w:pPr>
          <w:hyperlink w:history="1" w:anchor="_Toc222502328">
            <w:r w:rsidRPr="00EE77F4">
              <w:rPr>
                <w:rStyle w:val="Hyperlink"/>
                <w:rFonts w:ascii="Arial" w:hAnsi="Arial" w:cs="Arial"/>
                <w:noProof/>
                <w:sz w:val="22"/>
                <w:szCs w:val="22"/>
              </w:rPr>
              <w:t>Introduction</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_Toc222502328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4</w:t>
            </w:r>
            <w:r w:rsidRPr="00EE77F4">
              <w:rPr>
                <w:rFonts w:ascii="Arial" w:hAnsi="Arial" w:cs="Arial"/>
                <w:noProof/>
                <w:webHidden/>
                <w:sz w:val="22"/>
                <w:szCs w:val="22"/>
              </w:rPr>
              <w:fldChar w:fldCharType="end"/>
            </w:r>
          </w:hyperlink>
        </w:p>
        <w:p w:rsidRPr="00EE77F4" w:rsidR="00405D43" w:rsidRDefault="00405D43" w14:paraId="7FEBC28D" w14:textId="6ACCFF9D">
          <w:pPr>
            <w:pStyle w:val="TOC1"/>
            <w:tabs>
              <w:tab w:val="right" w:leader="dot" w:pos="11330"/>
            </w:tabs>
            <w:rPr>
              <w:rFonts w:ascii="Arial" w:hAnsi="Arial" w:cs="Arial"/>
              <w:noProof/>
              <w:sz w:val="22"/>
              <w:szCs w:val="22"/>
            </w:rPr>
          </w:pPr>
          <w:hyperlink w:history="1" w:anchor="_Toc222502329">
            <w:r w:rsidRPr="00EE77F4">
              <w:rPr>
                <w:rStyle w:val="Hyperlink"/>
                <w:rFonts w:ascii="Arial" w:hAnsi="Arial" w:cs="Arial"/>
                <w:noProof/>
                <w:sz w:val="22"/>
                <w:szCs w:val="22"/>
              </w:rPr>
              <w:t>Global and UK Burden of Stroke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_Toc222502329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5</w:t>
            </w:r>
            <w:r w:rsidRPr="00EE77F4">
              <w:rPr>
                <w:rFonts w:ascii="Arial" w:hAnsi="Arial" w:cs="Arial"/>
                <w:noProof/>
                <w:webHidden/>
                <w:sz w:val="22"/>
                <w:szCs w:val="22"/>
              </w:rPr>
              <w:fldChar w:fldCharType="end"/>
            </w:r>
          </w:hyperlink>
        </w:p>
        <w:p w:rsidRPr="00EE77F4" w:rsidR="00405D43" w:rsidRDefault="00405D43" w14:paraId="12939FD9" w14:textId="05E39663">
          <w:pPr>
            <w:pStyle w:val="TOC1"/>
            <w:tabs>
              <w:tab w:val="right" w:leader="dot" w:pos="11330"/>
            </w:tabs>
            <w:rPr>
              <w:rFonts w:ascii="Arial" w:hAnsi="Arial" w:cs="Arial"/>
              <w:noProof/>
              <w:sz w:val="22"/>
              <w:szCs w:val="22"/>
            </w:rPr>
          </w:pPr>
          <w:hyperlink w:history="1" w:anchor="_Toc222502330">
            <w:r w:rsidRPr="00EE77F4">
              <w:rPr>
                <w:rStyle w:val="Hyperlink"/>
                <w:rFonts w:ascii="Arial" w:hAnsi="Arial" w:cs="Arial"/>
                <w:noProof/>
                <w:sz w:val="22"/>
                <w:szCs w:val="22"/>
              </w:rPr>
              <w:t>Types of Strokes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_Toc222502330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6</w:t>
            </w:r>
            <w:r w:rsidRPr="00EE77F4">
              <w:rPr>
                <w:rFonts w:ascii="Arial" w:hAnsi="Arial" w:cs="Arial"/>
                <w:noProof/>
                <w:webHidden/>
                <w:sz w:val="22"/>
                <w:szCs w:val="22"/>
              </w:rPr>
              <w:fldChar w:fldCharType="end"/>
            </w:r>
          </w:hyperlink>
        </w:p>
        <w:p w:rsidRPr="00EE77F4" w:rsidR="00405D43" w:rsidRDefault="00405D43" w14:paraId="44680ECA" w14:textId="65B3564E">
          <w:pPr>
            <w:pStyle w:val="TOC2"/>
            <w:tabs>
              <w:tab w:val="right" w:leader="dot" w:pos="11330"/>
            </w:tabs>
            <w:rPr>
              <w:rFonts w:ascii="Arial" w:hAnsi="Arial" w:cs="Arial"/>
              <w:noProof/>
              <w:sz w:val="22"/>
              <w:szCs w:val="22"/>
            </w:rPr>
          </w:pPr>
          <w:hyperlink w:history="1" w:anchor="_Toc222502331">
            <w:r w:rsidRPr="00EE77F4">
              <w:rPr>
                <w:rStyle w:val="Hyperlink"/>
                <w:rFonts w:ascii="Arial" w:hAnsi="Arial" w:cs="Arial"/>
                <w:noProof/>
                <w:sz w:val="22"/>
                <w:szCs w:val="22"/>
              </w:rPr>
              <w:t>1. Ischemic Stroke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_Toc222502331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6</w:t>
            </w:r>
            <w:r w:rsidRPr="00EE77F4">
              <w:rPr>
                <w:rFonts w:ascii="Arial" w:hAnsi="Arial" w:cs="Arial"/>
                <w:noProof/>
                <w:webHidden/>
                <w:sz w:val="22"/>
                <w:szCs w:val="22"/>
              </w:rPr>
              <w:fldChar w:fldCharType="end"/>
            </w:r>
          </w:hyperlink>
        </w:p>
        <w:p w:rsidRPr="00EE77F4" w:rsidR="00405D43" w:rsidRDefault="00405D43" w14:paraId="670C35BF" w14:textId="4B69C3C3">
          <w:pPr>
            <w:pStyle w:val="TOC2"/>
            <w:tabs>
              <w:tab w:val="right" w:leader="dot" w:pos="11330"/>
            </w:tabs>
            <w:rPr>
              <w:rFonts w:ascii="Arial" w:hAnsi="Arial" w:cs="Arial"/>
              <w:noProof/>
              <w:sz w:val="22"/>
              <w:szCs w:val="22"/>
            </w:rPr>
          </w:pPr>
          <w:hyperlink w:history="1" w:anchor="_Toc222502332">
            <w:r w:rsidRPr="00EE77F4">
              <w:rPr>
                <w:rStyle w:val="Hyperlink"/>
                <w:rFonts w:ascii="Arial" w:hAnsi="Arial" w:cs="Arial"/>
                <w:noProof/>
                <w:sz w:val="22"/>
                <w:szCs w:val="22"/>
              </w:rPr>
              <w:t>2. Haemorrhagic Stroke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_Toc222502332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6</w:t>
            </w:r>
            <w:r w:rsidRPr="00EE77F4">
              <w:rPr>
                <w:rFonts w:ascii="Arial" w:hAnsi="Arial" w:cs="Arial"/>
                <w:noProof/>
                <w:webHidden/>
                <w:sz w:val="22"/>
                <w:szCs w:val="22"/>
              </w:rPr>
              <w:fldChar w:fldCharType="end"/>
            </w:r>
          </w:hyperlink>
        </w:p>
        <w:p w:rsidRPr="00EE77F4" w:rsidR="00405D43" w:rsidRDefault="00405D43" w14:paraId="5A76BC79" w14:textId="1EC9EC2F">
          <w:pPr>
            <w:pStyle w:val="TOC1"/>
            <w:tabs>
              <w:tab w:val="right" w:leader="dot" w:pos="11330"/>
            </w:tabs>
            <w:rPr>
              <w:rFonts w:ascii="Arial" w:hAnsi="Arial" w:cs="Arial"/>
              <w:noProof/>
              <w:sz w:val="22"/>
              <w:szCs w:val="22"/>
            </w:rPr>
          </w:pPr>
          <w:hyperlink w:history="1" w:anchor="_Toc222502333">
            <w:r w:rsidRPr="00EE77F4">
              <w:rPr>
                <w:rStyle w:val="Hyperlink"/>
                <w:rFonts w:ascii="Arial" w:hAnsi="Arial" w:cs="Arial"/>
                <w:noProof/>
                <w:sz w:val="22"/>
                <w:szCs w:val="22"/>
              </w:rPr>
              <w:t>Risk Factors in Ethnic Minority Populations: Modifiable and Non-Modifiable Determinants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_Toc222502333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7</w:t>
            </w:r>
            <w:r w:rsidRPr="00EE77F4">
              <w:rPr>
                <w:rFonts w:ascii="Arial" w:hAnsi="Arial" w:cs="Arial"/>
                <w:noProof/>
                <w:webHidden/>
                <w:sz w:val="22"/>
                <w:szCs w:val="22"/>
              </w:rPr>
              <w:fldChar w:fldCharType="end"/>
            </w:r>
          </w:hyperlink>
        </w:p>
        <w:p w:rsidRPr="00EE77F4" w:rsidR="00405D43" w:rsidRDefault="00405D43" w14:paraId="182950DD" w14:textId="64242C2A">
          <w:pPr>
            <w:pStyle w:val="TOC2"/>
            <w:tabs>
              <w:tab w:val="right" w:leader="dot" w:pos="11330"/>
            </w:tabs>
            <w:rPr>
              <w:rFonts w:ascii="Arial" w:hAnsi="Arial" w:cs="Arial"/>
              <w:noProof/>
              <w:sz w:val="22"/>
              <w:szCs w:val="22"/>
            </w:rPr>
          </w:pPr>
          <w:hyperlink w:history="1" w:anchor="_Toc222502334">
            <w:r w:rsidRPr="00EE77F4">
              <w:rPr>
                <w:rStyle w:val="Hyperlink"/>
                <w:rFonts w:ascii="Arial" w:hAnsi="Arial" w:cs="Arial"/>
                <w:noProof/>
                <w:sz w:val="22"/>
                <w:szCs w:val="22"/>
              </w:rPr>
              <w:t>Non-Modifiable Determinants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_Toc222502334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7</w:t>
            </w:r>
            <w:r w:rsidRPr="00EE77F4">
              <w:rPr>
                <w:rFonts w:ascii="Arial" w:hAnsi="Arial" w:cs="Arial"/>
                <w:noProof/>
                <w:webHidden/>
                <w:sz w:val="22"/>
                <w:szCs w:val="22"/>
              </w:rPr>
              <w:fldChar w:fldCharType="end"/>
            </w:r>
          </w:hyperlink>
        </w:p>
        <w:p w:rsidRPr="00EE77F4" w:rsidR="00405D43" w:rsidRDefault="00405D43" w14:paraId="040FFF23" w14:textId="49D90EBB">
          <w:pPr>
            <w:pStyle w:val="TOC2"/>
            <w:tabs>
              <w:tab w:val="right" w:leader="dot" w:pos="11330"/>
            </w:tabs>
            <w:rPr>
              <w:rFonts w:ascii="Arial" w:hAnsi="Arial" w:cs="Arial"/>
              <w:noProof/>
              <w:sz w:val="22"/>
              <w:szCs w:val="22"/>
            </w:rPr>
          </w:pPr>
          <w:hyperlink w:history="1" w:anchor="_Toc222502335">
            <w:r w:rsidRPr="00EE77F4">
              <w:rPr>
                <w:rStyle w:val="Hyperlink"/>
                <w:rFonts w:ascii="Arial" w:hAnsi="Arial" w:cs="Arial"/>
                <w:noProof/>
                <w:sz w:val="22"/>
                <w:szCs w:val="22"/>
              </w:rPr>
              <w:t>Signs and Symptoms of Stroke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_Toc222502335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8</w:t>
            </w:r>
            <w:r w:rsidRPr="00EE77F4">
              <w:rPr>
                <w:rFonts w:ascii="Arial" w:hAnsi="Arial" w:cs="Arial"/>
                <w:noProof/>
                <w:webHidden/>
                <w:sz w:val="22"/>
                <w:szCs w:val="22"/>
              </w:rPr>
              <w:fldChar w:fldCharType="end"/>
            </w:r>
          </w:hyperlink>
        </w:p>
        <w:p w:rsidRPr="00EE77F4" w:rsidR="00405D43" w:rsidRDefault="00405D43" w14:paraId="74BB94D0" w14:textId="5856C146">
          <w:pPr>
            <w:pStyle w:val="TOC2"/>
            <w:tabs>
              <w:tab w:val="right" w:leader="dot" w:pos="11330"/>
            </w:tabs>
            <w:rPr>
              <w:rFonts w:ascii="Arial" w:hAnsi="Arial" w:cs="Arial"/>
              <w:noProof/>
              <w:sz w:val="22"/>
              <w:szCs w:val="22"/>
            </w:rPr>
          </w:pPr>
          <w:hyperlink w:history="1" w:anchor="_Toc222502336">
            <w:r w:rsidRPr="00EE77F4">
              <w:rPr>
                <w:rStyle w:val="Hyperlink"/>
                <w:rFonts w:ascii="Arial" w:hAnsi="Arial" w:cs="Arial"/>
                <w:noProof/>
                <w:sz w:val="22"/>
                <w:szCs w:val="22"/>
              </w:rPr>
              <w:t>Modifiable Determinants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_Toc222502336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9</w:t>
            </w:r>
            <w:r w:rsidRPr="00EE77F4">
              <w:rPr>
                <w:rFonts w:ascii="Arial" w:hAnsi="Arial" w:cs="Arial"/>
                <w:noProof/>
                <w:webHidden/>
                <w:sz w:val="22"/>
                <w:szCs w:val="22"/>
              </w:rPr>
              <w:fldChar w:fldCharType="end"/>
            </w:r>
          </w:hyperlink>
        </w:p>
        <w:p w:rsidRPr="00EE77F4" w:rsidR="00405D43" w:rsidRDefault="00405D43" w14:paraId="5B48EB1E" w14:textId="416EF0B4">
          <w:pPr>
            <w:pStyle w:val="TOC1"/>
            <w:tabs>
              <w:tab w:val="right" w:leader="dot" w:pos="11330"/>
            </w:tabs>
            <w:rPr>
              <w:rFonts w:ascii="Arial" w:hAnsi="Arial" w:cs="Arial"/>
              <w:noProof/>
              <w:sz w:val="22"/>
              <w:szCs w:val="22"/>
            </w:rPr>
          </w:pPr>
          <w:hyperlink w:history="1" w:anchor="_Toc222502337">
            <w:r w:rsidRPr="00EE77F4">
              <w:rPr>
                <w:rStyle w:val="Hyperlink"/>
                <w:rFonts w:ascii="Arial" w:hAnsi="Arial" w:cs="Arial"/>
                <w:noProof/>
                <w:sz w:val="22"/>
                <w:szCs w:val="22"/>
              </w:rPr>
              <w:t>Aetiology of Stroke in Ethnic Minority Populations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_Toc222502337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9</w:t>
            </w:r>
            <w:r w:rsidRPr="00EE77F4">
              <w:rPr>
                <w:rFonts w:ascii="Arial" w:hAnsi="Arial" w:cs="Arial"/>
                <w:noProof/>
                <w:webHidden/>
                <w:sz w:val="22"/>
                <w:szCs w:val="22"/>
              </w:rPr>
              <w:fldChar w:fldCharType="end"/>
            </w:r>
          </w:hyperlink>
        </w:p>
        <w:p w:rsidRPr="00EE77F4" w:rsidR="00405D43" w:rsidRDefault="00405D43" w14:paraId="1770CBF9" w14:textId="1012FB5A">
          <w:pPr>
            <w:pStyle w:val="TOC1"/>
            <w:tabs>
              <w:tab w:val="right" w:leader="dot" w:pos="11330"/>
            </w:tabs>
            <w:rPr>
              <w:rFonts w:ascii="Arial" w:hAnsi="Arial" w:cs="Arial"/>
              <w:noProof/>
              <w:sz w:val="22"/>
              <w:szCs w:val="22"/>
            </w:rPr>
          </w:pPr>
          <w:hyperlink w:history="1" w:anchor="_Toc222502338">
            <w:r w:rsidRPr="00EE77F4">
              <w:rPr>
                <w:rStyle w:val="Hyperlink"/>
                <w:rFonts w:ascii="Arial" w:hAnsi="Arial" w:cs="Arial"/>
                <w:noProof/>
                <w:sz w:val="22"/>
                <w:szCs w:val="22"/>
              </w:rPr>
              <w:t>Physical Impact and Long-Term Disability</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_Toc222502338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10</w:t>
            </w:r>
            <w:r w:rsidRPr="00EE77F4">
              <w:rPr>
                <w:rFonts w:ascii="Arial" w:hAnsi="Arial" w:cs="Arial"/>
                <w:noProof/>
                <w:webHidden/>
                <w:sz w:val="22"/>
                <w:szCs w:val="22"/>
              </w:rPr>
              <w:fldChar w:fldCharType="end"/>
            </w:r>
          </w:hyperlink>
        </w:p>
        <w:p w:rsidRPr="00EE77F4" w:rsidR="00405D43" w:rsidRDefault="00405D43" w14:paraId="5D4DBC6A" w14:textId="11F9E429">
          <w:pPr>
            <w:pStyle w:val="TOC1"/>
            <w:tabs>
              <w:tab w:val="right" w:leader="dot" w:pos="11330"/>
            </w:tabs>
            <w:rPr>
              <w:rFonts w:ascii="Arial" w:hAnsi="Arial" w:cs="Arial"/>
              <w:noProof/>
              <w:sz w:val="22"/>
              <w:szCs w:val="22"/>
            </w:rPr>
          </w:pPr>
          <w:hyperlink w:history="1" w:anchor="_Toc222502339">
            <w:r w:rsidRPr="00EE77F4">
              <w:rPr>
                <w:rStyle w:val="Hyperlink"/>
                <w:rFonts w:ascii="Arial" w:hAnsi="Arial" w:cs="Arial"/>
                <w:noProof/>
                <w:sz w:val="22"/>
                <w:szCs w:val="22"/>
              </w:rPr>
              <w:t>Emotional and Psychological Impact</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_Toc222502339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11</w:t>
            </w:r>
            <w:r w:rsidRPr="00EE77F4">
              <w:rPr>
                <w:rFonts w:ascii="Arial" w:hAnsi="Arial" w:cs="Arial"/>
                <w:noProof/>
                <w:webHidden/>
                <w:sz w:val="22"/>
                <w:szCs w:val="22"/>
              </w:rPr>
              <w:fldChar w:fldCharType="end"/>
            </w:r>
          </w:hyperlink>
        </w:p>
        <w:p w:rsidRPr="00EE77F4" w:rsidR="00405D43" w:rsidRDefault="00405D43" w14:paraId="0A4207C0" w14:textId="06419218">
          <w:pPr>
            <w:pStyle w:val="TOC1"/>
            <w:tabs>
              <w:tab w:val="right" w:leader="dot" w:pos="11330"/>
            </w:tabs>
            <w:rPr>
              <w:rFonts w:ascii="Arial" w:hAnsi="Arial" w:cs="Arial"/>
              <w:noProof/>
              <w:sz w:val="22"/>
              <w:szCs w:val="22"/>
            </w:rPr>
          </w:pPr>
          <w:hyperlink w:history="1" w:anchor="_Toc222502340">
            <w:r w:rsidRPr="00EE77F4">
              <w:rPr>
                <w:rStyle w:val="Hyperlink"/>
                <w:rFonts w:ascii="Arial" w:hAnsi="Arial" w:cs="Arial"/>
                <w:noProof/>
                <w:sz w:val="22"/>
                <w:szCs w:val="22"/>
              </w:rPr>
              <w:t>Society and family implications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_Toc222502340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12</w:t>
            </w:r>
            <w:r w:rsidRPr="00EE77F4">
              <w:rPr>
                <w:rFonts w:ascii="Arial" w:hAnsi="Arial" w:cs="Arial"/>
                <w:noProof/>
                <w:webHidden/>
                <w:sz w:val="22"/>
                <w:szCs w:val="22"/>
              </w:rPr>
              <w:fldChar w:fldCharType="end"/>
            </w:r>
          </w:hyperlink>
        </w:p>
        <w:p w:rsidRPr="00EE77F4" w:rsidR="00405D43" w:rsidRDefault="00405D43" w14:paraId="2230110A" w14:textId="712E2B19">
          <w:pPr>
            <w:pStyle w:val="TOC1"/>
            <w:tabs>
              <w:tab w:val="right" w:leader="dot" w:pos="11330"/>
            </w:tabs>
            <w:rPr>
              <w:rFonts w:ascii="Arial" w:hAnsi="Arial" w:cs="Arial"/>
              <w:noProof/>
              <w:sz w:val="22"/>
              <w:szCs w:val="22"/>
            </w:rPr>
          </w:pPr>
          <w:hyperlink w:history="1" w:anchor="_Toc222502341">
            <w:r w:rsidRPr="00EE77F4">
              <w:rPr>
                <w:rStyle w:val="Hyperlink"/>
                <w:rFonts w:ascii="Arial" w:hAnsi="Arial" w:cs="Arial"/>
                <w:noProof/>
                <w:sz w:val="22"/>
                <w:szCs w:val="22"/>
              </w:rPr>
              <w:t>Evidence-Based management of the NHS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_Toc222502341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13</w:t>
            </w:r>
            <w:r w:rsidRPr="00EE77F4">
              <w:rPr>
                <w:rFonts w:ascii="Arial" w:hAnsi="Arial" w:cs="Arial"/>
                <w:noProof/>
                <w:webHidden/>
                <w:sz w:val="22"/>
                <w:szCs w:val="22"/>
              </w:rPr>
              <w:fldChar w:fldCharType="end"/>
            </w:r>
          </w:hyperlink>
        </w:p>
        <w:p w:rsidRPr="00EE77F4" w:rsidR="00405D43" w:rsidRDefault="00405D43" w14:paraId="290A80A1" w14:textId="1ED03EBC">
          <w:pPr>
            <w:pStyle w:val="TOC2"/>
            <w:tabs>
              <w:tab w:val="right" w:leader="dot" w:pos="11330"/>
            </w:tabs>
            <w:rPr>
              <w:rFonts w:ascii="Arial" w:hAnsi="Arial" w:cs="Arial"/>
              <w:noProof/>
              <w:sz w:val="22"/>
              <w:szCs w:val="22"/>
            </w:rPr>
          </w:pPr>
          <w:hyperlink w:history="1" w:anchor="_Toc222502342">
            <w:r w:rsidRPr="00EE77F4">
              <w:rPr>
                <w:rStyle w:val="Hyperlink"/>
                <w:rFonts w:ascii="Arial" w:hAnsi="Arial" w:cs="Arial"/>
                <w:noProof/>
                <w:sz w:val="22"/>
                <w:szCs w:val="22"/>
              </w:rPr>
              <w:t>Hyperacute Care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_Toc222502342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13</w:t>
            </w:r>
            <w:r w:rsidRPr="00EE77F4">
              <w:rPr>
                <w:rFonts w:ascii="Arial" w:hAnsi="Arial" w:cs="Arial"/>
                <w:noProof/>
                <w:webHidden/>
                <w:sz w:val="22"/>
                <w:szCs w:val="22"/>
              </w:rPr>
              <w:fldChar w:fldCharType="end"/>
            </w:r>
          </w:hyperlink>
        </w:p>
        <w:p w:rsidRPr="00EE77F4" w:rsidR="00405D43" w:rsidRDefault="00405D43" w14:paraId="12F56BB8" w14:textId="4C2AF717">
          <w:pPr>
            <w:pStyle w:val="TOC2"/>
            <w:tabs>
              <w:tab w:val="right" w:leader="dot" w:pos="11330"/>
            </w:tabs>
            <w:rPr>
              <w:rFonts w:ascii="Arial" w:hAnsi="Arial" w:cs="Arial"/>
              <w:noProof/>
              <w:sz w:val="22"/>
              <w:szCs w:val="22"/>
            </w:rPr>
          </w:pPr>
          <w:hyperlink w:history="1" w:anchor="_Toc222502343">
            <w:r w:rsidRPr="00EE77F4">
              <w:rPr>
                <w:rStyle w:val="Hyperlink"/>
                <w:rFonts w:ascii="Arial" w:hAnsi="Arial" w:cs="Arial"/>
                <w:noProof/>
                <w:sz w:val="22"/>
                <w:szCs w:val="22"/>
              </w:rPr>
              <w:t>Secondary Prevention</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_Toc222502343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13</w:t>
            </w:r>
            <w:r w:rsidRPr="00EE77F4">
              <w:rPr>
                <w:rFonts w:ascii="Arial" w:hAnsi="Arial" w:cs="Arial"/>
                <w:noProof/>
                <w:webHidden/>
                <w:sz w:val="22"/>
                <w:szCs w:val="22"/>
              </w:rPr>
              <w:fldChar w:fldCharType="end"/>
            </w:r>
          </w:hyperlink>
        </w:p>
        <w:p w:rsidRPr="00EE77F4" w:rsidR="00405D43" w:rsidRDefault="00405D43" w14:paraId="6C323367" w14:textId="7C8FDAD4">
          <w:pPr>
            <w:pStyle w:val="TOC2"/>
            <w:tabs>
              <w:tab w:val="right" w:leader="dot" w:pos="11330"/>
            </w:tabs>
            <w:rPr>
              <w:rFonts w:ascii="Arial" w:hAnsi="Arial" w:cs="Arial"/>
              <w:noProof/>
              <w:sz w:val="22"/>
              <w:szCs w:val="22"/>
            </w:rPr>
          </w:pPr>
          <w:hyperlink w:history="1" w:anchor="_Toc222502344">
            <w:r w:rsidRPr="00EE77F4">
              <w:rPr>
                <w:rStyle w:val="Hyperlink"/>
                <w:rFonts w:ascii="Arial" w:hAnsi="Arial" w:cs="Arial"/>
                <w:noProof/>
                <w:sz w:val="22"/>
                <w:szCs w:val="22"/>
              </w:rPr>
              <w:t>Rehabilitation</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_Toc222502344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14</w:t>
            </w:r>
            <w:r w:rsidRPr="00EE77F4">
              <w:rPr>
                <w:rFonts w:ascii="Arial" w:hAnsi="Arial" w:cs="Arial"/>
                <w:noProof/>
                <w:webHidden/>
                <w:sz w:val="22"/>
                <w:szCs w:val="22"/>
              </w:rPr>
              <w:fldChar w:fldCharType="end"/>
            </w:r>
          </w:hyperlink>
        </w:p>
        <w:p w:rsidRPr="00EE77F4" w:rsidR="00405D43" w:rsidRDefault="00405D43" w14:paraId="5CEAF425" w14:textId="488A3F2D">
          <w:pPr>
            <w:pStyle w:val="TOC1"/>
            <w:tabs>
              <w:tab w:val="right" w:leader="dot" w:pos="11330"/>
            </w:tabs>
            <w:rPr>
              <w:rFonts w:ascii="Arial" w:hAnsi="Arial" w:cs="Arial"/>
              <w:noProof/>
              <w:sz w:val="22"/>
              <w:szCs w:val="22"/>
            </w:rPr>
          </w:pPr>
          <w:hyperlink w:history="1" w:anchor="_Toc222502345">
            <w:r w:rsidRPr="00EE77F4">
              <w:rPr>
                <w:rStyle w:val="Hyperlink"/>
                <w:rFonts w:ascii="Arial" w:hAnsi="Arial" w:cs="Arial"/>
                <w:noProof/>
                <w:sz w:val="22"/>
                <w:szCs w:val="22"/>
              </w:rPr>
              <w:t>Theoretical Frameworks for Improving Outcomes</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_Toc222502345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14</w:t>
            </w:r>
            <w:r w:rsidRPr="00EE77F4">
              <w:rPr>
                <w:rFonts w:ascii="Arial" w:hAnsi="Arial" w:cs="Arial"/>
                <w:noProof/>
                <w:webHidden/>
                <w:sz w:val="22"/>
                <w:szCs w:val="22"/>
              </w:rPr>
              <w:fldChar w:fldCharType="end"/>
            </w:r>
          </w:hyperlink>
        </w:p>
        <w:p w:rsidRPr="00EE77F4" w:rsidR="00405D43" w:rsidRDefault="00405D43" w14:paraId="3CA527DA" w14:textId="5340578F">
          <w:pPr>
            <w:pStyle w:val="TOC2"/>
            <w:tabs>
              <w:tab w:val="right" w:leader="dot" w:pos="11330"/>
            </w:tabs>
            <w:rPr>
              <w:rFonts w:ascii="Arial" w:hAnsi="Arial" w:cs="Arial"/>
              <w:noProof/>
              <w:sz w:val="22"/>
              <w:szCs w:val="22"/>
            </w:rPr>
          </w:pPr>
          <w:hyperlink w:history="1" w:anchor="_Toc222502346">
            <w:r w:rsidRPr="00EE77F4">
              <w:rPr>
                <w:rStyle w:val="Hyperlink"/>
                <w:rFonts w:ascii="Arial" w:hAnsi="Arial" w:cs="Arial"/>
                <w:noProof/>
                <w:sz w:val="22"/>
                <w:szCs w:val="22"/>
              </w:rPr>
              <w:t>UK Model: Integrated Care Systems and Population Health</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_Toc222502346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14</w:t>
            </w:r>
            <w:r w:rsidRPr="00EE77F4">
              <w:rPr>
                <w:rFonts w:ascii="Arial" w:hAnsi="Arial" w:cs="Arial"/>
                <w:noProof/>
                <w:webHidden/>
                <w:sz w:val="22"/>
                <w:szCs w:val="22"/>
              </w:rPr>
              <w:fldChar w:fldCharType="end"/>
            </w:r>
          </w:hyperlink>
        </w:p>
        <w:p w:rsidRPr="00EE77F4" w:rsidR="00405D43" w:rsidRDefault="00405D43" w14:paraId="26F6AC11" w14:textId="1ED003F6">
          <w:pPr>
            <w:pStyle w:val="TOC2"/>
            <w:tabs>
              <w:tab w:val="right" w:leader="dot" w:pos="11330"/>
            </w:tabs>
            <w:rPr>
              <w:rFonts w:ascii="Arial" w:hAnsi="Arial" w:cs="Arial"/>
              <w:noProof/>
              <w:sz w:val="22"/>
              <w:szCs w:val="22"/>
            </w:rPr>
          </w:pPr>
          <w:hyperlink w:history="1" w:anchor="_Toc222502347">
            <w:r w:rsidRPr="00EE77F4">
              <w:rPr>
                <w:rStyle w:val="Hyperlink"/>
                <w:rFonts w:ascii="Arial" w:hAnsi="Arial" w:cs="Arial"/>
                <w:noProof/>
                <w:sz w:val="22"/>
                <w:szCs w:val="22"/>
              </w:rPr>
              <w:t>International Model: Social Determinants of Health</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_Toc222502347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14</w:t>
            </w:r>
            <w:r w:rsidRPr="00EE77F4">
              <w:rPr>
                <w:rFonts w:ascii="Arial" w:hAnsi="Arial" w:cs="Arial"/>
                <w:noProof/>
                <w:webHidden/>
                <w:sz w:val="22"/>
                <w:szCs w:val="22"/>
              </w:rPr>
              <w:fldChar w:fldCharType="end"/>
            </w:r>
          </w:hyperlink>
        </w:p>
        <w:p w:rsidRPr="00EE77F4" w:rsidR="00405D43" w:rsidRDefault="00405D43" w14:paraId="6033C1CB" w14:textId="66F40549">
          <w:pPr>
            <w:pStyle w:val="TOC1"/>
            <w:tabs>
              <w:tab w:val="right" w:leader="dot" w:pos="11330"/>
            </w:tabs>
            <w:rPr>
              <w:rFonts w:ascii="Arial" w:hAnsi="Arial" w:cs="Arial"/>
              <w:noProof/>
              <w:sz w:val="22"/>
              <w:szCs w:val="22"/>
            </w:rPr>
          </w:pPr>
          <w:hyperlink w:history="1" w:anchor="_Toc222502348">
            <w:r w:rsidRPr="00EE77F4">
              <w:rPr>
                <w:rStyle w:val="Hyperlink"/>
                <w:rFonts w:ascii="Arial" w:hAnsi="Arial" w:cs="Arial"/>
                <w:noProof/>
                <w:sz w:val="22"/>
                <w:szCs w:val="22"/>
              </w:rPr>
              <w:t>Health Policy and Political context</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_Toc222502348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15</w:t>
            </w:r>
            <w:r w:rsidRPr="00EE77F4">
              <w:rPr>
                <w:rFonts w:ascii="Arial" w:hAnsi="Arial" w:cs="Arial"/>
                <w:noProof/>
                <w:webHidden/>
                <w:sz w:val="22"/>
                <w:szCs w:val="22"/>
              </w:rPr>
              <w:fldChar w:fldCharType="end"/>
            </w:r>
          </w:hyperlink>
        </w:p>
        <w:p w:rsidRPr="00EE77F4" w:rsidR="00405D43" w:rsidRDefault="00405D43" w14:paraId="3C9E7CBC" w14:textId="2A4CA621">
          <w:pPr>
            <w:pStyle w:val="TOC1"/>
            <w:tabs>
              <w:tab w:val="right" w:leader="dot" w:pos="11330"/>
            </w:tabs>
            <w:rPr>
              <w:rFonts w:ascii="Arial" w:hAnsi="Arial" w:cs="Arial"/>
              <w:noProof/>
              <w:sz w:val="22"/>
              <w:szCs w:val="22"/>
            </w:rPr>
          </w:pPr>
          <w:hyperlink w:history="1" w:anchor="_Toc222502349">
            <w:r w:rsidRPr="00EE77F4">
              <w:rPr>
                <w:rStyle w:val="Hyperlink"/>
                <w:rFonts w:ascii="Arial" w:hAnsi="Arial" w:cs="Arial"/>
                <w:noProof/>
                <w:sz w:val="22"/>
                <w:szCs w:val="22"/>
              </w:rPr>
              <w:t>Cultural Competence and Person-Centered Care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_Toc222502349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15</w:t>
            </w:r>
            <w:r w:rsidRPr="00EE77F4">
              <w:rPr>
                <w:rFonts w:ascii="Arial" w:hAnsi="Arial" w:cs="Arial"/>
                <w:noProof/>
                <w:webHidden/>
                <w:sz w:val="22"/>
                <w:szCs w:val="22"/>
              </w:rPr>
              <w:fldChar w:fldCharType="end"/>
            </w:r>
          </w:hyperlink>
        </w:p>
        <w:p w:rsidRPr="00EE77F4" w:rsidR="00405D43" w:rsidRDefault="00405D43" w14:paraId="27241908" w14:textId="61936D58">
          <w:pPr>
            <w:pStyle w:val="TOC1"/>
            <w:tabs>
              <w:tab w:val="right" w:leader="dot" w:pos="11330"/>
            </w:tabs>
            <w:rPr>
              <w:rFonts w:ascii="Arial" w:hAnsi="Arial" w:cs="Arial"/>
              <w:noProof/>
              <w:sz w:val="22"/>
              <w:szCs w:val="22"/>
            </w:rPr>
          </w:pPr>
          <w:hyperlink w:history="1" w:anchor="_Toc222502350">
            <w:r w:rsidRPr="00EE77F4">
              <w:rPr>
                <w:rStyle w:val="Hyperlink"/>
                <w:rFonts w:ascii="Arial" w:hAnsi="Arial" w:cs="Arial"/>
                <w:noProof/>
                <w:sz w:val="22"/>
                <w:szCs w:val="22"/>
              </w:rPr>
              <w:t>Supporting Self-Management and End-of-Life Care</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_Toc222502350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16</w:t>
            </w:r>
            <w:r w:rsidRPr="00EE77F4">
              <w:rPr>
                <w:rFonts w:ascii="Arial" w:hAnsi="Arial" w:cs="Arial"/>
                <w:noProof/>
                <w:webHidden/>
                <w:sz w:val="22"/>
                <w:szCs w:val="22"/>
              </w:rPr>
              <w:fldChar w:fldCharType="end"/>
            </w:r>
          </w:hyperlink>
        </w:p>
        <w:p w:rsidRPr="00EE77F4" w:rsidR="00405D43" w:rsidRDefault="00405D43" w14:paraId="2EE10E7D" w14:textId="1A56A09A">
          <w:pPr>
            <w:pStyle w:val="TOC1"/>
            <w:tabs>
              <w:tab w:val="right" w:leader="dot" w:pos="11330"/>
            </w:tabs>
            <w:rPr>
              <w:rFonts w:ascii="Arial" w:hAnsi="Arial" w:cs="Arial"/>
              <w:noProof/>
              <w:sz w:val="22"/>
              <w:szCs w:val="22"/>
            </w:rPr>
          </w:pPr>
          <w:hyperlink w:history="1" w:anchor="_Toc222502351">
            <w:r w:rsidRPr="00EE77F4">
              <w:rPr>
                <w:rStyle w:val="Hyperlink"/>
                <w:rFonts w:ascii="Arial" w:hAnsi="Arial" w:cs="Arial"/>
                <w:noProof/>
                <w:sz w:val="22"/>
                <w:szCs w:val="22"/>
              </w:rPr>
              <w:t>Conclusion</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_Toc222502351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17</w:t>
            </w:r>
            <w:r w:rsidRPr="00EE77F4">
              <w:rPr>
                <w:rFonts w:ascii="Arial" w:hAnsi="Arial" w:cs="Arial"/>
                <w:noProof/>
                <w:webHidden/>
                <w:sz w:val="22"/>
                <w:szCs w:val="22"/>
              </w:rPr>
              <w:fldChar w:fldCharType="end"/>
            </w:r>
          </w:hyperlink>
        </w:p>
        <w:p w:rsidRPr="00EE77F4" w:rsidR="00405D43" w:rsidRDefault="00405D43" w14:paraId="0AF5AF4D" w14:textId="129D1C04">
          <w:pPr>
            <w:pStyle w:val="TOC1"/>
            <w:tabs>
              <w:tab w:val="right" w:leader="dot" w:pos="11330"/>
            </w:tabs>
            <w:rPr>
              <w:rFonts w:ascii="Arial" w:hAnsi="Arial" w:cs="Arial"/>
              <w:noProof/>
              <w:sz w:val="22"/>
              <w:szCs w:val="22"/>
            </w:rPr>
          </w:pPr>
          <w:hyperlink w:history="1" w:anchor="_Toc222502352">
            <w:r w:rsidRPr="00EE77F4">
              <w:rPr>
                <w:rStyle w:val="Hyperlink"/>
                <w:rFonts w:ascii="Arial" w:hAnsi="Arial" w:cs="Arial"/>
                <w:noProof/>
                <w:sz w:val="22"/>
                <w:szCs w:val="22"/>
              </w:rPr>
              <w:t>Reference list</w:t>
            </w:r>
            <w:r w:rsidRPr="00EE77F4">
              <w:rPr>
                <w:rFonts w:ascii="Arial" w:hAnsi="Arial" w:cs="Arial"/>
                <w:noProof/>
                <w:webHidden/>
                <w:sz w:val="22"/>
                <w:szCs w:val="22"/>
              </w:rPr>
              <w:tab/>
            </w:r>
            <w:r w:rsidRPr="00EE77F4">
              <w:rPr>
                <w:rFonts w:ascii="Arial" w:hAnsi="Arial" w:cs="Arial"/>
                <w:noProof/>
                <w:webHidden/>
                <w:sz w:val="22"/>
                <w:szCs w:val="22"/>
              </w:rPr>
              <w:fldChar w:fldCharType="begin"/>
            </w:r>
            <w:r w:rsidRPr="00EE77F4">
              <w:rPr>
                <w:rFonts w:ascii="Arial" w:hAnsi="Arial" w:cs="Arial"/>
                <w:noProof/>
                <w:webHidden/>
                <w:sz w:val="22"/>
                <w:szCs w:val="22"/>
              </w:rPr>
              <w:instrText xml:space="preserve"> PAGEREF _Toc222502352 \h </w:instrText>
            </w:r>
            <w:r w:rsidRPr="00EE77F4">
              <w:rPr>
                <w:rFonts w:ascii="Arial" w:hAnsi="Arial" w:cs="Arial"/>
                <w:noProof/>
                <w:webHidden/>
                <w:sz w:val="22"/>
                <w:szCs w:val="22"/>
              </w:rPr>
            </w:r>
            <w:r w:rsidRPr="00EE77F4">
              <w:rPr>
                <w:rFonts w:ascii="Arial" w:hAnsi="Arial" w:cs="Arial"/>
                <w:noProof/>
                <w:webHidden/>
                <w:sz w:val="22"/>
                <w:szCs w:val="22"/>
              </w:rPr>
              <w:fldChar w:fldCharType="separate"/>
            </w:r>
            <w:r w:rsidRPr="00EE77F4">
              <w:rPr>
                <w:rFonts w:ascii="Arial" w:hAnsi="Arial" w:cs="Arial"/>
                <w:noProof/>
                <w:webHidden/>
                <w:sz w:val="22"/>
                <w:szCs w:val="22"/>
              </w:rPr>
              <w:t>17</w:t>
            </w:r>
            <w:r w:rsidRPr="00EE77F4">
              <w:rPr>
                <w:rFonts w:ascii="Arial" w:hAnsi="Arial" w:cs="Arial"/>
                <w:noProof/>
                <w:webHidden/>
                <w:sz w:val="22"/>
                <w:szCs w:val="22"/>
              </w:rPr>
              <w:fldChar w:fldCharType="end"/>
            </w:r>
          </w:hyperlink>
        </w:p>
        <w:p w:rsidR="00405D43" w:rsidP="51BD57FE" w:rsidRDefault="00405D43" w14:paraId="22E8F4E6" w14:textId="304870FD">
          <w:pPr>
            <w:spacing w:before="20" w:beforeAutospacing="off" w:after="20" w:afterAutospacing="off"/>
            <w:ind w:left="1440" w:right="1440"/>
          </w:pPr>
          <w:r w:rsidRPr="51BD57FE">
            <w:rPr>
              <w:rFonts w:ascii="Arial" w:hAnsi="Arial" w:cs="Arial"/>
              <w:noProof/>
              <w:sz w:val="22"/>
              <w:szCs w:val="22"/>
            </w:rPr>
            <w:fldChar w:fldCharType="end"/>
          </w:r>
        </w:p>
      </w:sdtContent>
    </w:sdt>
    <w:p w:rsidRPr="006275E8" w:rsidR="005C078A" w:rsidP="1874C4D4" w:rsidRDefault="005C078A" w14:paraId="4CFC8136" w14:textId="45E2A06F">
      <w:pPr>
        <w:spacing w:before="20" w:beforeAutospacing="off" w:after="20" w:afterAutospacing="off" w:line="360" w:lineRule="auto"/>
        <w:ind w:left="567" w:right="567"/>
        <w:contextualSpacing w:val="1"/>
        <w:rPr>
          <w:rFonts w:ascii="Arial" w:hAnsi="Arial" w:cs="Arial"/>
          <w:b w:val="1"/>
          <w:bCs w:val="1"/>
        </w:rPr>
      </w:pPr>
      <w:r w:rsidRPr="63E8FD87">
        <w:rPr>
          <w:rFonts w:ascii="Arial" w:hAnsi="Arial" w:cs="Arial"/>
          <w:sz w:val="22"/>
          <w:szCs w:val="22"/>
        </w:rPr>
        <w:br w:type="page"/>
      </w:r>
    </w:p>
    <w:p w:rsidR="63E8FD87" w:rsidP="63E8FD87" w:rsidRDefault="63E8FD87" w14:paraId="0DF3CAD2" w14:textId="07D0F29B">
      <w:pPr>
        <w:pStyle w:val="Heading1"/>
        <w:spacing w:before="20" w:beforeAutospacing="off" w:after="20" w:afterAutospacing="off"/>
        <w:ind w:left="567" w:right="567"/>
        <w:rPr>
          <w:rFonts w:ascii="Arial" w:hAnsi="Arial" w:cs="Arial"/>
          <w:b w:val="1"/>
          <w:bCs w:val="1"/>
          <w:sz w:val="22"/>
          <w:szCs w:val="22"/>
        </w:rPr>
      </w:pPr>
    </w:p>
    <w:p w:rsidR="63E8FD87" w:rsidP="63E8FD87" w:rsidRDefault="63E8FD87" w14:paraId="1CDAC3B3" w14:textId="235DF3C3">
      <w:pPr>
        <w:pStyle w:val="Heading1"/>
        <w:spacing w:before="20" w:beforeAutospacing="off" w:after="20" w:afterAutospacing="off"/>
        <w:ind w:left="927" w:right="567"/>
        <w:rPr>
          <w:rFonts w:ascii="Arial" w:hAnsi="Arial" w:cs="Arial"/>
          <w:b w:val="1"/>
          <w:bCs w:val="1"/>
          <w:sz w:val="22"/>
          <w:szCs w:val="22"/>
        </w:rPr>
      </w:pPr>
    </w:p>
    <w:p w:rsidR="63E8FD87" w:rsidP="63E8FD87" w:rsidRDefault="63E8FD87" w14:paraId="3150D971" w14:textId="1810F843">
      <w:pPr>
        <w:pStyle w:val="Heading1"/>
        <w:spacing w:before="20" w:beforeAutospacing="off" w:after="20" w:afterAutospacing="off"/>
        <w:ind w:left="927" w:right="567"/>
        <w:rPr>
          <w:rFonts w:ascii="Arial" w:hAnsi="Arial" w:cs="Arial"/>
          <w:b w:val="1"/>
          <w:bCs w:val="1"/>
          <w:sz w:val="22"/>
          <w:szCs w:val="22"/>
        </w:rPr>
      </w:pPr>
    </w:p>
    <w:p w:rsidRPr="006275E8" w:rsidR="005C078A" w:rsidP="63E8FD87" w:rsidRDefault="005C078A" w14:paraId="0DF5C23F" w14:textId="77777777">
      <w:pPr>
        <w:pStyle w:val="Heading1"/>
        <w:numPr>
          <w:ilvl w:val="0"/>
          <w:numId w:val="15"/>
        </w:numPr>
        <w:spacing w:before="20" w:beforeAutospacing="off" w:after="20" w:afterAutospacing="off"/>
        <w:ind w:right="567"/>
        <w:rPr>
          <w:rFonts w:ascii="Arial" w:hAnsi="Arial" w:cs="Arial"/>
          <w:b w:val="1"/>
          <w:bCs w:val="1"/>
          <w:sz w:val="22"/>
          <w:szCs w:val="22"/>
        </w:rPr>
      </w:pPr>
      <w:bookmarkStart w:name="_Toc222502328" w:id="1"/>
      <w:r w:rsidRPr="63E8FD87" w:rsidR="005C078A">
        <w:rPr>
          <w:rStyle w:val="Heading1Char"/>
          <w:b w:val="1"/>
          <w:bCs w:val="1"/>
        </w:rPr>
        <w:t>Introduction</w:t>
      </w:r>
      <w:bookmarkEnd w:id="1"/>
    </w:p>
    <w:p w:rsidRPr="00885B42" w:rsidR="00885B42" w:rsidP="1313C33F" w:rsidRDefault="00885B42" w14:paraId="133E9E18" w14:textId="6552C430">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Stroke is among the significant causes of fatality and long-term debilitation everywhere across the globe and the United Kingdom (</w:t>
      </w:r>
      <w:r w:rsidRPr="1313C33F" w:rsidR="00885B42">
        <w:rPr>
          <w:rFonts w:ascii="Arial" w:hAnsi="Arial" w:cs="Arial"/>
          <w:sz w:val="22"/>
          <w:szCs w:val="22"/>
          <w:lang w:val="en-GB"/>
        </w:rPr>
        <w:t>Venketasubramanian</w:t>
      </w:r>
      <w:r w:rsidRPr="1313C33F" w:rsidR="00885B42">
        <w:rPr>
          <w:rFonts w:ascii="Arial" w:hAnsi="Arial" w:cs="Arial"/>
          <w:sz w:val="22"/>
          <w:szCs w:val="22"/>
          <w:lang w:val="en-GB"/>
        </w:rPr>
        <w:t xml:space="preserve">, 2025). </w:t>
      </w:r>
    </w:p>
    <w:p w:rsidRPr="00885B42" w:rsidR="00885B42" w:rsidP="1313C33F" w:rsidRDefault="00885B42" w14:paraId="26D76733" w14:textId="32D6BA9D">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However, hyperacute care improvement, including thrombolysis, thrombectomy, and the improvement of the secondary prevention program, does not stop stroke as a cause of a significant individual, family, and social burden (Al-</w:t>
      </w:r>
      <w:r w:rsidRPr="1313C33F" w:rsidR="00885B42">
        <w:rPr>
          <w:rFonts w:ascii="Arial" w:hAnsi="Arial" w:cs="Arial"/>
          <w:sz w:val="22"/>
          <w:szCs w:val="22"/>
          <w:lang w:val="en-GB"/>
        </w:rPr>
        <w:t>Batat</w:t>
      </w:r>
      <w:r w:rsidRPr="1313C33F" w:rsidR="00885B42">
        <w:rPr>
          <w:rFonts w:ascii="Arial" w:hAnsi="Arial" w:cs="Arial"/>
          <w:sz w:val="22"/>
          <w:szCs w:val="22"/>
          <w:lang w:val="en-GB"/>
        </w:rPr>
        <w:t xml:space="preserve"> et al., 2025; </w:t>
      </w:r>
      <w:r w:rsidRPr="1313C33F" w:rsidR="00885B42">
        <w:rPr>
          <w:rFonts w:ascii="Arial" w:hAnsi="Arial" w:cs="Arial"/>
          <w:sz w:val="22"/>
          <w:szCs w:val="22"/>
          <w:lang w:val="en-GB"/>
        </w:rPr>
        <w:t>Venkitasubramanian</w:t>
      </w:r>
      <w:r w:rsidRPr="1313C33F" w:rsidR="00885B42">
        <w:rPr>
          <w:rFonts w:ascii="Arial" w:hAnsi="Arial" w:cs="Arial"/>
          <w:sz w:val="22"/>
          <w:szCs w:val="22"/>
          <w:lang w:val="en-GB"/>
        </w:rPr>
        <w:t xml:space="preserve">, 2025). </w:t>
      </w:r>
    </w:p>
    <w:p w:rsidRPr="00885B42" w:rsidR="00885B42" w:rsidP="1313C33F" w:rsidRDefault="00885B42" w14:paraId="7CEF5802" w14:textId="6369F06F">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 xml:space="preserve">It is worth noting that the rates of stroke, the severity of a stroke, and stroke outcomes do not </w:t>
      </w:r>
      <w:r w:rsidRPr="1313C33F" w:rsidR="00885B42">
        <w:rPr>
          <w:rFonts w:ascii="Arial" w:hAnsi="Arial" w:cs="Arial"/>
          <w:sz w:val="22"/>
          <w:szCs w:val="22"/>
          <w:lang w:val="en-GB"/>
        </w:rPr>
        <w:t>impact</w:t>
      </w:r>
      <w:r w:rsidRPr="1313C33F" w:rsidR="00885B42">
        <w:rPr>
          <w:rFonts w:ascii="Arial" w:hAnsi="Arial" w:cs="Arial"/>
          <w:sz w:val="22"/>
          <w:szCs w:val="22"/>
          <w:lang w:val="en-GB"/>
        </w:rPr>
        <w:t xml:space="preserve"> the entire population equally, and the same disparities have been </w:t>
      </w:r>
      <w:r w:rsidRPr="1313C33F" w:rsidR="00885B42">
        <w:rPr>
          <w:rFonts w:ascii="Arial" w:hAnsi="Arial" w:cs="Arial"/>
          <w:sz w:val="22"/>
          <w:szCs w:val="22"/>
          <w:lang w:val="en-GB"/>
        </w:rPr>
        <w:t>observed</w:t>
      </w:r>
      <w:r w:rsidRPr="1313C33F" w:rsidR="00885B42">
        <w:rPr>
          <w:rFonts w:ascii="Arial" w:hAnsi="Arial" w:cs="Arial"/>
          <w:sz w:val="22"/>
          <w:szCs w:val="22"/>
          <w:lang w:val="en-GB"/>
        </w:rPr>
        <w:t xml:space="preserve"> to remain within ethnic groups (Emmett et al., 2025; Marshall et al., 2023). </w:t>
      </w:r>
    </w:p>
    <w:p w:rsidR="004B6FE3" w:rsidP="1313C33F" w:rsidRDefault="00885B42" w14:paraId="7C7269B3" w14:textId="5B989DAC">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 xml:space="preserve">The ethnic minority groups and lower age of stroke onset in comparison with the White British population </w:t>
      </w:r>
      <w:r w:rsidRPr="1313C33F" w:rsidR="00885B42">
        <w:rPr>
          <w:rFonts w:ascii="Arial" w:hAnsi="Arial" w:cs="Arial"/>
          <w:sz w:val="22"/>
          <w:szCs w:val="22"/>
          <w:lang w:val="en-GB"/>
        </w:rPr>
        <w:t>indicate</w:t>
      </w:r>
      <w:r w:rsidRPr="1313C33F" w:rsidR="00885B42">
        <w:rPr>
          <w:rFonts w:ascii="Arial" w:hAnsi="Arial" w:cs="Arial"/>
          <w:sz w:val="22"/>
          <w:szCs w:val="22"/>
          <w:lang w:val="en-GB"/>
        </w:rPr>
        <w:t xml:space="preserve"> that stroke is more common in the ethnic minorities and the age of disease onset is younger (Marshall et al., 2023; Emmett et al., 2025; the UK population-based data). </w:t>
      </w:r>
    </w:p>
    <w:p w:rsidR="004B6FE3" w:rsidP="1313C33F" w:rsidRDefault="00885B42" w14:paraId="24AF0096" w14:textId="410A5A4A">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 xml:space="preserve">Besides, the incidence is also not the only type of inequality, as there is a disparity </w:t>
      </w:r>
      <w:r w:rsidRPr="1313C33F" w:rsidR="00885B42">
        <w:rPr>
          <w:rFonts w:ascii="Arial" w:hAnsi="Arial" w:cs="Arial"/>
          <w:sz w:val="22"/>
          <w:szCs w:val="22"/>
          <w:lang w:val="en-GB"/>
        </w:rPr>
        <w:t>regarding</w:t>
      </w:r>
      <w:r w:rsidRPr="1313C33F" w:rsidR="00885B42">
        <w:rPr>
          <w:rFonts w:ascii="Arial" w:hAnsi="Arial" w:cs="Arial"/>
          <w:sz w:val="22"/>
          <w:szCs w:val="22"/>
          <w:lang w:val="en-GB"/>
        </w:rPr>
        <w:t xml:space="preserve"> access to revascularization therapies and post-stroke outcomes (Al-</w:t>
      </w:r>
      <w:r w:rsidRPr="1313C33F" w:rsidR="00885B42">
        <w:rPr>
          <w:rFonts w:ascii="Arial" w:hAnsi="Arial" w:cs="Arial"/>
          <w:sz w:val="22"/>
          <w:szCs w:val="22"/>
          <w:lang w:val="en-GB"/>
        </w:rPr>
        <w:t>Batat</w:t>
      </w:r>
      <w:r w:rsidRPr="1313C33F" w:rsidR="00885B42">
        <w:rPr>
          <w:rFonts w:ascii="Arial" w:hAnsi="Arial" w:cs="Arial"/>
          <w:sz w:val="22"/>
          <w:szCs w:val="22"/>
          <w:lang w:val="en-GB"/>
        </w:rPr>
        <w:t xml:space="preserve"> et al., 2025; Metcalf &amp; Zhang, 2023). </w:t>
      </w:r>
    </w:p>
    <w:p w:rsidR="004B6FE3" w:rsidP="63E8FD87" w:rsidRDefault="00885B42" w14:paraId="1065BCE5" w14:textId="32B4A00B">
      <w:pPr>
        <w:keepNext w:val="1"/>
        <w:spacing w:before="20" w:beforeAutospacing="off" w:after="20" w:afterAutospacing="off" w:line="360" w:lineRule="auto"/>
        <w:ind w:left="567" w:right="567" w:firstLine="720"/>
        <w:contextualSpacing w:val="1"/>
        <w:jc w:val="both"/>
        <w:rPr>
          <w:rFonts w:ascii="Arial" w:hAnsi="Arial" w:cs="Arial"/>
          <w:sz w:val="22"/>
          <w:szCs w:val="22"/>
        </w:rPr>
      </w:pPr>
    </w:p>
    <w:p w:rsidR="004B6FE3" w:rsidP="63E8FD87" w:rsidRDefault="00885B42" w14:paraId="08584036" w14:textId="39DE7B55">
      <w:pPr>
        <w:keepNext w:val="1"/>
        <w:spacing w:before="20" w:beforeAutospacing="off" w:after="20" w:afterAutospacing="off" w:line="360" w:lineRule="auto"/>
        <w:ind w:left="567" w:right="567" w:firstLine="720"/>
        <w:contextualSpacing w:val="1"/>
        <w:jc w:val="both"/>
        <w:rPr>
          <w:rFonts w:ascii="Arial" w:hAnsi="Arial" w:cs="Arial"/>
          <w:sz w:val="22"/>
          <w:szCs w:val="22"/>
        </w:rPr>
      </w:pPr>
    </w:p>
    <w:p w:rsidR="1313C33F" w:rsidP="1313C33F" w:rsidRDefault="1313C33F" w14:paraId="77DEF8ED" w14:textId="73776E46">
      <w:pPr>
        <w:pStyle w:val="ListParagraph"/>
        <w:keepNext w:val="1"/>
        <w:spacing w:before="20" w:beforeAutospacing="off" w:after="20" w:afterAutospacing="off" w:line="360" w:lineRule="auto"/>
        <w:ind w:left="567" w:right="567"/>
        <w:contextualSpacing w:val="1"/>
        <w:jc w:val="both"/>
        <w:rPr>
          <w:rFonts w:ascii="Arial" w:hAnsi="Arial" w:cs="Arial"/>
          <w:sz w:val="22"/>
          <w:szCs w:val="22"/>
          <w:lang w:val="en-GB"/>
        </w:rPr>
      </w:pPr>
    </w:p>
    <w:p w:rsidR="004B6FE3" w:rsidP="1313C33F" w:rsidRDefault="00885B42" w14:paraId="587A995A" w14:textId="44F4F86A">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This kind of inequality assumes that biological discrimination, variability in the weight of the vascular risk factors, and structural determinants, including socioeconomic disparities and unequal access to healthcare, work in complexes (</w:t>
      </w:r>
      <w:r w:rsidRPr="1313C33F" w:rsidR="00885B42">
        <w:rPr>
          <w:rFonts w:ascii="Arial" w:hAnsi="Arial" w:cs="Arial"/>
          <w:sz w:val="22"/>
          <w:szCs w:val="22"/>
          <w:lang w:val="en-GB"/>
        </w:rPr>
        <w:t>Venketasubramanian</w:t>
      </w:r>
      <w:r w:rsidRPr="1313C33F" w:rsidR="00885B42">
        <w:rPr>
          <w:rFonts w:ascii="Arial" w:hAnsi="Arial" w:cs="Arial"/>
          <w:sz w:val="22"/>
          <w:szCs w:val="22"/>
          <w:lang w:val="en-GB"/>
        </w:rPr>
        <w:t xml:space="preserve">, 2025; Marshall et al., 2023). </w:t>
      </w:r>
    </w:p>
    <w:p w:rsidR="004B6FE3" w:rsidP="1313C33F" w:rsidRDefault="00885B42" w14:textId="4337361D" w14:paraId="76613358">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885B42">
        <w:rPr>
          <w:rFonts w:ascii="Arial" w:hAnsi="Arial" w:cs="Arial"/>
          <w:sz w:val="22"/>
          <w:szCs w:val="22"/>
          <w:lang w:val="en-GB"/>
        </w:rPr>
        <w:t xml:space="preserve">They are also present in the healthcare delivery systems and have been </w:t>
      </w:r>
      <w:r w:rsidRPr="1313C33F" w:rsidR="00885B42">
        <w:rPr>
          <w:rFonts w:ascii="Arial" w:hAnsi="Arial" w:cs="Arial"/>
          <w:sz w:val="22"/>
          <w:szCs w:val="22"/>
          <w:lang w:val="en-GB"/>
        </w:rPr>
        <w:t>observed</w:t>
      </w:r>
      <w:r w:rsidRPr="1313C33F" w:rsidR="00885B42">
        <w:rPr>
          <w:rFonts w:ascii="Arial" w:hAnsi="Arial" w:cs="Arial"/>
          <w:sz w:val="22"/>
          <w:szCs w:val="22"/>
          <w:lang w:val="en-GB"/>
        </w:rPr>
        <w:t xml:space="preserve"> to cause the creation of unequal treatment flows and access to rehabilitation (Emmett et al., 2025; Metcalf &amp; Zhang, 2023). </w:t>
      </w:r>
    </w:p>
    <w:p w:rsidR="004B6FE3" w:rsidP="1313C33F" w:rsidRDefault="00885B42" w14:paraId="2893C16E" w14:textId="033E8D01">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5C078A">
        <w:rPr>
          <w:rFonts w:ascii="Arial" w:hAnsi="Arial" w:cs="Arial"/>
          <w:sz w:val="22"/>
          <w:szCs w:val="22"/>
          <w:lang w:val="en-GB"/>
        </w:rPr>
        <w:t xml:space="preserve">A critical approach to the analysis of stroke among ethnic minorities in UK, in its turn, would include getting out of </w:t>
      </w:r>
      <w:r w:rsidRPr="1313C33F" w:rsidR="005C078A">
        <w:rPr>
          <w:rFonts w:ascii="Arial" w:hAnsi="Arial" w:cs="Arial"/>
          <w:sz w:val="22"/>
          <w:szCs w:val="22"/>
          <w:lang w:val="en-GB"/>
        </w:rPr>
        <w:t>the descriptive epidemiology of the issue and into the interrogation of the process, service systems and policy systems that continue to be part of the stroke pathway that remain such a lack of equity (</w:t>
      </w:r>
      <w:r w:rsidRPr="1313C33F" w:rsidR="005C078A">
        <w:rPr>
          <w:rFonts w:ascii="Arial" w:hAnsi="Arial" w:cs="Arial"/>
          <w:sz w:val="22"/>
          <w:szCs w:val="22"/>
          <w:lang w:val="en-GB"/>
        </w:rPr>
        <w:t>Venketasubramanian</w:t>
      </w:r>
      <w:r w:rsidRPr="1313C33F" w:rsidR="005C078A">
        <w:rPr>
          <w:rFonts w:ascii="Arial" w:hAnsi="Arial" w:cs="Arial"/>
          <w:sz w:val="22"/>
          <w:szCs w:val="22"/>
          <w:lang w:val="en-GB"/>
        </w:rPr>
        <w:t xml:space="preserve">, 2025; Emmett et al., 2025). </w:t>
      </w:r>
    </w:p>
    <w:p w:rsidR="004B6FE3" w:rsidP="1313C33F" w:rsidRDefault="00885B42" w14:paraId="59271F4B" w14:textId="12B3C3CE">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5C078A">
        <w:rPr>
          <w:rFonts w:ascii="Arial" w:hAnsi="Arial" w:cs="Arial"/>
          <w:sz w:val="22"/>
          <w:szCs w:val="22"/>
          <w:lang w:val="en-GB"/>
        </w:rPr>
        <w:t xml:space="preserve">This booklet critically analyses stroke as a chronic condition among ethnic minorities in the UK in terms of epidemiology, the distribution of risk factors, physical and </w:t>
      </w:r>
      <w:r w:rsidRPr="1313C33F" w:rsidR="005C078A">
        <w:rPr>
          <w:rFonts w:ascii="Arial" w:hAnsi="Arial" w:cs="Arial"/>
          <w:sz w:val="22"/>
          <w:szCs w:val="22"/>
          <w:lang w:val="en-GB"/>
        </w:rPr>
        <w:t>and</w:t>
      </w:r>
      <w:r w:rsidRPr="1313C33F" w:rsidR="005C078A">
        <w:rPr>
          <w:rFonts w:ascii="Arial" w:hAnsi="Arial" w:cs="Arial"/>
          <w:sz w:val="22"/>
          <w:szCs w:val="22"/>
          <w:lang w:val="en-GB"/>
        </w:rPr>
        <w:t xml:space="preserve"> psychosocial consequences, theoretical models for improving outcomes, NHS management </w:t>
      </w:r>
      <w:r w:rsidRPr="1313C33F" w:rsidR="005C078A">
        <w:rPr>
          <w:rFonts w:ascii="Arial" w:hAnsi="Arial" w:cs="Arial"/>
          <w:sz w:val="22"/>
          <w:szCs w:val="22"/>
          <w:lang w:val="en-GB"/>
        </w:rPr>
        <w:t>pathways</w:t>
      </w:r>
      <w:r w:rsidRPr="1313C33F" w:rsidR="005C078A">
        <w:rPr>
          <w:rFonts w:ascii="Arial" w:hAnsi="Arial" w:cs="Arial"/>
          <w:sz w:val="22"/>
          <w:szCs w:val="22"/>
          <w:lang w:val="en-GB"/>
        </w:rPr>
        <w:t xml:space="preserve"> and national political agendas (Marshall et al., 2023; </w:t>
      </w:r>
      <w:r w:rsidRPr="1313C33F" w:rsidR="005C078A">
        <w:rPr>
          <w:rFonts w:ascii="Arial" w:hAnsi="Arial" w:cs="Arial"/>
          <w:sz w:val="22"/>
          <w:szCs w:val="22"/>
          <w:lang w:val="en-GB"/>
        </w:rPr>
        <w:t>Venketasubramanian</w:t>
      </w:r>
      <w:r w:rsidRPr="1313C33F" w:rsidR="005C078A">
        <w:rPr>
          <w:rFonts w:ascii="Arial" w:hAnsi="Arial" w:cs="Arial"/>
          <w:sz w:val="22"/>
          <w:szCs w:val="22"/>
          <w:lang w:val="en-GB"/>
        </w:rPr>
        <w:t xml:space="preserve">, </w:t>
      </w:r>
      <w:r w:rsidRPr="1313C33F" w:rsidR="005C078A">
        <w:rPr>
          <w:rFonts w:ascii="Arial" w:hAnsi="Arial" w:cs="Arial"/>
          <w:sz w:val="22"/>
          <w:szCs w:val="22"/>
          <w:lang w:val="en-GB"/>
        </w:rPr>
        <w:t xml:space="preserve">2025). </w:t>
      </w:r>
    </w:p>
    <w:p w:rsidR="004B6FE3" w:rsidP="1313C33F" w:rsidRDefault="00885B42" w14:paraId="5A7A3425" w14:textId="4337361D">
      <w:pPr>
        <w:pStyle w:val="ListParagraph"/>
        <w:keepNext w:val="1"/>
        <w:numPr>
          <w:ilvl w:val="0"/>
          <w:numId w:val="16"/>
        </w:numPr>
        <w:spacing w:before="20" w:beforeAutospacing="off" w:after="20" w:afterAutospacing="off" w:line="360" w:lineRule="auto"/>
        <w:ind w:left="567" w:right="567"/>
        <w:contextualSpacing w:val="1"/>
        <w:jc w:val="both"/>
        <w:rPr>
          <w:rFonts w:ascii="Arial" w:hAnsi="Arial" w:cs="Arial"/>
          <w:sz w:val="22"/>
          <w:szCs w:val="22"/>
          <w:lang w:val="en-GB"/>
        </w:rPr>
      </w:pPr>
      <w:r w:rsidRPr="1313C33F" w:rsidR="005C078A">
        <w:rPr>
          <w:rFonts w:ascii="Arial" w:hAnsi="Arial" w:cs="Arial"/>
          <w:sz w:val="22"/>
          <w:szCs w:val="22"/>
          <w:lang w:val="en-GB"/>
        </w:rPr>
        <w:t xml:space="preserve">It concludes by proposing recommendations aimed at strengthening </w:t>
      </w:r>
      <w:r w:rsidRPr="1313C33F" w:rsidR="005C078A">
        <w:rPr>
          <w:rFonts w:ascii="Arial" w:hAnsi="Arial" w:cs="Arial"/>
          <w:sz w:val="22"/>
          <w:szCs w:val="22"/>
          <w:lang w:val="en-GB"/>
        </w:rPr>
        <w:t>person-</w:t>
      </w:r>
      <w:r w:rsidRPr="1313C33F" w:rsidR="00BB0256">
        <w:rPr>
          <w:rFonts w:ascii="Arial" w:hAnsi="Arial" w:cs="Arial"/>
          <w:sz w:val="22"/>
          <w:szCs w:val="22"/>
          <w:lang w:val="en-GB"/>
        </w:rPr>
        <w:t>centered</w:t>
      </w:r>
      <w:r w:rsidRPr="1313C33F" w:rsidR="005C078A">
        <w:rPr>
          <w:rFonts w:ascii="Arial" w:hAnsi="Arial" w:cs="Arial"/>
          <w:sz w:val="22"/>
          <w:szCs w:val="22"/>
          <w:lang w:val="en-GB"/>
        </w:rPr>
        <w:t xml:space="preserve">, culturally </w:t>
      </w:r>
      <w:r w:rsidRPr="1313C33F" w:rsidR="005C078A">
        <w:rPr>
          <w:rFonts w:ascii="Arial" w:hAnsi="Arial" w:cs="Arial"/>
          <w:sz w:val="22"/>
          <w:szCs w:val="22"/>
          <w:lang w:val="en-GB"/>
        </w:rPr>
        <w:t>competent</w:t>
      </w:r>
      <w:r w:rsidRPr="1313C33F" w:rsidR="005C078A">
        <w:rPr>
          <w:rFonts w:ascii="Arial" w:hAnsi="Arial" w:cs="Arial"/>
          <w:sz w:val="22"/>
          <w:szCs w:val="22"/>
          <w:lang w:val="en-GB"/>
        </w:rPr>
        <w:t xml:space="preserve"> and equity-focused care across the stroke pathway (Emmett et al., 2025; Al-</w:t>
      </w:r>
      <w:r w:rsidRPr="1313C33F" w:rsidR="005C078A">
        <w:rPr>
          <w:rFonts w:ascii="Arial" w:hAnsi="Arial" w:cs="Arial"/>
          <w:sz w:val="22"/>
          <w:szCs w:val="22"/>
          <w:lang w:val="en-GB"/>
        </w:rPr>
        <w:t>Batat</w:t>
      </w:r>
      <w:r w:rsidRPr="1313C33F" w:rsidR="005C078A">
        <w:rPr>
          <w:rFonts w:ascii="Arial" w:hAnsi="Arial" w:cs="Arial"/>
          <w:sz w:val="22"/>
          <w:szCs w:val="22"/>
          <w:lang w:val="en-GB"/>
        </w:rPr>
        <w:t xml:space="preserve"> et al., 2025).</w:t>
      </w:r>
    </w:p>
    <w:p w:rsidR="00941DC6" w:rsidP="1874C4D4" w:rsidRDefault="00596FDC" w14:paraId="772990CD" w14:noSpellErr="1" w14:textId="4F754394">
      <w:pPr>
        <w:keepNext w:val="1"/>
        <w:spacing w:before="20" w:beforeAutospacing="off" w:after="20" w:afterAutospacing="off" w:line="360" w:lineRule="auto"/>
        <w:ind w:left="567" w:right="567" w:firstLine="720"/>
        <w:contextualSpacing w:val="1"/>
        <w:jc w:val="both"/>
      </w:pPr>
      <w:r w:rsidR="63E8FD87">
        <w:drawing>
          <wp:anchor distT="0" distB="0" distL="114300" distR="114300" simplePos="0" relativeHeight="251658240" behindDoc="0" locked="0" layoutInCell="1" allowOverlap="1" wp14:editId="29EC543D" wp14:anchorId="680AD5D6">
            <wp:simplePos x="0" y="0"/>
            <wp:positionH relativeFrom="column">
              <wp:align>left</wp:align>
            </wp:positionH>
            <wp:positionV relativeFrom="paragraph">
              <wp:posOffset>0</wp:posOffset>
            </wp:positionV>
            <wp:extent cx="4205261" cy="2827419"/>
            <wp:effectExtent l="0" t="0" r="0" b="0"/>
            <wp:wrapSquare wrapText="bothSides"/>
            <wp:docPr id="1633255736" name="Picture 3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a:ext>
                      </a:extLst>
                    </a:blip>
                    <a:srcRect/>
                    <a:stretch>
                      <a:fillRect/>
                    </a:stretch>
                  </pic:blipFill>
                  <pic:spPr bwMode="auto">
                    <a:xfrm rot="0">
                      <a:off x="0" y="0"/>
                      <a:ext cx="4205261" cy="2827419"/>
                    </a:xfrm>
                    <a:prstGeom prst="rect">
                      <a:avLst/>
                    </a:prstGeom>
                    <a:noFill/>
                  </pic:spPr>
                </pic:pic>
              </a:graphicData>
            </a:graphic>
            <wp14:sizeRelH relativeFrom="page">
              <wp14:pctWidth>0</wp14:pctWidth>
            </wp14:sizeRelH>
            <wp14:sizeRelV relativeFrom="page">
              <wp14:pctHeight>0</wp14:pctHeight>
            </wp14:sizeRelV>
          </wp:anchor>
        </w:drawing>
      </w:r>
    </w:p>
    <w:p w:rsidR="00941DC6" w:rsidP="1874C4D4" w:rsidRDefault="00596FDC" w14:paraId="35339A7F" w14:textId="1BE12F9F">
      <w:pPr>
        <w:keepNext w:val="1"/>
        <w:spacing w:before="20" w:beforeAutospacing="off" w:after="20" w:afterAutospacing="off" w:line="360" w:lineRule="auto"/>
        <w:ind w:left="567" w:right="567" w:firstLine="720"/>
        <w:contextualSpacing w:val="1"/>
        <w:jc w:val="both"/>
      </w:pPr>
    </w:p>
    <w:p w:rsidR="00941DC6" w:rsidP="1874C4D4" w:rsidRDefault="00596FDC" w14:paraId="1AC969D7" w14:textId="01C5F035">
      <w:pPr>
        <w:keepNext w:val="1"/>
        <w:spacing w:before="20" w:beforeAutospacing="off" w:after="20" w:afterAutospacing="off" w:line="360" w:lineRule="auto"/>
        <w:ind w:left="567" w:right="567" w:firstLine="720"/>
        <w:contextualSpacing w:val="1"/>
        <w:jc w:val="both"/>
      </w:pPr>
      <w:r w:rsidR="1343A2CA">
        <w:drawing>
          <wp:anchor distT="0" distB="0" distL="114300" distR="114300" simplePos="0" relativeHeight="251658240" behindDoc="0" locked="0" layoutInCell="1" allowOverlap="1" wp14:editId="76E4C501" wp14:anchorId="48FC7705">
            <wp:simplePos x="0" y="0"/>
            <wp:positionH relativeFrom="column">
              <wp:align>left</wp:align>
            </wp:positionH>
            <wp:positionV relativeFrom="paragraph">
              <wp:posOffset>0</wp:posOffset>
            </wp:positionV>
            <wp:extent cx="4248859" cy="2176009"/>
            <wp:effectExtent l="0" t="0" r="0" b="0"/>
            <wp:wrapSquare wrapText="bothSides"/>
            <wp:docPr id="1197303384" name="Picture 38"/>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9"/>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a:ext>
                      </a:extLst>
                    </a:blip>
                    <a:srcRect/>
                    <a:stretch>
                      <a:fillRect/>
                    </a:stretch>
                  </pic:blipFill>
                  <pic:spPr bwMode="auto">
                    <a:xfrm rot="0">
                      <a:off x="0" y="0"/>
                      <a:ext cx="4248859" cy="2176009"/>
                    </a:xfrm>
                    <a:prstGeom prst="rect">
                      <a:avLst/>
                    </a:prstGeom>
                    <a:noFill/>
                  </pic:spPr>
                </pic:pic>
              </a:graphicData>
            </a:graphic>
            <wp14:sizeRelH relativeFrom="page">
              <wp14:pctWidth>0</wp14:pctWidth>
            </wp14:sizeRelH>
            <wp14:sizeRelV relativeFrom="page">
              <wp14:pctHeight>0</wp14:pctHeight>
            </wp14:sizeRelV>
          </wp:anchor>
        </w:drawing>
      </w:r>
    </w:p>
    <w:p w:rsidRPr="00941DC6" w:rsidR="005C078A" w:rsidP="00941DC6" w:rsidRDefault="00941DC6" w14:paraId="2829A542" w14:textId="2842BB24">
      <w:pPr>
        <w:pStyle w:val="Caption"/>
        <w:jc w:val="both"/>
        <w:rPr>
          <w:rFonts w:ascii="Arial" w:hAnsi="Arial" w:cs="Arial"/>
          <w:i w:val="0"/>
          <w:iCs w:val="0"/>
          <w:color w:val="auto"/>
          <w:sz w:val="28"/>
          <w:szCs w:val="28"/>
        </w:rPr>
      </w:pPr>
      <w:r w:rsidRPr="00941DC6">
        <w:rPr>
          <w:rFonts w:ascii="Arial" w:hAnsi="Arial" w:cs="Arial"/>
          <w:i w:val="0"/>
          <w:iCs w:val="0"/>
          <w:color w:val="auto"/>
          <w:sz w:val="22"/>
          <w:szCs w:val="22"/>
        </w:rPr>
        <w:t xml:space="preserve">Figure </w:t>
      </w:r>
      <w:r w:rsidRPr="00941DC6">
        <w:rPr>
          <w:rFonts w:ascii="Arial" w:hAnsi="Arial" w:cs="Arial"/>
          <w:i w:val="0"/>
          <w:iCs w:val="0"/>
          <w:color w:val="auto"/>
          <w:sz w:val="22"/>
          <w:szCs w:val="22"/>
        </w:rPr>
        <w:fldChar w:fldCharType="begin"/>
      </w:r>
      <w:r w:rsidRPr="00941DC6">
        <w:rPr>
          <w:rFonts w:ascii="Arial" w:hAnsi="Arial" w:cs="Arial"/>
          <w:i w:val="0"/>
          <w:iCs w:val="0"/>
          <w:color w:val="auto"/>
          <w:sz w:val="22"/>
          <w:szCs w:val="22"/>
        </w:rPr>
        <w:instrText xml:space="preserve"> SEQ Figure \* ARABIC </w:instrText>
      </w:r>
      <w:r w:rsidRPr="00941DC6">
        <w:rPr>
          <w:rFonts w:ascii="Arial" w:hAnsi="Arial" w:cs="Arial"/>
          <w:i w:val="0"/>
          <w:iCs w:val="0"/>
          <w:color w:val="auto"/>
          <w:sz w:val="22"/>
          <w:szCs w:val="22"/>
        </w:rPr>
        <w:fldChar w:fldCharType="separate"/>
      </w:r>
      <w:r w:rsidRPr="00941DC6">
        <w:rPr>
          <w:rFonts w:ascii="Arial" w:hAnsi="Arial" w:cs="Arial"/>
          <w:i w:val="0"/>
          <w:iCs w:val="0"/>
          <w:noProof/>
          <w:color w:val="auto"/>
          <w:sz w:val="22"/>
          <w:szCs w:val="22"/>
        </w:rPr>
        <w:t>1</w:t>
      </w:r>
      <w:r w:rsidRPr="00941DC6">
        <w:rPr>
          <w:rFonts w:ascii="Arial" w:hAnsi="Arial" w:cs="Arial"/>
          <w:i w:val="0"/>
          <w:iCs w:val="0"/>
          <w:color w:val="auto"/>
          <w:sz w:val="22"/>
          <w:szCs w:val="22"/>
        </w:rPr>
        <w:fldChar w:fldCharType="end"/>
      </w:r>
      <w:r w:rsidRPr="00941DC6">
        <w:rPr>
          <w:rFonts w:ascii="Arial" w:hAnsi="Arial" w:cs="Arial"/>
          <w:i w:val="0"/>
          <w:iCs w:val="0"/>
          <w:color w:val="auto"/>
          <w:sz w:val="22"/>
          <w:szCs w:val="22"/>
        </w:rPr>
        <w:t>The prevalence of stroke and related risk factors among residents aged ≥ 40 years in Chongqing, Southwest China</w:t>
      </w:r>
    </w:p>
    <w:p w:rsidR="00596FDC" w:rsidP="63E8FD87" w:rsidRDefault="00596FDC" w14:paraId="03EDF308" w14:textId="77777777">
      <w:pPr>
        <w:spacing w:after="0" w:line="360" w:lineRule="auto"/>
        <w:ind w:firstLine="720"/>
        <w:contextualSpacing w:val="1"/>
        <w:jc w:val="both"/>
        <w:rPr>
          <w:rFonts w:ascii="Arial" w:hAnsi="Arial" w:cs="Arial"/>
          <w:sz w:val="22"/>
          <w:szCs w:val="22"/>
        </w:rPr>
      </w:pPr>
    </w:p>
    <w:p w:rsidR="63E8FD87" w:rsidP="63E8FD87" w:rsidRDefault="63E8FD87" w14:paraId="62B95943" w14:textId="45A2C67A">
      <w:pPr>
        <w:spacing w:after="0" w:line="360" w:lineRule="auto"/>
        <w:ind w:firstLine="720"/>
        <w:contextualSpacing w:val="1"/>
        <w:jc w:val="both"/>
        <w:rPr>
          <w:rFonts w:ascii="Arial" w:hAnsi="Arial" w:cs="Arial"/>
          <w:sz w:val="22"/>
          <w:szCs w:val="22"/>
        </w:rPr>
      </w:pPr>
    </w:p>
    <w:p w:rsidRPr="006275E8" w:rsidR="003A1EC6" w:rsidP="7E4F6772" w:rsidRDefault="003A1EC6" w14:paraId="53976D34" w14:textId="00285DF3">
      <w:pPr>
        <w:pStyle w:val="Heading1"/>
        <w:numPr>
          <w:ilvl w:val="0"/>
          <w:numId w:val="18"/>
        </w:numPr>
        <w:rPr>
          <w:rFonts w:ascii="Arial" w:hAnsi="Arial" w:cs="Arial"/>
          <w:b w:val="1"/>
          <w:bCs w:val="1"/>
          <w:sz w:val="22"/>
          <w:szCs w:val="22"/>
        </w:rPr>
      </w:pPr>
      <w:bookmarkStart w:name="_Toc222502329" w:id="2"/>
      <w:r w:rsidR="003A1EC6">
        <w:rPr/>
        <w:t>Global and UK Burden of Stroke</w:t>
      </w:r>
      <w:bookmarkEnd w:id="2"/>
    </w:p>
    <w:p w:rsidR="003A1EC6" w:rsidP="7E4F6772" w:rsidRDefault="003A1EC6" w14:paraId="3019F308" w14:textId="69758C9D">
      <w:pPr>
        <w:pStyle w:val="ListParagraph"/>
        <w:numPr>
          <w:ilvl w:val="0"/>
          <w:numId w:val="19"/>
        </w:numPr>
        <w:spacing w:before="20" w:beforeAutospacing="off" w:after="20" w:afterAutospacing="off" w:line="360" w:lineRule="auto"/>
        <w:ind w:right="567"/>
        <w:contextualSpacing w:val="1"/>
        <w:jc w:val="both"/>
        <w:rPr>
          <w:rFonts w:ascii="Arial" w:hAnsi="Arial" w:cs="Arial"/>
          <w:sz w:val="22"/>
          <w:szCs w:val="22"/>
        </w:rPr>
      </w:pPr>
      <w:r w:rsidRPr="7E4F6772" w:rsidR="003A1EC6">
        <w:rPr>
          <w:rFonts w:ascii="Arial" w:hAnsi="Arial" w:cs="Arial"/>
          <w:sz w:val="22"/>
          <w:szCs w:val="22"/>
        </w:rPr>
        <w:t xml:space="preserve">Globally, stroke is the second leading cause of death, and a major contributor to disability adjusted life years (Owolabi et al., 2017). It is disproportionate to socially disadvantaged and structurally disadvantaged groups (Owolabi et al., 2017). </w:t>
      </w:r>
    </w:p>
    <w:p w:rsidR="003A1EC6" w:rsidP="7E4F6772" w:rsidRDefault="003A1EC6" w14:paraId="28B79A21" w14:textId="0AABAB1B">
      <w:pPr>
        <w:pStyle w:val="ListParagraph"/>
        <w:numPr>
          <w:ilvl w:val="0"/>
          <w:numId w:val="19"/>
        </w:numPr>
        <w:spacing w:before="20" w:beforeAutospacing="off" w:after="20" w:afterAutospacing="off" w:line="360" w:lineRule="auto"/>
        <w:ind w:right="567"/>
        <w:contextualSpacing w:val="1"/>
        <w:jc w:val="both"/>
        <w:rPr>
          <w:rFonts w:ascii="Arial" w:hAnsi="Arial" w:cs="Arial"/>
          <w:sz w:val="22"/>
          <w:szCs w:val="22"/>
          <w:lang w:val="en-GB"/>
        </w:rPr>
      </w:pPr>
      <w:r w:rsidRPr="7E4F6772" w:rsidR="003A1EC6">
        <w:rPr>
          <w:rFonts w:ascii="Arial" w:hAnsi="Arial" w:cs="Arial"/>
          <w:sz w:val="22"/>
          <w:szCs w:val="22"/>
          <w:lang w:val="en-GB"/>
        </w:rPr>
        <w:t xml:space="preserve">The incidence and mortality rates are found to vary significantly between African and European populations, with a higher incidence and mortality among African populations, as </w:t>
      </w:r>
      <w:r w:rsidRPr="7E4F6772" w:rsidR="003A1EC6">
        <w:rPr>
          <w:rFonts w:ascii="Arial" w:hAnsi="Arial" w:cs="Arial"/>
          <w:sz w:val="22"/>
          <w:szCs w:val="22"/>
          <w:lang w:val="en-GB"/>
        </w:rPr>
        <w:t>indicated</w:t>
      </w:r>
      <w:r w:rsidRPr="7E4F6772" w:rsidR="003A1EC6">
        <w:rPr>
          <w:rFonts w:ascii="Arial" w:hAnsi="Arial" w:cs="Arial"/>
          <w:sz w:val="22"/>
          <w:szCs w:val="22"/>
          <w:lang w:val="en-GB"/>
        </w:rPr>
        <w:t xml:space="preserve"> by Owolabi et al. (2017). </w:t>
      </w:r>
    </w:p>
    <w:p w:rsidR="003A1EC6" w:rsidP="7E4F6772" w:rsidRDefault="003A1EC6" w14:paraId="5942E671" w14:textId="39838D56">
      <w:pPr>
        <w:pStyle w:val="ListParagraph"/>
        <w:numPr>
          <w:ilvl w:val="0"/>
          <w:numId w:val="19"/>
        </w:numPr>
        <w:spacing w:before="20" w:beforeAutospacing="off" w:after="20" w:afterAutospacing="off" w:line="360" w:lineRule="auto"/>
        <w:ind w:right="567"/>
        <w:contextualSpacing w:val="1"/>
        <w:jc w:val="both"/>
        <w:rPr>
          <w:rFonts w:ascii="Arial" w:hAnsi="Arial" w:cs="Arial"/>
          <w:sz w:val="22"/>
          <w:szCs w:val="22"/>
        </w:rPr>
      </w:pPr>
      <w:r w:rsidRPr="7E4F6772" w:rsidR="003A1EC6">
        <w:rPr>
          <w:rFonts w:ascii="Arial" w:hAnsi="Arial" w:cs="Arial"/>
          <w:sz w:val="22"/>
          <w:szCs w:val="22"/>
        </w:rPr>
        <w:t xml:space="preserve">The UK stroke rates stand at approximately 100,000 cases every year, with inequalities in the ethnic outcome always existing (Fluck et al., 2023). According to Marshall et al. (2023), it is more common among younger Black populations. </w:t>
      </w:r>
    </w:p>
    <w:p w:rsidR="003A1EC6" w:rsidP="7E4F6772" w:rsidRDefault="003A1EC6" w14:paraId="73454957" w14:textId="66C74D39">
      <w:pPr>
        <w:pStyle w:val="ListParagraph"/>
        <w:numPr>
          <w:ilvl w:val="0"/>
          <w:numId w:val="19"/>
        </w:numPr>
        <w:spacing w:before="20" w:beforeAutospacing="off" w:after="20" w:afterAutospacing="off" w:line="360" w:lineRule="auto"/>
        <w:ind w:right="567"/>
        <w:contextualSpacing w:val="1"/>
        <w:jc w:val="both"/>
        <w:rPr>
          <w:rFonts w:ascii="Arial" w:hAnsi="Arial" w:cs="Arial"/>
          <w:sz w:val="22"/>
          <w:szCs w:val="22"/>
        </w:rPr>
      </w:pPr>
      <w:r w:rsidRPr="7E4F6772" w:rsidR="003A1EC6">
        <w:rPr>
          <w:rFonts w:ascii="Arial" w:hAnsi="Arial" w:cs="Arial"/>
          <w:sz w:val="22"/>
          <w:szCs w:val="22"/>
        </w:rPr>
        <w:t>The occurrence of such differences in stroke severity has also been reported in other countries (Fayed et al., 2025), which further supports the role of socioeconomic and structural factors (Bonnechere et al., 2023).</w:t>
      </w:r>
    </w:p>
    <w:p w:rsidRPr="006275E8" w:rsidR="00B567CD" w:rsidP="7E4F6772" w:rsidRDefault="00B567CD" w14:paraId="362A7189" w14:textId="1F0F834A">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B567CD" w:rsidP="7E4F6772" w:rsidRDefault="00B567CD" w14:paraId="44A7290C" w14:textId="549E7B9B">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B567CD" w:rsidP="7E4F6772" w:rsidRDefault="00B567CD" w14:paraId="42787E64" w14:textId="3FF9CBA4">
      <w:pPr>
        <w:pStyle w:val="Normal"/>
      </w:pPr>
    </w:p>
    <w:p w:rsidRPr="006275E8" w:rsidR="00B567CD" w:rsidP="7E4F6772" w:rsidRDefault="00B567CD" w14:paraId="0C081F21" w14:textId="56DED0BA">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B567CD" w:rsidP="7E4F6772" w:rsidRDefault="00B567CD" w14:paraId="2E7A0A56" w14:textId="003080B1">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B567CD" w:rsidP="7E4F6772" w:rsidRDefault="00B567CD" w14:paraId="342E1EEC" w14:textId="35E88D95">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B567CD" w:rsidP="7E4F6772" w:rsidRDefault="00B567CD" w14:paraId="14AFBB21" w14:textId="57B79356">
      <w:pPr>
        <w:pStyle w:val="Heading1"/>
        <w:numPr>
          <w:ilvl w:val="0"/>
          <w:numId w:val="20"/>
        </w:numPr>
        <w:rPr>
          <w:rFonts w:ascii="Arial" w:hAnsi="Arial" w:cs="Arial"/>
          <w:b w:val="1"/>
          <w:bCs w:val="1"/>
          <w:color w:val="4472C4" w:themeColor="accent1" w:themeTint="FF" w:themeShade="FF"/>
          <w:sz w:val="22"/>
          <w:szCs w:val="22"/>
        </w:rPr>
      </w:pPr>
      <w:bookmarkStart w:name="_Toc222502330" w:id="3"/>
      <w:r w:rsidR="00B567CD">
        <w:rPr/>
        <w:t>Types of Strokes</w:t>
      </w:r>
      <w:bookmarkEnd w:id="3"/>
    </w:p>
    <w:p w:rsidRPr="003B1B68" w:rsidR="00B567CD" w:rsidP="7E4F6772" w:rsidRDefault="00B567CD" w14:paraId="34AAA0D4" w14:textId="77777777">
      <w:pPr>
        <w:spacing w:before="20" w:beforeAutospacing="off" w:after="20" w:afterAutospacing="off" w:line="360" w:lineRule="auto"/>
        <w:ind w:left="567" w:right="567"/>
        <w:contextualSpacing w:val="1"/>
        <w:rPr>
          <w:rFonts w:ascii="Arial" w:hAnsi="Arial" w:cs="Arial"/>
          <w:b w:val="1"/>
          <w:bCs w:val="1"/>
          <w:sz w:val="22"/>
          <w:szCs w:val="22"/>
          <w:lang w:val="en-US"/>
        </w:rPr>
      </w:pPr>
      <w:r w:rsidRPr="7E4F6772" w:rsidR="00B567CD">
        <w:rPr>
          <w:rFonts w:ascii="Arial" w:hAnsi="Arial" w:cs="Arial"/>
          <w:sz w:val="22"/>
          <w:szCs w:val="22"/>
          <w:lang w:val="en-US"/>
        </w:rPr>
        <w:t xml:space="preserve">Strokes are classified into </w:t>
      </w:r>
      <w:r w:rsidRPr="7E4F6772" w:rsidR="00B567CD">
        <w:rPr>
          <w:rFonts w:ascii="Arial" w:hAnsi="Arial" w:cs="Arial"/>
          <w:b w:val="1"/>
          <w:bCs w:val="1"/>
          <w:sz w:val="22"/>
          <w:szCs w:val="22"/>
          <w:lang w:val="en-US"/>
        </w:rPr>
        <w:t xml:space="preserve">two main </w:t>
      </w:r>
      <w:r w:rsidRPr="7E4F6772" w:rsidR="00B567CD">
        <w:rPr>
          <w:rFonts w:ascii="Arial" w:hAnsi="Arial" w:cs="Arial"/>
          <w:sz w:val="22"/>
          <w:szCs w:val="22"/>
          <w:lang w:val="en-US"/>
        </w:rPr>
        <w:t xml:space="preserve">types based on the underlying </w:t>
      </w:r>
      <w:r w:rsidRPr="7E4F6772" w:rsidR="00B567CD">
        <w:rPr>
          <w:rFonts w:ascii="Arial" w:hAnsi="Arial" w:cs="Arial"/>
          <w:b w:val="1"/>
          <w:bCs w:val="1"/>
          <w:sz w:val="22"/>
          <w:szCs w:val="22"/>
          <w:lang w:val="en-US"/>
        </w:rPr>
        <w:t>cause and pathology:</w:t>
      </w:r>
    </w:p>
    <w:p w:rsidRPr="009B36B3" w:rsidR="008300C8" w:rsidP="7E4F6772" w:rsidRDefault="008300C8" w14:paraId="42F3AE74" w14:textId="30AA6365">
      <w:pPr>
        <w:pStyle w:val="ListParagraph"/>
        <w:numPr>
          <w:ilvl w:val="0"/>
          <w:numId w:val="21"/>
        </w:numPr>
        <w:spacing w:before="20" w:beforeAutospacing="off" w:after="20" w:afterAutospacing="off"/>
        <w:ind w:right="567"/>
        <w:rPr>
          <w:rFonts w:ascii="Arial" w:hAnsi="Arial" w:cs="Arial"/>
          <w:lang w:val="en-GB"/>
        </w:rPr>
      </w:pPr>
      <w:r w:rsidRPr="7E4F6772" w:rsidR="008300C8">
        <w:rPr>
          <w:rFonts w:ascii="Arial" w:hAnsi="Arial" w:cs="Arial"/>
          <w:b w:val="1"/>
          <w:bCs w:val="1"/>
          <w:sz w:val="28"/>
          <w:szCs w:val="28"/>
          <w:lang w:val="en-GB"/>
        </w:rPr>
        <w:t>Ischemic stroke:</w:t>
      </w:r>
      <w:r w:rsidRPr="7E4F6772" w:rsidR="008300C8">
        <w:rPr>
          <w:rFonts w:ascii="Arial" w:hAnsi="Arial" w:cs="Arial"/>
          <w:sz w:val="28"/>
          <w:szCs w:val="28"/>
          <w:lang w:val="en-GB"/>
        </w:rPr>
        <w:t xml:space="preserve"> </w:t>
      </w:r>
      <w:r w:rsidRPr="7E4F6772" w:rsidR="008300C8">
        <w:rPr>
          <w:rFonts w:ascii="Arial" w:hAnsi="Arial" w:cs="Arial"/>
          <w:lang w:val="en-GB"/>
        </w:rPr>
        <w:t xml:space="preserve">It is a disorder whereby blood supply to the brain is compromised by the presence of a clot or another blockage, and it will lead to a hindrance of the blood flow to the brain tissues, carrying oxygen and other nutrient-rich substances. </w:t>
      </w:r>
    </w:p>
    <w:p w:rsidRPr="009B36B3" w:rsidR="008300C8" w:rsidP="7E4F6772" w:rsidRDefault="008300C8" w14:paraId="02A1D857" w14:textId="10691477">
      <w:pPr>
        <w:pStyle w:val="ListParagraph"/>
        <w:numPr>
          <w:ilvl w:val="0"/>
          <w:numId w:val="22"/>
        </w:numPr>
        <w:spacing w:before="20" w:beforeAutospacing="off" w:after="20" w:afterAutospacing="off"/>
        <w:ind w:right="567"/>
        <w:rPr>
          <w:rFonts w:ascii="Arial" w:hAnsi="Arial" w:cs="Arial"/>
          <w:lang w:val="en-GB"/>
        </w:rPr>
      </w:pPr>
      <w:r w:rsidRPr="7E4F6772" w:rsidR="008300C8">
        <w:rPr>
          <w:rFonts w:ascii="Arial" w:hAnsi="Arial" w:cs="Arial"/>
          <w:lang w:val="en-GB"/>
        </w:rPr>
        <w:t xml:space="preserve">It is the most common type of </w:t>
      </w:r>
      <w:r w:rsidRPr="7E4F6772" w:rsidR="008300C8">
        <w:rPr>
          <w:rFonts w:ascii="Arial" w:hAnsi="Arial" w:cs="Arial"/>
          <w:lang w:val="en-GB"/>
        </w:rPr>
        <w:t>stroke</w:t>
      </w:r>
      <w:r w:rsidRPr="7E4F6772" w:rsidR="008300C8">
        <w:rPr>
          <w:rFonts w:ascii="Arial" w:hAnsi="Arial" w:cs="Arial"/>
          <w:lang w:val="en-GB"/>
        </w:rPr>
        <w:t xml:space="preserve"> and it is this type of stroke that is the cause of the strokes at 80-85 percent of the total strokes. </w:t>
      </w:r>
    </w:p>
    <w:p w:rsidRPr="009B36B3" w:rsidR="008300C8" w:rsidP="7E4F6772" w:rsidRDefault="008300C8" w14:paraId="614DDA9B" w14:textId="30D57CBE">
      <w:pPr>
        <w:pStyle w:val="ListParagraph"/>
        <w:spacing w:before="20" w:beforeAutospacing="off" w:after="20" w:afterAutospacing="off"/>
        <w:ind w:left="927" w:right="567"/>
        <w:rPr>
          <w:rFonts w:ascii="Arial" w:hAnsi="Arial" w:cs="Arial"/>
          <w:lang w:val="en-GB"/>
        </w:rPr>
      </w:pPr>
    </w:p>
    <w:p w:rsidRPr="009B36B3" w:rsidR="008300C8" w:rsidP="7E4F6772" w:rsidRDefault="008300C8" w14:paraId="615B0F12" w14:textId="2DFBC597">
      <w:pPr>
        <w:spacing w:before="20" w:beforeAutospacing="off" w:after="20" w:afterAutospacing="off"/>
        <w:ind w:left="567" w:right="567"/>
        <w:rPr>
          <w:rFonts w:ascii="Arial" w:hAnsi="Arial" w:cs="Arial"/>
          <w:lang w:val="en-GB"/>
        </w:rPr>
      </w:pPr>
      <w:r w:rsidRPr="7E4F6772" w:rsidR="008300C8">
        <w:rPr>
          <w:rFonts w:ascii="Arial" w:hAnsi="Arial" w:cs="Arial"/>
          <w:lang w:val="en-GB"/>
        </w:rPr>
        <w:t xml:space="preserve">It is also divided into </w:t>
      </w:r>
      <w:r w:rsidRPr="7E4F6772" w:rsidR="008300C8">
        <w:rPr>
          <w:rFonts w:ascii="Arial" w:hAnsi="Arial" w:cs="Arial"/>
          <w:b w:val="1"/>
          <w:bCs w:val="1"/>
          <w:lang w:val="en-GB"/>
        </w:rPr>
        <w:t>two subtypes:</w:t>
      </w:r>
    </w:p>
    <w:p w:rsidR="7E4F6772" w:rsidP="7E4F6772" w:rsidRDefault="7E4F6772" w14:paraId="21A5D347" w14:textId="2AA91503">
      <w:pPr>
        <w:spacing w:before="20" w:beforeAutospacing="off" w:after="20" w:afterAutospacing="off"/>
        <w:ind w:left="567" w:right="567"/>
        <w:rPr>
          <w:rFonts w:ascii="Arial" w:hAnsi="Arial" w:cs="Arial"/>
          <w:b w:val="1"/>
          <w:bCs w:val="1"/>
          <w:lang w:val="en-US"/>
        </w:rPr>
      </w:pPr>
    </w:p>
    <w:p w:rsidRPr="009B36B3" w:rsidR="008300C8" w:rsidP="7E4F6772" w:rsidRDefault="008300C8" w14:paraId="7D5E00CC" w14:textId="77777777">
      <w:pPr>
        <w:pStyle w:val="ListParagraph"/>
        <w:numPr>
          <w:ilvl w:val="0"/>
          <w:numId w:val="23"/>
        </w:numPr>
        <w:spacing w:before="20" w:beforeAutospacing="off" w:after="20" w:afterAutospacing="off"/>
        <w:ind w:right="567"/>
        <w:rPr>
          <w:rFonts w:ascii="Arial" w:hAnsi="Arial" w:cs="Arial"/>
          <w:lang w:val="en-US"/>
        </w:rPr>
      </w:pPr>
      <w:r w:rsidRPr="7E4F6772" w:rsidR="008300C8">
        <w:rPr>
          <w:rFonts w:ascii="Arial" w:hAnsi="Arial" w:cs="Arial"/>
          <w:b w:val="1"/>
          <w:bCs w:val="1"/>
          <w:lang w:val="en-US"/>
        </w:rPr>
        <w:t>Thrombotic Stroke:</w:t>
      </w:r>
      <w:r w:rsidRPr="7E4F6772" w:rsidR="008300C8">
        <w:rPr>
          <w:rFonts w:ascii="Arial" w:hAnsi="Arial" w:cs="Arial"/>
          <w:lang w:val="en-US"/>
        </w:rPr>
        <w:t xml:space="preserve"> It is a stroke that develops due to the development of a clot in one of the blood vessels supplying the brain.</w:t>
      </w:r>
    </w:p>
    <w:p w:rsidRPr="009B36B3" w:rsidR="008300C8" w:rsidP="7E4F6772" w:rsidRDefault="008300C8" w14:paraId="1A519B75" w14:textId="78AA165D">
      <w:pPr>
        <w:pStyle w:val="ListParagraph"/>
        <w:numPr>
          <w:ilvl w:val="0"/>
          <w:numId w:val="23"/>
        </w:numPr>
        <w:spacing w:before="20" w:beforeAutospacing="off" w:after="20" w:afterAutospacing="off"/>
        <w:ind w:right="567"/>
        <w:rPr>
          <w:rFonts w:ascii="Arial" w:hAnsi="Arial" w:cs="Arial"/>
          <w:lang w:val="en-GB"/>
        </w:rPr>
      </w:pPr>
      <w:r w:rsidRPr="7E4F6772" w:rsidR="008300C8">
        <w:rPr>
          <w:rFonts w:ascii="Arial" w:hAnsi="Arial" w:cs="Arial"/>
          <w:b w:val="1"/>
          <w:bCs w:val="1"/>
          <w:lang w:val="en-GB"/>
        </w:rPr>
        <w:t>Embolic Stroke:</w:t>
      </w:r>
      <w:r w:rsidRPr="7E4F6772" w:rsidR="008300C8">
        <w:rPr>
          <w:rFonts w:ascii="Arial" w:hAnsi="Arial" w:cs="Arial"/>
          <w:lang w:val="en-GB"/>
        </w:rPr>
        <w:t xml:space="preserve"> It is a stroke that is caused by the formation of a clot or other debris in another </w:t>
      </w:r>
      <w:r w:rsidRPr="7E4F6772" w:rsidR="008300C8">
        <w:rPr>
          <w:rFonts w:ascii="Arial" w:hAnsi="Arial" w:cs="Arial"/>
          <w:lang w:val="en-GB"/>
        </w:rPr>
        <w:t>portion</w:t>
      </w:r>
      <w:r w:rsidRPr="7E4F6772" w:rsidR="008300C8">
        <w:rPr>
          <w:rFonts w:ascii="Arial" w:hAnsi="Arial" w:cs="Arial"/>
          <w:lang w:val="en-GB"/>
        </w:rPr>
        <w:t xml:space="preserve"> of the body, such as the heart, and is then transferred to the brain, where it blocks a smaller artery.</w:t>
      </w:r>
    </w:p>
    <w:p w:rsidR="7E4F6772" w:rsidP="7E4F6772" w:rsidRDefault="7E4F6772" w14:paraId="5CE4DE24" w14:textId="2A2D5C1F">
      <w:pPr>
        <w:pStyle w:val="ListParagraph"/>
        <w:spacing w:before="20" w:beforeAutospacing="off" w:after="20" w:afterAutospacing="off"/>
        <w:ind w:left="927" w:right="567"/>
        <w:rPr>
          <w:rFonts w:ascii="Arial" w:hAnsi="Arial" w:cs="Arial"/>
          <w:lang w:val="en-GB"/>
        </w:rPr>
      </w:pPr>
    </w:p>
    <w:p w:rsidR="7E4F6772" w:rsidP="7E4F6772" w:rsidRDefault="7E4F6772" w14:paraId="2FB4978A" w14:textId="4F0CE859">
      <w:pPr>
        <w:pStyle w:val="ListParagraph"/>
        <w:spacing w:before="20" w:beforeAutospacing="off" w:after="20" w:afterAutospacing="off"/>
        <w:ind w:left="927" w:right="567"/>
        <w:rPr>
          <w:rFonts w:ascii="Arial" w:hAnsi="Arial" w:cs="Arial"/>
          <w:lang w:val="en-GB"/>
        </w:rPr>
      </w:pPr>
    </w:p>
    <w:p w:rsidRPr="009B36B3" w:rsidR="008300C8" w:rsidP="7E4F6772" w:rsidRDefault="008300C8" w14:paraId="47C58908" w14:textId="77777777">
      <w:pPr>
        <w:pStyle w:val="ListParagraph"/>
        <w:numPr>
          <w:ilvl w:val="0"/>
          <w:numId w:val="24"/>
        </w:numPr>
        <w:spacing w:before="20" w:beforeAutospacing="off" w:after="20" w:afterAutospacing="off"/>
        <w:ind w:right="567"/>
        <w:rPr>
          <w:rFonts w:ascii="Arial" w:hAnsi="Arial" w:cs="Arial"/>
          <w:b w:val="1"/>
          <w:bCs w:val="1"/>
          <w:lang w:val="en-US"/>
        </w:rPr>
      </w:pPr>
      <w:r w:rsidRPr="7E4F6772" w:rsidR="008300C8">
        <w:rPr>
          <w:rFonts w:ascii="Arial" w:hAnsi="Arial" w:cs="Arial"/>
          <w:b w:val="1"/>
          <w:bCs w:val="1"/>
          <w:lang w:val="en-US"/>
        </w:rPr>
        <w:t>Haemorrhagic Stroke</w:t>
      </w:r>
    </w:p>
    <w:p w:rsidRPr="009B36B3" w:rsidR="008300C8" w:rsidP="7E4F6772" w:rsidRDefault="008300C8" w14:paraId="389C43E4" w14:textId="5B88DA8A">
      <w:pPr>
        <w:pStyle w:val="ListParagraph"/>
        <w:numPr>
          <w:ilvl w:val="0"/>
          <w:numId w:val="25"/>
        </w:numPr>
        <w:spacing w:before="20" w:beforeAutospacing="off" w:after="20" w:afterAutospacing="off"/>
        <w:ind w:right="567"/>
        <w:rPr>
          <w:rFonts w:ascii="Arial" w:hAnsi="Arial" w:cs="Arial"/>
          <w:lang w:val="en-GB"/>
        </w:rPr>
      </w:pPr>
      <w:r w:rsidRPr="7E4F6772" w:rsidR="008300C8">
        <w:rPr>
          <w:rFonts w:ascii="Arial" w:hAnsi="Arial" w:cs="Arial"/>
          <w:lang w:val="en-GB"/>
        </w:rPr>
        <w:t xml:space="preserve">Haemorrhagic stroke is a bleeding (haemorrhage) of the brain that occurs </w:t>
      </w:r>
      <w:r w:rsidRPr="7E4F6772" w:rsidR="008300C8">
        <w:rPr>
          <w:rFonts w:ascii="Arial" w:hAnsi="Arial" w:cs="Arial"/>
          <w:lang w:val="en-GB"/>
        </w:rPr>
        <w:t>as a consequence of</w:t>
      </w:r>
      <w:r w:rsidRPr="7E4F6772" w:rsidR="008300C8">
        <w:rPr>
          <w:rFonts w:ascii="Arial" w:hAnsi="Arial" w:cs="Arial"/>
          <w:lang w:val="en-GB"/>
        </w:rPr>
        <w:t xml:space="preserve"> the rupture of a blood vessel in the brain or one that is close to the brain. </w:t>
      </w:r>
    </w:p>
    <w:p w:rsidRPr="009B36B3" w:rsidR="008300C8" w:rsidP="7E4F6772" w:rsidRDefault="008300C8" w14:paraId="4D8DDB66" w14:textId="39F78ABB">
      <w:pPr>
        <w:spacing w:before="20" w:beforeAutospacing="off" w:after="20" w:afterAutospacing="off"/>
        <w:ind w:left="567" w:right="567"/>
        <w:rPr>
          <w:rFonts w:ascii="Arial" w:hAnsi="Arial" w:cs="Arial"/>
          <w:lang w:val="en-GB"/>
        </w:rPr>
      </w:pPr>
    </w:p>
    <w:p w:rsidRPr="009B36B3" w:rsidR="008300C8" w:rsidP="7E4F6772" w:rsidRDefault="008300C8" w14:paraId="33BA1141" w14:textId="2352BDD5">
      <w:pPr>
        <w:pStyle w:val="ListParagraph"/>
        <w:numPr>
          <w:ilvl w:val="0"/>
          <w:numId w:val="25"/>
        </w:numPr>
        <w:spacing w:before="20" w:beforeAutospacing="off" w:after="20" w:afterAutospacing="off"/>
        <w:ind w:right="567"/>
        <w:rPr>
          <w:rFonts w:ascii="Arial" w:hAnsi="Arial" w:cs="Arial"/>
          <w:lang w:val="en-GB"/>
        </w:rPr>
      </w:pPr>
      <w:r w:rsidRPr="7E4F6772" w:rsidR="008300C8">
        <w:rPr>
          <w:rFonts w:ascii="Arial" w:hAnsi="Arial" w:cs="Arial"/>
          <w:lang w:val="en-GB"/>
        </w:rPr>
        <w:t>They claim that this form of stroke accounts for 15-20</w:t>
      </w:r>
      <w:r w:rsidRPr="7E4F6772" w:rsidR="008300C8">
        <w:rPr>
          <w:rFonts w:ascii="Arial" w:hAnsi="Arial" w:cs="Arial"/>
          <w:lang w:val="en-GB"/>
        </w:rPr>
        <w:t xml:space="preserve">% </w:t>
      </w:r>
      <w:r w:rsidRPr="7E4F6772" w:rsidR="008300C8">
        <w:rPr>
          <w:rFonts w:ascii="Arial" w:hAnsi="Arial" w:cs="Arial"/>
          <w:lang w:val="en-GB"/>
        </w:rPr>
        <w:t>of all strokes. The haemorrhagic stroke</w:t>
      </w:r>
      <w:r w:rsidRPr="7E4F6772" w:rsidR="5835506D">
        <w:rPr>
          <w:rFonts w:ascii="Arial" w:hAnsi="Arial" w:cs="Arial"/>
          <w:lang w:val="en-GB"/>
        </w:rPr>
        <w:t>.</w:t>
      </w:r>
    </w:p>
    <w:p w:rsidRPr="009B36B3" w:rsidR="008300C8" w:rsidP="7E4F6772" w:rsidRDefault="008300C8" w14:paraId="0026D439" w14:textId="1D44B680">
      <w:pPr>
        <w:pStyle w:val="ListParagraph"/>
        <w:numPr>
          <w:ilvl w:val="0"/>
          <w:numId w:val="25"/>
        </w:numPr>
        <w:spacing w:before="20" w:beforeAutospacing="off" w:after="20" w:afterAutospacing="off"/>
        <w:ind w:right="567"/>
        <w:rPr>
          <w:rFonts w:ascii="Arial" w:hAnsi="Arial" w:cs="Arial"/>
          <w:lang w:val="en-GB"/>
        </w:rPr>
      </w:pPr>
      <w:r w:rsidRPr="7E4F6772" w:rsidR="008300C8">
        <w:rPr>
          <w:rFonts w:ascii="Arial" w:hAnsi="Arial" w:cs="Arial"/>
          <w:lang w:val="en-GB"/>
        </w:rPr>
        <w:t xml:space="preserve">however, can be classified into </w:t>
      </w:r>
      <w:r w:rsidRPr="7E4F6772" w:rsidR="008300C8">
        <w:rPr>
          <w:rFonts w:ascii="Arial" w:hAnsi="Arial" w:cs="Arial"/>
          <w:b w:val="1"/>
          <w:bCs w:val="1"/>
          <w:lang w:val="en-GB"/>
        </w:rPr>
        <w:t>two broad</w:t>
      </w:r>
      <w:r w:rsidRPr="7E4F6772" w:rsidR="008300C8">
        <w:rPr>
          <w:rFonts w:ascii="Arial" w:hAnsi="Arial" w:cs="Arial"/>
          <w:lang w:val="en-GB"/>
        </w:rPr>
        <w:t xml:space="preserve"> categories:</w:t>
      </w:r>
    </w:p>
    <w:p w:rsidR="7E4F6772" w:rsidP="7E4F6772" w:rsidRDefault="7E4F6772" w14:paraId="4D2CDF2A" w14:textId="1BCF5871">
      <w:pPr>
        <w:pStyle w:val="ListParagraph"/>
        <w:spacing w:before="20" w:beforeAutospacing="off" w:after="20" w:afterAutospacing="off"/>
        <w:ind w:left="927" w:right="567"/>
        <w:rPr>
          <w:rFonts w:ascii="Arial" w:hAnsi="Arial" w:cs="Arial"/>
          <w:lang w:val="en-GB"/>
        </w:rPr>
      </w:pPr>
    </w:p>
    <w:p w:rsidRPr="009B36B3" w:rsidR="008300C8" w:rsidP="7E4F6772" w:rsidRDefault="008300C8" w14:paraId="6CA839CA" w14:textId="77777777">
      <w:pPr>
        <w:pStyle w:val="ListParagraph"/>
        <w:numPr>
          <w:ilvl w:val="0"/>
          <w:numId w:val="25"/>
        </w:numPr>
        <w:rPr>
          <w:rFonts w:ascii="Arial" w:hAnsi="Arial" w:cs="Arial"/>
          <w:lang w:val="en-US"/>
        </w:rPr>
      </w:pPr>
      <w:r w:rsidRPr="7E4F6772" w:rsidR="008300C8">
        <w:rPr>
          <w:rFonts w:ascii="Arial" w:hAnsi="Arial" w:cs="Arial"/>
          <w:b w:val="1"/>
          <w:bCs w:val="1"/>
          <w:lang w:val="en-US"/>
        </w:rPr>
        <w:t>Intracerebral Haemorrhage:</w:t>
      </w:r>
      <w:r w:rsidRPr="7E4F6772" w:rsidR="008300C8">
        <w:rPr>
          <w:rFonts w:ascii="Arial" w:hAnsi="Arial" w:cs="Arial"/>
          <w:lang w:val="en-US"/>
        </w:rPr>
        <w:t xml:space="preserve"> There is the presence of blood in the tissue of the brain per se, and this may be due to hypertension, aneurysm, or trauma.</w:t>
      </w:r>
    </w:p>
    <w:p w:rsidRPr="009B36B3" w:rsidR="008300C8" w:rsidP="7E4F6772" w:rsidRDefault="008300C8" w14:paraId="0CBDE53C" w14:textId="77777777">
      <w:pPr>
        <w:pStyle w:val="ListParagraph"/>
        <w:numPr>
          <w:ilvl w:val="0"/>
          <w:numId w:val="25"/>
        </w:numPr>
        <w:rPr>
          <w:rFonts w:ascii="Arial" w:hAnsi="Arial" w:cs="Arial"/>
          <w:lang w:val="en-US"/>
        </w:rPr>
      </w:pPr>
      <w:r w:rsidRPr="7E4F6772" w:rsidR="008300C8">
        <w:rPr>
          <w:rFonts w:ascii="Arial" w:hAnsi="Arial" w:cs="Arial"/>
          <w:b w:val="1"/>
          <w:bCs w:val="1"/>
          <w:lang w:val="en-US"/>
        </w:rPr>
        <w:t>Subarachnoid Haemorrhage:</w:t>
      </w:r>
      <w:r w:rsidRPr="7E4F6772" w:rsidR="008300C8">
        <w:rPr>
          <w:rFonts w:ascii="Arial" w:hAnsi="Arial" w:cs="Arial"/>
          <w:lang w:val="en-US"/>
        </w:rPr>
        <w:t xml:space="preserve"> This is a brain complication or disorder that causes the development of blood between the brain and the brain cover, which is an abnormality and is usually caused by the rupture of an aneurysm.</w:t>
      </w:r>
    </w:p>
    <w:p w:rsidRPr="009B36B3" w:rsidR="008300C8" w:rsidP="7E4F6772" w:rsidRDefault="008300C8" w14:paraId="6C0FF168" w14:textId="77777777">
      <w:pPr>
        <w:pStyle w:val="ListParagraph"/>
        <w:numPr>
          <w:ilvl w:val="0"/>
          <w:numId w:val="25"/>
        </w:numPr>
        <w:rPr>
          <w:rFonts w:ascii="Arial" w:hAnsi="Arial" w:cs="Arial"/>
          <w:lang w:val="en-GB"/>
        </w:rPr>
      </w:pPr>
      <w:r w:rsidRPr="7E4F6772" w:rsidR="008300C8">
        <w:rPr>
          <w:rFonts w:ascii="Arial" w:hAnsi="Arial" w:cs="Arial"/>
          <w:lang w:val="en-GB"/>
        </w:rPr>
        <w:t xml:space="preserve">Both such strokes result in damage to the brain, but the </w:t>
      </w:r>
      <w:r w:rsidRPr="7E4F6772" w:rsidR="008300C8">
        <w:rPr>
          <w:rFonts w:ascii="Arial" w:hAnsi="Arial" w:cs="Arial"/>
          <w:lang w:val="en-GB"/>
        </w:rPr>
        <w:t>manner in which</w:t>
      </w:r>
      <w:r w:rsidRPr="7E4F6772" w:rsidR="008300C8">
        <w:rPr>
          <w:rFonts w:ascii="Arial" w:hAnsi="Arial" w:cs="Arial"/>
          <w:lang w:val="en-GB"/>
        </w:rPr>
        <w:t xml:space="preserve"> these disorders are addressed, as well as the processes, is different.</w:t>
      </w:r>
    </w:p>
    <w:p w:rsidR="7E4F6772" w:rsidP="7E4F6772" w:rsidRDefault="7E4F6772" w14:paraId="50DCA062" w14:textId="2B2203D8">
      <w:pPr>
        <w:pStyle w:val="Normal"/>
        <w:rPr>
          <w:rFonts w:ascii="Arial" w:hAnsi="Arial" w:cs="Arial"/>
          <w:lang w:val="en-GB"/>
        </w:rPr>
      </w:pPr>
    </w:p>
    <w:p w:rsidR="7E4F6772" w:rsidP="7E4F6772" w:rsidRDefault="7E4F6772" w14:paraId="4A0BE945" w14:textId="5BFC68E1">
      <w:pPr>
        <w:pStyle w:val="Normal"/>
      </w:pPr>
      <w:r w:rsidR="7E4F6772">
        <w:drawing>
          <wp:anchor distT="0" distB="0" distL="114300" distR="114300" simplePos="0" relativeHeight="251658240" behindDoc="0" locked="0" layoutInCell="1" allowOverlap="1" wp14:editId="08178C5F" wp14:anchorId="3A7B628F">
            <wp:simplePos x="0" y="0"/>
            <wp:positionH relativeFrom="column">
              <wp:align>left</wp:align>
            </wp:positionH>
            <wp:positionV relativeFrom="paragraph">
              <wp:posOffset>0</wp:posOffset>
            </wp:positionV>
            <wp:extent cx="4648200" cy="3304958"/>
            <wp:effectExtent l="0" t="0" r="0" b="0"/>
            <wp:wrapNone/>
            <wp:docPr id="16641514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4151428" name="Picture 1664151428"/>
                    <pic:cNvPicPr/>
                  </pic:nvPicPr>
                  <pic:blipFill>
                    <a:blip xmlns:r="http://schemas.openxmlformats.org/officeDocument/2006/relationships" r:embed="rId353952257">
                      <a:extLst>
                        <a:ext uri="{28A0092B-C50C-407E-A947-70E740481C1C}">
                          <a14:useLocalDpi xmlns:a14="http://schemas.microsoft.com/office/drawing/2010/main"/>
                        </a:ext>
                      </a:extLst>
                    </a:blip>
                    <a:stretch>
                      <a:fillRect/>
                    </a:stretch>
                  </pic:blipFill>
                  <pic:spPr>
                    <a:xfrm rot="0">
                      <a:off x="0" y="0"/>
                      <a:ext cx="4648200" cy="3304958"/>
                    </a:xfrm>
                    <a:prstGeom prst="rect">
                      <a:avLst/>
                    </a:prstGeom>
                  </pic:spPr>
                </pic:pic>
              </a:graphicData>
            </a:graphic>
            <wp14:sizeRelH relativeFrom="page">
              <wp14:pctWidth>0</wp14:pctWidth>
            </wp14:sizeRelH>
            <wp14:sizeRelV relativeFrom="page">
              <wp14:pctHeight>0</wp14:pctHeight>
            </wp14:sizeRelV>
          </wp:anchor>
        </w:drawing>
      </w:r>
    </w:p>
    <w:p w:rsidR="7E4F6772" w:rsidP="7E4F6772" w:rsidRDefault="7E4F6772" w14:paraId="64CDEF55" w14:textId="794CE067">
      <w:pPr>
        <w:pStyle w:val="Normal"/>
        <w:rPr>
          <w:rFonts w:ascii="Arial" w:hAnsi="Arial" w:cs="Arial"/>
          <w:lang w:val="en-GB"/>
        </w:rPr>
      </w:pPr>
    </w:p>
    <w:p w:rsidR="7E4F6772" w:rsidP="7E4F6772" w:rsidRDefault="7E4F6772" w14:paraId="7779E453" w14:textId="686F27C1">
      <w:pPr>
        <w:pStyle w:val="Normal"/>
        <w:rPr>
          <w:rFonts w:ascii="Arial" w:hAnsi="Arial" w:cs="Arial"/>
          <w:lang w:val="en-GB"/>
        </w:rPr>
      </w:pPr>
    </w:p>
    <w:p w:rsidR="7E4F6772" w:rsidP="7E4F6772" w:rsidRDefault="7E4F6772" w14:paraId="162541AD" w14:textId="7467CA04">
      <w:pPr>
        <w:pStyle w:val="Normal"/>
        <w:rPr>
          <w:rFonts w:ascii="Arial" w:hAnsi="Arial" w:cs="Arial"/>
          <w:lang w:val="en-GB"/>
        </w:rPr>
      </w:pPr>
    </w:p>
    <w:p w:rsidR="7E4F6772" w:rsidP="7E4F6772" w:rsidRDefault="7E4F6772" w14:paraId="0EEC198D" w14:textId="42E079EB">
      <w:pPr>
        <w:pStyle w:val="Normal"/>
        <w:rPr>
          <w:rFonts w:ascii="Arial" w:hAnsi="Arial" w:cs="Arial"/>
          <w:lang w:val="en-GB"/>
        </w:rPr>
      </w:pPr>
    </w:p>
    <w:p w:rsidR="7E4F6772" w:rsidP="7E4F6772" w:rsidRDefault="7E4F6772" w14:paraId="7DBFCE8D" w14:textId="053C1416">
      <w:pPr>
        <w:pStyle w:val="Normal"/>
        <w:rPr>
          <w:rFonts w:ascii="Arial" w:hAnsi="Arial" w:cs="Arial"/>
          <w:lang w:val="en-GB"/>
        </w:rPr>
      </w:pPr>
    </w:p>
    <w:p w:rsidR="7E4F6772" w:rsidP="7E4F6772" w:rsidRDefault="7E4F6772" w14:paraId="5FD3C0DA" w14:textId="684E1ADF">
      <w:pPr>
        <w:pStyle w:val="Normal"/>
        <w:rPr>
          <w:rFonts w:ascii="Arial" w:hAnsi="Arial" w:cs="Arial"/>
          <w:lang w:val="en-GB"/>
        </w:rPr>
      </w:pPr>
    </w:p>
    <w:p w:rsidR="7E4F6772" w:rsidP="7E4F6772" w:rsidRDefault="7E4F6772" w14:paraId="5901CB8E" w14:textId="5F2A87ED">
      <w:pPr>
        <w:pStyle w:val="Normal"/>
        <w:rPr>
          <w:rFonts w:ascii="Arial" w:hAnsi="Arial" w:cs="Arial"/>
          <w:lang w:val="en-GB"/>
        </w:rPr>
      </w:pPr>
    </w:p>
    <w:p w:rsidR="7E4F6772" w:rsidP="7E4F6772" w:rsidRDefault="7E4F6772" w14:paraId="2CA38F71" w14:textId="026F865F">
      <w:pPr>
        <w:pStyle w:val="Normal"/>
        <w:rPr>
          <w:rFonts w:ascii="Arial" w:hAnsi="Arial" w:cs="Arial"/>
          <w:lang w:val="en-GB"/>
        </w:rPr>
      </w:pPr>
    </w:p>
    <w:p w:rsidR="7E4F6772" w:rsidP="7E4F6772" w:rsidRDefault="7E4F6772" w14:paraId="11D648F4" w14:textId="57678DF8">
      <w:pPr>
        <w:pStyle w:val="Normal"/>
        <w:rPr>
          <w:rFonts w:ascii="Arial" w:hAnsi="Arial" w:cs="Arial"/>
          <w:lang w:val="en-GB"/>
        </w:rPr>
      </w:pPr>
    </w:p>
    <w:p w:rsidR="7E4F6772" w:rsidP="7E4F6772" w:rsidRDefault="7E4F6772" w14:paraId="12D560AE" w14:textId="6DDF5D71">
      <w:pPr>
        <w:pStyle w:val="Normal"/>
        <w:rPr>
          <w:rFonts w:ascii="Arial" w:hAnsi="Arial" w:cs="Arial"/>
          <w:lang w:val="en-GB"/>
        </w:rPr>
      </w:pPr>
    </w:p>
    <w:p w:rsidR="7E4F6772" w:rsidP="7E4F6772" w:rsidRDefault="7E4F6772" w14:paraId="2CF6D44F" w14:textId="2AA63A9D">
      <w:pPr>
        <w:pStyle w:val="Normal"/>
        <w:rPr>
          <w:rFonts w:ascii="Arial" w:hAnsi="Arial" w:cs="Arial"/>
          <w:lang w:val="en-GB"/>
        </w:rPr>
      </w:pPr>
    </w:p>
    <w:p w:rsidRPr="009B36B3" w:rsidR="008300C8" w:rsidP="1313C33F" w:rsidRDefault="008300C8" w14:paraId="3AAD0EFA" w14:textId="77777777">
      <w:pPr>
        <w:pStyle w:val="Heading1"/>
        <w:numPr>
          <w:ilvl w:val="0"/>
          <w:numId w:val="26"/>
        </w:numPr>
        <w:rPr>
          <w:rFonts w:ascii="Arial" w:hAnsi="Arial" w:cs="Arial"/>
          <w:b w:val="1"/>
          <w:bCs w:val="1"/>
          <w:sz w:val="36"/>
          <w:szCs w:val="36"/>
          <w:lang w:val="en-US"/>
        </w:rPr>
      </w:pPr>
      <w:r w:rsidRPr="1313C33F" w:rsidR="008300C8">
        <w:rPr>
          <w:sz w:val="36"/>
          <w:szCs w:val="36"/>
          <w:lang w:val="en-US"/>
        </w:rPr>
        <w:t>Risk Factors in the Ethnic Minority Populations: Modifiable and non-modifiable.</w:t>
      </w:r>
    </w:p>
    <w:p w:rsidRPr="009B36B3" w:rsidR="008300C8" w:rsidP="1313C33F" w:rsidRDefault="008300C8" w14:paraId="1C2471C0" w14:textId="11CD411D">
      <w:pPr>
        <w:pStyle w:val="ListParagraph"/>
        <w:numPr>
          <w:ilvl w:val="0"/>
          <w:numId w:val="27"/>
        </w:numPr>
        <w:rPr>
          <w:rFonts w:ascii="Arial" w:hAnsi="Arial" w:cs="Arial"/>
          <w:b w:val="1"/>
          <w:bCs w:val="1"/>
          <w:sz w:val="28"/>
          <w:szCs w:val="28"/>
          <w:u w:val="single"/>
          <w:lang w:val="en-US"/>
        </w:rPr>
      </w:pPr>
      <w:r w:rsidRPr="1313C33F" w:rsidR="008300C8">
        <w:rPr>
          <w:rFonts w:ascii="Arial" w:hAnsi="Arial" w:cs="Arial"/>
          <w:b w:val="1"/>
          <w:bCs w:val="1"/>
          <w:sz w:val="28"/>
          <w:szCs w:val="28"/>
          <w:u w:val="single"/>
          <w:lang w:val="en-US"/>
        </w:rPr>
        <w:t>Modifiable Determinants</w:t>
      </w:r>
    </w:p>
    <w:p w:rsidRPr="009B36B3" w:rsidR="008300C8" w:rsidP="1313C33F" w:rsidRDefault="008300C8" w14:paraId="3D2C9FED" w14:textId="77777777">
      <w:pPr>
        <w:pStyle w:val="ListParagraph"/>
        <w:numPr>
          <w:ilvl w:val="0"/>
          <w:numId w:val="28"/>
        </w:numPr>
        <w:spacing w:before="20" w:beforeAutospacing="off" w:after="20" w:afterAutospacing="off"/>
        <w:ind w:right="567"/>
        <w:rPr>
          <w:rFonts w:ascii="Arial" w:hAnsi="Arial" w:cs="Arial"/>
          <w:lang w:val="en-US"/>
        </w:rPr>
      </w:pPr>
      <w:r w:rsidRPr="1313C33F" w:rsidR="008300C8">
        <w:rPr>
          <w:rFonts w:ascii="Arial" w:hAnsi="Arial" w:cs="Arial"/>
          <w:b w:val="1"/>
          <w:bCs w:val="1"/>
          <w:lang w:val="en-US"/>
        </w:rPr>
        <w:t>Age:</w:t>
      </w:r>
      <w:r w:rsidRPr="1313C33F" w:rsidR="008300C8">
        <w:rPr>
          <w:rFonts w:ascii="Arial" w:hAnsi="Arial" w:cs="Arial"/>
          <w:lang w:val="en-US"/>
        </w:rPr>
        <w:t xml:space="preserve"> the older an individual, the greater the risk of getting a stroke. The ethnic minorities in the UK face the risk of contracting a stroke earlier compared to the whites in Britain.</w:t>
      </w:r>
    </w:p>
    <w:p w:rsidRPr="009B36B3" w:rsidR="008300C8" w:rsidP="1313C33F" w:rsidRDefault="008300C8" w14:paraId="74002461" w14:textId="77777777">
      <w:pPr>
        <w:pStyle w:val="ListParagraph"/>
        <w:numPr>
          <w:ilvl w:val="0"/>
          <w:numId w:val="28"/>
        </w:numPr>
        <w:spacing w:before="20" w:beforeAutospacing="off" w:after="20" w:afterAutospacing="off"/>
        <w:ind w:right="567"/>
        <w:rPr>
          <w:rFonts w:ascii="Arial" w:hAnsi="Arial" w:cs="Arial"/>
          <w:lang w:val="en-GB"/>
        </w:rPr>
      </w:pPr>
      <w:r w:rsidRPr="1313C33F" w:rsidR="008300C8">
        <w:rPr>
          <w:rFonts w:ascii="Arial" w:hAnsi="Arial" w:cs="Arial"/>
          <w:b w:val="1"/>
          <w:bCs w:val="1"/>
          <w:lang w:val="en-GB"/>
        </w:rPr>
        <w:t>Sex:</w:t>
      </w:r>
      <w:r w:rsidRPr="1313C33F" w:rsidR="008300C8">
        <w:rPr>
          <w:rFonts w:ascii="Arial" w:hAnsi="Arial" w:cs="Arial"/>
          <w:lang w:val="en-GB"/>
        </w:rPr>
        <w:t xml:space="preserve"> There is the factor that gender is predictive of stroke, and men are more prone to stroke, but this will be </w:t>
      </w:r>
      <w:r w:rsidRPr="1313C33F" w:rsidR="008300C8">
        <w:rPr>
          <w:rFonts w:ascii="Arial" w:hAnsi="Arial" w:cs="Arial"/>
          <w:lang w:val="en-GB"/>
        </w:rPr>
        <w:t>determined</w:t>
      </w:r>
      <w:r w:rsidRPr="1313C33F" w:rsidR="008300C8">
        <w:rPr>
          <w:rFonts w:ascii="Arial" w:hAnsi="Arial" w:cs="Arial"/>
          <w:lang w:val="en-GB"/>
        </w:rPr>
        <w:t xml:space="preserve"> based on ethnicity.</w:t>
      </w:r>
    </w:p>
    <w:p w:rsidRPr="009B36B3" w:rsidR="008300C8" w:rsidP="1313C33F" w:rsidRDefault="008300C8" w14:paraId="4480A2E9" w14:textId="77777777">
      <w:pPr>
        <w:pStyle w:val="ListParagraph"/>
        <w:numPr>
          <w:ilvl w:val="0"/>
          <w:numId w:val="28"/>
        </w:numPr>
        <w:spacing w:before="20" w:beforeAutospacing="off" w:after="20" w:afterAutospacing="off"/>
        <w:ind w:right="567"/>
        <w:rPr>
          <w:rFonts w:ascii="Arial" w:hAnsi="Arial" w:cs="Arial"/>
          <w:lang w:val="en-US"/>
        </w:rPr>
      </w:pPr>
      <w:r w:rsidRPr="1313C33F" w:rsidR="008300C8">
        <w:rPr>
          <w:rFonts w:ascii="Arial" w:hAnsi="Arial" w:cs="Arial"/>
          <w:b w:val="1"/>
          <w:bCs w:val="1"/>
          <w:lang w:val="en-US"/>
        </w:rPr>
        <w:t>Genetic Predisposition:</w:t>
      </w:r>
      <w:r w:rsidRPr="1313C33F" w:rsidR="008300C8">
        <w:rPr>
          <w:rFonts w:ascii="Arial" w:hAnsi="Arial" w:cs="Arial"/>
          <w:lang w:val="en-US"/>
        </w:rPr>
        <w:t xml:space="preserve"> Genetic factors could be used to predispose to stroke, i.e., salt sensitivity, insulin insensitivity, and fat metabolism.</w:t>
      </w:r>
    </w:p>
    <w:p w:rsidRPr="009B36B3" w:rsidR="008300C8" w:rsidP="1313C33F" w:rsidRDefault="008300C8" w14:paraId="15F6A049" w14:textId="42D4B227">
      <w:pPr>
        <w:pStyle w:val="ListParagraph"/>
        <w:numPr>
          <w:ilvl w:val="0"/>
          <w:numId w:val="28"/>
        </w:numPr>
        <w:spacing w:before="20" w:beforeAutospacing="off" w:after="20" w:afterAutospacing="off"/>
        <w:ind w:right="567"/>
        <w:rPr>
          <w:rFonts w:ascii="Arial" w:hAnsi="Arial" w:cs="Arial"/>
          <w:lang w:val="en-GB"/>
        </w:rPr>
      </w:pPr>
      <w:r w:rsidRPr="1313C33F" w:rsidR="008300C8">
        <w:rPr>
          <w:rFonts w:ascii="Arial" w:hAnsi="Arial" w:cs="Arial"/>
          <w:b w:val="1"/>
          <w:bCs w:val="1"/>
          <w:lang w:val="en-GB"/>
        </w:rPr>
        <w:t>Vascular Pathology:</w:t>
      </w:r>
      <w:r w:rsidRPr="1313C33F" w:rsidR="008300C8">
        <w:rPr>
          <w:rFonts w:ascii="Arial" w:hAnsi="Arial" w:cs="Arial"/>
          <w:lang w:val="en-GB"/>
        </w:rPr>
        <w:t xml:space="preserve"> There are ethnic groups that are more vulnerable to </w:t>
      </w:r>
      <w:r w:rsidRPr="1313C33F" w:rsidR="2AE73F12">
        <w:rPr>
          <w:rFonts w:ascii="Arial" w:hAnsi="Arial" w:cs="Arial"/>
          <w:lang w:val="en-GB"/>
        </w:rPr>
        <w:t>haemorrhagic</w:t>
      </w:r>
      <w:r w:rsidRPr="1313C33F" w:rsidR="008300C8">
        <w:rPr>
          <w:rFonts w:ascii="Arial" w:hAnsi="Arial" w:cs="Arial"/>
          <w:lang w:val="en-GB"/>
        </w:rPr>
        <w:t xml:space="preserve"> stroke and other vascular pathologies, such as the African population.</w:t>
      </w:r>
    </w:p>
    <w:p w:rsidRPr="008300C8" w:rsidR="00B567CD" w:rsidP="1313C33F" w:rsidRDefault="00596FDC" w14:paraId="40D6E0DF" w14:textId="5FB591E8">
      <w:pPr>
        <w:spacing w:before="20" w:beforeAutospacing="off" w:after="20" w:afterAutospacing="off" w:line="360" w:lineRule="auto"/>
        <w:ind w:left="567" w:right="567"/>
        <w:contextualSpacing w:val="1"/>
        <w:rPr>
          <w:rFonts w:ascii="Arial" w:hAnsi="Arial" w:cs="Arial"/>
          <w:sz w:val="22"/>
          <w:szCs w:val="22"/>
          <w:highlight w:val="yellow"/>
          <w:lang w:val="en-US"/>
        </w:rPr>
      </w:pPr>
      <w:r w:rsidR="00596FDC">
        <w:drawing>
          <wp:inline wp14:editId="7E5ED6DB" wp14:anchorId="3E7A3C4F">
            <wp:extent cx="4472940" cy="3637915"/>
            <wp:effectExtent l="0" t="0" r="3810" b="635"/>
            <wp:docPr id="2034005080" name="Picture 3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
                    <pic:cNvPicPr>
                      <a:picLocks noChangeAspect="1" noChangeArrowheads="1"/>
                    </pic:cNvPicPr>
                  </pic:nvPicPr>
                  <pic:blipFill>
                    <a:blip xmlns:r="http://schemas.openxmlformats.org/officeDocument/2006/relationships" r:embed="rId12" cstate="print">
                      <a:extLst>
                        <a:ext uri="{28A0092B-C50C-407E-A947-70E740481C1C}">
                          <a14:useLocalDpi xmlns:a14="http://schemas.microsoft.com/office/drawing/2010/main" val="0"/>
                        </a:ext>
                      </a:extLst>
                    </a:blip>
                    <a:srcRect/>
                    <a:stretch>
                      <a:fillRect/>
                    </a:stretch>
                  </pic:blipFill>
                  <pic:spPr bwMode="auto">
                    <a:xfrm>
                      <a:off x="0" y="0"/>
                      <a:ext cx="4489079" cy="3651041"/>
                    </a:xfrm>
                    <a:prstGeom prst="rect">
                      <a:avLst/>
                    </a:prstGeom>
                    <a:noFill/>
                  </pic:spPr>
                </pic:pic>
              </a:graphicData>
            </a:graphic>
          </wp:inline>
        </w:drawing>
      </w:r>
    </w:p>
    <w:p w:rsidRPr="008300C8" w:rsidR="00596FDC" w:rsidP="1313C33F" w:rsidRDefault="00596FDC" w14:paraId="0E0819A8" w14:textId="77777777">
      <w:pPr>
        <w:spacing w:before="20" w:beforeAutospacing="off" w:after="20" w:afterAutospacing="off" w:line="360" w:lineRule="auto"/>
        <w:ind w:left="567" w:right="567"/>
        <w:contextualSpacing w:val="1"/>
        <w:rPr>
          <w:rFonts w:ascii="Arial" w:hAnsi="Arial" w:cs="Arial"/>
          <w:sz w:val="22"/>
          <w:szCs w:val="22"/>
          <w:highlight w:val="yellow"/>
          <w:lang w:val="en-US"/>
        </w:rPr>
      </w:pPr>
    </w:p>
    <w:p w:rsidRPr="009B36B3" w:rsidR="008300C8" w:rsidP="02D411B6" w:rsidRDefault="008300C8" w14:paraId="2C6AB95D" w14:textId="77777777">
      <w:pPr>
        <w:pStyle w:val="ListParagraph"/>
        <w:numPr>
          <w:ilvl w:val="0"/>
          <w:numId w:val="30"/>
        </w:numPr>
        <w:spacing w:before="20" w:beforeAutospacing="off" w:after="20" w:afterAutospacing="off"/>
        <w:ind w:right="567"/>
        <w:rPr>
          <w:rFonts w:ascii="Arial" w:hAnsi="Arial" w:cs="Arial"/>
          <w:b w:val="1"/>
          <w:bCs w:val="1"/>
          <w:sz w:val="32"/>
          <w:szCs w:val="32"/>
          <w:u w:val="single"/>
          <w:lang w:val="en-US"/>
        </w:rPr>
      </w:pPr>
      <w:r w:rsidRPr="02D411B6" w:rsidR="008300C8">
        <w:rPr>
          <w:rFonts w:ascii="Arial" w:hAnsi="Arial" w:cs="Arial"/>
          <w:b w:val="1"/>
          <w:bCs w:val="1"/>
          <w:sz w:val="32"/>
          <w:szCs w:val="32"/>
          <w:u w:val="single"/>
          <w:lang w:val="en-US"/>
        </w:rPr>
        <w:t>Signs and Symptoms of Stroke</w:t>
      </w:r>
    </w:p>
    <w:p w:rsidR="02D411B6" w:rsidP="02D411B6" w:rsidRDefault="02D411B6" w14:paraId="62FD3482" w14:textId="7AC08C12">
      <w:pPr>
        <w:pStyle w:val="Normal"/>
        <w:spacing w:before="20" w:beforeAutospacing="off" w:after="20" w:afterAutospacing="off"/>
        <w:ind w:left="720" w:right="567"/>
        <w:rPr>
          <w:rFonts w:ascii="Arial" w:hAnsi="Arial" w:cs="Arial"/>
          <w:b w:val="1"/>
          <w:bCs w:val="1"/>
          <w:sz w:val="32"/>
          <w:szCs w:val="32"/>
          <w:u w:val="single"/>
          <w:lang w:val="en-US"/>
        </w:rPr>
      </w:pPr>
    </w:p>
    <w:p w:rsidRPr="009B36B3" w:rsidR="008300C8" w:rsidP="02D411B6" w:rsidRDefault="008300C8" w14:paraId="1555FA48" w14:textId="77777777">
      <w:pPr>
        <w:pStyle w:val="ListParagraph"/>
        <w:numPr>
          <w:ilvl w:val="0"/>
          <w:numId w:val="31"/>
        </w:numPr>
        <w:spacing w:before="20" w:beforeAutospacing="off" w:after="20" w:afterAutospacing="off"/>
        <w:ind w:right="567"/>
        <w:rPr>
          <w:rFonts w:ascii="Arial" w:hAnsi="Arial" w:cs="Arial"/>
          <w:lang w:val="en-GB"/>
        </w:rPr>
      </w:pPr>
      <w:r w:rsidRPr="02D411B6" w:rsidR="008300C8">
        <w:rPr>
          <w:rFonts w:ascii="Arial" w:hAnsi="Arial" w:cs="Arial"/>
          <w:b w:val="1"/>
          <w:bCs w:val="1"/>
          <w:lang w:val="en-GB"/>
        </w:rPr>
        <w:t>Sudden numbness or weakness:</w:t>
      </w:r>
      <w:r w:rsidRPr="02D411B6" w:rsidR="008300C8">
        <w:rPr>
          <w:rFonts w:ascii="Arial" w:hAnsi="Arial" w:cs="Arial"/>
          <w:lang w:val="en-GB"/>
        </w:rPr>
        <w:t xml:space="preserve"> It usually </w:t>
      </w:r>
      <w:r w:rsidRPr="02D411B6" w:rsidR="008300C8">
        <w:rPr>
          <w:rFonts w:ascii="Arial" w:hAnsi="Arial" w:cs="Arial"/>
          <w:lang w:val="en-GB"/>
        </w:rPr>
        <w:t>impacts</w:t>
      </w:r>
      <w:r w:rsidRPr="02D411B6" w:rsidR="008300C8">
        <w:rPr>
          <w:rFonts w:ascii="Arial" w:hAnsi="Arial" w:cs="Arial"/>
          <w:lang w:val="en-GB"/>
        </w:rPr>
        <w:t xml:space="preserve"> a section of the body, though it is especially prevalent in the face, arm, or leg, in particular.</w:t>
      </w:r>
    </w:p>
    <w:p w:rsidRPr="009B36B3" w:rsidR="008300C8" w:rsidP="02D411B6" w:rsidRDefault="008300C8" w14:paraId="1E6F594D" w14:textId="77777777">
      <w:pPr>
        <w:pStyle w:val="ListParagraph"/>
        <w:numPr>
          <w:ilvl w:val="0"/>
          <w:numId w:val="31"/>
        </w:numPr>
        <w:spacing w:before="20" w:beforeAutospacing="off" w:after="20" w:afterAutospacing="off"/>
        <w:ind w:right="567"/>
        <w:rPr>
          <w:rFonts w:ascii="Arial" w:hAnsi="Arial" w:cs="Arial"/>
          <w:lang w:val="en-US"/>
        </w:rPr>
      </w:pPr>
      <w:r w:rsidRPr="02D411B6" w:rsidR="008300C8">
        <w:rPr>
          <w:rFonts w:ascii="Arial" w:hAnsi="Arial" w:cs="Arial"/>
          <w:b w:val="1"/>
          <w:bCs w:val="1"/>
          <w:lang w:val="en-US"/>
        </w:rPr>
        <w:t>Sullied Speech:</w:t>
      </w:r>
      <w:r w:rsidRPr="02D411B6" w:rsidR="008300C8">
        <w:rPr>
          <w:rFonts w:ascii="Arial" w:hAnsi="Arial" w:cs="Arial"/>
          <w:lang w:val="en-US"/>
        </w:rPr>
        <w:t xml:space="preserve"> Problems with speaking, speech understanding.</w:t>
      </w:r>
    </w:p>
    <w:p w:rsidRPr="009B36B3" w:rsidR="008300C8" w:rsidP="02D411B6" w:rsidRDefault="008300C8" w14:paraId="30C19AD7" w14:textId="77777777">
      <w:pPr>
        <w:pStyle w:val="ListParagraph"/>
        <w:numPr>
          <w:ilvl w:val="0"/>
          <w:numId w:val="31"/>
        </w:numPr>
        <w:spacing w:before="20" w:beforeAutospacing="off" w:after="20" w:afterAutospacing="off"/>
        <w:ind w:right="567"/>
        <w:rPr>
          <w:rFonts w:ascii="Arial" w:hAnsi="Arial" w:cs="Arial"/>
          <w:lang w:val="en-US"/>
        </w:rPr>
      </w:pPr>
      <w:r w:rsidRPr="02D411B6" w:rsidR="008300C8">
        <w:rPr>
          <w:rFonts w:ascii="Arial" w:hAnsi="Arial" w:cs="Arial"/>
          <w:b w:val="1"/>
          <w:bCs w:val="1"/>
          <w:lang w:val="en-US"/>
        </w:rPr>
        <w:t>Vision problems:</w:t>
      </w:r>
      <w:r w:rsidRPr="02D411B6" w:rsidR="008300C8">
        <w:rPr>
          <w:rFonts w:ascii="Arial" w:hAnsi="Arial" w:cs="Arial"/>
          <w:lang w:val="en-US"/>
        </w:rPr>
        <w:t xml:space="preserve"> They develop an abrupt impairment in the employment of one eye/ both eyes, and it may be blurred or cause the individual to see two objects.</w:t>
      </w:r>
    </w:p>
    <w:p w:rsidR="02D411B6" w:rsidP="02D411B6" w:rsidRDefault="02D411B6" w14:paraId="4DF291AC" w14:textId="6EB847AF">
      <w:pPr>
        <w:spacing w:before="20" w:beforeAutospacing="off" w:after="20" w:afterAutospacing="off"/>
        <w:ind w:left="567" w:right="567"/>
        <w:rPr>
          <w:rFonts w:ascii="Arial" w:hAnsi="Arial" w:cs="Arial"/>
          <w:b w:val="1"/>
          <w:bCs w:val="1"/>
          <w:lang w:val="en-US"/>
        </w:rPr>
      </w:pPr>
    </w:p>
    <w:p w:rsidR="02D411B6" w:rsidP="02D411B6" w:rsidRDefault="02D411B6" w14:paraId="1E8CFA2B" w14:textId="1C29C634">
      <w:pPr>
        <w:spacing w:before="20" w:beforeAutospacing="off" w:after="20" w:afterAutospacing="off"/>
        <w:ind w:left="567" w:right="567"/>
        <w:rPr>
          <w:rFonts w:ascii="Arial" w:hAnsi="Arial" w:cs="Arial"/>
          <w:b w:val="1"/>
          <w:bCs w:val="1"/>
          <w:lang w:val="en-US"/>
        </w:rPr>
      </w:pPr>
    </w:p>
    <w:p w:rsidRPr="009B36B3" w:rsidR="008300C8" w:rsidP="02D411B6" w:rsidRDefault="008300C8" w14:paraId="0E5E08F8" w14:textId="77777777">
      <w:pPr>
        <w:pStyle w:val="ListParagraph"/>
        <w:numPr>
          <w:ilvl w:val="0"/>
          <w:numId w:val="31"/>
        </w:numPr>
        <w:spacing w:before="20" w:beforeAutospacing="off" w:after="20" w:afterAutospacing="off"/>
        <w:ind w:right="567"/>
        <w:rPr>
          <w:rFonts w:ascii="Arial" w:hAnsi="Arial" w:cs="Arial"/>
          <w:lang w:val="en-US"/>
        </w:rPr>
      </w:pPr>
      <w:r w:rsidRPr="02D411B6" w:rsidR="008300C8">
        <w:rPr>
          <w:rFonts w:ascii="Arial" w:hAnsi="Arial" w:cs="Arial"/>
          <w:b w:val="1"/>
          <w:bCs w:val="1"/>
          <w:lang w:val="en-US"/>
        </w:rPr>
        <w:t>Sudden difficulty walking:</w:t>
      </w:r>
      <w:r w:rsidRPr="02D411B6" w:rsidR="008300C8">
        <w:rPr>
          <w:rFonts w:ascii="Arial" w:hAnsi="Arial" w:cs="Arial"/>
          <w:lang w:val="en-US"/>
        </w:rPr>
        <w:t xml:space="preserve"> Dizziness, lack of balance, or performance issues.</w:t>
      </w:r>
    </w:p>
    <w:p w:rsidRPr="009B36B3" w:rsidR="008300C8" w:rsidP="02D411B6" w:rsidRDefault="008300C8" w14:paraId="488AC3EC" w14:textId="6AE82480">
      <w:pPr>
        <w:pStyle w:val="ListParagraph"/>
        <w:numPr>
          <w:ilvl w:val="0"/>
          <w:numId w:val="31"/>
        </w:numPr>
        <w:spacing w:before="20" w:beforeAutospacing="off" w:after="20" w:afterAutospacing="off"/>
        <w:ind w:right="567"/>
        <w:rPr>
          <w:rFonts w:ascii="Arial" w:hAnsi="Arial" w:cs="Arial"/>
          <w:lang w:val="en-GB"/>
        </w:rPr>
      </w:pPr>
      <w:r w:rsidRPr="02D411B6" w:rsidR="008300C8">
        <w:rPr>
          <w:rFonts w:ascii="Arial" w:hAnsi="Arial" w:cs="Arial"/>
          <w:lang w:val="en-GB"/>
        </w:rPr>
        <w:t xml:space="preserve">Acute headache of undetermined </w:t>
      </w:r>
      <w:r w:rsidRPr="02D411B6" w:rsidR="008300C8">
        <w:rPr>
          <w:rFonts w:ascii="Arial" w:hAnsi="Arial" w:cs="Arial"/>
          <w:lang w:val="en-GB"/>
        </w:rPr>
        <w:t>etiology</w:t>
      </w:r>
      <w:r w:rsidRPr="02D411B6" w:rsidR="008300C8">
        <w:rPr>
          <w:rFonts w:ascii="Arial" w:hAnsi="Arial" w:cs="Arial"/>
          <w:lang w:val="en-GB"/>
        </w:rPr>
        <w:t xml:space="preserve">, best typified by the most severe headache the patient has ever experienced (characteristics of </w:t>
      </w:r>
      <w:r w:rsidRPr="02D411B6" w:rsidR="008300C8">
        <w:rPr>
          <w:rFonts w:ascii="Arial" w:hAnsi="Arial" w:cs="Arial"/>
          <w:lang w:val="en-GB"/>
        </w:rPr>
        <w:t>hemorrhagic</w:t>
      </w:r>
      <w:r w:rsidRPr="02D411B6" w:rsidR="008300C8">
        <w:rPr>
          <w:rFonts w:ascii="Arial" w:hAnsi="Arial" w:cs="Arial"/>
          <w:lang w:val="en-GB"/>
        </w:rPr>
        <w:t xml:space="preserve"> stroke).</w:t>
      </w:r>
    </w:p>
    <w:p w:rsidRPr="009B36B3" w:rsidR="008300C8" w:rsidP="02D411B6" w:rsidRDefault="008300C8" w14:paraId="0E8B068F" w14:textId="77777777">
      <w:pPr>
        <w:pStyle w:val="ListParagraph"/>
        <w:numPr>
          <w:ilvl w:val="0"/>
          <w:numId w:val="31"/>
        </w:numPr>
        <w:spacing w:before="20" w:beforeAutospacing="off" w:after="20" w:afterAutospacing="off"/>
        <w:ind w:right="567"/>
        <w:rPr>
          <w:rFonts w:ascii="Arial" w:hAnsi="Arial" w:cs="Arial"/>
          <w:lang w:val="en-US"/>
        </w:rPr>
      </w:pPr>
      <w:r w:rsidRPr="02D411B6" w:rsidR="008300C8">
        <w:rPr>
          <w:rFonts w:ascii="Arial" w:hAnsi="Arial" w:cs="Arial"/>
          <w:lang w:val="en-US"/>
        </w:rPr>
        <w:t>Swallowing (dysphagia) is the inability to ingest food or liquids, which leads to the feeling of being choked or coughing upon ingesting food.</w:t>
      </w:r>
    </w:p>
    <w:p w:rsidRPr="009B36B3" w:rsidR="008300C8" w:rsidP="02D411B6" w:rsidRDefault="008300C8" w14:paraId="06875CEA" w14:textId="77777777">
      <w:pPr>
        <w:pStyle w:val="ListParagraph"/>
        <w:numPr>
          <w:ilvl w:val="0"/>
          <w:numId w:val="31"/>
        </w:numPr>
        <w:spacing w:before="20" w:beforeAutospacing="off" w:after="20" w:afterAutospacing="off"/>
        <w:ind w:right="567"/>
        <w:rPr>
          <w:rFonts w:ascii="Arial" w:hAnsi="Arial" w:cs="Arial"/>
          <w:lang w:val="en-US"/>
        </w:rPr>
      </w:pPr>
      <w:r w:rsidRPr="02D411B6" w:rsidR="008300C8">
        <w:rPr>
          <w:rFonts w:ascii="Arial" w:hAnsi="Arial" w:cs="Arial"/>
          <w:lang w:val="en-US"/>
        </w:rPr>
        <w:t>Alternatively, acute coordination/motor control deficiency: Fine motor problems, e.g., shirt buttoning or holding something.</w:t>
      </w:r>
    </w:p>
    <w:p w:rsidRPr="008300C8" w:rsidR="00B567CD" w:rsidP="02D411B6" w:rsidRDefault="008300C8" w14:paraId="30E6F2BD" w14:textId="655F3B4E">
      <w:pPr>
        <w:pStyle w:val="ListParagraph"/>
        <w:numPr>
          <w:ilvl w:val="0"/>
          <w:numId w:val="31"/>
        </w:numPr>
        <w:spacing w:before="20" w:beforeAutospacing="off" w:after="20" w:afterAutospacing="off"/>
        <w:ind w:right="567"/>
        <w:rPr>
          <w:rFonts w:ascii="Arial" w:hAnsi="Arial" w:cs="Arial"/>
          <w:lang w:val="en-GB"/>
        </w:rPr>
      </w:pPr>
      <w:r w:rsidRPr="02D411B6" w:rsidR="008300C8">
        <w:rPr>
          <w:rFonts w:ascii="Arial" w:hAnsi="Arial" w:cs="Arial"/>
          <w:lang w:val="en-GB"/>
        </w:rPr>
        <w:t xml:space="preserve">They are also unexpected and sudden symptoms, and so, there is a prerequisite to take an excessive action to avail health care </w:t>
      </w:r>
      <w:r w:rsidRPr="02D411B6" w:rsidR="008300C8">
        <w:rPr>
          <w:rFonts w:ascii="Arial" w:hAnsi="Arial" w:cs="Arial"/>
          <w:lang w:val="en-GB"/>
        </w:rPr>
        <w:t>immediately</w:t>
      </w:r>
      <w:r w:rsidRPr="02D411B6" w:rsidR="008300C8">
        <w:rPr>
          <w:rFonts w:ascii="Arial" w:hAnsi="Arial" w:cs="Arial"/>
          <w:lang w:val="en-GB"/>
        </w:rPr>
        <w:t xml:space="preserve">. These pointers are determinable to alleviate the impact of the strokes </w:t>
      </w:r>
      <w:r w:rsidRPr="02D411B6" w:rsidR="008300C8">
        <w:rPr>
          <w:rFonts w:ascii="Arial" w:hAnsi="Arial" w:cs="Arial"/>
          <w:lang w:val="en-GB"/>
        </w:rPr>
        <w:t>in the long run</w:t>
      </w:r>
      <w:r w:rsidRPr="02D411B6" w:rsidR="00B567CD">
        <w:rPr>
          <w:rFonts w:ascii="Arial" w:hAnsi="Arial" w:cs="Arial"/>
          <w:sz w:val="22"/>
          <w:szCs w:val="22"/>
          <w:lang w:val="en-GB"/>
        </w:rPr>
        <w:t xml:space="preserve">. </w:t>
      </w:r>
    </w:p>
    <w:p w:rsidRPr="008300C8" w:rsidR="00B567CD" w:rsidP="1313C33F" w:rsidRDefault="008300C8" w14:paraId="10253645" w14:textId="2A0E4589">
      <w:pPr>
        <w:pStyle w:val="ListParagraph"/>
        <w:spacing w:before="20" w:beforeAutospacing="off" w:after="20" w:afterAutospacing="off"/>
        <w:ind w:left="720" w:right="567"/>
        <w:rPr>
          <w:rFonts w:ascii="Arial" w:hAnsi="Arial" w:cs="Arial"/>
          <w:lang w:val="en-GB"/>
        </w:rPr>
      </w:pPr>
    </w:p>
    <w:p w:rsidRPr="008300C8" w:rsidR="00B567CD" w:rsidP="1313C33F" w:rsidRDefault="008300C8" w14:paraId="3D65A9CF" w14:textId="4A97BEF0">
      <w:pPr>
        <w:pStyle w:val="ListParagraph"/>
        <w:numPr>
          <w:ilvl w:val="0"/>
          <w:numId w:val="29"/>
        </w:numPr>
        <w:spacing w:before="20" w:beforeAutospacing="off" w:after="20" w:afterAutospacing="off"/>
        <w:ind w:right="567"/>
        <w:rPr>
          <w:rFonts w:ascii="Arial" w:hAnsi="Arial" w:cs="Arial"/>
          <w:lang w:val="en-GB"/>
        </w:rPr>
      </w:pPr>
      <w:r w:rsidRPr="1313C33F" w:rsidR="00B567CD">
        <w:rPr>
          <w:rFonts w:ascii="Arial" w:hAnsi="Arial" w:cs="Arial"/>
          <w:b w:val="1"/>
          <w:bCs w:val="1"/>
          <w:sz w:val="28"/>
          <w:szCs w:val="28"/>
          <w:lang w:val="en-GB"/>
        </w:rPr>
        <w:t>Act</w:t>
      </w:r>
      <w:r w:rsidRPr="1313C33F" w:rsidR="00B567CD">
        <w:rPr>
          <w:rFonts w:ascii="Arial" w:hAnsi="Arial" w:cs="Arial"/>
          <w:b w:val="1"/>
          <w:bCs w:val="1"/>
          <w:sz w:val="22"/>
          <w:szCs w:val="22"/>
          <w:lang w:val="en-GB"/>
        </w:rPr>
        <w:t xml:space="preserve"> FAST</w:t>
      </w:r>
      <w:r w:rsidRPr="1313C33F" w:rsidR="00B567CD">
        <w:rPr>
          <w:rFonts w:ascii="Arial" w:hAnsi="Arial" w:cs="Arial"/>
          <w:sz w:val="22"/>
          <w:szCs w:val="22"/>
          <w:lang w:val="en-GB"/>
        </w:rPr>
        <w:t>:</w:t>
      </w:r>
    </w:p>
    <w:p w:rsidRPr="00F26652" w:rsidR="00B567CD" w:rsidP="1313C33F" w:rsidRDefault="00B567CD" w14:paraId="003048C3" w14:textId="77777777">
      <w:pPr>
        <w:numPr>
          <w:ilvl w:val="0"/>
          <w:numId w:val="13"/>
        </w:numPr>
        <w:spacing w:before="20" w:beforeAutospacing="off" w:after="20" w:afterAutospacing="off" w:line="360" w:lineRule="auto"/>
        <w:ind w:left="567" w:right="567"/>
        <w:contextualSpacing w:val="1"/>
        <w:rPr>
          <w:rFonts w:ascii="Arial" w:hAnsi="Arial" w:cs="Arial"/>
          <w:sz w:val="22"/>
          <w:szCs w:val="22"/>
          <w:lang w:val="en-US"/>
        </w:rPr>
      </w:pPr>
      <w:r w:rsidRPr="1313C33F" w:rsidR="00B567CD">
        <w:rPr>
          <w:rFonts w:ascii="Arial" w:hAnsi="Arial" w:cs="Arial"/>
          <w:b w:val="1"/>
          <w:bCs w:val="1"/>
          <w:sz w:val="22"/>
          <w:szCs w:val="22"/>
          <w:lang w:val="en-US"/>
        </w:rPr>
        <w:t>F</w:t>
      </w:r>
      <w:r w:rsidRPr="1313C33F" w:rsidR="00B567CD">
        <w:rPr>
          <w:rFonts w:ascii="Arial" w:hAnsi="Arial" w:cs="Arial"/>
          <w:sz w:val="22"/>
          <w:szCs w:val="22"/>
          <w:lang w:val="en-US"/>
        </w:rPr>
        <w:t>: Face drooping</w:t>
      </w:r>
    </w:p>
    <w:p w:rsidRPr="00F26652" w:rsidR="00B567CD" w:rsidP="1313C33F" w:rsidRDefault="00B567CD" w14:paraId="57641D28" w14:textId="77777777">
      <w:pPr>
        <w:numPr>
          <w:ilvl w:val="0"/>
          <w:numId w:val="13"/>
        </w:numPr>
        <w:spacing w:before="20" w:beforeAutospacing="off" w:after="20" w:afterAutospacing="off" w:line="360" w:lineRule="auto"/>
        <w:ind w:left="567" w:right="567"/>
        <w:contextualSpacing w:val="1"/>
        <w:rPr>
          <w:rFonts w:ascii="Arial" w:hAnsi="Arial" w:cs="Arial"/>
          <w:sz w:val="22"/>
          <w:szCs w:val="22"/>
          <w:lang w:val="en-US"/>
        </w:rPr>
      </w:pPr>
      <w:r w:rsidRPr="1313C33F" w:rsidR="00B567CD">
        <w:rPr>
          <w:rFonts w:ascii="Arial" w:hAnsi="Arial" w:cs="Arial"/>
          <w:b w:val="1"/>
          <w:bCs w:val="1"/>
          <w:sz w:val="22"/>
          <w:szCs w:val="22"/>
          <w:lang w:val="en-US"/>
        </w:rPr>
        <w:t>A</w:t>
      </w:r>
      <w:r w:rsidRPr="1313C33F" w:rsidR="00B567CD">
        <w:rPr>
          <w:rFonts w:ascii="Arial" w:hAnsi="Arial" w:cs="Arial"/>
          <w:sz w:val="22"/>
          <w:szCs w:val="22"/>
          <w:lang w:val="en-US"/>
        </w:rPr>
        <w:t>: Arm weakness</w:t>
      </w:r>
    </w:p>
    <w:p w:rsidR="40BD4A6E" w:rsidP="1313C33F" w:rsidRDefault="40BD4A6E" w14:paraId="4AE3ED20" w14:textId="6A37674B">
      <w:pPr>
        <w:numPr>
          <w:ilvl w:val="0"/>
          <w:numId w:val="13"/>
        </w:numPr>
        <w:spacing w:before="20" w:beforeAutospacing="off" w:after="20" w:afterAutospacing="off" w:line="360" w:lineRule="auto"/>
        <w:ind w:left="567" w:right="567"/>
        <w:contextualSpacing w:val="1"/>
        <w:rPr>
          <w:rFonts w:ascii="Arial" w:hAnsi="Arial" w:eastAsia="Calibri" w:cs="Arial"/>
          <w:sz w:val="22"/>
          <w:szCs w:val="22"/>
          <w:lang w:val="en-US"/>
        </w:rPr>
      </w:pPr>
      <w:r w:rsidRPr="1313C33F" w:rsidR="40BD4A6E">
        <w:rPr>
          <w:rFonts w:ascii="Arial" w:hAnsi="Arial" w:eastAsia="Calibri" w:cs="Arial"/>
          <w:b w:val="1"/>
          <w:bCs w:val="1"/>
          <w:sz w:val="22"/>
          <w:szCs w:val="22"/>
          <w:lang w:val="en-US"/>
        </w:rPr>
        <w:t>S</w:t>
      </w:r>
      <w:r w:rsidRPr="1313C33F" w:rsidR="40BD4A6E">
        <w:rPr>
          <w:rFonts w:ascii="Arial" w:hAnsi="Arial" w:eastAsia="Calibri" w:cs="Arial"/>
          <w:sz w:val="22"/>
          <w:szCs w:val="22"/>
          <w:lang w:val="en-US"/>
        </w:rPr>
        <w:t>: Speech difficulty</w:t>
      </w:r>
    </w:p>
    <w:p w:rsidR="40BD4A6E" w:rsidP="1313C33F" w:rsidRDefault="40BD4A6E" w14:paraId="79F23D4E" w14:textId="251C860C">
      <w:pPr>
        <w:numPr>
          <w:ilvl w:val="0"/>
          <w:numId w:val="13"/>
        </w:numPr>
        <w:spacing w:before="20" w:beforeAutospacing="off" w:after="20" w:afterAutospacing="off" w:line="360" w:lineRule="auto"/>
        <w:ind w:left="567" w:right="567"/>
        <w:contextualSpacing w:val="1"/>
        <w:rPr>
          <w:rFonts w:ascii="Arial" w:hAnsi="Arial" w:eastAsia="Calibri" w:cs="Arial"/>
          <w:sz w:val="22"/>
          <w:szCs w:val="22"/>
          <w:lang w:val="en-US"/>
        </w:rPr>
      </w:pPr>
      <w:r w:rsidRPr="1313C33F" w:rsidR="40BD4A6E">
        <w:rPr>
          <w:rFonts w:ascii="Arial" w:hAnsi="Arial" w:eastAsia="Calibri" w:cs="Arial"/>
          <w:b w:val="1"/>
          <w:bCs w:val="1"/>
          <w:sz w:val="22"/>
          <w:szCs w:val="22"/>
          <w:lang w:val="en-US"/>
        </w:rPr>
        <w:t>T</w:t>
      </w:r>
      <w:r w:rsidRPr="1313C33F" w:rsidR="40BD4A6E">
        <w:rPr>
          <w:rFonts w:ascii="Arial" w:hAnsi="Arial" w:eastAsia="Calibri" w:cs="Arial"/>
          <w:sz w:val="22"/>
          <w:szCs w:val="22"/>
          <w:lang w:val="en-US"/>
        </w:rPr>
        <w:t>: Time to call 999</w:t>
      </w:r>
    </w:p>
    <w:p w:rsidR="1313C33F" w:rsidP="1313C33F" w:rsidRDefault="1313C33F" w14:paraId="3DCCEBF6" w14:textId="65018CE7">
      <w:pPr>
        <w:pStyle w:val="Normal"/>
        <w:spacing w:before="20" w:beforeAutospacing="off" w:after="20" w:afterAutospacing="off" w:line="360" w:lineRule="auto"/>
        <w:ind w:left="567" w:right="567"/>
        <w:contextualSpacing w:val="1"/>
      </w:pPr>
      <w:r w:rsidR="1313C33F">
        <w:drawing>
          <wp:anchor distT="0" distB="0" distL="114300" distR="114300" simplePos="0" relativeHeight="251658240" behindDoc="0" locked="0" layoutInCell="1" allowOverlap="1" wp14:editId="6A26C0EE" wp14:anchorId="1252A93E">
            <wp:simplePos x="0" y="0"/>
            <wp:positionH relativeFrom="column">
              <wp:align>left</wp:align>
            </wp:positionH>
            <wp:positionV relativeFrom="paragraph">
              <wp:posOffset>0</wp:posOffset>
            </wp:positionV>
            <wp:extent cx="4404360" cy="2663190"/>
            <wp:effectExtent l="0" t="0" r="0" b="3810"/>
            <wp:wrapNone/>
            <wp:docPr id="2083406490"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3" cstate="print">
                      <a:extLst>
                        <a:ext uri="{28A0092B-C50C-407E-A947-70E740481C1C}">
                          <a14:useLocalDpi xmlns:a14="http://schemas.microsoft.com/office/drawing/2010/main" val="0"/>
                        </a:ext>
                      </a:extLst>
                    </a:blip>
                    <a:srcRect/>
                    <a:stretch>
                      <a:fillRect/>
                    </a:stretch>
                  </pic:blipFill>
                  <pic:spPr bwMode="auto">
                    <a:xfrm>
                      <a:off x="0" y="0"/>
                      <a:ext cx="4418492" cy="2671735"/>
                    </a:xfrm>
                    <a:prstGeom prst="rect">
                      <a:avLst/>
                    </a:prstGeom>
                    <a:noFill/>
                  </pic:spPr>
                </pic:pic>
              </a:graphicData>
            </a:graphic>
            <wp14:sizeRelH relativeFrom="page">
              <wp14:pctWidth>0</wp14:pctWidth>
            </wp14:sizeRelH>
            <wp14:sizeRelV relativeFrom="page">
              <wp14:pctHeight>0</wp14:pctHeight>
            </wp14:sizeRelV>
          </wp:anchor>
        </w:drawing>
      </w:r>
    </w:p>
    <w:p w:rsidR="00B567CD" w:rsidP="1313C33F" w:rsidRDefault="00B567CD" w14:paraId="36BF69D7" w14:textId="72F553FA">
      <w:pPr>
        <w:spacing w:before="20" w:beforeAutospacing="off" w:after="20" w:afterAutospacing="off" w:line="360" w:lineRule="auto"/>
        <w:ind w:left="0" w:right="567"/>
        <w:contextualSpacing w:val="1"/>
      </w:pPr>
    </w:p>
    <w:p w:rsidR="00885B42" w:rsidP="1313C33F" w:rsidRDefault="00885B42" w14:paraId="706CA1CE" w14:textId="77777777">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37672B97" w14:textId="71584A71">
      <w:pPr>
        <w:spacing w:before="20" w:beforeAutospacing="off" w:after="20" w:afterAutospacing="off" w:line="360" w:lineRule="auto"/>
        <w:ind w:left="567" w:right="567"/>
        <w:contextualSpacing w:val="1"/>
        <w:rPr>
          <w:rFonts w:ascii="Arial" w:hAnsi="Arial" w:cs="Arial"/>
          <w:sz w:val="22"/>
          <w:szCs w:val="22"/>
          <w:lang w:val="en-US"/>
        </w:rPr>
      </w:pPr>
      <w:r w:rsidR="00941DC6">
        <w:drawing>
          <wp:inline wp14:editId="752475D5" wp14:anchorId="306D9159">
            <wp:extent cx="4293139" cy="3467100"/>
            <wp:effectExtent l="0" t="0" r="0" b="0"/>
            <wp:docPr id="1925986197" name="Picture 4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1"/>
                    <pic:cNvPicPr>
                      <a:picLocks noChangeAspect="1" noChangeArrowheads="1"/>
                    </pic:cNvPicPr>
                  </pic:nvPicPr>
                  <pic:blipFill>
                    <a:blip xmlns:r="http://schemas.openxmlformats.org/officeDocument/2006/relationships" r:embed="rId14">
                      <a:extLst>
                        <a:ext uri="{28A0092B-C50C-407E-A947-70E740481C1C}">
                          <a14:useLocalDpi xmlns:a14="http://schemas.microsoft.com/office/drawing/2010/main"/>
                        </a:ext>
                      </a:extLst>
                    </a:blip>
                    <a:srcRect/>
                    <a:stretch>
                      <a:fillRect/>
                    </a:stretch>
                  </pic:blipFill>
                  <pic:spPr bwMode="auto">
                    <a:xfrm rot="0">
                      <a:off x="0" y="0"/>
                      <a:ext cx="4293139" cy="3467100"/>
                    </a:xfrm>
                    <a:prstGeom prst="rect">
                      <a:avLst/>
                    </a:prstGeom>
                    <a:noFill/>
                  </pic:spPr>
                </pic:pic>
              </a:graphicData>
            </a:graphic>
          </wp:inline>
        </w:drawing>
      </w:r>
      <w:r w:rsidRPr="246ECF48" w:rsidR="00B567CD">
        <w:rPr>
          <w:rFonts w:ascii="Arial" w:hAnsi="Arial" w:cs="Arial"/>
          <w:sz w:val="22"/>
          <w:szCs w:val="22"/>
          <w:lang w:val="en-US"/>
        </w:rPr>
        <w:t xml:space="preserve"> </w:t>
      </w:r>
    </w:p>
    <w:p w:rsidR="02D411B6" w:rsidP="246ECF48" w:rsidRDefault="02D411B6" w14:paraId="7BD56502" w14:textId="031E572B">
      <w:pPr>
        <w:pStyle w:val="Normal"/>
        <w:spacing w:before="20" w:beforeAutospacing="off" w:after="20" w:afterAutospacing="off" w:line="360" w:lineRule="auto"/>
        <w:ind w:left="567" w:right="567"/>
        <w:contextualSpacing w:val="1"/>
        <w:jc w:val="center"/>
      </w:pPr>
      <w:r w:rsidR="246ECF48">
        <w:drawing>
          <wp:anchor distT="0" distB="0" distL="114300" distR="114300" simplePos="0" relativeHeight="251658240" behindDoc="1" locked="0" layoutInCell="1" allowOverlap="1" wp14:editId="736CE9AC" wp14:anchorId="05D659D3">
            <wp:simplePos x="0" y="0"/>
            <wp:positionH relativeFrom="column">
              <wp:align>left</wp:align>
            </wp:positionH>
            <wp:positionV relativeFrom="paragraph">
              <wp:posOffset>0</wp:posOffset>
            </wp:positionV>
            <wp:extent cx="4576447" cy="3516457"/>
            <wp:effectExtent l="0" t="0" r="0" b="0"/>
            <wp:wrapNone/>
            <wp:docPr id="10273253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7325333" name="Picture 1027325333"/>
                    <pic:cNvPicPr/>
                  </pic:nvPicPr>
                  <pic:blipFill>
                    <a:blip xmlns:r="http://schemas.openxmlformats.org/officeDocument/2006/relationships" r:embed="rId1678147555">
                      <a:extLst>
                        <a:ext uri="{28A0092B-C50C-407E-A947-70E740481C1C}">
                          <a14:useLocalDpi xmlns:a14="http://schemas.microsoft.com/office/drawing/2010/main"/>
                        </a:ext>
                      </a:extLst>
                    </a:blip>
                    <a:stretch>
                      <a:fillRect/>
                    </a:stretch>
                  </pic:blipFill>
                  <pic:spPr>
                    <a:xfrm rot="0">
                      <a:off x="0" y="0"/>
                      <a:ext cx="4576447" cy="3516457"/>
                    </a:xfrm>
                    <a:prstGeom prst="rect">
                      <a:avLst/>
                    </a:prstGeom>
                  </pic:spPr>
                </pic:pic>
              </a:graphicData>
            </a:graphic>
            <wp14:sizeRelH relativeFrom="page">
              <wp14:pctWidth>0</wp14:pctWidth>
            </wp14:sizeRelH>
            <wp14:sizeRelV relativeFrom="page">
              <wp14:pctHeight>0</wp14:pctHeight>
            </wp14:sizeRelV>
          </wp:anchor>
        </w:drawing>
      </w:r>
    </w:p>
    <w:p w:rsidR="02D411B6" w:rsidP="02D411B6" w:rsidRDefault="02D411B6" w14:paraId="13D38300" w14:textId="04974CD8">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58D42AF5" w14:textId="4740F801">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6E3E234F" w14:textId="2A56E052">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2CA68316" w14:textId="08083EB4">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04735525" w14:textId="0EC76BC6">
      <w:pPr>
        <w:spacing w:before="20" w:beforeAutospacing="off" w:after="20" w:afterAutospacing="off" w:line="360" w:lineRule="auto"/>
        <w:ind w:left="567" w:right="567"/>
        <w:contextualSpacing w:val="1"/>
        <w:jc w:val="left"/>
        <w:rPr>
          <w:rFonts w:ascii="Arial" w:hAnsi="Arial" w:cs="Arial"/>
          <w:sz w:val="22"/>
          <w:szCs w:val="22"/>
          <w:lang w:val="en-US"/>
        </w:rPr>
      </w:pPr>
    </w:p>
    <w:p w:rsidR="02D411B6" w:rsidP="02D411B6" w:rsidRDefault="02D411B6" w14:paraId="1187AD80" w14:textId="1E2B1BC9">
      <w:pPr>
        <w:spacing w:before="20" w:beforeAutospacing="off" w:after="20" w:afterAutospacing="off" w:line="360" w:lineRule="auto"/>
        <w:ind w:left="567" w:right="567"/>
        <w:contextualSpacing w:val="1"/>
        <w:rPr>
          <w:rFonts w:ascii="Arial" w:hAnsi="Arial" w:cs="Arial"/>
          <w:sz w:val="22"/>
          <w:szCs w:val="22"/>
          <w:lang w:val="en-US"/>
        </w:rPr>
      </w:pPr>
    </w:p>
    <w:p w:rsidR="02D411B6" w:rsidP="42B54212" w:rsidRDefault="02D411B6" w14:paraId="67604578" w14:textId="2C8A21AE">
      <w:pPr>
        <w:spacing w:before="20" w:beforeAutospacing="off" w:after="20" w:afterAutospacing="off" w:line="360" w:lineRule="auto"/>
        <w:ind w:left="567" w:right="567"/>
        <w:contextualSpacing w:val="1"/>
        <w:jc w:val="right"/>
        <w:rPr>
          <w:rFonts w:ascii="Arial" w:hAnsi="Arial" w:cs="Arial"/>
          <w:sz w:val="22"/>
          <w:szCs w:val="22"/>
          <w:lang w:val="en-US"/>
        </w:rPr>
      </w:pPr>
    </w:p>
    <w:p w:rsidR="02D411B6" w:rsidP="02D411B6" w:rsidRDefault="02D411B6" w14:paraId="35D4E1E2" w14:textId="6F13A577">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58D9E0CE" w14:textId="432AE69E">
      <w:pPr>
        <w:spacing w:before="20" w:beforeAutospacing="off" w:after="20" w:afterAutospacing="off" w:line="360" w:lineRule="auto"/>
        <w:ind w:left="567" w:right="567"/>
        <w:contextualSpacing w:val="1"/>
        <w:rPr>
          <w:rFonts w:ascii="Arial" w:hAnsi="Arial" w:cs="Arial"/>
          <w:sz w:val="22"/>
          <w:szCs w:val="22"/>
          <w:lang w:val="en-US"/>
        </w:rPr>
      </w:pPr>
    </w:p>
    <w:p w:rsidR="02D411B6" w:rsidP="02D411B6" w:rsidRDefault="02D411B6" w14:paraId="00D4D22E" w14:textId="2947E65F">
      <w:pPr>
        <w:spacing w:before="20" w:beforeAutospacing="off" w:after="20" w:afterAutospacing="off" w:line="360" w:lineRule="auto"/>
        <w:ind w:left="567" w:right="567"/>
        <w:contextualSpacing w:val="1"/>
        <w:rPr>
          <w:rFonts w:ascii="Arial" w:hAnsi="Arial" w:cs="Arial"/>
          <w:sz w:val="22"/>
          <w:szCs w:val="22"/>
          <w:lang w:val="en-US"/>
        </w:rPr>
      </w:pPr>
    </w:p>
    <w:p w:rsidR="42B54212" w:rsidP="42B54212" w:rsidRDefault="42B54212" w14:paraId="0B5FF8D7" w14:textId="1E40C03E">
      <w:pPr>
        <w:pStyle w:val="Heading1"/>
        <w:ind w:left="720"/>
        <w:rPr>
          <w:rFonts w:ascii="Arial" w:hAnsi="Arial" w:cs="Arial"/>
          <w:b w:val="1"/>
          <w:bCs w:val="1"/>
          <w:sz w:val="22"/>
          <w:szCs w:val="22"/>
        </w:rPr>
      </w:pPr>
    </w:p>
    <w:p w:rsidRPr="006275E8" w:rsidR="00B567CD" w:rsidP="42B54212" w:rsidRDefault="00B567CD" w14:paraId="4D18C847" w14:textId="77777777">
      <w:pPr>
        <w:pStyle w:val="Heading1"/>
        <w:numPr>
          <w:ilvl w:val="0"/>
          <w:numId w:val="32"/>
        </w:numPr>
        <w:rPr>
          <w:rFonts w:ascii="Arial" w:hAnsi="Arial" w:cs="Arial"/>
          <w:b w:val="1"/>
          <w:bCs w:val="1"/>
          <w:sz w:val="22"/>
          <w:szCs w:val="22"/>
        </w:rPr>
      </w:pPr>
      <w:bookmarkStart w:name="_Toc222502336" w:id="4"/>
      <w:r w:rsidR="00B567CD">
        <w:rPr/>
        <w:t>Modifiable Determinants</w:t>
      </w:r>
      <w:bookmarkEnd w:id="4"/>
    </w:p>
    <w:p w:rsidRPr="003B1B68" w:rsidR="00B567CD" w:rsidP="1313C33F" w:rsidRDefault="00B567CD" w14:paraId="4AC82C60" w14:textId="77777777">
      <w:pPr>
        <w:numPr>
          <w:ilvl w:val="0"/>
          <w:numId w:val="8"/>
        </w:numPr>
        <w:spacing w:before="20" w:beforeAutospacing="off" w:after="20" w:afterAutospacing="off" w:line="360" w:lineRule="auto"/>
        <w:ind w:left="567" w:right="567"/>
        <w:contextualSpacing w:val="1"/>
        <w:rPr>
          <w:rFonts w:ascii="Arial" w:hAnsi="Arial" w:cs="Arial"/>
          <w:sz w:val="22"/>
          <w:szCs w:val="22"/>
          <w:lang w:val="en-US"/>
        </w:rPr>
      </w:pPr>
      <w:r w:rsidRPr="1313C33F" w:rsidR="00B567CD">
        <w:rPr>
          <w:rFonts w:ascii="Arial" w:hAnsi="Arial" w:cs="Arial"/>
          <w:b w:val="1"/>
          <w:bCs w:val="1"/>
          <w:sz w:val="22"/>
          <w:szCs w:val="22"/>
          <w:lang w:val="en-US"/>
        </w:rPr>
        <w:t>Hypertension</w:t>
      </w:r>
      <w:r w:rsidRPr="1313C33F" w:rsidR="00B567CD">
        <w:rPr>
          <w:rFonts w:ascii="Arial" w:hAnsi="Arial" w:cs="Arial"/>
          <w:sz w:val="22"/>
          <w:szCs w:val="22"/>
          <w:lang w:val="en-US"/>
        </w:rPr>
        <w:t>: The most significant modifiable risk factor, especially prevalent in Black African and Caribbean populations.</w:t>
      </w:r>
    </w:p>
    <w:p w:rsidRPr="003B1B68" w:rsidR="00B567CD" w:rsidP="1313C33F" w:rsidRDefault="00B567CD" w14:paraId="7C5B3DE1" w14:textId="77777777">
      <w:pPr>
        <w:numPr>
          <w:ilvl w:val="0"/>
          <w:numId w:val="11"/>
        </w:numPr>
        <w:spacing w:before="20" w:beforeAutospacing="off" w:after="20" w:afterAutospacing="off" w:line="360" w:lineRule="auto"/>
        <w:ind w:left="567" w:right="567"/>
        <w:contextualSpacing w:val="1"/>
        <w:rPr>
          <w:rFonts w:ascii="Arial" w:hAnsi="Arial" w:cs="Arial"/>
          <w:sz w:val="22"/>
          <w:szCs w:val="22"/>
          <w:lang w:val="en-US"/>
        </w:rPr>
      </w:pPr>
      <w:r w:rsidRPr="1313C33F" w:rsidR="00B567CD">
        <w:rPr>
          <w:rFonts w:ascii="Arial" w:hAnsi="Arial" w:cs="Arial"/>
          <w:b w:val="1"/>
          <w:bCs w:val="1"/>
          <w:sz w:val="22"/>
          <w:szCs w:val="22"/>
          <w:lang w:val="en-US"/>
        </w:rPr>
        <w:t>Diabetes and Metabolic Syndrome</w:t>
      </w:r>
      <w:r w:rsidRPr="1313C33F" w:rsidR="00B567CD">
        <w:rPr>
          <w:rFonts w:ascii="Arial" w:hAnsi="Arial" w:cs="Arial"/>
          <w:sz w:val="22"/>
          <w:szCs w:val="22"/>
          <w:lang w:val="en-US"/>
        </w:rPr>
        <w:t>: Increased risk of ischemic stroke, particularly in South Asian populations in the UK.</w:t>
      </w:r>
    </w:p>
    <w:p w:rsidRPr="003B1B68" w:rsidR="00B567CD" w:rsidP="1313C33F" w:rsidRDefault="00B567CD" w14:paraId="5361ED3A" w14:textId="77777777">
      <w:pPr>
        <w:numPr>
          <w:ilvl w:val="0"/>
          <w:numId w:val="11"/>
        </w:numPr>
        <w:spacing w:before="20" w:beforeAutospacing="off" w:after="20" w:afterAutospacing="off" w:line="360" w:lineRule="auto"/>
        <w:ind w:left="567" w:right="567"/>
        <w:contextualSpacing w:val="1"/>
        <w:rPr>
          <w:rFonts w:ascii="Arial" w:hAnsi="Arial" w:cs="Arial"/>
          <w:sz w:val="22"/>
          <w:szCs w:val="22"/>
          <w:lang w:val="en-US"/>
        </w:rPr>
      </w:pPr>
      <w:r w:rsidRPr="1313C33F" w:rsidR="00B567CD">
        <w:rPr>
          <w:rFonts w:ascii="Arial" w:hAnsi="Arial" w:cs="Arial"/>
          <w:b w:val="1"/>
          <w:bCs w:val="1"/>
          <w:sz w:val="22"/>
          <w:szCs w:val="22"/>
          <w:lang w:val="en-US"/>
        </w:rPr>
        <w:t>Obesity and Central Adiposity</w:t>
      </w:r>
      <w:r w:rsidRPr="1313C33F" w:rsidR="00B567CD">
        <w:rPr>
          <w:rFonts w:ascii="Arial" w:hAnsi="Arial" w:cs="Arial"/>
          <w:sz w:val="22"/>
          <w:szCs w:val="22"/>
          <w:lang w:val="en-US"/>
        </w:rPr>
        <w:t>: Increased risk of stroke, particularly in South Asian populations.</w:t>
      </w:r>
    </w:p>
    <w:p w:rsidRPr="003B1B68" w:rsidR="00B567CD" w:rsidP="055D1A8F" w:rsidRDefault="00B567CD" w14:paraId="6ED6BA16" w14:textId="77777777">
      <w:pPr>
        <w:numPr>
          <w:ilvl w:val="0"/>
          <w:numId w:val="11"/>
        </w:numPr>
        <w:spacing w:after="0" w:line="360" w:lineRule="auto"/>
        <w:contextualSpacing w:val="1"/>
        <w:rPr>
          <w:rFonts w:ascii="Arial" w:hAnsi="Arial" w:cs="Arial"/>
          <w:sz w:val="22"/>
          <w:szCs w:val="22"/>
          <w:lang w:val="en-US"/>
        </w:rPr>
      </w:pPr>
      <w:r w:rsidRPr="055D1A8F" w:rsidR="00B567CD">
        <w:rPr>
          <w:rFonts w:ascii="Arial" w:hAnsi="Arial" w:cs="Arial"/>
          <w:b w:val="1"/>
          <w:bCs w:val="1"/>
          <w:sz w:val="22"/>
          <w:szCs w:val="22"/>
          <w:lang w:val="en-US"/>
        </w:rPr>
        <w:t>Socioeconomic Factors</w:t>
      </w:r>
      <w:r w:rsidRPr="055D1A8F" w:rsidR="00B567CD">
        <w:rPr>
          <w:rFonts w:ascii="Arial" w:hAnsi="Arial" w:cs="Arial"/>
          <w:sz w:val="22"/>
          <w:szCs w:val="22"/>
          <w:lang w:val="en-US"/>
        </w:rPr>
        <w:t xml:space="preserve">: Poor socioeconomic status can </w:t>
      </w:r>
      <w:r w:rsidRPr="055D1A8F" w:rsidR="00B567CD">
        <w:rPr>
          <w:rFonts w:ascii="Arial" w:hAnsi="Arial" w:cs="Arial"/>
          <w:sz w:val="22"/>
          <w:szCs w:val="22"/>
          <w:lang w:val="en-US"/>
        </w:rPr>
        <w:t>exacerbate</w:t>
      </w:r>
      <w:r w:rsidRPr="055D1A8F" w:rsidR="00B567CD">
        <w:rPr>
          <w:rFonts w:ascii="Arial" w:hAnsi="Arial" w:cs="Arial"/>
          <w:sz w:val="22"/>
          <w:szCs w:val="22"/>
          <w:lang w:val="en-US"/>
        </w:rPr>
        <w:t xml:space="preserve"> stroke risk, influencing access to care and healthy living conditions.</w:t>
      </w:r>
    </w:p>
    <w:p w:rsidRPr="003B1B68" w:rsidR="00B567CD" w:rsidP="00696838" w:rsidRDefault="00B567CD" w14:paraId="3EADCD09" w14:textId="77777777">
      <w:pPr>
        <w:numPr>
          <w:ilvl w:val="0"/>
          <w:numId w:val="11"/>
        </w:numPr>
        <w:spacing w:after="0" w:line="360" w:lineRule="auto"/>
        <w:contextualSpacing/>
        <w:rPr>
          <w:rFonts w:ascii="Arial" w:hAnsi="Arial" w:cs="Arial"/>
          <w:sz w:val="22"/>
          <w:szCs w:val="22"/>
          <w:lang w:val="en-KE"/>
        </w:rPr>
      </w:pPr>
      <w:r w:rsidRPr="003B1B68">
        <w:rPr>
          <w:rFonts w:ascii="Arial" w:hAnsi="Arial" w:cs="Arial"/>
          <w:b/>
          <w:bCs/>
          <w:sz w:val="22"/>
          <w:szCs w:val="22"/>
          <w:lang w:val="en-KE"/>
        </w:rPr>
        <w:t>Lifestyle Factors</w:t>
      </w:r>
      <w:r w:rsidRPr="003B1B68">
        <w:rPr>
          <w:rFonts w:ascii="Arial" w:hAnsi="Arial" w:cs="Arial"/>
          <w:sz w:val="22"/>
          <w:szCs w:val="22"/>
          <w:lang w:val="en-KE"/>
        </w:rPr>
        <w:t>: Diet and physical inactivity, influenced by socioeconomic conditions, contribute significantly to stroke risk.</w:t>
      </w:r>
    </w:p>
    <w:p w:rsidRPr="00696838" w:rsidR="003A1EC6" w:rsidP="02D411B6" w:rsidRDefault="00B567CD" w14:paraId="2CD3C774" w14:textId="4E63D581">
      <w:pPr>
        <w:numPr>
          <w:ilvl w:val="0"/>
          <w:numId w:val="11"/>
        </w:numPr>
        <w:spacing w:after="0" w:line="360" w:lineRule="auto"/>
        <w:contextualSpacing w:val="1"/>
        <w:rPr>
          <w:rFonts w:ascii="Arial" w:hAnsi="Arial" w:cs="Arial"/>
          <w:sz w:val="22"/>
          <w:szCs w:val="22"/>
          <w:lang w:val="en-US"/>
        </w:rPr>
      </w:pPr>
      <w:r w:rsidRPr="02D411B6" w:rsidR="00B567CD">
        <w:rPr>
          <w:rFonts w:ascii="Arial" w:hAnsi="Arial" w:cs="Arial"/>
          <w:b w:val="1"/>
          <w:bCs w:val="1"/>
          <w:sz w:val="22"/>
          <w:szCs w:val="22"/>
          <w:lang w:val="en-US"/>
        </w:rPr>
        <w:t>Structural Determinants</w:t>
      </w:r>
      <w:r w:rsidRPr="02D411B6" w:rsidR="00B567CD">
        <w:rPr>
          <w:rFonts w:ascii="Arial" w:hAnsi="Arial" w:cs="Arial"/>
          <w:sz w:val="22"/>
          <w:szCs w:val="22"/>
          <w:lang w:val="en-US"/>
        </w:rPr>
        <w:t>: Racism, work stress, lack of preventive care, and healthcare access barriers further heighten stroke risk in ethnic minorities.</w:t>
      </w:r>
    </w:p>
    <w:p w:rsidR="02D411B6" w:rsidP="02D411B6" w:rsidRDefault="02D411B6" w14:paraId="60F06A57" w14:textId="5F5FB0B3">
      <w:pPr>
        <w:spacing w:after="0" w:line="360" w:lineRule="auto"/>
        <w:contextualSpacing w:val="1"/>
        <w:rPr>
          <w:rFonts w:ascii="Arial" w:hAnsi="Arial" w:cs="Arial"/>
          <w:sz w:val="22"/>
          <w:szCs w:val="22"/>
          <w:lang w:val="en-US"/>
        </w:rPr>
      </w:pPr>
    </w:p>
    <w:p w:rsidR="02D411B6" w:rsidP="02D411B6" w:rsidRDefault="02D411B6" w14:paraId="0DBFEBE9" w14:textId="12343D76">
      <w:pPr>
        <w:spacing w:after="0" w:line="360" w:lineRule="auto"/>
        <w:contextualSpacing w:val="1"/>
        <w:rPr>
          <w:rFonts w:ascii="Arial" w:hAnsi="Arial" w:cs="Arial"/>
          <w:sz w:val="22"/>
          <w:szCs w:val="22"/>
          <w:lang w:val="en-US"/>
        </w:rPr>
      </w:pPr>
    </w:p>
    <w:p w:rsidR="02D411B6" w:rsidP="02D411B6" w:rsidRDefault="02D411B6" w14:paraId="402A1D93" w14:textId="566C72C5">
      <w:pPr>
        <w:spacing w:after="0" w:line="360" w:lineRule="auto"/>
        <w:contextualSpacing w:val="1"/>
        <w:rPr>
          <w:rFonts w:ascii="Arial" w:hAnsi="Arial" w:cs="Arial"/>
          <w:sz w:val="22"/>
          <w:szCs w:val="22"/>
          <w:lang w:val="en-US"/>
        </w:rPr>
      </w:pPr>
    </w:p>
    <w:p w:rsidR="02D411B6" w:rsidP="02D411B6" w:rsidRDefault="02D411B6" w14:paraId="6CE3B472" w14:textId="37FB62B1">
      <w:pPr>
        <w:spacing w:after="0" w:line="360" w:lineRule="auto"/>
        <w:contextualSpacing w:val="1"/>
        <w:rPr>
          <w:rFonts w:ascii="Arial" w:hAnsi="Arial" w:cs="Arial"/>
          <w:sz w:val="22"/>
          <w:szCs w:val="22"/>
          <w:lang w:val="en-US"/>
        </w:rPr>
      </w:pPr>
    </w:p>
    <w:p w:rsidR="02D411B6" w:rsidP="02D411B6" w:rsidRDefault="02D411B6" w14:paraId="722D8B56" w14:textId="76F6F51E">
      <w:pPr>
        <w:spacing w:after="0" w:line="360" w:lineRule="auto"/>
        <w:contextualSpacing w:val="1"/>
        <w:rPr>
          <w:rFonts w:ascii="Arial" w:hAnsi="Arial" w:cs="Arial"/>
          <w:sz w:val="22"/>
          <w:szCs w:val="22"/>
          <w:lang w:val="en-US"/>
        </w:rPr>
      </w:pPr>
    </w:p>
    <w:p w:rsidR="02D411B6" w:rsidP="02D411B6" w:rsidRDefault="02D411B6" w14:paraId="751CEE6F" w14:textId="24A1382C">
      <w:pPr>
        <w:spacing w:after="0" w:line="360" w:lineRule="auto"/>
        <w:contextualSpacing w:val="1"/>
        <w:rPr>
          <w:rFonts w:ascii="Arial" w:hAnsi="Arial" w:cs="Arial"/>
          <w:sz w:val="22"/>
          <w:szCs w:val="22"/>
          <w:lang w:val="en-US"/>
        </w:rPr>
      </w:pPr>
    </w:p>
    <w:p w:rsidR="02D411B6" w:rsidP="02D411B6" w:rsidRDefault="02D411B6" w14:paraId="7F82C149" w14:textId="5A5E5416">
      <w:pPr>
        <w:spacing w:after="0" w:line="360" w:lineRule="auto"/>
        <w:contextualSpacing w:val="1"/>
        <w:rPr>
          <w:rFonts w:ascii="Arial" w:hAnsi="Arial" w:cs="Arial"/>
          <w:sz w:val="22"/>
          <w:szCs w:val="22"/>
          <w:lang w:val="en-US"/>
        </w:rPr>
      </w:pPr>
    </w:p>
    <w:p w:rsidR="02D411B6" w:rsidP="02D411B6" w:rsidRDefault="02D411B6" w14:paraId="57E11A76" w14:textId="356176DB">
      <w:pPr>
        <w:spacing w:after="0" w:line="360" w:lineRule="auto"/>
        <w:contextualSpacing w:val="1"/>
        <w:rPr>
          <w:rFonts w:ascii="Arial" w:hAnsi="Arial" w:cs="Arial"/>
          <w:sz w:val="22"/>
          <w:szCs w:val="22"/>
          <w:lang w:val="en-US"/>
        </w:rPr>
      </w:pPr>
    </w:p>
    <w:p w:rsidR="02D411B6" w:rsidP="02D411B6" w:rsidRDefault="02D411B6" w14:paraId="5E47D123" w14:textId="3DA9DA62">
      <w:pPr>
        <w:pStyle w:val="Heading1"/>
        <w:rPr>
          <w:rFonts w:ascii="Arial" w:hAnsi="Arial" w:cs="Arial"/>
          <w:b w:val="1"/>
          <w:bCs w:val="1"/>
          <w:color w:val="4472C4" w:themeColor="accent1" w:themeTint="FF" w:themeShade="FF"/>
          <w:sz w:val="22"/>
          <w:szCs w:val="22"/>
        </w:rPr>
      </w:pPr>
    </w:p>
    <w:p w:rsidR="42B54212" w:rsidP="42B54212" w:rsidRDefault="42B54212" w14:paraId="69031368" w14:textId="0898F741">
      <w:pPr>
        <w:pStyle w:val="Heading1"/>
        <w:spacing w:before="20" w:beforeAutospacing="off" w:after="20" w:afterAutospacing="off"/>
        <w:ind w:left="567" w:right="567"/>
        <w:rPr>
          <w:rFonts w:ascii="Arial" w:hAnsi="Arial" w:cs="Arial"/>
          <w:b w:val="1"/>
          <w:bCs w:val="1"/>
          <w:color w:val="4472C4" w:themeColor="accent1" w:themeTint="FF" w:themeShade="FF"/>
          <w:sz w:val="22"/>
          <w:szCs w:val="22"/>
        </w:rPr>
      </w:pPr>
    </w:p>
    <w:p w:rsidRPr="006275E8" w:rsidR="00146BD8" w:rsidP="055D1A8F" w:rsidRDefault="005C078A" w14:paraId="413F806C" w14:textId="6702952C">
      <w:pPr>
        <w:pStyle w:val="Heading1"/>
        <w:numPr>
          <w:ilvl w:val="0"/>
          <w:numId w:val="33"/>
        </w:numPr>
        <w:rPr>
          <w:rFonts w:ascii="Arial" w:hAnsi="Arial" w:cs="Arial"/>
          <w:b w:val="1"/>
          <w:bCs w:val="1"/>
          <w:color w:val="4471C4" w:themeColor="accent1" w:themeTint="FF" w:themeShade="FF"/>
          <w:sz w:val="36"/>
          <w:szCs w:val="36"/>
          <w:lang w:val="en-US"/>
        </w:rPr>
      </w:pPr>
      <w:bookmarkStart w:name="_Toc222502337" w:id="5"/>
      <w:r w:rsidRPr="055D1A8F" w:rsidR="005C078A">
        <w:rPr>
          <w:sz w:val="36"/>
          <w:szCs w:val="36"/>
          <w:lang w:val="en-US"/>
        </w:rPr>
        <w:t>Aetiology</w:t>
      </w:r>
      <w:r w:rsidRPr="055D1A8F" w:rsidR="005C078A">
        <w:rPr>
          <w:sz w:val="36"/>
          <w:szCs w:val="36"/>
          <w:lang w:val="en-US"/>
        </w:rPr>
        <w:t xml:space="preserve"> of Stroke in Ethnic Minority Populations</w:t>
      </w:r>
      <w:bookmarkEnd w:id="5"/>
    </w:p>
    <w:p w:rsidRPr="00696838" w:rsidR="00200A6B" w:rsidP="42B54212" w:rsidRDefault="005C078A" w14:paraId="49A6BAAF" w14:textId="047032D0">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The </w:t>
      </w:r>
      <w:r w:rsidRPr="42B54212" w:rsidR="3A2493BB">
        <w:rPr>
          <w:rFonts w:ascii="Arial" w:hAnsi="Arial" w:cs="Arial"/>
          <w:sz w:val="22"/>
          <w:szCs w:val="22"/>
          <w:lang w:val="en-GB"/>
        </w:rPr>
        <w:t>etiology</w:t>
      </w:r>
      <w:r w:rsidRPr="42B54212" w:rsidR="005C078A">
        <w:rPr>
          <w:rFonts w:ascii="Arial" w:hAnsi="Arial" w:cs="Arial"/>
          <w:sz w:val="22"/>
          <w:szCs w:val="22"/>
          <w:lang w:val="en-GB"/>
        </w:rPr>
        <w:t xml:space="preserve"> of stroke in ethnic minority populations is complicated, and it reflects the combination of biological predisposition, vascular </w:t>
      </w:r>
      <w:r w:rsidRPr="42B54212" w:rsidR="005C078A">
        <w:rPr>
          <w:rFonts w:ascii="Arial" w:hAnsi="Arial" w:cs="Arial"/>
          <w:sz w:val="22"/>
          <w:szCs w:val="22"/>
          <w:lang w:val="en-GB"/>
        </w:rPr>
        <w:t>pathology</w:t>
      </w:r>
      <w:r w:rsidRPr="42B54212" w:rsidR="005C078A">
        <w:rPr>
          <w:rFonts w:ascii="Arial" w:hAnsi="Arial" w:cs="Arial"/>
          <w:sz w:val="22"/>
          <w:szCs w:val="22"/>
          <w:lang w:val="en-GB"/>
        </w:rPr>
        <w:t xml:space="preserve"> and structural risk factors (Aparicio et al., 2025; Bonnechere et al., 2023). </w:t>
      </w:r>
    </w:p>
    <w:p w:rsidRPr="00696838" w:rsidR="00200A6B" w:rsidP="055D1A8F" w:rsidRDefault="005C078A" w14:paraId="3A5A3833" w14:textId="28CF6417">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US"/>
        </w:rPr>
      </w:pPr>
      <w:r w:rsidRPr="055D1A8F" w:rsidR="005C078A">
        <w:rPr>
          <w:rFonts w:ascii="Arial" w:hAnsi="Arial" w:cs="Arial"/>
          <w:sz w:val="22"/>
          <w:szCs w:val="22"/>
          <w:lang w:val="en-US"/>
        </w:rPr>
        <w:t xml:space="preserve">While stroke is fundamentally a vascular phenomenon, its </w:t>
      </w:r>
      <w:r w:rsidRPr="055D1A8F" w:rsidR="005C078A">
        <w:rPr>
          <w:rFonts w:ascii="Arial" w:hAnsi="Arial" w:cs="Arial"/>
          <w:sz w:val="22"/>
          <w:szCs w:val="22"/>
          <w:lang w:val="en-US"/>
        </w:rPr>
        <w:t>aetiology</w:t>
      </w:r>
      <w:r w:rsidRPr="055D1A8F" w:rsidR="005C078A">
        <w:rPr>
          <w:rFonts w:ascii="Arial" w:hAnsi="Arial" w:cs="Arial"/>
          <w:sz w:val="22"/>
          <w:szCs w:val="22"/>
          <w:lang w:val="en-US"/>
        </w:rPr>
        <w:t xml:space="preserve"> is heterogeneous and differs across ethnicities (Qian et al., 2025). </w:t>
      </w:r>
    </w:p>
    <w:p w:rsidRPr="00696838" w:rsidR="00200A6B" w:rsidP="42B54212" w:rsidRDefault="005C078A" w14:paraId="2608F2D9" w14:textId="5482012C">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It has also been </w:t>
      </w:r>
      <w:r w:rsidRPr="42B54212" w:rsidR="005C078A">
        <w:rPr>
          <w:rFonts w:ascii="Arial" w:hAnsi="Arial" w:cs="Arial"/>
          <w:sz w:val="22"/>
          <w:szCs w:val="22"/>
          <w:lang w:val="en-GB"/>
        </w:rPr>
        <w:t>indicated</w:t>
      </w:r>
      <w:r w:rsidRPr="42B54212" w:rsidR="005C078A">
        <w:rPr>
          <w:rFonts w:ascii="Arial" w:hAnsi="Arial" w:cs="Arial"/>
          <w:sz w:val="22"/>
          <w:szCs w:val="22"/>
          <w:lang w:val="en-GB"/>
        </w:rPr>
        <w:t xml:space="preserve"> that the African descendants are more likely to have </w:t>
      </w:r>
      <w:r w:rsidRPr="42B54212" w:rsidR="00D623DB">
        <w:rPr>
          <w:rFonts w:ascii="Arial" w:hAnsi="Arial" w:cs="Arial"/>
          <w:sz w:val="22"/>
          <w:szCs w:val="22"/>
          <w:lang w:val="en-GB"/>
        </w:rPr>
        <w:t>hemorrhagic</w:t>
      </w:r>
      <w:r w:rsidRPr="42B54212" w:rsidR="005C078A">
        <w:rPr>
          <w:rFonts w:ascii="Arial" w:hAnsi="Arial" w:cs="Arial"/>
          <w:sz w:val="22"/>
          <w:szCs w:val="22"/>
          <w:lang w:val="en-GB"/>
        </w:rPr>
        <w:t xml:space="preserve"> stroke and a later onset age of cerebrovascular disease compared to European citizens (Aparicio &amp; Springer, 2025). </w:t>
      </w:r>
    </w:p>
    <w:p w:rsidRPr="00696838" w:rsidR="00200A6B" w:rsidP="42B54212" w:rsidRDefault="005C078A" w14:paraId="2763A28D" w14:textId="1BE7E95C">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rPr>
      </w:pPr>
      <w:r w:rsidRPr="42B54212" w:rsidR="005C078A">
        <w:rPr>
          <w:rFonts w:ascii="Arial" w:hAnsi="Arial" w:cs="Arial"/>
          <w:sz w:val="22"/>
          <w:szCs w:val="22"/>
        </w:rPr>
        <w:t xml:space="preserve">The reason may be the difference in vascular responsiveness, salt sensitivity, and endothelial dysfunction caused by hypertension (Bonnechere et al., 2023). </w:t>
      </w:r>
    </w:p>
    <w:p w:rsidRPr="00696838" w:rsidR="00200A6B" w:rsidP="055D1A8F" w:rsidRDefault="005C078A" w14:paraId="6EC7CA5F" w14:textId="4142612B">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US"/>
        </w:rPr>
      </w:pPr>
      <w:r w:rsidRPr="055D1A8F" w:rsidR="005C078A">
        <w:rPr>
          <w:rFonts w:ascii="Arial" w:hAnsi="Arial" w:cs="Arial"/>
          <w:sz w:val="22"/>
          <w:szCs w:val="22"/>
          <w:lang w:val="en-US"/>
        </w:rPr>
        <w:t xml:space="preserve">However, a biomedical explanation cannot be considered the only one to account for </w:t>
      </w:r>
      <w:r w:rsidRPr="055D1A8F" w:rsidR="005C078A">
        <w:rPr>
          <w:rFonts w:ascii="Arial" w:hAnsi="Arial" w:cs="Arial"/>
          <w:sz w:val="22"/>
          <w:szCs w:val="22"/>
          <w:lang w:val="en-US"/>
        </w:rPr>
        <w:t>the persistent</w:t>
      </w:r>
      <w:r w:rsidRPr="055D1A8F" w:rsidR="005C078A">
        <w:rPr>
          <w:rFonts w:ascii="Arial" w:hAnsi="Arial" w:cs="Arial"/>
          <w:sz w:val="22"/>
          <w:szCs w:val="22"/>
          <w:lang w:val="en-US"/>
        </w:rPr>
        <w:t xml:space="preserve"> differences (Green et al., 2019). </w:t>
      </w:r>
    </w:p>
    <w:p w:rsidRPr="00696838" w:rsidR="00200A6B" w:rsidP="42B54212" w:rsidRDefault="005C078A" w14:paraId="70E09F78" w14:textId="6DFA3453">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The socio-ecological model is also a suitable </w:t>
      </w:r>
      <w:r w:rsidRPr="42B54212" w:rsidR="00D623DB">
        <w:rPr>
          <w:rFonts w:ascii="Arial" w:hAnsi="Arial" w:cs="Arial"/>
          <w:sz w:val="22"/>
          <w:szCs w:val="22"/>
          <w:lang w:val="en-GB"/>
        </w:rPr>
        <w:t>conceptualization</w:t>
      </w:r>
      <w:r w:rsidRPr="42B54212" w:rsidR="005C078A">
        <w:rPr>
          <w:rFonts w:ascii="Arial" w:hAnsi="Arial" w:cs="Arial"/>
          <w:sz w:val="22"/>
          <w:szCs w:val="22"/>
          <w:lang w:val="en-GB"/>
        </w:rPr>
        <w:t xml:space="preserve"> of stroke </w:t>
      </w:r>
      <w:r w:rsidRPr="42B54212" w:rsidR="005C078A">
        <w:rPr>
          <w:rFonts w:ascii="Arial" w:hAnsi="Arial" w:cs="Arial"/>
          <w:sz w:val="22"/>
          <w:szCs w:val="22"/>
          <w:lang w:val="en-GB"/>
        </w:rPr>
        <w:t>aetiology</w:t>
      </w:r>
      <w:r w:rsidRPr="42B54212" w:rsidR="005C078A">
        <w:rPr>
          <w:rFonts w:ascii="Arial" w:hAnsi="Arial" w:cs="Arial"/>
          <w:sz w:val="22"/>
          <w:szCs w:val="22"/>
          <w:lang w:val="en-GB"/>
        </w:rPr>
        <w:t>, accounting for social status and access to care (</w:t>
      </w:r>
      <w:r w:rsidRPr="42B54212" w:rsidR="005C078A">
        <w:rPr>
          <w:rFonts w:ascii="Arial" w:hAnsi="Arial" w:cs="Arial"/>
          <w:sz w:val="22"/>
          <w:szCs w:val="22"/>
          <w:lang w:val="en-GB"/>
        </w:rPr>
        <w:t>Frisullo</w:t>
      </w:r>
      <w:r w:rsidRPr="42B54212" w:rsidR="005C078A">
        <w:rPr>
          <w:rFonts w:ascii="Arial" w:hAnsi="Arial" w:cs="Arial"/>
          <w:sz w:val="22"/>
          <w:szCs w:val="22"/>
          <w:lang w:val="en-GB"/>
        </w:rPr>
        <w:t xml:space="preserve"> et al., 2024). </w:t>
      </w:r>
    </w:p>
    <w:p w:rsidRPr="00696838" w:rsidR="00200A6B" w:rsidP="42B54212" w:rsidRDefault="005C078A" w14:paraId="61BF2053" w14:textId="2345B149">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GB"/>
        </w:rPr>
      </w:pPr>
      <w:r w:rsidRPr="42B54212" w:rsidR="005C078A">
        <w:rPr>
          <w:rFonts w:ascii="Arial" w:hAnsi="Arial" w:cs="Arial"/>
          <w:sz w:val="22"/>
          <w:szCs w:val="22"/>
          <w:lang w:val="en-GB"/>
        </w:rPr>
        <w:t>The pathways of inflammation and</w:t>
      </w:r>
      <w:r w:rsidRPr="42B54212" w:rsidR="00696838">
        <w:rPr>
          <w:rFonts w:ascii="Arial" w:hAnsi="Arial" w:cs="Arial"/>
          <w:sz w:val="22"/>
          <w:szCs w:val="22"/>
          <w:lang w:val="en-GB"/>
        </w:rPr>
        <w:t xml:space="preserve"> </w:t>
      </w:r>
      <w:r w:rsidRPr="42B54212" w:rsidR="005C078A">
        <w:rPr>
          <w:rFonts w:ascii="Arial" w:hAnsi="Arial" w:cs="Arial"/>
          <w:sz w:val="22"/>
          <w:szCs w:val="22"/>
          <w:lang w:val="en-GB"/>
        </w:rPr>
        <w:t xml:space="preserve">hypertension perpetuation that support vascular damage are perpetuated through the role of the chronic conditions of psychosocial stressors, including structural racism, socioeconomic </w:t>
      </w:r>
      <w:r w:rsidRPr="42B54212" w:rsidR="005C078A">
        <w:rPr>
          <w:rFonts w:ascii="Arial" w:hAnsi="Arial" w:cs="Arial"/>
          <w:sz w:val="22"/>
          <w:szCs w:val="22"/>
          <w:lang w:val="en-GB"/>
        </w:rPr>
        <w:t>deprivation</w:t>
      </w:r>
      <w:r w:rsidRPr="42B54212" w:rsidR="005C078A">
        <w:rPr>
          <w:rFonts w:ascii="Arial" w:hAnsi="Arial" w:cs="Arial"/>
          <w:sz w:val="22"/>
          <w:szCs w:val="22"/>
          <w:lang w:val="en-GB"/>
        </w:rPr>
        <w:t xml:space="preserve"> and employment stress, and so on (Green et al., 2019; Aparicio &amp; Springer, 2025). </w:t>
      </w:r>
    </w:p>
    <w:p w:rsidRPr="00696838" w:rsidR="00200A6B" w:rsidP="42B54212" w:rsidRDefault="005C078A" w14:paraId="20C8B562" w14:textId="68934BD1">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The obstacles to healthcare and </w:t>
      </w:r>
      <w:r w:rsidRPr="42B54212" w:rsidR="005C078A">
        <w:rPr>
          <w:rFonts w:ascii="Arial" w:hAnsi="Arial" w:cs="Arial"/>
          <w:sz w:val="22"/>
          <w:szCs w:val="22"/>
          <w:lang w:val="en-GB"/>
        </w:rPr>
        <w:t>timely</w:t>
      </w:r>
      <w:r w:rsidRPr="42B54212" w:rsidR="005C078A">
        <w:rPr>
          <w:rFonts w:ascii="Arial" w:hAnsi="Arial" w:cs="Arial"/>
          <w:sz w:val="22"/>
          <w:szCs w:val="22"/>
          <w:lang w:val="en-GB"/>
        </w:rPr>
        <w:t xml:space="preserve"> treatment also affect the disease course and its consequences (</w:t>
      </w:r>
      <w:r w:rsidRPr="42B54212" w:rsidR="005C078A">
        <w:rPr>
          <w:rFonts w:ascii="Arial" w:hAnsi="Arial" w:cs="Arial"/>
          <w:sz w:val="22"/>
          <w:szCs w:val="22"/>
          <w:lang w:val="en-GB"/>
        </w:rPr>
        <w:t>Frisullo</w:t>
      </w:r>
      <w:r w:rsidRPr="42B54212" w:rsidR="005C078A">
        <w:rPr>
          <w:rFonts w:ascii="Arial" w:hAnsi="Arial" w:cs="Arial"/>
          <w:sz w:val="22"/>
          <w:szCs w:val="22"/>
          <w:lang w:val="en-GB"/>
        </w:rPr>
        <w:t xml:space="preserve"> et al., 2024). Therefore, the </w:t>
      </w:r>
      <w:r w:rsidRPr="42B54212" w:rsidR="005C078A">
        <w:rPr>
          <w:rFonts w:ascii="Arial" w:hAnsi="Arial" w:cs="Arial"/>
          <w:sz w:val="22"/>
          <w:szCs w:val="22"/>
          <w:lang w:val="en-GB"/>
        </w:rPr>
        <w:t>aetiology</w:t>
      </w:r>
      <w:r w:rsidRPr="42B54212" w:rsidR="005C078A">
        <w:rPr>
          <w:rFonts w:ascii="Arial" w:hAnsi="Arial" w:cs="Arial"/>
          <w:sz w:val="22"/>
          <w:szCs w:val="22"/>
          <w:lang w:val="en-GB"/>
        </w:rPr>
        <w:t xml:space="preserve"> of stroke in ethnic minorities cannot be reduced to genetic determinism (Bonnechere et al., 2023). </w:t>
      </w:r>
    </w:p>
    <w:p w:rsidRPr="00696838" w:rsidR="00200A6B" w:rsidP="42B54212" w:rsidRDefault="005C078A" w14:paraId="73A359B1" w14:textId="10C53FA8">
      <w:pPr>
        <w:pStyle w:val="ListParagraph"/>
        <w:numPr>
          <w:ilvl w:val="0"/>
          <w:numId w:val="34"/>
        </w:numPr>
        <w:spacing w:before="20" w:beforeAutospacing="off" w:after="20" w:afterAutospacing="off" w:line="360" w:lineRule="auto"/>
        <w:ind w:left="567" w:right="567"/>
        <w:contextualSpacing w:val="1"/>
        <w:jc w:val="both"/>
        <w:rPr>
          <w:rFonts w:ascii="Arial" w:hAnsi="Arial" w:cs="Arial"/>
          <w:sz w:val="22"/>
          <w:szCs w:val="22"/>
        </w:rPr>
      </w:pPr>
      <w:r w:rsidRPr="42B54212" w:rsidR="005C078A">
        <w:rPr>
          <w:rFonts w:ascii="Arial" w:hAnsi="Arial" w:cs="Arial"/>
          <w:sz w:val="22"/>
          <w:szCs w:val="22"/>
        </w:rPr>
        <w:t xml:space="preserve">Instead, it is the consequence of a biological weakness, in </w:t>
      </w:r>
      <w:r w:rsidRPr="42B54212" w:rsidR="005C078A">
        <w:rPr>
          <w:rFonts w:ascii="Arial" w:hAnsi="Arial" w:cs="Arial"/>
          <w:sz w:val="22"/>
          <w:szCs w:val="22"/>
        </w:rPr>
        <w:t>combination with structural and social injustices across the life span (Aparicio &amp; Springer, 2025; Qian et al., 2025).</w:t>
      </w:r>
    </w:p>
    <w:p w:rsidR="42B54212" w:rsidP="42B54212" w:rsidRDefault="42B54212" w14:paraId="58D7BB02" w14:textId="208AF3E4">
      <w:pPr>
        <w:pStyle w:val="ListParagraph"/>
        <w:spacing w:before="20" w:beforeAutospacing="off" w:after="20" w:afterAutospacing="off" w:line="360" w:lineRule="auto"/>
        <w:ind w:left="567" w:right="567"/>
        <w:contextualSpacing w:val="1"/>
        <w:jc w:val="both"/>
        <w:rPr>
          <w:rFonts w:ascii="Arial" w:hAnsi="Arial" w:cs="Arial"/>
          <w:sz w:val="22"/>
          <w:szCs w:val="22"/>
        </w:rPr>
      </w:pPr>
    </w:p>
    <w:p w:rsidR="42B54212" w:rsidP="42B54212" w:rsidRDefault="42B54212" w14:paraId="7FDA90C2" w14:textId="6751C4C8">
      <w:pPr>
        <w:pStyle w:val="ListParagraph"/>
        <w:spacing w:before="20" w:beforeAutospacing="off" w:after="20" w:afterAutospacing="off" w:line="360" w:lineRule="auto"/>
        <w:ind w:left="567" w:right="567"/>
        <w:contextualSpacing w:val="1"/>
        <w:jc w:val="both"/>
        <w:rPr>
          <w:rFonts w:ascii="Arial" w:hAnsi="Arial" w:cs="Arial"/>
          <w:sz w:val="22"/>
          <w:szCs w:val="22"/>
        </w:rPr>
      </w:pPr>
    </w:p>
    <w:p w:rsidRPr="006275E8" w:rsidR="00437F1B" w:rsidP="42B54212" w:rsidRDefault="005C078A" w14:paraId="6F022641" w14:textId="74B58B06">
      <w:pPr>
        <w:pStyle w:val="Heading1"/>
        <w:numPr>
          <w:ilvl w:val="0"/>
          <w:numId w:val="36"/>
        </w:numPr>
        <w:rPr>
          <w:rFonts w:ascii="Arial" w:hAnsi="Arial" w:cs="Arial"/>
          <w:b w:val="1"/>
          <w:bCs w:val="1"/>
          <w:sz w:val="36"/>
          <w:szCs w:val="36"/>
        </w:rPr>
      </w:pPr>
      <w:bookmarkStart w:name="_Toc222502338" w:id="6"/>
      <w:r w:rsidRPr="42B54212" w:rsidR="005C078A">
        <w:rPr>
          <w:sz w:val="36"/>
          <w:szCs w:val="36"/>
        </w:rPr>
        <w:t>Physical</w:t>
      </w:r>
      <w:r w:rsidRPr="42B54212" w:rsidR="005C078A">
        <w:rPr>
          <w:sz w:val="36"/>
          <w:szCs w:val="36"/>
        </w:rPr>
        <w:t xml:space="preserve"> Impact and Long-Term Disability</w:t>
      </w:r>
      <w:bookmarkEnd w:id="6"/>
    </w:p>
    <w:p w:rsidR="005C078A" w:rsidP="42B54212" w:rsidRDefault="005C078A" w14:paraId="2557E50C" w14:textId="2F8A629D">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Hemiplegia, aphasia, dysphagia, impaired </w:t>
      </w:r>
      <w:r w:rsidRPr="42B54212" w:rsidR="005C078A">
        <w:rPr>
          <w:rFonts w:ascii="Arial" w:hAnsi="Arial" w:cs="Arial"/>
          <w:sz w:val="22"/>
          <w:szCs w:val="22"/>
          <w:lang w:val="en-GB"/>
        </w:rPr>
        <w:t xml:space="preserve">cognition</w:t>
      </w:r>
      <w:r w:rsidRPr="42B54212" w:rsidR="005C078A">
        <w:rPr>
          <w:rFonts w:ascii="Arial" w:hAnsi="Arial" w:cs="Arial"/>
          <w:sz w:val="22"/>
          <w:szCs w:val="22"/>
          <w:lang w:val="en-GB"/>
        </w:rPr>
        <w:t xml:space="preserve"> and chronic fatigue are some of the long-term consequences of stroke (Mital et al., 2021). </w:t>
      </w:r>
    </w:p>
    <w:p w:rsidR="005C078A" w:rsidP="42B54212" w:rsidRDefault="005C078A" w14:paraId="2B9E46AF" w14:textId="6E5E7540">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rPr>
      </w:pPr>
      <w:r w:rsidRPr="005E591A" w:rsidR="005C078A">
        <w:rPr>
          <w:rFonts w:ascii="Arial" w:hAnsi="Arial" w:cs="Arial"/>
          <w:sz w:val="22"/>
          <w:szCs w:val="22"/>
        </w:rPr>
        <w:t xml:space="preserve">The disabilities may lead to the irreversible collapse of work in the long term and to an inability to function without the services of healthcare and social care (Bonnechere et al., 2023). </w:t>
      </w:r>
    </w:p>
    <w:p w:rsidR="005C078A" w:rsidP="42B54212" w:rsidRDefault="005C078A" w14:paraId="79ED09F8" w14:textId="4C7069BA">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As they are unveiled, the representatives of racial and ethnic groups differ in terms of possibilities of hyperacute treatments and the after-stroke conditions (Acton et al., 2022; Nanavati et al., 2024). </w:t>
      </w:r>
    </w:p>
    <w:p w:rsidR="005C078A" w:rsidP="42B54212" w:rsidRDefault="005C078A" w14:paraId="74F150E4" w14:textId="38B1ECF4">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The acute stroke trials also </w:t>
      </w:r>
      <w:r w:rsidRPr="42B54212" w:rsidR="005C078A">
        <w:rPr>
          <w:rFonts w:ascii="Arial" w:hAnsi="Arial" w:cs="Arial"/>
          <w:sz w:val="22"/>
          <w:szCs w:val="22"/>
          <w:lang w:val="en-GB"/>
        </w:rPr>
        <w:t xml:space="preserve">fail to</w:t>
      </w:r>
      <w:r w:rsidRPr="42B54212" w:rsidR="005C078A">
        <w:rPr>
          <w:rFonts w:ascii="Arial" w:hAnsi="Arial" w:cs="Arial"/>
          <w:sz w:val="22"/>
          <w:szCs w:val="22"/>
          <w:lang w:val="en-GB"/>
        </w:rPr>
        <w:t xml:space="preserve"> </w:t>
      </w:r>
      <w:r w:rsidRPr="42B54212" w:rsidR="005C078A">
        <w:rPr>
          <w:rFonts w:ascii="Arial" w:hAnsi="Arial" w:cs="Arial"/>
          <w:sz w:val="22"/>
          <w:szCs w:val="22"/>
          <w:lang w:val="en-GB"/>
        </w:rPr>
        <w:t xml:space="preserve">represent</w:t>
      </w:r>
      <w:r w:rsidRPr="42B54212" w:rsidR="005C078A">
        <w:rPr>
          <w:rFonts w:ascii="Arial" w:hAnsi="Arial" w:cs="Arial"/>
          <w:sz w:val="22"/>
          <w:szCs w:val="22"/>
          <w:lang w:val="en-GB"/>
        </w:rPr>
        <w:t xml:space="preserve"> minority groups, and there is no opportunity to </w:t>
      </w:r>
      <w:r w:rsidRPr="42B54212" w:rsidR="00D623DB">
        <w:rPr>
          <w:rFonts w:ascii="Arial" w:hAnsi="Arial" w:cs="Arial"/>
          <w:sz w:val="22"/>
          <w:szCs w:val="22"/>
          <w:lang w:val="en-GB"/>
        </w:rPr>
        <w:t>generalize</w:t>
      </w:r>
      <w:r w:rsidRPr="42B54212" w:rsidR="005C078A">
        <w:rPr>
          <w:rFonts w:ascii="Arial" w:hAnsi="Arial" w:cs="Arial"/>
          <w:sz w:val="22"/>
          <w:szCs w:val="22"/>
          <w:lang w:val="en-GB"/>
        </w:rPr>
        <w:t xml:space="preserve"> the evidence, leading to the equity in care pathways (Nanavati et al., 2024; Acton et al., 2022).</w:t>
      </w:r>
    </w:p>
    <w:p w:rsidR="005C078A" w:rsidP="42B54212" w:rsidRDefault="005C078A" w14:textId="61E516A5" w14:paraId="7B5CF61A">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lang w:val="en-GB"/>
        </w:rPr>
      </w:pPr>
      <w:r w:rsidRPr="42B54212" w:rsidR="005C078A">
        <w:rPr>
          <w:rFonts w:ascii="Arial" w:hAnsi="Arial" w:cs="Arial"/>
          <w:sz w:val="22"/>
          <w:szCs w:val="22"/>
          <w:lang w:val="en-GB"/>
        </w:rPr>
        <w:t xml:space="preserve"> The availability of reperfusion therapies would decrease, as cases are reported late and health care visits cannot be offered due to institutional barriers, leading to long-term disability (Mital et al., 2021).</w:t>
      </w:r>
      <w:r w:rsidRPr="42B54212" w:rsidR="005C078A">
        <w:rPr>
          <w:rFonts w:ascii="Arial" w:hAnsi="Arial" w:eastAsia="Times New Roman" w:cs="Arial"/>
          <w:color w:val="0E101A"/>
          <w:kern w:val="0"/>
          <w:sz w:val="22"/>
          <w:szCs w:val="22"/>
          <w:lang w:val="en-GB"/>
          <w14:ligatures w14:val="none"/>
        </w:rPr>
        <w:t xml:space="preserve"> </w:t>
      </w:r>
    </w:p>
    <w:p w:rsidR="005C078A" w:rsidP="42B54212" w:rsidRDefault="005C078A" w14:paraId="6FDAF262" w14:textId="795D64B2">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rPr>
      </w:pPr>
      <w:r w:rsidRPr="005E591A" w:rsidR="005C078A">
        <w:rPr>
          <w:rFonts w:ascii="Arial" w:hAnsi="Arial" w:cs="Arial"/>
          <w:sz w:val="22"/>
          <w:szCs w:val="22"/>
        </w:rPr>
        <w:t xml:space="preserve">Long-term disability is one of the disabilities because it presupposes conditions that can be considered economically reasonable under the assumption that nothing exists in the form of occupation, social interdependence, and dependence (Bonnechere et al., 2023). </w:t>
      </w:r>
    </w:p>
    <w:p w:rsidR="005C078A" w:rsidP="055D1A8F" w:rsidRDefault="005C078A" w14:paraId="69FB2811" w14:textId="545A6FC2">
      <w:pPr>
        <w:pStyle w:val="ListParagraph"/>
        <w:numPr>
          <w:ilvl w:val="0"/>
          <w:numId w:val="37"/>
        </w:numPr>
        <w:spacing w:before="20" w:beforeAutospacing="off" w:after="20" w:afterAutospacing="off" w:line="360" w:lineRule="auto"/>
        <w:ind w:right="567"/>
        <w:contextualSpacing w:val="1"/>
        <w:jc w:val="both"/>
        <w:rPr>
          <w:rFonts w:ascii="Arial" w:hAnsi="Arial" w:cs="Arial"/>
          <w:sz w:val="22"/>
          <w:szCs w:val="22"/>
          <w:lang w:val="en-US"/>
        </w:rPr>
      </w:pPr>
      <w:r w:rsidRPr="055D1A8F" w:rsidR="005C078A">
        <w:rPr>
          <w:rFonts w:ascii="Arial" w:hAnsi="Arial" w:cs="Arial"/>
          <w:sz w:val="22"/>
          <w:szCs w:val="22"/>
          <w:lang w:val="en-US"/>
        </w:rPr>
        <w:t xml:space="preserve">The impacts are particularly high in reference to socioeconomic status among the socially disadvantaged populations and minority groups who </w:t>
      </w:r>
      <w:r w:rsidRPr="055D1A8F" w:rsidR="005C078A">
        <w:rPr>
          <w:rFonts w:ascii="Arial" w:hAnsi="Arial" w:cs="Arial"/>
          <w:sz w:val="22"/>
          <w:szCs w:val="22"/>
          <w:lang w:val="en-US"/>
        </w:rPr>
        <w:t>contribute to the preexisting inequalities (Diaz</w:t>
      </w:r>
      <w:r w:rsidRPr="055D1A8F" w:rsidR="005C078A">
        <w:rPr>
          <w:rFonts w:ascii="Arial" w:hAnsi="Arial" w:cs="Arial"/>
          <w:sz w:val="22"/>
          <w:szCs w:val="22"/>
          <w:lang w:val="en-US"/>
        </w:rPr>
        <w:t>&amp;Rosendale</w:t>
      </w:r>
      <w:r w:rsidRPr="055D1A8F" w:rsidR="005C078A">
        <w:rPr>
          <w:rFonts w:ascii="Arial" w:hAnsi="Arial" w:cs="Arial"/>
          <w:sz w:val="22"/>
          <w:szCs w:val="22"/>
          <w:lang w:val="en-US"/>
        </w:rPr>
        <w:t>,2023</w:t>
      </w:r>
      <w:r w:rsidRPr="055D1A8F" w:rsidR="005C078A">
        <w:rPr>
          <w:rFonts w:ascii="Arial" w:hAnsi="Arial" w:cs="Arial"/>
          <w:sz w:val="22"/>
          <w:szCs w:val="22"/>
          <w:lang w:val="en-US"/>
        </w:rPr>
        <w:t>).</w:t>
      </w:r>
      <w:r w:rsidR="00596FDC">
        <w:drawing>
          <wp:inline wp14:editId="1E8CE615" wp14:anchorId="41B0C291">
            <wp:extent cx="4401820" cy="3049524"/>
            <wp:effectExtent l="0" t="0" r="0" b="0"/>
            <wp:docPr id="606346060" name="Picture 3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16">
                      <a:extLst>
                        <a:ext uri="{28A0092B-C50C-407E-A947-70E740481C1C}">
                          <a14:useLocalDpi xmlns:a14="http://schemas.microsoft.com/office/drawing/2010/main"/>
                        </a:ext>
                      </a:extLst>
                    </a:blip>
                    <a:srcRect/>
                    <a:stretch>
                      <a:fillRect/>
                    </a:stretch>
                  </pic:blipFill>
                  <pic:spPr bwMode="auto">
                    <a:xfrm rot="0">
                      <a:off x="0" y="0"/>
                      <a:ext cx="4401820" cy="3049524"/>
                    </a:xfrm>
                    <a:prstGeom prst="rect">
                      <a:avLst/>
                    </a:prstGeom>
                    <a:noFill/>
                  </pic:spPr>
                </pic:pic>
              </a:graphicData>
            </a:graphic>
          </wp:inline>
        </w:drawing>
      </w:r>
    </w:p>
    <w:p w:rsidR="42B54212" w:rsidP="42B54212" w:rsidRDefault="42B54212" w14:paraId="4C2A5114" w14:textId="72A1FE7B">
      <w:pPr>
        <w:pStyle w:val="Heading1"/>
        <w:ind w:left="720"/>
        <w:rPr>
          <w:rFonts w:ascii="Arial" w:hAnsi="Arial" w:cs="Arial"/>
          <w:b w:val="1"/>
          <w:bCs w:val="1"/>
          <w:sz w:val="36"/>
          <w:szCs w:val="36"/>
        </w:rPr>
      </w:pPr>
    </w:p>
    <w:p w:rsidRPr="006275E8" w:rsidR="005C078A" w:rsidP="42B54212" w:rsidRDefault="005C078A" w14:paraId="56B21836" w14:textId="77777777">
      <w:pPr>
        <w:pStyle w:val="Heading1"/>
        <w:numPr>
          <w:ilvl w:val="0"/>
          <w:numId w:val="38"/>
        </w:numPr>
        <w:rPr>
          <w:rFonts w:ascii="Arial" w:hAnsi="Arial" w:cs="Arial"/>
          <w:b w:val="1"/>
          <w:bCs w:val="1"/>
          <w:sz w:val="36"/>
          <w:szCs w:val="36"/>
        </w:rPr>
      </w:pPr>
      <w:bookmarkStart w:name="_Toc222502339" w:id="7"/>
      <w:r w:rsidRPr="42B54212" w:rsidR="005C078A">
        <w:rPr>
          <w:sz w:val="36"/>
          <w:szCs w:val="36"/>
        </w:rPr>
        <w:t>Emotional and Psychological Impact</w:t>
      </w:r>
      <w:bookmarkEnd w:id="7"/>
    </w:p>
    <w:p w:rsidRPr="005E591A" w:rsidR="005C078A" w:rsidP="0704E436" w:rsidRDefault="005C078A" w14:paraId="0ADB7DDE" w14:textId="5E0563F3">
      <w:pPr>
        <w:pStyle w:val="ListParagraph"/>
        <w:numPr>
          <w:ilvl w:val="0"/>
          <w:numId w:val="39"/>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Post-stroke depression affects a substantial proportion of the survivors and is also associated with the reduced rate of visits to the rehabilitation </w:t>
      </w:r>
      <w:r w:rsidRPr="0704E436" w:rsidR="005C078A">
        <w:rPr>
          <w:rFonts w:ascii="Arial" w:hAnsi="Arial" w:cs="Arial"/>
          <w:sz w:val="22"/>
          <w:szCs w:val="22"/>
          <w:lang w:val="en-GB"/>
        </w:rPr>
        <w:t>center</w:t>
      </w:r>
      <w:r w:rsidRPr="0704E436" w:rsidR="005C078A">
        <w:rPr>
          <w:rFonts w:ascii="Arial" w:hAnsi="Arial" w:cs="Arial"/>
          <w:sz w:val="22"/>
          <w:szCs w:val="22"/>
          <w:lang w:val="en-GB"/>
        </w:rPr>
        <w:t xml:space="preserve"> and the higher mortality rate (Mital et al., 2021). Anxiety, mental suffering, and mental decline are also related to stroke (Bonnechere et al., 2023). </w:t>
      </w:r>
    </w:p>
    <w:p w:rsidRPr="005E591A" w:rsidR="005C078A" w:rsidP="0704E436" w:rsidRDefault="005C078A" w14:paraId="705F256C" w14:textId="38E3A266">
      <w:pPr>
        <w:pStyle w:val="ListParagraph"/>
        <w:numPr>
          <w:ilvl w:val="0"/>
          <w:numId w:val="39"/>
        </w:numPr>
        <w:spacing w:before="20" w:beforeAutospacing="off" w:after="20" w:afterAutospacing="off" w:line="360" w:lineRule="auto"/>
        <w:ind w:left="927" w:right="567"/>
        <w:contextualSpacing w:val="1"/>
        <w:jc w:val="both"/>
        <w:rPr>
          <w:rFonts w:ascii="Arial" w:hAnsi="Arial" w:cs="Arial"/>
          <w:sz w:val="22"/>
          <w:szCs w:val="22"/>
        </w:rPr>
      </w:pPr>
      <w:r w:rsidRPr="0704E436" w:rsidR="005C078A">
        <w:rPr>
          <w:rFonts w:ascii="Arial" w:hAnsi="Arial" w:cs="Arial"/>
          <w:sz w:val="22"/>
          <w:szCs w:val="22"/>
        </w:rPr>
        <w:t xml:space="preserve">The other factor, in which ethnic and racial disparities in the post-stroke outcome may even be worsened, is the disparity in access to culturally competent mental health services (Nanavati et al., 2024). </w:t>
      </w:r>
    </w:p>
    <w:p w:rsidRPr="005E591A" w:rsidR="005C078A" w:rsidP="0704E436" w:rsidRDefault="005C078A" w14:paraId="43DF3FAC" w14:textId="7B086D1F">
      <w:pPr>
        <w:pStyle w:val="ListParagraph"/>
        <w:numPr>
          <w:ilvl w:val="0"/>
          <w:numId w:val="39"/>
        </w:numPr>
        <w:spacing w:before="20" w:beforeAutospacing="off" w:after="20" w:afterAutospacing="off" w:line="360" w:lineRule="auto"/>
        <w:ind w:left="927" w:right="567"/>
        <w:contextualSpacing w:val="1"/>
        <w:jc w:val="both"/>
        <w:rPr>
          <w:rFonts w:ascii="Arial" w:hAnsi="Arial" w:cs="Arial"/>
          <w:sz w:val="22"/>
          <w:szCs w:val="22"/>
        </w:rPr>
      </w:pPr>
      <w:r w:rsidRPr="0704E436" w:rsidR="005C078A">
        <w:rPr>
          <w:rFonts w:ascii="Arial" w:hAnsi="Arial" w:cs="Arial"/>
          <w:sz w:val="22"/>
          <w:szCs w:val="22"/>
        </w:rPr>
        <w:t xml:space="preserve">Cultural beliefs of mental illness and distrust in healthcare systems in relation to widespread awareness and reporting of their symptoms may affect minority communities (Diaz &amp; Rosendale, 2023). </w:t>
      </w:r>
    </w:p>
    <w:p w:rsidRPr="005E591A" w:rsidR="005C078A" w:rsidP="0704E436" w:rsidRDefault="005C078A" w14:paraId="60D8ADB5" w14:textId="6435C292">
      <w:pPr>
        <w:pStyle w:val="ListParagraph"/>
        <w:numPr>
          <w:ilvl w:val="0"/>
          <w:numId w:val="39"/>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The unequal healthcare services can also be another </w:t>
      </w:r>
      <w:r w:rsidRPr="0704E436" w:rsidR="005C078A">
        <w:rPr>
          <w:rFonts w:ascii="Arial" w:hAnsi="Arial" w:cs="Arial"/>
          <w:sz w:val="22"/>
          <w:szCs w:val="22"/>
          <w:lang w:val="en-GB"/>
        </w:rPr>
        <w:t>possible barrier</w:t>
      </w:r>
      <w:r w:rsidRPr="0704E436" w:rsidR="005C078A">
        <w:rPr>
          <w:rFonts w:ascii="Arial" w:hAnsi="Arial" w:cs="Arial"/>
          <w:sz w:val="22"/>
          <w:szCs w:val="22"/>
          <w:lang w:val="en-GB"/>
        </w:rPr>
        <w:t xml:space="preserve"> to the delivery of psychological rehabilitation services (Acton et al., 2022). </w:t>
      </w:r>
    </w:p>
    <w:p w:rsidRPr="005E591A" w:rsidR="005C078A" w:rsidP="0704E436" w:rsidRDefault="005C078A" w14:paraId="0957ACD6" w14:textId="714D57BF">
      <w:pPr>
        <w:pStyle w:val="ListParagraph"/>
        <w:numPr>
          <w:ilvl w:val="0"/>
          <w:numId w:val="39"/>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Consequently, to ensure that the aspects of the holistic stroke care are culturally sensitive, </w:t>
      </w:r>
      <w:r w:rsidRPr="0704E436" w:rsidR="005C078A">
        <w:rPr>
          <w:rFonts w:ascii="Arial" w:hAnsi="Arial" w:cs="Arial"/>
          <w:sz w:val="22"/>
          <w:szCs w:val="22"/>
          <w:lang w:val="en-GB"/>
        </w:rPr>
        <w:t>screening</w:t>
      </w:r>
      <w:r w:rsidRPr="0704E436" w:rsidR="005C078A">
        <w:rPr>
          <w:rFonts w:ascii="Arial" w:hAnsi="Arial" w:cs="Arial"/>
          <w:sz w:val="22"/>
          <w:szCs w:val="22"/>
          <w:lang w:val="en-GB"/>
        </w:rPr>
        <w:t xml:space="preserve"> and joint psychological support should be provided (Mital et al., 2021).</w:t>
      </w:r>
    </w:p>
    <w:p w:rsidR="0704E436" w:rsidP="0704E436" w:rsidRDefault="0704E436" w14:paraId="0CB97AD2" w14:textId="4B5CB774">
      <w:pPr>
        <w:pStyle w:val="ListParagraph"/>
        <w:spacing w:before="20" w:beforeAutospacing="off" w:after="20" w:afterAutospacing="off" w:line="360" w:lineRule="auto"/>
        <w:ind w:left="927" w:right="567"/>
        <w:contextualSpacing w:val="1"/>
        <w:jc w:val="both"/>
        <w:rPr>
          <w:rFonts w:ascii="Arial" w:hAnsi="Arial" w:cs="Arial"/>
          <w:sz w:val="22"/>
          <w:szCs w:val="22"/>
          <w:lang w:val="en-GB"/>
        </w:rPr>
      </w:pPr>
    </w:p>
    <w:p w:rsidR="0704E436" w:rsidP="0704E436" w:rsidRDefault="0704E436" w14:paraId="7DE1D7F7" w14:textId="1E9BFC12">
      <w:pPr>
        <w:pStyle w:val="Heading1"/>
        <w:ind w:left="720"/>
        <w:rPr>
          <w:rFonts w:ascii="Arial" w:hAnsi="Arial" w:cs="Arial"/>
          <w:b w:val="1"/>
          <w:bCs w:val="1"/>
          <w:sz w:val="36"/>
          <w:szCs w:val="36"/>
        </w:rPr>
      </w:pPr>
    </w:p>
    <w:p w:rsidRPr="006275E8" w:rsidR="005C078A" w:rsidP="0704E436" w:rsidRDefault="005C078A" w14:paraId="038E305D" w14:textId="68324B43">
      <w:pPr>
        <w:pStyle w:val="Heading1"/>
        <w:numPr>
          <w:ilvl w:val="0"/>
          <w:numId w:val="40"/>
        </w:numPr>
        <w:rPr>
          <w:rFonts w:ascii="Arial" w:hAnsi="Arial" w:cs="Arial"/>
          <w:b w:val="1"/>
          <w:bCs w:val="1"/>
          <w:sz w:val="36"/>
          <w:szCs w:val="36"/>
        </w:rPr>
      </w:pPr>
      <w:bookmarkStart w:name="_Toc222502340" w:id="8"/>
      <w:r w:rsidRPr="0704E436" w:rsidR="005C078A">
        <w:rPr>
          <w:sz w:val="36"/>
          <w:szCs w:val="36"/>
        </w:rPr>
        <w:t>Society and family implications</w:t>
      </w:r>
      <w:bookmarkEnd w:id="8"/>
    </w:p>
    <w:p w:rsidR="005C078A" w:rsidP="0704E436" w:rsidRDefault="005C078A" w14:paraId="3F6FA624" w14:textId="623D45BC">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Stroke disrupts the family and the process of care, which </w:t>
      </w:r>
      <w:r w:rsidRPr="0704E436" w:rsidR="005C078A">
        <w:rPr>
          <w:rFonts w:ascii="Arial" w:hAnsi="Arial" w:cs="Arial"/>
          <w:sz w:val="22"/>
          <w:szCs w:val="22"/>
          <w:lang w:val="en-GB"/>
        </w:rPr>
        <w:t>in the majority of instances</w:t>
      </w:r>
      <w:r w:rsidRPr="0704E436" w:rsidR="005C078A">
        <w:rPr>
          <w:rFonts w:ascii="Arial" w:hAnsi="Arial" w:cs="Arial"/>
          <w:sz w:val="22"/>
          <w:szCs w:val="22"/>
          <w:lang w:val="en-GB"/>
        </w:rPr>
        <w:t xml:space="preserve"> involves informal long-term care (Bonnechere et al., 2023).</w:t>
      </w:r>
      <w:r w:rsidRPr="0704E436" w:rsidR="005C078A">
        <w:rPr>
          <w:rFonts w:ascii="Arial" w:hAnsi="Arial" w:cs="Arial"/>
          <w:sz w:val="22"/>
          <w:szCs w:val="22"/>
          <w:lang w:val="en-GB"/>
        </w:rPr>
        <w:t xml:space="preserve"> </w:t>
      </w:r>
    </w:p>
    <w:p w:rsidR="005C078A" w:rsidP="0704E436" w:rsidRDefault="005C078A" w14:paraId="6214F6F2" w14:textId="1ADFB69D">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In many cases, informal carers experience psychological burden, which places a strain on the economy and leads to non-participation in the </w:t>
      </w:r>
      <w:r w:rsidRPr="0704E436" w:rsidR="00D623DB">
        <w:rPr>
          <w:rFonts w:ascii="Arial" w:hAnsi="Arial" w:cs="Arial"/>
          <w:sz w:val="22"/>
          <w:szCs w:val="22"/>
          <w:lang w:val="en-GB"/>
        </w:rPr>
        <w:t>labor</w:t>
      </w:r>
      <w:r w:rsidRPr="0704E436" w:rsidR="005C078A">
        <w:rPr>
          <w:rFonts w:ascii="Arial" w:hAnsi="Arial" w:cs="Arial"/>
          <w:sz w:val="22"/>
          <w:szCs w:val="22"/>
          <w:lang w:val="en-GB"/>
        </w:rPr>
        <w:t xml:space="preserve"> market (Diaz &amp; Rosendale, 2023). </w:t>
      </w:r>
    </w:p>
    <w:p w:rsidR="005C078A" w:rsidP="0704E436" w:rsidRDefault="005C078A" w14:paraId="128AD90E" w14:textId="1D68E299">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Other obstacles minority ethnic family members may </w:t>
      </w:r>
      <w:r w:rsidRPr="0704E436" w:rsidR="005C078A">
        <w:rPr>
          <w:rFonts w:ascii="Arial" w:hAnsi="Arial" w:cs="Arial"/>
          <w:sz w:val="22"/>
          <w:szCs w:val="22"/>
          <w:lang w:val="en-GB"/>
        </w:rPr>
        <w:t>encounter</w:t>
      </w:r>
      <w:r w:rsidRPr="0704E436" w:rsidR="005C078A">
        <w:rPr>
          <w:rFonts w:ascii="Arial" w:hAnsi="Arial" w:cs="Arial"/>
          <w:sz w:val="22"/>
          <w:szCs w:val="22"/>
          <w:lang w:val="en-GB"/>
        </w:rPr>
        <w:t xml:space="preserve"> include language barriers and the unavailability of culturally desirable rehabilitation services (Nanavati et al., 2024). </w:t>
      </w:r>
    </w:p>
    <w:p w:rsidR="005C078A" w:rsidP="0704E436" w:rsidRDefault="005C078A" w14:paraId="05984EDB" w14:textId="287B02DB">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rPr>
      </w:pPr>
      <w:r w:rsidRPr="0704E436" w:rsidR="005C078A">
        <w:rPr>
          <w:rFonts w:ascii="Arial" w:hAnsi="Arial" w:cs="Arial"/>
          <w:sz w:val="22"/>
          <w:szCs w:val="22"/>
        </w:rPr>
        <w:t xml:space="preserve">The socioeconomic deprivation is shown to be closely interrelated with poor stroke outcomes and increased dependency on care (Bonnechere et al., 2023). </w:t>
      </w:r>
    </w:p>
    <w:p w:rsidR="005C078A" w:rsidP="0704E436" w:rsidRDefault="005C078A" w14:paraId="42AFDF12" w14:textId="7A095509">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rPr>
      </w:pPr>
      <w:r w:rsidRPr="0704E436" w:rsidR="005C078A">
        <w:rPr>
          <w:rFonts w:ascii="Arial" w:hAnsi="Arial" w:cs="Arial"/>
          <w:sz w:val="22"/>
          <w:szCs w:val="22"/>
        </w:rPr>
        <w:t xml:space="preserve">Long-term recovery patterns also vary due to inequalities in the receipt of stroke services (Acton et al., 2022). </w:t>
      </w:r>
    </w:p>
    <w:p w:rsidR="005C078A" w:rsidP="0704E436" w:rsidRDefault="005C078A" w14:paraId="00E2101E" w14:textId="45D6CD51">
      <w:pPr>
        <w:pStyle w:val="ListParagraph"/>
        <w:numPr>
          <w:ilvl w:val="0"/>
          <w:numId w:val="41"/>
        </w:numPr>
        <w:spacing w:before="20" w:beforeAutospacing="off" w:after="20" w:afterAutospacing="off" w:line="360" w:lineRule="auto"/>
        <w:ind w:left="927" w:right="567"/>
        <w:contextualSpacing w:val="1"/>
        <w:jc w:val="both"/>
        <w:rPr>
          <w:rFonts w:ascii="Arial" w:hAnsi="Arial" w:cs="Arial"/>
          <w:sz w:val="22"/>
          <w:szCs w:val="22"/>
          <w:lang w:val="en-GB"/>
        </w:rPr>
      </w:pPr>
      <w:r w:rsidRPr="0704E436" w:rsidR="005C078A">
        <w:rPr>
          <w:rFonts w:ascii="Arial" w:hAnsi="Arial" w:cs="Arial"/>
          <w:sz w:val="22"/>
          <w:szCs w:val="22"/>
          <w:lang w:val="en-GB"/>
        </w:rPr>
        <w:t xml:space="preserve">These findings suggest that managing the question of social care provision and culturally responsive health in an ethnically diverse community </w:t>
      </w:r>
      <w:r w:rsidRPr="0704E436" w:rsidR="005C078A">
        <w:rPr>
          <w:rFonts w:ascii="Arial" w:hAnsi="Arial" w:cs="Arial"/>
          <w:sz w:val="22"/>
          <w:szCs w:val="22"/>
          <w:lang w:val="en-GB"/>
        </w:rPr>
        <w:t>requires</w:t>
      </w:r>
      <w:r w:rsidRPr="0704E436" w:rsidR="005C078A">
        <w:rPr>
          <w:rFonts w:ascii="Arial" w:hAnsi="Arial" w:cs="Arial"/>
          <w:sz w:val="22"/>
          <w:szCs w:val="22"/>
          <w:lang w:val="en-GB"/>
        </w:rPr>
        <w:t xml:space="preserve"> a complex approach (Mital et al., 2021).</w:t>
      </w:r>
    </w:p>
    <w:p w:rsidR="0704E436" w:rsidP="0704E436" w:rsidRDefault="0704E436" w14:paraId="489DA2E8" w14:textId="08AADD4E">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6EF53BBF" w14:textId="05101557">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4557E517" w14:textId="33D8CF2A">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0E8B3FF4" w14:textId="40D3BAAA">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64E4C454" w14:textId="6173FA4F">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10F8548D" w14:textId="0B76BC6E">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48024B2F" w14:textId="24787AD7">
      <w:pPr>
        <w:pStyle w:val="Normal"/>
        <w:spacing w:before="20" w:beforeAutospacing="off" w:after="20" w:afterAutospacing="off" w:line="360" w:lineRule="auto"/>
        <w:ind w:right="567"/>
        <w:contextualSpacing w:val="1"/>
        <w:jc w:val="both"/>
        <w:rPr>
          <w:rFonts w:ascii="Arial" w:hAnsi="Arial" w:cs="Arial"/>
          <w:sz w:val="22"/>
          <w:szCs w:val="22"/>
          <w:lang w:val="en-GB"/>
        </w:rPr>
      </w:pPr>
    </w:p>
    <w:p w:rsidR="0704E436" w:rsidP="0704E436" w:rsidRDefault="0704E436" w14:paraId="0B57A7C6" w14:textId="5BFA3497">
      <w:pPr>
        <w:pStyle w:val="Normal"/>
        <w:spacing w:before="20" w:beforeAutospacing="off" w:after="20" w:afterAutospacing="off" w:line="360" w:lineRule="auto"/>
        <w:ind w:right="567"/>
        <w:contextualSpacing w:val="1"/>
        <w:jc w:val="both"/>
        <w:rPr>
          <w:rFonts w:ascii="Arial" w:hAnsi="Arial" w:cs="Arial"/>
          <w:sz w:val="22"/>
          <w:szCs w:val="22"/>
          <w:lang w:val="en-GB"/>
        </w:rPr>
      </w:pPr>
    </w:p>
    <w:p w:rsidRPr="005E591A" w:rsidR="00596FDC" w:rsidP="0704E436" w:rsidRDefault="00596FDC" w14:paraId="515E4D03" w14:textId="30B7A1F0">
      <w:pPr>
        <w:spacing w:before="20" w:beforeAutospacing="off" w:after="20" w:afterAutospacing="off" w:line="360" w:lineRule="auto"/>
        <w:ind w:left="567" w:right="567" w:firstLine="720"/>
        <w:contextualSpacing w:val="1"/>
        <w:jc w:val="both"/>
      </w:pPr>
      <w:r w:rsidR="0704E436">
        <w:drawing>
          <wp:anchor distT="0" distB="0" distL="114300" distR="114300" simplePos="0" relativeHeight="251658240" behindDoc="1" locked="0" layoutInCell="1" allowOverlap="1" wp14:editId="245CA14D" wp14:anchorId="0D7EC7BD">
            <wp:simplePos x="0" y="0"/>
            <wp:positionH relativeFrom="column">
              <wp:align>left</wp:align>
            </wp:positionH>
            <wp:positionV relativeFrom="paragraph">
              <wp:posOffset>0</wp:posOffset>
            </wp:positionV>
            <wp:extent cx="5206859" cy="2882866"/>
            <wp:effectExtent l="0" t="0" r="0" b="0"/>
            <wp:wrapNone/>
            <wp:docPr id="158264342" name="Picture 3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7">
                      <a:extLst>
                        <a:ext uri="{28A0092B-C50C-407E-A947-70E740481C1C}">
                          <a14:useLocalDpi xmlns:a14="http://schemas.microsoft.com/office/drawing/2010/main"/>
                        </a:ext>
                      </a:extLst>
                    </a:blip>
                    <a:srcRect/>
                    <a:stretch>
                      <a:fillRect/>
                    </a:stretch>
                  </pic:blipFill>
                  <pic:spPr bwMode="auto">
                    <a:xfrm rot="0">
                      <a:off x="0" y="0"/>
                      <a:ext cx="5206859" cy="2882866"/>
                    </a:xfrm>
                    <a:prstGeom prst="rect">
                      <a:avLst/>
                    </a:prstGeom>
                    <a:noFill/>
                  </pic:spPr>
                </pic:pic>
              </a:graphicData>
            </a:graphic>
            <wp14:sizeRelH relativeFrom="page">
              <wp14:pctWidth>0</wp14:pctWidth>
            </wp14:sizeRelH>
            <wp14:sizeRelV relativeFrom="page">
              <wp14:pctHeight>0</wp14:pctHeight>
            </wp14:sizeRelV>
          </wp:anchor>
        </w:drawing>
      </w:r>
    </w:p>
    <w:p w:rsidR="0704E436" w:rsidP="0704E436" w:rsidRDefault="0704E436" w14:paraId="0F86E5B9" w14:textId="52161CF0">
      <w:pPr>
        <w:spacing w:before="20" w:beforeAutospacing="off" w:after="20" w:afterAutospacing="off" w:line="360" w:lineRule="auto"/>
        <w:ind w:left="567" w:right="567" w:firstLine="720"/>
        <w:contextualSpacing w:val="1"/>
        <w:jc w:val="both"/>
      </w:pPr>
    </w:p>
    <w:p w:rsidR="0704E436" w:rsidP="0704E436" w:rsidRDefault="0704E436" w14:paraId="7909C98C" w14:textId="3F5238C0">
      <w:pPr>
        <w:spacing w:before="20" w:beforeAutospacing="off" w:after="20" w:afterAutospacing="off" w:line="360" w:lineRule="auto"/>
        <w:ind w:left="567" w:right="567" w:firstLine="720"/>
        <w:contextualSpacing w:val="1"/>
        <w:jc w:val="both"/>
      </w:pPr>
    </w:p>
    <w:p w:rsidR="0704E436" w:rsidP="0704E436" w:rsidRDefault="0704E436" w14:paraId="6B5FD558" w14:textId="39D7D6EC">
      <w:pPr>
        <w:spacing w:before="20" w:beforeAutospacing="off" w:after="20" w:afterAutospacing="off" w:line="360" w:lineRule="auto"/>
        <w:ind w:left="567" w:right="567" w:firstLine="720"/>
        <w:contextualSpacing w:val="1"/>
        <w:jc w:val="both"/>
      </w:pPr>
    </w:p>
    <w:p w:rsidR="0704E436" w:rsidP="0704E436" w:rsidRDefault="0704E436" w14:paraId="26EEEBD5" w14:textId="4B1FDD43">
      <w:pPr>
        <w:spacing w:before="20" w:beforeAutospacing="off" w:after="20" w:afterAutospacing="off" w:line="360" w:lineRule="auto"/>
        <w:ind w:left="567" w:right="567" w:firstLine="720"/>
        <w:contextualSpacing w:val="1"/>
        <w:jc w:val="both"/>
      </w:pPr>
    </w:p>
    <w:p w:rsidR="0704E436" w:rsidP="0704E436" w:rsidRDefault="0704E436" w14:paraId="7280F80F" w14:textId="6332CF51">
      <w:pPr>
        <w:spacing w:before="20" w:beforeAutospacing="off" w:after="20" w:afterAutospacing="off" w:line="360" w:lineRule="auto"/>
        <w:ind w:left="567" w:right="567" w:firstLine="720"/>
        <w:contextualSpacing w:val="1"/>
        <w:jc w:val="both"/>
      </w:pPr>
    </w:p>
    <w:p w:rsidR="0704E436" w:rsidP="0704E436" w:rsidRDefault="0704E436" w14:paraId="565542DF" w14:textId="635D364D">
      <w:pPr>
        <w:spacing w:before="20" w:beforeAutospacing="off" w:after="20" w:afterAutospacing="off" w:line="360" w:lineRule="auto"/>
        <w:ind w:left="567" w:right="567" w:firstLine="720"/>
        <w:contextualSpacing w:val="1"/>
        <w:jc w:val="both"/>
      </w:pPr>
    </w:p>
    <w:p w:rsidR="0704E436" w:rsidP="0704E436" w:rsidRDefault="0704E436" w14:paraId="76253E3A" w14:textId="5CFCBDA4">
      <w:pPr>
        <w:spacing w:before="20" w:beforeAutospacing="off" w:after="20" w:afterAutospacing="off" w:line="360" w:lineRule="auto"/>
        <w:ind w:left="567" w:right="567" w:firstLine="720"/>
        <w:contextualSpacing w:val="1"/>
        <w:jc w:val="both"/>
      </w:pPr>
    </w:p>
    <w:p w:rsidR="0704E436" w:rsidP="0704E436" w:rsidRDefault="0704E436" w14:paraId="4BB6DC8D" w14:textId="0FC33909">
      <w:pPr>
        <w:spacing w:before="20" w:beforeAutospacing="off" w:after="20" w:afterAutospacing="off" w:line="360" w:lineRule="auto"/>
        <w:ind w:left="567" w:right="567" w:firstLine="720"/>
        <w:contextualSpacing w:val="1"/>
        <w:jc w:val="both"/>
      </w:pPr>
    </w:p>
    <w:p w:rsidR="0704E436" w:rsidP="0704E436" w:rsidRDefault="0704E436" w14:paraId="61A7B03C" w14:textId="7132A259">
      <w:pPr>
        <w:spacing w:before="20" w:beforeAutospacing="off" w:after="20" w:afterAutospacing="off" w:line="360" w:lineRule="auto"/>
        <w:ind w:left="567" w:right="567" w:firstLine="720"/>
        <w:contextualSpacing w:val="1"/>
        <w:jc w:val="both"/>
      </w:pPr>
    </w:p>
    <w:p w:rsidR="0704E436" w:rsidP="0704E436" w:rsidRDefault="0704E436" w14:paraId="0DA7DE2E" w14:textId="32373C74">
      <w:pPr>
        <w:spacing w:before="20" w:beforeAutospacing="off" w:after="20" w:afterAutospacing="off" w:line="360" w:lineRule="auto"/>
        <w:ind w:left="567" w:right="567" w:firstLine="720"/>
        <w:contextualSpacing w:val="1"/>
        <w:jc w:val="both"/>
      </w:pPr>
    </w:p>
    <w:p w:rsidRPr="006275E8" w:rsidR="005C078A" w:rsidP="52128CA7" w:rsidRDefault="005C078A" w14:paraId="7B910871" w14:textId="7526BF89">
      <w:pPr>
        <w:pStyle w:val="Heading1"/>
        <w:numPr>
          <w:ilvl w:val="0"/>
          <w:numId w:val="42"/>
        </w:numPr>
        <w:rPr>
          <w:rFonts w:ascii="Arial" w:hAnsi="Arial" w:cs="Arial"/>
          <w:b w:val="1"/>
          <w:bCs w:val="1"/>
          <w:sz w:val="36"/>
          <w:szCs w:val="36"/>
        </w:rPr>
      </w:pPr>
      <w:bookmarkStart w:name="_Toc222502341" w:id="9"/>
      <w:r w:rsidRPr="52128CA7" w:rsidR="005C078A">
        <w:rPr>
          <w:sz w:val="36"/>
          <w:szCs w:val="36"/>
        </w:rPr>
        <w:t>Evidence-Based management of the NHS</w:t>
      </w:r>
      <w:bookmarkEnd w:id="9"/>
    </w:p>
    <w:p w:rsidRPr="006275E8" w:rsidR="005C078A" w:rsidP="52128CA7" w:rsidRDefault="005C078A" w14:paraId="05FDC414" w14:textId="77777777">
      <w:pPr>
        <w:pStyle w:val="Heading2"/>
        <w:numPr>
          <w:ilvl w:val="0"/>
          <w:numId w:val="43"/>
        </w:numPr>
        <w:spacing w:before="20" w:beforeAutospacing="off" w:after="20" w:afterAutospacing="off"/>
        <w:ind w:right="567"/>
        <w:rPr>
          <w:rFonts w:ascii="Arial" w:hAnsi="Arial" w:cs="Arial"/>
          <w:b w:val="1"/>
          <w:bCs w:val="1"/>
          <w:color w:val="4472C4" w:themeColor="accent1"/>
          <w:sz w:val="28"/>
          <w:szCs w:val="28"/>
        </w:rPr>
      </w:pPr>
      <w:bookmarkStart w:name="_Toc222502342" w:id="10"/>
      <w:r w:rsidRPr="52128CA7" w:rsidR="005C078A">
        <w:rPr>
          <w:rFonts w:ascii="Arial" w:hAnsi="Arial" w:cs="Arial"/>
          <w:b w:val="1"/>
          <w:bCs w:val="1"/>
          <w:color w:val="4472C4" w:themeColor="accent1" w:themeTint="FF" w:themeShade="FF"/>
          <w:sz w:val="28"/>
          <w:szCs w:val="28"/>
        </w:rPr>
        <w:t>Hyperacute Care</w:t>
      </w:r>
      <w:bookmarkEnd w:id="10"/>
    </w:p>
    <w:p w:rsidRPr="005E591A" w:rsidR="005C078A" w:rsidP="6D1E77BA" w:rsidRDefault="005C078A" w14:paraId="1E3B0183" w14:textId="5FDF1883">
      <w:pPr>
        <w:pStyle w:val="ListParagraph"/>
        <w:numPr>
          <w:ilvl w:val="0"/>
          <w:numId w:val="44"/>
        </w:numPr>
        <w:spacing w:before="20" w:beforeAutospacing="off" w:after="20" w:afterAutospacing="off" w:line="360" w:lineRule="auto"/>
        <w:ind w:left="1800" w:right="1440"/>
        <w:contextualSpacing w:val="1"/>
        <w:jc w:val="both"/>
        <w:rPr>
          <w:rFonts w:ascii="Arial" w:hAnsi="Arial" w:cs="Arial"/>
          <w:sz w:val="22"/>
          <w:szCs w:val="22"/>
          <w:lang w:val="en-US"/>
        </w:rPr>
      </w:pPr>
      <w:r w:rsidRPr="6D1E77BA" w:rsidR="005C078A">
        <w:rPr>
          <w:rFonts w:ascii="Arial" w:hAnsi="Arial" w:cs="Arial"/>
          <w:sz w:val="22"/>
          <w:szCs w:val="22"/>
          <w:lang w:val="en-US"/>
        </w:rPr>
        <w:t xml:space="preserve">The NHS stroke care emphasizes rapid assessment of the specialist stroke units, neuroimaging, intravenous thrombolysis within 4.5 </w:t>
      </w:r>
      <w:r w:rsidRPr="6D1E77BA" w:rsidR="005C078A">
        <w:rPr>
          <w:rFonts w:ascii="Arial" w:hAnsi="Arial" w:cs="Arial"/>
          <w:sz w:val="22"/>
          <w:szCs w:val="22"/>
          <w:lang w:val="en-US"/>
        </w:rPr>
        <w:t>hours</w:t>
      </w:r>
      <w:r w:rsidRPr="6D1E77BA" w:rsidR="005C078A">
        <w:rPr>
          <w:rFonts w:ascii="Arial" w:hAnsi="Arial" w:cs="Arial"/>
          <w:sz w:val="22"/>
          <w:szCs w:val="22"/>
          <w:lang w:val="en-US"/>
        </w:rPr>
        <w:t xml:space="preserve"> and mechanical dislodgement of the large vessel occlusion. </w:t>
      </w:r>
    </w:p>
    <w:p w:rsidRPr="005E591A" w:rsidR="005C078A" w:rsidP="6D1E77BA" w:rsidRDefault="005C078A" w14:paraId="5C150AD1" w14:textId="5A4DAF46">
      <w:pPr>
        <w:pStyle w:val="ListParagraph"/>
        <w:numPr>
          <w:ilvl w:val="0"/>
          <w:numId w:val="44"/>
        </w:numPr>
        <w:spacing w:before="20" w:beforeAutospacing="off" w:after="20" w:afterAutospacing="off" w:line="360" w:lineRule="auto"/>
        <w:ind w:left="1800" w:right="1440"/>
        <w:contextualSpacing w:val="1"/>
        <w:jc w:val="both"/>
        <w:rPr>
          <w:rFonts w:ascii="Arial" w:hAnsi="Arial" w:cs="Arial"/>
          <w:sz w:val="22"/>
          <w:szCs w:val="22"/>
        </w:rPr>
      </w:pPr>
      <w:r w:rsidRPr="6D1E77BA" w:rsidR="005C078A">
        <w:rPr>
          <w:rFonts w:ascii="Arial" w:hAnsi="Arial" w:cs="Arial"/>
          <w:sz w:val="22"/>
          <w:szCs w:val="22"/>
        </w:rPr>
        <w:t xml:space="preserve">This has been made possible by the </w:t>
      </w:r>
      <w:r w:rsidRPr="6D1E77BA" w:rsidR="00D623DB">
        <w:rPr>
          <w:rFonts w:ascii="Arial" w:hAnsi="Arial" w:cs="Arial"/>
          <w:sz w:val="22"/>
          <w:szCs w:val="22"/>
        </w:rPr>
        <w:t>centralization</w:t>
      </w:r>
      <w:r w:rsidRPr="6D1E77BA" w:rsidR="005C078A">
        <w:rPr>
          <w:rFonts w:ascii="Arial" w:hAnsi="Arial" w:cs="Arial"/>
          <w:sz w:val="22"/>
          <w:szCs w:val="22"/>
        </w:rPr>
        <w:t xml:space="preserve"> of services in metropolitan regions, which has improved survival outcomes (Marshall et al., 2023). </w:t>
      </w:r>
    </w:p>
    <w:p w:rsidRPr="005E591A" w:rsidR="005C078A" w:rsidP="6D1E77BA" w:rsidRDefault="005C078A" w14:paraId="7357D701" w14:textId="07136F01">
      <w:pPr>
        <w:pStyle w:val="ListParagraph"/>
        <w:numPr>
          <w:ilvl w:val="0"/>
          <w:numId w:val="44"/>
        </w:numPr>
        <w:spacing w:before="20" w:beforeAutospacing="off" w:after="20" w:afterAutospacing="off" w:line="360" w:lineRule="auto"/>
        <w:ind w:left="1800" w:right="1440"/>
        <w:contextualSpacing w:val="1"/>
        <w:jc w:val="both"/>
        <w:rPr>
          <w:rFonts w:ascii="Arial" w:hAnsi="Arial" w:cs="Arial"/>
          <w:sz w:val="22"/>
          <w:szCs w:val="22"/>
          <w:lang w:val="en-GB"/>
        </w:rPr>
      </w:pPr>
      <w:r w:rsidRPr="6D1E77BA" w:rsidR="005C078A">
        <w:rPr>
          <w:rFonts w:ascii="Arial" w:hAnsi="Arial" w:cs="Arial"/>
          <w:sz w:val="22"/>
          <w:szCs w:val="22"/>
          <w:lang w:val="en-GB"/>
        </w:rPr>
        <w:t xml:space="preserve">Equal access </w:t>
      </w:r>
      <w:r w:rsidRPr="6D1E77BA" w:rsidR="005C078A">
        <w:rPr>
          <w:rFonts w:ascii="Arial" w:hAnsi="Arial" w:cs="Arial"/>
          <w:sz w:val="22"/>
          <w:szCs w:val="22"/>
          <w:lang w:val="en-GB"/>
        </w:rPr>
        <w:t>remains</w:t>
      </w:r>
      <w:r w:rsidRPr="6D1E77BA" w:rsidR="005C078A">
        <w:rPr>
          <w:rFonts w:ascii="Arial" w:hAnsi="Arial" w:cs="Arial"/>
          <w:sz w:val="22"/>
          <w:szCs w:val="22"/>
          <w:lang w:val="en-GB"/>
        </w:rPr>
        <w:t xml:space="preserve"> vital. Variations in the application of treatments across countries raise concerns about inequalities in UK systems (Metcalf &amp; Zhang, 2023).</w:t>
      </w:r>
    </w:p>
    <w:p w:rsidR="52128CA7" w:rsidP="6D1E77BA" w:rsidRDefault="52128CA7" w14:paraId="566231AB" w14:textId="6A35E8B0">
      <w:pPr>
        <w:pStyle w:val="Heading2"/>
        <w:spacing w:before="20" w:beforeAutospacing="off" w:after="20" w:afterAutospacing="off"/>
        <w:ind w:left="1440" w:right="1440"/>
        <w:rPr>
          <w:rFonts w:ascii="Arial" w:hAnsi="Arial" w:cs="Arial"/>
          <w:b w:val="1"/>
          <w:bCs w:val="1"/>
          <w:sz w:val="22"/>
          <w:szCs w:val="22"/>
        </w:rPr>
      </w:pPr>
    </w:p>
    <w:p w:rsidR="52128CA7" w:rsidP="6D1E77BA" w:rsidRDefault="52128CA7" w14:paraId="6017FE1D" w14:textId="03655FB5">
      <w:pPr>
        <w:pStyle w:val="Heading2"/>
        <w:spacing w:before="20" w:beforeAutospacing="off" w:after="20" w:afterAutospacing="off"/>
        <w:ind w:left="1440" w:right="1440"/>
        <w:rPr>
          <w:rFonts w:ascii="Arial" w:hAnsi="Arial" w:cs="Arial"/>
          <w:b w:val="1"/>
          <w:bCs w:val="1"/>
          <w:sz w:val="22"/>
          <w:szCs w:val="22"/>
        </w:rPr>
      </w:pPr>
    </w:p>
    <w:p w:rsidRPr="006275E8" w:rsidR="005C078A" w:rsidP="6D1E77BA" w:rsidRDefault="005C078A" w14:paraId="0BE033DB" w14:textId="6E56914F">
      <w:pPr>
        <w:pStyle w:val="Heading2"/>
        <w:numPr>
          <w:ilvl w:val="0"/>
          <w:numId w:val="45"/>
        </w:numPr>
        <w:spacing w:before="20" w:beforeAutospacing="off" w:after="20" w:afterAutospacing="off"/>
        <w:ind w:left="1440" w:right="1440"/>
        <w:rPr>
          <w:rFonts w:ascii="Arial" w:hAnsi="Arial" w:cs="Arial"/>
          <w:b w:val="1"/>
          <w:bCs w:val="1"/>
          <w:sz w:val="28"/>
          <w:szCs w:val="28"/>
        </w:rPr>
      </w:pPr>
      <w:bookmarkStart w:name="_Toc222502343" w:id="11"/>
      <w:r w:rsidRPr="6D1E77BA" w:rsidR="005C078A">
        <w:rPr>
          <w:rFonts w:ascii="Arial" w:hAnsi="Arial" w:cs="Arial"/>
          <w:b w:val="1"/>
          <w:bCs w:val="1"/>
          <w:sz w:val="28"/>
          <w:szCs w:val="28"/>
        </w:rPr>
        <w:t>Secondary Prevention</w:t>
      </w:r>
      <w:bookmarkEnd w:id="11"/>
    </w:p>
    <w:p w:rsidRPr="005E591A" w:rsidR="005C078A" w:rsidP="6D1E77BA" w:rsidRDefault="005C078A" w14:paraId="34A0E9AB" w14:textId="31D5BF18">
      <w:pPr>
        <w:pStyle w:val="ListParagraph"/>
        <w:numPr>
          <w:ilvl w:val="0"/>
          <w:numId w:val="46"/>
        </w:numPr>
        <w:spacing w:before="20" w:beforeAutospacing="off" w:after="20" w:afterAutospacing="off" w:line="360" w:lineRule="auto"/>
        <w:ind w:left="1440" w:right="1440"/>
        <w:contextualSpacing w:val="1"/>
        <w:jc w:val="both"/>
        <w:rPr>
          <w:rFonts w:ascii="Arial" w:hAnsi="Arial" w:cs="Arial"/>
          <w:sz w:val="22"/>
          <w:szCs w:val="22"/>
          <w:lang w:val="en-GB"/>
        </w:rPr>
      </w:pPr>
      <w:r w:rsidRPr="6D1E77BA" w:rsidR="005C078A">
        <w:rPr>
          <w:rFonts w:ascii="Arial" w:hAnsi="Arial" w:cs="Arial"/>
          <w:sz w:val="22"/>
          <w:szCs w:val="22"/>
          <w:lang w:val="en-GB"/>
        </w:rPr>
        <w:t xml:space="preserve">The secondary interventions include antiplatelet therapy, anticoagulation during atrial fibrillation, statin therapy, hypertension treatment, and </w:t>
      </w:r>
      <w:r w:rsidRPr="6D1E77BA" w:rsidR="00D424BC">
        <w:rPr>
          <w:rFonts w:ascii="Arial" w:hAnsi="Arial" w:cs="Arial"/>
          <w:sz w:val="22"/>
          <w:szCs w:val="22"/>
          <w:lang w:val="en-GB"/>
        </w:rPr>
        <w:t>glycemic</w:t>
      </w:r>
      <w:r w:rsidRPr="6D1E77BA" w:rsidR="005C078A">
        <w:rPr>
          <w:rFonts w:ascii="Arial" w:hAnsi="Arial" w:cs="Arial"/>
          <w:sz w:val="22"/>
          <w:szCs w:val="22"/>
          <w:lang w:val="en-GB"/>
        </w:rPr>
        <w:t xml:space="preserve"> control (Pantoja-Ruiz et al., </w:t>
      </w:r>
      <w:r w:rsidRPr="6D1E77BA" w:rsidR="005C078A">
        <w:rPr>
          <w:rFonts w:ascii="Arial" w:hAnsi="Arial" w:cs="Arial"/>
          <w:sz w:val="22"/>
          <w:szCs w:val="22"/>
          <w:lang w:val="en-GB"/>
        </w:rPr>
        <w:t>2026</w:t>
      </w:r>
      <w:r w:rsidRPr="6D1E77BA" w:rsidR="005C078A">
        <w:rPr>
          <w:rFonts w:ascii="Arial" w:hAnsi="Arial" w:cs="Arial"/>
          <w:sz w:val="22"/>
          <w:szCs w:val="22"/>
          <w:lang w:val="en-GB"/>
        </w:rPr>
        <w:t xml:space="preserve">). </w:t>
      </w:r>
    </w:p>
    <w:p w:rsidRPr="005E591A" w:rsidR="005C078A" w:rsidP="6D1E77BA" w:rsidRDefault="005C078A" w14:paraId="33322104" w14:textId="66DDAA22">
      <w:pPr>
        <w:pStyle w:val="ListParagraph"/>
        <w:numPr>
          <w:ilvl w:val="0"/>
          <w:numId w:val="46"/>
        </w:numPr>
        <w:spacing w:before="20" w:beforeAutospacing="off" w:after="20" w:afterAutospacing="off" w:line="360" w:lineRule="auto"/>
        <w:ind w:left="1440" w:right="1440"/>
        <w:contextualSpacing w:val="1"/>
        <w:jc w:val="both"/>
        <w:rPr>
          <w:rFonts w:ascii="Arial" w:hAnsi="Arial" w:cs="Arial"/>
          <w:sz w:val="22"/>
          <w:szCs w:val="22"/>
          <w:lang w:val="en-GB"/>
        </w:rPr>
      </w:pPr>
      <w:r w:rsidRPr="6D1E77BA" w:rsidR="005C078A">
        <w:rPr>
          <w:rFonts w:ascii="Arial" w:hAnsi="Arial" w:cs="Arial"/>
          <w:sz w:val="22"/>
          <w:szCs w:val="22"/>
          <w:lang w:val="en-GB"/>
        </w:rPr>
        <w:t xml:space="preserve">Atrial fibrillation </w:t>
      </w:r>
      <w:r w:rsidRPr="6D1E77BA" w:rsidR="005C078A">
        <w:rPr>
          <w:rFonts w:ascii="Arial" w:hAnsi="Arial" w:cs="Arial"/>
          <w:sz w:val="22"/>
          <w:szCs w:val="22"/>
          <w:lang w:val="en-GB"/>
        </w:rPr>
        <w:t>is a sensitive condition that requires detection and treatment to reduce recurrence (</w:t>
      </w:r>
      <w:r w:rsidRPr="6D1E77BA" w:rsidR="005C078A">
        <w:rPr>
          <w:rFonts w:ascii="Arial" w:hAnsi="Arial" w:cs="Arial"/>
          <w:sz w:val="22"/>
          <w:szCs w:val="22"/>
          <w:lang w:val="en-GB"/>
        </w:rPr>
        <w:t>Venketasubramanian</w:t>
      </w:r>
      <w:r w:rsidRPr="6D1E77BA" w:rsidR="005C078A">
        <w:rPr>
          <w:rFonts w:ascii="Arial" w:hAnsi="Arial" w:cs="Arial"/>
          <w:sz w:val="22"/>
          <w:szCs w:val="22"/>
          <w:lang w:val="en-GB"/>
        </w:rPr>
        <w:t>, 2025). Community-based blood pressure screening and education tailored to cultural requirements should be provided to high-risk ethnic groups (Ryan, 2010).</w:t>
      </w:r>
    </w:p>
    <w:p w:rsidR="52128CA7" w:rsidP="6D1E77BA" w:rsidRDefault="52128CA7" w14:paraId="507341D7" w14:textId="7275DB11">
      <w:pPr>
        <w:spacing w:before="20" w:beforeAutospacing="off" w:after="20" w:afterAutospacing="off" w:line="360" w:lineRule="auto"/>
        <w:ind w:left="1440" w:right="1440" w:firstLine="720"/>
        <w:contextualSpacing w:val="1"/>
        <w:jc w:val="both"/>
        <w:rPr>
          <w:rFonts w:ascii="Arial" w:hAnsi="Arial" w:cs="Arial"/>
          <w:sz w:val="22"/>
          <w:szCs w:val="22"/>
        </w:rPr>
      </w:pPr>
    </w:p>
    <w:p w:rsidR="52128CA7" w:rsidP="6D1E77BA" w:rsidRDefault="52128CA7" w14:paraId="36FAE967" w14:textId="7AE583DE">
      <w:pPr>
        <w:spacing w:before="20" w:beforeAutospacing="off" w:after="20" w:afterAutospacing="off" w:line="360" w:lineRule="auto"/>
        <w:ind w:left="1440" w:right="1440" w:firstLine="720"/>
        <w:contextualSpacing w:val="1"/>
        <w:jc w:val="both"/>
        <w:rPr>
          <w:rFonts w:ascii="Arial" w:hAnsi="Arial" w:cs="Arial"/>
          <w:sz w:val="22"/>
          <w:szCs w:val="22"/>
        </w:rPr>
      </w:pPr>
    </w:p>
    <w:p w:rsidRPr="006275E8" w:rsidR="005C078A" w:rsidP="6D1E77BA" w:rsidRDefault="005C078A" w14:paraId="252962BB" w14:textId="2018F239">
      <w:pPr>
        <w:pStyle w:val="Heading2"/>
        <w:numPr>
          <w:ilvl w:val="0"/>
          <w:numId w:val="47"/>
        </w:numPr>
        <w:spacing w:before="20" w:beforeAutospacing="off" w:after="20" w:afterAutospacing="off"/>
        <w:ind w:left="1440" w:right="1440"/>
        <w:rPr>
          <w:rFonts w:ascii="Arial" w:hAnsi="Arial" w:cs="Arial"/>
          <w:b w:val="1"/>
          <w:bCs w:val="1"/>
          <w:sz w:val="32"/>
          <w:szCs w:val="32"/>
        </w:rPr>
      </w:pPr>
      <w:bookmarkStart w:name="_Toc222502344" w:id="12"/>
      <w:r w:rsidRPr="6D1E77BA" w:rsidR="005C078A">
        <w:rPr>
          <w:rStyle w:val="Heading2Char"/>
          <w:sz w:val="32"/>
          <w:szCs w:val="32"/>
        </w:rPr>
        <w:t>Rehabilitation</w:t>
      </w:r>
      <w:bookmarkEnd w:id="12"/>
    </w:p>
    <w:p w:rsidR="00596FDC" w:rsidP="6D1E77BA" w:rsidRDefault="005C078A" w14:paraId="1EDCE932" w14:textId="471912F5">
      <w:pPr>
        <w:pStyle w:val="ListParagraph"/>
        <w:numPr>
          <w:ilvl w:val="0"/>
          <w:numId w:val="48"/>
        </w:numPr>
        <w:spacing w:before="20" w:beforeAutospacing="off" w:after="20" w:afterAutospacing="off" w:line="360" w:lineRule="auto"/>
        <w:ind w:left="1440" w:right="1440"/>
        <w:contextualSpacing w:val="1"/>
        <w:jc w:val="both"/>
        <w:rPr>
          <w:rFonts w:ascii="Arial" w:hAnsi="Arial" w:cs="Arial"/>
          <w:sz w:val="22"/>
          <w:szCs w:val="22"/>
          <w:lang w:val="en-GB"/>
        </w:rPr>
      </w:pPr>
      <w:r w:rsidRPr="6D1E77BA" w:rsidR="005C078A">
        <w:rPr>
          <w:rFonts w:ascii="Arial" w:hAnsi="Arial" w:cs="Arial"/>
          <w:sz w:val="22"/>
          <w:szCs w:val="22"/>
          <w:lang w:val="en-GB"/>
        </w:rPr>
        <w:t xml:space="preserve">Multidisciplinary rehabilitation helps </w:t>
      </w:r>
      <w:r w:rsidRPr="6D1E77BA" w:rsidR="005C078A">
        <w:rPr>
          <w:rFonts w:ascii="Arial" w:hAnsi="Arial" w:cs="Arial"/>
          <w:sz w:val="22"/>
          <w:szCs w:val="22"/>
          <w:lang w:val="en-GB"/>
        </w:rPr>
        <w:t>facilitate</w:t>
      </w:r>
      <w:r w:rsidRPr="6D1E77BA" w:rsidR="005C078A">
        <w:rPr>
          <w:rFonts w:ascii="Arial" w:hAnsi="Arial" w:cs="Arial"/>
          <w:sz w:val="22"/>
          <w:szCs w:val="22"/>
          <w:lang w:val="en-GB"/>
        </w:rPr>
        <w:t xml:space="preserve"> functional recovery and reintegrate. The result is improved with the availability of special stroke units (Marshall et al., 2023). </w:t>
      </w:r>
    </w:p>
    <w:p w:rsidR="00596FDC" w:rsidP="6D1E77BA" w:rsidRDefault="005C078A" w14:paraId="6D641EBC" w14:textId="5B3286F9">
      <w:pPr>
        <w:pStyle w:val="ListParagraph"/>
        <w:numPr>
          <w:ilvl w:val="0"/>
          <w:numId w:val="48"/>
        </w:numPr>
        <w:spacing w:before="20" w:beforeAutospacing="off" w:after="20" w:afterAutospacing="off" w:line="360" w:lineRule="auto"/>
        <w:ind w:left="1440" w:right="1440"/>
        <w:contextualSpacing w:val="1"/>
        <w:jc w:val="both"/>
        <w:rPr>
          <w:rFonts w:ascii="Arial" w:hAnsi="Arial" w:cs="Arial"/>
          <w:sz w:val="22"/>
          <w:szCs w:val="22"/>
        </w:rPr>
      </w:pPr>
      <w:r w:rsidRPr="6D1E77BA" w:rsidR="005C078A">
        <w:rPr>
          <w:rFonts w:ascii="Arial" w:hAnsi="Arial" w:cs="Arial"/>
          <w:sz w:val="22"/>
          <w:szCs w:val="22"/>
        </w:rPr>
        <w:t>However, the services may have uneven availability across both cultural and geographical sites (Ryan, 20</w:t>
      </w:r>
      <w:r w:rsidRPr="6D1E77BA" w:rsidR="00596FDC">
        <w:rPr>
          <w:rFonts w:ascii="Arial" w:hAnsi="Arial" w:cs="Arial"/>
          <w:sz w:val="22"/>
          <w:szCs w:val="22"/>
        </w:rPr>
        <w:t>10).</w:t>
      </w:r>
    </w:p>
    <w:p w:rsidR="00596FDC" w:rsidP="6D1E77BA" w:rsidRDefault="00596FDC" w14:paraId="459AE775" w14:textId="77777777">
      <w:pPr>
        <w:spacing w:before="20" w:beforeAutospacing="off" w:after="20" w:afterAutospacing="off" w:line="360" w:lineRule="auto"/>
        <w:ind w:left="1440" w:right="1440" w:firstLine="720"/>
        <w:contextualSpacing w:val="1"/>
        <w:jc w:val="both"/>
        <w:rPr>
          <w:rFonts w:ascii="Arial" w:hAnsi="Arial" w:cs="Arial"/>
          <w:sz w:val="22"/>
          <w:szCs w:val="22"/>
        </w:rPr>
      </w:pPr>
    </w:p>
    <w:p w:rsidR="00B71831" w:rsidP="6D1E77BA" w:rsidRDefault="00596FDC" w14:paraId="04B153D7" w14:textId="59A5E7EB">
      <w:pPr>
        <w:spacing w:before="20" w:beforeAutospacing="off" w:after="20" w:afterAutospacing="off" w:line="360" w:lineRule="auto"/>
        <w:ind w:left="1440" w:right="1440" w:firstLine="720"/>
        <w:contextualSpacing w:val="1"/>
        <w:jc w:val="both"/>
      </w:pPr>
    </w:p>
    <w:p w:rsidRPr="005E591A" w:rsidR="00596FDC" w:rsidP="6D1E77BA" w:rsidRDefault="00596FDC" w14:paraId="56B3457E" w14:textId="77777777">
      <w:pPr>
        <w:spacing w:after="0" w:line="360" w:lineRule="auto"/>
        <w:ind w:left="1440" w:right="1440" w:firstLine="720"/>
        <w:contextualSpacing w:val="1"/>
        <w:jc w:val="both"/>
        <w:rPr>
          <w:rFonts w:ascii="Arial" w:hAnsi="Arial" w:cs="Arial"/>
          <w:sz w:val="22"/>
          <w:szCs w:val="22"/>
        </w:rPr>
      </w:pPr>
    </w:p>
    <w:p w:rsidR="52128CA7" w:rsidP="52128CA7" w:rsidRDefault="52128CA7" w14:paraId="79388EB6" w14:textId="079D30B6">
      <w:pPr>
        <w:pStyle w:val="Heading1"/>
        <w:rPr>
          <w:rFonts w:ascii="Arial" w:hAnsi="Arial" w:cs="Arial"/>
          <w:b w:val="1"/>
          <w:bCs w:val="1"/>
          <w:sz w:val="22"/>
          <w:szCs w:val="22"/>
        </w:rPr>
      </w:pPr>
    </w:p>
    <w:p w:rsidRPr="006275E8" w:rsidR="005C078A" w:rsidP="52128CA7" w:rsidRDefault="005C078A" w14:paraId="6271388C" w14:textId="77777777">
      <w:pPr>
        <w:pStyle w:val="Heading1"/>
        <w:numPr>
          <w:ilvl w:val="0"/>
          <w:numId w:val="49"/>
        </w:numPr>
        <w:rPr>
          <w:rFonts w:ascii="Arial" w:hAnsi="Arial" w:cs="Arial"/>
          <w:b w:val="1"/>
          <w:bCs w:val="1"/>
          <w:sz w:val="36"/>
          <w:szCs w:val="36"/>
        </w:rPr>
      </w:pPr>
      <w:bookmarkStart w:name="_Toc222502345" w:id="13"/>
      <w:r w:rsidRPr="52128CA7" w:rsidR="005C078A">
        <w:rPr>
          <w:rStyle w:val="Heading1Char"/>
          <w:sz w:val="36"/>
          <w:szCs w:val="36"/>
        </w:rPr>
        <w:t>Theoretical Frameworks for Improving Outcomes</w:t>
      </w:r>
      <w:bookmarkEnd w:id="13"/>
    </w:p>
    <w:p w:rsidR="52128CA7" w:rsidP="52128CA7" w:rsidRDefault="52128CA7" w14:paraId="173737AC" w14:textId="02036AC9">
      <w:pPr>
        <w:pStyle w:val="Normal"/>
      </w:pPr>
    </w:p>
    <w:p w:rsidRPr="006275E8" w:rsidR="005C078A" w:rsidP="055D1A8F" w:rsidRDefault="005C078A" w14:paraId="2C93505E" w14:textId="371A0234">
      <w:pPr>
        <w:pStyle w:val="Heading2"/>
        <w:numPr>
          <w:ilvl w:val="0"/>
          <w:numId w:val="50"/>
        </w:numPr>
        <w:rPr>
          <w:rFonts w:ascii="Arial" w:hAnsi="Arial" w:cs="Arial"/>
          <w:b w:val="1"/>
          <w:bCs w:val="1"/>
          <w:sz w:val="22"/>
          <w:szCs w:val="22"/>
        </w:rPr>
      </w:pPr>
      <w:bookmarkStart w:name="_Toc222502346" w:id="14"/>
      <w:r w:rsidRPr="055D1A8F" w:rsidR="005C078A">
        <w:rPr>
          <w:rStyle w:val="Heading2Char"/>
        </w:rPr>
        <w:t>UK Model: Integrated Care Systems and Population Health</w:t>
      </w:r>
      <w:bookmarkEnd w:id="14"/>
    </w:p>
    <w:p w:rsidR="005C078A" w:rsidP="6D1E77BA" w:rsidRDefault="005C078A" w14:paraId="3B21A2BB" w14:textId="3C4005EA">
      <w:pPr>
        <w:pStyle w:val="ListParagraph"/>
        <w:numPr>
          <w:ilvl w:val="0"/>
          <w:numId w:val="51"/>
        </w:numPr>
        <w:spacing w:before="20" w:beforeAutospacing="off" w:after="20" w:afterAutospacing="off" w:line="360" w:lineRule="auto"/>
        <w:ind w:left="936" w:right="1440"/>
        <w:contextualSpacing w:val="1"/>
        <w:jc w:val="both"/>
        <w:rPr>
          <w:rFonts w:ascii="Arial" w:hAnsi="Arial" w:cs="Arial"/>
          <w:sz w:val="22"/>
          <w:szCs w:val="22"/>
        </w:rPr>
      </w:pPr>
      <w:r w:rsidRPr="6D1E77BA" w:rsidR="005C078A">
        <w:rPr>
          <w:rFonts w:ascii="Arial" w:hAnsi="Arial" w:cs="Arial"/>
          <w:sz w:val="22"/>
          <w:szCs w:val="22"/>
        </w:rPr>
        <w:t xml:space="preserve">The model of the NHS Long Term Plan and Integrated Care Systems (ICSs) aims to control and </w:t>
      </w:r>
      <w:r w:rsidRPr="6D1E77BA" w:rsidR="00D424BC">
        <w:rPr>
          <w:rFonts w:ascii="Arial" w:hAnsi="Arial" w:cs="Arial"/>
          <w:sz w:val="22"/>
          <w:szCs w:val="22"/>
        </w:rPr>
        <w:t>minimize</w:t>
      </w:r>
      <w:r w:rsidRPr="6D1E77BA" w:rsidR="005C078A">
        <w:rPr>
          <w:rFonts w:ascii="Arial" w:hAnsi="Arial" w:cs="Arial"/>
          <w:sz w:val="22"/>
          <w:szCs w:val="22"/>
        </w:rPr>
        <w:t xml:space="preserve"> inequalities within the nation. </w:t>
      </w:r>
    </w:p>
    <w:p w:rsidR="005C078A" w:rsidP="6D1E77BA" w:rsidRDefault="005C078A" w14:paraId="6BA55686" w14:textId="76128A1A">
      <w:pPr>
        <w:pStyle w:val="ListParagraph"/>
        <w:numPr>
          <w:ilvl w:val="0"/>
          <w:numId w:val="51"/>
        </w:numPr>
        <w:spacing w:before="20" w:beforeAutospacing="off" w:after="20" w:afterAutospacing="off" w:line="360" w:lineRule="auto"/>
        <w:ind w:left="936" w:right="1440"/>
        <w:contextualSpacing w:val="1"/>
        <w:jc w:val="both"/>
        <w:rPr>
          <w:rFonts w:ascii="Arial" w:hAnsi="Arial" w:cs="Arial"/>
          <w:sz w:val="22"/>
          <w:szCs w:val="22"/>
        </w:rPr>
      </w:pPr>
      <w:r w:rsidRPr="6D1E77BA" w:rsidR="005C078A">
        <w:rPr>
          <w:rFonts w:ascii="Arial" w:hAnsi="Arial" w:cs="Arial"/>
          <w:sz w:val="22"/>
          <w:szCs w:val="22"/>
        </w:rPr>
        <w:t xml:space="preserve">The ethnic minorities are the priority populations that the Core20PLUS5 </w:t>
      </w:r>
      <w:r w:rsidRPr="6D1E77BA" w:rsidR="005C078A">
        <w:rPr>
          <w:rFonts w:ascii="Arial" w:hAnsi="Arial" w:cs="Arial"/>
          <w:sz w:val="22"/>
          <w:szCs w:val="22"/>
        </w:rPr>
        <w:t>identifies</w:t>
      </w:r>
      <w:r w:rsidRPr="6D1E77BA" w:rsidR="005C078A">
        <w:rPr>
          <w:rFonts w:ascii="Arial" w:hAnsi="Arial" w:cs="Arial"/>
          <w:sz w:val="22"/>
          <w:szCs w:val="22"/>
        </w:rPr>
        <w:t xml:space="preserve"> ethnic minorities as priority cardiovascular intervention. The SLSR demonstrates that data from the population can be used to make service development </w:t>
      </w:r>
      <w:r w:rsidRPr="6D1E77BA" w:rsidR="005C078A">
        <w:rPr>
          <w:rFonts w:ascii="Arial" w:hAnsi="Arial" w:cs="Arial"/>
          <w:sz w:val="22"/>
          <w:szCs w:val="22"/>
        </w:rPr>
        <w:t>equitable</w:t>
      </w:r>
      <w:r w:rsidRPr="6D1E77BA" w:rsidR="005C078A">
        <w:rPr>
          <w:rFonts w:ascii="Arial" w:hAnsi="Arial" w:cs="Arial"/>
          <w:sz w:val="22"/>
          <w:szCs w:val="22"/>
        </w:rPr>
        <w:t xml:space="preserve"> (Marshall et al., 2023). </w:t>
      </w:r>
    </w:p>
    <w:p w:rsidR="005C078A" w:rsidP="055D1A8F" w:rsidRDefault="005C078A" w14:paraId="2A7EE324" w14:textId="23FACC29">
      <w:pPr>
        <w:pStyle w:val="ListParagraph"/>
        <w:numPr>
          <w:ilvl w:val="0"/>
          <w:numId w:val="51"/>
        </w:numPr>
        <w:spacing w:before="20" w:beforeAutospacing="off" w:after="20" w:afterAutospacing="off" w:line="360" w:lineRule="auto"/>
        <w:ind w:left="936" w:right="1440"/>
        <w:contextualSpacing w:val="1"/>
        <w:jc w:val="both"/>
        <w:rPr>
          <w:rFonts w:ascii="Arial" w:hAnsi="Arial" w:cs="Arial"/>
          <w:sz w:val="22"/>
          <w:szCs w:val="22"/>
          <w:lang w:val="en-US"/>
        </w:rPr>
      </w:pPr>
      <w:r w:rsidRPr="055D1A8F" w:rsidR="005C078A">
        <w:rPr>
          <w:rFonts w:ascii="Arial" w:hAnsi="Arial" w:cs="Arial"/>
          <w:sz w:val="22"/>
          <w:szCs w:val="22"/>
          <w:lang w:val="en-US"/>
        </w:rPr>
        <w:t xml:space="preserve">However, the </w:t>
      </w:r>
      <w:r w:rsidRPr="055D1A8F" w:rsidR="005C078A">
        <w:rPr>
          <w:rFonts w:ascii="Arial" w:hAnsi="Arial" w:cs="Arial"/>
          <w:sz w:val="22"/>
          <w:szCs w:val="22"/>
          <w:lang w:val="en-US"/>
        </w:rPr>
        <w:t>policy</w:t>
      </w:r>
      <w:r w:rsidRPr="055D1A8F" w:rsidR="005C078A">
        <w:rPr>
          <w:rFonts w:ascii="Arial" w:hAnsi="Arial" w:cs="Arial"/>
          <w:sz w:val="22"/>
          <w:szCs w:val="22"/>
          <w:lang w:val="en-US"/>
        </w:rPr>
        <w:t xml:space="preserve"> rhetoric must be translated </w:t>
      </w:r>
      <w:r w:rsidRPr="055D1A8F" w:rsidR="005C078A">
        <w:rPr>
          <w:rFonts w:ascii="Arial" w:hAnsi="Arial" w:cs="Arial"/>
          <w:sz w:val="22"/>
          <w:szCs w:val="22"/>
          <w:lang w:val="en-US"/>
        </w:rPr>
        <w:t>intoreduced</w:t>
      </w:r>
      <w:r w:rsidRPr="055D1A8F" w:rsidR="005C078A">
        <w:rPr>
          <w:rFonts w:ascii="Arial" w:hAnsi="Arial" w:cs="Arial"/>
          <w:sz w:val="22"/>
          <w:szCs w:val="22"/>
          <w:lang w:val="en-US"/>
        </w:rPr>
        <w:t>.</w:t>
      </w:r>
      <w:r w:rsidR="00941DC6">
        <w:rPr/>
        <w:t>￼</w:t>
      </w:r>
    </w:p>
    <w:p w:rsidR="00941DC6" w:rsidP="52128CA7" w:rsidRDefault="00941DC6" w14:paraId="7B310109" w14:textId="259D8659">
      <w:pPr>
        <w:spacing w:before="20" w:beforeAutospacing="off" w:after="20" w:afterAutospacing="off" w:line="360" w:lineRule="auto"/>
        <w:ind w:left="567" w:right="567" w:firstLine="720"/>
        <w:contextualSpacing w:val="1"/>
        <w:jc w:val="both"/>
        <w:rPr>
          <w:rFonts w:ascii="Arial" w:hAnsi="Arial" w:cs="Arial"/>
          <w:sz w:val="22"/>
          <w:szCs w:val="22"/>
        </w:rPr>
      </w:pPr>
    </w:p>
    <w:p w:rsidRPr="005E591A" w:rsidR="00941DC6" w:rsidP="52128CA7" w:rsidRDefault="00941DC6" w14:paraId="70CE3498" w14:textId="77777777">
      <w:pPr>
        <w:spacing w:before="20" w:beforeAutospacing="off" w:after="20" w:afterAutospacing="off" w:line="360" w:lineRule="auto"/>
        <w:ind w:left="567" w:right="567" w:firstLine="720"/>
        <w:contextualSpacing w:val="1"/>
        <w:jc w:val="both"/>
        <w:rPr>
          <w:rFonts w:ascii="Arial" w:hAnsi="Arial" w:cs="Arial"/>
          <w:sz w:val="22"/>
          <w:szCs w:val="22"/>
        </w:rPr>
      </w:pPr>
    </w:p>
    <w:p w:rsidRPr="006275E8" w:rsidR="005C078A" w:rsidP="6D1E77BA" w:rsidRDefault="005C078A" w14:paraId="60DCB05F" w14:textId="29D78806">
      <w:pPr>
        <w:pStyle w:val="Heading2"/>
        <w:numPr>
          <w:ilvl w:val="0"/>
          <w:numId w:val="52"/>
        </w:numPr>
        <w:rPr>
          <w:rFonts w:ascii="Arial" w:hAnsi="Arial" w:cs="Arial"/>
          <w:b w:val="1"/>
          <w:bCs w:val="1"/>
          <w:sz w:val="22"/>
          <w:szCs w:val="22"/>
        </w:rPr>
      </w:pPr>
      <w:bookmarkStart w:name="_Toc222502347" w:id="15"/>
      <w:r w:rsidR="005C078A">
        <w:rPr/>
        <w:t>International Model: Social Determinants of Health</w:t>
      </w:r>
      <w:bookmarkEnd w:id="15"/>
    </w:p>
    <w:p w:rsidRPr="005E591A" w:rsidR="005C078A" w:rsidP="6D1E77BA" w:rsidRDefault="005C078A" w14:paraId="765578AA" w14:textId="1520D99C">
      <w:pPr>
        <w:pStyle w:val="ListParagraph"/>
        <w:numPr>
          <w:ilvl w:val="0"/>
          <w:numId w:val="53"/>
        </w:numPr>
        <w:spacing w:before="20" w:beforeAutospacing="off" w:after="20" w:afterAutospacing="off" w:line="360" w:lineRule="auto"/>
        <w:ind w:right="567"/>
        <w:contextualSpacing w:val="1"/>
        <w:jc w:val="both"/>
        <w:rPr>
          <w:rFonts w:ascii="Arial" w:hAnsi="Arial" w:cs="Arial"/>
          <w:sz w:val="22"/>
          <w:szCs w:val="22"/>
        </w:rPr>
      </w:pPr>
      <w:r w:rsidRPr="6D1E77BA" w:rsidR="005C078A">
        <w:rPr>
          <w:rFonts w:ascii="Arial" w:hAnsi="Arial" w:cs="Arial"/>
          <w:sz w:val="22"/>
          <w:szCs w:val="22"/>
        </w:rPr>
        <w:t xml:space="preserve">The concept of equity in health disparities, as developed by the WHO Social Determinants of Health, views health disparities as outcomes of socioeconomic and political systems. </w:t>
      </w:r>
      <w:r w:rsidRPr="6D1E77BA" w:rsidR="005C078A">
        <w:rPr>
          <w:rFonts w:ascii="Arial" w:hAnsi="Arial" w:cs="Arial"/>
          <w:sz w:val="22"/>
          <w:szCs w:val="22"/>
        </w:rPr>
        <w:t>Venkitasubramanian</w:t>
      </w:r>
      <w:r w:rsidRPr="6D1E77BA" w:rsidR="005C078A">
        <w:rPr>
          <w:rFonts w:ascii="Arial" w:hAnsi="Arial" w:cs="Arial"/>
          <w:sz w:val="22"/>
          <w:szCs w:val="22"/>
        </w:rPr>
        <w:t xml:space="preserve"> et al. (2023) emphasize that disparities in stroke are more institutional in nature and should be addressed by remodeling the institutional context. </w:t>
      </w:r>
    </w:p>
    <w:p w:rsidRPr="005E591A" w:rsidR="005C078A" w:rsidP="6D1E77BA" w:rsidRDefault="005C078A" w14:paraId="73453CB1" w14:textId="3937047C">
      <w:pPr>
        <w:spacing w:before="20" w:beforeAutospacing="off" w:after="20" w:afterAutospacing="off" w:line="360" w:lineRule="auto"/>
        <w:ind w:left="567" w:right="567" w:firstLine="720"/>
        <w:contextualSpacing w:val="1"/>
        <w:jc w:val="both"/>
        <w:rPr>
          <w:rFonts w:ascii="Arial" w:hAnsi="Arial" w:cs="Arial"/>
          <w:sz w:val="22"/>
          <w:szCs w:val="22"/>
        </w:rPr>
      </w:pPr>
    </w:p>
    <w:p w:rsidRPr="005E591A" w:rsidR="005C078A" w:rsidP="6D1E77BA" w:rsidRDefault="005C078A" w14:paraId="37020768" w14:textId="3708708C">
      <w:pPr>
        <w:spacing w:before="20" w:beforeAutospacing="off" w:after="20" w:afterAutospacing="off" w:line="360" w:lineRule="auto"/>
        <w:ind w:left="567" w:right="567" w:firstLine="720"/>
        <w:contextualSpacing w:val="1"/>
        <w:jc w:val="both"/>
        <w:rPr>
          <w:rFonts w:ascii="Arial" w:hAnsi="Arial" w:cs="Arial"/>
          <w:sz w:val="22"/>
          <w:szCs w:val="22"/>
        </w:rPr>
      </w:pPr>
    </w:p>
    <w:p w:rsidRPr="005E591A" w:rsidR="005C078A" w:rsidP="6D1E77BA" w:rsidRDefault="005C078A" w14:paraId="0D67139E" w14:textId="3AF00A62">
      <w:pPr>
        <w:pStyle w:val="ListParagraph"/>
        <w:numPr>
          <w:ilvl w:val="0"/>
          <w:numId w:val="53"/>
        </w:numPr>
        <w:spacing w:before="20" w:beforeAutospacing="off" w:after="20" w:afterAutospacing="off" w:line="360" w:lineRule="auto"/>
        <w:ind w:right="567"/>
        <w:contextualSpacing w:val="1"/>
        <w:jc w:val="both"/>
        <w:rPr>
          <w:rFonts w:ascii="Arial" w:hAnsi="Arial" w:cs="Arial"/>
          <w:sz w:val="22"/>
          <w:szCs w:val="22"/>
        </w:rPr>
      </w:pPr>
      <w:r w:rsidRPr="6D1E77BA" w:rsidR="005C078A">
        <w:rPr>
          <w:rFonts w:ascii="Arial" w:hAnsi="Arial" w:cs="Arial"/>
          <w:sz w:val="22"/>
          <w:szCs w:val="22"/>
        </w:rPr>
        <w:t xml:space="preserve">According to this model, stroke management is redefined as a societal problem rather than a </w:t>
      </w:r>
      <w:r w:rsidRPr="6D1E77BA" w:rsidR="00D424BC">
        <w:rPr>
          <w:rFonts w:ascii="Arial" w:hAnsi="Arial" w:cs="Arial"/>
          <w:sz w:val="22"/>
          <w:szCs w:val="22"/>
        </w:rPr>
        <w:t>behavioral</w:t>
      </w:r>
      <w:r w:rsidRPr="6D1E77BA" w:rsidR="005C078A">
        <w:rPr>
          <w:rFonts w:ascii="Arial" w:hAnsi="Arial" w:cs="Arial"/>
          <w:sz w:val="22"/>
          <w:szCs w:val="22"/>
        </w:rPr>
        <w:t xml:space="preserve"> failure (Razieh et al., 2022).</w:t>
      </w:r>
    </w:p>
    <w:p w:rsidR="6D1E77BA" w:rsidP="6D1E77BA" w:rsidRDefault="6D1E77BA" w14:paraId="5CE33DBC" w14:textId="437FD766">
      <w:pPr>
        <w:pStyle w:val="ListParagraph"/>
        <w:spacing w:before="20" w:beforeAutospacing="off" w:after="20" w:afterAutospacing="off" w:line="360" w:lineRule="auto"/>
        <w:ind w:left="720" w:right="567"/>
        <w:contextualSpacing w:val="1"/>
        <w:jc w:val="both"/>
        <w:rPr>
          <w:rFonts w:ascii="Arial" w:hAnsi="Arial" w:cs="Arial"/>
          <w:sz w:val="22"/>
          <w:szCs w:val="22"/>
        </w:rPr>
      </w:pPr>
    </w:p>
    <w:p w:rsidRPr="006275E8" w:rsidR="005C078A" w:rsidP="6D1E77BA" w:rsidRDefault="005C078A" w14:paraId="4668457A" w14:textId="5CA9F4B7">
      <w:pPr>
        <w:pStyle w:val="Heading1"/>
        <w:numPr>
          <w:ilvl w:val="0"/>
          <w:numId w:val="54"/>
        </w:numPr>
        <w:rPr>
          <w:rFonts w:ascii="Arial" w:hAnsi="Arial" w:cs="Arial"/>
          <w:b w:val="1"/>
          <w:bCs w:val="1"/>
          <w:sz w:val="22"/>
          <w:szCs w:val="22"/>
        </w:rPr>
      </w:pPr>
      <w:bookmarkStart w:name="_Toc222502348" w:id="16"/>
      <w:r w:rsidR="005C078A">
        <w:rPr/>
        <w:t>Health Policy and Political context</w:t>
      </w:r>
      <w:bookmarkEnd w:id="16"/>
    </w:p>
    <w:p w:rsidRPr="005E591A" w:rsidR="005C078A" w:rsidP="6D1E77BA" w:rsidRDefault="005C078A" w14:paraId="1E544018" w14:textId="03858392">
      <w:pPr>
        <w:pStyle w:val="ListParagraph"/>
        <w:numPr>
          <w:ilvl w:val="0"/>
          <w:numId w:val="55"/>
        </w:numPr>
        <w:spacing w:before="20" w:beforeAutospacing="off" w:after="20" w:afterAutospacing="off"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The National Stroke Strategy and the Sentinel Stroke National Audit </w:t>
      </w:r>
      <w:r w:rsidRPr="6D1E77BA" w:rsidR="005C078A">
        <w:rPr>
          <w:rFonts w:ascii="Arial" w:hAnsi="Arial" w:cs="Arial"/>
          <w:sz w:val="22"/>
          <w:szCs w:val="22"/>
        </w:rPr>
        <w:t>Programme</w:t>
      </w:r>
      <w:r w:rsidRPr="6D1E77BA" w:rsidR="005C078A">
        <w:rPr>
          <w:rFonts w:ascii="Arial" w:hAnsi="Arial" w:cs="Arial"/>
          <w:sz w:val="22"/>
          <w:szCs w:val="22"/>
        </w:rPr>
        <w:t xml:space="preserve"> (SSNAP) have helped improve accountability and </w:t>
      </w:r>
      <w:r w:rsidRPr="6D1E77BA" w:rsidR="00D424BC">
        <w:rPr>
          <w:rFonts w:ascii="Arial" w:hAnsi="Arial" w:cs="Arial"/>
          <w:sz w:val="22"/>
          <w:szCs w:val="22"/>
        </w:rPr>
        <w:t>standardize</w:t>
      </w:r>
      <w:r w:rsidRPr="6D1E77BA" w:rsidR="005C078A">
        <w:rPr>
          <w:rFonts w:ascii="Arial" w:hAnsi="Arial" w:cs="Arial"/>
          <w:sz w:val="22"/>
          <w:szCs w:val="22"/>
        </w:rPr>
        <w:t xml:space="preserve"> care. </w:t>
      </w:r>
    </w:p>
    <w:p w:rsidRPr="005E591A" w:rsidR="005C078A" w:rsidP="6D1E77BA" w:rsidRDefault="005C078A" w14:paraId="1A195E81" w14:textId="03D9067F">
      <w:pPr>
        <w:pStyle w:val="ListParagraph"/>
        <w:numPr>
          <w:ilvl w:val="0"/>
          <w:numId w:val="55"/>
        </w:numPr>
        <w:spacing w:before="20" w:beforeAutospacing="off" w:after="20" w:afterAutospacing="off"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However, both ethnic disparities </w:t>
      </w:r>
      <w:r w:rsidRPr="6D1E77BA" w:rsidR="005C078A">
        <w:rPr>
          <w:rFonts w:ascii="Arial" w:hAnsi="Arial" w:cs="Arial"/>
          <w:sz w:val="22"/>
          <w:szCs w:val="22"/>
        </w:rPr>
        <w:t>indicate</w:t>
      </w:r>
      <w:r w:rsidRPr="6D1E77BA" w:rsidR="005C078A">
        <w:rPr>
          <w:rFonts w:ascii="Arial" w:hAnsi="Arial" w:cs="Arial"/>
          <w:sz w:val="22"/>
          <w:szCs w:val="22"/>
        </w:rPr>
        <w:t xml:space="preserve"> partial implementation of the policy (Pantoja-Ruiz et al., </w:t>
      </w:r>
      <w:r w:rsidRPr="6D1E77BA" w:rsidR="005C078A">
        <w:rPr>
          <w:rFonts w:ascii="Arial" w:hAnsi="Arial" w:cs="Arial"/>
          <w:sz w:val="22"/>
          <w:szCs w:val="22"/>
        </w:rPr>
        <w:t>2026</w:t>
      </w:r>
      <w:r w:rsidRPr="6D1E77BA" w:rsidR="005C078A">
        <w:rPr>
          <w:rFonts w:ascii="Arial" w:hAnsi="Arial" w:cs="Arial"/>
          <w:sz w:val="22"/>
          <w:szCs w:val="22"/>
        </w:rPr>
        <w:t xml:space="preserve">). </w:t>
      </w:r>
    </w:p>
    <w:p w:rsidRPr="005E591A" w:rsidR="005C078A" w:rsidP="6D1E77BA" w:rsidRDefault="005C078A" w14:paraId="0150CCF0" w14:textId="1773F96E">
      <w:pPr>
        <w:pStyle w:val="ListParagraph"/>
        <w:numPr>
          <w:ilvl w:val="0"/>
          <w:numId w:val="55"/>
        </w:numPr>
        <w:spacing w:before="20" w:beforeAutospacing="off" w:after="20" w:afterAutospacing="off"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Ethnicity-stratification audit data should be obtained regularly to </w:t>
      </w:r>
      <w:r w:rsidRPr="6D1E77BA" w:rsidR="005C078A">
        <w:rPr>
          <w:rFonts w:ascii="Arial" w:hAnsi="Arial" w:cs="Arial"/>
          <w:sz w:val="22"/>
          <w:szCs w:val="22"/>
        </w:rPr>
        <w:t>monitor</w:t>
      </w:r>
      <w:r w:rsidRPr="6D1E77BA" w:rsidR="005C078A">
        <w:rPr>
          <w:rFonts w:ascii="Arial" w:hAnsi="Arial" w:cs="Arial"/>
          <w:sz w:val="22"/>
          <w:szCs w:val="22"/>
        </w:rPr>
        <w:t xml:space="preserve"> equity. Although overall death rates have been declining, not every group has declined by the same amount (Marshall et al., 2023). </w:t>
      </w:r>
    </w:p>
    <w:p w:rsidRPr="005E591A" w:rsidR="005C078A" w:rsidP="6D1E77BA" w:rsidRDefault="005C078A" w14:paraId="293E3230" w14:textId="30FC47B2">
      <w:pPr>
        <w:pStyle w:val="ListParagraph"/>
        <w:numPr>
          <w:ilvl w:val="0"/>
          <w:numId w:val="55"/>
        </w:numPr>
        <w:spacing w:before="20" w:beforeAutospacing="off" w:after="20" w:afterAutospacing="off" w:line="360" w:lineRule="auto"/>
        <w:ind w:left="936" w:right="576"/>
        <w:contextualSpacing w:val="1"/>
        <w:jc w:val="both"/>
        <w:rPr>
          <w:rFonts w:ascii="Arial" w:hAnsi="Arial" w:cs="Arial"/>
          <w:sz w:val="22"/>
          <w:szCs w:val="22"/>
        </w:rPr>
      </w:pPr>
      <w:r w:rsidRPr="6D1E77BA" w:rsidR="005C078A">
        <w:rPr>
          <w:rFonts w:ascii="Arial" w:hAnsi="Arial" w:cs="Arial"/>
          <w:sz w:val="22"/>
          <w:szCs w:val="22"/>
        </w:rPr>
        <w:t>Greater political dedication to tackling health disparities must cease to be premised solely on aspirations and instead be underpinned by specific, culturally competent measures (Razieh et al., 2022).</w:t>
      </w:r>
    </w:p>
    <w:p w:rsidR="6D1E77BA" w:rsidP="6D1E77BA" w:rsidRDefault="6D1E77BA" w14:paraId="4C4A87EF" w14:textId="0402C82D">
      <w:pPr>
        <w:pStyle w:val="ListParagraph"/>
        <w:spacing w:before="20" w:beforeAutospacing="off" w:after="20" w:afterAutospacing="off" w:line="360" w:lineRule="auto"/>
        <w:ind w:left="936" w:right="576"/>
        <w:contextualSpacing w:val="1"/>
        <w:jc w:val="both"/>
        <w:rPr>
          <w:rFonts w:ascii="Arial" w:hAnsi="Arial" w:cs="Arial"/>
          <w:sz w:val="22"/>
          <w:szCs w:val="22"/>
        </w:rPr>
      </w:pPr>
    </w:p>
    <w:p w:rsidR="6D1E77BA" w:rsidP="6D1E77BA" w:rsidRDefault="6D1E77BA" w14:paraId="53A0AE5E" w14:textId="420D95E5">
      <w:pPr>
        <w:pStyle w:val="ListParagraph"/>
        <w:spacing w:before="20" w:beforeAutospacing="off" w:after="20" w:afterAutospacing="off" w:line="360" w:lineRule="auto"/>
        <w:ind w:left="936" w:right="576"/>
        <w:contextualSpacing w:val="1"/>
        <w:jc w:val="both"/>
        <w:rPr>
          <w:rFonts w:ascii="Arial" w:hAnsi="Arial" w:cs="Arial"/>
          <w:sz w:val="22"/>
          <w:szCs w:val="22"/>
        </w:rPr>
      </w:pPr>
    </w:p>
    <w:p w:rsidRPr="006275E8" w:rsidR="005C078A" w:rsidP="6D1E77BA" w:rsidRDefault="005C078A" w14:paraId="52181F3F" w14:textId="796806FB">
      <w:pPr>
        <w:pStyle w:val="Heading1"/>
        <w:numPr>
          <w:ilvl w:val="0"/>
          <w:numId w:val="56"/>
        </w:numPr>
        <w:rPr>
          <w:rFonts w:ascii="Arial" w:hAnsi="Arial" w:cs="Arial"/>
          <w:b w:val="1"/>
          <w:bCs w:val="1"/>
          <w:sz w:val="36"/>
          <w:szCs w:val="36"/>
          <w:lang w:val="en-GB"/>
        </w:rPr>
      </w:pPr>
      <w:bookmarkStart w:name="_Toc222502349" w:id="17"/>
      <w:r w:rsidRPr="6D1E77BA" w:rsidR="005C078A">
        <w:rPr>
          <w:sz w:val="36"/>
          <w:szCs w:val="36"/>
          <w:lang w:val="en-GB"/>
        </w:rPr>
        <w:t>Cultural Competence and Person-</w:t>
      </w:r>
      <w:r w:rsidRPr="6D1E77BA" w:rsidR="00D424BC">
        <w:rPr>
          <w:sz w:val="36"/>
          <w:szCs w:val="36"/>
          <w:lang w:val="en-GB"/>
        </w:rPr>
        <w:t>Centered</w:t>
      </w:r>
      <w:r w:rsidRPr="6D1E77BA" w:rsidR="005C078A">
        <w:rPr>
          <w:sz w:val="36"/>
          <w:szCs w:val="36"/>
          <w:lang w:val="en-GB"/>
        </w:rPr>
        <w:t xml:space="preserve"> Care</w:t>
      </w:r>
      <w:bookmarkEnd w:id="17"/>
    </w:p>
    <w:p w:rsidRPr="005E591A" w:rsidR="00963F0C" w:rsidP="6D1E77BA" w:rsidRDefault="005C078A" w14:paraId="592ABAE6" w14:textId="54AEE6D3">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Person-</w:t>
      </w:r>
      <w:r w:rsidRPr="6D1E77BA" w:rsidR="00D424BC">
        <w:rPr>
          <w:rFonts w:ascii="Arial" w:hAnsi="Arial" w:cs="Arial"/>
          <w:sz w:val="22"/>
          <w:szCs w:val="22"/>
        </w:rPr>
        <w:t>centered</w:t>
      </w:r>
      <w:r w:rsidRPr="6D1E77BA" w:rsidR="005C078A">
        <w:rPr>
          <w:rFonts w:ascii="Arial" w:hAnsi="Arial" w:cs="Arial"/>
          <w:sz w:val="22"/>
          <w:szCs w:val="22"/>
        </w:rPr>
        <w:t xml:space="preserve"> care presupposes the necessity to value cultural beliefs of patients and their views on health and social environment within the context of different ethnic groups (Razieh et al., 2022). </w:t>
      </w:r>
    </w:p>
    <w:p w:rsidRPr="005E591A" w:rsidR="00963F0C" w:rsidP="6D1E77BA" w:rsidRDefault="005C078A" w14:paraId="69C964E0" w14:textId="5D1E8E85">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 xml:space="preserve">They ought to engage professional interpreters regularly to ensure effective communication and </w:t>
      </w:r>
      <w:r w:rsidRPr="6D1E77BA" w:rsidR="005C078A">
        <w:rPr>
          <w:rFonts w:ascii="Arial" w:hAnsi="Arial" w:cs="Arial"/>
          <w:sz w:val="22"/>
          <w:szCs w:val="22"/>
        </w:rPr>
        <w:t>equitable</w:t>
      </w:r>
      <w:r w:rsidRPr="6D1E77BA" w:rsidR="005C078A">
        <w:rPr>
          <w:rFonts w:ascii="Arial" w:hAnsi="Arial" w:cs="Arial"/>
          <w:sz w:val="22"/>
          <w:szCs w:val="22"/>
        </w:rPr>
        <w:t xml:space="preserve"> clinical decision-making (Ikeme et al., 2022). </w:t>
      </w:r>
    </w:p>
    <w:p w:rsidRPr="005E591A" w:rsidR="00963F0C" w:rsidP="6D1E77BA" w:rsidRDefault="005C078A" w14:paraId="456F2D10" w14:textId="5A2638E7">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Shared decision-making should also involve family members, particularly in communities where decision-making is collective (</w:t>
      </w:r>
      <w:r w:rsidRPr="6D1E77BA" w:rsidR="005C078A">
        <w:rPr>
          <w:rFonts w:ascii="Arial" w:hAnsi="Arial" w:cs="Arial"/>
          <w:sz w:val="22"/>
          <w:szCs w:val="22"/>
        </w:rPr>
        <w:t>Kamtchum</w:t>
      </w:r>
      <w:r w:rsidRPr="6D1E77BA" w:rsidR="005C078A">
        <w:rPr>
          <w:rFonts w:ascii="Arial" w:hAnsi="Arial" w:cs="Arial"/>
          <w:sz w:val="22"/>
          <w:szCs w:val="22"/>
        </w:rPr>
        <w:t>-Tatuene</w:t>
      </w:r>
      <w:r w:rsidRPr="6D1E77BA" w:rsidR="005C078A">
        <w:rPr>
          <w:rFonts w:ascii="Arial" w:hAnsi="Arial" w:cs="Arial"/>
          <w:sz w:val="22"/>
          <w:szCs w:val="22"/>
        </w:rPr>
        <w:t xml:space="preserve"> et al., 2025). </w:t>
      </w:r>
    </w:p>
    <w:p w:rsidRPr="005E591A" w:rsidR="00963F0C" w:rsidP="6D1E77BA" w:rsidRDefault="005C078A" w14:paraId="7FE7279C" w14:textId="7AED13F0">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Culturally competent practice must avoid ethnic differences in stroke outcomes along the stroke pathway (Peters et al., 2020; Shiekh et al., 2019).</w:t>
      </w:r>
    </w:p>
    <w:p w:rsidRPr="005E591A" w:rsidR="00963F0C" w:rsidP="6D1E77BA" w:rsidRDefault="005C078A" w14:paraId="22C1FABF" w14:textId="16E525DC">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 xml:space="preserve"> The promotion of cultural competence is one of the </w:t>
      </w:r>
      <w:r w:rsidRPr="6D1E77BA" w:rsidR="005C078A">
        <w:rPr>
          <w:rFonts w:ascii="Arial" w:hAnsi="Arial" w:cs="Arial"/>
          <w:sz w:val="22"/>
          <w:szCs w:val="22"/>
        </w:rPr>
        <w:t>special requirements</w:t>
      </w:r>
      <w:r w:rsidRPr="6D1E77BA" w:rsidR="005C078A">
        <w:rPr>
          <w:rFonts w:ascii="Arial" w:hAnsi="Arial" w:cs="Arial"/>
          <w:sz w:val="22"/>
          <w:szCs w:val="22"/>
        </w:rPr>
        <w:t xml:space="preserve">, given that ethnic differences in cardiovascular risk profiles persist in the UK (Razieh et al., 2022). </w:t>
      </w:r>
    </w:p>
    <w:p w:rsidRPr="005E591A" w:rsidR="00963F0C" w:rsidP="6D1E77BA" w:rsidRDefault="005C078A" w14:paraId="38FBEE7B" w14:textId="032AB2CA">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 xml:space="preserve">Underrepresentation of minority populations in stroke studies causes the lack of evidence in clinical practices and </w:t>
      </w:r>
      <w:r w:rsidRPr="6D1E77BA" w:rsidR="005C078A">
        <w:rPr>
          <w:rFonts w:ascii="Arial" w:hAnsi="Arial" w:cs="Arial"/>
          <w:sz w:val="22"/>
          <w:szCs w:val="22"/>
        </w:rPr>
        <w:t>renders</w:t>
      </w:r>
      <w:r w:rsidRPr="6D1E77BA" w:rsidR="005C078A">
        <w:rPr>
          <w:rFonts w:ascii="Arial" w:hAnsi="Arial" w:cs="Arial"/>
          <w:sz w:val="22"/>
          <w:szCs w:val="22"/>
        </w:rPr>
        <w:t xml:space="preserve"> them not externally valid (Ikeme et al., 2022). </w:t>
      </w:r>
    </w:p>
    <w:p w:rsidRPr="005E591A" w:rsidR="00963F0C" w:rsidP="6D1E77BA" w:rsidRDefault="005C078A" w14:paraId="068BBD4C" w14:textId="76FB8AA8">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Increased inclusivity of research also makes the intervention more applicable and increases confidence in healthcare systems (</w:t>
      </w:r>
      <w:r w:rsidRPr="6D1E77BA" w:rsidR="005C078A">
        <w:rPr>
          <w:rFonts w:ascii="Arial" w:hAnsi="Arial" w:cs="Arial"/>
          <w:sz w:val="22"/>
          <w:szCs w:val="22"/>
        </w:rPr>
        <w:t>Kamtchum</w:t>
      </w:r>
      <w:r w:rsidRPr="6D1E77BA" w:rsidR="005C078A">
        <w:rPr>
          <w:rFonts w:ascii="Arial" w:hAnsi="Arial" w:cs="Arial"/>
          <w:sz w:val="22"/>
          <w:szCs w:val="22"/>
        </w:rPr>
        <w:t>-Tatuene</w:t>
      </w:r>
      <w:r w:rsidRPr="6D1E77BA" w:rsidR="005C078A">
        <w:rPr>
          <w:rFonts w:ascii="Arial" w:hAnsi="Arial" w:cs="Arial"/>
          <w:sz w:val="22"/>
          <w:szCs w:val="22"/>
        </w:rPr>
        <w:t xml:space="preserve"> et al., 2025). </w:t>
      </w:r>
    </w:p>
    <w:p w:rsidRPr="005E591A" w:rsidR="00963F0C" w:rsidP="6D1E77BA" w:rsidRDefault="005C078A" w14:paraId="5123EE5F" w14:textId="67D85C28">
      <w:pPr>
        <w:spacing w:after="0" w:line="360" w:lineRule="auto"/>
        <w:ind w:left="1440" w:right="1440" w:firstLine="720"/>
        <w:contextualSpacing w:val="1"/>
        <w:jc w:val="both"/>
        <w:rPr>
          <w:rFonts w:ascii="Arial" w:hAnsi="Arial" w:cs="Arial"/>
          <w:sz w:val="22"/>
          <w:szCs w:val="22"/>
        </w:rPr>
      </w:pPr>
    </w:p>
    <w:p w:rsidRPr="005E591A" w:rsidR="00963F0C" w:rsidP="6D1E77BA" w:rsidRDefault="005C078A" w14:paraId="37BF6ED6" w14:textId="4B1C4FDE">
      <w:pPr>
        <w:pStyle w:val="ListParagraph"/>
        <w:numPr>
          <w:ilvl w:val="0"/>
          <w:numId w:val="57"/>
        </w:numPr>
        <w:spacing w:after="0" w:line="360" w:lineRule="auto"/>
        <w:ind w:right="1440"/>
        <w:contextualSpacing w:val="1"/>
        <w:jc w:val="both"/>
        <w:rPr>
          <w:rFonts w:ascii="Arial" w:hAnsi="Arial" w:cs="Arial"/>
          <w:sz w:val="22"/>
          <w:szCs w:val="22"/>
        </w:rPr>
      </w:pPr>
      <w:r w:rsidRPr="6D1E77BA" w:rsidR="005C078A">
        <w:rPr>
          <w:rFonts w:ascii="Arial" w:hAnsi="Arial" w:cs="Arial"/>
          <w:sz w:val="22"/>
          <w:szCs w:val="22"/>
        </w:rPr>
        <w:t>Stroke research must be well-balanced to avoid culturally inappropriate prevention and treatment (Peters et al., 2020).</w:t>
      </w:r>
    </w:p>
    <w:p w:rsidR="6D1E77BA" w:rsidP="6D1E77BA" w:rsidRDefault="6D1E77BA" w14:paraId="2BE5A07A" w14:textId="5404DFEA">
      <w:pPr>
        <w:pStyle w:val="Heading1"/>
        <w:ind w:left="1440" w:right="1440"/>
        <w:rPr>
          <w:rFonts w:ascii="Arial" w:hAnsi="Arial" w:cs="Arial"/>
          <w:b w:val="1"/>
          <w:bCs w:val="1"/>
          <w:sz w:val="22"/>
          <w:szCs w:val="22"/>
        </w:rPr>
      </w:pPr>
    </w:p>
    <w:p w:rsidR="6D1E77BA" w:rsidP="6D1E77BA" w:rsidRDefault="6D1E77BA" w14:paraId="1B6AF833" w14:textId="715C519A">
      <w:pPr>
        <w:pStyle w:val="Heading1"/>
        <w:ind w:left="1440" w:right="1440"/>
        <w:rPr>
          <w:rFonts w:ascii="Arial" w:hAnsi="Arial" w:cs="Arial"/>
          <w:b w:val="1"/>
          <w:bCs w:val="1"/>
          <w:sz w:val="22"/>
          <w:szCs w:val="22"/>
        </w:rPr>
      </w:pPr>
    </w:p>
    <w:p w:rsidRPr="006275E8" w:rsidR="005C078A" w:rsidP="6D1E77BA" w:rsidRDefault="005C078A" w14:paraId="284730C4" w14:textId="77777777">
      <w:pPr>
        <w:pStyle w:val="Heading1"/>
        <w:numPr>
          <w:ilvl w:val="0"/>
          <w:numId w:val="58"/>
        </w:numPr>
        <w:rPr>
          <w:rFonts w:ascii="Arial" w:hAnsi="Arial" w:cs="Arial"/>
          <w:b w:val="1"/>
          <w:bCs w:val="1"/>
          <w:sz w:val="36"/>
          <w:szCs w:val="36"/>
        </w:rPr>
      </w:pPr>
      <w:bookmarkStart w:name="_Toc222502350" w:id="18"/>
      <w:r w:rsidRPr="6D1E77BA" w:rsidR="005C078A">
        <w:rPr>
          <w:sz w:val="36"/>
          <w:szCs w:val="36"/>
        </w:rPr>
        <w:t>Supporting Self-Management and End-of-Life Care</w:t>
      </w:r>
      <w:bookmarkEnd w:id="18"/>
    </w:p>
    <w:p w:rsidRPr="005E591A" w:rsidR="005C078A" w:rsidP="6D1E77BA" w:rsidRDefault="005C078A" w14:paraId="773029C3" w14:textId="0621F804">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Engagement and control risks in the long term should be improved through cultural adaptation and linguistic accessibility of self-management education (Razieh et al., 2022). </w:t>
      </w:r>
    </w:p>
    <w:p w:rsidRPr="005E591A" w:rsidR="005C078A" w:rsidP="6D1E77BA" w:rsidRDefault="005C078A" w14:paraId="28BBE2D7" w14:textId="76665262">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Peer support groups and community collaboration can enhance participation and reduce social isolation, both of which are independent predictors of stroke risk (Smith et al., 2021). </w:t>
      </w:r>
    </w:p>
    <w:p w:rsidRPr="005E591A" w:rsidR="005C078A" w:rsidP="6D1E77BA" w:rsidRDefault="005C078A" w14:paraId="3D4A1214" w14:textId="4A5A1CA0">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Digital health interventions must consider literacy levels, access to technology, and socioeconomic differences to avoid the growing inequalities (Ikeme et al., 2022). </w:t>
      </w:r>
    </w:p>
    <w:p w:rsidRPr="005E591A" w:rsidR="005C078A" w:rsidP="6D1E77BA" w:rsidRDefault="005C078A" w14:paraId="2BB69E83" w14:textId="1BE4D74C">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Community-based solutions are particularly applicable when the incidence of stroke and the cost of care are expected to rise in the UK (King et al., 2020). </w:t>
      </w:r>
    </w:p>
    <w:p w:rsidRPr="005E591A" w:rsidR="005C078A" w:rsidP="6D1E77BA" w:rsidRDefault="005C078A" w14:paraId="01FC6823" w14:textId="7AB76828">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The severe stroke situation requires advanced care planning to be done in a culturally and religiously sensitive manner (Clery et al., 2020). </w:t>
      </w:r>
    </w:p>
    <w:p w:rsidRPr="005E591A" w:rsidR="005C078A" w:rsidP="6D1E77BA" w:rsidRDefault="005C078A" w14:paraId="1C42FBFF" w14:textId="55C69E15">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Culturally responsive palliative care helps foster dignity and reduce end-of-life psychological distress (Peters et al., 2020). </w:t>
      </w:r>
    </w:p>
    <w:p w:rsidRPr="005E591A" w:rsidR="005C078A" w:rsidP="6D1E77BA" w:rsidRDefault="005C078A" w14:paraId="4E26A260" w14:textId="2EC5C44B">
      <w:pPr>
        <w:pStyle w:val="ListParagraph"/>
        <w:numPr>
          <w:ilvl w:val="0"/>
          <w:numId w:val="59"/>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The recognition of ethnic disparities in stroke risk factors and cardiovascular disease rates underscores the importance of </w:t>
      </w:r>
      <w:r w:rsidRPr="6D1E77BA" w:rsidR="00D424BC">
        <w:rPr>
          <w:rFonts w:ascii="Arial" w:hAnsi="Arial" w:cs="Arial"/>
          <w:sz w:val="22"/>
          <w:szCs w:val="22"/>
        </w:rPr>
        <w:t>customized</w:t>
      </w:r>
      <w:r w:rsidRPr="6D1E77BA" w:rsidR="005C078A">
        <w:rPr>
          <w:rFonts w:ascii="Arial" w:hAnsi="Arial" w:cs="Arial"/>
          <w:sz w:val="22"/>
          <w:szCs w:val="22"/>
        </w:rPr>
        <w:t xml:space="preserve"> care planning (</w:t>
      </w:r>
      <w:r w:rsidRPr="6D1E77BA" w:rsidR="005C078A">
        <w:rPr>
          <w:rFonts w:ascii="Arial" w:hAnsi="Arial" w:cs="Arial"/>
          <w:sz w:val="22"/>
          <w:szCs w:val="22"/>
        </w:rPr>
        <w:t>Kamtchum</w:t>
      </w:r>
      <w:r w:rsidRPr="6D1E77BA" w:rsidR="005C078A">
        <w:rPr>
          <w:rFonts w:ascii="Arial" w:hAnsi="Arial" w:cs="Arial"/>
          <w:sz w:val="22"/>
          <w:szCs w:val="22"/>
        </w:rPr>
        <w:t>-</w:t>
      </w:r>
      <w:r w:rsidRPr="6D1E77BA" w:rsidR="005C078A">
        <w:rPr>
          <w:rFonts w:ascii="Arial" w:hAnsi="Arial" w:cs="Arial"/>
          <w:sz w:val="22"/>
          <w:szCs w:val="22"/>
        </w:rPr>
        <w:t>Tatuene</w:t>
      </w:r>
      <w:r w:rsidRPr="6D1E77BA" w:rsidR="005C078A">
        <w:rPr>
          <w:rFonts w:ascii="Arial" w:hAnsi="Arial" w:cs="Arial"/>
          <w:sz w:val="22"/>
          <w:szCs w:val="22"/>
        </w:rPr>
        <w:t xml:space="preserve"> et al., 2025). </w:t>
      </w:r>
      <w:r w:rsidRPr="6D1E77BA" w:rsidR="00D424BC">
        <w:rPr>
          <w:rFonts w:ascii="Arial" w:hAnsi="Arial" w:cs="Arial"/>
          <w:sz w:val="22"/>
          <w:szCs w:val="22"/>
        </w:rPr>
        <w:t>Optimizing</w:t>
      </w:r>
      <w:r w:rsidRPr="6D1E77BA" w:rsidR="005C078A">
        <w:rPr>
          <w:rFonts w:ascii="Arial" w:hAnsi="Arial" w:cs="Arial"/>
          <w:sz w:val="22"/>
          <w:szCs w:val="22"/>
        </w:rPr>
        <w:t xml:space="preserve"> culturally competent end-of-life care within stroke pathways will help deliver holistic, </w:t>
      </w:r>
      <w:r w:rsidRPr="6D1E77BA" w:rsidR="005C078A">
        <w:rPr>
          <w:rFonts w:ascii="Arial" w:hAnsi="Arial" w:cs="Arial"/>
          <w:sz w:val="22"/>
          <w:szCs w:val="22"/>
        </w:rPr>
        <w:t>equitable</w:t>
      </w:r>
      <w:r w:rsidRPr="6D1E77BA" w:rsidR="005C078A">
        <w:rPr>
          <w:rFonts w:ascii="Arial" w:hAnsi="Arial" w:cs="Arial"/>
          <w:sz w:val="22"/>
          <w:szCs w:val="22"/>
        </w:rPr>
        <w:t xml:space="preserve"> services (Ikeme et al., 2022).</w:t>
      </w:r>
    </w:p>
    <w:p w:rsidRPr="006275E8" w:rsidR="005C078A" w:rsidP="6D1E77BA" w:rsidRDefault="005C078A" w14:paraId="3B301F2E" w14:textId="397A0417">
      <w:pPr>
        <w:pStyle w:val="Heading1"/>
        <w:numPr>
          <w:ilvl w:val="0"/>
          <w:numId w:val="60"/>
        </w:numPr>
        <w:ind w:right="1440"/>
        <w:rPr>
          <w:rStyle w:val="Heading1Char"/>
          <w:sz w:val="36"/>
          <w:szCs w:val="36"/>
        </w:rPr>
      </w:pPr>
      <w:r w:rsidRPr="6D1E77BA" w:rsidR="7EF044DB">
        <w:rPr>
          <w:rStyle w:val="Heading1Char"/>
          <w:sz w:val="36"/>
          <w:szCs w:val="36"/>
        </w:rPr>
        <w:t>summary</w:t>
      </w:r>
    </w:p>
    <w:p w:rsidRPr="005E591A" w:rsidR="00696838" w:rsidP="6D1E77BA" w:rsidRDefault="005C078A" w14:paraId="4C63014B" w14:textId="4DE69442">
      <w:pPr>
        <w:pStyle w:val="ListParagraph"/>
        <w:numPr>
          <w:ilvl w:val="0"/>
          <w:numId w:val="61"/>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In </w:t>
      </w:r>
      <w:r w:rsidRPr="6D1E77BA" w:rsidR="1923687C">
        <w:rPr>
          <w:rFonts w:ascii="Arial" w:hAnsi="Arial" w:cs="Arial"/>
          <w:sz w:val="22"/>
          <w:szCs w:val="22"/>
        </w:rPr>
        <w:t>summary</w:t>
      </w:r>
      <w:r w:rsidRPr="6D1E77BA" w:rsidR="1923687C">
        <w:rPr>
          <w:rFonts w:ascii="Arial" w:hAnsi="Arial" w:cs="Arial"/>
          <w:sz w:val="22"/>
          <w:szCs w:val="22"/>
        </w:rPr>
        <w:t xml:space="preserve"> stroke </w:t>
      </w:r>
      <w:r w:rsidRPr="6D1E77BA" w:rsidR="005C078A">
        <w:rPr>
          <w:rFonts w:ascii="Arial" w:hAnsi="Arial" w:cs="Arial"/>
          <w:sz w:val="22"/>
          <w:szCs w:val="22"/>
        </w:rPr>
        <w:t>remains</w:t>
      </w:r>
      <w:r w:rsidRPr="6D1E77BA" w:rsidR="005C078A">
        <w:rPr>
          <w:rFonts w:ascii="Arial" w:hAnsi="Arial" w:cs="Arial"/>
          <w:sz w:val="22"/>
          <w:szCs w:val="22"/>
        </w:rPr>
        <w:t xml:space="preserve"> a significant long-term condition characterized by ethnic disparities in the UK healthcare </w:t>
      </w:r>
      <w:r w:rsidRPr="6D1E77BA" w:rsidR="005C078A">
        <w:rPr>
          <w:rFonts w:ascii="Arial" w:hAnsi="Arial" w:cs="Arial"/>
          <w:sz w:val="22"/>
          <w:szCs w:val="22"/>
        </w:rPr>
        <w:t>system is stroke (Razieh et al., 2022)</w:t>
      </w:r>
      <w:r w:rsidRPr="6D1E77BA" w:rsidR="005C078A">
        <w:rPr>
          <w:rFonts w:ascii="Arial" w:hAnsi="Arial" w:cs="Arial"/>
          <w:sz w:val="22"/>
          <w:szCs w:val="22"/>
        </w:rPr>
        <w:t xml:space="preserve">. </w:t>
      </w:r>
    </w:p>
    <w:p w:rsidRPr="005E591A" w:rsidR="00696838" w:rsidP="6D1E77BA" w:rsidRDefault="005C078A" w14:paraId="6B7E1EA2" w14:textId="2AE53C11">
      <w:pPr>
        <w:pStyle w:val="ListParagraph"/>
        <w:numPr>
          <w:ilvl w:val="0"/>
          <w:numId w:val="61"/>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Although there is significant progress in acute treatment and rehabilitation to guarantee survival, increasing </w:t>
      </w:r>
      <w:r w:rsidRPr="6D1E77BA" w:rsidR="005C078A">
        <w:rPr>
          <w:rFonts w:ascii="Arial" w:hAnsi="Arial" w:cs="Arial"/>
          <w:sz w:val="22"/>
          <w:szCs w:val="22"/>
        </w:rPr>
        <w:t>disparities in</w:t>
      </w:r>
      <w:r w:rsidRPr="6D1E77BA" w:rsidR="005C078A">
        <w:rPr>
          <w:rFonts w:ascii="Arial" w:hAnsi="Arial" w:cs="Arial"/>
          <w:sz w:val="22"/>
          <w:szCs w:val="22"/>
        </w:rPr>
        <w:t xml:space="preserve"> incidence, burden of risk factors, and chronic outcomes have already been reported (Clery et al., 2020; Ikeme et al., 2022). </w:t>
      </w:r>
    </w:p>
    <w:p w:rsidRPr="005E591A" w:rsidR="00696838" w:rsidP="6D1E77BA" w:rsidRDefault="005C078A" w14:paraId="4885E98A" w14:textId="717C5438">
      <w:pPr>
        <w:pStyle w:val="ListParagraph"/>
        <w:numPr>
          <w:ilvl w:val="0"/>
          <w:numId w:val="61"/>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Biological hazards are co-morbid with structural factors of socioeconomic inequality and systemic bias, which shape various outcomes by ethnic group (Smith et al., 2021; </w:t>
      </w:r>
      <w:r w:rsidRPr="6D1E77BA" w:rsidR="005C078A">
        <w:rPr>
          <w:rFonts w:ascii="Arial" w:hAnsi="Arial" w:cs="Arial"/>
          <w:sz w:val="22"/>
          <w:szCs w:val="22"/>
        </w:rPr>
        <w:t>Kamtchum</w:t>
      </w:r>
      <w:r w:rsidRPr="6D1E77BA" w:rsidR="005C078A">
        <w:rPr>
          <w:rFonts w:ascii="Arial" w:hAnsi="Arial" w:cs="Arial"/>
          <w:sz w:val="22"/>
          <w:szCs w:val="22"/>
        </w:rPr>
        <w:t>-Tatuene</w:t>
      </w:r>
      <w:r w:rsidRPr="6D1E77BA" w:rsidR="005C078A">
        <w:rPr>
          <w:rFonts w:ascii="Arial" w:hAnsi="Arial" w:cs="Arial"/>
          <w:sz w:val="22"/>
          <w:szCs w:val="22"/>
        </w:rPr>
        <w:t xml:space="preserve"> et al., 2025). </w:t>
      </w:r>
    </w:p>
    <w:p w:rsidRPr="005E591A" w:rsidR="00696838" w:rsidP="6D1E77BA" w:rsidRDefault="005C078A" w14:paraId="60F762D5" w14:textId="34E0FF61">
      <w:pPr>
        <w:pStyle w:val="ListParagraph"/>
        <w:numPr>
          <w:ilvl w:val="0"/>
          <w:numId w:val="61"/>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The need to address inequities has been illustrated in arguments that show the prevalence of </w:t>
      </w:r>
      <w:r w:rsidRPr="6D1E77BA" w:rsidR="005C078A">
        <w:rPr>
          <w:rFonts w:ascii="Arial" w:hAnsi="Arial" w:cs="Arial"/>
          <w:sz w:val="22"/>
          <w:szCs w:val="22"/>
        </w:rPr>
        <w:t>strokes</w:t>
      </w:r>
      <w:r w:rsidRPr="6D1E77BA" w:rsidR="005C078A">
        <w:rPr>
          <w:rFonts w:ascii="Arial" w:hAnsi="Arial" w:cs="Arial"/>
          <w:sz w:val="22"/>
          <w:szCs w:val="22"/>
        </w:rPr>
        <w:t xml:space="preserve"> and the cost of stroke will continue to increase (King et al., 2020). </w:t>
      </w:r>
    </w:p>
    <w:p w:rsidRPr="005E591A" w:rsidR="00696838" w:rsidP="6D1E77BA" w:rsidRDefault="005C078A" w14:paraId="258F8768" w14:textId="0C546EF1">
      <w:pPr>
        <w:pStyle w:val="ListParagraph"/>
        <w:numPr>
          <w:ilvl w:val="0"/>
          <w:numId w:val="61"/>
        </w:numPr>
        <w:spacing w:after="0" w:line="360" w:lineRule="auto"/>
        <w:ind w:left="936" w:right="576"/>
        <w:contextualSpacing w:val="1"/>
        <w:jc w:val="both"/>
        <w:rPr>
          <w:rFonts w:ascii="Arial" w:hAnsi="Arial" w:cs="Arial"/>
          <w:sz w:val="22"/>
          <w:szCs w:val="22"/>
        </w:rPr>
      </w:pPr>
      <w:r w:rsidRPr="6D1E77BA" w:rsidR="005C078A">
        <w:rPr>
          <w:rFonts w:ascii="Arial" w:hAnsi="Arial" w:cs="Arial"/>
          <w:sz w:val="22"/>
          <w:szCs w:val="22"/>
        </w:rPr>
        <w:t xml:space="preserve">This would mean that stroke response in the ethnic minority population would be a hybrid of high-quality clinical services and culturally competent care, community </w:t>
      </w:r>
      <w:r w:rsidRPr="6D1E77BA" w:rsidR="005C078A">
        <w:rPr>
          <w:rFonts w:ascii="Arial" w:hAnsi="Arial" w:cs="Arial"/>
          <w:sz w:val="22"/>
          <w:szCs w:val="22"/>
        </w:rPr>
        <w:t>services</w:t>
      </w:r>
      <w:r w:rsidRPr="6D1E77BA" w:rsidR="005C078A">
        <w:rPr>
          <w:rFonts w:ascii="Arial" w:hAnsi="Arial" w:cs="Arial"/>
          <w:sz w:val="22"/>
          <w:szCs w:val="22"/>
        </w:rPr>
        <w:t xml:space="preserve"> and policy changes (Ikeme et al., 2022). </w:t>
      </w:r>
    </w:p>
    <w:p w:rsidRPr="005E591A" w:rsidR="00696838" w:rsidP="6D1E77BA" w:rsidRDefault="005C078A" w14:paraId="7DA93D7A" w14:textId="139F6CD2">
      <w:pPr>
        <w:pStyle w:val="ListParagraph"/>
        <w:numPr>
          <w:ilvl w:val="0"/>
          <w:numId w:val="61"/>
        </w:numPr>
        <w:spacing w:after="0" w:line="360" w:lineRule="auto"/>
        <w:ind w:left="936" w:right="576"/>
        <w:contextualSpacing w:val="1"/>
        <w:jc w:val="both"/>
        <w:rPr>
          <w:rFonts w:ascii="Arial" w:hAnsi="Arial" w:cs="Arial"/>
          <w:sz w:val="22"/>
          <w:szCs w:val="22"/>
        </w:rPr>
      </w:pPr>
      <w:r w:rsidRPr="7C61274C" w:rsidR="005C078A">
        <w:rPr>
          <w:rFonts w:ascii="Arial" w:hAnsi="Arial" w:cs="Arial"/>
          <w:sz w:val="22"/>
          <w:szCs w:val="22"/>
        </w:rPr>
        <w:t>Concerns about inequality should be addressed with a genuine commitment to creating an equity-based service that enables UK stroke survivors to achieve improved outcomes (Razieh et al., 2022).</w:t>
      </w:r>
    </w:p>
    <w:p w:rsidR="7C61274C" w:rsidP="7C61274C" w:rsidRDefault="7C61274C" w14:paraId="52D55078" w14:textId="1A2975F0">
      <w:pPr>
        <w:pStyle w:val="Normal"/>
        <w:spacing w:after="0" w:line="360" w:lineRule="auto"/>
        <w:ind w:right="576"/>
        <w:contextualSpacing w:val="1"/>
        <w:jc w:val="both"/>
        <w:rPr>
          <w:rFonts w:ascii="Arial" w:hAnsi="Arial" w:cs="Arial"/>
          <w:sz w:val="22"/>
          <w:szCs w:val="22"/>
        </w:rPr>
      </w:pPr>
    </w:p>
    <w:p w:rsidR="7C61274C" w:rsidP="7C61274C" w:rsidRDefault="7C61274C" w14:paraId="02A2E3F4" w14:textId="5090E13C">
      <w:pPr>
        <w:pStyle w:val="Normal"/>
        <w:spacing w:after="0" w:line="360" w:lineRule="auto"/>
        <w:ind w:right="576"/>
        <w:contextualSpacing w:val="1"/>
        <w:jc w:val="both"/>
        <w:rPr>
          <w:rFonts w:ascii="Arial" w:hAnsi="Arial" w:cs="Arial"/>
          <w:sz w:val="22"/>
          <w:szCs w:val="22"/>
        </w:rPr>
      </w:pPr>
    </w:p>
    <w:p w:rsidR="7C61274C" w:rsidP="7C61274C" w:rsidRDefault="7C61274C" w14:paraId="52332240" w14:textId="575C0643">
      <w:pPr>
        <w:pStyle w:val="Normal"/>
        <w:spacing w:after="0" w:line="360" w:lineRule="auto"/>
        <w:ind w:right="576"/>
        <w:contextualSpacing w:val="1"/>
        <w:jc w:val="both"/>
        <w:rPr>
          <w:rFonts w:ascii="Arial" w:hAnsi="Arial" w:cs="Arial"/>
          <w:sz w:val="22"/>
          <w:szCs w:val="22"/>
        </w:rPr>
      </w:pPr>
    </w:p>
    <w:p w:rsidR="7C61274C" w:rsidP="7C61274C" w:rsidRDefault="7C61274C" w14:paraId="626AFF0A" w14:textId="2E5B9F60">
      <w:pPr>
        <w:pStyle w:val="Normal"/>
        <w:spacing w:after="0" w:line="360" w:lineRule="auto"/>
        <w:ind w:right="576"/>
        <w:contextualSpacing w:val="1"/>
        <w:jc w:val="both"/>
        <w:rPr>
          <w:rFonts w:ascii="Arial" w:hAnsi="Arial" w:cs="Arial"/>
          <w:sz w:val="22"/>
          <w:szCs w:val="22"/>
        </w:rPr>
      </w:pPr>
    </w:p>
    <w:p w:rsidR="7C61274C" w:rsidP="7C61274C" w:rsidRDefault="7C61274C" w14:paraId="160B62D4" w14:textId="20E57987">
      <w:pPr>
        <w:pStyle w:val="Normal"/>
        <w:spacing w:after="0" w:line="360" w:lineRule="auto"/>
        <w:ind w:right="576"/>
        <w:contextualSpacing w:val="1"/>
        <w:jc w:val="both"/>
        <w:rPr>
          <w:rFonts w:ascii="Arial" w:hAnsi="Arial" w:cs="Arial"/>
          <w:sz w:val="22"/>
          <w:szCs w:val="22"/>
        </w:rPr>
      </w:pPr>
    </w:p>
    <w:p w:rsidR="7C61274C" w:rsidP="7C61274C" w:rsidRDefault="7C61274C" w14:paraId="5B2D56CD" w14:textId="299E7DE6">
      <w:pPr>
        <w:pStyle w:val="Normal"/>
        <w:spacing w:after="0" w:line="360" w:lineRule="auto"/>
        <w:ind w:right="576"/>
        <w:contextualSpacing w:val="1"/>
        <w:jc w:val="both"/>
        <w:rPr>
          <w:rFonts w:ascii="Arial" w:hAnsi="Arial" w:cs="Arial"/>
          <w:sz w:val="22"/>
          <w:szCs w:val="22"/>
        </w:rPr>
      </w:pPr>
    </w:p>
    <w:p w:rsidR="7C61274C" w:rsidP="7C61274C" w:rsidRDefault="7C61274C" w14:paraId="03F75276" w14:textId="6B3F498D">
      <w:pPr>
        <w:pStyle w:val="Normal"/>
        <w:spacing w:after="0" w:line="360" w:lineRule="auto"/>
        <w:ind w:right="576"/>
        <w:contextualSpacing w:val="1"/>
        <w:jc w:val="both"/>
        <w:rPr>
          <w:rFonts w:ascii="Arial" w:hAnsi="Arial" w:cs="Arial"/>
          <w:sz w:val="22"/>
          <w:szCs w:val="22"/>
        </w:rPr>
      </w:pPr>
    </w:p>
    <w:p w:rsidR="7C61274C" w:rsidP="7C61274C" w:rsidRDefault="7C61274C" w14:paraId="30D130F4" w14:textId="70A5B67D">
      <w:pPr>
        <w:pStyle w:val="Normal"/>
        <w:spacing w:after="0" w:line="360" w:lineRule="auto"/>
        <w:ind w:right="576"/>
        <w:contextualSpacing w:val="1"/>
        <w:jc w:val="both"/>
        <w:rPr>
          <w:rFonts w:ascii="Arial" w:hAnsi="Arial" w:cs="Arial"/>
          <w:sz w:val="22"/>
          <w:szCs w:val="22"/>
        </w:rPr>
      </w:pPr>
    </w:p>
    <w:p w:rsidR="7C61274C" w:rsidP="7C61274C" w:rsidRDefault="7C61274C" w14:paraId="42C59F4D" w14:textId="2E752E2A">
      <w:pPr>
        <w:pStyle w:val="Normal"/>
        <w:spacing w:after="0" w:line="360" w:lineRule="auto"/>
        <w:ind w:right="576"/>
        <w:contextualSpacing w:val="1"/>
        <w:jc w:val="both"/>
        <w:rPr>
          <w:rFonts w:ascii="Arial" w:hAnsi="Arial" w:cs="Arial"/>
          <w:sz w:val="22"/>
          <w:szCs w:val="22"/>
        </w:rPr>
      </w:pPr>
    </w:p>
    <w:p w:rsidR="7C61274C" w:rsidP="7C61274C" w:rsidRDefault="7C61274C" w14:paraId="614BFB07" w14:textId="75F10016">
      <w:pPr>
        <w:pStyle w:val="Normal"/>
        <w:spacing w:after="0" w:line="360" w:lineRule="auto"/>
        <w:ind w:right="576"/>
        <w:contextualSpacing w:val="1"/>
        <w:jc w:val="both"/>
        <w:rPr>
          <w:rFonts w:ascii="Arial" w:hAnsi="Arial" w:cs="Arial"/>
          <w:sz w:val="22"/>
          <w:szCs w:val="22"/>
        </w:rPr>
      </w:pPr>
    </w:p>
    <w:p w:rsidR="7C61274C" w:rsidP="7C61274C" w:rsidRDefault="7C61274C" w14:paraId="1292549A" w14:textId="2C0E6AD9">
      <w:pPr>
        <w:pStyle w:val="Normal"/>
        <w:spacing w:after="0" w:line="360" w:lineRule="auto"/>
        <w:ind w:right="576"/>
        <w:contextualSpacing w:val="1"/>
        <w:jc w:val="both"/>
        <w:rPr>
          <w:rFonts w:ascii="Arial" w:hAnsi="Arial" w:cs="Arial"/>
          <w:sz w:val="22"/>
          <w:szCs w:val="22"/>
        </w:rPr>
      </w:pPr>
    </w:p>
    <w:p w:rsidR="7C61274C" w:rsidP="7C61274C" w:rsidRDefault="7C61274C" w14:paraId="519452DF" w14:textId="2F4ACE63">
      <w:pPr>
        <w:pStyle w:val="Normal"/>
        <w:spacing w:after="0" w:line="360" w:lineRule="auto"/>
        <w:ind w:right="576"/>
        <w:contextualSpacing w:val="1"/>
        <w:jc w:val="both"/>
        <w:rPr>
          <w:rFonts w:ascii="Arial" w:hAnsi="Arial" w:cs="Arial"/>
          <w:sz w:val="22"/>
          <w:szCs w:val="22"/>
        </w:rPr>
      </w:pPr>
    </w:p>
    <w:p w:rsidR="7C61274C" w:rsidP="7C61274C" w:rsidRDefault="7C61274C" w14:paraId="21DB6781" w14:textId="2905FCF8">
      <w:pPr>
        <w:pStyle w:val="Normal"/>
        <w:spacing w:after="0" w:line="360" w:lineRule="auto"/>
        <w:ind w:right="576"/>
        <w:contextualSpacing w:val="1"/>
        <w:jc w:val="both"/>
        <w:rPr>
          <w:rFonts w:ascii="Arial" w:hAnsi="Arial" w:cs="Arial"/>
          <w:sz w:val="22"/>
          <w:szCs w:val="22"/>
        </w:rPr>
      </w:pPr>
    </w:p>
    <w:p w:rsidR="7C61274C" w:rsidP="7C61274C" w:rsidRDefault="7C61274C" w14:paraId="7A704891" w14:textId="72BC1A26">
      <w:pPr>
        <w:pStyle w:val="Normal"/>
        <w:spacing w:after="0" w:line="360" w:lineRule="auto"/>
        <w:ind w:right="576"/>
        <w:contextualSpacing w:val="1"/>
        <w:jc w:val="both"/>
        <w:rPr>
          <w:rFonts w:ascii="Arial" w:hAnsi="Arial" w:cs="Arial"/>
          <w:sz w:val="22"/>
          <w:szCs w:val="22"/>
        </w:rPr>
      </w:pPr>
    </w:p>
    <w:p w:rsidR="7C61274C" w:rsidP="7C61274C" w:rsidRDefault="7C61274C" w14:paraId="2DAEC573" w14:textId="06F57574">
      <w:pPr>
        <w:pStyle w:val="Normal"/>
        <w:spacing w:after="0" w:line="360" w:lineRule="auto"/>
        <w:ind w:right="576"/>
        <w:contextualSpacing w:val="1"/>
        <w:jc w:val="both"/>
        <w:rPr>
          <w:rFonts w:ascii="Arial" w:hAnsi="Arial" w:cs="Arial"/>
          <w:sz w:val="22"/>
          <w:szCs w:val="22"/>
        </w:rPr>
      </w:pPr>
    </w:p>
    <w:p w:rsidR="7C61274C" w:rsidP="7C61274C" w:rsidRDefault="7C61274C" w14:paraId="1D5337AF" w14:textId="6BF25573">
      <w:pPr>
        <w:pStyle w:val="Normal"/>
        <w:spacing w:after="0" w:line="360" w:lineRule="auto"/>
        <w:ind w:right="576"/>
        <w:contextualSpacing w:val="1"/>
        <w:jc w:val="both"/>
        <w:rPr>
          <w:rFonts w:ascii="Arial" w:hAnsi="Arial" w:cs="Arial"/>
          <w:sz w:val="22"/>
          <w:szCs w:val="22"/>
        </w:rPr>
      </w:pPr>
    </w:p>
    <w:p w:rsidR="7C61274C" w:rsidP="7C61274C" w:rsidRDefault="7C61274C" w14:paraId="48764143" w14:textId="6EC9740D">
      <w:pPr>
        <w:pStyle w:val="Normal"/>
        <w:spacing w:after="0" w:line="360" w:lineRule="auto"/>
        <w:ind w:right="576"/>
        <w:contextualSpacing w:val="1"/>
        <w:jc w:val="both"/>
        <w:rPr>
          <w:rFonts w:ascii="Arial" w:hAnsi="Arial" w:cs="Arial"/>
          <w:sz w:val="22"/>
          <w:szCs w:val="22"/>
        </w:rPr>
      </w:pPr>
    </w:p>
    <w:p w:rsidR="7C61274C" w:rsidP="7C61274C" w:rsidRDefault="7C61274C" w14:paraId="42474D99" w14:textId="52BC9399">
      <w:pPr>
        <w:pStyle w:val="Normal"/>
        <w:spacing w:after="0" w:line="360" w:lineRule="auto"/>
        <w:ind w:right="576"/>
        <w:contextualSpacing w:val="1"/>
        <w:jc w:val="both"/>
        <w:rPr>
          <w:rFonts w:ascii="Arial" w:hAnsi="Arial" w:cs="Arial"/>
          <w:sz w:val="22"/>
          <w:szCs w:val="22"/>
        </w:rPr>
      </w:pPr>
    </w:p>
    <w:p w:rsidR="7C61274C" w:rsidP="7C61274C" w:rsidRDefault="7C61274C" w14:paraId="601DCAF6" w14:textId="553A9262">
      <w:pPr>
        <w:pStyle w:val="Normal"/>
        <w:spacing w:after="0" w:line="360" w:lineRule="auto"/>
        <w:ind w:right="576"/>
        <w:contextualSpacing w:val="1"/>
        <w:jc w:val="both"/>
        <w:rPr>
          <w:rFonts w:ascii="Arial" w:hAnsi="Arial" w:cs="Arial"/>
          <w:sz w:val="22"/>
          <w:szCs w:val="22"/>
        </w:rPr>
      </w:pPr>
    </w:p>
    <w:p w:rsidR="7C61274C" w:rsidP="7C61274C" w:rsidRDefault="7C61274C" w14:paraId="1059926F" w14:textId="598F345C">
      <w:pPr>
        <w:pStyle w:val="Normal"/>
        <w:spacing w:after="0" w:line="360" w:lineRule="auto"/>
        <w:ind w:right="576"/>
        <w:contextualSpacing w:val="1"/>
        <w:jc w:val="both"/>
        <w:rPr>
          <w:rFonts w:ascii="Arial" w:hAnsi="Arial" w:cs="Arial"/>
          <w:sz w:val="22"/>
          <w:szCs w:val="22"/>
        </w:rPr>
      </w:pPr>
    </w:p>
    <w:p w:rsidRPr="006275E8" w:rsidR="005C078A" w:rsidP="6D1E77BA" w:rsidRDefault="005C078A" w14:paraId="261F9537" w14:textId="17A9BA68">
      <w:pPr>
        <w:pStyle w:val="Heading1"/>
        <w:ind w:left="1440" w:right="1440"/>
        <w:rPr>
          <w:rFonts w:ascii="Arial" w:hAnsi="Arial" w:cs="Arial"/>
          <w:color w:val="auto"/>
          <w:sz w:val="22"/>
          <w:szCs w:val="22"/>
        </w:rPr>
      </w:pPr>
    </w:p>
    <w:p w:rsidRPr="006275E8" w:rsidR="005C078A" w:rsidP="6D1E77BA" w:rsidRDefault="005C078A" w14:paraId="4EF091DB" w14:textId="7B670D53">
      <w:pPr>
        <w:pStyle w:val="Heading1"/>
        <w:numPr>
          <w:ilvl w:val="0"/>
          <w:numId w:val="62"/>
        </w:numPr>
        <w:rPr>
          <w:rFonts w:ascii="Arial" w:hAnsi="Arial" w:cs="Arial"/>
          <w:b w:val="1"/>
          <w:bCs w:val="1"/>
          <w:color w:val="auto"/>
          <w:sz w:val="36"/>
          <w:szCs w:val="36"/>
          <w:lang w:val="en-US"/>
        </w:rPr>
      </w:pPr>
      <w:r w:rsidRPr="6D1E77BA" w:rsidR="1A2C2D56">
        <w:rPr>
          <w:sz w:val="36"/>
          <w:szCs w:val="36"/>
          <w:lang w:val="en-US"/>
        </w:rPr>
        <w:t>A Patient Story</w:t>
      </w:r>
    </w:p>
    <w:p w:rsidRPr="006275E8" w:rsidR="005C078A" w:rsidP="6D1E77BA" w:rsidRDefault="005C078A" w14:paraId="71526D6B" w14:textId="56C415AB">
      <w:pPr>
        <w:pStyle w:val="Normal"/>
      </w:pPr>
    </w:p>
    <w:p w:rsidRPr="006275E8" w:rsidR="005C078A" w:rsidP="6D1E77BA" w:rsidRDefault="005C078A" w14:paraId="6AD98479" w14:textId="6A7938B0">
      <w:pPr>
        <w:pStyle w:val="Normal"/>
      </w:pPr>
      <w:r w:rsidR="12D4EA63">
        <w:drawing>
          <wp:inline wp14:editId="3BD2700A" wp14:anchorId="05366AB6">
            <wp:extent cx="4600575" cy="5582833"/>
            <wp:effectExtent l="0" t="0" r="0" b="0"/>
            <wp:docPr id="5830096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3009611" name="Picture 583009611"/>
                    <pic:cNvPicPr/>
                  </pic:nvPicPr>
                  <pic:blipFill>
                    <a:blip xmlns:r="http://schemas.openxmlformats.org/officeDocument/2006/relationships" r:embed="rId1142872985">
                      <a:extLst>
                        <a:ext uri="{28A0092B-C50C-407E-A947-70E740481C1C}">
                          <a14:useLocalDpi xmlns:a14="http://schemas.microsoft.com/office/drawing/2010/main"/>
                        </a:ext>
                      </a:extLst>
                    </a:blip>
                    <a:stretch>
                      <a:fillRect/>
                    </a:stretch>
                  </pic:blipFill>
                  <pic:spPr>
                    <a:xfrm rot="0">
                      <a:off x="0" y="0"/>
                      <a:ext cx="4600575" cy="5582833"/>
                    </a:xfrm>
                    <a:prstGeom prst="rect">
                      <a:avLst/>
                    </a:prstGeom>
                  </pic:spPr>
                </pic:pic>
              </a:graphicData>
            </a:graphic>
          </wp:inline>
        </w:drawing>
      </w:r>
    </w:p>
    <w:p w:rsidR="7C61274C" w:rsidP="7C61274C" w:rsidRDefault="7C61274C" w14:paraId="34911156" w14:textId="0AD2AC80">
      <w:pPr>
        <w:pStyle w:val="Normal"/>
        <w:rPr>
          <w:rFonts w:ascii="Arial" w:hAnsi="Arial" w:cs="Arial"/>
          <w:b w:val="1"/>
          <w:bCs w:val="1"/>
          <w:sz w:val="22"/>
          <w:szCs w:val="22"/>
        </w:rPr>
      </w:pPr>
    </w:p>
    <w:p w:rsidRPr="00411E9E" w:rsidR="00EE77F4" w:rsidP="7C61274C" w:rsidRDefault="00EE77F4" w14:paraId="2C60A78C" w14:textId="7499D6D8">
      <w:pPr>
        <w:pStyle w:val="Normal"/>
      </w:pPr>
      <w:r w:rsidRPr="7C61274C" w:rsidR="004C4662">
        <w:rPr>
          <w:rFonts w:ascii="Arial" w:hAnsi="Arial" w:cs="Arial"/>
          <w:b w:val="1"/>
          <w:bCs w:val="1"/>
          <w:sz w:val="22"/>
          <w:szCs w:val="22"/>
        </w:rPr>
        <w:t>FOR MORE INFORMATION</w:t>
      </w:r>
    </w:p>
    <w:p w:rsidRPr="00411E9E" w:rsidR="00EE77F4" w:rsidP="00EE77F4" w:rsidRDefault="00EE77F4" w14:paraId="7705AF25" w14:textId="49C939EC">
      <w:pPr>
        <w:rPr>
          <w:rFonts w:ascii="Arial" w:hAnsi="Arial" w:cs="Arial"/>
          <w:b w:val="1"/>
          <w:bCs w:val="1"/>
          <w:sz w:val="22"/>
          <w:szCs w:val="22"/>
        </w:rPr>
      </w:pPr>
      <w:r w:rsidRPr="7C61274C" w:rsidR="00EE77F4">
        <w:rPr>
          <w:rFonts w:ascii="Arial" w:hAnsi="Arial" w:cs="Arial"/>
          <w:b w:val="1"/>
          <w:bCs w:val="1"/>
          <w:sz w:val="22"/>
          <w:szCs w:val="22"/>
        </w:rPr>
        <w:t>Where To Get Help (UK Stroke Support)</w:t>
      </w:r>
    </w:p>
    <w:p w:rsidRPr="00411E9E" w:rsidR="00EE77F4" w:rsidP="00EE77F4" w:rsidRDefault="00EE77F4" w14:paraId="301D14FB" w14:textId="2DA8D7CA">
      <w:pPr>
        <w:rPr>
          <w:rFonts w:ascii="Arial" w:hAnsi="Arial" w:cs="Arial"/>
          <w:sz w:val="22"/>
          <w:szCs w:val="22"/>
        </w:rPr>
      </w:pPr>
      <w:r w:rsidRPr="00EE77F4">
        <w:rPr>
          <w:rFonts w:ascii="Arial" w:hAnsi="Arial" w:cs="Arial"/>
          <w:sz w:val="22"/>
          <w:szCs w:val="22"/>
        </w:rPr>
        <w:t>T</w:t>
      </w:r>
      <w:r w:rsidRPr="00411E9E">
        <w:rPr>
          <w:rFonts w:ascii="Arial" w:hAnsi="Arial" w:cs="Arial"/>
          <w:sz w:val="22"/>
          <w:szCs w:val="22"/>
        </w:rPr>
        <w:t>rusted UK organizations:</w:t>
      </w:r>
    </w:p>
    <w:p w:rsidRPr="00411E9E" w:rsidR="00EE77F4" w:rsidP="00EE77F4" w:rsidRDefault="00EE77F4" w14:paraId="66BAA272" w14:textId="77777777">
      <w:pPr>
        <w:rPr>
          <w:rFonts w:ascii="Arial" w:hAnsi="Arial" w:cs="Arial"/>
          <w:sz w:val="22"/>
          <w:szCs w:val="22"/>
        </w:rPr>
      </w:pPr>
      <w:r w:rsidRPr="00411E9E">
        <w:rPr>
          <w:rFonts w:ascii="Arial" w:hAnsi="Arial" w:cs="Arial"/>
          <w:sz w:val="22"/>
          <w:szCs w:val="22"/>
        </w:rPr>
        <w:t xml:space="preserve">• </w:t>
      </w:r>
      <w:r w:rsidRPr="00411E9E">
        <w:rPr>
          <w:rFonts w:ascii="Arial" w:hAnsi="Arial" w:cs="Arial"/>
          <w:b/>
          <w:bCs/>
          <w:sz w:val="22"/>
          <w:szCs w:val="22"/>
        </w:rPr>
        <w:t>Stroke Association</w:t>
      </w:r>
      <w:r w:rsidRPr="00411E9E">
        <w:rPr>
          <w:rFonts w:ascii="Arial" w:hAnsi="Arial" w:cs="Arial"/>
          <w:sz w:val="22"/>
          <w:szCs w:val="22"/>
        </w:rPr>
        <w:br/>
      </w:r>
      <w:r w:rsidRPr="00411E9E">
        <w:rPr>
          <w:rFonts w:ascii="Arial" w:hAnsi="Arial" w:cs="Arial"/>
          <w:sz w:val="22"/>
          <w:szCs w:val="22"/>
        </w:rPr>
        <w:t xml:space="preserve">Website: </w:t>
      </w:r>
      <w:hyperlink w:history="1" r:id="rId47">
        <w:r w:rsidRPr="00411E9E">
          <w:rPr>
            <w:rStyle w:val="Hyperlink"/>
            <w:rFonts w:ascii="Arial" w:hAnsi="Arial" w:cs="Arial"/>
            <w:sz w:val="22"/>
            <w:szCs w:val="22"/>
          </w:rPr>
          <w:t>www.stroke.org.uk</w:t>
        </w:r>
      </w:hyperlink>
      <w:r w:rsidRPr="00411E9E">
        <w:rPr>
          <w:rFonts w:ascii="Arial" w:hAnsi="Arial" w:cs="Arial"/>
          <w:sz w:val="22"/>
          <w:szCs w:val="22"/>
        </w:rPr>
        <w:br/>
      </w:r>
      <w:r w:rsidRPr="00411E9E">
        <w:rPr>
          <w:rFonts w:ascii="Arial" w:hAnsi="Arial" w:cs="Arial"/>
          <w:sz w:val="22"/>
          <w:szCs w:val="22"/>
        </w:rPr>
        <w:t xml:space="preserve">Provides support, recovery advice, and helplines for stroke survivors across the UK. </w:t>
      </w:r>
    </w:p>
    <w:p w:rsidRPr="00411E9E" w:rsidR="00EE77F4" w:rsidP="00EE77F4" w:rsidRDefault="00EE77F4" w14:paraId="20F6D146" w14:textId="77777777">
      <w:pPr>
        <w:rPr>
          <w:rFonts w:ascii="Arial" w:hAnsi="Arial" w:cs="Arial"/>
          <w:sz w:val="22"/>
          <w:szCs w:val="22"/>
        </w:rPr>
      </w:pPr>
      <w:r w:rsidRPr="00411E9E">
        <w:rPr>
          <w:rFonts w:ascii="Arial" w:hAnsi="Arial" w:cs="Arial"/>
          <w:sz w:val="22"/>
          <w:szCs w:val="22"/>
        </w:rPr>
        <w:t xml:space="preserve">• </w:t>
      </w:r>
      <w:r w:rsidRPr="00411E9E">
        <w:rPr>
          <w:rFonts w:ascii="Arial" w:hAnsi="Arial" w:cs="Arial"/>
          <w:b/>
          <w:bCs/>
          <w:sz w:val="22"/>
          <w:szCs w:val="22"/>
        </w:rPr>
        <w:t>Different Strokes</w:t>
      </w:r>
      <w:r w:rsidRPr="00411E9E">
        <w:rPr>
          <w:rFonts w:ascii="Arial" w:hAnsi="Arial" w:cs="Arial"/>
          <w:sz w:val="22"/>
          <w:szCs w:val="22"/>
        </w:rPr>
        <w:br/>
      </w:r>
      <w:r w:rsidRPr="00411E9E">
        <w:rPr>
          <w:rFonts w:ascii="Arial" w:hAnsi="Arial" w:cs="Arial"/>
          <w:sz w:val="22"/>
          <w:szCs w:val="22"/>
        </w:rPr>
        <w:t xml:space="preserve">Website: </w:t>
      </w:r>
      <w:hyperlink w:history="1" r:id="rId48">
        <w:r w:rsidRPr="00411E9E">
          <w:rPr>
            <w:rStyle w:val="Hyperlink"/>
            <w:rFonts w:ascii="Arial" w:hAnsi="Arial" w:cs="Arial"/>
            <w:sz w:val="22"/>
            <w:szCs w:val="22"/>
          </w:rPr>
          <w:t>www.differentstrokes.co.uk</w:t>
        </w:r>
      </w:hyperlink>
      <w:r w:rsidRPr="00411E9E">
        <w:rPr>
          <w:rFonts w:ascii="Arial" w:hAnsi="Arial" w:cs="Arial"/>
          <w:sz w:val="22"/>
          <w:szCs w:val="22"/>
        </w:rPr>
        <w:br/>
      </w:r>
      <w:r w:rsidRPr="00411E9E">
        <w:rPr>
          <w:rFonts w:ascii="Arial" w:hAnsi="Arial" w:cs="Arial"/>
          <w:sz w:val="22"/>
          <w:szCs w:val="22"/>
        </w:rPr>
        <w:t xml:space="preserve">Offers peer support especially for younger stroke survivors and ethnic minority communities. </w:t>
      </w:r>
    </w:p>
    <w:p w:rsidRPr="00EE77F4" w:rsidR="00EE77F4" w:rsidP="00EE77F4" w:rsidRDefault="00EE77F4" w14:paraId="37C72673" w14:textId="77777777">
      <w:pPr>
        <w:rPr>
          <w:rFonts w:ascii="Arial" w:hAnsi="Arial" w:cs="Arial"/>
          <w:sz w:val="22"/>
          <w:szCs w:val="22"/>
        </w:rPr>
      </w:pPr>
      <w:r w:rsidRPr="00411E9E">
        <w:rPr>
          <w:rFonts w:ascii="Arial" w:hAnsi="Arial" w:cs="Arial"/>
          <w:sz w:val="22"/>
          <w:szCs w:val="22"/>
        </w:rPr>
        <w:t xml:space="preserve">• </w:t>
      </w:r>
      <w:r w:rsidRPr="00411E9E">
        <w:rPr>
          <w:rFonts w:ascii="Arial" w:hAnsi="Arial" w:cs="Arial"/>
          <w:b/>
          <w:bCs/>
          <w:sz w:val="22"/>
          <w:szCs w:val="22"/>
        </w:rPr>
        <w:t>InterAct Stroke Support</w:t>
      </w:r>
      <w:r w:rsidRPr="00411E9E">
        <w:rPr>
          <w:rFonts w:ascii="Arial" w:hAnsi="Arial" w:cs="Arial"/>
          <w:sz w:val="22"/>
          <w:szCs w:val="22"/>
        </w:rPr>
        <w:br/>
      </w:r>
      <w:r w:rsidRPr="00411E9E">
        <w:rPr>
          <w:rFonts w:ascii="Arial" w:hAnsi="Arial" w:cs="Arial"/>
          <w:sz w:val="22"/>
          <w:szCs w:val="22"/>
        </w:rPr>
        <w:t xml:space="preserve">Website: </w:t>
      </w:r>
      <w:hyperlink w:history="1" r:id="rId49">
        <w:r w:rsidRPr="00411E9E">
          <w:rPr>
            <w:rStyle w:val="Hyperlink"/>
            <w:rFonts w:ascii="Arial" w:hAnsi="Arial" w:cs="Arial"/>
            <w:sz w:val="22"/>
            <w:szCs w:val="22"/>
          </w:rPr>
          <w:t>www.interactstrokesupport.org</w:t>
        </w:r>
      </w:hyperlink>
      <w:r w:rsidRPr="00411E9E">
        <w:rPr>
          <w:rFonts w:ascii="Arial" w:hAnsi="Arial" w:cs="Arial"/>
          <w:sz w:val="22"/>
          <w:szCs w:val="22"/>
        </w:rPr>
        <w:br/>
      </w:r>
      <w:r w:rsidRPr="00411E9E">
        <w:rPr>
          <w:rFonts w:ascii="Arial" w:hAnsi="Arial" w:cs="Arial"/>
          <w:sz w:val="22"/>
          <w:szCs w:val="22"/>
        </w:rPr>
        <w:t xml:space="preserve">Provides emotional and cognitive support through interactive rehabilitation </w:t>
      </w:r>
      <w:proofErr w:type="spellStart"/>
      <w:r w:rsidRPr="00411E9E">
        <w:rPr>
          <w:rFonts w:ascii="Arial" w:hAnsi="Arial" w:cs="Arial"/>
          <w:sz w:val="22"/>
          <w:szCs w:val="22"/>
        </w:rPr>
        <w:t>programmes</w:t>
      </w:r>
      <w:proofErr w:type="spellEnd"/>
      <w:r w:rsidRPr="00411E9E">
        <w:rPr>
          <w:rFonts w:ascii="Arial" w:hAnsi="Arial" w:cs="Arial"/>
          <w:sz w:val="22"/>
          <w:szCs w:val="22"/>
        </w:rPr>
        <w:t xml:space="preserve">. </w:t>
      </w:r>
    </w:p>
    <w:p w:rsidRPr="00EE77F4" w:rsidR="000D181E" w:rsidP="00EE77F4" w:rsidRDefault="00EE77F4" w14:paraId="32C08810" w14:textId="77AE814F">
      <w:pPr>
        <w:rPr>
          <w:rFonts w:ascii="Arial" w:hAnsi="Arial" w:cs="Arial"/>
          <w:b w:val="1"/>
          <w:bCs w:val="1"/>
          <w:sz w:val="22"/>
          <w:szCs w:val="22"/>
        </w:rPr>
      </w:pPr>
      <w:r w:rsidR="00EE77F4">
        <w:drawing>
          <wp:inline wp14:editId="5E65FA7C" wp14:anchorId="0AA550D9">
            <wp:extent cx="1996032" cy="2120265"/>
            <wp:effectExtent l="0" t="0" r="4445" b="0"/>
            <wp:docPr id="629096762"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50" cstate="print">
                      <a:extLst>
                        <a:ext uri="{28A0092B-C50C-407E-A947-70E740481C1C}">
                          <a14:useLocalDpi xmlns:a14="http://schemas.microsoft.com/office/drawing/2010/main" val="0"/>
                        </a:ext>
                      </a:extLst>
                    </a:blip>
                    <a:srcRect/>
                    <a:stretch>
                      <a:fillRect/>
                    </a:stretch>
                  </pic:blipFill>
                  <pic:spPr bwMode="auto">
                    <a:xfrm>
                      <a:off x="0" y="0"/>
                      <a:ext cx="2016988" cy="2142526"/>
                    </a:xfrm>
                    <a:prstGeom prst="rect">
                      <a:avLst/>
                    </a:prstGeom>
                    <a:noFill/>
                  </pic:spPr>
                </pic:pic>
              </a:graphicData>
            </a:graphic>
          </wp:inline>
        </w:drawing>
      </w:r>
    </w:p>
    <w:p w:rsidR="7C61274C" w:rsidP="7C61274C" w:rsidRDefault="7C61274C" w14:paraId="0C9E3ED2" w14:textId="478E56EB">
      <w:pPr>
        <w:rPr>
          <w:rFonts w:ascii="Arial" w:hAnsi="Arial" w:cs="Arial"/>
          <w:b w:val="1"/>
          <w:bCs w:val="1"/>
          <w:sz w:val="22"/>
          <w:szCs w:val="22"/>
        </w:rPr>
      </w:pPr>
    </w:p>
    <w:p w:rsidR="7C61274C" w:rsidP="7C61274C" w:rsidRDefault="7C61274C" w14:paraId="7E9A3369" w14:textId="44E031BD">
      <w:pPr>
        <w:rPr>
          <w:rFonts w:ascii="Arial" w:hAnsi="Arial" w:cs="Arial"/>
          <w:b w:val="1"/>
          <w:bCs w:val="1"/>
          <w:sz w:val="22"/>
          <w:szCs w:val="22"/>
        </w:rPr>
      </w:pPr>
    </w:p>
    <w:p w:rsidR="7C61274C" w:rsidP="7C61274C" w:rsidRDefault="7C61274C" w14:paraId="2A171213" w14:textId="2C5FB6FB">
      <w:pPr>
        <w:rPr>
          <w:rFonts w:ascii="Arial" w:hAnsi="Arial" w:cs="Arial"/>
          <w:b w:val="1"/>
          <w:bCs w:val="1"/>
          <w:sz w:val="22"/>
          <w:szCs w:val="22"/>
        </w:rPr>
      </w:pPr>
    </w:p>
    <w:p w:rsidR="26149251" w:rsidP="7C61274C" w:rsidRDefault="26149251" w14:paraId="4A5DF173" w14:textId="66DF7838">
      <w:pPr>
        <w:pStyle w:val="Heading1"/>
        <w:numPr>
          <w:ilvl w:val="0"/>
          <w:numId w:val="66"/>
        </w:numPr>
        <w:rPr>
          <w:rFonts w:ascii="Arial" w:hAnsi="Arial" w:eastAsia="Calibri" w:cs="Arial"/>
          <w:b w:val="1"/>
          <w:bCs w:val="1"/>
          <w:sz w:val="36"/>
          <w:szCs w:val="36"/>
        </w:rPr>
      </w:pPr>
      <w:r w:rsidRPr="7C61274C" w:rsidR="26149251">
        <w:rPr>
          <w:sz w:val="36"/>
          <w:szCs w:val="36"/>
        </w:rPr>
        <w:t>Reference list</w:t>
      </w:r>
    </w:p>
    <w:p w:rsidR="26149251" w:rsidP="7C61274C" w:rsidRDefault="26149251" w14:paraId="44BEAE1F" w14:textId="001E02BF">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Acton, EK, Abbasi, MH &amp; Kasner, SE 2022, ‘Evaluating Age, Sex, Racial, and Ethnic Representation in Acute Ischemic Stroke Trials, 2010 to 2020: A Systematic Review and Meta‐Analysis’, </w:t>
      </w:r>
      <w:r w:rsidRPr="7C61274C" w:rsidR="26149251">
        <w:rPr>
          <w:rFonts w:ascii="Arial" w:hAnsi="Arial" w:eastAsia="Calibri" w:cs="Arial"/>
          <w:b w:val="0"/>
          <w:bCs w:val="0"/>
          <w:i w:val="1"/>
          <w:iCs w:val="1"/>
          <w:sz w:val="22"/>
          <w:szCs w:val="22"/>
        </w:rPr>
        <w:t>Journal of the American Heart Association</w:t>
      </w:r>
      <w:r w:rsidRPr="7C61274C" w:rsidR="26149251">
        <w:rPr>
          <w:rFonts w:ascii="Arial" w:hAnsi="Arial" w:eastAsia="Calibri" w:cs="Arial"/>
          <w:b w:val="0"/>
          <w:bCs w:val="0"/>
          <w:sz w:val="22"/>
          <w:szCs w:val="22"/>
        </w:rPr>
        <w:t xml:space="preserve">, vol. 11, Ovid Technologies (Wolters Kluwer Health), no. 8, viewed 16 February 2026, </w:t>
      </w:r>
      <w:hyperlink r:id="R2289ddf8843a4e73">
        <w:r w:rsidRPr="7C61274C" w:rsidR="26149251">
          <w:rPr>
            <w:rStyle w:val="Hyperlink"/>
            <w:rFonts w:ascii="Arial" w:hAnsi="Arial" w:eastAsia="Calibri" w:cs="Arial"/>
            <w:b w:val="0"/>
            <w:bCs w:val="0"/>
            <w:sz w:val="22"/>
            <w:szCs w:val="22"/>
          </w:rPr>
          <w:t>https://www.ahajournals.org/doi/full/10.1161/JAHA.121.024651</w:t>
        </w:r>
      </w:hyperlink>
      <w:r w:rsidRPr="7C61274C" w:rsidR="26149251">
        <w:rPr>
          <w:rFonts w:ascii="Arial" w:hAnsi="Arial" w:eastAsia="Calibri" w:cs="Arial"/>
          <w:b w:val="0"/>
          <w:bCs w:val="0"/>
          <w:sz w:val="22"/>
          <w:szCs w:val="22"/>
        </w:rPr>
        <w:t>.</w:t>
      </w:r>
    </w:p>
    <w:p w:rsidR="26149251" w:rsidP="7C61274C" w:rsidRDefault="26149251" w14:paraId="4FECB661" w14:textId="3AB062B5">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lang w:val="pt-PT"/>
        </w:rPr>
        <w:t>Al-</w:t>
      </w:r>
      <w:r w:rsidRPr="7C61274C" w:rsidR="26149251">
        <w:rPr>
          <w:rFonts w:ascii="Arial" w:hAnsi="Arial" w:eastAsia="Calibri" w:cs="Arial"/>
          <w:b w:val="0"/>
          <w:bCs w:val="0"/>
          <w:sz w:val="22"/>
          <w:szCs w:val="22"/>
          <w:lang w:val="pt-PT"/>
        </w:rPr>
        <w:t>Batat</w:t>
      </w:r>
      <w:r w:rsidRPr="7C61274C" w:rsidR="26149251">
        <w:rPr>
          <w:rFonts w:ascii="Arial" w:hAnsi="Arial" w:eastAsia="Calibri" w:cs="Arial"/>
          <w:b w:val="0"/>
          <w:bCs w:val="0"/>
          <w:sz w:val="22"/>
          <w:szCs w:val="22"/>
          <w:lang w:val="pt-PT"/>
        </w:rPr>
        <w:t xml:space="preserve">, A. L., Pana, T. A., Mamas, M. A., </w:t>
      </w:r>
      <w:r w:rsidRPr="7C61274C" w:rsidR="26149251">
        <w:rPr>
          <w:rFonts w:ascii="Arial" w:hAnsi="Arial" w:eastAsia="Calibri" w:cs="Arial"/>
          <w:b w:val="0"/>
          <w:bCs w:val="0"/>
          <w:sz w:val="22"/>
          <w:szCs w:val="22"/>
          <w:lang w:val="pt-PT"/>
        </w:rPr>
        <w:t>Kontopantelis</w:t>
      </w:r>
      <w:r w:rsidRPr="7C61274C" w:rsidR="26149251">
        <w:rPr>
          <w:rFonts w:ascii="Arial" w:hAnsi="Arial" w:eastAsia="Calibri" w:cs="Arial"/>
          <w:b w:val="0"/>
          <w:bCs w:val="0"/>
          <w:sz w:val="22"/>
          <w:szCs w:val="22"/>
          <w:lang w:val="pt-PT"/>
        </w:rPr>
        <w:t xml:space="preserve">, E., &amp; </w:t>
      </w:r>
      <w:r w:rsidRPr="7C61274C" w:rsidR="26149251">
        <w:rPr>
          <w:rFonts w:ascii="Arial" w:hAnsi="Arial" w:eastAsia="Calibri" w:cs="Arial"/>
          <w:b w:val="0"/>
          <w:bCs w:val="0"/>
          <w:sz w:val="22"/>
          <w:szCs w:val="22"/>
          <w:lang w:val="pt-PT"/>
        </w:rPr>
        <w:t>Myint</w:t>
      </w:r>
      <w:r w:rsidRPr="7C61274C" w:rsidR="26149251">
        <w:rPr>
          <w:rFonts w:ascii="Arial" w:hAnsi="Arial" w:eastAsia="Calibri" w:cs="Arial"/>
          <w:b w:val="0"/>
          <w:bCs w:val="0"/>
          <w:sz w:val="22"/>
          <w:szCs w:val="22"/>
          <w:lang w:val="pt-PT"/>
        </w:rPr>
        <w:t xml:space="preserve">, P. K. (2025). </w:t>
      </w:r>
      <w:r w:rsidRPr="7C61274C" w:rsidR="26149251">
        <w:rPr>
          <w:rFonts w:ascii="Arial" w:hAnsi="Arial" w:eastAsia="Calibri" w:cs="Arial"/>
          <w:b w:val="0"/>
          <w:bCs w:val="0"/>
          <w:sz w:val="22"/>
          <w:szCs w:val="22"/>
        </w:rPr>
        <w:t xml:space="preserve">Sex and Ethnic Disparities in Stroke </w:t>
      </w:r>
      <w:r w:rsidRPr="7C61274C" w:rsidR="26149251">
        <w:rPr>
          <w:rFonts w:ascii="Arial" w:hAnsi="Arial" w:eastAsia="Calibri" w:cs="Arial"/>
          <w:b w:val="0"/>
          <w:bCs w:val="0"/>
          <w:sz w:val="22"/>
          <w:szCs w:val="22"/>
        </w:rPr>
        <w:t>Revascularisation</w:t>
      </w:r>
      <w:r w:rsidRPr="7C61274C" w:rsidR="26149251">
        <w:rPr>
          <w:rFonts w:ascii="Arial" w:hAnsi="Arial" w:eastAsia="Calibri" w:cs="Arial"/>
          <w:b w:val="0"/>
          <w:bCs w:val="0"/>
          <w:sz w:val="22"/>
          <w:szCs w:val="22"/>
        </w:rPr>
        <w:t xml:space="preserve"> Treatments and Post-Stroke Outcomes in Patients with Heart Failure: A </w:t>
      </w:r>
    </w:p>
    <w:p w:rsidR="26149251" w:rsidP="7C61274C" w:rsidRDefault="26149251" w14:paraId="4911EAB0" w14:textId="248837C4">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National Inpatient Sample Study. </w:t>
      </w:r>
      <w:r w:rsidRPr="7C61274C" w:rsidR="26149251">
        <w:rPr>
          <w:rFonts w:ascii="Arial" w:hAnsi="Arial" w:eastAsia="Calibri" w:cs="Arial"/>
          <w:b w:val="0"/>
          <w:bCs w:val="0"/>
          <w:i w:val="1"/>
          <w:iCs w:val="1"/>
          <w:sz w:val="22"/>
          <w:szCs w:val="22"/>
        </w:rPr>
        <w:t>Journal of Clinical Medicine</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14</w:t>
      </w:r>
      <w:r w:rsidRPr="7C61274C" w:rsidR="26149251">
        <w:rPr>
          <w:rFonts w:ascii="Arial" w:hAnsi="Arial" w:eastAsia="Calibri" w:cs="Arial"/>
          <w:b w:val="0"/>
          <w:bCs w:val="0"/>
          <w:sz w:val="22"/>
          <w:szCs w:val="22"/>
        </w:rPr>
        <w:t xml:space="preserve">(23), 8354. </w:t>
      </w:r>
      <w:hyperlink r:id="R61f22e495d0348e0">
        <w:r w:rsidRPr="7C61274C" w:rsidR="26149251">
          <w:rPr>
            <w:rStyle w:val="Hyperlink"/>
            <w:rFonts w:ascii="Arial" w:hAnsi="Arial" w:eastAsia="Calibri" w:cs="Arial"/>
            <w:b w:val="0"/>
            <w:bCs w:val="0"/>
            <w:sz w:val="22"/>
            <w:szCs w:val="22"/>
          </w:rPr>
          <w:t>https://doi.org/10.3390/jcm14238354</w:t>
        </w:r>
      </w:hyperlink>
    </w:p>
    <w:p w:rsidR="26149251" w:rsidP="7C61274C" w:rsidRDefault="26149251" w14:paraId="6484A2AA" w14:textId="679C6E8F">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Aparicio, H. J., &amp; Springer, M. V. (2025). Racial and Ethnic Disparities in Stroke Incidence and Outcomes. </w:t>
      </w:r>
      <w:r w:rsidRPr="7C61274C" w:rsidR="26149251">
        <w:rPr>
          <w:rFonts w:ascii="Arial" w:hAnsi="Arial" w:eastAsia="Calibri" w:cs="Arial"/>
          <w:b w:val="0"/>
          <w:bCs w:val="0"/>
          <w:i w:val="1"/>
          <w:iCs w:val="1"/>
          <w:sz w:val="22"/>
          <w:szCs w:val="22"/>
        </w:rPr>
        <w:t>Current Cardiovascular Risk Reports</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19</w:t>
      </w:r>
      <w:r w:rsidRPr="7C61274C" w:rsidR="26149251">
        <w:rPr>
          <w:rFonts w:ascii="Arial" w:hAnsi="Arial" w:eastAsia="Calibri" w:cs="Arial"/>
          <w:b w:val="0"/>
          <w:bCs w:val="0"/>
          <w:sz w:val="22"/>
          <w:szCs w:val="22"/>
        </w:rPr>
        <w:t xml:space="preserve">(1). </w:t>
      </w:r>
      <w:hyperlink r:id="Rf7546f79cecd497c">
        <w:r w:rsidRPr="7C61274C" w:rsidR="26149251">
          <w:rPr>
            <w:rStyle w:val="Hyperlink"/>
            <w:rFonts w:ascii="Arial" w:hAnsi="Arial" w:eastAsia="Calibri" w:cs="Arial"/>
            <w:b w:val="0"/>
            <w:bCs w:val="0"/>
            <w:sz w:val="22"/>
            <w:szCs w:val="22"/>
          </w:rPr>
          <w:t>https://doi.org/10.1007/s12170-025-00766-9</w:t>
        </w:r>
      </w:hyperlink>
    </w:p>
    <w:p w:rsidR="26149251" w:rsidP="7C61274C" w:rsidRDefault="26149251" w14:paraId="58D6FDBE" w14:textId="4B5867DE">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Bonnechère</w:t>
      </w:r>
      <w:r w:rsidRPr="7C61274C" w:rsidR="26149251">
        <w:rPr>
          <w:rFonts w:ascii="Arial" w:hAnsi="Arial" w:eastAsia="Calibri" w:cs="Arial"/>
          <w:b w:val="0"/>
          <w:bCs w:val="0"/>
          <w:sz w:val="22"/>
          <w:szCs w:val="22"/>
        </w:rPr>
        <w:t xml:space="preserve">, B., Liu, J., Thompson, A., Amin, N., &amp; van Duijn, C. (2023). Does ethnicity influence dementia, </w:t>
      </w:r>
      <w:r w:rsidRPr="7C61274C" w:rsidR="26149251">
        <w:rPr>
          <w:rFonts w:ascii="Arial" w:hAnsi="Arial" w:eastAsia="Calibri" w:cs="Arial"/>
          <w:b w:val="0"/>
          <w:bCs w:val="0"/>
          <w:sz w:val="22"/>
          <w:szCs w:val="22"/>
        </w:rPr>
        <w:t>stroke</w:t>
      </w:r>
      <w:r w:rsidRPr="7C61274C" w:rsidR="26149251">
        <w:rPr>
          <w:rFonts w:ascii="Arial" w:hAnsi="Arial" w:eastAsia="Calibri" w:cs="Arial"/>
          <w:b w:val="0"/>
          <w:bCs w:val="0"/>
          <w:sz w:val="22"/>
          <w:szCs w:val="22"/>
        </w:rPr>
        <w:t xml:space="preserve"> and mortality risk? Evidence from the UK Biobank. </w:t>
      </w:r>
      <w:r w:rsidRPr="7C61274C" w:rsidR="26149251">
        <w:rPr>
          <w:rFonts w:ascii="Arial" w:hAnsi="Arial" w:eastAsia="Calibri" w:cs="Arial"/>
          <w:b w:val="0"/>
          <w:bCs w:val="0"/>
          <w:i w:val="1"/>
          <w:iCs w:val="1"/>
          <w:sz w:val="22"/>
          <w:szCs w:val="22"/>
        </w:rPr>
        <w:t>Frontiers in Public Health</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11</w:t>
      </w:r>
      <w:r w:rsidRPr="7C61274C" w:rsidR="26149251">
        <w:rPr>
          <w:rFonts w:ascii="Arial" w:hAnsi="Arial" w:eastAsia="Calibri" w:cs="Arial"/>
          <w:b w:val="0"/>
          <w:bCs w:val="0"/>
          <w:sz w:val="22"/>
          <w:szCs w:val="22"/>
        </w:rPr>
        <w:t xml:space="preserve">. </w:t>
      </w:r>
      <w:hyperlink r:id="R144673f93f724305">
        <w:r w:rsidRPr="7C61274C" w:rsidR="26149251">
          <w:rPr>
            <w:rStyle w:val="Hyperlink"/>
            <w:rFonts w:ascii="Arial" w:hAnsi="Arial" w:eastAsia="Calibri" w:cs="Arial"/>
            <w:b w:val="0"/>
            <w:bCs w:val="0"/>
            <w:sz w:val="22"/>
            <w:szCs w:val="22"/>
          </w:rPr>
          <w:t>https://doi.org/10.3389/fpubh.2023.1111321</w:t>
        </w:r>
      </w:hyperlink>
    </w:p>
    <w:p w:rsidR="26149251" w:rsidP="7C61274C" w:rsidRDefault="26149251" w14:paraId="39767F34" w14:textId="4E5FA0E7">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Clery, A, Bhalla, A, Rudd, AG, Wolfe, CDA &amp; Wang, Y 2020, ‘Trends in prevalence of acute stroke impairments: A population-based cohort study using the South London Stroke Register’, in JZ Willey (ed.), </w:t>
      </w:r>
      <w:r w:rsidRPr="7C61274C" w:rsidR="26149251">
        <w:rPr>
          <w:rFonts w:ascii="Arial" w:hAnsi="Arial" w:eastAsia="Calibri" w:cs="Arial"/>
          <w:b w:val="0"/>
          <w:bCs w:val="0"/>
          <w:i w:val="1"/>
          <w:iCs w:val="1"/>
          <w:sz w:val="22"/>
          <w:szCs w:val="22"/>
        </w:rPr>
        <w:t>PLOS Medicine</w:t>
      </w:r>
      <w:r w:rsidRPr="7C61274C" w:rsidR="26149251">
        <w:rPr>
          <w:rFonts w:ascii="Arial" w:hAnsi="Arial" w:eastAsia="Calibri" w:cs="Arial"/>
          <w:b w:val="0"/>
          <w:bCs w:val="0"/>
          <w:sz w:val="22"/>
          <w:szCs w:val="22"/>
        </w:rPr>
        <w:t>, vol. 17, Public Library of Science (</w:t>
      </w:r>
      <w:r w:rsidRPr="7C61274C" w:rsidR="26149251">
        <w:rPr>
          <w:rFonts w:ascii="Arial" w:hAnsi="Arial" w:eastAsia="Calibri" w:cs="Arial"/>
          <w:b w:val="0"/>
          <w:bCs w:val="0"/>
          <w:sz w:val="22"/>
          <w:szCs w:val="22"/>
        </w:rPr>
        <w:t>PLoS</w:t>
      </w:r>
      <w:r w:rsidRPr="7C61274C" w:rsidR="26149251">
        <w:rPr>
          <w:rFonts w:ascii="Arial" w:hAnsi="Arial" w:eastAsia="Calibri" w:cs="Arial"/>
          <w:b w:val="0"/>
          <w:bCs w:val="0"/>
          <w:sz w:val="22"/>
          <w:szCs w:val="22"/>
        </w:rPr>
        <w:t xml:space="preserve">), no. 10, p. e1003366, viewed 16 February 2026, </w:t>
      </w:r>
      <w:hyperlink r:id="Recc0ded1d3974175">
        <w:r w:rsidRPr="7C61274C" w:rsidR="26149251">
          <w:rPr>
            <w:rStyle w:val="Hyperlink"/>
            <w:rFonts w:ascii="Arial" w:hAnsi="Arial" w:eastAsia="Calibri" w:cs="Arial"/>
            <w:b w:val="0"/>
            <w:bCs w:val="0"/>
            <w:sz w:val="22"/>
            <w:szCs w:val="22"/>
          </w:rPr>
          <w:t>https://journals.plos.org/plosmedicine/article?id=10.1371/journal.pmed.1003366</w:t>
        </w:r>
      </w:hyperlink>
      <w:r w:rsidRPr="7C61274C" w:rsidR="26149251">
        <w:rPr>
          <w:rFonts w:ascii="Arial" w:hAnsi="Arial" w:eastAsia="Calibri" w:cs="Arial"/>
          <w:b w:val="0"/>
          <w:bCs w:val="0"/>
          <w:sz w:val="22"/>
          <w:szCs w:val="22"/>
        </w:rPr>
        <w:t>.</w:t>
      </w:r>
      <w:r w:rsidRPr="7C61274C" w:rsidR="26149251">
        <w:rPr>
          <w:rFonts w:ascii="Arial" w:hAnsi="Arial" w:eastAsia="Calibri" w:cs="Arial"/>
          <w:b w:val="0"/>
          <w:bCs w:val="0"/>
          <w:noProof/>
          <w:sz w:val="22"/>
          <w:szCs w:val="22"/>
        </w:rPr>
        <w:t xml:space="preserve"> </w:t>
      </w:r>
    </w:p>
    <w:p w:rsidR="26149251" w:rsidP="7C61274C" w:rsidRDefault="26149251" w14:paraId="64EE855D" w14:textId="074FB5C9">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Diaz, MA &amp; Rosendale, N 2023, ‘Exploring Stroke Risk Factors and Outcomes in Sexual and Gender Minority People’, </w:t>
      </w:r>
      <w:r w:rsidRPr="7C61274C" w:rsidR="26149251">
        <w:rPr>
          <w:rFonts w:ascii="Arial" w:hAnsi="Arial" w:eastAsia="Calibri" w:cs="Arial"/>
          <w:b w:val="0"/>
          <w:bCs w:val="0"/>
          <w:i w:val="1"/>
          <w:iCs w:val="1"/>
          <w:sz w:val="22"/>
          <w:szCs w:val="22"/>
        </w:rPr>
        <w:t>Neurology Clinical Practice</w:t>
      </w:r>
      <w:r w:rsidRPr="7C61274C" w:rsidR="26149251">
        <w:rPr>
          <w:rFonts w:ascii="Arial" w:hAnsi="Arial" w:eastAsia="Calibri" w:cs="Arial"/>
          <w:b w:val="0"/>
          <w:bCs w:val="0"/>
          <w:sz w:val="22"/>
          <w:szCs w:val="22"/>
        </w:rPr>
        <w:t xml:space="preserve">, vol. 13, Ovid Technologies (Wolters Kluwer Health), no. 1, viewed 16 February 2026, </w:t>
      </w:r>
      <w:hyperlink r:id="R44d07e312bd745d1">
        <w:r w:rsidRPr="7C61274C" w:rsidR="26149251">
          <w:rPr>
            <w:rStyle w:val="Hyperlink"/>
            <w:rFonts w:ascii="Arial" w:hAnsi="Arial" w:eastAsia="Calibri" w:cs="Arial"/>
            <w:b w:val="0"/>
            <w:bCs w:val="0"/>
            <w:sz w:val="22"/>
            <w:szCs w:val="22"/>
          </w:rPr>
          <w:t>https://www.neurology.org/doi/full/10.1212/CPJ.0000000000200106</w:t>
        </w:r>
      </w:hyperlink>
      <w:r w:rsidRPr="7C61274C" w:rsidR="26149251">
        <w:rPr>
          <w:rFonts w:ascii="Arial" w:hAnsi="Arial" w:eastAsia="Calibri" w:cs="Arial"/>
          <w:b w:val="0"/>
          <w:bCs w:val="0"/>
          <w:sz w:val="22"/>
          <w:szCs w:val="22"/>
        </w:rPr>
        <w:t>.</w:t>
      </w:r>
    </w:p>
    <w:p w:rsidR="26149251" w:rsidP="7C61274C" w:rsidRDefault="26149251" w14:paraId="78A2C085" w14:textId="20297C88">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Emmett, ES, O’Connell, MDL, Pei, R, </w:t>
      </w:r>
      <w:r w:rsidRPr="7C61274C" w:rsidR="26149251">
        <w:rPr>
          <w:rFonts w:ascii="Arial" w:hAnsi="Arial" w:eastAsia="Calibri" w:cs="Arial"/>
          <w:b w:val="0"/>
          <w:bCs w:val="0"/>
          <w:sz w:val="22"/>
          <w:szCs w:val="22"/>
        </w:rPr>
        <w:t>Douiri</w:t>
      </w:r>
      <w:r w:rsidRPr="7C61274C" w:rsidR="26149251">
        <w:rPr>
          <w:rFonts w:ascii="Arial" w:hAnsi="Arial" w:eastAsia="Calibri" w:cs="Arial"/>
          <w:b w:val="0"/>
          <w:bCs w:val="0"/>
          <w:sz w:val="22"/>
          <w:szCs w:val="22"/>
        </w:rPr>
        <w:t>, A, Wyatt, D, Bhalla, A, Wolfe, CDA &amp; Marshall, IJ 2025, ‘Trends in Ethnic Disparities in Stroke Care and Long-Term Outcomes’, </w:t>
      </w:r>
      <w:r w:rsidRPr="7C61274C" w:rsidR="26149251">
        <w:rPr>
          <w:rFonts w:ascii="Arial" w:hAnsi="Arial" w:eastAsia="Calibri" w:cs="Arial"/>
          <w:b w:val="0"/>
          <w:bCs w:val="0"/>
          <w:i w:val="1"/>
          <w:iCs w:val="1"/>
          <w:sz w:val="22"/>
          <w:szCs w:val="22"/>
        </w:rPr>
        <w:t>JAMA Network Open</w:t>
      </w:r>
      <w:r w:rsidRPr="7C61274C" w:rsidR="26149251">
        <w:rPr>
          <w:rFonts w:ascii="Arial" w:hAnsi="Arial" w:eastAsia="Calibri" w:cs="Arial"/>
          <w:b w:val="0"/>
          <w:bCs w:val="0"/>
          <w:sz w:val="22"/>
          <w:szCs w:val="22"/>
        </w:rPr>
        <w:t>, vol. 8, American Medical Association (AMA), no. 1, p. e2453252, viewed 16 February 2026, https://pubmed.ncbi.nlm.nih.gov/39786777/.</w:t>
      </w:r>
    </w:p>
    <w:p w:rsidR="26149251" w:rsidP="7C61274C" w:rsidRDefault="26149251" w14:paraId="382E3231" w14:textId="726A2ABF">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Fayed, M., Peng, T. J., </w:t>
      </w:r>
      <w:r w:rsidRPr="7C61274C" w:rsidR="26149251">
        <w:rPr>
          <w:rFonts w:ascii="Arial" w:hAnsi="Arial" w:eastAsia="Calibri" w:cs="Arial"/>
          <w:b w:val="0"/>
          <w:bCs w:val="0"/>
          <w:sz w:val="22"/>
          <w:szCs w:val="22"/>
        </w:rPr>
        <w:t>Skolarus</w:t>
      </w:r>
      <w:r w:rsidRPr="7C61274C" w:rsidR="26149251">
        <w:rPr>
          <w:rFonts w:ascii="Arial" w:hAnsi="Arial" w:eastAsia="Calibri" w:cs="Arial"/>
          <w:b w:val="0"/>
          <w:bCs w:val="0"/>
          <w:sz w:val="22"/>
          <w:szCs w:val="22"/>
        </w:rPr>
        <w:t xml:space="preserve">, L. E., Sheth, K. N., Wong, K.-H., &amp; de </w:t>
      </w:r>
      <w:r w:rsidRPr="7C61274C" w:rsidR="26149251">
        <w:rPr>
          <w:rFonts w:ascii="Arial" w:hAnsi="Arial" w:eastAsia="Calibri" w:cs="Arial"/>
          <w:b w:val="0"/>
          <w:bCs w:val="0"/>
          <w:sz w:val="22"/>
          <w:szCs w:val="22"/>
        </w:rPr>
        <w:t>Havenon</w:t>
      </w:r>
      <w:r w:rsidRPr="7C61274C" w:rsidR="26149251">
        <w:rPr>
          <w:rFonts w:ascii="Arial" w:hAnsi="Arial" w:eastAsia="Calibri" w:cs="Arial"/>
          <w:b w:val="0"/>
          <w:bCs w:val="0"/>
          <w:sz w:val="22"/>
          <w:szCs w:val="22"/>
        </w:rPr>
        <w:t>, A. (2025). Racial and Ethnic Disparities in Ischemic Stroke Severity in the National Inpatient Sample Between 2018 and 2021. </w:t>
      </w:r>
      <w:r w:rsidRPr="7C61274C" w:rsidR="26149251">
        <w:rPr>
          <w:rFonts w:ascii="Arial" w:hAnsi="Arial" w:eastAsia="Calibri" w:cs="Arial"/>
          <w:b w:val="0"/>
          <w:bCs w:val="0"/>
          <w:i w:val="1"/>
          <w:iCs w:val="1"/>
          <w:sz w:val="22"/>
          <w:szCs w:val="22"/>
        </w:rPr>
        <w:t>Stroke</w:t>
      </w:r>
      <w:r w:rsidRPr="7C61274C" w:rsidR="26149251">
        <w:rPr>
          <w:rFonts w:ascii="Arial" w:hAnsi="Arial" w:eastAsia="Calibri" w:cs="Arial"/>
          <w:b w:val="0"/>
          <w:bCs w:val="0"/>
          <w:sz w:val="22"/>
          <w:szCs w:val="22"/>
        </w:rPr>
        <w:t xml:space="preserve">. </w:t>
      </w:r>
      <w:hyperlink r:id="Rac29a281f67d43e3">
        <w:r w:rsidRPr="7C61274C" w:rsidR="26149251">
          <w:rPr>
            <w:rStyle w:val="Hyperlink"/>
            <w:rFonts w:ascii="Arial" w:hAnsi="Arial" w:eastAsia="Calibri" w:cs="Arial"/>
            <w:b w:val="0"/>
            <w:bCs w:val="0"/>
            <w:sz w:val="22"/>
            <w:szCs w:val="22"/>
          </w:rPr>
          <w:t>https://doi.org/10.1161/strokeaha.124.048532</w:t>
        </w:r>
      </w:hyperlink>
    </w:p>
    <w:p w:rsidR="26149251" w:rsidP="7C61274C" w:rsidRDefault="26149251" w14:paraId="4AA46131" w14:textId="260C1CB3">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Fluck, D, Fry, CH, Gulli, G, </w:t>
      </w:r>
      <w:r w:rsidRPr="7C61274C" w:rsidR="26149251">
        <w:rPr>
          <w:rFonts w:ascii="Arial" w:hAnsi="Arial" w:eastAsia="Calibri" w:cs="Arial"/>
          <w:b w:val="0"/>
          <w:bCs w:val="0"/>
          <w:sz w:val="22"/>
          <w:szCs w:val="22"/>
        </w:rPr>
        <w:t>Affley</w:t>
      </w:r>
      <w:r w:rsidRPr="7C61274C" w:rsidR="26149251">
        <w:rPr>
          <w:rFonts w:ascii="Arial" w:hAnsi="Arial" w:eastAsia="Calibri" w:cs="Arial"/>
          <w:b w:val="0"/>
          <w:bCs w:val="0"/>
          <w:sz w:val="22"/>
          <w:szCs w:val="22"/>
        </w:rPr>
        <w:t>, B, Robin, J, Kakar, P, Sharma, P &amp; Han, TS 2023, ‘Adverse stroke outcomes amongst UK ethnic minorities: a multi-</w:t>
      </w:r>
      <w:r w:rsidRPr="7C61274C" w:rsidR="26149251">
        <w:rPr>
          <w:rFonts w:ascii="Arial" w:hAnsi="Arial" w:eastAsia="Calibri" w:cs="Arial"/>
          <w:b w:val="0"/>
          <w:bCs w:val="0"/>
          <w:sz w:val="22"/>
          <w:szCs w:val="22"/>
        </w:rPr>
        <w:t>centre</w:t>
      </w:r>
      <w:r w:rsidRPr="7C61274C" w:rsidR="26149251">
        <w:rPr>
          <w:rFonts w:ascii="Arial" w:hAnsi="Arial" w:eastAsia="Calibri" w:cs="Arial"/>
          <w:b w:val="0"/>
          <w:bCs w:val="0"/>
          <w:sz w:val="22"/>
          <w:szCs w:val="22"/>
        </w:rPr>
        <w:t xml:space="preserve"> registry-based cohort study of acute stroke’, </w:t>
      </w:r>
      <w:r w:rsidRPr="7C61274C" w:rsidR="26149251">
        <w:rPr>
          <w:rFonts w:ascii="Arial" w:hAnsi="Arial" w:eastAsia="Calibri" w:cs="Arial"/>
          <w:b w:val="0"/>
          <w:bCs w:val="0"/>
          <w:i w:val="1"/>
          <w:iCs w:val="1"/>
          <w:sz w:val="22"/>
          <w:szCs w:val="22"/>
        </w:rPr>
        <w:t>Neurological Sciences</w:t>
      </w:r>
      <w:r w:rsidRPr="7C61274C" w:rsidR="26149251">
        <w:rPr>
          <w:rFonts w:ascii="Arial" w:hAnsi="Arial" w:eastAsia="Calibri" w:cs="Arial"/>
          <w:b w:val="0"/>
          <w:bCs w:val="0"/>
          <w:sz w:val="22"/>
          <w:szCs w:val="22"/>
        </w:rPr>
        <w:t xml:space="preserve">, vol. 44, Springer Science and Business Media LLC, no. 6, pp. 2071–2080, viewed 16 February 2026, </w:t>
      </w:r>
      <w:hyperlink r:id="Ree3daef714454ee5">
        <w:r w:rsidRPr="7C61274C" w:rsidR="26149251">
          <w:rPr>
            <w:rStyle w:val="Hyperlink"/>
            <w:rFonts w:ascii="Arial" w:hAnsi="Arial" w:eastAsia="Calibri" w:cs="Arial"/>
            <w:b w:val="0"/>
            <w:bCs w:val="0"/>
            <w:sz w:val="22"/>
            <w:szCs w:val="22"/>
          </w:rPr>
          <w:t>https://link.springer.com/article/10.1007/s10072-023-06640-z</w:t>
        </w:r>
      </w:hyperlink>
      <w:r w:rsidRPr="7C61274C" w:rsidR="26149251">
        <w:rPr>
          <w:rFonts w:ascii="Arial" w:hAnsi="Arial" w:eastAsia="Calibri" w:cs="Arial"/>
          <w:b w:val="0"/>
          <w:bCs w:val="0"/>
          <w:sz w:val="22"/>
          <w:szCs w:val="22"/>
        </w:rPr>
        <w:t>.</w:t>
      </w:r>
      <w:r w:rsidRPr="7C61274C" w:rsidR="26149251">
        <w:rPr>
          <w:rFonts w:ascii="Arial" w:hAnsi="Arial" w:eastAsia="Calibri" w:cs="Arial"/>
          <w:b w:val="0"/>
          <w:bCs w:val="0"/>
          <w:noProof/>
          <w:sz w:val="22"/>
          <w:szCs w:val="22"/>
        </w:rPr>
        <w:t xml:space="preserve"> </w:t>
      </w:r>
    </w:p>
    <w:p w:rsidR="26149251" w:rsidP="7C61274C" w:rsidRDefault="26149251" w14:paraId="14ED6989" w14:textId="38724594">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lang w:val="pt-PT"/>
        </w:rPr>
        <w:t>Frisullo</w:t>
      </w:r>
      <w:r w:rsidRPr="7C61274C" w:rsidR="26149251">
        <w:rPr>
          <w:rFonts w:ascii="Arial" w:hAnsi="Arial" w:eastAsia="Calibri" w:cs="Arial"/>
          <w:b w:val="0"/>
          <w:bCs w:val="0"/>
          <w:sz w:val="22"/>
          <w:szCs w:val="22"/>
          <w:lang w:val="pt-PT"/>
        </w:rPr>
        <w:t xml:space="preserve">, G., </w:t>
      </w:r>
      <w:r w:rsidRPr="7C61274C" w:rsidR="26149251">
        <w:rPr>
          <w:rFonts w:ascii="Arial" w:hAnsi="Arial" w:eastAsia="Calibri" w:cs="Arial"/>
          <w:b w:val="0"/>
          <w:bCs w:val="0"/>
          <w:sz w:val="22"/>
          <w:szCs w:val="22"/>
          <w:lang w:val="pt-PT"/>
        </w:rPr>
        <w:t>Scala</w:t>
      </w:r>
      <w:r w:rsidRPr="7C61274C" w:rsidR="26149251">
        <w:rPr>
          <w:rFonts w:ascii="Arial" w:hAnsi="Arial" w:eastAsia="Calibri" w:cs="Arial"/>
          <w:b w:val="0"/>
          <w:bCs w:val="0"/>
          <w:sz w:val="22"/>
          <w:szCs w:val="22"/>
          <w:lang w:val="pt-PT"/>
        </w:rPr>
        <w:t xml:space="preserve">, I., Giovanni, J. D., </w:t>
      </w:r>
      <w:r w:rsidRPr="7C61274C" w:rsidR="26149251">
        <w:rPr>
          <w:rFonts w:ascii="Arial" w:hAnsi="Arial" w:eastAsia="Calibri" w:cs="Arial"/>
          <w:b w:val="0"/>
          <w:bCs w:val="0"/>
          <w:sz w:val="22"/>
          <w:szCs w:val="22"/>
          <w:lang w:val="pt-PT"/>
        </w:rPr>
        <w:t>Rizzo</w:t>
      </w:r>
      <w:r w:rsidRPr="7C61274C" w:rsidR="26149251">
        <w:rPr>
          <w:rFonts w:ascii="Arial" w:hAnsi="Arial" w:eastAsia="Calibri" w:cs="Arial"/>
          <w:b w:val="0"/>
          <w:bCs w:val="0"/>
          <w:sz w:val="22"/>
          <w:szCs w:val="22"/>
          <w:lang w:val="pt-PT"/>
        </w:rPr>
        <w:t xml:space="preserve">, P. A., </w:t>
      </w:r>
      <w:r w:rsidRPr="7C61274C" w:rsidR="26149251">
        <w:rPr>
          <w:rFonts w:ascii="Arial" w:hAnsi="Arial" w:eastAsia="Calibri" w:cs="Arial"/>
          <w:b w:val="0"/>
          <w:bCs w:val="0"/>
          <w:sz w:val="22"/>
          <w:szCs w:val="22"/>
          <w:lang w:val="pt-PT"/>
        </w:rPr>
        <w:t>Bellavia</w:t>
      </w:r>
      <w:r w:rsidRPr="7C61274C" w:rsidR="26149251">
        <w:rPr>
          <w:rFonts w:ascii="Arial" w:hAnsi="Arial" w:eastAsia="Calibri" w:cs="Arial"/>
          <w:b w:val="0"/>
          <w:bCs w:val="0"/>
          <w:sz w:val="22"/>
          <w:szCs w:val="22"/>
          <w:lang w:val="pt-PT"/>
        </w:rPr>
        <w:t xml:space="preserve">, S., Aldobrando </w:t>
      </w:r>
      <w:r w:rsidRPr="7C61274C" w:rsidR="26149251">
        <w:rPr>
          <w:rFonts w:ascii="Arial" w:hAnsi="Arial" w:eastAsia="Calibri" w:cs="Arial"/>
          <w:b w:val="0"/>
          <w:bCs w:val="0"/>
          <w:sz w:val="22"/>
          <w:szCs w:val="22"/>
          <w:lang w:val="pt-PT"/>
        </w:rPr>
        <w:t>Broccolini</w:t>
      </w:r>
      <w:r w:rsidRPr="7C61274C" w:rsidR="26149251">
        <w:rPr>
          <w:rFonts w:ascii="Arial" w:hAnsi="Arial" w:eastAsia="Calibri" w:cs="Arial"/>
          <w:b w:val="0"/>
          <w:bCs w:val="0"/>
          <w:sz w:val="22"/>
          <w:szCs w:val="22"/>
          <w:lang w:val="pt-PT"/>
        </w:rPr>
        <w:t xml:space="preserve">, Monforte, M., </w:t>
      </w:r>
      <w:r w:rsidRPr="7C61274C" w:rsidR="26149251">
        <w:rPr>
          <w:rFonts w:ascii="Arial" w:hAnsi="Arial" w:eastAsia="Calibri" w:cs="Arial"/>
          <w:b w:val="0"/>
          <w:bCs w:val="0"/>
          <w:sz w:val="22"/>
          <w:szCs w:val="22"/>
          <w:lang w:val="pt-PT"/>
        </w:rPr>
        <w:t>Franceschi</w:t>
      </w:r>
      <w:r w:rsidRPr="7C61274C" w:rsidR="26149251">
        <w:rPr>
          <w:rFonts w:ascii="Arial" w:hAnsi="Arial" w:eastAsia="Calibri" w:cs="Arial"/>
          <w:b w:val="0"/>
          <w:bCs w:val="0"/>
          <w:sz w:val="22"/>
          <w:szCs w:val="22"/>
          <w:lang w:val="pt-PT"/>
        </w:rPr>
        <w:t xml:space="preserve">, F., </w:t>
      </w:r>
      <w:r w:rsidRPr="7C61274C" w:rsidR="26149251">
        <w:rPr>
          <w:rFonts w:ascii="Arial" w:hAnsi="Arial" w:eastAsia="Calibri" w:cs="Arial"/>
          <w:b w:val="0"/>
          <w:bCs w:val="0"/>
          <w:sz w:val="22"/>
          <w:szCs w:val="22"/>
          <w:lang w:val="pt-PT"/>
        </w:rPr>
        <w:t>Gasbarrini</w:t>
      </w:r>
      <w:r w:rsidRPr="7C61274C" w:rsidR="26149251">
        <w:rPr>
          <w:rFonts w:ascii="Arial" w:hAnsi="Arial" w:eastAsia="Calibri" w:cs="Arial"/>
          <w:b w:val="0"/>
          <w:bCs w:val="0"/>
          <w:sz w:val="22"/>
          <w:szCs w:val="22"/>
          <w:lang w:val="pt-PT"/>
        </w:rPr>
        <w:t xml:space="preserve">, A., Carbone, L., Paolo </w:t>
      </w:r>
      <w:r w:rsidRPr="7C61274C" w:rsidR="26149251">
        <w:rPr>
          <w:rFonts w:ascii="Arial" w:hAnsi="Arial" w:eastAsia="Calibri" w:cs="Arial"/>
          <w:b w:val="0"/>
          <w:bCs w:val="0"/>
          <w:sz w:val="22"/>
          <w:szCs w:val="22"/>
          <w:lang w:val="pt-PT"/>
        </w:rPr>
        <w:t>Calabresi</w:t>
      </w:r>
      <w:r w:rsidRPr="7C61274C" w:rsidR="26149251">
        <w:rPr>
          <w:rFonts w:ascii="Arial" w:hAnsi="Arial" w:eastAsia="Calibri" w:cs="Arial"/>
          <w:b w:val="0"/>
          <w:bCs w:val="0"/>
          <w:sz w:val="22"/>
          <w:szCs w:val="22"/>
          <w:lang w:val="pt-PT"/>
        </w:rPr>
        <w:t xml:space="preserve">, &amp; </w:t>
      </w:r>
      <w:r w:rsidRPr="7C61274C" w:rsidR="26149251">
        <w:rPr>
          <w:rFonts w:ascii="Arial" w:hAnsi="Arial" w:eastAsia="Calibri" w:cs="Arial"/>
          <w:b w:val="0"/>
          <w:bCs w:val="0"/>
          <w:sz w:val="22"/>
          <w:szCs w:val="22"/>
          <w:lang w:val="pt-PT"/>
        </w:rPr>
        <w:t>Covino</w:t>
      </w:r>
      <w:r w:rsidRPr="7C61274C" w:rsidR="26149251">
        <w:rPr>
          <w:rFonts w:ascii="Arial" w:hAnsi="Arial" w:eastAsia="Calibri" w:cs="Arial"/>
          <w:b w:val="0"/>
          <w:bCs w:val="0"/>
          <w:sz w:val="22"/>
          <w:szCs w:val="22"/>
          <w:lang w:val="pt-PT"/>
        </w:rPr>
        <w:t xml:space="preserve">, M. (2024). </w:t>
      </w:r>
      <w:r w:rsidRPr="7C61274C" w:rsidR="26149251">
        <w:rPr>
          <w:rFonts w:ascii="Arial" w:hAnsi="Arial" w:eastAsia="Calibri" w:cs="Arial"/>
          <w:b w:val="0"/>
          <w:bCs w:val="0"/>
          <w:sz w:val="22"/>
          <w:szCs w:val="22"/>
        </w:rPr>
        <w:t>Racial and ethnic differences in access to care and treatment in patients with suspected acute stroke: A retrospective, observational, cohort study. </w:t>
      </w:r>
      <w:r w:rsidRPr="7C61274C" w:rsidR="26149251">
        <w:rPr>
          <w:rFonts w:ascii="Arial" w:hAnsi="Arial" w:eastAsia="Calibri" w:cs="Arial"/>
          <w:b w:val="0"/>
          <w:bCs w:val="0"/>
          <w:i w:val="1"/>
          <w:iCs w:val="1"/>
          <w:sz w:val="22"/>
          <w:szCs w:val="22"/>
        </w:rPr>
        <w:t>Journal of the Neurological Sciences</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466</w:t>
      </w:r>
      <w:r w:rsidRPr="7C61274C" w:rsidR="26149251">
        <w:rPr>
          <w:rFonts w:ascii="Arial" w:hAnsi="Arial" w:eastAsia="Calibri" w:cs="Arial"/>
          <w:b w:val="0"/>
          <w:bCs w:val="0"/>
          <w:sz w:val="22"/>
          <w:szCs w:val="22"/>
        </w:rPr>
        <w:t xml:space="preserve">, 123225–123225. </w:t>
      </w:r>
      <w:hyperlink r:id="R8ca498a6c9174062">
        <w:r w:rsidRPr="7C61274C" w:rsidR="26149251">
          <w:rPr>
            <w:rStyle w:val="Hyperlink"/>
            <w:rFonts w:ascii="Arial" w:hAnsi="Arial" w:eastAsia="Calibri" w:cs="Arial"/>
            <w:b w:val="0"/>
            <w:bCs w:val="0"/>
            <w:sz w:val="22"/>
            <w:szCs w:val="22"/>
          </w:rPr>
          <w:t>https://doi.org/10.1016/j.jns.2024.123225</w:t>
        </w:r>
      </w:hyperlink>
    </w:p>
    <w:p w:rsidR="26149251" w:rsidP="7C61274C" w:rsidRDefault="26149251" w14:paraId="6CAA871C" w14:textId="09DE3D59">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Gardener, H, Sacco, RL, </w:t>
      </w:r>
      <w:r w:rsidRPr="7C61274C" w:rsidR="26149251">
        <w:rPr>
          <w:rFonts w:ascii="Arial" w:hAnsi="Arial" w:eastAsia="Calibri" w:cs="Arial"/>
          <w:b w:val="0"/>
          <w:bCs w:val="0"/>
          <w:sz w:val="22"/>
          <w:szCs w:val="22"/>
        </w:rPr>
        <w:t>Rundek</w:t>
      </w:r>
      <w:r w:rsidRPr="7C61274C" w:rsidR="26149251">
        <w:rPr>
          <w:rFonts w:ascii="Arial" w:hAnsi="Arial" w:eastAsia="Calibri" w:cs="Arial"/>
          <w:b w:val="0"/>
          <w:bCs w:val="0"/>
          <w:sz w:val="22"/>
          <w:szCs w:val="22"/>
        </w:rPr>
        <w:t>, T, Battistella, V, Cheung, YK &amp; Elkind, MSV 2020, ‘Race and Ethnic Disparities in Stroke Incidence in the Northern Manhattan Study’,</w:t>
      </w:r>
      <w:r w:rsidRPr="7C61274C" w:rsidR="26149251">
        <w:rPr>
          <w:rFonts w:ascii="Arial" w:hAnsi="Arial" w:eastAsia="Calibri" w:cs="Arial"/>
          <w:b w:val="0"/>
          <w:bCs w:val="0"/>
          <w:noProof/>
          <w:sz w:val="22"/>
          <w:szCs w:val="22"/>
        </w:rPr>
        <w:t xml:space="preserve"> </w:t>
      </w:r>
      <w:r w:rsidRPr="7C61274C" w:rsidR="26149251">
        <w:rPr>
          <w:rFonts w:ascii="Arial" w:hAnsi="Arial" w:eastAsia="Calibri" w:cs="Arial"/>
          <w:b w:val="0"/>
          <w:bCs w:val="0"/>
          <w:sz w:val="22"/>
          <w:szCs w:val="22"/>
        </w:rPr>
        <w:t xml:space="preserve"> Stroke, vol. 51, Ovid Technologies (Wolters Kluwer Health), no. 4, pp. 1064–1069, viewed 16 February 2026, </w:t>
      </w:r>
      <w:hyperlink r:id="Rbe976fc7fcc94f57">
        <w:r w:rsidRPr="7C61274C" w:rsidR="26149251">
          <w:rPr>
            <w:rStyle w:val="Hyperlink"/>
            <w:rFonts w:ascii="Arial" w:hAnsi="Arial" w:eastAsia="Calibri" w:cs="Arial"/>
            <w:b w:val="0"/>
            <w:bCs w:val="0"/>
            <w:sz w:val="22"/>
            <w:szCs w:val="22"/>
          </w:rPr>
          <w:t>https://www.ahajournals.org/doi/full/10.1161/STROKEAHA.119.028806</w:t>
        </w:r>
      </w:hyperlink>
      <w:r w:rsidRPr="7C61274C" w:rsidR="26149251">
        <w:rPr>
          <w:rFonts w:ascii="Arial" w:hAnsi="Arial" w:eastAsia="Calibri" w:cs="Arial"/>
          <w:b w:val="0"/>
          <w:bCs w:val="0"/>
          <w:sz w:val="22"/>
          <w:szCs w:val="22"/>
        </w:rPr>
        <w:t>.</w:t>
      </w:r>
    </w:p>
    <w:p w:rsidR="26149251" w:rsidP="7C61274C" w:rsidRDefault="26149251" w14:paraId="15092E7C" w14:textId="2ECE1939">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Green, T. L., Singh, P., &amp; King-Shier, K. (2019). The impact of ethnic/racial status on access to care and outcomes after stroke: A narrative systematic review. </w:t>
      </w:r>
      <w:r w:rsidRPr="7C61274C" w:rsidR="26149251">
        <w:rPr>
          <w:rFonts w:ascii="Arial" w:hAnsi="Arial" w:eastAsia="Calibri" w:cs="Arial"/>
          <w:b w:val="0"/>
          <w:bCs w:val="0"/>
          <w:i w:val="1"/>
          <w:iCs w:val="1"/>
          <w:sz w:val="22"/>
          <w:szCs w:val="22"/>
        </w:rPr>
        <w:t>Journal of Vascular Nursing</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37</w:t>
      </w:r>
      <w:r w:rsidRPr="7C61274C" w:rsidR="26149251">
        <w:rPr>
          <w:rFonts w:ascii="Arial" w:hAnsi="Arial" w:eastAsia="Calibri" w:cs="Arial"/>
          <w:b w:val="0"/>
          <w:bCs w:val="0"/>
          <w:sz w:val="22"/>
          <w:szCs w:val="22"/>
        </w:rPr>
        <w:t xml:space="preserve">(3), 199–212. </w:t>
      </w:r>
      <w:hyperlink r:id="R5ab8f23c304f4114">
        <w:r w:rsidRPr="7C61274C" w:rsidR="26149251">
          <w:rPr>
            <w:rStyle w:val="Hyperlink"/>
            <w:rFonts w:ascii="Arial" w:hAnsi="Arial" w:eastAsia="Calibri" w:cs="Arial"/>
            <w:b w:val="0"/>
            <w:bCs w:val="0"/>
            <w:sz w:val="22"/>
            <w:szCs w:val="22"/>
          </w:rPr>
          <w:t>https://doi.org/10.1016/j.jvn.2019.07.002</w:t>
        </w:r>
      </w:hyperlink>
    </w:p>
    <w:p w:rsidR="26149251" w:rsidP="7C61274C" w:rsidRDefault="26149251" w14:paraId="0B9CF17A" w14:textId="53B4DC81">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Ikeme, S, </w:t>
      </w:r>
      <w:r w:rsidRPr="7C61274C" w:rsidR="26149251">
        <w:rPr>
          <w:rFonts w:ascii="Arial" w:hAnsi="Arial" w:eastAsia="Calibri" w:cs="Arial"/>
          <w:b w:val="0"/>
          <w:bCs w:val="0"/>
          <w:sz w:val="22"/>
          <w:szCs w:val="22"/>
        </w:rPr>
        <w:t>Kottenmeier</w:t>
      </w:r>
      <w:r w:rsidRPr="7C61274C" w:rsidR="26149251">
        <w:rPr>
          <w:rFonts w:ascii="Arial" w:hAnsi="Arial" w:eastAsia="Calibri" w:cs="Arial"/>
          <w:b w:val="0"/>
          <w:bCs w:val="0"/>
          <w:sz w:val="22"/>
          <w:szCs w:val="22"/>
        </w:rPr>
        <w:t xml:space="preserve">, E, Uzochukwu, G &amp; </w:t>
      </w:r>
      <w:r w:rsidRPr="7C61274C" w:rsidR="26149251">
        <w:rPr>
          <w:rFonts w:ascii="Arial" w:hAnsi="Arial" w:eastAsia="Calibri" w:cs="Arial"/>
          <w:b w:val="0"/>
          <w:bCs w:val="0"/>
          <w:sz w:val="22"/>
          <w:szCs w:val="22"/>
        </w:rPr>
        <w:t>Brinjikji</w:t>
      </w:r>
      <w:r w:rsidRPr="7C61274C" w:rsidR="26149251">
        <w:rPr>
          <w:rFonts w:ascii="Arial" w:hAnsi="Arial" w:eastAsia="Calibri" w:cs="Arial"/>
          <w:b w:val="0"/>
          <w:bCs w:val="0"/>
          <w:sz w:val="22"/>
          <w:szCs w:val="22"/>
        </w:rPr>
        <w:t>, W 2022, ‘Evidence-Based Disparities in Stroke Care Metrics and Outcomes in the United States: A Systematic Review’, </w:t>
      </w:r>
      <w:r w:rsidRPr="7C61274C" w:rsidR="26149251">
        <w:rPr>
          <w:rFonts w:ascii="Arial" w:hAnsi="Arial" w:eastAsia="Calibri" w:cs="Arial"/>
          <w:b w:val="0"/>
          <w:bCs w:val="0"/>
          <w:i w:val="1"/>
          <w:iCs w:val="1"/>
          <w:sz w:val="22"/>
          <w:szCs w:val="22"/>
        </w:rPr>
        <w:t>Stroke</w:t>
      </w:r>
      <w:r w:rsidRPr="7C61274C" w:rsidR="26149251">
        <w:rPr>
          <w:rFonts w:ascii="Arial" w:hAnsi="Arial" w:eastAsia="Calibri" w:cs="Arial"/>
          <w:b w:val="0"/>
          <w:bCs w:val="0"/>
          <w:sz w:val="22"/>
          <w:szCs w:val="22"/>
        </w:rPr>
        <w:t xml:space="preserve">, vol. 53, Ovid Technologies (Wolters Kluwer Health), no. 3, pp. 670–679, viewed 16 February 2026, </w:t>
      </w:r>
      <w:hyperlink r:id="Rfa815f67086e4c47">
        <w:r w:rsidRPr="7C61274C" w:rsidR="26149251">
          <w:rPr>
            <w:rStyle w:val="Hyperlink"/>
            <w:rFonts w:ascii="Arial" w:hAnsi="Arial" w:eastAsia="Calibri" w:cs="Arial"/>
            <w:b w:val="0"/>
            <w:bCs w:val="0"/>
            <w:sz w:val="22"/>
            <w:szCs w:val="22"/>
          </w:rPr>
          <w:t>https://www.ahajournals.org/doi/full/10.1161/STROKEAHA.121.036263</w:t>
        </w:r>
      </w:hyperlink>
      <w:r w:rsidRPr="7C61274C" w:rsidR="26149251">
        <w:rPr>
          <w:rFonts w:ascii="Arial" w:hAnsi="Arial" w:eastAsia="Calibri" w:cs="Arial"/>
          <w:b w:val="0"/>
          <w:bCs w:val="0"/>
          <w:sz w:val="22"/>
          <w:szCs w:val="22"/>
        </w:rPr>
        <w:t>.</w:t>
      </w:r>
    </w:p>
    <w:p w:rsidR="26149251" w:rsidP="7C61274C" w:rsidRDefault="26149251" w14:paraId="4634D231" w14:textId="67CC0266">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Kamtchum</w:t>
      </w:r>
      <w:r w:rsidRPr="7C61274C" w:rsidR="26149251">
        <w:rPr>
          <w:rFonts w:ascii="Arial" w:hAnsi="Arial" w:eastAsia="Calibri" w:cs="Arial"/>
          <w:b w:val="0"/>
          <w:bCs w:val="0"/>
          <w:sz w:val="22"/>
          <w:szCs w:val="22"/>
        </w:rPr>
        <w:t xml:space="preserve">-Tatuene, J, </w:t>
      </w:r>
      <w:r w:rsidRPr="7C61274C" w:rsidR="26149251">
        <w:rPr>
          <w:rFonts w:ascii="Arial" w:hAnsi="Arial" w:eastAsia="Calibri" w:cs="Arial"/>
          <w:b w:val="0"/>
          <w:bCs w:val="0"/>
          <w:sz w:val="22"/>
          <w:szCs w:val="22"/>
        </w:rPr>
        <w:t>Yiin</w:t>
      </w:r>
      <w:r w:rsidRPr="7C61274C" w:rsidR="26149251">
        <w:rPr>
          <w:rFonts w:ascii="Arial" w:hAnsi="Arial" w:eastAsia="Calibri" w:cs="Arial"/>
          <w:b w:val="0"/>
          <w:bCs w:val="0"/>
          <w:sz w:val="22"/>
          <w:szCs w:val="22"/>
        </w:rPr>
        <w:t>, GSC, Li, L &amp; Rothwell, PM 2025, ‘Ethnic Contrasts in Stroke Risk Factors and the Atrial Fibrillation Paradox in the United Kingdom’, </w:t>
      </w:r>
      <w:r w:rsidRPr="7C61274C" w:rsidR="26149251">
        <w:rPr>
          <w:rFonts w:ascii="Arial" w:hAnsi="Arial" w:eastAsia="Calibri" w:cs="Arial"/>
          <w:b w:val="0"/>
          <w:bCs w:val="0"/>
          <w:i w:val="1"/>
          <w:iCs w:val="1"/>
          <w:sz w:val="22"/>
          <w:szCs w:val="22"/>
        </w:rPr>
        <w:t>Neurology</w:t>
      </w:r>
      <w:r w:rsidRPr="7C61274C" w:rsidR="26149251">
        <w:rPr>
          <w:rFonts w:ascii="Arial" w:hAnsi="Arial" w:eastAsia="Calibri" w:cs="Arial"/>
          <w:b w:val="0"/>
          <w:bCs w:val="0"/>
          <w:sz w:val="22"/>
          <w:szCs w:val="22"/>
        </w:rPr>
        <w:t xml:space="preserve">, vol. 105, Ovid Technologies (Wolters Kluwer Health), no. 8, viewed 16 February 2026, </w:t>
      </w:r>
      <w:hyperlink r:id="Rc4f39cbae7ea4e2c">
        <w:r w:rsidRPr="7C61274C" w:rsidR="26149251">
          <w:rPr>
            <w:rStyle w:val="Hyperlink"/>
            <w:rFonts w:ascii="Arial" w:hAnsi="Arial" w:eastAsia="Calibri" w:cs="Arial"/>
            <w:b w:val="0"/>
            <w:bCs w:val="0"/>
            <w:sz w:val="22"/>
            <w:szCs w:val="22"/>
          </w:rPr>
          <w:t>https://www.neurology.org/doi/full/10.1212/WNL.0000000000214178</w:t>
        </w:r>
      </w:hyperlink>
      <w:r w:rsidRPr="7C61274C" w:rsidR="26149251">
        <w:rPr>
          <w:rFonts w:ascii="Arial" w:hAnsi="Arial" w:eastAsia="Calibri" w:cs="Arial"/>
          <w:b w:val="0"/>
          <w:bCs w:val="0"/>
          <w:sz w:val="22"/>
          <w:szCs w:val="22"/>
        </w:rPr>
        <w:t>.</w:t>
      </w:r>
    </w:p>
    <w:p w:rsidR="26149251" w:rsidP="7C61274C" w:rsidRDefault="26149251" w14:paraId="44F4BBF1">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King, D, Wittenberg, R, Patel, A, Quayyum, Z, </w:t>
      </w:r>
      <w:r w:rsidRPr="7C61274C" w:rsidR="26149251">
        <w:rPr>
          <w:rFonts w:ascii="Arial" w:hAnsi="Arial" w:eastAsia="Calibri" w:cs="Arial"/>
          <w:b w:val="0"/>
          <w:bCs w:val="0"/>
          <w:sz w:val="22"/>
          <w:szCs w:val="22"/>
        </w:rPr>
        <w:t>Berdunov</w:t>
      </w:r>
      <w:r w:rsidRPr="7C61274C" w:rsidR="26149251">
        <w:rPr>
          <w:rFonts w:ascii="Arial" w:hAnsi="Arial" w:eastAsia="Calibri" w:cs="Arial"/>
          <w:b w:val="0"/>
          <w:bCs w:val="0"/>
          <w:sz w:val="22"/>
          <w:szCs w:val="22"/>
        </w:rPr>
        <w:t>, V &amp; Knapp, M 2020, ‘The Future incidence, Prevalence and Costs of Stroke in the UK’, </w:t>
      </w:r>
      <w:r w:rsidRPr="7C61274C" w:rsidR="26149251">
        <w:rPr>
          <w:rFonts w:ascii="Arial" w:hAnsi="Arial" w:eastAsia="Calibri" w:cs="Arial"/>
          <w:b w:val="0"/>
          <w:bCs w:val="0"/>
          <w:i w:val="1"/>
          <w:iCs w:val="1"/>
          <w:sz w:val="22"/>
          <w:szCs w:val="22"/>
        </w:rPr>
        <w:t>Age and Ageing</w:t>
      </w:r>
      <w:r w:rsidRPr="7C61274C" w:rsidR="26149251">
        <w:rPr>
          <w:rFonts w:ascii="Arial" w:hAnsi="Arial" w:eastAsia="Calibri" w:cs="Arial"/>
          <w:b w:val="0"/>
          <w:bCs w:val="0"/>
          <w:sz w:val="22"/>
          <w:szCs w:val="22"/>
        </w:rPr>
        <w:t>, vol. 49, no. 2, pp. 277–282.</w:t>
      </w:r>
    </w:p>
    <w:p w:rsidR="26149251" w:rsidP="7C61274C" w:rsidRDefault="26149251" w14:paraId="4B424E59" w14:textId="6E71EEE0">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Levine, DA, Duncan, PW, Nguyen-Huynh, MN &amp; </w:t>
      </w:r>
      <w:r w:rsidRPr="7C61274C" w:rsidR="26149251">
        <w:rPr>
          <w:rFonts w:ascii="Arial" w:hAnsi="Arial" w:eastAsia="Calibri" w:cs="Arial"/>
          <w:b w:val="0"/>
          <w:bCs w:val="0"/>
          <w:sz w:val="22"/>
          <w:szCs w:val="22"/>
        </w:rPr>
        <w:t>Ogedegbe</w:t>
      </w:r>
      <w:r w:rsidRPr="7C61274C" w:rsidR="26149251">
        <w:rPr>
          <w:rFonts w:ascii="Arial" w:hAnsi="Arial" w:eastAsia="Calibri" w:cs="Arial"/>
          <w:b w:val="0"/>
          <w:bCs w:val="0"/>
          <w:sz w:val="22"/>
          <w:szCs w:val="22"/>
        </w:rPr>
        <w:t>, OG 2020, ‘Interventions Targeting Racial/Ethnic Disparities in Stroke Prevention and Treatment’, </w:t>
      </w:r>
      <w:r w:rsidRPr="7C61274C" w:rsidR="26149251">
        <w:rPr>
          <w:rFonts w:ascii="Arial" w:hAnsi="Arial" w:eastAsia="Calibri" w:cs="Arial"/>
          <w:b w:val="0"/>
          <w:bCs w:val="0"/>
          <w:i w:val="1"/>
          <w:iCs w:val="1"/>
          <w:sz w:val="22"/>
          <w:szCs w:val="22"/>
        </w:rPr>
        <w:t>Stroke</w:t>
      </w:r>
      <w:r w:rsidRPr="7C61274C" w:rsidR="26149251">
        <w:rPr>
          <w:rFonts w:ascii="Arial" w:hAnsi="Arial" w:eastAsia="Calibri" w:cs="Arial"/>
          <w:b w:val="0"/>
          <w:bCs w:val="0"/>
          <w:sz w:val="22"/>
          <w:szCs w:val="22"/>
        </w:rPr>
        <w:t>, vol. 51, Ovid Technologies (Wolters Kluwer Health), no. 11, pp. 3425–3432, viewed 16 February 2026, https://www.</w:t>
      </w:r>
      <w:r w:rsidRPr="7C61274C" w:rsidR="26149251">
        <w:rPr>
          <w:rFonts w:ascii="Arial" w:hAnsi="Arial" w:eastAsia="Calibri" w:cs="Arial"/>
          <w:b w:val="0"/>
          <w:bCs w:val="0"/>
          <w:noProof/>
          <w:sz w:val="22"/>
          <w:szCs w:val="22"/>
        </w:rPr>
        <w:t xml:space="preserve"> </w:t>
      </w:r>
      <w:r w:rsidRPr="7C61274C" w:rsidR="26149251">
        <w:rPr>
          <w:rFonts w:ascii="Arial" w:hAnsi="Arial" w:eastAsia="Calibri" w:cs="Arial"/>
          <w:b w:val="0"/>
          <w:bCs w:val="0"/>
          <w:sz w:val="22"/>
          <w:szCs w:val="22"/>
        </w:rPr>
        <w:t>ahajournals.org/</w:t>
      </w:r>
      <w:r w:rsidRPr="7C61274C" w:rsidR="26149251">
        <w:rPr>
          <w:rFonts w:ascii="Arial" w:hAnsi="Arial" w:eastAsia="Calibri" w:cs="Arial"/>
          <w:b w:val="0"/>
          <w:bCs w:val="0"/>
          <w:sz w:val="22"/>
          <w:szCs w:val="22"/>
        </w:rPr>
        <w:t>doi</w:t>
      </w:r>
      <w:r w:rsidRPr="7C61274C" w:rsidR="26149251">
        <w:rPr>
          <w:rFonts w:ascii="Arial" w:hAnsi="Arial" w:eastAsia="Calibri" w:cs="Arial"/>
          <w:b w:val="0"/>
          <w:bCs w:val="0"/>
          <w:sz w:val="22"/>
          <w:szCs w:val="22"/>
        </w:rPr>
        <w:t>/10.1161/STROKEAHA.120.030427.</w:t>
      </w:r>
    </w:p>
    <w:p w:rsidR="26149251" w:rsidP="7C61274C" w:rsidRDefault="26149251" w14:paraId="54F55958" w14:textId="6B9642A7">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Marshall, IJ, Wolfe, C, Emmett, E, Wafa, H, Wang, Y, </w:t>
      </w:r>
      <w:r w:rsidRPr="7C61274C" w:rsidR="26149251">
        <w:rPr>
          <w:rFonts w:ascii="Arial" w:hAnsi="Arial" w:eastAsia="Calibri" w:cs="Arial"/>
          <w:b w:val="0"/>
          <w:bCs w:val="0"/>
          <w:sz w:val="22"/>
          <w:szCs w:val="22"/>
        </w:rPr>
        <w:t>Douiri</w:t>
      </w:r>
      <w:r w:rsidRPr="7C61274C" w:rsidR="26149251">
        <w:rPr>
          <w:rFonts w:ascii="Arial" w:hAnsi="Arial" w:eastAsia="Calibri" w:cs="Arial"/>
          <w:b w:val="0"/>
          <w:bCs w:val="0"/>
          <w:sz w:val="22"/>
          <w:szCs w:val="22"/>
        </w:rPr>
        <w:t>, A, Bhalla, A &amp; O’Connell, MD 2023, ‘Cohort profile: The South London Stroke Register – a population-based register measuring the incidence and outcomes of stroke’, </w:t>
      </w:r>
      <w:r w:rsidRPr="7C61274C" w:rsidR="26149251">
        <w:rPr>
          <w:rFonts w:ascii="Arial" w:hAnsi="Arial" w:eastAsia="Calibri" w:cs="Arial"/>
          <w:b w:val="0"/>
          <w:bCs w:val="0"/>
          <w:i w:val="1"/>
          <w:iCs w:val="1"/>
          <w:sz w:val="22"/>
          <w:szCs w:val="22"/>
        </w:rPr>
        <w:t>Journal of Stroke and Cerebrovascular Diseases</w:t>
      </w:r>
      <w:r w:rsidRPr="7C61274C" w:rsidR="26149251">
        <w:rPr>
          <w:rFonts w:ascii="Arial" w:hAnsi="Arial" w:eastAsia="Calibri" w:cs="Arial"/>
          <w:b w:val="0"/>
          <w:bCs w:val="0"/>
          <w:sz w:val="22"/>
          <w:szCs w:val="22"/>
        </w:rPr>
        <w:t xml:space="preserve">, vol. 32, Elsevier BV, no. 8, p. 107210, viewed 16 February 2026, </w:t>
      </w:r>
      <w:hyperlink r:id="R0e0062a5314f43d1">
        <w:r w:rsidRPr="7C61274C" w:rsidR="26149251">
          <w:rPr>
            <w:rStyle w:val="Hyperlink"/>
            <w:rFonts w:ascii="Arial" w:hAnsi="Arial" w:eastAsia="Calibri" w:cs="Arial"/>
            <w:b w:val="0"/>
            <w:bCs w:val="0"/>
            <w:sz w:val="22"/>
            <w:szCs w:val="22"/>
          </w:rPr>
          <w:t>https://www.sciencedirect.com/science/article/pii/S1052305723002331</w:t>
        </w:r>
      </w:hyperlink>
      <w:r w:rsidRPr="7C61274C" w:rsidR="26149251">
        <w:rPr>
          <w:rFonts w:ascii="Arial" w:hAnsi="Arial" w:eastAsia="Calibri" w:cs="Arial"/>
          <w:b w:val="0"/>
          <w:bCs w:val="0"/>
          <w:sz w:val="22"/>
          <w:szCs w:val="22"/>
        </w:rPr>
        <w:t>.</w:t>
      </w:r>
    </w:p>
    <w:p w:rsidR="26149251" w:rsidP="7C61274C" w:rsidRDefault="26149251" w14:paraId="0DE8E242" w14:textId="46DDD734">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Metcalf, D &amp; Zhang, D 2023, ‘Racial and ethnic disparities in the usage and outcomes of ischemic stroke treatment in the United States’, </w:t>
      </w:r>
      <w:r w:rsidRPr="7C61274C" w:rsidR="26149251">
        <w:rPr>
          <w:rFonts w:ascii="Arial" w:hAnsi="Arial" w:eastAsia="Calibri" w:cs="Arial"/>
          <w:b w:val="0"/>
          <w:bCs w:val="0"/>
          <w:i w:val="1"/>
          <w:iCs w:val="1"/>
          <w:sz w:val="22"/>
          <w:szCs w:val="22"/>
        </w:rPr>
        <w:t>Journal of Stroke and Cerebrovascular Diseases</w:t>
      </w:r>
      <w:r w:rsidRPr="7C61274C" w:rsidR="26149251">
        <w:rPr>
          <w:rFonts w:ascii="Arial" w:hAnsi="Arial" w:eastAsia="Calibri" w:cs="Arial"/>
          <w:b w:val="0"/>
          <w:bCs w:val="0"/>
          <w:sz w:val="22"/>
          <w:szCs w:val="22"/>
        </w:rPr>
        <w:t xml:space="preserve">, vol. 32, Elsevier BV, no. 12, p. 107393, viewed 16 February 2026, </w:t>
      </w:r>
      <w:hyperlink r:id="R24009783646c4795">
        <w:r w:rsidRPr="7C61274C" w:rsidR="26149251">
          <w:rPr>
            <w:rStyle w:val="Hyperlink"/>
            <w:rFonts w:ascii="Arial" w:hAnsi="Arial" w:eastAsia="Calibri" w:cs="Arial"/>
            <w:b w:val="0"/>
            <w:bCs w:val="0"/>
            <w:sz w:val="22"/>
            <w:szCs w:val="22"/>
          </w:rPr>
          <w:t>https://pubmed.ncbi.nlm.nih.gov/37797411/</w:t>
        </w:r>
      </w:hyperlink>
      <w:r w:rsidRPr="7C61274C" w:rsidR="26149251">
        <w:rPr>
          <w:rFonts w:ascii="Arial" w:hAnsi="Arial" w:eastAsia="Calibri" w:cs="Arial"/>
          <w:b w:val="0"/>
          <w:bCs w:val="0"/>
          <w:sz w:val="22"/>
          <w:szCs w:val="22"/>
        </w:rPr>
        <w:t>.</w:t>
      </w:r>
    </w:p>
    <w:p w:rsidR="26149251" w:rsidP="7C61274C" w:rsidRDefault="26149251" w14:paraId="018CEFB8" w14:textId="2CC5FAC5">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Mital, R, Bayne, J, Rodriguez, F, </w:t>
      </w:r>
      <w:r w:rsidRPr="7C61274C" w:rsidR="26149251">
        <w:rPr>
          <w:rFonts w:ascii="Arial" w:hAnsi="Arial" w:eastAsia="Calibri" w:cs="Arial"/>
          <w:b w:val="0"/>
          <w:bCs w:val="0"/>
          <w:sz w:val="22"/>
          <w:szCs w:val="22"/>
        </w:rPr>
        <w:t>Ovbiagele</w:t>
      </w:r>
      <w:r w:rsidRPr="7C61274C" w:rsidR="26149251">
        <w:rPr>
          <w:rFonts w:ascii="Arial" w:hAnsi="Arial" w:eastAsia="Calibri" w:cs="Arial"/>
          <w:b w:val="0"/>
          <w:bCs w:val="0"/>
          <w:sz w:val="22"/>
          <w:szCs w:val="22"/>
        </w:rPr>
        <w:t>, B, Bhatt, DL &amp; Albert, MA 2021, ‘Race and Ethnicity Considerations in Patients With Coronary Artery Disease and Stroke’, </w:t>
      </w:r>
      <w:r w:rsidRPr="7C61274C" w:rsidR="26149251">
        <w:rPr>
          <w:rFonts w:ascii="Arial" w:hAnsi="Arial" w:eastAsia="Calibri" w:cs="Arial"/>
          <w:b w:val="0"/>
          <w:bCs w:val="0"/>
          <w:i w:val="1"/>
          <w:iCs w:val="1"/>
          <w:sz w:val="22"/>
          <w:szCs w:val="22"/>
        </w:rPr>
        <w:t>Journal of the American College of Cardiology</w:t>
      </w:r>
      <w:r w:rsidRPr="7C61274C" w:rsidR="26149251">
        <w:rPr>
          <w:rFonts w:ascii="Arial" w:hAnsi="Arial" w:eastAsia="Calibri" w:cs="Arial"/>
          <w:b w:val="0"/>
          <w:bCs w:val="0"/>
          <w:sz w:val="22"/>
          <w:szCs w:val="22"/>
        </w:rPr>
        <w:t xml:space="preserve">, vol. 78, Elsevier BV, no. 24, pp. 2483–2492, viewed 16 February 2026, </w:t>
      </w:r>
      <w:hyperlink r:id="R9dd4510c2532440d">
        <w:r w:rsidRPr="7C61274C" w:rsidR="26149251">
          <w:rPr>
            <w:rStyle w:val="Hyperlink"/>
            <w:rFonts w:ascii="Arial" w:hAnsi="Arial" w:eastAsia="Calibri" w:cs="Arial"/>
            <w:b w:val="0"/>
            <w:bCs w:val="0"/>
            <w:sz w:val="22"/>
            <w:szCs w:val="22"/>
          </w:rPr>
          <w:t>https://www.jacc.org/doi/epdf/10.1016/j.jacc.2021.05.051</w:t>
        </w:r>
      </w:hyperlink>
      <w:r w:rsidRPr="7C61274C" w:rsidR="26149251">
        <w:rPr>
          <w:rFonts w:ascii="Arial" w:hAnsi="Arial" w:eastAsia="Calibri" w:cs="Arial"/>
          <w:b w:val="0"/>
          <w:bCs w:val="0"/>
          <w:sz w:val="22"/>
          <w:szCs w:val="22"/>
        </w:rPr>
        <w:t>.</w:t>
      </w:r>
    </w:p>
    <w:p w:rsidR="26149251" w:rsidP="7C61274C" w:rsidRDefault="26149251" w14:paraId="5D4AAC05" w14:textId="3C6EB63A">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Nanavati, HD, Andrabi, M, Arevalo, YA, Liu, E, Shen, J &amp; Lin, C 2024, ‘Disparities in Race and Ethnicity Reporting and Representation for Clinical Trials in Stroke: 2010 to 2020’, </w:t>
      </w:r>
      <w:r w:rsidRPr="7C61274C" w:rsidR="26149251">
        <w:rPr>
          <w:rFonts w:ascii="Arial" w:hAnsi="Arial" w:eastAsia="Calibri" w:cs="Arial"/>
          <w:b w:val="0"/>
          <w:bCs w:val="0"/>
          <w:i w:val="1"/>
          <w:iCs w:val="1"/>
          <w:sz w:val="22"/>
          <w:szCs w:val="22"/>
        </w:rPr>
        <w:t>Journal of the American Heart Association</w:t>
      </w:r>
      <w:r w:rsidRPr="7C61274C" w:rsidR="26149251">
        <w:rPr>
          <w:rFonts w:ascii="Arial" w:hAnsi="Arial" w:eastAsia="Calibri" w:cs="Arial"/>
          <w:b w:val="0"/>
          <w:bCs w:val="0"/>
          <w:sz w:val="22"/>
          <w:szCs w:val="22"/>
        </w:rPr>
        <w:t xml:space="preserve">, vol. 13, Ovid Technologies (Wolters Kluwer Health), no. 6, viewed 16 February 2026, </w:t>
      </w:r>
      <w:hyperlink r:id="Rf4422a68edf54ae6">
        <w:r w:rsidRPr="7C61274C" w:rsidR="26149251">
          <w:rPr>
            <w:rStyle w:val="Hyperlink"/>
            <w:rFonts w:ascii="Arial" w:hAnsi="Arial" w:eastAsia="Calibri" w:cs="Arial"/>
            <w:b w:val="0"/>
            <w:bCs w:val="0"/>
            <w:sz w:val="22"/>
            <w:szCs w:val="22"/>
          </w:rPr>
          <w:t>https://www.ahajournals.org/doi/full/10.1161/JAHA.123.033467</w:t>
        </w:r>
      </w:hyperlink>
      <w:r w:rsidRPr="7C61274C" w:rsidR="26149251">
        <w:rPr>
          <w:rFonts w:ascii="Arial" w:hAnsi="Arial" w:eastAsia="Calibri" w:cs="Arial"/>
          <w:b w:val="0"/>
          <w:bCs w:val="0"/>
          <w:sz w:val="22"/>
          <w:szCs w:val="22"/>
        </w:rPr>
        <w:t>.</w:t>
      </w:r>
    </w:p>
    <w:p w:rsidR="26149251" w:rsidP="7C61274C" w:rsidRDefault="26149251" w14:paraId="06140C2D" w14:textId="15A02D98">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Owolabi, M, Sarfo, F, Howard, VJ, Irvin, MR, Gebregziabher, M, Akinyemi, R, Bennett, A, Armstrong, K, Tiwari, HK, </w:t>
      </w:r>
      <w:r w:rsidRPr="7C61274C" w:rsidR="26149251">
        <w:rPr>
          <w:rFonts w:ascii="Arial" w:hAnsi="Arial" w:eastAsia="Calibri" w:cs="Arial"/>
          <w:b w:val="0"/>
          <w:bCs w:val="0"/>
          <w:sz w:val="22"/>
          <w:szCs w:val="22"/>
        </w:rPr>
        <w:t>Akpalu</w:t>
      </w:r>
      <w:r w:rsidRPr="7C61274C" w:rsidR="26149251">
        <w:rPr>
          <w:rFonts w:ascii="Arial" w:hAnsi="Arial" w:eastAsia="Calibri" w:cs="Arial"/>
          <w:b w:val="0"/>
          <w:bCs w:val="0"/>
          <w:sz w:val="22"/>
          <w:szCs w:val="22"/>
        </w:rPr>
        <w:t xml:space="preserve">, A, Wahab, KW, Owolabi, L, </w:t>
      </w:r>
      <w:r w:rsidRPr="7C61274C" w:rsidR="26149251">
        <w:rPr>
          <w:rFonts w:ascii="Arial" w:hAnsi="Arial" w:eastAsia="Calibri" w:cs="Arial"/>
          <w:b w:val="0"/>
          <w:bCs w:val="0"/>
          <w:sz w:val="22"/>
          <w:szCs w:val="22"/>
        </w:rPr>
        <w:t>Fawale</w:t>
      </w:r>
      <w:r w:rsidRPr="7C61274C" w:rsidR="26149251">
        <w:rPr>
          <w:rFonts w:ascii="Arial" w:hAnsi="Arial" w:eastAsia="Calibri" w:cs="Arial"/>
          <w:b w:val="0"/>
          <w:bCs w:val="0"/>
          <w:sz w:val="22"/>
          <w:szCs w:val="22"/>
        </w:rPr>
        <w:t xml:space="preserve">, B, Komolafe, M, </w:t>
      </w:r>
      <w:r w:rsidRPr="7C61274C" w:rsidR="26149251">
        <w:rPr>
          <w:rFonts w:ascii="Arial" w:hAnsi="Arial" w:eastAsia="Calibri" w:cs="Arial"/>
          <w:b w:val="0"/>
          <w:bCs w:val="0"/>
          <w:sz w:val="22"/>
          <w:szCs w:val="22"/>
        </w:rPr>
        <w:t>Obiako</w:t>
      </w:r>
      <w:r w:rsidRPr="7C61274C" w:rsidR="26149251">
        <w:rPr>
          <w:rFonts w:ascii="Arial" w:hAnsi="Arial" w:eastAsia="Calibri" w:cs="Arial"/>
          <w:b w:val="0"/>
          <w:bCs w:val="0"/>
          <w:sz w:val="22"/>
          <w:szCs w:val="22"/>
        </w:rPr>
        <w:t xml:space="preserve">, R, Adebayo, P, Manly, JM, </w:t>
      </w:r>
      <w:r w:rsidRPr="7C61274C" w:rsidR="26149251">
        <w:rPr>
          <w:rFonts w:ascii="Arial" w:hAnsi="Arial" w:eastAsia="Calibri" w:cs="Arial"/>
          <w:b w:val="0"/>
          <w:bCs w:val="0"/>
          <w:sz w:val="22"/>
          <w:szCs w:val="22"/>
        </w:rPr>
        <w:t>Ogbole</w:t>
      </w:r>
      <w:r w:rsidRPr="7C61274C" w:rsidR="26149251">
        <w:rPr>
          <w:rFonts w:ascii="Arial" w:hAnsi="Arial" w:eastAsia="Calibri" w:cs="Arial"/>
          <w:b w:val="0"/>
          <w:bCs w:val="0"/>
          <w:sz w:val="22"/>
          <w:szCs w:val="22"/>
        </w:rPr>
        <w:t xml:space="preserve">, G, </w:t>
      </w:r>
      <w:r w:rsidRPr="7C61274C" w:rsidR="26149251">
        <w:rPr>
          <w:rFonts w:ascii="Arial" w:hAnsi="Arial" w:eastAsia="Calibri" w:cs="Arial"/>
          <w:b w:val="0"/>
          <w:bCs w:val="0"/>
          <w:sz w:val="22"/>
          <w:szCs w:val="22"/>
        </w:rPr>
        <w:t>Melikam</w:t>
      </w:r>
      <w:r w:rsidRPr="7C61274C" w:rsidR="26149251">
        <w:rPr>
          <w:rFonts w:ascii="Arial" w:hAnsi="Arial" w:eastAsia="Calibri" w:cs="Arial"/>
          <w:b w:val="0"/>
          <w:bCs w:val="0"/>
          <w:sz w:val="22"/>
          <w:szCs w:val="22"/>
        </w:rPr>
        <w:t>, E &amp; Laryea, R 2017, ‘Stroke in Indigenous Africans, African Americans, and European Americans’, </w:t>
      </w:r>
      <w:r w:rsidRPr="7C61274C" w:rsidR="26149251">
        <w:rPr>
          <w:rFonts w:ascii="Arial" w:hAnsi="Arial" w:eastAsia="Calibri" w:cs="Arial"/>
          <w:b w:val="0"/>
          <w:bCs w:val="0"/>
          <w:i w:val="1"/>
          <w:iCs w:val="1"/>
          <w:sz w:val="22"/>
          <w:szCs w:val="22"/>
        </w:rPr>
        <w:t>Stroke</w:t>
      </w:r>
      <w:r w:rsidRPr="7C61274C" w:rsidR="26149251">
        <w:rPr>
          <w:rFonts w:ascii="Arial" w:hAnsi="Arial" w:eastAsia="Calibri" w:cs="Arial"/>
          <w:b w:val="0"/>
          <w:bCs w:val="0"/>
          <w:sz w:val="22"/>
          <w:szCs w:val="22"/>
        </w:rPr>
        <w:t xml:space="preserve">, vol. 48, Ovid Technologies (Wolters Kluwer Health), no. 5, pp. 1169–1175, viewed 16 February 2026, </w:t>
      </w:r>
      <w:hyperlink r:id="Rd005df60fe784ba5">
        <w:r w:rsidRPr="7C61274C" w:rsidR="26149251">
          <w:rPr>
            <w:rStyle w:val="Hyperlink"/>
            <w:rFonts w:ascii="Arial" w:hAnsi="Arial" w:eastAsia="Calibri" w:cs="Arial"/>
            <w:b w:val="0"/>
            <w:bCs w:val="0"/>
            <w:sz w:val="22"/>
            <w:szCs w:val="22"/>
          </w:rPr>
          <w:t>https://pmc.ncbi.nlm.nih.gov/articles/PMC5404953/</w:t>
        </w:r>
      </w:hyperlink>
      <w:r w:rsidRPr="7C61274C" w:rsidR="26149251">
        <w:rPr>
          <w:rFonts w:ascii="Arial" w:hAnsi="Arial" w:eastAsia="Calibri" w:cs="Arial"/>
          <w:b w:val="0"/>
          <w:bCs w:val="0"/>
          <w:sz w:val="22"/>
          <w:szCs w:val="22"/>
        </w:rPr>
        <w:t>.</w:t>
      </w:r>
    </w:p>
    <w:p w:rsidR="26149251" w:rsidP="7C61274C" w:rsidRDefault="26149251" w14:paraId="506F68D2" w14:textId="098DAC11">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Pantoja-Ruiz, C, Khanolkar, AR, Ismail, I, </w:t>
      </w:r>
      <w:r w:rsidRPr="7C61274C" w:rsidR="26149251">
        <w:rPr>
          <w:rFonts w:ascii="Arial" w:hAnsi="Arial" w:eastAsia="Calibri" w:cs="Arial"/>
          <w:b w:val="0"/>
          <w:bCs w:val="0"/>
          <w:sz w:val="22"/>
          <w:szCs w:val="22"/>
        </w:rPr>
        <w:t>Almirova</w:t>
      </w:r>
      <w:r w:rsidRPr="7C61274C" w:rsidR="26149251">
        <w:rPr>
          <w:rFonts w:ascii="Arial" w:hAnsi="Arial" w:eastAsia="Calibri" w:cs="Arial"/>
          <w:b w:val="0"/>
          <w:bCs w:val="0"/>
          <w:sz w:val="22"/>
          <w:szCs w:val="22"/>
        </w:rPr>
        <w:t xml:space="preserve">, A, Lim, E, Soley-Bori, M, </w:t>
      </w:r>
      <w:r w:rsidRPr="7C61274C" w:rsidR="26149251">
        <w:rPr>
          <w:rFonts w:ascii="Arial" w:hAnsi="Arial" w:eastAsia="Calibri" w:cs="Arial"/>
          <w:b w:val="0"/>
          <w:bCs w:val="0"/>
          <w:sz w:val="22"/>
          <w:szCs w:val="22"/>
        </w:rPr>
        <w:t>Kalansooriya</w:t>
      </w:r>
      <w:r w:rsidRPr="7C61274C" w:rsidR="26149251">
        <w:rPr>
          <w:rFonts w:ascii="Arial" w:hAnsi="Arial" w:eastAsia="Calibri" w:cs="Arial"/>
          <w:b w:val="0"/>
          <w:bCs w:val="0"/>
          <w:sz w:val="22"/>
          <w:szCs w:val="22"/>
        </w:rPr>
        <w:t xml:space="preserve">, W, Emmett, ES, </w:t>
      </w:r>
      <w:r w:rsidRPr="7C61274C" w:rsidR="26149251">
        <w:rPr>
          <w:rFonts w:ascii="Arial" w:hAnsi="Arial" w:eastAsia="Calibri" w:cs="Arial"/>
          <w:b w:val="0"/>
          <w:bCs w:val="0"/>
          <w:sz w:val="22"/>
          <w:szCs w:val="22"/>
        </w:rPr>
        <w:t>Douiri</w:t>
      </w:r>
      <w:r w:rsidRPr="7C61274C" w:rsidR="26149251">
        <w:rPr>
          <w:rFonts w:ascii="Arial" w:hAnsi="Arial" w:eastAsia="Calibri" w:cs="Arial"/>
          <w:b w:val="0"/>
          <w:bCs w:val="0"/>
          <w:sz w:val="22"/>
          <w:szCs w:val="22"/>
        </w:rPr>
        <w:t xml:space="preserve">, A, Wyatt, D, Wang, Y, Chowla, R, Bhalla, A, Rudd, AG, Wolfe, CDA, O’Connell, MD &amp; Marshall, IJ 2026, ‘Widening Ethnic Inequalities in Stroke Incidence: A 30-Year Population-Based Analysis of the South London Stroke Register’, </w:t>
      </w:r>
      <w:r w:rsidRPr="7C61274C" w:rsidR="26149251">
        <w:rPr>
          <w:rFonts w:ascii="Arial" w:hAnsi="Arial" w:eastAsia="Calibri" w:cs="Arial"/>
          <w:b w:val="0"/>
          <w:bCs w:val="0"/>
          <w:sz w:val="22"/>
          <w:szCs w:val="22"/>
        </w:rPr>
        <w:t>openRxiv</w:t>
      </w:r>
      <w:r w:rsidRPr="7C61274C" w:rsidR="26149251">
        <w:rPr>
          <w:rFonts w:ascii="Arial" w:hAnsi="Arial" w:eastAsia="Calibri" w:cs="Arial"/>
          <w:b w:val="0"/>
          <w:bCs w:val="0"/>
          <w:sz w:val="22"/>
          <w:szCs w:val="22"/>
        </w:rPr>
        <w:t xml:space="preserve">, viewed 16 February 2026, </w:t>
      </w:r>
      <w:hyperlink r:id="R42e9a5b3160545b0">
        <w:r w:rsidRPr="7C61274C" w:rsidR="26149251">
          <w:rPr>
            <w:rStyle w:val="Hyperlink"/>
            <w:rFonts w:ascii="Arial" w:hAnsi="Arial" w:eastAsia="Calibri" w:cs="Arial"/>
            <w:b w:val="0"/>
            <w:bCs w:val="0"/>
            <w:sz w:val="22"/>
            <w:szCs w:val="22"/>
          </w:rPr>
          <w:t>https://www.medrxiv.org/content/10.64898/2026.01.13.26343995v1.full</w:t>
        </w:r>
      </w:hyperlink>
      <w:r w:rsidRPr="7C61274C" w:rsidR="26149251">
        <w:rPr>
          <w:rFonts w:ascii="Arial" w:hAnsi="Arial" w:eastAsia="Calibri" w:cs="Arial"/>
          <w:b w:val="0"/>
          <w:bCs w:val="0"/>
          <w:sz w:val="22"/>
          <w:szCs w:val="22"/>
        </w:rPr>
        <w:t>.</w:t>
      </w:r>
    </w:p>
    <w:p w:rsidR="26149251" w:rsidP="7C61274C" w:rsidRDefault="26149251" w14:paraId="0A4CDE63" w14:textId="49269211">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Peters, SAE, Carcel, C, Millett, ERC &amp; Woodward, M 2020, ‘Sex differences in the association between major risk factors and the risk of stroke in the UK Biobank cohort study’, </w:t>
      </w:r>
      <w:r w:rsidRPr="7C61274C" w:rsidR="26149251">
        <w:rPr>
          <w:rFonts w:ascii="Arial" w:hAnsi="Arial" w:eastAsia="Calibri" w:cs="Arial"/>
          <w:b w:val="0"/>
          <w:bCs w:val="0"/>
          <w:i w:val="1"/>
          <w:iCs w:val="1"/>
          <w:sz w:val="22"/>
          <w:szCs w:val="22"/>
        </w:rPr>
        <w:t>Neurology</w:t>
      </w:r>
      <w:r w:rsidRPr="7C61274C" w:rsidR="26149251">
        <w:rPr>
          <w:rFonts w:ascii="Arial" w:hAnsi="Arial" w:eastAsia="Calibri" w:cs="Arial"/>
          <w:b w:val="0"/>
          <w:bCs w:val="0"/>
          <w:sz w:val="22"/>
          <w:szCs w:val="22"/>
        </w:rPr>
        <w:t xml:space="preserve">, vol. 95, Ovid Technologies (Wolters Kluwer Health), no. 20, viewed 16 February 2026, </w:t>
      </w:r>
      <w:hyperlink r:id="R0dfda2a68ee944e7">
        <w:r w:rsidRPr="7C61274C" w:rsidR="26149251">
          <w:rPr>
            <w:rStyle w:val="Hyperlink"/>
            <w:rFonts w:ascii="Arial" w:hAnsi="Arial" w:eastAsia="Calibri" w:cs="Arial"/>
            <w:b w:val="0"/>
            <w:bCs w:val="0"/>
            <w:sz w:val="22"/>
            <w:szCs w:val="22"/>
          </w:rPr>
          <w:t>https://www.neurology.org/doi/full/10.1212/WNL.0000000000010982</w:t>
        </w:r>
      </w:hyperlink>
      <w:r w:rsidRPr="7C61274C" w:rsidR="26149251">
        <w:rPr>
          <w:rFonts w:ascii="Arial" w:hAnsi="Arial" w:eastAsia="Calibri" w:cs="Arial"/>
          <w:b w:val="0"/>
          <w:bCs w:val="0"/>
          <w:sz w:val="22"/>
          <w:szCs w:val="22"/>
        </w:rPr>
        <w:t>.</w:t>
      </w:r>
    </w:p>
    <w:p w:rsidR="26149251" w:rsidP="7C61274C" w:rsidRDefault="26149251" w14:paraId="5D6641B1" w14:textId="0A36EFF8">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Qian, N., Lu, C., Wei, T., Yang, W., Wang, H., Chen, H., Li, J., Zhu, S., Wang, W., &amp; Shao, N. (2025). Epidemiological trends and forecasts in stroke at global, </w:t>
      </w:r>
      <w:r w:rsidRPr="7C61274C" w:rsidR="26149251">
        <w:rPr>
          <w:rFonts w:ascii="Arial" w:hAnsi="Arial" w:eastAsia="Calibri" w:cs="Arial"/>
          <w:b w:val="0"/>
          <w:bCs w:val="0"/>
          <w:sz w:val="22"/>
          <w:szCs w:val="22"/>
        </w:rPr>
        <w:t>regional</w:t>
      </w:r>
      <w:r w:rsidRPr="7C61274C" w:rsidR="26149251">
        <w:rPr>
          <w:rFonts w:ascii="Arial" w:hAnsi="Arial" w:eastAsia="Calibri" w:cs="Arial"/>
          <w:b w:val="0"/>
          <w:bCs w:val="0"/>
          <w:sz w:val="22"/>
          <w:szCs w:val="22"/>
        </w:rPr>
        <w:t xml:space="preserve"> and national levels. </w:t>
      </w:r>
      <w:r w:rsidRPr="7C61274C" w:rsidR="26149251">
        <w:rPr>
          <w:rFonts w:ascii="Arial" w:hAnsi="Arial" w:eastAsia="Calibri" w:cs="Arial"/>
          <w:b w:val="0"/>
          <w:bCs w:val="0"/>
          <w:i w:val="1"/>
          <w:iCs w:val="1"/>
          <w:sz w:val="22"/>
          <w:szCs w:val="22"/>
        </w:rPr>
        <w:t>Journal of Stroke and Cerebrovascular Diseases</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34</w:t>
      </w:r>
      <w:r w:rsidRPr="7C61274C" w:rsidR="26149251">
        <w:rPr>
          <w:rFonts w:ascii="Arial" w:hAnsi="Arial" w:eastAsia="Calibri" w:cs="Arial"/>
          <w:b w:val="0"/>
          <w:bCs w:val="0"/>
          <w:sz w:val="22"/>
          <w:szCs w:val="22"/>
        </w:rPr>
        <w:t xml:space="preserve">(8), 108347. </w:t>
      </w:r>
      <w:hyperlink r:id="R79c859d1ed774b6d">
        <w:r w:rsidRPr="7C61274C" w:rsidR="26149251">
          <w:rPr>
            <w:rStyle w:val="Hyperlink"/>
            <w:rFonts w:ascii="Arial" w:hAnsi="Arial" w:eastAsia="Calibri" w:cs="Arial"/>
            <w:b w:val="0"/>
            <w:bCs w:val="0"/>
            <w:sz w:val="22"/>
            <w:szCs w:val="22"/>
          </w:rPr>
          <w:t>https://doi.org/10.1016/j.jstrokecerebrovasdis.2025.108347</w:t>
        </w:r>
      </w:hyperlink>
    </w:p>
    <w:p w:rsidR="26149251" w:rsidP="7C61274C" w:rsidRDefault="26149251" w14:paraId="71EA9774" w14:textId="01B091AC">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 xml:space="preserve">Razieh, C, Zaccardi, F, </w:t>
      </w:r>
      <w:r w:rsidRPr="7C61274C" w:rsidR="26149251">
        <w:rPr>
          <w:rFonts w:ascii="Arial" w:hAnsi="Arial" w:eastAsia="Calibri" w:cs="Arial"/>
          <w:b w:val="0"/>
          <w:bCs w:val="0"/>
          <w:sz w:val="22"/>
          <w:szCs w:val="22"/>
        </w:rPr>
        <w:t>Miksza</w:t>
      </w:r>
      <w:r w:rsidRPr="7C61274C" w:rsidR="26149251">
        <w:rPr>
          <w:rFonts w:ascii="Arial" w:hAnsi="Arial" w:eastAsia="Calibri" w:cs="Arial"/>
          <w:b w:val="0"/>
          <w:bCs w:val="0"/>
          <w:sz w:val="22"/>
          <w:szCs w:val="22"/>
        </w:rPr>
        <w:t xml:space="preserve">, J, Davies, MJ, Hansell, AL, </w:t>
      </w:r>
      <w:r w:rsidRPr="7C61274C" w:rsidR="26149251">
        <w:rPr>
          <w:rFonts w:ascii="Arial" w:hAnsi="Arial" w:eastAsia="Calibri" w:cs="Arial"/>
          <w:b w:val="0"/>
          <w:bCs w:val="0"/>
          <w:sz w:val="22"/>
          <w:szCs w:val="22"/>
        </w:rPr>
        <w:t>Khunti</w:t>
      </w:r>
      <w:r w:rsidRPr="7C61274C" w:rsidR="26149251">
        <w:rPr>
          <w:rFonts w:ascii="Arial" w:hAnsi="Arial" w:eastAsia="Calibri" w:cs="Arial"/>
          <w:b w:val="0"/>
          <w:bCs w:val="0"/>
          <w:sz w:val="22"/>
          <w:szCs w:val="22"/>
        </w:rPr>
        <w:t>, K &amp; Yates, T 2022, ‘Differences in the risk of cardiovascular disease across ethnic groups: UK Biobank observational study’, </w:t>
      </w:r>
      <w:r w:rsidRPr="7C61274C" w:rsidR="26149251">
        <w:rPr>
          <w:rFonts w:ascii="Arial" w:hAnsi="Arial" w:eastAsia="Calibri" w:cs="Arial"/>
          <w:b w:val="0"/>
          <w:bCs w:val="0"/>
          <w:i w:val="1"/>
          <w:iCs w:val="1"/>
          <w:sz w:val="22"/>
          <w:szCs w:val="22"/>
        </w:rPr>
        <w:t>Nutrition, Metabolism and Cardiovascular Diseases</w:t>
      </w:r>
      <w:r w:rsidRPr="7C61274C" w:rsidR="26149251">
        <w:rPr>
          <w:rFonts w:ascii="Arial" w:hAnsi="Arial" w:eastAsia="Calibri" w:cs="Arial"/>
          <w:b w:val="0"/>
          <w:bCs w:val="0"/>
          <w:sz w:val="22"/>
          <w:szCs w:val="22"/>
        </w:rPr>
        <w:t xml:space="preserve">, vol. 32, Elsevier BV, no. 11, pp. 2594–2602, viewed 16 February 2026, </w:t>
      </w:r>
      <w:hyperlink r:id="R33291cdd4f264145">
        <w:r w:rsidRPr="7C61274C" w:rsidR="26149251">
          <w:rPr>
            <w:rStyle w:val="Hyperlink"/>
            <w:rFonts w:ascii="Arial" w:hAnsi="Arial" w:eastAsia="Calibri" w:cs="Arial"/>
            <w:b w:val="0"/>
            <w:bCs w:val="0"/>
            <w:sz w:val="22"/>
            <w:szCs w:val="22"/>
          </w:rPr>
          <w:t>https://www.sciencedirect.com/science/article/pii/S0939475322003295</w:t>
        </w:r>
      </w:hyperlink>
      <w:r w:rsidRPr="7C61274C" w:rsidR="26149251">
        <w:rPr>
          <w:rFonts w:ascii="Arial" w:hAnsi="Arial" w:eastAsia="Calibri" w:cs="Arial"/>
          <w:b w:val="0"/>
          <w:bCs w:val="0"/>
          <w:sz w:val="22"/>
          <w:szCs w:val="22"/>
        </w:rPr>
        <w:t>.</w:t>
      </w:r>
    </w:p>
    <w:p w:rsidR="26149251" w:rsidP="7C61274C" w:rsidRDefault="26149251" w14:paraId="4AC8AFBA" w14:textId="6E4F9779">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Ryan, T 2010, ‘Stroke awareness among British ethnic minorities’, </w:t>
      </w:r>
      <w:r w:rsidRPr="7C61274C" w:rsidR="26149251">
        <w:rPr>
          <w:rFonts w:ascii="Arial" w:hAnsi="Arial" w:eastAsia="Calibri" w:cs="Arial"/>
          <w:b w:val="0"/>
          <w:bCs w:val="0"/>
          <w:i w:val="1"/>
          <w:iCs w:val="1"/>
          <w:sz w:val="22"/>
          <w:szCs w:val="22"/>
        </w:rPr>
        <w:t>British Journal of Community Nursing</w:t>
      </w:r>
      <w:r w:rsidRPr="7C61274C" w:rsidR="26149251">
        <w:rPr>
          <w:rFonts w:ascii="Arial" w:hAnsi="Arial" w:eastAsia="Calibri" w:cs="Arial"/>
          <w:b w:val="0"/>
          <w:bCs w:val="0"/>
          <w:sz w:val="22"/>
          <w:szCs w:val="22"/>
        </w:rPr>
        <w:t xml:space="preserve">, vol. 15, Mark Allen Group, no. 8, pp. 381–384, viewed 16 February 2026, </w:t>
      </w:r>
      <w:hyperlink r:id="R72c302fd50f04096">
        <w:r w:rsidRPr="7C61274C" w:rsidR="26149251">
          <w:rPr>
            <w:rStyle w:val="Hyperlink"/>
            <w:rFonts w:ascii="Arial" w:hAnsi="Arial" w:eastAsia="Calibri" w:cs="Arial"/>
            <w:b w:val="0"/>
            <w:bCs w:val="0"/>
            <w:sz w:val="22"/>
            <w:szCs w:val="22"/>
          </w:rPr>
          <w:t>https://www.magonlinelibrary.com/doi/abs/10.12968/bjcn.2010.15.8.71946</w:t>
        </w:r>
      </w:hyperlink>
      <w:r w:rsidRPr="7C61274C" w:rsidR="26149251">
        <w:rPr>
          <w:rFonts w:ascii="Arial" w:hAnsi="Arial" w:eastAsia="Calibri" w:cs="Arial"/>
          <w:b w:val="0"/>
          <w:bCs w:val="0"/>
          <w:sz w:val="22"/>
          <w:szCs w:val="22"/>
        </w:rPr>
        <w:t>.</w:t>
      </w:r>
    </w:p>
    <w:p w:rsidR="26149251" w:rsidP="7C61274C" w:rsidRDefault="26149251" w14:paraId="50E2F092" w14:textId="3BF7D735">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Shiekh, SI, Forbes, H, Mathur, R, Smeeth, L, Pearce, N &amp; Warren-Gash, C 2019, ‘Ethnicity and risk of diagnosed dementia after stroke: a cohort study using the Clinical Practice Research Datalink’, </w:t>
      </w:r>
      <w:r w:rsidRPr="7C61274C" w:rsidR="26149251">
        <w:rPr>
          <w:rFonts w:ascii="Arial" w:hAnsi="Arial" w:eastAsia="Calibri" w:cs="Arial"/>
          <w:b w:val="0"/>
          <w:bCs w:val="0"/>
          <w:i w:val="1"/>
          <w:iCs w:val="1"/>
          <w:sz w:val="22"/>
          <w:szCs w:val="22"/>
        </w:rPr>
        <w:t>Journal of Epidemiology and Community Health</w:t>
      </w:r>
      <w:r w:rsidRPr="7C61274C" w:rsidR="26149251">
        <w:rPr>
          <w:rFonts w:ascii="Arial" w:hAnsi="Arial" w:eastAsia="Calibri" w:cs="Arial"/>
          <w:b w:val="0"/>
          <w:bCs w:val="0"/>
          <w:sz w:val="22"/>
          <w:szCs w:val="22"/>
        </w:rPr>
        <w:t xml:space="preserve">, vol. 74, BMJ, no. 2, pp. 114–119, viewed 16 February 2026, </w:t>
      </w:r>
      <w:hyperlink r:id="Refc25d7fe2744f9f">
        <w:r w:rsidRPr="7C61274C" w:rsidR="26149251">
          <w:rPr>
            <w:rStyle w:val="Hyperlink"/>
            <w:rFonts w:ascii="Arial" w:hAnsi="Arial" w:eastAsia="Calibri" w:cs="Arial"/>
            <w:b w:val="0"/>
            <w:bCs w:val="0"/>
            <w:sz w:val="22"/>
            <w:szCs w:val="22"/>
          </w:rPr>
          <w:t>https://jech.bmj.com/content/74/2/114</w:t>
        </w:r>
      </w:hyperlink>
      <w:r w:rsidRPr="7C61274C" w:rsidR="26149251">
        <w:rPr>
          <w:rFonts w:ascii="Arial" w:hAnsi="Arial" w:eastAsia="Calibri" w:cs="Arial"/>
          <w:b w:val="0"/>
          <w:bCs w:val="0"/>
          <w:sz w:val="22"/>
          <w:szCs w:val="22"/>
        </w:rPr>
        <w:t>.</w:t>
      </w:r>
    </w:p>
    <w:p w:rsidR="26149251" w:rsidP="7C61274C" w:rsidRDefault="26149251" w14:paraId="22CCB356" w14:textId="08524BFD">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w:t>
      </w:r>
      <w:r w:rsidRPr="7C61274C" w:rsidR="26149251">
        <w:rPr>
          <w:rFonts w:ascii="Arial" w:hAnsi="Arial" w:eastAsia="Calibri" w:cs="Arial"/>
          <w:b w:val="0"/>
          <w:bCs w:val="0"/>
          <w:color w:val="000000" w:themeColor="text1" w:themeTint="FF" w:themeShade="FF"/>
          <w:sz w:val="22"/>
          <w:szCs w:val="22"/>
        </w:rPr>
        <w:t xml:space="preserve"> </w:t>
      </w:r>
      <w:r w:rsidRPr="7C61274C" w:rsidR="26149251">
        <w:rPr>
          <w:rFonts w:ascii="Arial" w:hAnsi="Arial" w:eastAsia="Calibri" w:cs="Arial"/>
          <w:b w:val="0"/>
          <w:bCs w:val="0"/>
          <w:sz w:val="22"/>
          <w:szCs w:val="22"/>
        </w:rPr>
        <w:t xml:space="preserve">Smith, RW, Barnes, I, Green, J, Reeves, GK, </w:t>
      </w:r>
      <w:r w:rsidRPr="7C61274C" w:rsidR="26149251">
        <w:rPr>
          <w:rFonts w:ascii="Arial" w:hAnsi="Arial" w:eastAsia="Calibri" w:cs="Arial"/>
          <w:b w:val="0"/>
          <w:bCs w:val="0"/>
          <w:sz w:val="22"/>
          <w:szCs w:val="22"/>
        </w:rPr>
        <w:t>Beral</w:t>
      </w:r>
      <w:r w:rsidRPr="7C61274C" w:rsidR="26149251">
        <w:rPr>
          <w:rFonts w:ascii="Arial" w:hAnsi="Arial" w:eastAsia="Calibri" w:cs="Arial"/>
          <w:b w:val="0"/>
          <w:bCs w:val="0"/>
          <w:sz w:val="22"/>
          <w:szCs w:val="22"/>
        </w:rPr>
        <w:t xml:space="preserve">, V &amp; </w:t>
      </w:r>
      <w:r w:rsidRPr="7C61274C" w:rsidR="26149251">
        <w:rPr>
          <w:rFonts w:ascii="Arial" w:hAnsi="Arial" w:eastAsia="Calibri" w:cs="Arial"/>
          <w:b w:val="0"/>
          <w:bCs w:val="0"/>
          <w:sz w:val="22"/>
          <w:szCs w:val="22"/>
        </w:rPr>
        <w:t>Floud</w:t>
      </w:r>
      <w:r w:rsidRPr="7C61274C" w:rsidR="26149251">
        <w:rPr>
          <w:rFonts w:ascii="Arial" w:hAnsi="Arial" w:eastAsia="Calibri" w:cs="Arial"/>
          <w:b w:val="0"/>
          <w:bCs w:val="0"/>
          <w:sz w:val="22"/>
          <w:szCs w:val="22"/>
        </w:rPr>
        <w:t>, S 2021, ‘Social isolation and risk of heart disease and stroke: analysis of two large UK prospective studies’, </w:t>
      </w:r>
      <w:r w:rsidRPr="7C61274C" w:rsidR="26149251">
        <w:rPr>
          <w:rFonts w:ascii="Arial" w:hAnsi="Arial" w:eastAsia="Calibri" w:cs="Arial"/>
          <w:b w:val="0"/>
          <w:bCs w:val="0"/>
          <w:i w:val="1"/>
          <w:iCs w:val="1"/>
          <w:sz w:val="22"/>
          <w:szCs w:val="22"/>
        </w:rPr>
        <w:t>The Lancet Public Health</w:t>
      </w:r>
      <w:r w:rsidRPr="7C61274C" w:rsidR="26149251">
        <w:rPr>
          <w:rFonts w:ascii="Arial" w:hAnsi="Arial" w:eastAsia="Calibri" w:cs="Arial"/>
          <w:b w:val="0"/>
          <w:bCs w:val="0"/>
          <w:sz w:val="22"/>
          <w:szCs w:val="22"/>
        </w:rPr>
        <w:t xml:space="preserve">, vol. 6, Elsevier BV, no. 4, pp. e232–e239, viewed 16 February 2026, </w:t>
      </w:r>
      <w:hyperlink r:id="Re0b480f234d94ab1">
        <w:r w:rsidRPr="7C61274C" w:rsidR="26149251">
          <w:rPr>
            <w:rStyle w:val="Hyperlink"/>
            <w:rFonts w:ascii="Arial" w:hAnsi="Arial" w:eastAsia="Calibri" w:cs="Arial"/>
            <w:b w:val="0"/>
            <w:bCs w:val="0"/>
            <w:sz w:val="22"/>
            <w:szCs w:val="22"/>
          </w:rPr>
          <w:t>https://www.thelancet.com/journals/lanpub/article/PIIS2468-2667(20)30291-7/fulltext</w:t>
        </w:r>
      </w:hyperlink>
      <w:r w:rsidRPr="7C61274C" w:rsidR="26149251">
        <w:rPr>
          <w:rFonts w:ascii="Arial" w:hAnsi="Arial" w:eastAsia="Calibri" w:cs="Arial"/>
          <w:b w:val="0"/>
          <w:bCs w:val="0"/>
          <w:sz w:val="22"/>
          <w:szCs w:val="22"/>
        </w:rPr>
        <w:t>.</w:t>
      </w:r>
    </w:p>
    <w:p w:rsidR="26149251" w:rsidP="7C61274C" w:rsidRDefault="26149251" w14:paraId="799724AF" w14:textId="5C48B4B6">
      <w:pPr>
        <w:pStyle w:val="Normal"/>
        <w:numPr>
          <w:ilvl w:val="0"/>
          <w:numId w:val="63"/>
        </w:numPr>
        <w:rPr>
          <w:rFonts w:ascii="Arial" w:hAnsi="Arial" w:eastAsia="Calibri" w:cs="Arial"/>
          <w:b w:val="0"/>
          <w:bCs w:val="0"/>
          <w:sz w:val="22"/>
          <w:szCs w:val="22"/>
        </w:rPr>
      </w:pPr>
      <w:r w:rsidRPr="7C61274C" w:rsidR="26149251">
        <w:rPr>
          <w:rFonts w:ascii="Arial" w:hAnsi="Arial" w:eastAsia="Calibri" w:cs="Arial"/>
          <w:b w:val="0"/>
          <w:bCs w:val="0"/>
          <w:sz w:val="22"/>
          <w:szCs w:val="22"/>
        </w:rPr>
        <w:t>Trimble, B &amp; Morgenstern, LB 2008, ‘Stroke in Minorities’, </w:t>
      </w:r>
      <w:r w:rsidRPr="7C61274C" w:rsidR="26149251">
        <w:rPr>
          <w:rFonts w:ascii="Arial" w:hAnsi="Arial" w:eastAsia="Calibri" w:cs="Arial"/>
          <w:b w:val="0"/>
          <w:bCs w:val="0"/>
          <w:i w:val="1"/>
          <w:iCs w:val="1"/>
          <w:sz w:val="22"/>
          <w:szCs w:val="22"/>
        </w:rPr>
        <w:t>Neurologic Clinics</w:t>
      </w:r>
      <w:r w:rsidRPr="7C61274C" w:rsidR="26149251">
        <w:rPr>
          <w:rFonts w:ascii="Arial" w:hAnsi="Arial" w:eastAsia="Calibri" w:cs="Arial"/>
          <w:b w:val="0"/>
          <w:bCs w:val="0"/>
          <w:sz w:val="22"/>
          <w:szCs w:val="22"/>
        </w:rPr>
        <w:t>, vol. 26, Elsevier BV, no. 4, pp. 1177–1190, viewed 16 February 2026,</w:t>
      </w:r>
    </w:p>
    <w:p w:rsidR="26149251" w:rsidP="7C61274C" w:rsidRDefault="26149251" w14:paraId="3FA1B49F">
      <w:pPr>
        <w:pStyle w:val="Normal"/>
        <w:numPr>
          <w:ilvl w:val="0"/>
          <w:numId w:val="63"/>
        </w:numPr>
        <w:rPr>
          <w:rFonts w:ascii="Arial" w:hAnsi="Arial" w:eastAsia="Calibri" w:cs="Arial"/>
          <w:b w:val="0"/>
          <w:bCs w:val="0"/>
          <w:sz w:val="22"/>
          <w:szCs w:val="22"/>
        </w:rPr>
      </w:pPr>
      <w:hyperlink r:id="R4b005c2505904d7a">
        <w:r w:rsidRPr="7C61274C" w:rsidR="26149251">
          <w:rPr>
            <w:rStyle w:val="Hyperlink"/>
            <w:rFonts w:ascii="Arial" w:hAnsi="Arial" w:eastAsia="Calibri" w:cs="Arial"/>
            <w:b w:val="0"/>
            <w:bCs w:val="0"/>
            <w:sz w:val="22"/>
            <w:szCs w:val="22"/>
          </w:rPr>
          <w:t>https://www.sciencedirect.com/science/article/abs/pii/S0733861908000698</w:t>
        </w:r>
      </w:hyperlink>
      <w:r w:rsidRPr="7C61274C" w:rsidR="26149251">
        <w:rPr>
          <w:rFonts w:ascii="Arial" w:hAnsi="Arial" w:eastAsia="Calibri" w:cs="Arial"/>
          <w:b w:val="0"/>
          <w:bCs w:val="0"/>
          <w:sz w:val="22"/>
          <w:szCs w:val="22"/>
        </w:rPr>
        <w:t>.</w:t>
      </w:r>
    </w:p>
    <w:p w:rsidR="26149251" w:rsidP="7C61274C" w:rsidRDefault="26149251" w14:paraId="177EE9BA" w14:textId="5DEA9012">
      <w:pPr>
        <w:pStyle w:val="Normal"/>
        <w:numPr>
          <w:ilvl w:val="0"/>
          <w:numId w:val="64"/>
        </w:numPr>
        <w:rPr>
          <w:rFonts w:ascii="Arial" w:hAnsi="Arial" w:eastAsia="Calibri" w:cs="Arial"/>
          <w:b w:val="0"/>
          <w:bCs w:val="0"/>
          <w:sz w:val="22"/>
          <w:szCs w:val="22"/>
        </w:rPr>
      </w:pPr>
      <w:r w:rsidRPr="7C61274C" w:rsidR="26149251">
        <w:rPr>
          <w:rFonts w:ascii="Arial" w:hAnsi="Arial" w:eastAsia="Calibri" w:cs="Arial"/>
          <w:b w:val="0"/>
          <w:bCs w:val="0"/>
          <w:sz w:val="22"/>
          <w:szCs w:val="22"/>
        </w:rPr>
        <w:t>Venketasubramanian</w:t>
      </w:r>
      <w:r w:rsidRPr="7C61274C" w:rsidR="26149251">
        <w:rPr>
          <w:rFonts w:ascii="Arial" w:hAnsi="Arial" w:eastAsia="Calibri" w:cs="Arial"/>
          <w:b w:val="0"/>
          <w:bCs w:val="0"/>
          <w:sz w:val="22"/>
          <w:szCs w:val="22"/>
        </w:rPr>
        <w:t>, N. (2025). Stroke: Risk Factors, Mechanisms, Outcomes and Ethnicity. </w:t>
      </w:r>
      <w:r w:rsidRPr="7C61274C" w:rsidR="26149251">
        <w:rPr>
          <w:rFonts w:ascii="Arial" w:hAnsi="Arial" w:eastAsia="Calibri" w:cs="Arial"/>
          <w:b w:val="0"/>
          <w:bCs w:val="0"/>
          <w:i w:val="1"/>
          <w:iCs w:val="1"/>
          <w:sz w:val="22"/>
          <w:szCs w:val="22"/>
        </w:rPr>
        <w:t>Journal of Cardiovascular Development and Disease</w:t>
      </w:r>
      <w:r w:rsidRPr="7C61274C" w:rsidR="26149251">
        <w:rPr>
          <w:rFonts w:ascii="Arial" w:hAnsi="Arial" w:eastAsia="Calibri" w:cs="Arial"/>
          <w:b w:val="0"/>
          <w:bCs w:val="0"/>
          <w:sz w:val="22"/>
          <w:szCs w:val="22"/>
        </w:rPr>
        <w:t>, </w:t>
      </w:r>
      <w:r w:rsidRPr="7C61274C" w:rsidR="26149251">
        <w:rPr>
          <w:rFonts w:ascii="Arial" w:hAnsi="Arial" w:eastAsia="Calibri" w:cs="Arial"/>
          <w:b w:val="0"/>
          <w:bCs w:val="0"/>
          <w:i w:val="1"/>
          <w:iCs w:val="1"/>
          <w:sz w:val="22"/>
          <w:szCs w:val="22"/>
        </w:rPr>
        <w:t>12</w:t>
      </w:r>
      <w:r w:rsidRPr="7C61274C" w:rsidR="26149251">
        <w:rPr>
          <w:rFonts w:ascii="Arial" w:hAnsi="Arial" w:eastAsia="Calibri" w:cs="Arial"/>
          <w:b w:val="0"/>
          <w:bCs w:val="0"/>
          <w:sz w:val="22"/>
          <w:szCs w:val="22"/>
        </w:rPr>
        <w:t xml:space="preserve">(6),199. </w:t>
      </w:r>
      <w:hyperlink r:id="R897ba4922e3a4981">
        <w:r w:rsidRPr="7C61274C" w:rsidR="26149251">
          <w:rPr>
            <w:rStyle w:val="Hyperlink"/>
            <w:rFonts w:ascii="Arial" w:hAnsi="Arial" w:eastAsia="Calibri" w:cs="Arial"/>
            <w:b w:val="0"/>
            <w:bCs w:val="0"/>
            <w:sz w:val="22"/>
            <w:szCs w:val="22"/>
          </w:rPr>
          <w:t>https://doi.org/10.3390/jcdd12060199</w:t>
        </w:r>
      </w:hyperlink>
    </w:p>
    <w:p w:rsidR="26149251" w:rsidP="7C61274C" w:rsidRDefault="26149251" w14:paraId="2F74F118" w14:textId="4777E362">
      <w:pPr>
        <w:pStyle w:val="Normal"/>
        <w:numPr>
          <w:ilvl w:val="0"/>
          <w:numId w:val="64"/>
        </w:numPr>
        <w:rPr>
          <w:rFonts w:ascii="Arial" w:hAnsi="Arial" w:eastAsia="Calibri" w:cs="Arial"/>
          <w:b w:val="0"/>
          <w:bCs w:val="0"/>
          <w:noProof w:val="0"/>
          <w:sz w:val="22"/>
          <w:szCs w:val="22"/>
          <w:lang w:val="en-US"/>
        </w:rPr>
      </w:pPr>
      <w:hyperlink r:id="R7b23986341ad41f0">
        <w:r w:rsidRPr="7C61274C" w:rsidR="26149251">
          <w:rPr>
            <w:rStyle w:val="Hyperlink"/>
            <w:rFonts w:ascii="Arial" w:hAnsi="Arial" w:eastAsia="Calibri" w:cs="Arial"/>
            <w:b w:val="0"/>
            <w:bCs w:val="0"/>
            <w:noProof w:val="0"/>
            <w:sz w:val="22"/>
            <w:szCs w:val="22"/>
            <w:lang w:val="en-US"/>
          </w:rPr>
          <w:t>https://www.trihealth.com/services/trihealth-neuroscience-care/stroke-center/what-is-a-stroke</w:t>
        </w:r>
      </w:hyperlink>
    </w:p>
    <w:p w:rsidR="7C61274C" w:rsidP="7C61274C" w:rsidRDefault="7C61274C" w14:paraId="47ED29C2" w14:textId="468AFDE3">
      <w:pPr>
        <w:rPr>
          <w:rFonts w:ascii="Arial" w:hAnsi="Arial" w:cs="Arial"/>
          <w:b w:val="0"/>
          <w:bCs w:val="0"/>
          <w:sz w:val="22"/>
          <w:szCs w:val="22"/>
        </w:rPr>
      </w:pPr>
    </w:p>
    <w:sectPr w:rsidRPr="00EE77F4" w:rsidR="000D181E" w:rsidSect="001F1A8F">
      <w:footerReference w:type="default" r:id="rId51"/>
      <w:pgSz w:w="8420" w:h="11907" w:orient="landscape" w:code="9"/>
      <w:pgMar w:top="0" w:right="0" w:bottom="567" w:left="567" w:header="720" w:footer="720" w:gutter="45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F78EC" w:rsidP="000D181E" w:rsidRDefault="00FF78EC" w14:paraId="479C8730" w14:textId="77777777">
      <w:pPr>
        <w:spacing w:after="0" w:line="240" w:lineRule="auto"/>
      </w:pPr>
      <w:r>
        <w:separator/>
      </w:r>
    </w:p>
  </w:endnote>
  <w:endnote w:type="continuationSeparator" w:id="0">
    <w:p w:rsidR="00FF78EC" w:rsidP="000D181E" w:rsidRDefault="00FF78EC" w14:paraId="6CDA7B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60211"/>
      <w:docPartObj>
        <w:docPartGallery w:val="Page Numbers (Bottom of Page)"/>
        <w:docPartUnique/>
      </w:docPartObj>
    </w:sdtPr>
    <w:sdtEndPr>
      <w:rPr>
        <w:noProof/>
      </w:rPr>
    </w:sdtEndPr>
    <w:sdtContent>
      <w:p w:rsidR="000D181E" w:rsidRDefault="000D181E" w14:paraId="2E002C48" w14:textId="03557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D181E" w:rsidRDefault="000D181E" w14:paraId="68B808B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F78EC" w:rsidP="000D181E" w:rsidRDefault="00FF78EC" w14:paraId="4DE6A59D" w14:textId="77777777">
      <w:pPr>
        <w:spacing w:after="0" w:line="240" w:lineRule="auto"/>
      </w:pPr>
      <w:r>
        <w:separator/>
      </w:r>
    </w:p>
  </w:footnote>
  <w:footnote w:type="continuationSeparator" w:id="0">
    <w:p w:rsidR="00FF78EC" w:rsidP="000D181E" w:rsidRDefault="00FF78EC" w14:paraId="69CA58D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5">
    <w:nsid w:val="d49e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8fe7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57634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8b51616"/>
    <w:multiLevelType xmlns:w="http://schemas.openxmlformats.org/wordprocessingml/2006/main" w:val="hybridMultilevel"/>
    <w:lvl xmlns:w="http://schemas.openxmlformats.org/wordprocessingml/2006/main" w:ilvl="0">
      <w:start w:val="1"/>
      <w:numFmt w:val="bullet"/>
      <w:lvlText w:val=""/>
      <w:lvlJc w:val="left"/>
      <w:pPr>
        <w:ind w:left="936" w:hanging="360"/>
      </w:pPr>
      <w:rPr>
        <w:rFonts w:hint="default" w:ascii="Symbol" w:hAnsi="Symbol"/>
      </w:rPr>
    </w:lvl>
    <w:lvl xmlns:w="http://schemas.openxmlformats.org/wordprocessingml/2006/main" w:ilvl="1">
      <w:start w:val="1"/>
      <w:numFmt w:val="bullet"/>
      <w:lvlText w:val="o"/>
      <w:lvlJc w:val="left"/>
      <w:pPr>
        <w:ind w:left="1656" w:hanging="360"/>
      </w:pPr>
      <w:rPr>
        <w:rFonts w:hint="default" w:ascii="Courier New" w:hAnsi="Courier New"/>
      </w:rPr>
    </w:lvl>
    <w:lvl xmlns:w="http://schemas.openxmlformats.org/wordprocessingml/2006/main" w:ilvl="2">
      <w:start w:val="1"/>
      <w:numFmt w:val="bullet"/>
      <w:lvlText w:val=""/>
      <w:lvlJc w:val="left"/>
      <w:pPr>
        <w:ind w:left="2376" w:hanging="360"/>
      </w:pPr>
      <w:rPr>
        <w:rFonts w:hint="default" w:ascii="Wingdings" w:hAnsi="Wingdings"/>
      </w:rPr>
    </w:lvl>
    <w:lvl xmlns:w="http://schemas.openxmlformats.org/wordprocessingml/2006/main" w:ilvl="3">
      <w:start w:val="1"/>
      <w:numFmt w:val="bullet"/>
      <w:lvlText w:val=""/>
      <w:lvlJc w:val="left"/>
      <w:pPr>
        <w:ind w:left="3096" w:hanging="360"/>
      </w:pPr>
      <w:rPr>
        <w:rFonts w:hint="default" w:ascii="Symbol" w:hAnsi="Symbol"/>
      </w:rPr>
    </w:lvl>
    <w:lvl xmlns:w="http://schemas.openxmlformats.org/wordprocessingml/2006/main" w:ilvl="4">
      <w:start w:val="1"/>
      <w:numFmt w:val="bullet"/>
      <w:lvlText w:val="o"/>
      <w:lvlJc w:val="left"/>
      <w:pPr>
        <w:ind w:left="3816" w:hanging="360"/>
      </w:pPr>
      <w:rPr>
        <w:rFonts w:hint="default" w:ascii="Courier New" w:hAnsi="Courier New"/>
      </w:rPr>
    </w:lvl>
    <w:lvl xmlns:w="http://schemas.openxmlformats.org/wordprocessingml/2006/main" w:ilvl="5">
      <w:start w:val="1"/>
      <w:numFmt w:val="bullet"/>
      <w:lvlText w:val=""/>
      <w:lvlJc w:val="left"/>
      <w:pPr>
        <w:ind w:left="4536" w:hanging="360"/>
      </w:pPr>
      <w:rPr>
        <w:rFonts w:hint="default" w:ascii="Wingdings" w:hAnsi="Wingdings"/>
      </w:rPr>
    </w:lvl>
    <w:lvl xmlns:w="http://schemas.openxmlformats.org/wordprocessingml/2006/main" w:ilvl="6">
      <w:start w:val="1"/>
      <w:numFmt w:val="bullet"/>
      <w:lvlText w:val=""/>
      <w:lvlJc w:val="left"/>
      <w:pPr>
        <w:ind w:left="5256" w:hanging="360"/>
      </w:pPr>
      <w:rPr>
        <w:rFonts w:hint="default" w:ascii="Symbol" w:hAnsi="Symbol"/>
      </w:rPr>
    </w:lvl>
    <w:lvl xmlns:w="http://schemas.openxmlformats.org/wordprocessingml/2006/main" w:ilvl="7">
      <w:start w:val="1"/>
      <w:numFmt w:val="bullet"/>
      <w:lvlText w:val="o"/>
      <w:lvlJc w:val="left"/>
      <w:pPr>
        <w:ind w:left="5976" w:hanging="360"/>
      </w:pPr>
      <w:rPr>
        <w:rFonts w:hint="default" w:ascii="Courier New" w:hAnsi="Courier New"/>
      </w:rPr>
    </w:lvl>
    <w:lvl xmlns:w="http://schemas.openxmlformats.org/wordprocessingml/2006/main" w:ilvl="8">
      <w:start w:val="1"/>
      <w:numFmt w:val="bullet"/>
      <w:lvlText w:val=""/>
      <w:lvlJc w:val="left"/>
      <w:pPr>
        <w:ind w:left="6696" w:hanging="360"/>
      </w:pPr>
      <w:rPr>
        <w:rFonts w:hint="default" w:ascii="Wingdings" w:hAnsi="Wingdings"/>
      </w:rPr>
    </w:lvl>
  </w:abstractNum>
  <w:abstractNum xmlns:w="http://schemas.openxmlformats.org/wordprocessingml/2006/main" w:abstractNumId="61">
    <w:nsid w:val="69ac6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75c3aea5"/>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59">
    <w:nsid w:val="33280935"/>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Wingdings" w:hAnsi="Wingding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58">
    <w:nsid w:val="6366e3f0"/>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57">
    <w:nsid w:val="7341a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1eb2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ed1b4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6e160b2"/>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53">
    <w:nsid w:val="29178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f6e9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ddf9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7ea0982"/>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49">
    <w:nsid w:val="42068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ded3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abb0a8d"/>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46">
    <w:nsid w:val="56fa1338"/>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45">
    <w:nsid w:val="6ae7806d"/>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44">
    <w:nsid w:val="4e3197f1"/>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43">
    <w:nsid w:val="49ecfa3a"/>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42">
    <w:nsid w:val="63100713"/>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41">
    <w:nsid w:val="3e4d02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5b97ece"/>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39">
    <w:nsid w:val="6f41b7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3ab77c2"/>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37">
    <w:nsid w:val="54b80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5e4e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3b201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08d3467"/>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33">
    <w:nsid w:val="659041c9"/>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32">
    <w:nsid w:val="904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0674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3a36ee"/>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Symbol" w:hAnsi="Symbol"/>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9">
    <w:nsid w:val="4394e130"/>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8">
    <w:nsid w:val="47833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ad595bf"/>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Symbol" w:hAnsi="Symbol"/>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6">
    <w:nsid w:val="4d04c1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cf52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151cfe5"/>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Symbol" w:hAnsi="Symbol"/>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3">
    <w:nsid w:val="319a15e4"/>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Courier New" w:hAnsi="Courier New"/>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2">
    <w:nsid w:val="136b93f9"/>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Symbol" w:hAnsi="Symbol"/>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1">
    <w:nsid w:val="491a6ef9"/>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Symbol" w:hAnsi="Symbol"/>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20">
    <w:nsid w:val="6cbb2e3d"/>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Courier New" w:hAnsi="Courier New"/>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19">
    <w:nsid w:val="74c5b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ee22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d0fe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e40aaf"/>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xmlns:w="http://schemas.openxmlformats.org/wordprocessingml/2006/main" w:abstractNumId="15">
    <w:nsid w:val="41e328c"/>
    <w:multiLevelType xmlns:w="http://schemas.openxmlformats.org/wordprocessingml/2006/main" w:val="hybridMultilevel"/>
    <w:lvl xmlns:w="http://schemas.openxmlformats.org/wordprocessingml/2006/main" w:ilvl="0">
      <w:start w:val="1"/>
      <w:numFmt w:val="bullet"/>
      <w:lvlText w:val=""/>
      <w:lvlJc w:val="left"/>
      <w:pPr>
        <w:ind w:left="1647" w:hanging="360"/>
      </w:pPr>
      <w:rPr>
        <w:rFonts w:hint="default" w:ascii="Symbol" w:hAnsi="Symbol"/>
      </w:rPr>
    </w:lvl>
    <w:lvl xmlns:w="http://schemas.openxmlformats.org/wordprocessingml/2006/main" w:ilvl="1">
      <w:start w:val="1"/>
      <w:numFmt w:val="bullet"/>
      <w:lvlText w:val="o"/>
      <w:lvlJc w:val="left"/>
      <w:pPr>
        <w:ind w:left="2367" w:hanging="360"/>
      </w:pPr>
      <w:rPr>
        <w:rFonts w:hint="default" w:ascii="Courier New" w:hAnsi="Courier New"/>
      </w:rPr>
    </w:lvl>
    <w:lvl xmlns:w="http://schemas.openxmlformats.org/wordprocessingml/2006/main" w:ilvl="2">
      <w:start w:val="1"/>
      <w:numFmt w:val="bullet"/>
      <w:lvlText w:val=""/>
      <w:lvlJc w:val="left"/>
      <w:pPr>
        <w:ind w:left="3087" w:hanging="360"/>
      </w:pPr>
      <w:rPr>
        <w:rFonts w:hint="default" w:ascii="Wingdings" w:hAnsi="Wingdings"/>
      </w:rPr>
    </w:lvl>
    <w:lvl xmlns:w="http://schemas.openxmlformats.org/wordprocessingml/2006/main" w:ilvl="3">
      <w:start w:val="1"/>
      <w:numFmt w:val="bullet"/>
      <w:lvlText w:val=""/>
      <w:lvlJc w:val="left"/>
      <w:pPr>
        <w:ind w:left="3807" w:hanging="360"/>
      </w:pPr>
      <w:rPr>
        <w:rFonts w:hint="default" w:ascii="Symbol" w:hAnsi="Symbol"/>
      </w:rPr>
    </w:lvl>
    <w:lvl xmlns:w="http://schemas.openxmlformats.org/wordprocessingml/2006/main" w:ilvl="4">
      <w:start w:val="1"/>
      <w:numFmt w:val="bullet"/>
      <w:lvlText w:val="o"/>
      <w:lvlJc w:val="left"/>
      <w:pPr>
        <w:ind w:left="4527" w:hanging="360"/>
      </w:pPr>
      <w:rPr>
        <w:rFonts w:hint="default" w:ascii="Courier New" w:hAnsi="Courier New"/>
      </w:rPr>
    </w:lvl>
    <w:lvl xmlns:w="http://schemas.openxmlformats.org/wordprocessingml/2006/main" w:ilvl="5">
      <w:start w:val="1"/>
      <w:numFmt w:val="bullet"/>
      <w:lvlText w:val=""/>
      <w:lvlJc w:val="left"/>
      <w:pPr>
        <w:ind w:left="5247" w:hanging="360"/>
      </w:pPr>
      <w:rPr>
        <w:rFonts w:hint="default" w:ascii="Wingdings" w:hAnsi="Wingdings"/>
      </w:rPr>
    </w:lvl>
    <w:lvl xmlns:w="http://schemas.openxmlformats.org/wordprocessingml/2006/main" w:ilvl="6">
      <w:start w:val="1"/>
      <w:numFmt w:val="bullet"/>
      <w:lvlText w:val=""/>
      <w:lvlJc w:val="left"/>
      <w:pPr>
        <w:ind w:left="5967" w:hanging="360"/>
      </w:pPr>
      <w:rPr>
        <w:rFonts w:hint="default" w:ascii="Symbol" w:hAnsi="Symbol"/>
      </w:rPr>
    </w:lvl>
    <w:lvl xmlns:w="http://schemas.openxmlformats.org/wordprocessingml/2006/main" w:ilvl="7">
      <w:start w:val="1"/>
      <w:numFmt w:val="bullet"/>
      <w:lvlText w:val="o"/>
      <w:lvlJc w:val="left"/>
      <w:pPr>
        <w:ind w:left="6687" w:hanging="360"/>
      </w:pPr>
      <w:rPr>
        <w:rFonts w:hint="default" w:ascii="Courier New" w:hAnsi="Courier New"/>
      </w:rPr>
    </w:lvl>
    <w:lvl xmlns:w="http://schemas.openxmlformats.org/wordprocessingml/2006/main" w:ilvl="8">
      <w:start w:val="1"/>
      <w:numFmt w:val="bullet"/>
      <w:lvlText w:val=""/>
      <w:lvlJc w:val="left"/>
      <w:pPr>
        <w:ind w:left="7407" w:hanging="360"/>
      </w:pPr>
      <w:rPr>
        <w:rFonts w:hint="default" w:ascii="Wingdings" w:hAnsi="Wingdings"/>
      </w:rPr>
    </w:lvl>
  </w:abstractNum>
  <w:abstractNum xmlns:w="http://schemas.openxmlformats.org/wordprocessingml/2006/main" w:abstractNumId="14">
    <w:nsid w:val="86f0480"/>
    <w:multiLevelType xmlns:w="http://schemas.openxmlformats.org/wordprocessingml/2006/main" w:val="hybridMultilevel"/>
    <w:lvl xmlns:w="http://schemas.openxmlformats.org/wordprocessingml/2006/main" w:ilvl="0">
      <w:start w:val="1"/>
      <w:numFmt w:val="bullet"/>
      <w:lvlText w:val=""/>
      <w:lvlJc w:val="left"/>
      <w:pPr>
        <w:ind w:left="927" w:hanging="360"/>
      </w:pPr>
      <w:rPr>
        <w:rFonts w:hint="default" w:ascii="Wingdings" w:hAnsi="Wingdings"/>
      </w:rPr>
    </w:lvl>
    <w:lvl xmlns:w="http://schemas.openxmlformats.org/wordprocessingml/2006/main" w:ilvl="1">
      <w:start w:val="1"/>
      <w:numFmt w:val="bullet"/>
      <w:lvlText w:val="o"/>
      <w:lvlJc w:val="left"/>
      <w:pPr>
        <w:ind w:left="1647" w:hanging="360"/>
      </w:pPr>
      <w:rPr>
        <w:rFonts w:hint="default" w:ascii="Courier New" w:hAnsi="Courier New"/>
      </w:rPr>
    </w:lvl>
    <w:lvl xmlns:w="http://schemas.openxmlformats.org/wordprocessingml/2006/main" w:ilvl="2">
      <w:start w:val="1"/>
      <w:numFmt w:val="bullet"/>
      <w:lvlText w:val=""/>
      <w:lvlJc w:val="left"/>
      <w:pPr>
        <w:ind w:left="2367" w:hanging="360"/>
      </w:pPr>
      <w:rPr>
        <w:rFonts w:hint="default" w:ascii="Wingdings" w:hAnsi="Wingdings"/>
      </w:rPr>
    </w:lvl>
    <w:lvl xmlns:w="http://schemas.openxmlformats.org/wordprocessingml/2006/main" w:ilvl="3">
      <w:start w:val="1"/>
      <w:numFmt w:val="bullet"/>
      <w:lvlText w:val=""/>
      <w:lvlJc w:val="left"/>
      <w:pPr>
        <w:ind w:left="3087" w:hanging="360"/>
      </w:pPr>
      <w:rPr>
        <w:rFonts w:hint="default" w:ascii="Symbol" w:hAnsi="Symbol"/>
      </w:rPr>
    </w:lvl>
    <w:lvl xmlns:w="http://schemas.openxmlformats.org/wordprocessingml/2006/main" w:ilvl="4">
      <w:start w:val="1"/>
      <w:numFmt w:val="bullet"/>
      <w:lvlText w:val="o"/>
      <w:lvlJc w:val="left"/>
      <w:pPr>
        <w:ind w:left="3807" w:hanging="360"/>
      </w:pPr>
      <w:rPr>
        <w:rFonts w:hint="default" w:ascii="Courier New" w:hAnsi="Courier New"/>
      </w:rPr>
    </w:lvl>
    <w:lvl xmlns:w="http://schemas.openxmlformats.org/wordprocessingml/2006/main" w:ilvl="5">
      <w:start w:val="1"/>
      <w:numFmt w:val="bullet"/>
      <w:lvlText w:val=""/>
      <w:lvlJc w:val="left"/>
      <w:pPr>
        <w:ind w:left="4527" w:hanging="360"/>
      </w:pPr>
      <w:rPr>
        <w:rFonts w:hint="default" w:ascii="Wingdings" w:hAnsi="Wingdings"/>
      </w:rPr>
    </w:lvl>
    <w:lvl xmlns:w="http://schemas.openxmlformats.org/wordprocessingml/2006/main" w:ilvl="6">
      <w:start w:val="1"/>
      <w:numFmt w:val="bullet"/>
      <w:lvlText w:val=""/>
      <w:lvlJc w:val="left"/>
      <w:pPr>
        <w:ind w:left="5247" w:hanging="360"/>
      </w:pPr>
      <w:rPr>
        <w:rFonts w:hint="default" w:ascii="Symbol" w:hAnsi="Symbol"/>
      </w:rPr>
    </w:lvl>
    <w:lvl xmlns:w="http://schemas.openxmlformats.org/wordprocessingml/2006/main" w:ilvl="7">
      <w:start w:val="1"/>
      <w:numFmt w:val="bullet"/>
      <w:lvlText w:val="o"/>
      <w:lvlJc w:val="left"/>
      <w:pPr>
        <w:ind w:left="5967" w:hanging="360"/>
      </w:pPr>
      <w:rPr>
        <w:rFonts w:hint="default" w:ascii="Courier New" w:hAnsi="Courier New"/>
      </w:rPr>
    </w:lvl>
    <w:lvl xmlns:w="http://schemas.openxmlformats.org/wordprocessingml/2006/main" w:ilvl="8">
      <w:start w:val="1"/>
      <w:numFmt w:val="bullet"/>
      <w:lvlText w:val=""/>
      <w:lvlJc w:val="left"/>
      <w:pPr>
        <w:ind w:left="6687" w:hanging="360"/>
      </w:pPr>
      <w:rPr>
        <w:rFonts w:hint="default" w:ascii="Wingdings" w:hAnsi="Wingdings"/>
      </w:rPr>
    </w:lvl>
  </w:abstractNum>
  <w:abstractNum w:abstractNumId="0" w15:restartNumberingAfterBreak="0">
    <w:nsid w:val="007F35D5"/>
    <w:multiLevelType w:val="multilevel"/>
    <w:tmpl w:val="4300BBE6"/>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FF84C13"/>
    <w:multiLevelType w:val="multilevel"/>
    <w:tmpl w:val="CD0839D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97000D4"/>
    <w:multiLevelType w:val="multilevel"/>
    <w:tmpl w:val="C1A210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9DB1939"/>
    <w:multiLevelType w:val="multilevel"/>
    <w:tmpl w:val="CB82BF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D1D16C6"/>
    <w:multiLevelType w:val="multilevel"/>
    <w:tmpl w:val="540A71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205592E"/>
    <w:multiLevelType w:val="multilevel"/>
    <w:tmpl w:val="4072A8E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C3D6198"/>
    <w:multiLevelType w:val="multilevel"/>
    <w:tmpl w:val="C2584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CA15E16"/>
    <w:multiLevelType w:val="multilevel"/>
    <w:tmpl w:val="728025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8CE74C2"/>
    <w:multiLevelType w:val="multilevel"/>
    <w:tmpl w:val="ED685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81478A6"/>
    <w:multiLevelType w:val="multilevel"/>
    <w:tmpl w:val="151056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1113A77"/>
    <w:multiLevelType w:val="multilevel"/>
    <w:tmpl w:val="46FC82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94E6111"/>
    <w:multiLevelType w:val="multilevel"/>
    <w:tmpl w:val="3656C9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90075FC"/>
    <w:multiLevelType w:val="multilevel"/>
    <w:tmpl w:val="3D9E2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7F4421AE"/>
    <w:multiLevelType w:val="multilevel"/>
    <w:tmpl w:val="A28E99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 w16cid:durableId="1550722583">
    <w:abstractNumId w:val="6"/>
  </w:num>
  <w:num w:numId="2" w16cid:durableId="1940867424">
    <w:abstractNumId w:val="8"/>
  </w:num>
  <w:num w:numId="3" w16cid:durableId="963465219">
    <w:abstractNumId w:val="7"/>
  </w:num>
  <w:num w:numId="4" w16cid:durableId="831724894">
    <w:abstractNumId w:val="1"/>
  </w:num>
  <w:num w:numId="5" w16cid:durableId="1970745232">
    <w:abstractNumId w:val="2"/>
  </w:num>
  <w:num w:numId="6" w16cid:durableId="462192454">
    <w:abstractNumId w:val="11"/>
  </w:num>
  <w:num w:numId="7" w16cid:durableId="2042195784">
    <w:abstractNumId w:val="12"/>
  </w:num>
  <w:num w:numId="8" w16cid:durableId="630980839">
    <w:abstractNumId w:val="13"/>
  </w:num>
  <w:num w:numId="9" w16cid:durableId="395670682">
    <w:abstractNumId w:val="10"/>
  </w:num>
  <w:num w:numId="10" w16cid:durableId="1485701460">
    <w:abstractNumId w:val="3"/>
  </w:num>
  <w:num w:numId="11" w16cid:durableId="1579943273">
    <w:abstractNumId w:val="4"/>
  </w:num>
  <w:num w:numId="12" w16cid:durableId="1461071858">
    <w:abstractNumId w:val="9"/>
  </w:num>
  <w:num w:numId="13" w16cid:durableId="1536503628">
    <w:abstractNumId w:val="0"/>
  </w:num>
  <w:num w:numId="14" w16cid:durableId="329259810">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trackRevisions w:val="false"/>
  <w:defaultTabStop w:val="720"/>
  <w:bookFoldPrint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81E"/>
    <w:rsid w:val="000551B2"/>
    <w:rsid w:val="0005784D"/>
    <w:rsid w:val="00064185"/>
    <w:rsid w:val="000D181E"/>
    <w:rsid w:val="000F1E2C"/>
    <w:rsid w:val="00131BC9"/>
    <w:rsid w:val="00146BD8"/>
    <w:rsid w:val="001C67B8"/>
    <w:rsid w:val="001E262E"/>
    <w:rsid w:val="001F1A8F"/>
    <w:rsid w:val="001F2674"/>
    <w:rsid w:val="00200A6B"/>
    <w:rsid w:val="00221FE4"/>
    <w:rsid w:val="00286EBE"/>
    <w:rsid w:val="00391B88"/>
    <w:rsid w:val="003A1EC6"/>
    <w:rsid w:val="003A7261"/>
    <w:rsid w:val="003B453E"/>
    <w:rsid w:val="003C5BAB"/>
    <w:rsid w:val="00405D43"/>
    <w:rsid w:val="004064B4"/>
    <w:rsid w:val="00437F1B"/>
    <w:rsid w:val="004416D8"/>
    <w:rsid w:val="00454C6C"/>
    <w:rsid w:val="00484363"/>
    <w:rsid w:val="004B6FE3"/>
    <w:rsid w:val="004C4662"/>
    <w:rsid w:val="004E5279"/>
    <w:rsid w:val="00577EBF"/>
    <w:rsid w:val="00594844"/>
    <w:rsid w:val="00596FDC"/>
    <w:rsid w:val="005B23D6"/>
    <w:rsid w:val="005C078A"/>
    <w:rsid w:val="005E591A"/>
    <w:rsid w:val="005F4A61"/>
    <w:rsid w:val="00607F51"/>
    <w:rsid w:val="00626D69"/>
    <w:rsid w:val="006275E8"/>
    <w:rsid w:val="00696838"/>
    <w:rsid w:val="00760045"/>
    <w:rsid w:val="007A4906"/>
    <w:rsid w:val="007C28B3"/>
    <w:rsid w:val="008300C8"/>
    <w:rsid w:val="00885B42"/>
    <w:rsid w:val="008D45D7"/>
    <w:rsid w:val="008E74A1"/>
    <w:rsid w:val="00941DC6"/>
    <w:rsid w:val="009515DA"/>
    <w:rsid w:val="00963F0C"/>
    <w:rsid w:val="009E3D7F"/>
    <w:rsid w:val="00A5494E"/>
    <w:rsid w:val="00AC4D34"/>
    <w:rsid w:val="00B323E4"/>
    <w:rsid w:val="00B35B10"/>
    <w:rsid w:val="00B567CD"/>
    <w:rsid w:val="00B60FB6"/>
    <w:rsid w:val="00B71831"/>
    <w:rsid w:val="00BB0256"/>
    <w:rsid w:val="00BE231D"/>
    <w:rsid w:val="00CB278B"/>
    <w:rsid w:val="00CC10A8"/>
    <w:rsid w:val="00D424BC"/>
    <w:rsid w:val="00D44B39"/>
    <w:rsid w:val="00D60600"/>
    <w:rsid w:val="00D623DB"/>
    <w:rsid w:val="00D76DE3"/>
    <w:rsid w:val="00DA40B9"/>
    <w:rsid w:val="00E10716"/>
    <w:rsid w:val="00E23069"/>
    <w:rsid w:val="00E47399"/>
    <w:rsid w:val="00EA2F2C"/>
    <w:rsid w:val="00EB7EA5"/>
    <w:rsid w:val="00EE77F4"/>
    <w:rsid w:val="00F1214D"/>
    <w:rsid w:val="00FA250E"/>
    <w:rsid w:val="00FD0AC0"/>
    <w:rsid w:val="00FD66B7"/>
    <w:rsid w:val="00FE69FE"/>
    <w:rsid w:val="00FF78EC"/>
    <w:rsid w:val="01EC719C"/>
    <w:rsid w:val="01FAC78F"/>
    <w:rsid w:val="0246C77C"/>
    <w:rsid w:val="02D411B6"/>
    <w:rsid w:val="04A5C0D9"/>
    <w:rsid w:val="055D1A8F"/>
    <w:rsid w:val="05F6006C"/>
    <w:rsid w:val="0704E436"/>
    <w:rsid w:val="089E64FE"/>
    <w:rsid w:val="0A3957B9"/>
    <w:rsid w:val="0C3DC13D"/>
    <w:rsid w:val="0C42BA68"/>
    <w:rsid w:val="0C68DDF2"/>
    <w:rsid w:val="0CA7D79A"/>
    <w:rsid w:val="0CCDA898"/>
    <w:rsid w:val="0CD100C1"/>
    <w:rsid w:val="0DD662EA"/>
    <w:rsid w:val="1066F9FE"/>
    <w:rsid w:val="10FF7C8C"/>
    <w:rsid w:val="12D3EA1F"/>
    <w:rsid w:val="12D4EA63"/>
    <w:rsid w:val="1313C33F"/>
    <w:rsid w:val="1343A2CA"/>
    <w:rsid w:val="1382A826"/>
    <w:rsid w:val="150DAD23"/>
    <w:rsid w:val="1654359F"/>
    <w:rsid w:val="169F0138"/>
    <w:rsid w:val="16CBC6A9"/>
    <w:rsid w:val="17DE561D"/>
    <w:rsid w:val="1874C4D4"/>
    <w:rsid w:val="1923687C"/>
    <w:rsid w:val="1A2C2D56"/>
    <w:rsid w:val="1BC319F5"/>
    <w:rsid w:val="1C5E31F1"/>
    <w:rsid w:val="1D03A286"/>
    <w:rsid w:val="1D617DDB"/>
    <w:rsid w:val="1F05A954"/>
    <w:rsid w:val="1F11E383"/>
    <w:rsid w:val="2133BBAC"/>
    <w:rsid w:val="22C1A246"/>
    <w:rsid w:val="24083398"/>
    <w:rsid w:val="246ECF48"/>
    <w:rsid w:val="2515BCAB"/>
    <w:rsid w:val="257DCA07"/>
    <w:rsid w:val="26149251"/>
    <w:rsid w:val="295CD1E8"/>
    <w:rsid w:val="2AE73F12"/>
    <w:rsid w:val="2D6DD80D"/>
    <w:rsid w:val="2E2F776C"/>
    <w:rsid w:val="2E71EC76"/>
    <w:rsid w:val="2FD0EBC9"/>
    <w:rsid w:val="305516A2"/>
    <w:rsid w:val="33D0888E"/>
    <w:rsid w:val="34559010"/>
    <w:rsid w:val="371D49EF"/>
    <w:rsid w:val="372E537D"/>
    <w:rsid w:val="37EED268"/>
    <w:rsid w:val="3910E8A0"/>
    <w:rsid w:val="393F6E55"/>
    <w:rsid w:val="3A2493BB"/>
    <w:rsid w:val="3B1C8555"/>
    <w:rsid w:val="3BFA1199"/>
    <w:rsid w:val="3D1B31EE"/>
    <w:rsid w:val="3E522670"/>
    <w:rsid w:val="3E97F557"/>
    <w:rsid w:val="3F019D6A"/>
    <w:rsid w:val="40BD4A6E"/>
    <w:rsid w:val="42B54212"/>
    <w:rsid w:val="43BC1D94"/>
    <w:rsid w:val="45AF1246"/>
    <w:rsid w:val="46B93BFE"/>
    <w:rsid w:val="497A53B6"/>
    <w:rsid w:val="4B2C5FCF"/>
    <w:rsid w:val="4E9FFF00"/>
    <w:rsid w:val="4FF20D8C"/>
    <w:rsid w:val="50243D7A"/>
    <w:rsid w:val="509508F2"/>
    <w:rsid w:val="50F700FA"/>
    <w:rsid w:val="51BD57FE"/>
    <w:rsid w:val="51C8B1DC"/>
    <w:rsid w:val="52128CA7"/>
    <w:rsid w:val="52C69E77"/>
    <w:rsid w:val="5502D901"/>
    <w:rsid w:val="5823C7B6"/>
    <w:rsid w:val="5835506D"/>
    <w:rsid w:val="59ACF7DA"/>
    <w:rsid w:val="59FF09E9"/>
    <w:rsid w:val="5ABEDD5D"/>
    <w:rsid w:val="5DF733F7"/>
    <w:rsid w:val="5EF128F3"/>
    <w:rsid w:val="5FD8F4BD"/>
    <w:rsid w:val="603C57DD"/>
    <w:rsid w:val="615718BE"/>
    <w:rsid w:val="61E02110"/>
    <w:rsid w:val="6203FA56"/>
    <w:rsid w:val="6254B4F3"/>
    <w:rsid w:val="626A664A"/>
    <w:rsid w:val="63E8FD87"/>
    <w:rsid w:val="66598F01"/>
    <w:rsid w:val="66D6D01F"/>
    <w:rsid w:val="671C37D0"/>
    <w:rsid w:val="68EDCFC8"/>
    <w:rsid w:val="6D1E77BA"/>
    <w:rsid w:val="6DEF091F"/>
    <w:rsid w:val="6F1B9056"/>
    <w:rsid w:val="6F4AD561"/>
    <w:rsid w:val="7376FAD4"/>
    <w:rsid w:val="744B8AF0"/>
    <w:rsid w:val="75FACACA"/>
    <w:rsid w:val="7617F0D6"/>
    <w:rsid w:val="770456E1"/>
    <w:rsid w:val="7A189A1B"/>
    <w:rsid w:val="7B52AF1C"/>
    <w:rsid w:val="7B626956"/>
    <w:rsid w:val="7BB15E44"/>
    <w:rsid w:val="7C05397C"/>
    <w:rsid w:val="7C61274C"/>
    <w:rsid w:val="7CAED42A"/>
    <w:rsid w:val="7DA7E510"/>
    <w:rsid w:val="7E4F6772"/>
    <w:rsid w:val="7EF044DB"/>
    <w:rsid w:val="7F97F5C1"/>
    <w:rsid w:val="7FDEB039"/>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63DCB"/>
  <w15:chartTrackingRefBased/>
  <w15:docId w15:val="{DFA47816-2D65-42E9-9E19-64CC79A210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K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D181E"/>
    <w:rPr>
      <w:lang w:val="en-US"/>
    </w:rPr>
  </w:style>
  <w:style w:type="paragraph" w:styleId="Heading1">
    <w:name w:val="heading 1"/>
    <w:basedOn w:val="Normal"/>
    <w:next w:val="Normal"/>
    <w:link w:val="Heading1Char"/>
    <w:uiPriority w:val="9"/>
    <w:qFormat/>
    <w:rsid w:val="000D181E"/>
    <w:pPr>
      <w:keepNext/>
      <w:keepLines/>
      <w:spacing w:before="360" w:after="80"/>
      <w:outlineLvl w:val="0"/>
    </w:pPr>
    <w:rPr>
      <w:rFonts w:asciiTheme="majorHAnsi" w:hAnsiTheme="majorHAnsi" w:eastAsiaTheme="majorEastAsia" w:cstheme="majorBidi"/>
      <w:color w:val="2F5496" w:themeColor="accent1" w:themeShade="BF"/>
      <w:sz w:val="40"/>
      <w:szCs w:val="40"/>
      <w:lang w:val="en-KE"/>
    </w:rPr>
  </w:style>
  <w:style w:type="paragraph" w:styleId="Heading2">
    <w:name w:val="heading 2"/>
    <w:basedOn w:val="Normal"/>
    <w:next w:val="Normal"/>
    <w:link w:val="Heading2Char"/>
    <w:uiPriority w:val="9"/>
    <w:unhideWhenUsed/>
    <w:qFormat/>
    <w:rsid w:val="000D181E"/>
    <w:pPr>
      <w:keepNext/>
      <w:keepLines/>
      <w:spacing w:before="160" w:after="80"/>
      <w:outlineLvl w:val="1"/>
    </w:pPr>
    <w:rPr>
      <w:rFonts w:asciiTheme="majorHAnsi" w:hAnsiTheme="majorHAnsi" w:eastAsiaTheme="majorEastAsia" w:cstheme="majorBidi"/>
      <w:color w:val="2F5496" w:themeColor="accent1" w:themeShade="BF"/>
      <w:sz w:val="32"/>
      <w:szCs w:val="32"/>
      <w:lang w:val="en-KE"/>
    </w:rPr>
  </w:style>
  <w:style w:type="paragraph" w:styleId="Heading3">
    <w:name w:val="heading 3"/>
    <w:basedOn w:val="Normal"/>
    <w:next w:val="Normal"/>
    <w:link w:val="Heading3Char"/>
    <w:uiPriority w:val="9"/>
    <w:semiHidden/>
    <w:unhideWhenUsed/>
    <w:qFormat/>
    <w:rsid w:val="000D181E"/>
    <w:pPr>
      <w:keepNext/>
      <w:keepLines/>
      <w:spacing w:before="160" w:after="80"/>
      <w:outlineLvl w:val="2"/>
    </w:pPr>
    <w:rPr>
      <w:rFonts w:eastAsiaTheme="majorEastAsia" w:cstheme="majorBidi"/>
      <w:color w:val="2F5496" w:themeColor="accent1" w:themeShade="BF"/>
      <w:sz w:val="28"/>
      <w:szCs w:val="28"/>
      <w:lang w:val="en-KE"/>
    </w:rPr>
  </w:style>
  <w:style w:type="paragraph" w:styleId="Heading4">
    <w:name w:val="heading 4"/>
    <w:basedOn w:val="Normal"/>
    <w:next w:val="Normal"/>
    <w:link w:val="Heading4Char"/>
    <w:uiPriority w:val="9"/>
    <w:semiHidden/>
    <w:unhideWhenUsed/>
    <w:qFormat/>
    <w:rsid w:val="000D181E"/>
    <w:pPr>
      <w:keepNext/>
      <w:keepLines/>
      <w:spacing w:before="80" w:after="40"/>
      <w:outlineLvl w:val="3"/>
    </w:pPr>
    <w:rPr>
      <w:rFonts w:eastAsiaTheme="majorEastAsia" w:cstheme="majorBidi"/>
      <w:i/>
      <w:iCs/>
      <w:color w:val="2F5496" w:themeColor="accent1" w:themeShade="BF"/>
      <w:lang w:val="en-KE"/>
    </w:rPr>
  </w:style>
  <w:style w:type="paragraph" w:styleId="Heading5">
    <w:name w:val="heading 5"/>
    <w:basedOn w:val="Normal"/>
    <w:next w:val="Normal"/>
    <w:link w:val="Heading5Char"/>
    <w:uiPriority w:val="9"/>
    <w:semiHidden/>
    <w:unhideWhenUsed/>
    <w:qFormat/>
    <w:rsid w:val="000D181E"/>
    <w:pPr>
      <w:keepNext/>
      <w:keepLines/>
      <w:spacing w:before="80" w:after="40"/>
      <w:outlineLvl w:val="4"/>
    </w:pPr>
    <w:rPr>
      <w:rFonts w:eastAsiaTheme="majorEastAsia" w:cstheme="majorBidi"/>
      <w:color w:val="2F5496" w:themeColor="accent1" w:themeShade="BF"/>
      <w:lang w:val="en-KE"/>
    </w:rPr>
  </w:style>
  <w:style w:type="paragraph" w:styleId="Heading6">
    <w:name w:val="heading 6"/>
    <w:basedOn w:val="Normal"/>
    <w:next w:val="Normal"/>
    <w:link w:val="Heading6Char"/>
    <w:uiPriority w:val="9"/>
    <w:semiHidden/>
    <w:unhideWhenUsed/>
    <w:qFormat/>
    <w:rsid w:val="000D181E"/>
    <w:pPr>
      <w:keepNext/>
      <w:keepLines/>
      <w:spacing w:before="40" w:after="0"/>
      <w:outlineLvl w:val="5"/>
    </w:pPr>
    <w:rPr>
      <w:rFonts w:eastAsiaTheme="majorEastAsia" w:cstheme="majorBidi"/>
      <w:i/>
      <w:iCs/>
      <w:color w:val="595959" w:themeColor="text1" w:themeTint="A6"/>
      <w:lang w:val="en-KE"/>
    </w:rPr>
  </w:style>
  <w:style w:type="paragraph" w:styleId="Heading7">
    <w:name w:val="heading 7"/>
    <w:basedOn w:val="Normal"/>
    <w:next w:val="Normal"/>
    <w:link w:val="Heading7Char"/>
    <w:uiPriority w:val="9"/>
    <w:semiHidden/>
    <w:unhideWhenUsed/>
    <w:qFormat/>
    <w:rsid w:val="000D181E"/>
    <w:pPr>
      <w:keepNext/>
      <w:keepLines/>
      <w:spacing w:before="40" w:after="0"/>
      <w:outlineLvl w:val="6"/>
    </w:pPr>
    <w:rPr>
      <w:rFonts w:eastAsiaTheme="majorEastAsia" w:cstheme="majorBidi"/>
      <w:color w:val="595959" w:themeColor="text1" w:themeTint="A6"/>
      <w:lang w:val="en-KE"/>
    </w:rPr>
  </w:style>
  <w:style w:type="paragraph" w:styleId="Heading8">
    <w:name w:val="heading 8"/>
    <w:basedOn w:val="Normal"/>
    <w:next w:val="Normal"/>
    <w:link w:val="Heading8Char"/>
    <w:uiPriority w:val="9"/>
    <w:semiHidden/>
    <w:unhideWhenUsed/>
    <w:qFormat/>
    <w:rsid w:val="000D181E"/>
    <w:pPr>
      <w:keepNext/>
      <w:keepLines/>
      <w:spacing w:after="0"/>
      <w:outlineLvl w:val="7"/>
    </w:pPr>
    <w:rPr>
      <w:rFonts w:eastAsiaTheme="majorEastAsia" w:cstheme="majorBidi"/>
      <w:i/>
      <w:iCs/>
      <w:color w:val="272727" w:themeColor="text1" w:themeTint="D8"/>
      <w:lang w:val="en-KE"/>
    </w:rPr>
  </w:style>
  <w:style w:type="paragraph" w:styleId="Heading9">
    <w:name w:val="heading 9"/>
    <w:basedOn w:val="Normal"/>
    <w:next w:val="Normal"/>
    <w:link w:val="Heading9Char"/>
    <w:uiPriority w:val="9"/>
    <w:semiHidden/>
    <w:unhideWhenUsed/>
    <w:qFormat/>
    <w:rsid w:val="000D181E"/>
    <w:pPr>
      <w:keepNext/>
      <w:keepLines/>
      <w:spacing w:after="0"/>
      <w:outlineLvl w:val="8"/>
    </w:pPr>
    <w:rPr>
      <w:rFonts w:eastAsiaTheme="majorEastAsia" w:cstheme="majorBidi"/>
      <w:color w:val="272727" w:themeColor="text1" w:themeTint="D8"/>
      <w:lang w:val="en-K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D181E"/>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0D181E"/>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0D181E"/>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D181E"/>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D181E"/>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D181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D181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D181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D181E"/>
    <w:rPr>
      <w:rFonts w:eastAsiaTheme="majorEastAsia" w:cstheme="majorBidi"/>
      <w:color w:val="272727" w:themeColor="text1" w:themeTint="D8"/>
    </w:rPr>
  </w:style>
  <w:style w:type="paragraph" w:styleId="Title">
    <w:name w:val="Title"/>
    <w:basedOn w:val="Normal"/>
    <w:next w:val="Normal"/>
    <w:link w:val="TitleChar"/>
    <w:uiPriority w:val="10"/>
    <w:qFormat/>
    <w:rsid w:val="000D181E"/>
    <w:pPr>
      <w:spacing w:after="80" w:line="240" w:lineRule="auto"/>
      <w:contextualSpacing/>
    </w:pPr>
    <w:rPr>
      <w:rFonts w:asciiTheme="majorHAnsi" w:hAnsiTheme="majorHAnsi" w:eastAsiaTheme="majorEastAsia" w:cstheme="majorBidi"/>
      <w:spacing w:val="-10"/>
      <w:kern w:val="28"/>
      <w:sz w:val="56"/>
      <w:szCs w:val="56"/>
      <w:lang w:val="en-KE"/>
    </w:rPr>
  </w:style>
  <w:style w:type="character" w:styleId="TitleChar" w:customStyle="1">
    <w:name w:val="Title Char"/>
    <w:basedOn w:val="DefaultParagraphFont"/>
    <w:link w:val="Title"/>
    <w:uiPriority w:val="10"/>
    <w:rsid w:val="000D181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D181E"/>
    <w:pPr>
      <w:numPr>
        <w:ilvl w:val="1"/>
      </w:numPr>
    </w:pPr>
    <w:rPr>
      <w:rFonts w:eastAsiaTheme="majorEastAsia" w:cstheme="majorBidi"/>
      <w:color w:val="595959" w:themeColor="text1" w:themeTint="A6"/>
      <w:spacing w:val="15"/>
      <w:sz w:val="28"/>
      <w:szCs w:val="28"/>
      <w:lang w:val="en-KE"/>
    </w:rPr>
  </w:style>
  <w:style w:type="character" w:styleId="SubtitleChar" w:customStyle="1">
    <w:name w:val="Subtitle Char"/>
    <w:basedOn w:val="DefaultParagraphFont"/>
    <w:link w:val="Subtitle"/>
    <w:uiPriority w:val="11"/>
    <w:rsid w:val="000D1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81E"/>
    <w:pPr>
      <w:spacing w:before="160"/>
      <w:jc w:val="center"/>
    </w:pPr>
    <w:rPr>
      <w:i/>
      <w:iCs/>
      <w:color w:val="404040" w:themeColor="text1" w:themeTint="BF"/>
      <w:lang w:val="en-KE"/>
    </w:rPr>
  </w:style>
  <w:style w:type="character" w:styleId="QuoteChar" w:customStyle="1">
    <w:name w:val="Quote Char"/>
    <w:basedOn w:val="DefaultParagraphFont"/>
    <w:link w:val="Quote"/>
    <w:uiPriority w:val="29"/>
    <w:rsid w:val="000D181E"/>
    <w:rPr>
      <w:i/>
      <w:iCs/>
      <w:color w:val="404040" w:themeColor="text1" w:themeTint="BF"/>
    </w:rPr>
  </w:style>
  <w:style w:type="paragraph" w:styleId="ListParagraph">
    <w:name w:val="List Paragraph"/>
    <w:basedOn w:val="Normal"/>
    <w:uiPriority w:val="34"/>
    <w:qFormat/>
    <w:rsid w:val="000D181E"/>
    <w:pPr>
      <w:ind w:left="720"/>
      <w:contextualSpacing/>
    </w:pPr>
    <w:rPr>
      <w:lang w:val="en-KE"/>
    </w:rPr>
  </w:style>
  <w:style w:type="character" w:styleId="IntenseEmphasis">
    <w:name w:val="Intense Emphasis"/>
    <w:basedOn w:val="DefaultParagraphFont"/>
    <w:uiPriority w:val="21"/>
    <w:qFormat/>
    <w:rsid w:val="000D181E"/>
    <w:rPr>
      <w:i/>
      <w:iCs/>
      <w:color w:val="2F5496" w:themeColor="accent1" w:themeShade="BF"/>
    </w:rPr>
  </w:style>
  <w:style w:type="paragraph" w:styleId="IntenseQuote">
    <w:name w:val="Intense Quote"/>
    <w:basedOn w:val="Normal"/>
    <w:next w:val="Normal"/>
    <w:link w:val="IntenseQuoteChar"/>
    <w:uiPriority w:val="30"/>
    <w:qFormat/>
    <w:rsid w:val="000D181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lang w:val="en-KE"/>
    </w:rPr>
  </w:style>
  <w:style w:type="character" w:styleId="IntenseQuoteChar" w:customStyle="1">
    <w:name w:val="Intense Quote Char"/>
    <w:basedOn w:val="DefaultParagraphFont"/>
    <w:link w:val="IntenseQuote"/>
    <w:uiPriority w:val="30"/>
    <w:rsid w:val="000D181E"/>
    <w:rPr>
      <w:i/>
      <w:iCs/>
      <w:color w:val="2F5496" w:themeColor="accent1" w:themeShade="BF"/>
    </w:rPr>
  </w:style>
  <w:style w:type="character" w:styleId="IntenseReference">
    <w:name w:val="Intense Reference"/>
    <w:basedOn w:val="DefaultParagraphFont"/>
    <w:uiPriority w:val="32"/>
    <w:qFormat/>
    <w:rsid w:val="000D181E"/>
    <w:rPr>
      <w:b/>
      <w:bCs/>
      <w:smallCaps/>
      <w:color w:val="2F5496" w:themeColor="accent1" w:themeShade="BF"/>
      <w:spacing w:val="5"/>
    </w:rPr>
  </w:style>
  <w:style w:type="character" w:styleId="Hyperlink">
    <w:name w:val="Hyperlink"/>
    <w:basedOn w:val="DefaultParagraphFont"/>
    <w:uiPriority w:val="99"/>
    <w:unhideWhenUsed/>
    <w:rsid w:val="000D181E"/>
    <w:rPr>
      <w:color w:val="0563C1" w:themeColor="hyperlink"/>
      <w:u w:val="single"/>
    </w:rPr>
  </w:style>
  <w:style w:type="paragraph" w:styleId="Header">
    <w:name w:val="header"/>
    <w:basedOn w:val="Normal"/>
    <w:link w:val="HeaderChar"/>
    <w:uiPriority w:val="99"/>
    <w:unhideWhenUsed/>
    <w:rsid w:val="000D181E"/>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181E"/>
    <w:rPr>
      <w:lang w:val="en-US"/>
    </w:rPr>
  </w:style>
  <w:style w:type="paragraph" w:styleId="Footer">
    <w:name w:val="footer"/>
    <w:basedOn w:val="Normal"/>
    <w:link w:val="FooterChar"/>
    <w:uiPriority w:val="99"/>
    <w:unhideWhenUsed/>
    <w:rsid w:val="000D181E"/>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181E"/>
    <w:rPr>
      <w:lang w:val="en-US"/>
    </w:rPr>
  </w:style>
  <w:style w:type="character" w:styleId="UnresolvedMention">
    <w:name w:val="Unresolved Mention"/>
    <w:basedOn w:val="DefaultParagraphFont"/>
    <w:uiPriority w:val="99"/>
    <w:semiHidden/>
    <w:unhideWhenUsed/>
    <w:rsid w:val="00221FE4"/>
    <w:rPr>
      <w:color w:val="605E5C"/>
      <w:shd w:val="clear" w:color="auto" w:fill="E1DFDD"/>
    </w:rPr>
  </w:style>
  <w:style w:type="paragraph" w:styleId="TOCHeading">
    <w:name w:val="TOC Heading"/>
    <w:basedOn w:val="Heading1"/>
    <w:next w:val="Normal"/>
    <w:uiPriority w:val="39"/>
    <w:unhideWhenUsed/>
    <w:qFormat/>
    <w:rsid w:val="00405D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05D43"/>
    <w:pPr>
      <w:spacing w:after="100"/>
    </w:pPr>
  </w:style>
  <w:style w:type="paragraph" w:styleId="TOC2">
    <w:name w:val="toc 2"/>
    <w:basedOn w:val="Normal"/>
    <w:next w:val="Normal"/>
    <w:autoRedefine/>
    <w:uiPriority w:val="39"/>
    <w:unhideWhenUsed/>
    <w:rsid w:val="00405D43"/>
    <w:pPr>
      <w:spacing w:after="100"/>
      <w:ind w:left="240"/>
    </w:pPr>
  </w:style>
  <w:style w:type="paragraph" w:styleId="Caption">
    <w:name w:val="caption"/>
    <w:basedOn w:val="Normal"/>
    <w:next w:val="Normal"/>
    <w:uiPriority w:val="35"/>
    <w:unhideWhenUsed/>
    <w:qFormat/>
    <w:rsid w:val="00941DC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319">
      <w:bodyDiv w:val="1"/>
      <w:marLeft w:val="0"/>
      <w:marRight w:val="0"/>
      <w:marTop w:val="0"/>
      <w:marBottom w:val="0"/>
      <w:divBdr>
        <w:top w:val="none" w:sz="0" w:space="0" w:color="auto"/>
        <w:left w:val="none" w:sz="0" w:space="0" w:color="auto"/>
        <w:bottom w:val="none" w:sz="0" w:space="0" w:color="auto"/>
        <w:right w:val="none" w:sz="0" w:space="0" w:color="auto"/>
      </w:divBdr>
    </w:div>
    <w:div w:id="95248638">
      <w:bodyDiv w:val="1"/>
      <w:marLeft w:val="0"/>
      <w:marRight w:val="0"/>
      <w:marTop w:val="0"/>
      <w:marBottom w:val="0"/>
      <w:divBdr>
        <w:top w:val="none" w:sz="0" w:space="0" w:color="auto"/>
        <w:left w:val="none" w:sz="0" w:space="0" w:color="auto"/>
        <w:bottom w:val="none" w:sz="0" w:space="0" w:color="auto"/>
        <w:right w:val="none" w:sz="0" w:space="0" w:color="auto"/>
      </w:divBdr>
    </w:div>
    <w:div w:id="207910776">
      <w:bodyDiv w:val="1"/>
      <w:marLeft w:val="0"/>
      <w:marRight w:val="0"/>
      <w:marTop w:val="0"/>
      <w:marBottom w:val="0"/>
      <w:divBdr>
        <w:top w:val="none" w:sz="0" w:space="0" w:color="auto"/>
        <w:left w:val="none" w:sz="0" w:space="0" w:color="auto"/>
        <w:bottom w:val="none" w:sz="0" w:space="0" w:color="auto"/>
        <w:right w:val="none" w:sz="0" w:space="0" w:color="auto"/>
      </w:divBdr>
    </w:div>
    <w:div w:id="557909123">
      <w:bodyDiv w:val="1"/>
      <w:marLeft w:val="0"/>
      <w:marRight w:val="0"/>
      <w:marTop w:val="0"/>
      <w:marBottom w:val="0"/>
      <w:divBdr>
        <w:top w:val="none" w:sz="0" w:space="0" w:color="auto"/>
        <w:left w:val="none" w:sz="0" w:space="0" w:color="auto"/>
        <w:bottom w:val="none" w:sz="0" w:space="0" w:color="auto"/>
        <w:right w:val="none" w:sz="0" w:space="0" w:color="auto"/>
      </w:divBdr>
      <w:divsChild>
        <w:div w:id="2114324273">
          <w:marLeft w:val="0"/>
          <w:marRight w:val="0"/>
          <w:marTop w:val="0"/>
          <w:marBottom w:val="0"/>
          <w:divBdr>
            <w:top w:val="none" w:sz="0" w:space="0" w:color="auto"/>
            <w:left w:val="none" w:sz="0" w:space="0" w:color="auto"/>
            <w:bottom w:val="none" w:sz="0" w:space="0" w:color="auto"/>
            <w:right w:val="none" w:sz="0" w:space="0" w:color="auto"/>
          </w:divBdr>
        </w:div>
        <w:div w:id="1972855988">
          <w:marLeft w:val="0"/>
          <w:marRight w:val="0"/>
          <w:marTop w:val="0"/>
          <w:marBottom w:val="0"/>
          <w:divBdr>
            <w:top w:val="none" w:sz="0" w:space="0" w:color="auto"/>
            <w:left w:val="none" w:sz="0" w:space="0" w:color="auto"/>
            <w:bottom w:val="none" w:sz="0" w:space="0" w:color="auto"/>
            <w:right w:val="none" w:sz="0" w:space="0" w:color="auto"/>
          </w:divBdr>
        </w:div>
      </w:divsChild>
    </w:div>
    <w:div w:id="1111970004">
      <w:bodyDiv w:val="1"/>
      <w:marLeft w:val="0"/>
      <w:marRight w:val="0"/>
      <w:marTop w:val="0"/>
      <w:marBottom w:val="0"/>
      <w:divBdr>
        <w:top w:val="none" w:sz="0" w:space="0" w:color="auto"/>
        <w:left w:val="none" w:sz="0" w:space="0" w:color="auto"/>
        <w:bottom w:val="none" w:sz="0" w:space="0" w:color="auto"/>
        <w:right w:val="none" w:sz="0" w:space="0" w:color="auto"/>
      </w:divBdr>
    </w:div>
    <w:div w:id="2105685151">
      <w:bodyDiv w:val="1"/>
      <w:marLeft w:val="0"/>
      <w:marRight w:val="0"/>
      <w:marTop w:val="0"/>
      <w:marBottom w:val="0"/>
      <w:divBdr>
        <w:top w:val="none" w:sz="0" w:space="0" w:color="auto"/>
        <w:left w:val="none" w:sz="0" w:space="0" w:color="auto"/>
        <w:bottom w:val="none" w:sz="0" w:space="0" w:color="auto"/>
        <w:right w:val="none" w:sz="0" w:space="0" w:color="auto"/>
      </w:divBdr>
      <w:divsChild>
        <w:div w:id="201527468">
          <w:marLeft w:val="0"/>
          <w:marRight w:val="0"/>
          <w:marTop w:val="0"/>
          <w:marBottom w:val="0"/>
          <w:divBdr>
            <w:top w:val="none" w:sz="0" w:space="0" w:color="auto"/>
            <w:left w:val="none" w:sz="0" w:space="0" w:color="auto"/>
            <w:bottom w:val="none" w:sz="0" w:space="0" w:color="auto"/>
            <w:right w:val="none" w:sz="0" w:space="0" w:color="auto"/>
          </w:divBdr>
        </w:div>
        <w:div w:id="391538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www.stroke.org.uk" TargetMode="External" Id="rId47" /><Relationship Type="http://schemas.openxmlformats.org/officeDocument/2006/relationships/image" Target="media/image13.png" Id="rId50"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4.png" Id="rId11" /><Relationship Type="http://schemas.openxmlformats.org/officeDocument/2006/relationships/theme" Target="theme/theme1.xml" Id="rId53"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fontTable" Target="fontTable.xml" Id="rId52" /><Relationship Type="http://schemas.openxmlformats.org/officeDocument/2006/relationships/settings" Target="settings.xml" Id="rId4" /><Relationship Type="http://schemas.openxmlformats.org/officeDocument/2006/relationships/image" Target="media/image7.png" Id="rId14" /><Relationship Type="http://schemas.openxmlformats.org/officeDocument/2006/relationships/hyperlink" Target="http://www.differentstrokes.co.uk" TargetMode="External" Id="rId48" /><Relationship Type="http://schemas.openxmlformats.org/officeDocument/2006/relationships/footer" Target="footer1.xm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www.interactstrokesupport.org" TargetMode="External" Id="rId49" /><Relationship Type="http://schemas.openxmlformats.org/officeDocument/2006/relationships/image" Target="/media/imaged.png" Id="rId327010336" /><Relationship Type="http://schemas.openxmlformats.org/officeDocument/2006/relationships/image" Target="/media/imagee.png" Id="rId2025527036" /><Relationship Type="http://schemas.openxmlformats.org/officeDocument/2006/relationships/image" Target="/media/imagef.png" Id="rId353952257" /><Relationship Type="http://schemas.openxmlformats.org/officeDocument/2006/relationships/image" Target="/media/image10.png" Id="rId1678147555" /><Relationship Type="http://schemas.openxmlformats.org/officeDocument/2006/relationships/image" Target="/media/image11.png" Id="rId1142872985" /><Relationship Type="http://schemas.openxmlformats.org/officeDocument/2006/relationships/hyperlink" Target="https://www.ahajournals.org/doi/full/10.1161/JAHA.121.024651" TargetMode="External" Id="R2289ddf8843a4e73" /><Relationship Type="http://schemas.openxmlformats.org/officeDocument/2006/relationships/hyperlink" Target="https://doi.org/10.3390/jcm14238354" TargetMode="External" Id="R61f22e495d0348e0" /><Relationship Type="http://schemas.openxmlformats.org/officeDocument/2006/relationships/hyperlink" Target="https://doi.org/10.1007/s12170-025-00766-9" TargetMode="External" Id="Rf7546f79cecd497c" /><Relationship Type="http://schemas.openxmlformats.org/officeDocument/2006/relationships/hyperlink" Target="https://doi.org/10.3389/fpubh.2023.1111321" TargetMode="External" Id="R144673f93f724305" /><Relationship Type="http://schemas.openxmlformats.org/officeDocument/2006/relationships/hyperlink" Target="https://journals.plos.org/plosmedicine/article?id=10.1371/journal.pmed.1003366" TargetMode="External" Id="Recc0ded1d3974175" /><Relationship Type="http://schemas.openxmlformats.org/officeDocument/2006/relationships/hyperlink" Target="https://www.neurology.org/doi/full/10.1212/CPJ.0000000000200106" TargetMode="External" Id="R44d07e312bd745d1" /><Relationship Type="http://schemas.openxmlformats.org/officeDocument/2006/relationships/hyperlink" Target="https://doi.org/10.1161/strokeaha.124.048532" TargetMode="External" Id="Rac29a281f67d43e3" /><Relationship Type="http://schemas.openxmlformats.org/officeDocument/2006/relationships/hyperlink" Target="https://link.springer.com/article/10.1007/s10072-023-06640-z" TargetMode="External" Id="Ree3daef714454ee5" /><Relationship Type="http://schemas.openxmlformats.org/officeDocument/2006/relationships/hyperlink" Target="https://doi.org/10.1016/j.jns.2024.123225" TargetMode="External" Id="R8ca498a6c9174062" /><Relationship Type="http://schemas.openxmlformats.org/officeDocument/2006/relationships/hyperlink" Target="https://www.ahajournals.org/doi/full/10.1161/STROKEAHA.119.028806" TargetMode="External" Id="Rbe976fc7fcc94f57" /><Relationship Type="http://schemas.openxmlformats.org/officeDocument/2006/relationships/hyperlink" Target="https://doi.org/10.1016/j.jvn.2019.07.002" TargetMode="External" Id="R5ab8f23c304f4114" /><Relationship Type="http://schemas.openxmlformats.org/officeDocument/2006/relationships/hyperlink" Target="https://www.ahajournals.org/doi/full/10.1161/STROKEAHA.121.036263" TargetMode="External" Id="Rfa815f67086e4c47" /><Relationship Type="http://schemas.openxmlformats.org/officeDocument/2006/relationships/hyperlink" Target="https://www.neurology.org/doi/full/10.1212/WNL.0000000000214178" TargetMode="External" Id="Rc4f39cbae7ea4e2c" /><Relationship Type="http://schemas.openxmlformats.org/officeDocument/2006/relationships/hyperlink" Target="https://www.sciencedirect.com/science/article/pii/S1052305723002331" TargetMode="External" Id="R0e0062a5314f43d1" /><Relationship Type="http://schemas.openxmlformats.org/officeDocument/2006/relationships/hyperlink" Target="https://pubmed.ncbi.nlm.nih.gov/37797411/" TargetMode="External" Id="R24009783646c4795" /><Relationship Type="http://schemas.openxmlformats.org/officeDocument/2006/relationships/hyperlink" Target="https://www.jacc.org/doi/epdf/10.1016/j.jacc.2021.05.051" TargetMode="External" Id="R9dd4510c2532440d" /><Relationship Type="http://schemas.openxmlformats.org/officeDocument/2006/relationships/hyperlink" Target="https://www.ahajournals.org/doi/full/10.1161/JAHA.123.033467" TargetMode="External" Id="Rf4422a68edf54ae6" /><Relationship Type="http://schemas.openxmlformats.org/officeDocument/2006/relationships/hyperlink" Target="https://pmc.ncbi.nlm.nih.gov/articles/PMC5404953/" TargetMode="External" Id="Rd005df60fe784ba5" /><Relationship Type="http://schemas.openxmlformats.org/officeDocument/2006/relationships/hyperlink" Target="https://www.medrxiv.org/content/10.64898/2026.01.13.26343995v1.full" TargetMode="External" Id="R42e9a5b3160545b0" /><Relationship Type="http://schemas.openxmlformats.org/officeDocument/2006/relationships/hyperlink" Target="https://www.neurology.org/doi/full/10.1212/WNL.0000000000010982" TargetMode="External" Id="R0dfda2a68ee944e7" /><Relationship Type="http://schemas.openxmlformats.org/officeDocument/2006/relationships/hyperlink" Target="https://doi.org/10.1016/j.jstrokecerebrovasdis.2025.108347" TargetMode="External" Id="R79c859d1ed774b6d" /><Relationship Type="http://schemas.openxmlformats.org/officeDocument/2006/relationships/hyperlink" Target="https://www.sciencedirect.com/science/article/pii/S0939475322003295" TargetMode="External" Id="R33291cdd4f264145" /><Relationship Type="http://schemas.openxmlformats.org/officeDocument/2006/relationships/hyperlink" Target="https://www.magonlinelibrary.com/doi/abs/10.12968/bjcn.2010.15.8.71946" TargetMode="External" Id="R72c302fd50f04096" /><Relationship Type="http://schemas.openxmlformats.org/officeDocument/2006/relationships/hyperlink" Target="https://jech.bmj.com/content/74/2/114" TargetMode="External" Id="Refc25d7fe2744f9f" /><Relationship Type="http://schemas.openxmlformats.org/officeDocument/2006/relationships/hyperlink" Target="https://www.thelancet.com/journals/lanpub/article/PIIS2468-2667(20)30291-7/fulltext" TargetMode="External" Id="Re0b480f234d94ab1" /><Relationship Type="http://schemas.openxmlformats.org/officeDocument/2006/relationships/hyperlink" Target="https://www.sciencedirect.com/science/article/abs/pii/S0733861908000698" TargetMode="External" Id="R4b005c2505904d7a" /><Relationship Type="http://schemas.openxmlformats.org/officeDocument/2006/relationships/hyperlink" Target="https://doi.org/10.3390/jcdd12060199" TargetMode="External" Id="R897ba4922e3a4981" /><Relationship Type="http://schemas.openxmlformats.org/officeDocument/2006/relationships/hyperlink" Target="https://www.trihealth.com/services/trihealth-neuroscience-care/stroke-center/what-is-a-stroke" TargetMode="External" Id="R7b23986341ad41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2BE6A-9A50-467A-BA08-D717472B15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Printed>2026-02-16T11:28:00.0000000Z</lastPrinted>
  <dcterms:created xsi:type="dcterms:W3CDTF">2026-02-16T11:11:00.0000000Z</dcterms:created>
  <dcterms:modified xsi:type="dcterms:W3CDTF">2026-02-26T13:28:56.1655387Z</dcterms:modified>
  <lastModifiedBy>abdullahnana39@gmail.com</lastModifiedBy>
</coreProperties>
</file>