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3AEB6" w14:textId="77777777" w:rsidR="00635B56" w:rsidRDefault="00635B56" w:rsidP="00635B56">
      <w:pPr>
        <w:jc w:val="center"/>
        <w:rPr>
          <w:b/>
          <w:bCs/>
          <w:sz w:val="40"/>
          <w:szCs w:val="40"/>
        </w:rPr>
      </w:pPr>
      <w:r>
        <w:rPr>
          <w:b/>
          <w:bCs/>
          <w:noProof/>
          <w:sz w:val="40"/>
          <w:szCs w:val="40"/>
        </w:rPr>
        <w:drawing>
          <wp:inline distT="0" distB="0" distL="0" distR="0" wp14:anchorId="270D82CA" wp14:editId="4C5F3DCC">
            <wp:extent cx="2791215" cy="1247949"/>
            <wp:effectExtent l="0" t="0" r="9525" b="9525"/>
            <wp:docPr id="773726620" name="Picture 1"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26620" name="Picture 1" descr="A logo for a university&#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791215" cy="1247949"/>
                    </a:xfrm>
                    <a:prstGeom prst="rect">
                      <a:avLst/>
                    </a:prstGeom>
                  </pic:spPr>
                </pic:pic>
              </a:graphicData>
            </a:graphic>
          </wp:inline>
        </w:drawing>
      </w:r>
    </w:p>
    <w:p w14:paraId="1E7251B0" w14:textId="77777777" w:rsidR="00635B56" w:rsidRDefault="00635B56" w:rsidP="00635B56">
      <w:pPr>
        <w:jc w:val="center"/>
        <w:rPr>
          <w:b/>
          <w:bCs/>
          <w:sz w:val="40"/>
          <w:szCs w:val="40"/>
        </w:rPr>
      </w:pPr>
    </w:p>
    <w:p w14:paraId="22B4910D" w14:textId="77777777" w:rsidR="00635B56" w:rsidRPr="00FD02BF" w:rsidRDefault="00635B56" w:rsidP="00635B56">
      <w:pPr>
        <w:jc w:val="center"/>
        <w:rPr>
          <w:b/>
          <w:bCs/>
          <w:sz w:val="40"/>
          <w:szCs w:val="40"/>
        </w:rPr>
      </w:pPr>
      <w:r w:rsidRPr="00FD02BF">
        <w:rPr>
          <w:b/>
          <w:bCs/>
          <w:sz w:val="40"/>
          <w:szCs w:val="40"/>
        </w:rPr>
        <w:t>BSc (Hons) Health and Social Care</w:t>
      </w:r>
    </w:p>
    <w:p w14:paraId="042D5779" w14:textId="1774E109" w:rsidR="00635B56" w:rsidRDefault="00635B56" w:rsidP="00635B56">
      <w:pPr>
        <w:jc w:val="center"/>
        <w:rPr>
          <w:b/>
          <w:bCs/>
          <w:sz w:val="40"/>
          <w:szCs w:val="40"/>
        </w:rPr>
      </w:pPr>
      <w:r>
        <w:rPr>
          <w:b/>
          <w:bCs/>
          <w:sz w:val="40"/>
          <w:szCs w:val="40"/>
        </w:rPr>
        <w:t xml:space="preserve">Health, Wellbeing, </w:t>
      </w:r>
      <w:r w:rsidR="005F16D7">
        <w:rPr>
          <w:b/>
          <w:bCs/>
          <w:sz w:val="40"/>
          <w:szCs w:val="40"/>
        </w:rPr>
        <w:t>and</w:t>
      </w:r>
      <w:r>
        <w:rPr>
          <w:b/>
          <w:bCs/>
          <w:sz w:val="40"/>
          <w:szCs w:val="40"/>
        </w:rPr>
        <w:t xml:space="preserve"> Sustainable Development</w:t>
      </w:r>
    </w:p>
    <w:p w14:paraId="56DF44E2" w14:textId="7294E18B" w:rsidR="00CD56E5" w:rsidRDefault="00CD56E5" w:rsidP="00635B56">
      <w:pPr>
        <w:jc w:val="center"/>
        <w:rPr>
          <w:b/>
          <w:bCs/>
          <w:sz w:val="40"/>
          <w:szCs w:val="40"/>
        </w:rPr>
      </w:pPr>
      <w:r>
        <w:rPr>
          <w:b/>
          <w:bCs/>
          <w:sz w:val="40"/>
          <w:szCs w:val="40"/>
        </w:rPr>
        <w:t>BMHP6030</w:t>
      </w:r>
    </w:p>
    <w:p w14:paraId="5A8175D4" w14:textId="77777777" w:rsidR="00635B56" w:rsidRDefault="00635B56" w:rsidP="00635B56">
      <w:pPr>
        <w:jc w:val="center"/>
        <w:rPr>
          <w:b/>
          <w:bCs/>
          <w:sz w:val="40"/>
          <w:szCs w:val="40"/>
        </w:rPr>
      </w:pPr>
    </w:p>
    <w:p w14:paraId="07168F28" w14:textId="0AA44006" w:rsidR="00635B56" w:rsidRDefault="00635B56" w:rsidP="00635B56">
      <w:pPr>
        <w:jc w:val="center"/>
        <w:rPr>
          <w:b/>
          <w:bCs/>
          <w:sz w:val="40"/>
          <w:szCs w:val="40"/>
        </w:rPr>
      </w:pPr>
      <w:r>
        <w:rPr>
          <w:b/>
          <w:bCs/>
          <w:sz w:val="40"/>
          <w:szCs w:val="40"/>
        </w:rPr>
        <w:t>Written Report</w:t>
      </w:r>
    </w:p>
    <w:p w14:paraId="5A38D3BC" w14:textId="1B059272" w:rsidR="00635B56" w:rsidRDefault="00635B56" w:rsidP="00635B56">
      <w:pPr>
        <w:jc w:val="center"/>
        <w:rPr>
          <w:b/>
          <w:bCs/>
          <w:sz w:val="40"/>
          <w:szCs w:val="40"/>
        </w:rPr>
      </w:pPr>
      <w:r>
        <w:rPr>
          <w:b/>
          <w:bCs/>
          <w:sz w:val="40"/>
          <w:szCs w:val="40"/>
        </w:rPr>
        <w:t xml:space="preserve">Good Health and Wellbeing and </w:t>
      </w:r>
      <w:r w:rsidR="00D96C98">
        <w:rPr>
          <w:b/>
          <w:bCs/>
          <w:sz w:val="40"/>
          <w:szCs w:val="40"/>
        </w:rPr>
        <w:t>Sustainable Cities and Communities</w:t>
      </w:r>
    </w:p>
    <w:p w14:paraId="077EB45F" w14:textId="77777777" w:rsidR="00635B56" w:rsidRDefault="00635B56" w:rsidP="00635B56">
      <w:pPr>
        <w:jc w:val="center"/>
      </w:pPr>
    </w:p>
    <w:p w14:paraId="22DA54E4" w14:textId="77777777" w:rsidR="00635B56" w:rsidRDefault="00635B56" w:rsidP="00635B56"/>
    <w:p w14:paraId="2CF76108" w14:textId="77777777" w:rsidR="00635B56" w:rsidRDefault="00635B56" w:rsidP="00635B56"/>
    <w:p w14:paraId="29523E35" w14:textId="77777777" w:rsidR="00635B56" w:rsidRDefault="00635B56" w:rsidP="00635B56"/>
    <w:p w14:paraId="532949F9" w14:textId="77777777" w:rsidR="00635B56" w:rsidRDefault="00635B56" w:rsidP="00635B56"/>
    <w:p w14:paraId="7207C3AC" w14:textId="77777777" w:rsidR="00635B56" w:rsidRDefault="00635B56" w:rsidP="00635B56"/>
    <w:p w14:paraId="2EEAA51B" w14:textId="77777777" w:rsidR="00635B56" w:rsidRDefault="00635B56" w:rsidP="00635B56"/>
    <w:p w14:paraId="7ACCCDF4" w14:textId="77777777" w:rsidR="00635B56" w:rsidRDefault="00635B56" w:rsidP="00635B56"/>
    <w:p w14:paraId="1E05FEFB" w14:textId="77777777" w:rsidR="00635B56" w:rsidRDefault="00635B56" w:rsidP="00635B56"/>
    <w:p w14:paraId="6713A80A" w14:textId="4C53EE3C" w:rsidR="00635B56" w:rsidRPr="00FD02BF" w:rsidRDefault="00635B56" w:rsidP="00635B56">
      <w:pPr>
        <w:rPr>
          <w:rFonts w:ascii="Arial" w:hAnsi="Arial" w:cs="Arial"/>
          <w:sz w:val="28"/>
          <w:szCs w:val="28"/>
        </w:rPr>
      </w:pPr>
      <w:r w:rsidRPr="00FD02BF">
        <w:rPr>
          <w:rFonts w:ascii="Arial" w:hAnsi="Arial" w:cs="Arial"/>
          <w:sz w:val="28"/>
          <w:szCs w:val="28"/>
        </w:rPr>
        <w:t>Module Leader:</w:t>
      </w:r>
      <w:r>
        <w:rPr>
          <w:rFonts w:ascii="Arial" w:hAnsi="Arial" w:cs="Arial"/>
          <w:sz w:val="28"/>
          <w:szCs w:val="28"/>
        </w:rPr>
        <w:t xml:space="preserve"> </w:t>
      </w:r>
      <w:r w:rsidR="00D96C98" w:rsidRPr="00D96C98">
        <w:rPr>
          <w:rFonts w:ascii="Arial" w:hAnsi="Arial" w:cs="Arial"/>
          <w:sz w:val="28"/>
          <w:szCs w:val="28"/>
        </w:rPr>
        <w:t>Shepherd Ziko</w:t>
      </w:r>
    </w:p>
    <w:p w14:paraId="7822850F" w14:textId="286F72FE" w:rsidR="00635B56" w:rsidRPr="00FD02BF" w:rsidRDefault="00635B56" w:rsidP="00635B56">
      <w:pPr>
        <w:rPr>
          <w:rFonts w:ascii="Arial" w:hAnsi="Arial" w:cs="Arial"/>
          <w:sz w:val="28"/>
          <w:szCs w:val="28"/>
        </w:rPr>
      </w:pPr>
      <w:r w:rsidRPr="00FD02BF">
        <w:rPr>
          <w:rFonts w:ascii="Arial" w:hAnsi="Arial" w:cs="Arial"/>
          <w:sz w:val="28"/>
          <w:szCs w:val="28"/>
        </w:rPr>
        <w:t>Student ID:</w:t>
      </w:r>
      <w:r>
        <w:rPr>
          <w:rFonts w:ascii="Arial" w:hAnsi="Arial" w:cs="Arial"/>
          <w:sz w:val="28"/>
          <w:szCs w:val="28"/>
        </w:rPr>
        <w:t xml:space="preserve"> </w:t>
      </w:r>
      <w:r w:rsidR="00D96C98" w:rsidRPr="00D96C98">
        <w:rPr>
          <w:rFonts w:ascii="Arial" w:hAnsi="Arial" w:cs="Arial"/>
          <w:sz w:val="28"/>
          <w:szCs w:val="28"/>
        </w:rPr>
        <w:t>2235538</w:t>
      </w:r>
    </w:p>
    <w:p w14:paraId="5F579333" w14:textId="56A0B506" w:rsidR="00635B56" w:rsidRPr="00FD02BF" w:rsidRDefault="00635B56" w:rsidP="00635B56">
      <w:pPr>
        <w:rPr>
          <w:rFonts w:ascii="Arial" w:hAnsi="Arial" w:cs="Arial"/>
          <w:sz w:val="28"/>
          <w:szCs w:val="28"/>
        </w:rPr>
      </w:pPr>
      <w:r w:rsidRPr="00FD02BF">
        <w:rPr>
          <w:rFonts w:ascii="Arial" w:hAnsi="Arial" w:cs="Arial"/>
          <w:sz w:val="28"/>
          <w:szCs w:val="28"/>
        </w:rPr>
        <w:t>Student Name:</w:t>
      </w:r>
      <w:r>
        <w:rPr>
          <w:rFonts w:ascii="Arial" w:hAnsi="Arial" w:cs="Arial"/>
          <w:sz w:val="28"/>
          <w:szCs w:val="28"/>
        </w:rPr>
        <w:t xml:space="preserve"> </w:t>
      </w:r>
      <w:r w:rsidR="00D96C98">
        <w:rPr>
          <w:rFonts w:ascii="Arial" w:hAnsi="Arial" w:cs="Arial"/>
          <w:sz w:val="28"/>
          <w:szCs w:val="28"/>
        </w:rPr>
        <w:t>Raluca Micu</w:t>
      </w:r>
    </w:p>
    <w:p w14:paraId="3DB6E405" w14:textId="5FD5DD1B" w:rsidR="00635B56" w:rsidRDefault="00635B56" w:rsidP="00635B56">
      <w:pPr>
        <w:rPr>
          <w:rFonts w:ascii="Arial" w:hAnsi="Arial" w:cs="Arial"/>
          <w:sz w:val="28"/>
          <w:szCs w:val="28"/>
        </w:rPr>
      </w:pPr>
      <w:r w:rsidRPr="00FD02BF">
        <w:rPr>
          <w:rFonts w:ascii="Arial" w:hAnsi="Arial" w:cs="Arial"/>
          <w:sz w:val="28"/>
          <w:szCs w:val="28"/>
        </w:rPr>
        <w:t>Word Count:</w:t>
      </w:r>
      <w:r w:rsidR="00D96C98">
        <w:rPr>
          <w:rFonts w:ascii="Arial" w:hAnsi="Arial" w:cs="Arial"/>
          <w:sz w:val="28"/>
          <w:szCs w:val="28"/>
        </w:rPr>
        <w:t xml:space="preserve"> 2000</w:t>
      </w:r>
    </w:p>
    <w:p w14:paraId="1F51B120" w14:textId="3FCFE58C" w:rsidR="00635B56" w:rsidRDefault="00635B56" w:rsidP="00635B56">
      <w:pPr>
        <w:rPr>
          <w:rFonts w:ascii="Arial" w:hAnsi="Arial" w:cs="Arial"/>
          <w:sz w:val="28"/>
          <w:szCs w:val="28"/>
        </w:rPr>
      </w:pPr>
      <w:r>
        <w:rPr>
          <w:rFonts w:ascii="Arial" w:hAnsi="Arial" w:cs="Arial"/>
          <w:sz w:val="28"/>
          <w:szCs w:val="28"/>
        </w:rPr>
        <w:t xml:space="preserve">Date of Submission: </w:t>
      </w:r>
      <w:r w:rsidR="00D96C98">
        <w:rPr>
          <w:rFonts w:ascii="Arial" w:hAnsi="Arial" w:cs="Arial"/>
          <w:sz w:val="28"/>
          <w:szCs w:val="28"/>
        </w:rPr>
        <w:t>12</w:t>
      </w:r>
      <w:r w:rsidR="00D96C98" w:rsidRPr="00D96C98">
        <w:rPr>
          <w:rFonts w:ascii="Arial" w:hAnsi="Arial" w:cs="Arial"/>
          <w:sz w:val="28"/>
          <w:szCs w:val="28"/>
          <w:vertAlign w:val="superscript"/>
        </w:rPr>
        <w:t>th</w:t>
      </w:r>
      <w:r w:rsidR="00D96C98">
        <w:rPr>
          <w:rFonts w:ascii="Arial" w:hAnsi="Arial" w:cs="Arial"/>
          <w:sz w:val="28"/>
          <w:szCs w:val="28"/>
        </w:rPr>
        <w:t xml:space="preserve"> of December, 2025</w:t>
      </w:r>
    </w:p>
    <w:p w14:paraId="040A7A17" w14:textId="63B0AA7A" w:rsidR="00635B56" w:rsidRPr="00635B56" w:rsidRDefault="00635B56" w:rsidP="00635B56">
      <w:pPr>
        <w:rPr>
          <w:rFonts w:ascii="Arial" w:hAnsi="Arial" w:cs="Arial"/>
          <w:b/>
          <w:bCs/>
          <w:sz w:val="32"/>
          <w:szCs w:val="32"/>
        </w:rPr>
      </w:pPr>
      <w:r w:rsidRPr="00635B56">
        <w:rPr>
          <w:rFonts w:ascii="Arial" w:hAnsi="Arial" w:cs="Arial"/>
          <w:b/>
          <w:bCs/>
          <w:sz w:val="32"/>
          <w:szCs w:val="32"/>
        </w:rPr>
        <w:lastRenderedPageBreak/>
        <w:t>Table of Contents</w:t>
      </w:r>
    </w:p>
    <w:p w14:paraId="0B88F6AC" w14:textId="33110A1D" w:rsidR="00635B56" w:rsidRDefault="00E72098" w:rsidP="00635B56">
      <w:pPr>
        <w:rPr>
          <w:rFonts w:ascii="Arial" w:hAnsi="Arial" w:cs="Arial"/>
          <w:sz w:val="28"/>
          <w:szCs w:val="28"/>
        </w:rPr>
      </w:pPr>
      <w:r>
        <w:rPr>
          <w:rFonts w:ascii="Arial" w:hAnsi="Arial" w:cs="Arial"/>
          <w:sz w:val="28"/>
          <w:szCs w:val="28"/>
        </w:rPr>
        <w:t xml:space="preserve">1.0 </w:t>
      </w:r>
      <w:r w:rsidR="00635B56">
        <w:rPr>
          <w:rFonts w:ascii="Arial" w:hAnsi="Arial" w:cs="Arial"/>
          <w:sz w:val="28"/>
          <w:szCs w:val="28"/>
        </w:rPr>
        <w:t>Introduction………………………………………………………………</w:t>
      </w:r>
      <w:r w:rsidR="003B76ED">
        <w:rPr>
          <w:rFonts w:ascii="Arial" w:hAnsi="Arial" w:cs="Arial"/>
          <w:sz w:val="28"/>
          <w:szCs w:val="28"/>
        </w:rPr>
        <w:t>.</w:t>
      </w:r>
      <w:r w:rsidR="00635B56">
        <w:rPr>
          <w:rFonts w:ascii="Arial" w:hAnsi="Arial" w:cs="Arial"/>
          <w:sz w:val="28"/>
          <w:szCs w:val="28"/>
        </w:rPr>
        <w:t>..3</w:t>
      </w:r>
    </w:p>
    <w:p w14:paraId="2AD1D4E5" w14:textId="3B4BB965" w:rsidR="00360D54" w:rsidRDefault="00D96C98" w:rsidP="00360D54">
      <w:pPr>
        <w:rPr>
          <w:rFonts w:ascii="Arial" w:hAnsi="Arial" w:cs="Arial"/>
          <w:sz w:val="28"/>
          <w:szCs w:val="28"/>
        </w:rPr>
      </w:pPr>
      <w:r>
        <w:rPr>
          <w:rFonts w:ascii="Arial" w:hAnsi="Arial" w:cs="Arial"/>
          <w:sz w:val="28"/>
          <w:szCs w:val="28"/>
        </w:rPr>
        <w:t>2</w:t>
      </w:r>
      <w:r w:rsidR="00360D54">
        <w:rPr>
          <w:rFonts w:ascii="Arial" w:hAnsi="Arial" w:cs="Arial"/>
          <w:sz w:val="28"/>
          <w:szCs w:val="28"/>
        </w:rPr>
        <w:t xml:space="preserve">.0 </w:t>
      </w:r>
      <w:r w:rsidR="00E05B30">
        <w:rPr>
          <w:rFonts w:ascii="Arial" w:hAnsi="Arial" w:cs="Arial"/>
          <w:sz w:val="28"/>
          <w:szCs w:val="28"/>
        </w:rPr>
        <w:t>SDG 3- Good Health and Wellbeing</w:t>
      </w:r>
      <w:r>
        <w:rPr>
          <w:rFonts w:ascii="Arial" w:hAnsi="Arial" w:cs="Arial"/>
          <w:sz w:val="28"/>
          <w:szCs w:val="28"/>
        </w:rPr>
        <w:t>………………</w:t>
      </w:r>
      <w:r w:rsidR="00E05B30">
        <w:rPr>
          <w:rFonts w:ascii="Arial" w:hAnsi="Arial" w:cs="Arial"/>
          <w:sz w:val="28"/>
          <w:szCs w:val="28"/>
        </w:rPr>
        <w:t>….</w:t>
      </w:r>
      <w:r>
        <w:rPr>
          <w:rFonts w:ascii="Arial" w:hAnsi="Arial" w:cs="Arial"/>
          <w:sz w:val="28"/>
          <w:szCs w:val="28"/>
        </w:rPr>
        <w:t>…………………</w:t>
      </w:r>
      <w:r w:rsidR="00551A74">
        <w:rPr>
          <w:rFonts w:ascii="Arial" w:hAnsi="Arial" w:cs="Arial"/>
          <w:sz w:val="28"/>
          <w:szCs w:val="28"/>
        </w:rPr>
        <w:t>4</w:t>
      </w:r>
    </w:p>
    <w:p w14:paraId="4EE10E5C" w14:textId="15149E43" w:rsidR="00360D54" w:rsidRPr="00CB7CB0" w:rsidRDefault="00D96C98" w:rsidP="00360D54">
      <w:pPr>
        <w:rPr>
          <w:rFonts w:ascii="Arial" w:hAnsi="Arial" w:cs="Arial"/>
          <w:sz w:val="24"/>
          <w:szCs w:val="24"/>
        </w:rPr>
      </w:pPr>
      <w:r>
        <w:rPr>
          <w:rFonts w:ascii="Arial" w:hAnsi="Arial" w:cs="Arial"/>
          <w:sz w:val="24"/>
          <w:szCs w:val="24"/>
        </w:rPr>
        <w:t>2</w:t>
      </w:r>
      <w:r w:rsidR="00360D54" w:rsidRPr="00CB7CB0">
        <w:rPr>
          <w:rFonts w:ascii="Arial" w:hAnsi="Arial" w:cs="Arial"/>
          <w:sz w:val="24"/>
          <w:szCs w:val="24"/>
        </w:rPr>
        <w:t xml:space="preserve">.1 </w:t>
      </w:r>
      <w:r w:rsidR="00E05B30">
        <w:rPr>
          <w:rFonts w:ascii="Arial" w:hAnsi="Arial" w:cs="Arial"/>
          <w:sz w:val="24"/>
          <w:szCs w:val="24"/>
        </w:rPr>
        <w:t>Global Context</w:t>
      </w:r>
      <w:r w:rsidR="00360D54" w:rsidRPr="00CB7CB0">
        <w:rPr>
          <w:rFonts w:ascii="Arial" w:hAnsi="Arial" w:cs="Arial"/>
          <w:sz w:val="24"/>
          <w:szCs w:val="24"/>
        </w:rPr>
        <w:t>……………</w:t>
      </w:r>
      <w:r w:rsidR="00360D54">
        <w:rPr>
          <w:rFonts w:ascii="Arial" w:hAnsi="Arial" w:cs="Arial"/>
          <w:sz w:val="24"/>
          <w:szCs w:val="24"/>
        </w:rPr>
        <w:t>…………….</w:t>
      </w:r>
      <w:r w:rsidR="00360D54" w:rsidRPr="00CB7CB0">
        <w:rPr>
          <w:rFonts w:ascii="Arial" w:hAnsi="Arial" w:cs="Arial"/>
          <w:sz w:val="24"/>
          <w:szCs w:val="24"/>
        </w:rPr>
        <w:t>….……………</w:t>
      </w:r>
      <w:r w:rsidR="00E05B30">
        <w:rPr>
          <w:rFonts w:ascii="Arial" w:hAnsi="Arial" w:cs="Arial"/>
          <w:sz w:val="24"/>
          <w:szCs w:val="24"/>
        </w:rPr>
        <w:t>………………………...</w:t>
      </w:r>
      <w:r w:rsidR="00360D54" w:rsidRPr="00CB7CB0">
        <w:rPr>
          <w:rFonts w:ascii="Arial" w:hAnsi="Arial" w:cs="Arial"/>
          <w:sz w:val="24"/>
          <w:szCs w:val="24"/>
        </w:rPr>
        <w:t>…</w:t>
      </w:r>
      <w:proofErr w:type="gramStart"/>
      <w:r w:rsidR="00360D54" w:rsidRPr="00CB7CB0">
        <w:rPr>
          <w:rFonts w:ascii="Arial" w:hAnsi="Arial" w:cs="Arial"/>
          <w:sz w:val="24"/>
          <w:szCs w:val="24"/>
        </w:rPr>
        <w:t>…..</w:t>
      </w:r>
      <w:proofErr w:type="gramEnd"/>
      <w:r w:rsidR="00360D54">
        <w:rPr>
          <w:rFonts w:ascii="Arial" w:hAnsi="Arial" w:cs="Arial"/>
          <w:sz w:val="24"/>
          <w:szCs w:val="24"/>
        </w:rPr>
        <w:t>4</w:t>
      </w:r>
    </w:p>
    <w:p w14:paraId="2AF0CFF7" w14:textId="25906657" w:rsidR="00360D54" w:rsidRDefault="00D96C98" w:rsidP="00360D54">
      <w:pPr>
        <w:rPr>
          <w:rFonts w:ascii="Arial" w:hAnsi="Arial" w:cs="Arial"/>
          <w:sz w:val="24"/>
          <w:szCs w:val="24"/>
        </w:rPr>
      </w:pPr>
      <w:r>
        <w:rPr>
          <w:rFonts w:ascii="Arial" w:hAnsi="Arial" w:cs="Arial"/>
          <w:sz w:val="24"/>
          <w:szCs w:val="24"/>
        </w:rPr>
        <w:t>2</w:t>
      </w:r>
      <w:r w:rsidR="00360D54" w:rsidRPr="00CB7CB0">
        <w:rPr>
          <w:rFonts w:ascii="Arial" w:hAnsi="Arial" w:cs="Arial"/>
          <w:sz w:val="24"/>
          <w:szCs w:val="24"/>
        </w:rPr>
        <w:t xml:space="preserve">.2 </w:t>
      </w:r>
      <w:r w:rsidR="00E05B30">
        <w:rPr>
          <w:rFonts w:ascii="Arial" w:hAnsi="Arial" w:cs="Arial"/>
          <w:sz w:val="24"/>
          <w:szCs w:val="24"/>
        </w:rPr>
        <w:t>National Context</w:t>
      </w:r>
      <w:r w:rsidR="00360D54" w:rsidRPr="00CB7CB0">
        <w:rPr>
          <w:rFonts w:ascii="Arial" w:hAnsi="Arial" w:cs="Arial"/>
          <w:sz w:val="24"/>
          <w:szCs w:val="24"/>
        </w:rPr>
        <w:t>……………</w:t>
      </w:r>
      <w:r w:rsidR="00360D54">
        <w:rPr>
          <w:rFonts w:ascii="Arial" w:hAnsi="Arial" w:cs="Arial"/>
          <w:sz w:val="24"/>
          <w:szCs w:val="24"/>
        </w:rPr>
        <w:t>…………….</w:t>
      </w:r>
      <w:r w:rsidR="00360D54" w:rsidRPr="00CB7CB0">
        <w:rPr>
          <w:rFonts w:ascii="Arial" w:hAnsi="Arial" w:cs="Arial"/>
          <w:sz w:val="24"/>
          <w:szCs w:val="24"/>
        </w:rPr>
        <w:t>………</w:t>
      </w:r>
      <w:r w:rsidR="00E05B30">
        <w:rPr>
          <w:rFonts w:ascii="Arial" w:hAnsi="Arial" w:cs="Arial"/>
          <w:sz w:val="24"/>
          <w:szCs w:val="24"/>
        </w:rPr>
        <w:t>………………………………</w:t>
      </w:r>
      <w:proofErr w:type="gramStart"/>
      <w:r w:rsidR="00E05B30">
        <w:rPr>
          <w:rFonts w:ascii="Arial" w:hAnsi="Arial" w:cs="Arial"/>
          <w:sz w:val="24"/>
          <w:szCs w:val="24"/>
        </w:rPr>
        <w:t>…..</w:t>
      </w:r>
      <w:proofErr w:type="gramEnd"/>
      <w:r w:rsidR="00360D54" w:rsidRPr="00CB7CB0">
        <w:rPr>
          <w:rFonts w:ascii="Arial" w:hAnsi="Arial" w:cs="Arial"/>
          <w:sz w:val="24"/>
          <w:szCs w:val="24"/>
        </w:rPr>
        <w:t>….</w:t>
      </w:r>
      <w:r w:rsidR="00551A74">
        <w:rPr>
          <w:rFonts w:ascii="Arial" w:hAnsi="Arial" w:cs="Arial"/>
          <w:sz w:val="24"/>
          <w:szCs w:val="24"/>
        </w:rPr>
        <w:t>5</w:t>
      </w:r>
    </w:p>
    <w:p w14:paraId="0B58D52B" w14:textId="5ABB9594" w:rsidR="00E05B30" w:rsidRPr="00CB7CB0" w:rsidRDefault="00E05B30" w:rsidP="00360D54">
      <w:pPr>
        <w:rPr>
          <w:rFonts w:ascii="Arial" w:hAnsi="Arial" w:cs="Arial"/>
          <w:sz w:val="24"/>
          <w:szCs w:val="24"/>
        </w:rPr>
      </w:pPr>
      <w:r>
        <w:rPr>
          <w:rFonts w:ascii="Arial" w:hAnsi="Arial" w:cs="Arial"/>
          <w:sz w:val="24"/>
          <w:szCs w:val="24"/>
        </w:rPr>
        <w:t>2.3 Local Context…………………………………………………………………………….</w:t>
      </w:r>
      <w:r w:rsidR="0010277B">
        <w:rPr>
          <w:rFonts w:ascii="Arial" w:hAnsi="Arial" w:cs="Arial"/>
          <w:sz w:val="24"/>
          <w:szCs w:val="24"/>
        </w:rPr>
        <w:t>5</w:t>
      </w:r>
    </w:p>
    <w:p w14:paraId="15C7FF66" w14:textId="6D5FCDB4" w:rsidR="00D96C98" w:rsidRDefault="00D96C98" w:rsidP="00635B56">
      <w:pPr>
        <w:rPr>
          <w:rFonts w:ascii="Arial" w:hAnsi="Arial" w:cs="Arial"/>
          <w:sz w:val="28"/>
          <w:szCs w:val="28"/>
        </w:rPr>
      </w:pPr>
      <w:r>
        <w:rPr>
          <w:rFonts w:ascii="Arial" w:hAnsi="Arial" w:cs="Arial"/>
          <w:sz w:val="28"/>
          <w:szCs w:val="28"/>
        </w:rPr>
        <w:t xml:space="preserve">3.0 </w:t>
      </w:r>
      <w:r w:rsidR="00E05B30">
        <w:rPr>
          <w:rFonts w:ascii="Arial" w:hAnsi="Arial" w:cs="Arial"/>
          <w:sz w:val="28"/>
          <w:szCs w:val="28"/>
        </w:rPr>
        <w:t>SDG 11 – Sustainable Cities and Communities</w:t>
      </w:r>
      <w:r>
        <w:rPr>
          <w:rFonts w:ascii="Arial" w:hAnsi="Arial" w:cs="Arial"/>
          <w:sz w:val="28"/>
          <w:szCs w:val="28"/>
        </w:rPr>
        <w:t>……………………….</w:t>
      </w:r>
      <w:r w:rsidR="0010277B">
        <w:rPr>
          <w:rFonts w:ascii="Arial" w:hAnsi="Arial" w:cs="Arial"/>
          <w:sz w:val="28"/>
          <w:szCs w:val="28"/>
        </w:rPr>
        <w:t>7</w:t>
      </w:r>
    </w:p>
    <w:p w14:paraId="4D5AE56C" w14:textId="70CEF566" w:rsidR="00E05B30" w:rsidRPr="00CB7CB0" w:rsidRDefault="00E05B30" w:rsidP="00E05B30">
      <w:pPr>
        <w:rPr>
          <w:rFonts w:ascii="Arial" w:hAnsi="Arial" w:cs="Arial"/>
          <w:sz w:val="24"/>
          <w:szCs w:val="24"/>
        </w:rPr>
      </w:pPr>
      <w:r>
        <w:rPr>
          <w:rFonts w:ascii="Arial" w:hAnsi="Arial" w:cs="Arial"/>
          <w:sz w:val="24"/>
          <w:szCs w:val="24"/>
        </w:rPr>
        <w:t>3</w:t>
      </w:r>
      <w:r w:rsidRPr="00CB7CB0">
        <w:rPr>
          <w:rFonts w:ascii="Arial" w:hAnsi="Arial" w:cs="Arial"/>
          <w:sz w:val="24"/>
          <w:szCs w:val="24"/>
        </w:rPr>
        <w:t xml:space="preserve">.1 </w:t>
      </w:r>
      <w:r>
        <w:rPr>
          <w:rFonts w:ascii="Arial" w:hAnsi="Arial" w:cs="Arial"/>
          <w:sz w:val="24"/>
          <w:szCs w:val="24"/>
        </w:rPr>
        <w:t>Global Context</w:t>
      </w:r>
      <w:r w:rsidRPr="00CB7CB0">
        <w:rPr>
          <w:rFonts w:ascii="Arial" w:hAnsi="Arial" w:cs="Arial"/>
          <w:sz w:val="24"/>
          <w:szCs w:val="24"/>
        </w:rPr>
        <w:t>……………</w:t>
      </w:r>
      <w:r>
        <w:rPr>
          <w:rFonts w:ascii="Arial" w:hAnsi="Arial" w:cs="Arial"/>
          <w:sz w:val="24"/>
          <w:szCs w:val="24"/>
        </w:rPr>
        <w:t>…………….</w:t>
      </w:r>
      <w:r w:rsidRPr="00CB7CB0">
        <w:rPr>
          <w:rFonts w:ascii="Arial" w:hAnsi="Arial" w:cs="Arial"/>
          <w:sz w:val="24"/>
          <w:szCs w:val="24"/>
        </w:rPr>
        <w:t>….……………</w:t>
      </w:r>
      <w:r>
        <w:rPr>
          <w:rFonts w:ascii="Arial" w:hAnsi="Arial" w:cs="Arial"/>
          <w:sz w:val="24"/>
          <w:szCs w:val="24"/>
        </w:rPr>
        <w:t>………………………...</w:t>
      </w:r>
      <w:r w:rsidRPr="00CB7CB0">
        <w:rPr>
          <w:rFonts w:ascii="Arial" w:hAnsi="Arial" w:cs="Arial"/>
          <w:sz w:val="24"/>
          <w:szCs w:val="24"/>
        </w:rPr>
        <w:t>…</w:t>
      </w:r>
      <w:proofErr w:type="gramStart"/>
      <w:r w:rsidRPr="00CB7CB0">
        <w:rPr>
          <w:rFonts w:ascii="Arial" w:hAnsi="Arial" w:cs="Arial"/>
          <w:sz w:val="24"/>
          <w:szCs w:val="24"/>
        </w:rPr>
        <w:t>…..</w:t>
      </w:r>
      <w:proofErr w:type="gramEnd"/>
      <w:r w:rsidR="0010277B">
        <w:rPr>
          <w:rFonts w:ascii="Arial" w:hAnsi="Arial" w:cs="Arial"/>
          <w:sz w:val="24"/>
          <w:szCs w:val="24"/>
        </w:rPr>
        <w:t>7</w:t>
      </w:r>
    </w:p>
    <w:p w14:paraId="33204A8F" w14:textId="12ABABE4" w:rsidR="00E05B30" w:rsidRDefault="00E05B30" w:rsidP="00E05B30">
      <w:pPr>
        <w:rPr>
          <w:rFonts w:ascii="Arial" w:hAnsi="Arial" w:cs="Arial"/>
          <w:sz w:val="24"/>
          <w:szCs w:val="24"/>
        </w:rPr>
      </w:pPr>
      <w:r>
        <w:rPr>
          <w:rFonts w:ascii="Arial" w:hAnsi="Arial" w:cs="Arial"/>
          <w:sz w:val="24"/>
          <w:szCs w:val="24"/>
        </w:rPr>
        <w:t>3</w:t>
      </w:r>
      <w:r w:rsidRPr="00CB7CB0">
        <w:rPr>
          <w:rFonts w:ascii="Arial" w:hAnsi="Arial" w:cs="Arial"/>
          <w:sz w:val="24"/>
          <w:szCs w:val="24"/>
        </w:rPr>
        <w:t xml:space="preserve">.2 </w:t>
      </w:r>
      <w:r>
        <w:rPr>
          <w:rFonts w:ascii="Arial" w:hAnsi="Arial" w:cs="Arial"/>
          <w:sz w:val="24"/>
          <w:szCs w:val="24"/>
        </w:rPr>
        <w:t>National Context</w:t>
      </w:r>
      <w:r w:rsidRPr="00CB7CB0">
        <w:rPr>
          <w:rFonts w:ascii="Arial" w:hAnsi="Arial" w:cs="Arial"/>
          <w:sz w:val="24"/>
          <w:szCs w:val="24"/>
        </w:rPr>
        <w:t>……………</w:t>
      </w:r>
      <w:r>
        <w:rPr>
          <w:rFonts w:ascii="Arial" w:hAnsi="Arial" w:cs="Arial"/>
          <w:sz w:val="24"/>
          <w:szCs w:val="24"/>
        </w:rPr>
        <w:t>…………….</w:t>
      </w:r>
      <w:r w:rsidRPr="00CB7CB0">
        <w:rPr>
          <w:rFonts w:ascii="Arial" w:hAnsi="Arial" w:cs="Arial"/>
          <w:sz w:val="24"/>
          <w:szCs w:val="24"/>
        </w:rPr>
        <w:t>………</w:t>
      </w:r>
      <w:r>
        <w:rPr>
          <w:rFonts w:ascii="Arial" w:hAnsi="Arial" w:cs="Arial"/>
          <w:sz w:val="24"/>
          <w:szCs w:val="24"/>
        </w:rPr>
        <w:t>………………………………</w:t>
      </w:r>
      <w:proofErr w:type="gramStart"/>
      <w:r>
        <w:rPr>
          <w:rFonts w:ascii="Arial" w:hAnsi="Arial" w:cs="Arial"/>
          <w:sz w:val="24"/>
          <w:szCs w:val="24"/>
        </w:rPr>
        <w:t>…..</w:t>
      </w:r>
      <w:proofErr w:type="gramEnd"/>
      <w:r w:rsidRPr="00CB7CB0">
        <w:rPr>
          <w:rFonts w:ascii="Arial" w:hAnsi="Arial" w:cs="Arial"/>
          <w:sz w:val="24"/>
          <w:szCs w:val="24"/>
        </w:rPr>
        <w:t>….</w:t>
      </w:r>
      <w:r w:rsidR="0010277B">
        <w:rPr>
          <w:rFonts w:ascii="Arial" w:hAnsi="Arial" w:cs="Arial"/>
          <w:sz w:val="24"/>
          <w:szCs w:val="24"/>
        </w:rPr>
        <w:t>7</w:t>
      </w:r>
    </w:p>
    <w:p w14:paraId="78D9201F" w14:textId="6F0F3D7C" w:rsidR="00E05B30" w:rsidRPr="00CB7CB0" w:rsidRDefault="00E05B30" w:rsidP="00E05B30">
      <w:pPr>
        <w:rPr>
          <w:rFonts w:ascii="Arial" w:hAnsi="Arial" w:cs="Arial"/>
          <w:sz w:val="24"/>
          <w:szCs w:val="24"/>
        </w:rPr>
      </w:pPr>
      <w:r>
        <w:rPr>
          <w:rFonts w:ascii="Arial" w:hAnsi="Arial" w:cs="Arial"/>
          <w:sz w:val="24"/>
          <w:szCs w:val="24"/>
        </w:rPr>
        <w:t>3.3 Local Context…………………………………………………………………………….</w:t>
      </w:r>
      <w:r w:rsidR="0010277B">
        <w:rPr>
          <w:rFonts w:ascii="Arial" w:hAnsi="Arial" w:cs="Arial"/>
          <w:sz w:val="24"/>
          <w:szCs w:val="24"/>
        </w:rPr>
        <w:t>8</w:t>
      </w:r>
    </w:p>
    <w:p w14:paraId="03EC2B9E" w14:textId="4E040C03" w:rsidR="00D96C98" w:rsidRDefault="00D96C98" w:rsidP="00635B56">
      <w:pPr>
        <w:rPr>
          <w:rFonts w:ascii="Arial" w:hAnsi="Arial" w:cs="Arial"/>
          <w:sz w:val="28"/>
          <w:szCs w:val="28"/>
        </w:rPr>
      </w:pPr>
      <w:r>
        <w:rPr>
          <w:rFonts w:ascii="Arial" w:hAnsi="Arial" w:cs="Arial"/>
          <w:sz w:val="28"/>
          <w:szCs w:val="28"/>
        </w:rPr>
        <w:t xml:space="preserve">4.0 </w:t>
      </w:r>
      <w:r w:rsidR="00E05B30">
        <w:rPr>
          <w:rFonts w:ascii="Arial" w:hAnsi="Arial" w:cs="Arial"/>
          <w:sz w:val="28"/>
          <w:szCs w:val="28"/>
        </w:rPr>
        <w:t>The Interconnection between SDG3 and SDG11</w:t>
      </w:r>
      <w:r>
        <w:rPr>
          <w:rFonts w:ascii="Arial" w:hAnsi="Arial" w:cs="Arial"/>
          <w:sz w:val="28"/>
          <w:szCs w:val="28"/>
        </w:rPr>
        <w:t>……………</w:t>
      </w:r>
      <w:proofErr w:type="gramStart"/>
      <w:r>
        <w:rPr>
          <w:rFonts w:ascii="Arial" w:hAnsi="Arial" w:cs="Arial"/>
          <w:sz w:val="28"/>
          <w:szCs w:val="28"/>
        </w:rPr>
        <w:t>…</w:t>
      </w:r>
      <w:r w:rsidR="00E05B30">
        <w:rPr>
          <w:rFonts w:ascii="Arial" w:hAnsi="Arial" w:cs="Arial"/>
          <w:sz w:val="28"/>
          <w:szCs w:val="28"/>
        </w:rPr>
        <w:t>..</w:t>
      </w:r>
      <w:proofErr w:type="gramEnd"/>
      <w:r>
        <w:rPr>
          <w:rFonts w:ascii="Arial" w:hAnsi="Arial" w:cs="Arial"/>
          <w:sz w:val="28"/>
          <w:szCs w:val="28"/>
        </w:rPr>
        <w:t>…….</w:t>
      </w:r>
      <w:r w:rsidR="002E21A3">
        <w:rPr>
          <w:rFonts w:ascii="Arial" w:hAnsi="Arial" w:cs="Arial"/>
          <w:sz w:val="28"/>
          <w:szCs w:val="28"/>
        </w:rPr>
        <w:t>9</w:t>
      </w:r>
    </w:p>
    <w:p w14:paraId="71300D29" w14:textId="493221A2" w:rsidR="00635B56" w:rsidRDefault="00E05B30" w:rsidP="00635B56">
      <w:pPr>
        <w:rPr>
          <w:rFonts w:ascii="Arial" w:hAnsi="Arial" w:cs="Arial"/>
          <w:sz w:val="28"/>
          <w:szCs w:val="28"/>
        </w:rPr>
      </w:pPr>
      <w:r>
        <w:rPr>
          <w:rFonts w:ascii="Arial" w:hAnsi="Arial" w:cs="Arial"/>
          <w:sz w:val="28"/>
          <w:szCs w:val="28"/>
        </w:rPr>
        <w:t>5</w:t>
      </w:r>
      <w:r w:rsidR="00E72098">
        <w:rPr>
          <w:rFonts w:ascii="Arial" w:hAnsi="Arial" w:cs="Arial"/>
          <w:sz w:val="28"/>
          <w:szCs w:val="28"/>
        </w:rPr>
        <w:t xml:space="preserve">.0 </w:t>
      </w:r>
      <w:r w:rsidR="00635B56">
        <w:rPr>
          <w:rFonts w:ascii="Arial" w:hAnsi="Arial" w:cs="Arial"/>
          <w:sz w:val="28"/>
          <w:szCs w:val="28"/>
        </w:rPr>
        <w:t>Recommendations………………………………</w:t>
      </w:r>
      <w:r w:rsidR="00E72098">
        <w:rPr>
          <w:rFonts w:ascii="Arial" w:hAnsi="Arial" w:cs="Arial"/>
          <w:sz w:val="28"/>
          <w:szCs w:val="28"/>
        </w:rPr>
        <w:t>.</w:t>
      </w:r>
      <w:r w:rsidR="00635B56">
        <w:rPr>
          <w:rFonts w:ascii="Arial" w:hAnsi="Arial" w:cs="Arial"/>
          <w:sz w:val="28"/>
          <w:szCs w:val="28"/>
        </w:rPr>
        <w:t>……………………</w:t>
      </w:r>
      <w:r w:rsidR="00263C32">
        <w:rPr>
          <w:rFonts w:ascii="Arial" w:hAnsi="Arial" w:cs="Arial"/>
          <w:sz w:val="28"/>
          <w:szCs w:val="28"/>
        </w:rPr>
        <w:t>…</w:t>
      </w:r>
      <w:r w:rsidR="002E21A3">
        <w:rPr>
          <w:rFonts w:ascii="Arial" w:hAnsi="Arial" w:cs="Arial"/>
          <w:sz w:val="28"/>
          <w:szCs w:val="28"/>
        </w:rPr>
        <w:t>10</w:t>
      </w:r>
    </w:p>
    <w:p w14:paraId="7FDF101A" w14:textId="1222F7BD" w:rsidR="00635B56" w:rsidRDefault="00D96C98" w:rsidP="00635B56">
      <w:pPr>
        <w:rPr>
          <w:rFonts w:ascii="Arial" w:hAnsi="Arial" w:cs="Arial"/>
          <w:sz w:val="28"/>
          <w:szCs w:val="28"/>
        </w:rPr>
      </w:pPr>
      <w:r>
        <w:rPr>
          <w:rFonts w:ascii="Arial" w:hAnsi="Arial" w:cs="Arial"/>
          <w:sz w:val="28"/>
          <w:szCs w:val="28"/>
        </w:rPr>
        <w:t>7</w:t>
      </w:r>
      <w:r w:rsidR="00E72098">
        <w:rPr>
          <w:rFonts w:ascii="Arial" w:hAnsi="Arial" w:cs="Arial"/>
          <w:sz w:val="28"/>
          <w:szCs w:val="28"/>
        </w:rPr>
        <w:t xml:space="preserve">.0 </w:t>
      </w:r>
      <w:r w:rsidR="00635B56">
        <w:rPr>
          <w:rFonts w:ascii="Arial" w:hAnsi="Arial" w:cs="Arial"/>
          <w:sz w:val="28"/>
          <w:szCs w:val="28"/>
        </w:rPr>
        <w:t>Conclusion………………………………………</w:t>
      </w:r>
      <w:r w:rsidR="00E72098">
        <w:rPr>
          <w:rFonts w:ascii="Arial" w:hAnsi="Arial" w:cs="Arial"/>
          <w:sz w:val="28"/>
          <w:szCs w:val="28"/>
        </w:rPr>
        <w:t>.</w:t>
      </w:r>
      <w:r w:rsidR="00635B56">
        <w:rPr>
          <w:rFonts w:ascii="Arial" w:hAnsi="Arial" w:cs="Arial"/>
          <w:sz w:val="28"/>
          <w:szCs w:val="28"/>
        </w:rPr>
        <w:t>………………………</w:t>
      </w:r>
      <w:r w:rsidR="00551A74">
        <w:rPr>
          <w:rFonts w:ascii="Arial" w:hAnsi="Arial" w:cs="Arial"/>
          <w:sz w:val="28"/>
          <w:szCs w:val="28"/>
        </w:rPr>
        <w:t>.1</w:t>
      </w:r>
      <w:r w:rsidR="002E21A3">
        <w:rPr>
          <w:rFonts w:ascii="Arial" w:hAnsi="Arial" w:cs="Arial"/>
          <w:sz w:val="28"/>
          <w:szCs w:val="28"/>
        </w:rPr>
        <w:t>1</w:t>
      </w:r>
    </w:p>
    <w:p w14:paraId="0B58337E" w14:textId="6610F45E" w:rsidR="00635B56" w:rsidRDefault="00635B56" w:rsidP="00635B56">
      <w:pPr>
        <w:rPr>
          <w:rFonts w:ascii="Arial" w:hAnsi="Arial" w:cs="Arial"/>
          <w:sz w:val="28"/>
          <w:szCs w:val="28"/>
        </w:rPr>
      </w:pPr>
      <w:r>
        <w:rPr>
          <w:rFonts w:ascii="Arial" w:hAnsi="Arial" w:cs="Arial"/>
          <w:sz w:val="28"/>
          <w:szCs w:val="28"/>
        </w:rPr>
        <w:t>References……………………………………………………………………1</w:t>
      </w:r>
      <w:r w:rsidR="002E21A3">
        <w:rPr>
          <w:rFonts w:ascii="Arial" w:hAnsi="Arial" w:cs="Arial"/>
          <w:sz w:val="28"/>
          <w:szCs w:val="28"/>
        </w:rPr>
        <w:t>2</w:t>
      </w:r>
    </w:p>
    <w:p w14:paraId="07F397A6" w14:textId="77777777" w:rsidR="00635B56" w:rsidRDefault="00635B56" w:rsidP="00635B56">
      <w:pPr>
        <w:rPr>
          <w:rFonts w:ascii="Arial" w:hAnsi="Arial" w:cs="Arial"/>
          <w:sz w:val="28"/>
          <w:szCs w:val="28"/>
        </w:rPr>
      </w:pPr>
    </w:p>
    <w:p w14:paraId="3EC30D25" w14:textId="6DCBE821" w:rsidR="0083262B" w:rsidRDefault="0083262B"/>
    <w:p w14:paraId="429519AC" w14:textId="6D06B3AC" w:rsidR="00EC2FE9" w:rsidRDefault="00EC2FE9"/>
    <w:p w14:paraId="3527C5AC" w14:textId="51D71872" w:rsidR="00EC2FE9" w:rsidRDefault="00EC2FE9"/>
    <w:p w14:paraId="43D1B9C3" w14:textId="5FD03A57" w:rsidR="00EC2FE9" w:rsidRDefault="00EC2FE9"/>
    <w:p w14:paraId="525B06E7" w14:textId="0924A9F5" w:rsidR="00EC2FE9" w:rsidRDefault="00EC2FE9"/>
    <w:p w14:paraId="5E98CDE8" w14:textId="27201613" w:rsidR="00EC2FE9" w:rsidRDefault="00EC2FE9"/>
    <w:p w14:paraId="14FB93BF" w14:textId="125FCCBF" w:rsidR="00EC2FE9" w:rsidRDefault="00EC2FE9"/>
    <w:p w14:paraId="003E845F" w14:textId="7968E0D6" w:rsidR="00EC2FE9" w:rsidRDefault="00EC2FE9"/>
    <w:p w14:paraId="47867804" w14:textId="0CB70680" w:rsidR="00EC2FE9" w:rsidRDefault="00EC2FE9"/>
    <w:p w14:paraId="64811631" w14:textId="473D50C2" w:rsidR="00EC2FE9" w:rsidRDefault="00EC2FE9"/>
    <w:p w14:paraId="164FFF17" w14:textId="15F9DC51" w:rsidR="00EC2FE9" w:rsidRDefault="00EC2FE9"/>
    <w:p w14:paraId="2D85C36D" w14:textId="7FA708AE" w:rsidR="00EC2FE9" w:rsidRDefault="00EC2FE9"/>
    <w:p w14:paraId="4605047B" w14:textId="4989B388" w:rsidR="00EC2FE9" w:rsidRDefault="00EC2FE9"/>
    <w:p w14:paraId="42B941DF" w14:textId="5820DD34" w:rsidR="00EC2FE9" w:rsidRDefault="00EC2FE9"/>
    <w:p w14:paraId="29FD46CD" w14:textId="7491F9CA" w:rsidR="00EC2FE9" w:rsidRDefault="00EC2FE9"/>
    <w:p w14:paraId="10495B65" w14:textId="16C795A6" w:rsidR="00EC2FE9" w:rsidRDefault="00CB7CB0">
      <w:pPr>
        <w:rPr>
          <w:rFonts w:ascii="Arial" w:hAnsi="Arial" w:cs="Arial"/>
          <w:b/>
          <w:bCs/>
          <w:sz w:val="28"/>
          <w:szCs w:val="28"/>
        </w:rPr>
      </w:pPr>
      <w:r>
        <w:rPr>
          <w:rFonts w:ascii="Arial" w:hAnsi="Arial" w:cs="Arial"/>
          <w:b/>
          <w:bCs/>
          <w:sz w:val="28"/>
          <w:szCs w:val="28"/>
        </w:rPr>
        <w:lastRenderedPageBreak/>
        <w:t xml:space="preserve">1.0 </w:t>
      </w:r>
      <w:r w:rsidR="00EC2FE9" w:rsidRPr="00EC2FE9">
        <w:rPr>
          <w:rFonts w:ascii="Arial" w:hAnsi="Arial" w:cs="Arial"/>
          <w:b/>
          <w:bCs/>
          <w:sz w:val="28"/>
          <w:szCs w:val="28"/>
        </w:rPr>
        <w:t>Introduction</w:t>
      </w:r>
    </w:p>
    <w:p w14:paraId="28FD5537" w14:textId="4B8DD395" w:rsidR="00802247" w:rsidRPr="006A319B" w:rsidRDefault="00802247" w:rsidP="00EC2FE9">
      <w:pPr>
        <w:spacing w:line="360" w:lineRule="auto"/>
        <w:jc w:val="both"/>
        <w:rPr>
          <w:rFonts w:ascii="Arial" w:hAnsi="Arial" w:cs="Arial"/>
          <w:sz w:val="24"/>
          <w:szCs w:val="24"/>
        </w:rPr>
      </w:pPr>
      <w:r w:rsidRPr="006A319B">
        <w:rPr>
          <w:rFonts w:ascii="Arial" w:hAnsi="Arial" w:cs="Arial"/>
          <w:sz w:val="24"/>
          <w:szCs w:val="24"/>
        </w:rPr>
        <w:t xml:space="preserve">The United Nations Health Sustainable Goals (SDGs) have been implemented in 2015 as part of the 2030 Agenda for Sustainable Development, impacting different areas of health </w:t>
      </w:r>
      <w:r w:rsidR="00422812">
        <w:rPr>
          <w:rFonts w:ascii="Arial" w:hAnsi="Arial" w:cs="Arial"/>
          <w:sz w:val="24"/>
          <w:szCs w:val="24"/>
        </w:rPr>
        <w:t>and</w:t>
      </w:r>
      <w:r w:rsidRPr="006A319B">
        <w:rPr>
          <w:rFonts w:ascii="Arial" w:hAnsi="Arial" w:cs="Arial"/>
          <w:sz w:val="24"/>
          <w:szCs w:val="24"/>
        </w:rPr>
        <w:t xml:space="preserve"> social care. These represent a global commitment towards sustainable living, protecting the planet, improving the wellbeing of people, and ensuring prosperity for all (United Nations, 2015).</w:t>
      </w:r>
    </w:p>
    <w:p w14:paraId="0924C858" w14:textId="502F5EBE" w:rsidR="00551A74" w:rsidRPr="006A319B" w:rsidRDefault="00802247" w:rsidP="00EC2FE9">
      <w:pPr>
        <w:spacing w:line="360" w:lineRule="auto"/>
        <w:jc w:val="both"/>
        <w:rPr>
          <w:rFonts w:ascii="Arial" w:hAnsi="Arial" w:cs="Arial"/>
          <w:sz w:val="24"/>
          <w:szCs w:val="24"/>
        </w:rPr>
      </w:pPr>
      <w:r w:rsidRPr="006A319B">
        <w:rPr>
          <w:rFonts w:ascii="Arial" w:hAnsi="Arial" w:cs="Arial"/>
          <w:sz w:val="24"/>
          <w:szCs w:val="24"/>
        </w:rPr>
        <w:t>This report analyses how SDG 3 – Health and Wellbeing and SDG 11 – Sustainable Cities and Communities impact the wellbeing of citizens, as being strongly linked to each other. In the United Kingdom, several policies and initiatives have been developed at a local and national level aligning with both of these goals, including the NHS Long Term Plan (2019) or the Levelling Up Agenda (2022), which will be discussed in this study. However, health inequalities are still present</w:t>
      </w:r>
      <w:r w:rsidR="00E05B30" w:rsidRPr="006A319B">
        <w:rPr>
          <w:rFonts w:ascii="Arial" w:hAnsi="Arial" w:cs="Arial"/>
          <w:sz w:val="24"/>
          <w:szCs w:val="24"/>
        </w:rPr>
        <w:t xml:space="preserve">, which strain the effectiveness of health and social </w:t>
      </w:r>
      <w:r w:rsidR="005F16D7">
        <w:rPr>
          <w:rFonts w:ascii="Arial" w:hAnsi="Arial" w:cs="Arial"/>
          <w:sz w:val="24"/>
          <w:szCs w:val="24"/>
        </w:rPr>
        <w:t>care</w:t>
      </w:r>
      <w:r w:rsidR="00E05B30" w:rsidRPr="006A319B">
        <w:rPr>
          <w:rFonts w:ascii="Arial" w:hAnsi="Arial" w:cs="Arial"/>
          <w:sz w:val="24"/>
          <w:szCs w:val="24"/>
        </w:rPr>
        <w:t xml:space="preserve"> services, leading to uneven progress in sustainability efforts (Marmot, 2020).</w:t>
      </w:r>
    </w:p>
    <w:p w14:paraId="7E814E48" w14:textId="0727E3FD" w:rsidR="00802247" w:rsidRPr="006A319B" w:rsidRDefault="00802247" w:rsidP="00EC2FE9">
      <w:pPr>
        <w:spacing w:line="360" w:lineRule="auto"/>
        <w:jc w:val="both"/>
        <w:rPr>
          <w:rFonts w:ascii="Arial" w:hAnsi="Arial" w:cs="Arial"/>
          <w:sz w:val="24"/>
          <w:szCs w:val="24"/>
        </w:rPr>
      </w:pPr>
      <w:r w:rsidRPr="006A319B">
        <w:rPr>
          <w:rFonts w:ascii="Arial" w:hAnsi="Arial" w:cs="Arial"/>
          <w:sz w:val="24"/>
          <w:szCs w:val="24"/>
        </w:rPr>
        <w:t xml:space="preserve">This report critically assesses how SDG 3 and SDG 11 interact with each other to influence the health and wellbeing of people in the UK, but also looks at global initiatives from a broader perspective. It evaluates global, national, and local policies that concern the two SDGs and provides recommendations for better implementation and effectiveness.  </w:t>
      </w:r>
    </w:p>
    <w:p w14:paraId="568CFF6F" w14:textId="7A3020CF" w:rsidR="00551A74" w:rsidRDefault="00551A74" w:rsidP="00EC2FE9">
      <w:pPr>
        <w:spacing w:line="360" w:lineRule="auto"/>
        <w:jc w:val="both"/>
        <w:rPr>
          <w:rFonts w:ascii="Arial" w:hAnsi="Arial" w:cs="Arial"/>
        </w:rPr>
      </w:pPr>
    </w:p>
    <w:p w14:paraId="23679D16" w14:textId="59022072" w:rsidR="00551A74" w:rsidRDefault="00551A74" w:rsidP="00EC2FE9">
      <w:pPr>
        <w:spacing w:line="360" w:lineRule="auto"/>
        <w:jc w:val="both"/>
        <w:rPr>
          <w:rFonts w:ascii="Arial" w:hAnsi="Arial" w:cs="Arial"/>
        </w:rPr>
      </w:pPr>
    </w:p>
    <w:p w14:paraId="41A38BE2" w14:textId="3A3A281B" w:rsidR="00551A74" w:rsidRDefault="00551A74" w:rsidP="00EC2FE9">
      <w:pPr>
        <w:spacing w:line="360" w:lineRule="auto"/>
        <w:jc w:val="both"/>
        <w:rPr>
          <w:rFonts w:ascii="Arial" w:hAnsi="Arial" w:cs="Arial"/>
        </w:rPr>
      </w:pPr>
    </w:p>
    <w:p w14:paraId="642166D4" w14:textId="7072B6BE" w:rsidR="00551A74" w:rsidRDefault="00551A74" w:rsidP="00EC2FE9">
      <w:pPr>
        <w:spacing w:line="360" w:lineRule="auto"/>
        <w:jc w:val="both"/>
        <w:rPr>
          <w:rFonts w:ascii="Arial" w:hAnsi="Arial" w:cs="Arial"/>
        </w:rPr>
      </w:pPr>
    </w:p>
    <w:p w14:paraId="7BD98E28" w14:textId="642F8D8A" w:rsidR="00551A74" w:rsidRDefault="00551A74" w:rsidP="00EC2FE9">
      <w:pPr>
        <w:spacing w:line="360" w:lineRule="auto"/>
        <w:jc w:val="both"/>
        <w:rPr>
          <w:rFonts w:ascii="Arial" w:hAnsi="Arial" w:cs="Arial"/>
        </w:rPr>
      </w:pPr>
    </w:p>
    <w:p w14:paraId="0F55CE76" w14:textId="69DE4AD9" w:rsidR="00551A74" w:rsidRDefault="00551A74" w:rsidP="00EC2FE9">
      <w:pPr>
        <w:spacing w:line="360" w:lineRule="auto"/>
        <w:jc w:val="both"/>
        <w:rPr>
          <w:rFonts w:ascii="Arial" w:hAnsi="Arial" w:cs="Arial"/>
        </w:rPr>
      </w:pPr>
    </w:p>
    <w:p w14:paraId="0FEA59B3" w14:textId="2C7FECF7" w:rsidR="00551A74" w:rsidRDefault="00551A74" w:rsidP="00EC2FE9">
      <w:pPr>
        <w:spacing w:line="360" w:lineRule="auto"/>
        <w:jc w:val="both"/>
        <w:rPr>
          <w:rFonts w:ascii="Arial" w:hAnsi="Arial" w:cs="Arial"/>
        </w:rPr>
      </w:pPr>
    </w:p>
    <w:p w14:paraId="42B27767" w14:textId="539B82AF" w:rsidR="00551A74" w:rsidRDefault="00551A74" w:rsidP="00EC2FE9">
      <w:pPr>
        <w:spacing w:line="360" w:lineRule="auto"/>
        <w:jc w:val="both"/>
        <w:rPr>
          <w:rFonts w:ascii="Arial" w:hAnsi="Arial" w:cs="Arial"/>
        </w:rPr>
      </w:pPr>
    </w:p>
    <w:p w14:paraId="7061D5BA" w14:textId="506E8311" w:rsidR="00F600B1" w:rsidRDefault="00F600B1" w:rsidP="00EC2FE9">
      <w:pPr>
        <w:spacing w:line="360" w:lineRule="auto"/>
        <w:jc w:val="both"/>
        <w:rPr>
          <w:rFonts w:ascii="Arial" w:hAnsi="Arial" w:cs="Arial"/>
        </w:rPr>
      </w:pPr>
    </w:p>
    <w:p w14:paraId="3AA706C2" w14:textId="77777777" w:rsidR="008843AF" w:rsidRDefault="008843AF" w:rsidP="00EC2FE9">
      <w:pPr>
        <w:spacing w:line="360" w:lineRule="auto"/>
        <w:jc w:val="both"/>
        <w:rPr>
          <w:rFonts w:ascii="Arial" w:hAnsi="Arial" w:cs="Arial"/>
        </w:rPr>
      </w:pPr>
    </w:p>
    <w:p w14:paraId="7E6C0F89" w14:textId="5862546A" w:rsidR="00E05B30" w:rsidRPr="00E05B30" w:rsidRDefault="00E05B30" w:rsidP="00E05B30">
      <w:pPr>
        <w:rPr>
          <w:rFonts w:ascii="Arial" w:hAnsi="Arial" w:cs="Arial"/>
          <w:b/>
          <w:bCs/>
          <w:sz w:val="28"/>
          <w:szCs w:val="28"/>
        </w:rPr>
      </w:pPr>
      <w:r w:rsidRPr="00E05B30">
        <w:rPr>
          <w:rFonts w:ascii="Arial" w:hAnsi="Arial" w:cs="Arial"/>
          <w:b/>
          <w:bCs/>
          <w:sz w:val="28"/>
          <w:szCs w:val="28"/>
        </w:rPr>
        <w:lastRenderedPageBreak/>
        <w:t>2.0 SDG 3- Good Health and Wellbeing</w:t>
      </w:r>
    </w:p>
    <w:p w14:paraId="79114444" w14:textId="713FA795" w:rsidR="00E05B30" w:rsidRPr="009F33D4" w:rsidRDefault="00E05B30" w:rsidP="009F33D4">
      <w:pPr>
        <w:spacing w:line="360" w:lineRule="auto"/>
        <w:jc w:val="both"/>
        <w:rPr>
          <w:rFonts w:ascii="Arial" w:hAnsi="Arial" w:cs="Arial"/>
          <w:sz w:val="24"/>
          <w:szCs w:val="24"/>
        </w:rPr>
      </w:pPr>
      <w:r w:rsidRPr="00E05B30">
        <w:rPr>
          <w:rFonts w:ascii="Arial" w:hAnsi="Arial" w:cs="Arial"/>
          <w:sz w:val="24"/>
          <w:szCs w:val="24"/>
        </w:rPr>
        <w:t xml:space="preserve">Good health and wellbeing </w:t>
      </w:r>
      <w:r>
        <w:rPr>
          <w:rFonts w:ascii="Arial" w:hAnsi="Arial" w:cs="Arial"/>
          <w:sz w:val="24"/>
          <w:szCs w:val="24"/>
        </w:rPr>
        <w:t xml:space="preserve">as part of the United Nations’ agenda is meant to promote healthy lives and wellbeing </w:t>
      </w:r>
      <w:r w:rsidR="00422812">
        <w:rPr>
          <w:rFonts w:ascii="Arial" w:hAnsi="Arial" w:cs="Arial"/>
          <w:sz w:val="24"/>
          <w:szCs w:val="24"/>
        </w:rPr>
        <w:t>for</w:t>
      </w:r>
      <w:r>
        <w:rPr>
          <w:rFonts w:ascii="Arial" w:hAnsi="Arial" w:cs="Arial"/>
          <w:sz w:val="24"/>
          <w:szCs w:val="24"/>
        </w:rPr>
        <w:t xml:space="preserve"> people from all backgrounds and ages, with a focus on decreasing mortality rates, achieving universal access for healthcare services, reduce preventable deaths, </w:t>
      </w:r>
      <w:r w:rsidR="0051408B">
        <w:rPr>
          <w:rFonts w:ascii="Arial" w:hAnsi="Arial" w:cs="Arial"/>
          <w:sz w:val="24"/>
          <w:szCs w:val="24"/>
        </w:rPr>
        <w:t xml:space="preserve">strengthen health systems, </w:t>
      </w:r>
      <w:r>
        <w:rPr>
          <w:rFonts w:ascii="Arial" w:hAnsi="Arial" w:cs="Arial"/>
          <w:sz w:val="24"/>
          <w:szCs w:val="24"/>
        </w:rPr>
        <w:t xml:space="preserve">and promote physical and mental wellbeing on a global level (United Nations, 2025). To understand the efficiency of </w:t>
      </w:r>
      <w:r w:rsidR="009F33D4">
        <w:rPr>
          <w:rFonts w:ascii="Arial" w:hAnsi="Arial" w:cs="Arial"/>
          <w:sz w:val="24"/>
          <w:szCs w:val="24"/>
        </w:rPr>
        <w:t xml:space="preserve">the implemented initiatives and policies, </w:t>
      </w:r>
      <w:r w:rsidR="005F16D7">
        <w:rPr>
          <w:rFonts w:ascii="Arial" w:hAnsi="Arial" w:cs="Arial"/>
          <w:sz w:val="24"/>
          <w:szCs w:val="24"/>
        </w:rPr>
        <w:t>this</w:t>
      </w:r>
      <w:r w:rsidR="009F33D4">
        <w:rPr>
          <w:rFonts w:ascii="Arial" w:hAnsi="Arial" w:cs="Arial"/>
          <w:sz w:val="24"/>
          <w:szCs w:val="24"/>
        </w:rPr>
        <w:t xml:space="preserve"> chapter will </w:t>
      </w:r>
      <w:proofErr w:type="gramStart"/>
      <w:r w:rsidR="009F33D4">
        <w:rPr>
          <w:rFonts w:ascii="Arial" w:hAnsi="Arial" w:cs="Arial"/>
          <w:sz w:val="24"/>
          <w:szCs w:val="24"/>
        </w:rPr>
        <w:t>look into</w:t>
      </w:r>
      <w:proofErr w:type="gramEnd"/>
      <w:r w:rsidR="009F33D4">
        <w:rPr>
          <w:rFonts w:ascii="Arial" w:hAnsi="Arial" w:cs="Arial"/>
          <w:sz w:val="24"/>
          <w:szCs w:val="24"/>
        </w:rPr>
        <w:t xml:space="preserve"> global, national, and local contexts.</w:t>
      </w:r>
    </w:p>
    <w:p w14:paraId="129D0577" w14:textId="6A764CF2" w:rsidR="00E05B30" w:rsidRPr="009F33D4" w:rsidRDefault="00E05B30" w:rsidP="00E05B30">
      <w:pPr>
        <w:rPr>
          <w:rFonts w:ascii="Arial" w:hAnsi="Arial" w:cs="Arial"/>
          <w:b/>
          <w:bCs/>
          <w:sz w:val="24"/>
          <w:szCs w:val="24"/>
        </w:rPr>
      </w:pPr>
      <w:r w:rsidRPr="009F33D4">
        <w:rPr>
          <w:rFonts w:ascii="Arial" w:hAnsi="Arial" w:cs="Arial"/>
          <w:b/>
          <w:bCs/>
          <w:sz w:val="24"/>
          <w:szCs w:val="24"/>
        </w:rPr>
        <w:t>2.1 Global Context</w:t>
      </w:r>
    </w:p>
    <w:p w14:paraId="3EC27063" w14:textId="7A978602" w:rsidR="0051408B" w:rsidRDefault="009F33D4" w:rsidP="009F33D4">
      <w:pPr>
        <w:spacing w:line="360" w:lineRule="auto"/>
        <w:jc w:val="both"/>
        <w:rPr>
          <w:rFonts w:ascii="Arial" w:hAnsi="Arial" w:cs="Arial"/>
          <w:sz w:val="24"/>
          <w:szCs w:val="24"/>
        </w:rPr>
      </w:pPr>
      <w:r>
        <w:rPr>
          <w:rFonts w:ascii="Arial" w:hAnsi="Arial" w:cs="Arial"/>
          <w:sz w:val="24"/>
          <w:szCs w:val="24"/>
        </w:rPr>
        <w:t>On a global level, from 2015 to 2025, maternal mortality rates dropped by 14 percent, while the mortality of children under the age of five declined by 16 percent</w:t>
      </w:r>
      <w:r w:rsidR="0051408B">
        <w:rPr>
          <w:rFonts w:ascii="Arial" w:hAnsi="Arial" w:cs="Arial"/>
          <w:sz w:val="24"/>
          <w:szCs w:val="24"/>
        </w:rPr>
        <w:t xml:space="preserve"> (United Nations, 2025). </w:t>
      </w:r>
      <w:r>
        <w:rPr>
          <w:rFonts w:ascii="Arial" w:hAnsi="Arial" w:cs="Arial"/>
          <w:sz w:val="24"/>
          <w:szCs w:val="24"/>
        </w:rPr>
        <w:t xml:space="preserve">This shows a massive improvement in how health and wellbeing initiatives are being applied, while there remain many inconsistencies in the service provision, especially significant across different regions. Health outcomes on a global level are being impacted by a multitude of factors, including poverty, inequalities, awareness, culture, etc. Therefore, when </w:t>
      </w:r>
      <w:r w:rsidR="0051408B">
        <w:rPr>
          <w:rFonts w:ascii="Arial" w:hAnsi="Arial" w:cs="Arial"/>
          <w:sz w:val="24"/>
          <w:szCs w:val="24"/>
        </w:rPr>
        <w:t>considering health and wellbeing initiatives on a global level, these aspects must be investigated, along with their impact on people and nations.</w:t>
      </w:r>
    </w:p>
    <w:p w14:paraId="0CC85E00" w14:textId="580D8586" w:rsidR="0051408B" w:rsidRDefault="0051408B" w:rsidP="009F33D4">
      <w:pPr>
        <w:spacing w:line="360" w:lineRule="auto"/>
        <w:jc w:val="both"/>
        <w:rPr>
          <w:rFonts w:ascii="Arial" w:hAnsi="Arial" w:cs="Arial"/>
          <w:sz w:val="24"/>
          <w:szCs w:val="24"/>
        </w:rPr>
      </w:pPr>
      <w:r>
        <w:rPr>
          <w:rFonts w:ascii="Arial" w:hAnsi="Arial" w:cs="Arial"/>
          <w:sz w:val="24"/>
          <w:szCs w:val="24"/>
        </w:rPr>
        <w:t xml:space="preserve">The global agenda encompasses broad objectives, and significant progress has been made since the 2000s, where child mortality rates declined by 50 percent, as a result of wider vaccination programmes and reduced pandemics, such as malaria, or HIV. Furthermore, life expectancy increased substantially as well, but these figures are uneven across the globe, where low </w:t>
      </w:r>
      <w:r w:rsidR="005F16D7">
        <w:rPr>
          <w:rFonts w:ascii="Arial" w:hAnsi="Arial" w:cs="Arial"/>
          <w:sz w:val="24"/>
          <w:szCs w:val="24"/>
        </w:rPr>
        <w:t>and</w:t>
      </w:r>
      <w:r>
        <w:rPr>
          <w:rFonts w:ascii="Arial" w:hAnsi="Arial" w:cs="Arial"/>
          <w:sz w:val="24"/>
          <w:szCs w:val="24"/>
        </w:rPr>
        <w:t xml:space="preserve"> middle-income countries still have limited access to healthcare services and diseases are more spread (WHO, 2024).</w:t>
      </w:r>
      <w:r w:rsidR="00E85FDE">
        <w:rPr>
          <w:rFonts w:ascii="Arial" w:hAnsi="Arial" w:cs="Arial"/>
          <w:sz w:val="24"/>
          <w:szCs w:val="24"/>
        </w:rPr>
        <w:t xml:space="preserve"> </w:t>
      </w:r>
    </w:p>
    <w:p w14:paraId="24642E2C" w14:textId="17254FF0" w:rsidR="00E85FDE" w:rsidRDefault="0051408B" w:rsidP="009F33D4">
      <w:pPr>
        <w:spacing w:line="360" w:lineRule="auto"/>
        <w:jc w:val="both"/>
        <w:rPr>
          <w:rFonts w:ascii="Arial" w:hAnsi="Arial" w:cs="Arial"/>
          <w:sz w:val="24"/>
          <w:szCs w:val="24"/>
        </w:rPr>
      </w:pPr>
      <w:r>
        <w:rPr>
          <w:rFonts w:ascii="Arial" w:hAnsi="Arial" w:cs="Arial"/>
          <w:sz w:val="24"/>
          <w:szCs w:val="24"/>
        </w:rPr>
        <w:t xml:space="preserve">During the Covid-19 pandemic, much of the progress achieved in recent years has reversed, while mental health challenges increased worldwide (World Health Organisation, 2022). </w:t>
      </w:r>
      <w:r w:rsidR="00E85FDE" w:rsidRPr="00E85FDE">
        <w:rPr>
          <w:rFonts w:ascii="Arial" w:hAnsi="Arial" w:cs="Arial"/>
          <w:sz w:val="24"/>
          <w:szCs w:val="24"/>
        </w:rPr>
        <w:t xml:space="preserve">The World Health Organization’s Global Action Plan for Healthy Lives and Wellbeing for All </w:t>
      </w:r>
      <w:r w:rsidR="00E85FDE">
        <w:rPr>
          <w:rFonts w:ascii="Arial" w:hAnsi="Arial" w:cs="Arial"/>
          <w:sz w:val="24"/>
          <w:szCs w:val="24"/>
        </w:rPr>
        <w:t>highlights the importance of</w:t>
      </w:r>
      <w:r w:rsidR="00E85FDE" w:rsidRPr="00E85FDE">
        <w:rPr>
          <w:rFonts w:ascii="Arial" w:hAnsi="Arial" w:cs="Arial"/>
          <w:sz w:val="24"/>
          <w:szCs w:val="24"/>
        </w:rPr>
        <w:t xml:space="preserve"> cross-sectoral collaboration, recognising that health outcomes depend not only on healthcare</w:t>
      </w:r>
      <w:r w:rsidR="00E85FDE">
        <w:rPr>
          <w:rFonts w:ascii="Arial" w:hAnsi="Arial" w:cs="Arial"/>
          <w:sz w:val="24"/>
          <w:szCs w:val="24"/>
        </w:rPr>
        <w:t>,</w:t>
      </w:r>
      <w:r w:rsidR="00E85FDE" w:rsidRPr="00E85FDE">
        <w:rPr>
          <w:rFonts w:ascii="Arial" w:hAnsi="Arial" w:cs="Arial"/>
          <w:sz w:val="24"/>
          <w:szCs w:val="24"/>
        </w:rPr>
        <w:t xml:space="preserve"> but also on education, employment, and environmental conditions (WHO, 2023).</w:t>
      </w:r>
    </w:p>
    <w:p w14:paraId="6485B2AD" w14:textId="613608EB" w:rsidR="00E05B30" w:rsidRPr="00CB7CB0" w:rsidRDefault="0051408B" w:rsidP="00E85FDE">
      <w:pPr>
        <w:spacing w:line="360" w:lineRule="auto"/>
        <w:jc w:val="both"/>
        <w:rPr>
          <w:rFonts w:ascii="Arial" w:hAnsi="Arial" w:cs="Arial"/>
          <w:sz w:val="24"/>
          <w:szCs w:val="24"/>
        </w:rPr>
      </w:pPr>
      <w:r>
        <w:rPr>
          <w:rFonts w:ascii="Arial" w:hAnsi="Arial" w:cs="Arial"/>
          <w:sz w:val="24"/>
          <w:szCs w:val="24"/>
        </w:rPr>
        <w:lastRenderedPageBreak/>
        <w:t xml:space="preserve">Overall, while global initiatives and policies seem to be robust, implementation has suffered many gaps in terms </w:t>
      </w:r>
      <w:r w:rsidR="005F16D7">
        <w:rPr>
          <w:rFonts w:ascii="Arial" w:hAnsi="Arial" w:cs="Arial"/>
          <w:sz w:val="24"/>
          <w:szCs w:val="24"/>
        </w:rPr>
        <w:t>of</w:t>
      </w:r>
      <w:r>
        <w:rPr>
          <w:rFonts w:ascii="Arial" w:hAnsi="Arial" w:cs="Arial"/>
          <w:sz w:val="24"/>
          <w:szCs w:val="24"/>
        </w:rPr>
        <w:t xml:space="preserve"> funding or inequities in access</w:t>
      </w:r>
      <w:r w:rsidR="00E85FDE">
        <w:rPr>
          <w:rFonts w:ascii="Arial" w:hAnsi="Arial" w:cs="Arial"/>
          <w:sz w:val="24"/>
          <w:szCs w:val="24"/>
        </w:rPr>
        <w:t xml:space="preserve">, affecting the health and wellbeing of people all over </w:t>
      </w:r>
      <w:r w:rsidR="00422812">
        <w:rPr>
          <w:rFonts w:ascii="Arial" w:hAnsi="Arial" w:cs="Arial"/>
          <w:sz w:val="24"/>
          <w:szCs w:val="24"/>
        </w:rPr>
        <w:t>the</w:t>
      </w:r>
      <w:r w:rsidR="00E85FDE">
        <w:rPr>
          <w:rFonts w:ascii="Arial" w:hAnsi="Arial" w:cs="Arial"/>
          <w:sz w:val="24"/>
          <w:szCs w:val="24"/>
        </w:rPr>
        <w:t xml:space="preserve"> world.</w:t>
      </w:r>
    </w:p>
    <w:p w14:paraId="2CE7621A" w14:textId="25515E4F" w:rsidR="00E05B30" w:rsidRPr="00E85FDE" w:rsidRDefault="00E05B30" w:rsidP="00E05B30">
      <w:pPr>
        <w:rPr>
          <w:rFonts w:ascii="Arial" w:hAnsi="Arial" w:cs="Arial"/>
          <w:b/>
          <w:bCs/>
          <w:sz w:val="24"/>
          <w:szCs w:val="24"/>
        </w:rPr>
      </w:pPr>
      <w:r w:rsidRPr="00E85FDE">
        <w:rPr>
          <w:rFonts w:ascii="Arial" w:hAnsi="Arial" w:cs="Arial"/>
          <w:b/>
          <w:bCs/>
          <w:sz w:val="24"/>
          <w:szCs w:val="24"/>
        </w:rPr>
        <w:t>2.2 National Context</w:t>
      </w:r>
    </w:p>
    <w:p w14:paraId="3D9BC468" w14:textId="1B9D6335" w:rsidR="00E05B30" w:rsidRDefault="00E85FDE" w:rsidP="00E85FDE">
      <w:pPr>
        <w:spacing w:line="360" w:lineRule="auto"/>
        <w:jc w:val="both"/>
        <w:rPr>
          <w:rFonts w:ascii="Arial" w:hAnsi="Arial" w:cs="Arial"/>
          <w:sz w:val="24"/>
          <w:szCs w:val="24"/>
        </w:rPr>
      </w:pPr>
      <w:r>
        <w:rPr>
          <w:rFonts w:ascii="Arial" w:hAnsi="Arial" w:cs="Arial"/>
          <w:sz w:val="24"/>
          <w:szCs w:val="24"/>
        </w:rPr>
        <w:t xml:space="preserve">On a national level, the UK’s health and social care system has introduced many changes in service delivery and health promotion across the years. While gaps persisted during and post - pandemic, there is a strong commitment to offering equal access to services for all, while maintain strong principles of care across the country. The National Healthcare Service (NHS) implemented the NHS Long-term Plan in 2019, which has now been replaced by ‘’Fit for the Future’’ initiative, due to the disruptions brought by the pandemic, but upholding the same principles and aiming to achieve a healthcare system that values sustainability and equality. The main objectives include </w:t>
      </w:r>
      <w:r w:rsidRPr="00E85FDE">
        <w:rPr>
          <w:rFonts w:ascii="Arial" w:hAnsi="Arial" w:cs="Arial"/>
          <w:sz w:val="24"/>
          <w:szCs w:val="24"/>
        </w:rPr>
        <w:t>disease prevention, mental health</w:t>
      </w:r>
      <w:r>
        <w:rPr>
          <w:rFonts w:ascii="Arial" w:hAnsi="Arial" w:cs="Arial"/>
          <w:sz w:val="24"/>
          <w:szCs w:val="24"/>
        </w:rPr>
        <w:t xml:space="preserve"> promotion</w:t>
      </w:r>
      <w:r w:rsidRPr="00E85FDE">
        <w:rPr>
          <w:rFonts w:ascii="Arial" w:hAnsi="Arial" w:cs="Arial"/>
          <w:sz w:val="24"/>
          <w:szCs w:val="24"/>
        </w:rPr>
        <w:t>, and digital transformation of services</w:t>
      </w:r>
      <w:r>
        <w:rPr>
          <w:rFonts w:ascii="Arial" w:hAnsi="Arial" w:cs="Arial"/>
          <w:sz w:val="24"/>
          <w:szCs w:val="24"/>
        </w:rPr>
        <w:t>.</w:t>
      </w:r>
    </w:p>
    <w:p w14:paraId="2C8665D1" w14:textId="0CD41472" w:rsidR="00E85FDE" w:rsidRDefault="00E85FDE" w:rsidP="00E85FDE">
      <w:pPr>
        <w:spacing w:line="360" w:lineRule="auto"/>
        <w:jc w:val="both"/>
        <w:rPr>
          <w:rFonts w:ascii="Arial" w:hAnsi="Arial" w:cs="Arial"/>
          <w:sz w:val="24"/>
          <w:szCs w:val="24"/>
        </w:rPr>
      </w:pPr>
      <w:r>
        <w:rPr>
          <w:rFonts w:ascii="Arial" w:hAnsi="Arial" w:cs="Arial"/>
          <w:sz w:val="24"/>
          <w:szCs w:val="24"/>
        </w:rPr>
        <w:t>Still</w:t>
      </w:r>
      <w:r w:rsidRPr="00E85FDE">
        <w:rPr>
          <w:rFonts w:ascii="Arial" w:hAnsi="Arial" w:cs="Arial"/>
          <w:sz w:val="24"/>
          <w:szCs w:val="24"/>
        </w:rPr>
        <w:t xml:space="preserve">, despite strong policy intent, </w:t>
      </w:r>
      <w:r>
        <w:rPr>
          <w:rFonts w:ascii="Arial" w:hAnsi="Arial" w:cs="Arial"/>
          <w:sz w:val="24"/>
          <w:szCs w:val="24"/>
        </w:rPr>
        <w:t>on a national level, health inequalities widened. For instance, The Marmot Review: 10 Years O</w:t>
      </w:r>
      <w:r w:rsidR="00E62C41">
        <w:rPr>
          <w:rFonts w:ascii="Arial" w:hAnsi="Arial" w:cs="Arial"/>
          <w:sz w:val="24"/>
          <w:szCs w:val="24"/>
        </w:rPr>
        <w:t>n</w:t>
      </w:r>
      <w:r>
        <w:rPr>
          <w:rFonts w:ascii="Arial" w:hAnsi="Arial" w:cs="Arial"/>
          <w:sz w:val="24"/>
          <w:szCs w:val="24"/>
        </w:rPr>
        <w:t xml:space="preserve">, specifies that there has been a lack of progress in improving life expectancy rates within the UK, and more gaps between the most and the least deprived areas became bigger (Marmot, 2020). These inequalities are to be addressed still, through </w:t>
      </w:r>
      <w:r w:rsidR="005F16D7">
        <w:rPr>
          <w:rFonts w:ascii="Arial" w:hAnsi="Arial" w:cs="Arial"/>
          <w:sz w:val="24"/>
          <w:szCs w:val="24"/>
        </w:rPr>
        <w:t>the</w:t>
      </w:r>
      <w:r>
        <w:rPr>
          <w:rFonts w:ascii="Arial" w:hAnsi="Arial" w:cs="Arial"/>
          <w:sz w:val="24"/>
          <w:szCs w:val="24"/>
        </w:rPr>
        <w:t xml:space="preserve"> integration of health determinants in public health matters, such as employment, education, or housing (DHSC, 2022).</w:t>
      </w:r>
    </w:p>
    <w:p w14:paraId="46F9C7AF" w14:textId="560915E1" w:rsidR="00E05B30" w:rsidRDefault="00E62C41" w:rsidP="00E62C41">
      <w:pPr>
        <w:spacing w:line="360" w:lineRule="auto"/>
        <w:jc w:val="both"/>
        <w:rPr>
          <w:rFonts w:ascii="Arial" w:hAnsi="Arial" w:cs="Arial"/>
          <w:sz w:val="24"/>
          <w:szCs w:val="24"/>
        </w:rPr>
      </w:pPr>
      <w:r>
        <w:rPr>
          <w:rFonts w:ascii="Arial" w:hAnsi="Arial" w:cs="Arial"/>
          <w:sz w:val="24"/>
          <w:szCs w:val="24"/>
        </w:rPr>
        <w:t>Additionally, there has been an increase in mental health issues, where one in four adults in England are suffering from mental health problems yearly (Mind, 2022). The Mental Health Implementation Plan (2019) has the aim to strengthen psychological wellbeing and improve access to community-based support, while the Suicide Prevention Strategy (2023) implemented a new real-time suicide surveillance system, improved intelligence tools, and invested in research to ensure interventions are suitable for those struggling with mental health problems and minimise suicide rates across the UK (GOV UK, 2023).</w:t>
      </w:r>
    </w:p>
    <w:p w14:paraId="43AB37F1" w14:textId="62146410" w:rsidR="00E05B30" w:rsidRPr="00E62C41" w:rsidRDefault="00E05B30" w:rsidP="00E05B30">
      <w:pPr>
        <w:rPr>
          <w:rFonts w:ascii="Arial" w:hAnsi="Arial" w:cs="Arial"/>
          <w:b/>
          <w:bCs/>
          <w:sz w:val="24"/>
          <w:szCs w:val="24"/>
        </w:rPr>
      </w:pPr>
      <w:r w:rsidRPr="00E62C41">
        <w:rPr>
          <w:rFonts w:ascii="Arial" w:hAnsi="Arial" w:cs="Arial"/>
          <w:b/>
          <w:bCs/>
          <w:sz w:val="24"/>
          <w:szCs w:val="24"/>
        </w:rPr>
        <w:t>2.3 Local Context</w:t>
      </w:r>
    </w:p>
    <w:p w14:paraId="434FAB7B" w14:textId="374A3FC3" w:rsidR="00E05B30" w:rsidRDefault="00E62C41" w:rsidP="00E62C41">
      <w:pPr>
        <w:spacing w:line="360" w:lineRule="auto"/>
        <w:jc w:val="both"/>
        <w:rPr>
          <w:rFonts w:ascii="Arial" w:hAnsi="Arial" w:cs="Arial"/>
          <w:sz w:val="24"/>
          <w:szCs w:val="24"/>
        </w:rPr>
      </w:pPr>
      <w:r>
        <w:rPr>
          <w:rFonts w:ascii="Arial" w:hAnsi="Arial" w:cs="Arial"/>
          <w:sz w:val="24"/>
          <w:szCs w:val="24"/>
        </w:rPr>
        <w:t xml:space="preserve">Local initiatives and policies at a local level are more specific, given that all areas are governed by certain structures like councils, which </w:t>
      </w:r>
      <w:r w:rsidR="00422812">
        <w:rPr>
          <w:rFonts w:ascii="Arial" w:hAnsi="Arial" w:cs="Arial"/>
          <w:sz w:val="24"/>
          <w:szCs w:val="24"/>
        </w:rPr>
        <w:t>can</w:t>
      </w:r>
      <w:r>
        <w:rPr>
          <w:rFonts w:ascii="Arial" w:hAnsi="Arial" w:cs="Arial"/>
          <w:sz w:val="24"/>
          <w:szCs w:val="24"/>
        </w:rPr>
        <w:t xml:space="preserve"> implement localised strategies and foster community ownership. For instance, Greater Manchester implemented in 2016 the </w:t>
      </w:r>
      <w:r w:rsidRPr="00E62C41">
        <w:rPr>
          <w:rFonts w:ascii="Arial" w:hAnsi="Arial" w:cs="Arial"/>
          <w:sz w:val="24"/>
          <w:szCs w:val="24"/>
        </w:rPr>
        <w:t>Greater Manchester Population Health Plan</w:t>
      </w:r>
      <w:r>
        <w:rPr>
          <w:rFonts w:ascii="Arial" w:hAnsi="Arial" w:cs="Arial"/>
          <w:sz w:val="24"/>
          <w:szCs w:val="24"/>
        </w:rPr>
        <w:t xml:space="preserve">, which helped integrating </w:t>
      </w:r>
      <w:r>
        <w:rPr>
          <w:rFonts w:ascii="Arial" w:hAnsi="Arial" w:cs="Arial"/>
          <w:sz w:val="24"/>
          <w:szCs w:val="24"/>
        </w:rPr>
        <w:lastRenderedPageBreak/>
        <w:t xml:space="preserve">services across health and social care, </w:t>
      </w:r>
      <w:r w:rsidR="002A5052">
        <w:rPr>
          <w:rFonts w:ascii="Arial" w:hAnsi="Arial" w:cs="Arial"/>
          <w:sz w:val="24"/>
          <w:szCs w:val="24"/>
        </w:rPr>
        <w:t xml:space="preserve">housing, and employment. Similarly, other big cities in the UK like London or Bristol, </w:t>
      </w:r>
      <w:r w:rsidR="00422812">
        <w:rPr>
          <w:rFonts w:ascii="Arial" w:hAnsi="Arial" w:cs="Arial"/>
          <w:sz w:val="24"/>
          <w:szCs w:val="24"/>
        </w:rPr>
        <w:t>and</w:t>
      </w:r>
      <w:r w:rsidR="002A5052">
        <w:rPr>
          <w:rFonts w:ascii="Arial" w:hAnsi="Arial" w:cs="Arial"/>
          <w:sz w:val="24"/>
          <w:szCs w:val="24"/>
        </w:rPr>
        <w:t xml:space="preserve"> Birmingham, implemented such initiatives, but it has been identified that disparities across regions are rather high, with people in urban developed areas benefiting </w:t>
      </w:r>
      <w:r w:rsidR="005F16D7">
        <w:rPr>
          <w:rFonts w:ascii="Arial" w:hAnsi="Arial" w:cs="Arial"/>
          <w:sz w:val="24"/>
          <w:szCs w:val="24"/>
        </w:rPr>
        <w:t>from</w:t>
      </w:r>
      <w:r w:rsidR="002A5052">
        <w:rPr>
          <w:rFonts w:ascii="Arial" w:hAnsi="Arial" w:cs="Arial"/>
          <w:sz w:val="24"/>
          <w:szCs w:val="24"/>
        </w:rPr>
        <w:t xml:space="preserve"> greater access to services and improved health outcomes </w:t>
      </w:r>
      <w:r w:rsidR="002A5052" w:rsidRPr="002A5052">
        <w:rPr>
          <w:rFonts w:ascii="Arial" w:hAnsi="Arial" w:cs="Arial"/>
          <w:sz w:val="24"/>
          <w:szCs w:val="24"/>
        </w:rPr>
        <w:t>(Nightingale and Merrifield, 2024)</w:t>
      </w:r>
      <w:r w:rsidR="002A5052">
        <w:rPr>
          <w:rFonts w:ascii="Arial" w:hAnsi="Arial" w:cs="Arial"/>
          <w:sz w:val="24"/>
          <w:szCs w:val="24"/>
        </w:rPr>
        <w:t xml:space="preserve">. </w:t>
      </w:r>
    </w:p>
    <w:p w14:paraId="4C6046B9" w14:textId="3F5CA81A" w:rsidR="002A5052" w:rsidRDefault="002A5052" w:rsidP="00E62C41">
      <w:pPr>
        <w:spacing w:line="360" w:lineRule="auto"/>
        <w:jc w:val="both"/>
        <w:rPr>
          <w:rFonts w:ascii="Arial" w:hAnsi="Arial" w:cs="Arial"/>
          <w:sz w:val="24"/>
          <w:szCs w:val="24"/>
        </w:rPr>
      </w:pPr>
      <w:r>
        <w:rPr>
          <w:rFonts w:ascii="Arial" w:hAnsi="Arial" w:cs="Arial"/>
          <w:sz w:val="24"/>
          <w:szCs w:val="24"/>
        </w:rPr>
        <w:t>Another important aspect to be discussed is the increased risks people are exposed to in urban areas, linking to SDG3, through the low quality of air or poor housing conditions (Centre for Cities, 2023).</w:t>
      </w:r>
    </w:p>
    <w:p w14:paraId="60A9BCA5" w14:textId="6AB6DF8E" w:rsidR="0010277B" w:rsidRDefault="0010277B" w:rsidP="00E62C41">
      <w:pPr>
        <w:spacing w:line="360" w:lineRule="auto"/>
        <w:jc w:val="both"/>
        <w:rPr>
          <w:rFonts w:ascii="Arial" w:hAnsi="Arial" w:cs="Arial"/>
          <w:sz w:val="24"/>
          <w:szCs w:val="24"/>
        </w:rPr>
      </w:pPr>
    </w:p>
    <w:p w14:paraId="04AB2DB8" w14:textId="3605AB3C" w:rsidR="0010277B" w:rsidRDefault="0010277B" w:rsidP="00E62C41">
      <w:pPr>
        <w:spacing w:line="360" w:lineRule="auto"/>
        <w:jc w:val="both"/>
        <w:rPr>
          <w:rFonts w:ascii="Arial" w:hAnsi="Arial" w:cs="Arial"/>
          <w:sz w:val="24"/>
          <w:szCs w:val="24"/>
        </w:rPr>
      </w:pPr>
    </w:p>
    <w:p w14:paraId="1286E9E7" w14:textId="5CC7F2DF" w:rsidR="0010277B" w:rsidRDefault="0010277B" w:rsidP="00E62C41">
      <w:pPr>
        <w:spacing w:line="360" w:lineRule="auto"/>
        <w:jc w:val="both"/>
        <w:rPr>
          <w:rFonts w:ascii="Arial" w:hAnsi="Arial" w:cs="Arial"/>
          <w:sz w:val="24"/>
          <w:szCs w:val="24"/>
        </w:rPr>
      </w:pPr>
    </w:p>
    <w:p w14:paraId="7DBD3870" w14:textId="5F2B2250" w:rsidR="0010277B" w:rsidRDefault="0010277B" w:rsidP="00E62C41">
      <w:pPr>
        <w:spacing w:line="360" w:lineRule="auto"/>
        <w:jc w:val="both"/>
        <w:rPr>
          <w:rFonts w:ascii="Arial" w:hAnsi="Arial" w:cs="Arial"/>
          <w:sz w:val="24"/>
          <w:szCs w:val="24"/>
        </w:rPr>
      </w:pPr>
    </w:p>
    <w:p w14:paraId="14D03A32" w14:textId="13554F8E" w:rsidR="0010277B" w:rsidRDefault="0010277B" w:rsidP="00E62C41">
      <w:pPr>
        <w:spacing w:line="360" w:lineRule="auto"/>
        <w:jc w:val="both"/>
        <w:rPr>
          <w:rFonts w:ascii="Arial" w:hAnsi="Arial" w:cs="Arial"/>
          <w:sz w:val="24"/>
          <w:szCs w:val="24"/>
        </w:rPr>
      </w:pPr>
    </w:p>
    <w:p w14:paraId="4AD9C7B0" w14:textId="1FCE8142" w:rsidR="0010277B" w:rsidRDefault="0010277B" w:rsidP="00E62C41">
      <w:pPr>
        <w:spacing w:line="360" w:lineRule="auto"/>
        <w:jc w:val="both"/>
        <w:rPr>
          <w:rFonts w:ascii="Arial" w:hAnsi="Arial" w:cs="Arial"/>
          <w:sz w:val="24"/>
          <w:szCs w:val="24"/>
        </w:rPr>
      </w:pPr>
    </w:p>
    <w:p w14:paraId="50417E0B" w14:textId="7B8D4741" w:rsidR="0010277B" w:rsidRDefault="0010277B" w:rsidP="00E62C41">
      <w:pPr>
        <w:spacing w:line="360" w:lineRule="auto"/>
        <w:jc w:val="both"/>
        <w:rPr>
          <w:rFonts w:ascii="Arial" w:hAnsi="Arial" w:cs="Arial"/>
          <w:sz w:val="24"/>
          <w:szCs w:val="24"/>
        </w:rPr>
      </w:pPr>
    </w:p>
    <w:p w14:paraId="75F391F4" w14:textId="1C333BE6" w:rsidR="0010277B" w:rsidRDefault="0010277B" w:rsidP="00E62C41">
      <w:pPr>
        <w:spacing w:line="360" w:lineRule="auto"/>
        <w:jc w:val="both"/>
        <w:rPr>
          <w:rFonts w:ascii="Arial" w:hAnsi="Arial" w:cs="Arial"/>
          <w:sz w:val="24"/>
          <w:szCs w:val="24"/>
        </w:rPr>
      </w:pPr>
    </w:p>
    <w:p w14:paraId="748D9C93" w14:textId="77BCB22E" w:rsidR="0010277B" w:rsidRDefault="0010277B" w:rsidP="00E62C41">
      <w:pPr>
        <w:spacing w:line="360" w:lineRule="auto"/>
        <w:jc w:val="both"/>
        <w:rPr>
          <w:rFonts w:ascii="Arial" w:hAnsi="Arial" w:cs="Arial"/>
          <w:sz w:val="24"/>
          <w:szCs w:val="24"/>
        </w:rPr>
      </w:pPr>
    </w:p>
    <w:p w14:paraId="1D0C7571" w14:textId="020224BB" w:rsidR="0010277B" w:rsidRDefault="0010277B" w:rsidP="00E62C41">
      <w:pPr>
        <w:spacing w:line="360" w:lineRule="auto"/>
        <w:jc w:val="both"/>
        <w:rPr>
          <w:rFonts w:ascii="Arial" w:hAnsi="Arial" w:cs="Arial"/>
          <w:sz w:val="24"/>
          <w:szCs w:val="24"/>
        </w:rPr>
      </w:pPr>
    </w:p>
    <w:p w14:paraId="2747C1A6" w14:textId="06DCBB20" w:rsidR="0010277B" w:rsidRDefault="0010277B" w:rsidP="00E62C41">
      <w:pPr>
        <w:spacing w:line="360" w:lineRule="auto"/>
        <w:jc w:val="both"/>
        <w:rPr>
          <w:rFonts w:ascii="Arial" w:hAnsi="Arial" w:cs="Arial"/>
          <w:sz w:val="24"/>
          <w:szCs w:val="24"/>
        </w:rPr>
      </w:pPr>
    </w:p>
    <w:p w14:paraId="5D037F7C" w14:textId="6A3E8F1C" w:rsidR="0010277B" w:rsidRDefault="0010277B" w:rsidP="00E62C41">
      <w:pPr>
        <w:spacing w:line="360" w:lineRule="auto"/>
        <w:jc w:val="both"/>
        <w:rPr>
          <w:rFonts w:ascii="Arial" w:hAnsi="Arial" w:cs="Arial"/>
          <w:sz w:val="24"/>
          <w:szCs w:val="24"/>
        </w:rPr>
      </w:pPr>
    </w:p>
    <w:p w14:paraId="7D0527EB" w14:textId="49D96126" w:rsidR="0010277B" w:rsidRDefault="0010277B" w:rsidP="00E62C41">
      <w:pPr>
        <w:spacing w:line="360" w:lineRule="auto"/>
        <w:jc w:val="both"/>
        <w:rPr>
          <w:rFonts w:ascii="Arial" w:hAnsi="Arial" w:cs="Arial"/>
          <w:sz w:val="24"/>
          <w:szCs w:val="24"/>
        </w:rPr>
      </w:pPr>
    </w:p>
    <w:p w14:paraId="3370D588" w14:textId="0ABC9D5F" w:rsidR="0010277B" w:rsidRDefault="0010277B" w:rsidP="00E62C41">
      <w:pPr>
        <w:spacing w:line="360" w:lineRule="auto"/>
        <w:jc w:val="both"/>
        <w:rPr>
          <w:rFonts w:ascii="Arial" w:hAnsi="Arial" w:cs="Arial"/>
          <w:sz w:val="24"/>
          <w:szCs w:val="24"/>
        </w:rPr>
      </w:pPr>
    </w:p>
    <w:p w14:paraId="00EE0C9F" w14:textId="4766F1B3" w:rsidR="0010277B" w:rsidRDefault="0010277B" w:rsidP="00E62C41">
      <w:pPr>
        <w:spacing w:line="360" w:lineRule="auto"/>
        <w:jc w:val="both"/>
        <w:rPr>
          <w:rFonts w:ascii="Arial" w:hAnsi="Arial" w:cs="Arial"/>
          <w:sz w:val="24"/>
          <w:szCs w:val="24"/>
        </w:rPr>
      </w:pPr>
    </w:p>
    <w:p w14:paraId="34EFFF41" w14:textId="76203C66" w:rsidR="0010277B" w:rsidRDefault="0010277B" w:rsidP="00E62C41">
      <w:pPr>
        <w:spacing w:line="360" w:lineRule="auto"/>
        <w:jc w:val="both"/>
        <w:rPr>
          <w:rFonts w:ascii="Arial" w:hAnsi="Arial" w:cs="Arial"/>
          <w:sz w:val="24"/>
          <w:szCs w:val="24"/>
        </w:rPr>
      </w:pPr>
    </w:p>
    <w:p w14:paraId="4DBA0273" w14:textId="77777777" w:rsidR="0010277B" w:rsidRDefault="0010277B" w:rsidP="00E62C41">
      <w:pPr>
        <w:spacing w:line="360" w:lineRule="auto"/>
        <w:jc w:val="both"/>
        <w:rPr>
          <w:rFonts w:ascii="Arial" w:hAnsi="Arial" w:cs="Arial"/>
          <w:sz w:val="24"/>
          <w:szCs w:val="24"/>
        </w:rPr>
      </w:pPr>
    </w:p>
    <w:p w14:paraId="57624F3A" w14:textId="77777777" w:rsidR="00E05B30" w:rsidRPr="00CB7CB0" w:rsidRDefault="00E05B30" w:rsidP="00E05B30">
      <w:pPr>
        <w:rPr>
          <w:rFonts w:ascii="Arial" w:hAnsi="Arial" w:cs="Arial"/>
          <w:sz w:val="24"/>
          <w:szCs w:val="24"/>
        </w:rPr>
      </w:pPr>
    </w:p>
    <w:p w14:paraId="1A8DF0BE" w14:textId="44DF9261" w:rsidR="00E05B30" w:rsidRPr="002A5052" w:rsidRDefault="00E05B30" w:rsidP="00E05B30">
      <w:pPr>
        <w:rPr>
          <w:rFonts w:ascii="Arial" w:hAnsi="Arial" w:cs="Arial"/>
          <w:b/>
          <w:bCs/>
          <w:sz w:val="28"/>
          <w:szCs w:val="28"/>
        </w:rPr>
      </w:pPr>
      <w:r w:rsidRPr="002A5052">
        <w:rPr>
          <w:rFonts w:ascii="Arial" w:hAnsi="Arial" w:cs="Arial"/>
          <w:b/>
          <w:bCs/>
          <w:sz w:val="28"/>
          <w:szCs w:val="28"/>
        </w:rPr>
        <w:lastRenderedPageBreak/>
        <w:t>3.0 SDG 11 – Sustainable Cities and Communities</w:t>
      </w:r>
    </w:p>
    <w:p w14:paraId="2C470A8B" w14:textId="76F90F4B" w:rsidR="00E05B30" w:rsidRPr="005E2364" w:rsidRDefault="002A5052" w:rsidP="002A5052">
      <w:pPr>
        <w:spacing w:line="360" w:lineRule="auto"/>
        <w:jc w:val="both"/>
        <w:rPr>
          <w:rFonts w:ascii="Arial" w:hAnsi="Arial" w:cs="Arial"/>
          <w:sz w:val="24"/>
          <w:szCs w:val="24"/>
        </w:rPr>
      </w:pPr>
      <w:r w:rsidRPr="002A5052">
        <w:rPr>
          <w:rFonts w:ascii="Arial" w:hAnsi="Arial" w:cs="Arial"/>
          <w:sz w:val="24"/>
          <w:szCs w:val="24"/>
        </w:rPr>
        <w:t>SDG 11</w:t>
      </w:r>
      <w:r>
        <w:rPr>
          <w:rFonts w:ascii="Arial" w:hAnsi="Arial" w:cs="Arial"/>
          <w:sz w:val="24"/>
          <w:szCs w:val="24"/>
        </w:rPr>
        <w:t xml:space="preserve"> is about ‘’making cities and human settlements inclusive, safe, resilient, and sustainable’’ (United Nations, 2015). Around 1.12 billion people </w:t>
      </w:r>
      <w:r w:rsidR="005E2364">
        <w:rPr>
          <w:rFonts w:ascii="Arial" w:hAnsi="Arial" w:cs="Arial"/>
          <w:sz w:val="24"/>
          <w:szCs w:val="24"/>
        </w:rPr>
        <w:t xml:space="preserve">globally </w:t>
      </w:r>
      <w:r>
        <w:rPr>
          <w:rFonts w:ascii="Arial" w:hAnsi="Arial" w:cs="Arial"/>
          <w:sz w:val="24"/>
          <w:szCs w:val="24"/>
        </w:rPr>
        <w:t xml:space="preserve">struggle to access services due </w:t>
      </w:r>
      <w:r w:rsidR="005F16D7">
        <w:rPr>
          <w:rFonts w:ascii="Arial" w:hAnsi="Arial" w:cs="Arial"/>
          <w:sz w:val="24"/>
          <w:szCs w:val="24"/>
        </w:rPr>
        <w:t>to</w:t>
      </w:r>
      <w:r>
        <w:rPr>
          <w:rFonts w:ascii="Arial" w:hAnsi="Arial" w:cs="Arial"/>
          <w:sz w:val="24"/>
          <w:szCs w:val="24"/>
        </w:rPr>
        <w:t xml:space="preserve"> their living situation, </w:t>
      </w:r>
      <w:r w:rsidR="005E2364">
        <w:rPr>
          <w:rFonts w:ascii="Arial" w:hAnsi="Arial" w:cs="Arial"/>
          <w:sz w:val="24"/>
          <w:szCs w:val="24"/>
        </w:rPr>
        <w:t>while more than half of the world’s population lives in urban areas (Ritchie et al., 2018). Considering the current environmental risks, population is increasingly exposed to air pollution, water pollution, congestion, leading to a reduced quality of life.</w:t>
      </w:r>
    </w:p>
    <w:p w14:paraId="52597AD8" w14:textId="21BA6BC5" w:rsidR="00E05B30" w:rsidRPr="005E2364" w:rsidRDefault="00E05B30" w:rsidP="002A5052">
      <w:pPr>
        <w:spacing w:line="360" w:lineRule="auto"/>
        <w:jc w:val="both"/>
        <w:rPr>
          <w:rFonts w:ascii="Arial" w:hAnsi="Arial" w:cs="Arial"/>
          <w:b/>
          <w:bCs/>
          <w:sz w:val="24"/>
          <w:szCs w:val="24"/>
        </w:rPr>
      </w:pPr>
      <w:r w:rsidRPr="005E2364">
        <w:rPr>
          <w:rFonts w:ascii="Arial" w:hAnsi="Arial" w:cs="Arial"/>
          <w:b/>
          <w:bCs/>
          <w:sz w:val="24"/>
          <w:szCs w:val="24"/>
        </w:rPr>
        <w:t>3.1 Global Context</w:t>
      </w:r>
    </w:p>
    <w:p w14:paraId="07C53232" w14:textId="6E310012" w:rsidR="00E05B30" w:rsidRDefault="005E2364" w:rsidP="002A5052">
      <w:pPr>
        <w:spacing w:line="360" w:lineRule="auto"/>
        <w:jc w:val="both"/>
        <w:rPr>
          <w:rFonts w:ascii="Arial" w:hAnsi="Arial" w:cs="Arial"/>
          <w:sz w:val="24"/>
          <w:szCs w:val="24"/>
        </w:rPr>
      </w:pPr>
      <w:r>
        <w:rPr>
          <w:rFonts w:ascii="Arial" w:hAnsi="Arial" w:cs="Arial"/>
          <w:sz w:val="24"/>
          <w:szCs w:val="24"/>
        </w:rPr>
        <w:t xml:space="preserve">Urban inequalities and waste management, improved air quality, better resilience in case on natural disasters, or affordable housing, are few of the objectives of SDG11 on a global level. </w:t>
      </w:r>
      <w:r w:rsidRPr="005E2364">
        <w:rPr>
          <w:rFonts w:ascii="Arial" w:hAnsi="Arial" w:cs="Arial"/>
          <w:sz w:val="24"/>
          <w:szCs w:val="24"/>
        </w:rPr>
        <w:t>Th</w:t>
      </w:r>
      <w:r>
        <w:rPr>
          <w:rFonts w:ascii="Arial" w:hAnsi="Arial" w:cs="Arial"/>
          <w:sz w:val="24"/>
          <w:szCs w:val="24"/>
        </w:rPr>
        <w:t>e</w:t>
      </w:r>
      <w:r w:rsidRPr="005E2364">
        <w:rPr>
          <w:rFonts w:ascii="Arial" w:hAnsi="Arial" w:cs="Arial"/>
          <w:sz w:val="24"/>
          <w:szCs w:val="24"/>
        </w:rPr>
        <w:t xml:space="preserve"> rapid urbanisation </w:t>
      </w:r>
      <w:r w:rsidR="0010277B">
        <w:rPr>
          <w:rFonts w:ascii="Arial" w:hAnsi="Arial" w:cs="Arial"/>
          <w:sz w:val="24"/>
          <w:szCs w:val="24"/>
        </w:rPr>
        <w:t xml:space="preserve">seen currently </w:t>
      </w:r>
      <w:r w:rsidRPr="005E2364">
        <w:rPr>
          <w:rFonts w:ascii="Arial" w:hAnsi="Arial" w:cs="Arial"/>
          <w:sz w:val="24"/>
          <w:szCs w:val="24"/>
        </w:rPr>
        <w:t>presents both opportunities and challenges for health, wellbeing, and sustainability.</w:t>
      </w:r>
      <w:r w:rsidR="0010277B">
        <w:rPr>
          <w:rFonts w:ascii="Arial" w:hAnsi="Arial" w:cs="Arial"/>
          <w:sz w:val="24"/>
          <w:szCs w:val="24"/>
        </w:rPr>
        <w:t xml:space="preserve"> The Paris Agreement (2015) stipulates that urban transformation </w:t>
      </w:r>
      <w:r w:rsidR="00422812">
        <w:rPr>
          <w:rFonts w:ascii="Arial" w:hAnsi="Arial" w:cs="Arial"/>
          <w:sz w:val="24"/>
          <w:szCs w:val="24"/>
        </w:rPr>
        <w:t>is</w:t>
      </w:r>
      <w:r w:rsidR="0010277B">
        <w:rPr>
          <w:rFonts w:ascii="Arial" w:hAnsi="Arial" w:cs="Arial"/>
          <w:sz w:val="24"/>
          <w:szCs w:val="24"/>
        </w:rPr>
        <w:t xml:space="preserve"> a must for sustainable global development, providing frameworks to help with environmental degradation, infrastructure deficits, or affordable living conditions for all. </w:t>
      </w:r>
    </w:p>
    <w:p w14:paraId="6F87E859" w14:textId="2F3F9864" w:rsidR="00E05B30" w:rsidRPr="00CB7CB0" w:rsidRDefault="0010277B" w:rsidP="002A5052">
      <w:pPr>
        <w:spacing w:line="360" w:lineRule="auto"/>
        <w:jc w:val="both"/>
        <w:rPr>
          <w:rFonts w:ascii="Arial" w:hAnsi="Arial" w:cs="Arial"/>
          <w:sz w:val="24"/>
          <w:szCs w:val="24"/>
        </w:rPr>
      </w:pPr>
      <w:r>
        <w:rPr>
          <w:rFonts w:ascii="Arial" w:hAnsi="Arial" w:cs="Arial"/>
          <w:sz w:val="24"/>
          <w:szCs w:val="24"/>
        </w:rPr>
        <w:t>Still, the application of these frameworks remains uneven, as low and middle-income countries continue to struggle with these challenges continuously. According to WHO (2020) cities where people have access to mobility systems, green infrastructure, and social inclusion, are cities that promote both physical and mental wellbeing for all.</w:t>
      </w:r>
    </w:p>
    <w:p w14:paraId="4DCA97CB" w14:textId="5D0EF888" w:rsidR="00E05B30" w:rsidRPr="0010277B" w:rsidRDefault="00E05B30" w:rsidP="002A5052">
      <w:pPr>
        <w:spacing w:line="360" w:lineRule="auto"/>
        <w:jc w:val="both"/>
        <w:rPr>
          <w:rFonts w:ascii="Arial" w:hAnsi="Arial" w:cs="Arial"/>
          <w:b/>
          <w:bCs/>
          <w:sz w:val="24"/>
          <w:szCs w:val="24"/>
        </w:rPr>
      </w:pPr>
      <w:r w:rsidRPr="0010277B">
        <w:rPr>
          <w:rFonts w:ascii="Arial" w:hAnsi="Arial" w:cs="Arial"/>
          <w:b/>
          <w:bCs/>
          <w:sz w:val="24"/>
          <w:szCs w:val="24"/>
        </w:rPr>
        <w:t>3.2 National Context</w:t>
      </w:r>
    </w:p>
    <w:p w14:paraId="026B80E4" w14:textId="4238253D" w:rsidR="007A13C5" w:rsidRDefault="0010277B" w:rsidP="002A5052">
      <w:pPr>
        <w:spacing w:line="360" w:lineRule="auto"/>
        <w:jc w:val="both"/>
        <w:rPr>
          <w:rFonts w:ascii="Arial" w:hAnsi="Arial" w:cs="Arial"/>
          <w:sz w:val="24"/>
          <w:szCs w:val="24"/>
        </w:rPr>
      </w:pPr>
      <w:r>
        <w:rPr>
          <w:rFonts w:ascii="Arial" w:hAnsi="Arial" w:cs="Arial"/>
          <w:sz w:val="24"/>
          <w:szCs w:val="24"/>
        </w:rPr>
        <w:t xml:space="preserve">On a national level, </w:t>
      </w:r>
      <w:r w:rsidR="007A13C5">
        <w:rPr>
          <w:rFonts w:ascii="Arial" w:hAnsi="Arial" w:cs="Arial"/>
          <w:sz w:val="24"/>
          <w:szCs w:val="24"/>
        </w:rPr>
        <w:t xml:space="preserve">UK has implemented key national strategies that guide the sustainable development of the country, responding to real issues, such as climate resilience, climate issues, </w:t>
      </w:r>
      <w:r w:rsidR="00422812">
        <w:rPr>
          <w:rFonts w:ascii="Arial" w:hAnsi="Arial" w:cs="Arial"/>
          <w:sz w:val="24"/>
          <w:szCs w:val="24"/>
        </w:rPr>
        <w:t>or</w:t>
      </w:r>
      <w:r w:rsidR="007A13C5">
        <w:rPr>
          <w:rFonts w:ascii="Arial" w:hAnsi="Arial" w:cs="Arial"/>
          <w:sz w:val="24"/>
          <w:szCs w:val="24"/>
        </w:rPr>
        <w:t xml:space="preserve"> transportation. The Net Zero Strategy (2021) implemented by UK Government is meant to reduce emissions from transport, encouraging people to opt for vehicles that are environmentally friendly, use public transport more, and engage in green practices, like biking. Other objectives include reducing industry emissions, expanding renewable energy, improving buildings and homes, supporting innovation, etc. These are directly impacting the health and wellbeing of people, while aligning with the Climate Change Act (2008). </w:t>
      </w:r>
    </w:p>
    <w:p w14:paraId="6FB199AC" w14:textId="56220DC6" w:rsidR="00E05B30" w:rsidRDefault="007A13C5" w:rsidP="002A5052">
      <w:pPr>
        <w:spacing w:line="360" w:lineRule="auto"/>
        <w:jc w:val="both"/>
        <w:rPr>
          <w:rFonts w:ascii="Arial" w:hAnsi="Arial" w:cs="Arial"/>
          <w:sz w:val="24"/>
          <w:szCs w:val="24"/>
        </w:rPr>
      </w:pPr>
      <w:r>
        <w:rPr>
          <w:rFonts w:ascii="Arial" w:hAnsi="Arial" w:cs="Arial"/>
          <w:sz w:val="24"/>
          <w:szCs w:val="24"/>
        </w:rPr>
        <w:t>Some of the main challenges faced by the UK in line with this sustainable goal include increased air pollution in major cities and inequalities in access to green spaces</w:t>
      </w:r>
      <w:r w:rsidR="006A319B">
        <w:rPr>
          <w:rFonts w:ascii="Arial" w:hAnsi="Arial" w:cs="Arial"/>
          <w:sz w:val="24"/>
          <w:szCs w:val="24"/>
        </w:rPr>
        <w:t xml:space="preserve">. </w:t>
      </w:r>
      <w:r w:rsidR="006A319B">
        <w:rPr>
          <w:rFonts w:ascii="Arial" w:hAnsi="Arial" w:cs="Arial"/>
          <w:sz w:val="24"/>
          <w:szCs w:val="24"/>
        </w:rPr>
        <w:lastRenderedPageBreak/>
        <w:t xml:space="preserve">According to Public Health England (2019), air pollution alone contributes to about 28 to 30 thousand premature deaths every year. The Clean Air Zones and Ultra Low Emission Zones </w:t>
      </w:r>
      <w:r w:rsidR="005F16D7">
        <w:rPr>
          <w:rFonts w:ascii="Arial" w:hAnsi="Arial" w:cs="Arial"/>
          <w:sz w:val="24"/>
          <w:szCs w:val="24"/>
        </w:rPr>
        <w:t>have</w:t>
      </w:r>
      <w:r w:rsidR="006A319B">
        <w:rPr>
          <w:rFonts w:ascii="Arial" w:hAnsi="Arial" w:cs="Arial"/>
          <w:sz w:val="24"/>
          <w:szCs w:val="24"/>
        </w:rPr>
        <w:t xml:space="preserve"> been implemented in several cities to reduce air pollution from emissions. Another important initiative </w:t>
      </w:r>
      <w:r w:rsidR="00422812">
        <w:rPr>
          <w:rFonts w:ascii="Arial" w:hAnsi="Arial" w:cs="Arial"/>
          <w:sz w:val="24"/>
          <w:szCs w:val="24"/>
        </w:rPr>
        <w:t>the</w:t>
      </w:r>
      <w:r w:rsidR="006A319B">
        <w:rPr>
          <w:rFonts w:ascii="Arial" w:hAnsi="Arial" w:cs="Arial"/>
          <w:sz w:val="24"/>
          <w:szCs w:val="24"/>
        </w:rPr>
        <w:t xml:space="preserve"> UK has adopted was the implementation of the Future Home Standards (2025), which aims to ensure that new houses produce at least 75 percent less carbon emissions (DLUHC, 2024).</w:t>
      </w:r>
    </w:p>
    <w:p w14:paraId="702E3317" w14:textId="2E669EF3" w:rsidR="00E05B30" w:rsidRPr="006A319B" w:rsidRDefault="00E05B30" w:rsidP="002A5052">
      <w:pPr>
        <w:spacing w:line="360" w:lineRule="auto"/>
        <w:jc w:val="both"/>
        <w:rPr>
          <w:rFonts w:ascii="Arial" w:hAnsi="Arial" w:cs="Arial"/>
          <w:b/>
          <w:bCs/>
          <w:sz w:val="24"/>
          <w:szCs w:val="24"/>
        </w:rPr>
      </w:pPr>
      <w:r w:rsidRPr="006A319B">
        <w:rPr>
          <w:rFonts w:ascii="Arial" w:hAnsi="Arial" w:cs="Arial"/>
          <w:b/>
          <w:bCs/>
          <w:sz w:val="24"/>
          <w:szCs w:val="24"/>
        </w:rPr>
        <w:t>3.3 Local Context</w:t>
      </w:r>
    </w:p>
    <w:p w14:paraId="768CB905" w14:textId="3B62149B" w:rsidR="006A319B" w:rsidRDefault="006A319B" w:rsidP="002A5052">
      <w:pPr>
        <w:spacing w:line="360" w:lineRule="auto"/>
        <w:jc w:val="both"/>
        <w:rPr>
          <w:rFonts w:ascii="Arial" w:hAnsi="Arial" w:cs="Arial"/>
          <w:sz w:val="24"/>
          <w:szCs w:val="24"/>
        </w:rPr>
      </w:pPr>
      <w:r>
        <w:rPr>
          <w:rFonts w:ascii="Arial" w:hAnsi="Arial" w:cs="Arial"/>
          <w:sz w:val="24"/>
          <w:szCs w:val="24"/>
        </w:rPr>
        <w:t>In a direct contribution to SDG 11, the cities of the UK, are making efforts to improve their communities, to be more resilient, and incorporate more green practices in line with sustainable objectives.</w:t>
      </w:r>
      <w:r w:rsidR="002E21A3">
        <w:rPr>
          <w:rFonts w:ascii="Arial" w:hAnsi="Arial" w:cs="Arial"/>
          <w:sz w:val="24"/>
          <w:szCs w:val="24"/>
        </w:rPr>
        <w:t xml:space="preserve"> For instance, t</w:t>
      </w:r>
      <w:r>
        <w:rPr>
          <w:rFonts w:ascii="Arial" w:hAnsi="Arial" w:cs="Arial"/>
          <w:sz w:val="24"/>
          <w:szCs w:val="24"/>
        </w:rPr>
        <w:t xml:space="preserve">he London Environmental Strategy implemented in 2018, promotes clean transport, accessible walking paths, and access to green spaces, addressing one of the main challenges </w:t>
      </w:r>
      <w:r w:rsidR="002E21A3">
        <w:rPr>
          <w:rFonts w:ascii="Arial" w:hAnsi="Arial" w:cs="Arial"/>
          <w:sz w:val="24"/>
          <w:szCs w:val="24"/>
        </w:rPr>
        <w:t xml:space="preserve">aligned with this objective (London Government, 2018). </w:t>
      </w:r>
    </w:p>
    <w:p w14:paraId="3CBD4258" w14:textId="37EC7E75" w:rsidR="002E21A3" w:rsidRDefault="002E21A3" w:rsidP="002A5052">
      <w:pPr>
        <w:spacing w:line="360" w:lineRule="auto"/>
        <w:jc w:val="both"/>
        <w:rPr>
          <w:rFonts w:ascii="Arial" w:hAnsi="Arial" w:cs="Arial"/>
          <w:sz w:val="24"/>
          <w:szCs w:val="24"/>
        </w:rPr>
      </w:pPr>
      <w:r>
        <w:rPr>
          <w:rFonts w:ascii="Arial" w:hAnsi="Arial" w:cs="Arial"/>
          <w:sz w:val="24"/>
          <w:szCs w:val="24"/>
        </w:rPr>
        <w:t xml:space="preserve">In 2015, Bristol was recognised as the first green European Capital, due to its projects focused on community-led housing, renewable energy innovations, and an infrastructure that promotes cycling and walking instead of driving (Bristol One City, 2019). These initiatives show that at a local level, cities within UK are invested in change, in promoting health and wellbeing, and improving living standards overall. </w:t>
      </w:r>
      <w:r w:rsidRPr="002E21A3">
        <w:rPr>
          <w:rFonts w:ascii="Arial" w:hAnsi="Arial" w:cs="Arial"/>
          <w:sz w:val="24"/>
          <w:szCs w:val="24"/>
        </w:rPr>
        <w:t>In the UK, local governments are reali</w:t>
      </w:r>
      <w:r>
        <w:rPr>
          <w:rFonts w:ascii="Arial" w:hAnsi="Arial" w:cs="Arial"/>
          <w:sz w:val="24"/>
          <w:szCs w:val="24"/>
        </w:rPr>
        <w:t>s</w:t>
      </w:r>
      <w:r w:rsidRPr="002E21A3">
        <w:rPr>
          <w:rFonts w:ascii="Arial" w:hAnsi="Arial" w:cs="Arial"/>
          <w:sz w:val="24"/>
          <w:szCs w:val="24"/>
        </w:rPr>
        <w:t xml:space="preserve">ing more and more that wellbeing and urban sustainability are intertwined. However, since 2010, budget cuts have limited local ability to implement equitable, long-term reform (The King's Fund, 2023). Therefore, advancing SDG 11 and </w:t>
      </w:r>
      <w:r w:rsidR="00422812">
        <w:rPr>
          <w:rFonts w:ascii="Arial" w:hAnsi="Arial" w:cs="Arial"/>
          <w:sz w:val="24"/>
          <w:szCs w:val="24"/>
        </w:rPr>
        <w:t>the</w:t>
      </w:r>
      <w:r w:rsidRPr="002E21A3">
        <w:rPr>
          <w:rFonts w:ascii="Arial" w:hAnsi="Arial" w:cs="Arial"/>
          <w:sz w:val="24"/>
          <w:szCs w:val="24"/>
        </w:rPr>
        <w:t xml:space="preserve"> larger 2030 Agenda in the UK requires bolstering the legislative and financial support for local sustainability projects.</w:t>
      </w:r>
    </w:p>
    <w:p w14:paraId="71100A78" w14:textId="0F6E9E8C" w:rsidR="002E21A3" w:rsidRDefault="002E21A3" w:rsidP="002A5052">
      <w:pPr>
        <w:spacing w:line="360" w:lineRule="auto"/>
        <w:jc w:val="both"/>
        <w:rPr>
          <w:rFonts w:ascii="Arial" w:hAnsi="Arial" w:cs="Arial"/>
          <w:sz w:val="24"/>
          <w:szCs w:val="24"/>
        </w:rPr>
      </w:pPr>
    </w:p>
    <w:p w14:paraId="21C52B91" w14:textId="242510D3" w:rsidR="002E21A3" w:rsidRDefault="002E21A3" w:rsidP="002A5052">
      <w:pPr>
        <w:spacing w:line="360" w:lineRule="auto"/>
        <w:jc w:val="both"/>
        <w:rPr>
          <w:rFonts w:ascii="Arial" w:hAnsi="Arial" w:cs="Arial"/>
          <w:sz w:val="24"/>
          <w:szCs w:val="24"/>
        </w:rPr>
      </w:pPr>
    </w:p>
    <w:p w14:paraId="3D033C81" w14:textId="4034F023" w:rsidR="002E21A3" w:rsidRDefault="002E21A3" w:rsidP="002A5052">
      <w:pPr>
        <w:spacing w:line="360" w:lineRule="auto"/>
        <w:jc w:val="both"/>
        <w:rPr>
          <w:rFonts w:ascii="Arial" w:hAnsi="Arial" w:cs="Arial"/>
          <w:sz w:val="24"/>
          <w:szCs w:val="24"/>
        </w:rPr>
      </w:pPr>
    </w:p>
    <w:p w14:paraId="49ED4F4C" w14:textId="3007F59F" w:rsidR="002E21A3" w:rsidRDefault="002E21A3" w:rsidP="002A5052">
      <w:pPr>
        <w:spacing w:line="360" w:lineRule="auto"/>
        <w:jc w:val="both"/>
        <w:rPr>
          <w:rFonts w:ascii="Arial" w:hAnsi="Arial" w:cs="Arial"/>
          <w:sz w:val="24"/>
          <w:szCs w:val="24"/>
        </w:rPr>
      </w:pPr>
    </w:p>
    <w:p w14:paraId="3C669487" w14:textId="465CC89F" w:rsidR="002E21A3" w:rsidRDefault="002E21A3" w:rsidP="002A5052">
      <w:pPr>
        <w:spacing w:line="360" w:lineRule="auto"/>
        <w:jc w:val="both"/>
        <w:rPr>
          <w:rFonts w:ascii="Arial" w:hAnsi="Arial" w:cs="Arial"/>
          <w:sz w:val="24"/>
          <w:szCs w:val="24"/>
        </w:rPr>
      </w:pPr>
    </w:p>
    <w:p w14:paraId="708963D6" w14:textId="77777777" w:rsidR="002E21A3" w:rsidRDefault="002E21A3" w:rsidP="002A5052">
      <w:pPr>
        <w:spacing w:line="360" w:lineRule="auto"/>
        <w:jc w:val="both"/>
        <w:rPr>
          <w:rFonts w:ascii="Arial" w:hAnsi="Arial" w:cs="Arial"/>
          <w:sz w:val="24"/>
          <w:szCs w:val="24"/>
        </w:rPr>
      </w:pPr>
    </w:p>
    <w:p w14:paraId="58FB6D3E" w14:textId="77777777" w:rsidR="00E05B30" w:rsidRPr="00CB7CB0" w:rsidRDefault="00E05B30" w:rsidP="002A5052">
      <w:pPr>
        <w:spacing w:line="360" w:lineRule="auto"/>
        <w:jc w:val="both"/>
        <w:rPr>
          <w:rFonts w:ascii="Arial" w:hAnsi="Arial" w:cs="Arial"/>
          <w:sz w:val="24"/>
          <w:szCs w:val="24"/>
        </w:rPr>
      </w:pPr>
    </w:p>
    <w:p w14:paraId="376AEC39" w14:textId="0CB29B33" w:rsidR="00E05B30" w:rsidRPr="008843AF" w:rsidRDefault="00E05B30" w:rsidP="00E05B30">
      <w:pPr>
        <w:rPr>
          <w:rFonts w:ascii="Arial" w:hAnsi="Arial" w:cs="Arial"/>
          <w:b/>
          <w:bCs/>
          <w:sz w:val="28"/>
          <w:szCs w:val="28"/>
        </w:rPr>
      </w:pPr>
      <w:r w:rsidRPr="008843AF">
        <w:rPr>
          <w:rFonts w:ascii="Arial" w:hAnsi="Arial" w:cs="Arial"/>
          <w:b/>
          <w:bCs/>
          <w:sz w:val="28"/>
          <w:szCs w:val="28"/>
        </w:rPr>
        <w:lastRenderedPageBreak/>
        <w:t>4.0 The Interconnection between SDG3 and SDG11</w:t>
      </w:r>
    </w:p>
    <w:p w14:paraId="3AF8B2FE" w14:textId="5C9197C5" w:rsidR="00E05B30" w:rsidRDefault="002E21A3" w:rsidP="008843AF">
      <w:pPr>
        <w:spacing w:line="360" w:lineRule="auto"/>
        <w:jc w:val="both"/>
        <w:rPr>
          <w:rFonts w:ascii="Arial" w:hAnsi="Arial" w:cs="Arial"/>
          <w:sz w:val="24"/>
          <w:szCs w:val="24"/>
        </w:rPr>
      </w:pPr>
      <w:r w:rsidRPr="006A319B">
        <w:rPr>
          <w:rFonts w:ascii="Arial" w:hAnsi="Arial" w:cs="Arial"/>
          <w:sz w:val="24"/>
          <w:szCs w:val="24"/>
        </w:rPr>
        <w:t>Health outcomes are shaped by environmental factors as much as these are influenced by social and economic aspects.</w:t>
      </w:r>
      <w:r w:rsidR="008843AF">
        <w:rPr>
          <w:rFonts w:ascii="Arial" w:hAnsi="Arial" w:cs="Arial"/>
          <w:sz w:val="24"/>
          <w:szCs w:val="24"/>
        </w:rPr>
        <w:t xml:space="preserve"> Both sustainability goals chosen for this report have a strong connection </w:t>
      </w:r>
      <w:r w:rsidR="00422812">
        <w:rPr>
          <w:rFonts w:ascii="Arial" w:hAnsi="Arial" w:cs="Arial"/>
          <w:sz w:val="24"/>
          <w:szCs w:val="24"/>
        </w:rPr>
        <w:t>with</w:t>
      </w:r>
      <w:r w:rsidR="008843AF">
        <w:rPr>
          <w:rFonts w:ascii="Arial" w:hAnsi="Arial" w:cs="Arial"/>
          <w:sz w:val="24"/>
          <w:szCs w:val="24"/>
        </w:rPr>
        <w:t xml:space="preserve"> the health and wellbeing of people, with service delivery, equality, their quality </w:t>
      </w:r>
      <w:r w:rsidR="005F16D7">
        <w:rPr>
          <w:rFonts w:ascii="Arial" w:hAnsi="Arial" w:cs="Arial"/>
          <w:sz w:val="24"/>
          <w:szCs w:val="24"/>
        </w:rPr>
        <w:t>of</w:t>
      </w:r>
      <w:r w:rsidR="008843AF">
        <w:rPr>
          <w:rFonts w:ascii="Arial" w:hAnsi="Arial" w:cs="Arial"/>
          <w:sz w:val="24"/>
          <w:szCs w:val="24"/>
        </w:rPr>
        <w:t xml:space="preserve"> life, etc. In fact, WHO (2018) explains that 80 percent of health determinants are not healthcare related factors, but rather aspects related to urban infrastructure, social inclusion, air pollution, and housing quality. </w:t>
      </w:r>
    </w:p>
    <w:p w14:paraId="76CB8AA2" w14:textId="56C73FC0" w:rsidR="008843AF" w:rsidRDefault="008843AF" w:rsidP="008843AF">
      <w:pPr>
        <w:spacing w:line="360" w:lineRule="auto"/>
        <w:jc w:val="both"/>
        <w:rPr>
          <w:rFonts w:ascii="Arial" w:hAnsi="Arial" w:cs="Arial"/>
          <w:sz w:val="24"/>
          <w:szCs w:val="24"/>
        </w:rPr>
      </w:pPr>
      <w:r>
        <w:rPr>
          <w:rFonts w:ascii="Arial" w:hAnsi="Arial" w:cs="Arial"/>
          <w:sz w:val="24"/>
          <w:szCs w:val="24"/>
        </w:rPr>
        <w:t xml:space="preserve">Urban sustainability and wellbeing are two interconnected aspects, as the environment is a direct determinant of people’s health, such as access to green spaces, clear air, clear drinking water, recycling, etc. Affecting health directly, these factors can lead to respiratory issues, cardiovascular diseases, or </w:t>
      </w:r>
      <w:r w:rsidR="003A275B">
        <w:rPr>
          <w:rFonts w:ascii="Arial" w:hAnsi="Arial" w:cs="Arial"/>
          <w:sz w:val="24"/>
          <w:szCs w:val="24"/>
        </w:rPr>
        <w:t xml:space="preserve">certain </w:t>
      </w:r>
      <w:r>
        <w:rPr>
          <w:rFonts w:ascii="Arial" w:hAnsi="Arial" w:cs="Arial"/>
          <w:sz w:val="24"/>
          <w:szCs w:val="24"/>
        </w:rPr>
        <w:t>infectious disease</w:t>
      </w:r>
      <w:r w:rsidR="003A275B">
        <w:rPr>
          <w:rFonts w:ascii="Arial" w:hAnsi="Arial" w:cs="Arial"/>
          <w:sz w:val="24"/>
          <w:szCs w:val="24"/>
        </w:rPr>
        <w:t xml:space="preserve">s </w:t>
      </w:r>
      <w:r w:rsidRPr="008843AF">
        <w:rPr>
          <w:rFonts w:ascii="Arial" w:hAnsi="Arial" w:cs="Arial"/>
          <w:sz w:val="24"/>
          <w:szCs w:val="24"/>
        </w:rPr>
        <w:t>(</w:t>
      </w:r>
      <w:proofErr w:type="spellStart"/>
      <w:r w:rsidRPr="008843AF">
        <w:rPr>
          <w:rFonts w:ascii="Arial" w:hAnsi="Arial" w:cs="Arial"/>
          <w:sz w:val="24"/>
          <w:szCs w:val="24"/>
        </w:rPr>
        <w:t>Kiehbadroudinezhad</w:t>
      </w:r>
      <w:proofErr w:type="spellEnd"/>
      <w:r w:rsidR="003A275B">
        <w:rPr>
          <w:rFonts w:ascii="Arial" w:hAnsi="Arial" w:cs="Arial"/>
          <w:sz w:val="24"/>
          <w:szCs w:val="24"/>
        </w:rPr>
        <w:t xml:space="preserve"> et al., </w:t>
      </w:r>
      <w:r w:rsidRPr="008843AF">
        <w:rPr>
          <w:rFonts w:ascii="Arial" w:hAnsi="Arial" w:cs="Arial"/>
          <w:sz w:val="24"/>
          <w:szCs w:val="24"/>
        </w:rPr>
        <w:t>2024)</w:t>
      </w:r>
      <w:r>
        <w:rPr>
          <w:rFonts w:ascii="Arial" w:hAnsi="Arial" w:cs="Arial"/>
          <w:sz w:val="24"/>
          <w:szCs w:val="24"/>
        </w:rPr>
        <w:t>.</w:t>
      </w:r>
    </w:p>
    <w:p w14:paraId="5DDC27F5" w14:textId="1CC5BFA3" w:rsidR="003A275B" w:rsidRPr="003A275B" w:rsidRDefault="003A275B" w:rsidP="008843AF">
      <w:pPr>
        <w:spacing w:line="360" w:lineRule="auto"/>
        <w:jc w:val="both"/>
        <w:rPr>
          <w:rFonts w:ascii="Arial" w:hAnsi="Arial" w:cs="Arial"/>
          <w:sz w:val="24"/>
          <w:szCs w:val="24"/>
        </w:rPr>
      </w:pPr>
      <w:r>
        <w:rPr>
          <w:rFonts w:ascii="Arial" w:hAnsi="Arial" w:cs="Arial"/>
          <w:sz w:val="24"/>
          <w:szCs w:val="24"/>
        </w:rPr>
        <w:t xml:space="preserve">Mitigating risks concerning climate change policies is extremely important and aligns with both objectives, yielding major health benefits while promoting green urban practices. For example, </w:t>
      </w:r>
      <w:r w:rsidRPr="003A275B">
        <w:rPr>
          <w:rFonts w:ascii="Arial" w:hAnsi="Arial" w:cs="Arial"/>
          <w:sz w:val="24"/>
          <w:szCs w:val="24"/>
        </w:rPr>
        <w:t xml:space="preserve">phasing out fossil fuels </w:t>
      </w:r>
      <w:r>
        <w:rPr>
          <w:rFonts w:ascii="Arial" w:hAnsi="Arial" w:cs="Arial"/>
          <w:sz w:val="24"/>
          <w:szCs w:val="24"/>
        </w:rPr>
        <w:t>decreases</w:t>
      </w:r>
      <w:r w:rsidRPr="003A275B">
        <w:rPr>
          <w:rFonts w:ascii="Arial" w:hAnsi="Arial" w:cs="Arial"/>
          <w:sz w:val="24"/>
          <w:szCs w:val="24"/>
        </w:rPr>
        <w:t xml:space="preserve"> air pollution and respiratory illnesses, while home insulation </w:t>
      </w:r>
      <w:r>
        <w:rPr>
          <w:rFonts w:ascii="Arial" w:hAnsi="Arial" w:cs="Arial"/>
          <w:sz w:val="24"/>
          <w:szCs w:val="24"/>
        </w:rPr>
        <w:t>enhances</w:t>
      </w:r>
      <w:r w:rsidRPr="003A275B">
        <w:rPr>
          <w:rFonts w:ascii="Arial" w:hAnsi="Arial" w:cs="Arial"/>
          <w:sz w:val="24"/>
          <w:szCs w:val="24"/>
        </w:rPr>
        <w:t xml:space="preserve"> indoor air quality and prevents cold-related mortality (Climate Change Committee, 2023).</w:t>
      </w:r>
    </w:p>
    <w:p w14:paraId="411C982A" w14:textId="6955912D" w:rsidR="00E05B30" w:rsidRDefault="00E05B30" w:rsidP="008843AF">
      <w:pPr>
        <w:spacing w:line="360" w:lineRule="auto"/>
        <w:jc w:val="both"/>
        <w:rPr>
          <w:rFonts w:ascii="Arial" w:hAnsi="Arial" w:cs="Arial"/>
          <w:sz w:val="28"/>
          <w:szCs w:val="28"/>
        </w:rPr>
      </w:pPr>
    </w:p>
    <w:p w14:paraId="12AF57B2" w14:textId="6BC4142A" w:rsidR="003A275B" w:rsidRDefault="003A275B" w:rsidP="008843AF">
      <w:pPr>
        <w:spacing w:line="360" w:lineRule="auto"/>
        <w:jc w:val="both"/>
        <w:rPr>
          <w:rFonts w:ascii="Arial" w:hAnsi="Arial" w:cs="Arial"/>
          <w:sz w:val="28"/>
          <w:szCs w:val="28"/>
        </w:rPr>
      </w:pPr>
    </w:p>
    <w:p w14:paraId="5C467A8E" w14:textId="16D877A0" w:rsidR="003A275B" w:rsidRDefault="003A275B" w:rsidP="008843AF">
      <w:pPr>
        <w:spacing w:line="360" w:lineRule="auto"/>
        <w:jc w:val="both"/>
        <w:rPr>
          <w:rFonts w:ascii="Arial" w:hAnsi="Arial" w:cs="Arial"/>
          <w:sz w:val="28"/>
          <w:szCs w:val="28"/>
        </w:rPr>
      </w:pPr>
    </w:p>
    <w:p w14:paraId="0971E708" w14:textId="71B8D055" w:rsidR="003A275B" w:rsidRDefault="003A275B" w:rsidP="008843AF">
      <w:pPr>
        <w:spacing w:line="360" w:lineRule="auto"/>
        <w:jc w:val="both"/>
        <w:rPr>
          <w:rFonts w:ascii="Arial" w:hAnsi="Arial" w:cs="Arial"/>
          <w:sz w:val="28"/>
          <w:szCs w:val="28"/>
        </w:rPr>
      </w:pPr>
    </w:p>
    <w:p w14:paraId="5A1D3015" w14:textId="2CCA825A" w:rsidR="003A275B" w:rsidRDefault="003A275B" w:rsidP="008843AF">
      <w:pPr>
        <w:spacing w:line="360" w:lineRule="auto"/>
        <w:jc w:val="both"/>
        <w:rPr>
          <w:rFonts w:ascii="Arial" w:hAnsi="Arial" w:cs="Arial"/>
          <w:sz w:val="28"/>
          <w:szCs w:val="28"/>
        </w:rPr>
      </w:pPr>
    </w:p>
    <w:p w14:paraId="6FF77FAC" w14:textId="04E9E68B" w:rsidR="003A275B" w:rsidRDefault="003A275B" w:rsidP="008843AF">
      <w:pPr>
        <w:spacing w:line="360" w:lineRule="auto"/>
        <w:jc w:val="both"/>
        <w:rPr>
          <w:rFonts w:ascii="Arial" w:hAnsi="Arial" w:cs="Arial"/>
          <w:sz w:val="28"/>
          <w:szCs w:val="28"/>
        </w:rPr>
      </w:pPr>
    </w:p>
    <w:p w14:paraId="1C3E1C1E" w14:textId="15C97887" w:rsidR="003A275B" w:rsidRDefault="003A275B" w:rsidP="008843AF">
      <w:pPr>
        <w:spacing w:line="360" w:lineRule="auto"/>
        <w:jc w:val="both"/>
        <w:rPr>
          <w:rFonts w:ascii="Arial" w:hAnsi="Arial" w:cs="Arial"/>
          <w:sz w:val="28"/>
          <w:szCs w:val="28"/>
        </w:rPr>
      </w:pPr>
    </w:p>
    <w:p w14:paraId="6D218D69" w14:textId="3B3AE217" w:rsidR="003A275B" w:rsidRDefault="003A275B" w:rsidP="008843AF">
      <w:pPr>
        <w:spacing w:line="360" w:lineRule="auto"/>
        <w:jc w:val="both"/>
        <w:rPr>
          <w:rFonts w:ascii="Arial" w:hAnsi="Arial" w:cs="Arial"/>
          <w:sz w:val="28"/>
          <w:szCs w:val="28"/>
        </w:rPr>
      </w:pPr>
    </w:p>
    <w:p w14:paraId="5D006A64" w14:textId="73FE5697" w:rsidR="003A275B" w:rsidRDefault="003A275B" w:rsidP="008843AF">
      <w:pPr>
        <w:spacing w:line="360" w:lineRule="auto"/>
        <w:jc w:val="both"/>
        <w:rPr>
          <w:rFonts w:ascii="Arial" w:hAnsi="Arial" w:cs="Arial"/>
          <w:sz w:val="28"/>
          <w:szCs w:val="28"/>
        </w:rPr>
      </w:pPr>
    </w:p>
    <w:p w14:paraId="7F4CDE01" w14:textId="77777777" w:rsidR="003A275B" w:rsidRDefault="003A275B" w:rsidP="008843AF">
      <w:pPr>
        <w:spacing w:line="360" w:lineRule="auto"/>
        <w:jc w:val="both"/>
        <w:rPr>
          <w:rFonts w:ascii="Arial" w:hAnsi="Arial" w:cs="Arial"/>
          <w:sz w:val="28"/>
          <w:szCs w:val="28"/>
        </w:rPr>
      </w:pPr>
    </w:p>
    <w:p w14:paraId="1BF50BB8" w14:textId="6DAF886C" w:rsidR="00E05B30" w:rsidRPr="003A275B" w:rsidRDefault="00E05B30" w:rsidP="008843AF">
      <w:pPr>
        <w:spacing w:line="360" w:lineRule="auto"/>
        <w:jc w:val="both"/>
        <w:rPr>
          <w:rFonts w:ascii="Arial" w:hAnsi="Arial" w:cs="Arial"/>
          <w:b/>
          <w:bCs/>
          <w:sz w:val="28"/>
          <w:szCs w:val="28"/>
        </w:rPr>
      </w:pPr>
      <w:r w:rsidRPr="003A275B">
        <w:rPr>
          <w:rFonts w:ascii="Arial" w:hAnsi="Arial" w:cs="Arial"/>
          <w:b/>
          <w:bCs/>
          <w:sz w:val="28"/>
          <w:szCs w:val="28"/>
        </w:rPr>
        <w:lastRenderedPageBreak/>
        <w:t>5.0 Recommendations</w:t>
      </w:r>
    </w:p>
    <w:p w14:paraId="021187DB" w14:textId="58E034B8" w:rsidR="00E05B30" w:rsidRDefault="003A275B" w:rsidP="008843AF">
      <w:pPr>
        <w:spacing w:line="360" w:lineRule="auto"/>
        <w:jc w:val="both"/>
        <w:rPr>
          <w:rFonts w:ascii="Arial" w:hAnsi="Arial" w:cs="Arial"/>
          <w:sz w:val="24"/>
          <w:szCs w:val="24"/>
        </w:rPr>
      </w:pPr>
      <w:r w:rsidRPr="003A275B">
        <w:rPr>
          <w:rFonts w:ascii="Arial" w:hAnsi="Arial" w:cs="Arial"/>
          <w:sz w:val="24"/>
          <w:szCs w:val="24"/>
        </w:rPr>
        <w:t xml:space="preserve">There are still multiple challenges present in the UK, even if significant progress has been made towards SDG 3 </w:t>
      </w:r>
      <w:r w:rsidR="00422812">
        <w:rPr>
          <w:rFonts w:ascii="Arial" w:hAnsi="Arial" w:cs="Arial"/>
          <w:sz w:val="24"/>
          <w:szCs w:val="24"/>
        </w:rPr>
        <w:t>and</w:t>
      </w:r>
      <w:r w:rsidRPr="003A275B">
        <w:rPr>
          <w:rFonts w:ascii="Arial" w:hAnsi="Arial" w:cs="Arial"/>
          <w:sz w:val="24"/>
          <w:szCs w:val="24"/>
        </w:rPr>
        <w:t xml:space="preserve"> SDG 11.</w:t>
      </w:r>
      <w:r>
        <w:rPr>
          <w:rFonts w:ascii="Arial" w:hAnsi="Arial" w:cs="Arial"/>
          <w:sz w:val="24"/>
          <w:szCs w:val="24"/>
        </w:rPr>
        <w:t xml:space="preserve"> The effectiveness of the policies and initiatives proposed should </w:t>
      </w:r>
      <w:r w:rsidR="005F16D7">
        <w:rPr>
          <w:rFonts w:ascii="Arial" w:hAnsi="Arial" w:cs="Arial"/>
          <w:sz w:val="24"/>
          <w:szCs w:val="24"/>
        </w:rPr>
        <w:t>be</w:t>
      </w:r>
      <w:r>
        <w:rPr>
          <w:rFonts w:ascii="Arial" w:hAnsi="Arial" w:cs="Arial"/>
          <w:sz w:val="24"/>
          <w:szCs w:val="24"/>
        </w:rPr>
        <w:t xml:space="preserve"> strengthened at the national and local level.</w:t>
      </w:r>
    </w:p>
    <w:p w14:paraId="2B01C19B" w14:textId="1B586544" w:rsidR="003A275B" w:rsidRDefault="003A275B" w:rsidP="008843AF">
      <w:pPr>
        <w:spacing w:line="360" w:lineRule="auto"/>
        <w:jc w:val="both"/>
        <w:rPr>
          <w:rFonts w:ascii="Arial" w:hAnsi="Arial" w:cs="Arial"/>
          <w:sz w:val="24"/>
          <w:szCs w:val="24"/>
        </w:rPr>
      </w:pPr>
      <w:r>
        <w:rPr>
          <w:rFonts w:ascii="Arial" w:hAnsi="Arial" w:cs="Arial"/>
          <w:sz w:val="24"/>
          <w:szCs w:val="24"/>
        </w:rPr>
        <w:t>-Urban Planning should include health and sustainability practices and initiatives, such as creating more green spaces, adopt the Health in All Policies as a main approach, and invest in quality housing</w:t>
      </w:r>
      <w:r w:rsidR="003A789F">
        <w:rPr>
          <w:rFonts w:ascii="Arial" w:hAnsi="Arial" w:cs="Arial"/>
          <w:sz w:val="24"/>
          <w:szCs w:val="24"/>
        </w:rPr>
        <w:t>.</w:t>
      </w:r>
    </w:p>
    <w:p w14:paraId="2931B22E" w14:textId="7DFC9C01" w:rsidR="003A789F" w:rsidRDefault="003A789F" w:rsidP="008843AF">
      <w:pPr>
        <w:spacing w:line="360" w:lineRule="auto"/>
        <w:jc w:val="both"/>
        <w:rPr>
          <w:rFonts w:ascii="Arial" w:hAnsi="Arial" w:cs="Arial"/>
          <w:sz w:val="24"/>
          <w:szCs w:val="24"/>
        </w:rPr>
      </w:pPr>
      <w:r>
        <w:rPr>
          <w:rFonts w:ascii="Arial" w:hAnsi="Arial" w:cs="Arial"/>
          <w:sz w:val="24"/>
          <w:szCs w:val="24"/>
        </w:rPr>
        <w:t xml:space="preserve">-One of the main issues is funding, meaning that this aspect should be investigated more and strengthened in collaboration with local authorities. </w:t>
      </w:r>
    </w:p>
    <w:p w14:paraId="5EF9C72D" w14:textId="2DA2AA87" w:rsidR="003A789F" w:rsidRDefault="003A789F" w:rsidP="008843AF">
      <w:pPr>
        <w:spacing w:line="360" w:lineRule="auto"/>
        <w:jc w:val="both"/>
        <w:rPr>
          <w:rFonts w:ascii="Arial" w:hAnsi="Arial" w:cs="Arial"/>
          <w:sz w:val="24"/>
          <w:szCs w:val="24"/>
        </w:rPr>
      </w:pPr>
      <w:r>
        <w:rPr>
          <w:rFonts w:ascii="Arial" w:hAnsi="Arial" w:cs="Arial"/>
          <w:sz w:val="24"/>
          <w:szCs w:val="24"/>
        </w:rPr>
        <w:t>-Preventive health practices should remain essential and even enhanced, by making more investments in research, improving people’s quality of life.</w:t>
      </w:r>
    </w:p>
    <w:p w14:paraId="5474C593" w14:textId="33FB4385" w:rsidR="003A789F" w:rsidRPr="003A275B" w:rsidRDefault="003A789F" w:rsidP="008843AF">
      <w:pPr>
        <w:spacing w:line="360" w:lineRule="auto"/>
        <w:jc w:val="both"/>
        <w:rPr>
          <w:rFonts w:ascii="Arial" w:hAnsi="Arial" w:cs="Arial"/>
          <w:sz w:val="24"/>
          <w:szCs w:val="24"/>
        </w:rPr>
      </w:pPr>
      <w:r>
        <w:rPr>
          <w:rFonts w:ascii="Arial" w:hAnsi="Arial" w:cs="Arial"/>
          <w:sz w:val="24"/>
          <w:szCs w:val="24"/>
        </w:rPr>
        <w:t>-</w:t>
      </w:r>
      <w:r w:rsidRPr="003A789F">
        <w:t xml:space="preserve"> </w:t>
      </w:r>
      <w:r w:rsidRPr="003A789F">
        <w:rPr>
          <w:rFonts w:ascii="Arial" w:hAnsi="Arial" w:cs="Arial"/>
          <w:sz w:val="24"/>
          <w:szCs w:val="24"/>
        </w:rPr>
        <w:t>Integrate SDG 3 and SDG 11 indicators into national and local monitoring frameworks, linking climate, urban sustainability, and public health metrics to track progress.</w:t>
      </w:r>
    </w:p>
    <w:p w14:paraId="0789A684" w14:textId="495A1677" w:rsidR="00E05B30" w:rsidRDefault="00E05B30" w:rsidP="008843AF">
      <w:pPr>
        <w:spacing w:line="360" w:lineRule="auto"/>
        <w:jc w:val="both"/>
        <w:rPr>
          <w:rFonts w:ascii="Arial" w:hAnsi="Arial" w:cs="Arial"/>
          <w:sz w:val="28"/>
          <w:szCs w:val="28"/>
        </w:rPr>
      </w:pPr>
    </w:p>
    <w:p w14:paraId="201CB936" w14:textId="08FA0844" w:rsidR="003A789F" w:rsidRDefault="003A789F" w:rsidP="008843AF">
      <w:pPr>
        <w:spacing w:line="360" w:lineRule="auto"/>
        <w:jc w:val="both"/>
        <w:rPr>
          <w:rFonts w:ascii="Arial" w:hAnsi="Arial" w:cs="Arial"/>
          <w:sz w:val="28"/>
          <w:szCs w:val="28"/>
        </w:rPr>
      </w:pPr>
    </w:p>
    <w:p w14:paraId="7B1BBC4A" w14:textId="72136DCC" w:rsidR="003A789F" w:rsidRDefault="003A789F" w:rsidP="008843AF">
      <w:pPr>
        <w:spacing w:line="360" w:lineRule="auto"/>
        <w:jc w:val="both"/>
        <w:rPr>
          <w:rFonts w:ascii="Arial" w:hAnsi="Arial" w:cs="Arial"/>
          <w:sz w:val="28"/>
          <w:szCs w:val="28"/>
        </w:rPr>
      </w:pPr>
    </w:p>
    <w:p w14:paraId="6E682251" w14:textId="2BF97D54" w:rsidR="003A789F" w:rsidRDefault="003A789F" w:rsidP="008843AF">
      <w:pPr>
        <w:spacing w:line="360" w:lineRule="auto"/>
        <w:jc w:val="both"/>
        <w:rPr>
          <w:rFonts w:ascii="Arial" w:hAnsi="Arial" w:cs="Arial"/>
          <w:sz w:val="28"/>
          <w:szCs w:val="28"/>
        </w:rPr>
      </w:pPr>
    </w:p>
    <w:p w14:paraId="1D49DBC1" w14:textId="35804598" w:rsidR="003A789F" w:rsidRDefault="003A789F" w:rsidP="008843AF">
      <w:pPr>
        <w:spacing w:line="360" w:lineRule="auto"/>
        <w:jc w:val="both"/>
        <w:rPr>
          <w:rFonts w:ascii="Arial" w:hAnsi="Arial" w:cs="Arial"/>
          <w:sz w:val="28"/>
          <w:szCs w:val="28"/>
        </w:rPr>
      </w:pPr>
    </w:p>
    <w:p w14:paraId="14FAA0D4" w14:textId="6DF898DD" w:rsidR="003A789F" w:rsidRDefault="003A789F" w:rsidP="008843AF">
      <w:pPr>
        <w:spacing w:line="360" w:lineRule="auto"/>
        <w:jc w:val="both"/>
        <w:rPr>
          <w:rFonts w:ascii="Arial" w:hAnsi="Arial" w:cs="Arial"/>
          <w:sz w:val="28"/>
          <w:szCs w:val="28"/>
        </w:rPr>
      </w:pPr>
    </w:p>
    <w:p w14:paraId="750D4ACC" w14:textId="19FB5F56" w:rsidR="003A789F" w:rsidRDefault="003A789F" w:rsidP="008843AF">
      <w:pPr>
        <w:spacing w:line="360" w:lineRule="auto"/>
        <w:jc w:val="both"/>
        <w:rPr>
          <w:rFonts w:ascii="Arial" w:hAnsi="Arial" w:cs="Arial"/>
          <w:sz w:val="28"/>
          <w:szCs w:val="28"/>
        </w:rPr>
      </w:pPr>
    </w:p>
    <w:p w14:paraId="5B851705" w14:textId="1BD0FE2D" w:rsidR="003A789F" w:rsidRDefault="003A789F" w:rsidP="008843AF">
      <w:pPr>
        <w:spacing w:line="360" w:lineRule="auto"/>
        <w:jc w:val="both"/>
        <w:rPr>
          <w:rFonts w:ascii="Arial" w:hAnsi="Arial" w:cs="Arial"/>
          <w:sz w:val="28"/>
          <w:szCs w:val="28"/>
        </w:rPr>
      </w:pPr>
    </w:p>
    <w:p w14:paraId="3BB3B247" w14:textId="77CB34E4" w:rsidR="003A789F" w:rsidRDefault="003A789F" w:rsidP="008843AF">
      <w:pPr>
        <w:spacing w:line="360" w:lineRule="auto"/>
        <w:jc w:val="both"/>
        <w:rPr>
          <w:rFonts w:ascii="Arial" w:hAnsi="Arial" w:cs="Arial"/>
          <w:sz w:val="28"/>
          <w:szCs w:val="28"/>
        </w:rPr>
      </w:pPr>
    </w:p>
    <w:p w14:paraId="49B90CA2" w14:textId="5B267BCA" w:rsidR="003A789F" w:rsidRDefault="003A789F" w:rsidP="008843AF">
      <w:pPr>
        <w:spacing w:line="360" w:lineRule="auto"/>
        <w:jc w:val="both"/>
        <w:rPr>
          <w:rFonts w:ascii="Arial" w:hAnsi="Arial" w:cs="Arial"/>
          <w:sz w:val="28"/>
          <w:szCs w:val="28"/>
        </w:rPr>
      </w:pPr>
    </w:p>
    <w:p w14:paraId="6E67E586" w14:textId="22DD2A29" w:rsidR="003A789F" w:rsidRDefault="003A789F" w:rsidP="008843AF">
      <w:pPr>
        <w:spacing w:line="360" w:lineRule="auto"/>
        <w:jc w:val="both"/>
        <w:rPr>
          <w:rFonts w:ascii="Arial" w:hAnsi="Arial" w:cs="Arial"/>
          <w:sz w:val="28"/>
          <w:szCs w:val="28"/>
        </w:rPr>
      </w:pPr>
    </w:p>
    <w:p w14:paraId="19A730B4" w14:textId="77777777" w:rsidR="003A789F" w:rsidRDefault="003A789F" w:rsidP="008843AF">
      <w:pPr>
        <w:spacing w:line="360" w:lineRule="auto"/>
        <w:jc w:val="both"/>
        <w:rPr>
          <w:rFonts w:ascii="Arial" w:hAnsi="Arial" w:cs="Arial"/>
          <w:sz w:val="28"/>
          <w:szCs w:val="28"/>
        </w:rPr>
      </w:pPr>
    </w:p>
    <w:p w14:paraId="559BAE33" w14:textId="35EB66CE" w:rsidR="00551A74" w:rsidRPr="003A275B" w:rsidRDefault="003A789F" w:rsidP="00EC2FE9">
      <w:pPr>
        <w:spacing w:line="360" w:lineRule="auto"/>
        <w:jc w:val="both"/>
        <w:rPr>
          <w:rFonts w:ascii="Arial" w:hAnsi="Arial" w:cs="Arial"/>
          <w:b/>
          <w:bCs/>
          <w:sz w:val="28"/>
          <w:szCs w:val="28"/>
        </w:rPr>
      </w:pPr>
      <w:r>
        <w:rPr>
          <w:rFonts w:ascii="Arial" w:hAnsi="Arial" w:cs="Arial"/>
          <w:b/>
          <w:bCs/>
          <w:sz w:val="28"/>
          <w:szCs w:val="28"/>
        </w:rPr>
        <w:lastRenderedPageBreak/>
        <w:t>6</w:t>
      </w:r>
      <w:r w:rsidR="00E05B30" w:rsidRPr="003A275B">
        <w:rPr>
          <w:rFonts w:ascii="Arial" w:hAnsi="Arial" w:cs="Arial"/>
          <w:b/>
          <w:bCs/>
          <w:sz w:val="28"/>
          <w:szCs w:val="28"/>
        </w:rPr>
        <w:t>.0 Conclusion</w:t>
      </w:r>
    </w:p>
    <w:p w14:paraId="4C37D92D" w14:textId="10314FF1" w:rsidR="003A275B" w:rsidRDefault="003A275B" w:rsidP="00EC2FE9">
      <w:pPr>
        <w:spacing w:line="360" w:lineRule="auto"/>
        <w:jc w:val="both"/>
        <w:rPr>
          <w:rFonts w:ascii="Arial" w:hAnsi="Arial" w:cs="Arial"/>
          <w:sz w:val="24"/>
          <w:szCs w:val="24"/>
        </w:rPr>
      </w:pPr>
      <w:r>
        <w:rPr>
          <w:rFonts w:ascii="Arial" w:hAnsi="Arial" w:cs="Arial"/>
          <w:sz w:val="24"/>
          <w:szCs w:val="24"/>
        </w:rPr>
        <w:t xml:space="preserve">Health and wellbeing are impacted by a multitude of factors, but the main determinants of health are not health related, but rather come from the environment, from social aspects, or even economic ones. Both SDGs are closely aligning to create a world where the wellbeing </w:t>
      </w:r>
      <w:r w:rsidR="005F16D7">
        <w:rPr>
          <w:rFonts w:ascii="Arial" w:hAnsi="Arial" w:cs="Arial"/>
          <w:sz w:val="24"/>
          <w:szCs w:val="24"/>
        </w:rPr>
        <w:t>of</w:t>
      </w:r>
      <w:r>
        <w:rPr>
          <w:rFonts w:ascii="Arial" w:hAnsi="Arial" w:cs="Arial"/>
          <w:sz w:val="24"/>
          <w:szCs w:val="24"/>
        </w:rPr>
        <w:t xml:space="preserve"> people is prioritised. However, the UK is facing several challenges that stop or delay the application of many practices supporting good health and wellbeing and the development </w:t>
      </w:r>
      <w:r w:rsidR="00422812">
        <w:rPr>
          <w:rFonts w:ascii="Arial" w:hAnsi="Arial" w:cs="Arial"/>
          <w:sz w:val="24"/>
          <w:szCs w:val="24"/>
        </w:rPr>
        <w:t>of</w:t>
      </w:r>
      <w:r>
        <w:rPr>
          <w:rFonts w:ascii="Arial" w:hAnsi="Arial" w:cs="Arial"/>
          <w:sz w:val="24"/>
          <w:szCs w:val="24"/>
        </w:rPr>
        <w:t xml:space="preserve"> sustainable cities and communities.</w:t>
      </w:r>
    </w:p>
    <w:p w14:paraId="27361F07" w14:textId="5A4F3894" w:rsidR="003A789F" w:rsidRPr="003A789F" w:rsidRDefault="003A789F" w:rsidP="003A789F">
      <w:pPr>
        <w:spacing w:line="360" w:lineRule="auto"/>
        <w:jc w:val="both"/>
        <w:rPr>
          <w:rFonts w:ascii="Arial" w:hAnsi="Arial" w:cs="Arial"/>
          <w:sz w:val="24"/>
          <w:szCs w:val="24"/>
        </w:rPr>
      </w:pPr>
      <w:r w:rsidRPr="003A789F">
        <w:rPr>
          <w:rFonts w:ascii="Arial" w:hAnsi="Arial" w:cs="Arial"/>
          <w:sz w:val="24"/>
          <w:szCs w:val="24"/>
        </w:rPr>
        <w:t>The evidence demonstrates how SDG 3 and SDG 11 are mutually reinforcing. Sustainable urban environments directly improve physical and mental health outcomes, lower premature mortality, and increase wellbeing through energy-efficient housing, access to green space, clean air, and active transportation. On the other hand, resilient, socially cohesive, and productive cities are a result of healthier populations. However, unless policy actions specifically target disadvantaged and marginalized groups, disparities in access to these advantages run the danger of undercutting progress.</w:t>
      </w:r>
    </w:p>
    <w:p w14:paraId="3E58A7E2" w14:textId="6DC90C4D" w:rsidR="003A789F" w:rsidRDefault="003A789F" w:rsidP="003A789F">
      <w:pPr>
        <w:spacing w:line="360" w:lineRule="auto"/>
        <w:jc w:val="both"/>
        <w:rPr>
          <w:rFonts w:ascii="Arial" w:hAnsi="Arial" w:cs="Arial"/>
          <w:sz w:val="24"/>
          <w:szCs w:val="24"/>
        </w:rPr>
      </w:pPr>
      <w:r w:rsidRPr="003A789F">
        <w:rPr>
          <w:rFonts w:ascii="Arial" w:hAnsi="Arial" w:cs="Arial"/>
          <w:sz w:val="24"/>
          <w:szCs w:val="24"/>
        </w:rPr>
        <w:t xml:space="preserve">Integration, equity, local empowerment, and policy coherence are highlighted in the suggestions. Essential tactics for accomplishing these objectives include integrating health into urban planning through </w:t>
      </w:r>
      <w:r w:rsidR="00422812">
        <w:rPr>
          <w:rFonts w:ascii="Arial" w:hAnsi="Arial" w:cs="Arial"/>
          <w:sz w:val="24"/>
          <w:szCs w:val="24"/>
        </w:rPr>
        <w:t>a</w:t>
      </w:r>
      <w:r w:rsidRPr="003A789F">
        <w:rPr>
          <w:rFonts w:ascii="Arial" w:hAnsi="Arial" w:cs="Arial"/>
          <w:sz w:val="24"/>
          <w:szCs w:val="24"/>
        </w:rPr>
        <w:t xml:space="preserve"> Health in All Policies approach, bolstering local authority capacity, giving priority to affordable housing and green infrastructure, and keeping an eye on sustainability and health metrics.</w:t>
      </w:r>
    </w:p>
    <w:p w14:paraId="5B19BC47" w14:textId="0558C956" w:rsidR="003A275B" w:rsidRDefault="003A275B" w:rsidP="00EC2FE9">
      <w:pPr>
        <w:spacing w:line="360" w:lineRule="auto"/>
        <w:jc w:val="both"/>
        <w:rPr>
          <w:rFonts w:ascii="Arial" w:hAnsi="Arial" w:cs="Arial"/>
          <w:sz w:val="24"/>
          <w:szCs w:val="24"/>
        </w:rPr>
      </w:pPr>
    </w:p>
    <w:p w14:paraId="3A309E0B" w14:textId="762BCF81" w:rsidR="003A275B" w:rsidRDefault="003A275B" w:rsidP="00EC2FE9">
      <w:pPr>
        <w:spacing w:line="360" w:lineRule="auto"/>
        <w:jc w:val="both"/>
        <w:rPr>
          <w:rFonts w:ascii="Arial" w:hAnsi="Arial" w:cs="Arial"/>
          <w:sz w:val="24"/>
          <w:szCs w:val="24"/>
        </w:rPr>
      </w:pPr>
    </w:p>
    <w:p w14:paraId="09C47AF5" w14:textId="2C3A7D5A" w:rsidR="003A275B" w:rsidRDefault="003A275B" w:rsidP="00EC2FE9">
      <w:pPr>
        <w:spacing w:line="360" w:lineRule="auto"/>
        <w:jc w:val="both"/>
        <w:rPr>
          <w:rFonts w:ascii="Arial" w:hAnsi="Arial" w:cs="Arial"/>
          <w:sz w:val="24"/>
          <w:szCs w:val="24"/>
        </w:rPr>
      </w:pPr>
    </w:p>
    <w:p w14:paraId="5AE7BBA3" w14:textId="0716432C" w:rsidR="003A789F" w:rsidRDefault="003A789F" w:rsidP="00EC2FE9">
      <w:pPr>
        <w:spacing w:line="360" w:lineRule="auto"/>
        <w:jc w:val="both"/>
        <w:rPr>
          <w:rFonts w:ascii="Arial" w:hAnsi="Arial" w:cs="Arial"/>
          <w:sz w:val="24"/>
          <w:szCs w:val="24"/>
        </w:rPr>
      </w:pPr>
    </w:p>
    <w:p w14:paraId="7C1B921F" w14:textId="48C1B6BB" w:rsidR="003A789F" w:rsidRDefault="003A789F" w:rsidP="00EC2FE9">
      <w:pPr>
        <w:spacing w:line="360" w:lineRule="auto"/>
        <w:jc w:val="both"/>
        <w:rPr>
          <w:rFonts w:ascii="Arial" w:hAnsi="Arial" w:cs="Arial"/>
          <w:sz w:val="24"/>
          <w:szCs w:val="24"/>
        </w:rPr>
      </w:pPr>
    </w:p>
    <w:p w14:paraId="4A8C0D5B" w14:textId="79E94BB3" w:rsidR="003A789F" w:rsidRDefault="003A789F" w:rsidP="00EC2FE9">
      <w:pPr>
        <w:spacing w:line="360" w:lineRule="auto"/>
        <w:jc w:val="both"/>
        <w:rPr>
          <w:rFonts w:ascii="Arial" w:hAnsi="Arial" w:cs="Arial"/>
          <w:sz w:val="24"/>
          <w:szCs w:val="24"/>
        </w:rPr>
      </w:pPr>
    </w:p>
    <w:p w14:paraId="060A0499" w14:textId="495F0AB8" w:rsidR="003A789F" w:rsidRDefault="003A789F" w:rsidP="00EC2FE9">
      <w:pPr>
        <w:spacing w:line="360" w:lineRule="auto"/>
        <w:jc w:val="both"/>
        <w:rPr>
          <w:rFonts w:ascii="Arial" w:hAnsi="Arial" w:cs="Arial"/>
          <w:sz w:val="24"/>
          <w:szCs w:val="24"/>
        </w:rPr>
      </w:pPr>
    </w:p>
    <w:p w14:paraId="5E2B03F7" w14:textId="334413BE" w:rsidR="003A789F" w:rsidRDefault="003A789F" w:rsidP="00EC2FE9">
      <w:pPr>
        <w:spacing w:line="360" w:lineRule="auto"/>
        <w:jc w:val="both"/>
        <w:rPr>
          <w:rFonts w:ascii="Arial" w:hAnsi="Arial" w:cs="Arial"/>
          <w:sz w:val="24"/>
          <w:szCs w:val="24"/>
        </w:rPr>
      </w:pPr>
    </w:p>
    <w:p w14:paraId="55B620E9" w14:textId="77777777" w:rsidR="003A789F" w:rsidRPr="003A275B" w:rsidRDefault="003A789F" w:rsidP="00EC2FE9">
      <w:pPr>
        <w:spacing w:line="360" w:lineRule="auto"/>
        <w:jc w:val="both"/>
        <w:rPr>
          <w:rFonts w:ascii="Arial" w:hAnsi="Arial" w:cs="Arial"/>
          <w:sz w:val="24"/>
          <w:szCs w:val="24"/>
        </w:rPr>
      </w:pPr>
    </w:p>
    <w:p w14:paraId="4FE3FCF1" w14:textId="61B0C5A8" w:rsidR="00F600B1" w:rsidRPr="00F600B1" w:rsidRDefault="00F600B1" w:rsidP="00EC2FE9">
      <w:pPr>
        <w:spacing w:line="360" w:lineRule="auto"/>
        <w:jc w:val="both"/>
        <w:rPr>
          <w:rFonts w:ascii="Arial" w:hAnsi="Arial" w:cs="Arial"/>
          <w:b/>
          <w:bCs/>
        </w:rPr>
      </w:pPr>
      <w:r w:rsidRPr="00F600B1">
        <w:rPr>
          <w:rFonts w:ascii="Arial" w:hAnsi="Arial" w:cs="Arial"/>
          <w:b/>
          <w:bCs/>
          <w:sz w:val="28"/>
          <w:szCs w:val="28"/>
        </w:rPr>
        <w:lastRenderedPageBreak/>
        <w:t>References</w:t>
      </w:r>
    </w:p>
    <w:p w14:paraId="0B724DF4" w14:textId="3B2545E2" w:rsidR="003A789F" w:rsidRDefault="003A789F" w:rsidP="00EA225C">
      <w:pPr>
        <w:spacing w:line="360" w:lineRule="auto"/>
        <w:rPr>
          <w:rFonts w:ascii="Arial" w:hAnsi="Arial" w:cs="Arial"/>
        </w:rPr>
      </w:pPr>
      <w:r>
        <w:rPr>
          <w:rFonts w:ascii="Arial" w:hAnsi="Arial" w:cs="Arial"/>
        </w:rPr>
        <w:t xml:space="preserve">Bristol </w:t>
      </w:r>
      <w:r w:rsidRPr="003A789F">
        <w:rPr>
          <w:rFonts w:ascii="Arial" w:hAnsi="Arial" w:cs="Arial"/>
        </w:rPr>
        <w:t>One City (2019). The One City Approach - Bristol One City. [online] Bristol One City. Available at: https://www.bristolonecity.com/ [Accessed 27 Oct. 2025].</w:t>
      </w:r>
    </w:p>
    <w:p w14:paraId="1FF6CA71" w14:textId="77DD8560" w:rsidR="003A789F" w:rsidRDefault="003A789F" w:rsidP="00EA225C">
      <w:pPr>
        <w:spacing w:line="360" w:lineRule="auto"/>
        <w:rPr>
          <w:rFonts w:ascii="Arial" w:hAnsi="Arial" w:cs="Arial"/>
        </w:rPr>
      </w:pPr>
      <w:r w:rsidRPr="003A789F">
        <w:rPr>
          <w:rFonts w:ascii="Arial" w:hAnsi="Arial" w:cs="Arial"/>
        </w:rPr>
        <w:t xml:space="preserve">Centre for Cities (2023). Cities Outlook 2023: Health Inequalities </w:t>
      </w:r>
      <w:r w:rsidR="00422812">
        <w:rPr>
          <w:rFonts w:ascii="Arial" w:hAnsi="Arial" w:cs="Arial"/>
        </w:rPr>
        <w:t>and</w:t>
      </w:r>
      <w:r w:rsidRPr="003A789F">
        <w:rPr>
          <w:rFonts w:ascii="Arial" w:hAnsi="Arial" w:cs="Arial"/>
        </w:rPr>
        <w:t xml:space="preserve"> Urban Deprivation. London: Centre for Cities. Available </w:t>
      </w:r>
      <w:r w:rsidR="005F16D7">
        <w:rPr>
          <w:rFonts w:ascii="Arial" w:hAnsi="Arial" w:cs="Arial"/>
        </w:rPr>
        <w:t>at</w:t>
      </w:r>
      <w:r w:rsidRPr="003A789F">
        <w:rPr>
          <w:rFonts w:ascii="Arial" w:hAnsi="Arial" w:cs="Arial"/>
        </w:rPr>
        <w:t>: https://www.centreforcities.org/publication/cities-outlook-2023/ [Accessed 20 Oct. 2025].</w:t>
      </w:r>
    </w:p>
    <w:p w14:paraId="1D303253" w14:textId="77777777" w:rsidR="003A789F" w:rsidRDefault="003A789F" w:rsidP="00EA225C">
      <w:pPr>
        <w:spacing w:line="360" w:lineRule="auto"/>
        <w:rPr>
          <w:rFonts w:ascii="Arial" w:hAnsi="Arial" w:cs="Arial"/>
        </w:rPr>
      </w:pPr>
      <w:r w:rsidRPr="003A789F">
        <w:rPr>
          <w:rFonts w:ascii="Arial" w:hAnsi="Arial" w:cs="Arial"/>
        </w:rPr>
        <w:t>Climate Change Committee (2023). 2023 Progress Report to Parliament. [online] Climate Change Committee. Available at: https://www.theccc.org.uk/publication/2023-progress-report-to-parliament/ [Accessed 23 Oct. 2025].</w:t>
      </w:r>
    </w:p>
    <w:p w14:paraId="7E30F486" w14:textId="77777777" w:rsidR="003A789F" w:rsidRDefault="003A789F" w:rsidP="00EA225C">
      <w:pPr>
        <w:spacing w:line="360" w:lineRule="auto"/>
        <w:rPr>
          <w:rFonts w:ascii="Arial" w:hAnsi="Arial" w:cs="Arial"/>
        </w:rPr>
      </w:pPr>
      <w:r w:rsidRPr="003A789F">
        <w:rPr>
          <w:rFonts w:ascii="Arial" w:hAnsi="Arial" w:cs="Arial"/>
        </w:rPr>
        <w:t>DHSC (2022). Department of Health and Social Care Annual Report and Accounts 2021-22. [online] Available at: https://assets.publishing.service.gov.uk/media/63e50dc0d3bf7f05c8e947a8/dhsc-annual-report-and-accounts-2021-2022_web-accessible.pdf [Accessed 22 Oct. 2025].</w:t>
      </w:r>
    </w:p>
    <w:p w14:paraId="24D55B3B" w14:textId="77777777" w:rsidR="003A789F" w:rsidRDefault="003A789F" w:rsidP="00EA225C">
      <w:pPr>
        <w:spacing w:line="360" w:lineRule="auto"/>
        <w:rPr>
          <w:rFonts w:ascii="Arial" w:hAnsi="Arial" w:cs="Arial"/>
        </w:rPr>
      </w:pPr>
      <w:r w:rsidRPr="003A789F">
        <w:rPr>
          <w:rFonts w:ascii="Arial" w:hAnsi="Arial" w:cs="Arial"/>
        </w:rPr>
        <w:t>DLUHC (2024). Departmental Overview 2022-23: We are the UK’s independent public spending watchdog. [online] Available at: https://www.nao.org.uk/wp-content/uploads/2024/01/DLUHC-departmental-overview-2022-23.pdf [Accessed 26 Oct. 2025].</w:t>
      </w:r>
    </w:p>
    <w:p w14:paraId="7C76CBAE" w14:textId="77777777" w:rsidR="003A789F" w:rsidRDefault="003A789F" w:rsidP="00EA225C">
      <w:pPr>
        <w:spacing w:line="360" w:lineRule="auto"/>
        <w:rPr>
          <w:rFonts w:ascii="Arial" w:hAnsi="Arial" w:cs="Arial"/>
        </w:rPr>
      </w:pPr>
      <w:r w:rsidRPr="003A789F">
        <w:rPr>
          <w:rFonts w:ascii="Arial" w:hAnsi="Arial" w:cs="Arial"/>
        </w:rPr>
        <w:t>Franks, E. (2023). What is the 2025 Future Homes Standard and how will it impact residential real estate? [online] www.cbre.co.uk. Available at: https://www.cbre.co.uk/insights/articles/what-is-the-2025-future-homes-standard-and-how-will-it-impact-residential-real-estate [Accessed 25 Oct. 2025].</w:t>
      </w:r>
    </w:p>
    <w:p w14:paraId="25B57028" w14:textId="77777777" w:rsidR="003A789F" w:rsidRDefault="003A789F" w:rsidP="00EA225C">
      <w:pPr>
        <w:spacing w:line="360" w:lineRule="auto"/>
        <w:rPr>
          <w:rFonts w:ascii="Arial" w:hAnsi="Arial" w:cs="Arial"/>
        </w:rPr>
      </w:pPr>
      <w:r w:rsidRPr="003A789F">
        <w:rPr>
          <w:rFonts w:ascii="Arial" w:hAnsi="Arial" w:cs="Arial"/>
        </w:rPr>
        <w:t>GOV UK (2023). Suicide prevention strategy: action plan. [online] GOV.UK. Available at: https://www.gov.uk/government/publications/suicide-prevention-strategy-for-england-2023-to-2028/suicide-prevention-strategy-action-plan [Accessed 27 Oct. 2025].</w:t>
      </w:r>
    </w:p>
    <w:p w14:paraId="5BB57B5B" w14:textId="643B655A" w:rsidR="003A789F" w:rsidRDefault="003A789F" w:rsidP="00EA225C">
      <w:pPr>
        <w:spacing w:line="360" w:lineRule="auto"/>
        <w:rPr>
          <w:rFonts w:ascii="Arial" w:hAnsi="Arial" w:cs="Arial"/>
        </w:rPr>
      </w:pPr>
      <w:r w:rsidRPr="003A789F">
        <w:rPr>
          <w:rFonts w:ascii="Arial" w:hAnsi="Arial" w:cs="Arial"/>
        </w:rPr>
        <w:t xml:space="preserve">HM Government (2022). Levelling Up </w:t>
      </w:r>
      <w:r w:rsidR="00422812">
        <w:rPr>
          <w:rFonts w:ascii="Arial" w:hAnsi="Arial" w:cs="Arial"/>
        </w:rPr>
        <w:t>the</w:t>
      </w:r>
      <w:r w:rsidRPr="003A789F">
        <w:rPr>
          <w:rFonts w:ascii="Arial" w:hAnsi="Arial" w:cs="Arial"/>
        </w:rPr>
        <w:t xml:space="preserve"> United Kingdom Executive Summary. [online] Available at: https://assets.publishing.service.gov.uk/media/62e7a429d3bf7f75af0923f3/Executive_Summary.pdf [Accessed 26 Oct. 2025].</w:t>
      </w:r>
    </w:p>
    <w:p w14:paraId="26269559" w14:textId="77777777" w:rsidR="003A789F" w:rsidRDefault="003A789F" w:rsidP="00EA225C">
      <w:pPr>
        <w:spacing w:line="360" w:lineRule="auto"/>
        <w:rPr>
          <w:rFonts w:ascii="Arial" w:hAnsi="Arial" w:cs="Arial"/>
        </w:rPr>
      </w:pPr>
      <w:proofErr w:type="spellStart"/>
      <w:r w:rsidRPr="003A789F">
        <w:rPr>
          <w:rFonts w:ascii="Arial" w:hAnsi="Arial" w:cs="Arial"/>
        </w:rPr>
        <w:t>Kiehbadroudinezhad</w:t>
      </w:r>
      <w:proofErr w:type="spellEnd"/>
      <w:r w:rsidRPr="003A789F">
        <w:rPr>
          <w:rFonts w:ascii="Arial" w:hAnsi="Arial" w:cs="Arial"/>
        </w:rPr>
        <w:t>, M., Merabet, A. and Hosseinzadeh-</w:t>
      </w:r>
      <w:proofErr w:type="spellStart"/>
      <w:r w:rsidRPr="003A789F">
        <w:rPr>
          <w:rFonts w:ascii="Arial" w:hAnsi="Arial" w:cs="Arial"/>
        </w:rPr>
        <w:t>Bandbafha</w:t>
      </w:r>
      <w:proofErr w:type="spellEnd"/>
      <w:r w:rsidRPr="003A789F">
        <w:rPr>
          <w:rFonts w:ascii="Arial" w:hAnsi="Arial" w:cs="Arial"/>
        </w:rPr>
        <w:t xml:space="preserve">, H. (2024). Health impacts of greenhouse gases emissions on humans and the environment. Elsevier eBooks, pp.265–291. </w:t>
      </w:r>
      <w:proofErr w:type="spellStart"/>
      <w:proofErr w:type="gramStart"/>
      <w:r w:rsidRPr="003A789F">
        <w:rPr>
          <w:rFonts w:ascii="Arial" w:hAnsi="Arial" w:cs="Arial"/>
        </w:rPr>
        <w:t>doi:https</w:t>
      </w:r>
      <w:proofErr w:type="spellEnd"/>
      <w:r w:rsidRPr="003A789F">
        <w:rPr>
          <w:rFonts w:ascii="Arial" w:hAnsi="Arial" w:cs="Arial"/>
        </w:rPr>
        <w:t>://doi.org/10.1016/b978-0-443-19231-9.00011-9</w:t>
      </w:r>
      <w:proofErr w:type="gramEnd"/>
      <w:r w:rsidRPr="003A789F">
        <w:rPr>
          <w:rFonts w:ascii="Arial" w:hAnsi="Arial" w:cs="Arial"/>
        </w:rPr>
        <w:t>.</w:t>
      </w:r>
    </w:p>
    <w:p w14:paraId="6E0384B2" w14:textId="77777777" w:rsidR="003A789F" w:rsidRDefault="003A789F" w:rsidP="00EA225C">
      <w:pPr>
        <w:spacing w:line="360" w:lineRule="auto"/>
        <w:rPr>
          <w:rFonts w:ascii="Arial" w:hAnsi="Arial" w:cs="Arial"/>
        </w:rPr>
      </w:pPr>
      <w:r w:rsidRPr="003A789F">
        <w:rPr>
          <w:rFonts w:ascii="Arial" w:hAnsi="Arial" w:cs="Arial"/>
        </w:rPr>
        <w:lastRenderedPageBreak/>
        <w:t>London Government (2018). London Environment Strategy | LGOV. [online] www.london.gov.uk. Available at: https://www.london.gov.uk/programmes-and-strategies/environment-and-climate-change/london-environment-strategy [Accessed 23 Oct. 2025].</w:t>
      </w:r>
    </w:p>
    <w:p w14:paraId="4CE9A959" w14:textId="77777777" w:rsidR="003A789F" w:rsidRDefault="003A789F" w:rsidP="00EA225C">
      <w:pPr>
        <w:spacing w:line="360" w:lineRule="auto"/>
        <w:rPr>
          <w:rFonts w:ascii="Arial" w:hAnsi="Arial" w:cs="Arial"/>
        </w:rPr>
      </w:pPr>
      <w:r w:rsidRPr="003A789F">
        <w:rPr>
          <w:rFonts w:ascii="Arial" w:hAnsi="Arial" w:cs="Arial"/>
        </w:rPr>
        <w:t xml:space="preserve">Marmot, M. (2020). Health Equity in England: </w:t>
      </w:r>
      <w:proofErr w:type="gramStart"/>
      <w:r w:rsidRPr="003A789F">
        <w:rPr>
          <w:rFonts w:ascii="Arial" w:hAnsi="Arial" w:cs="Arial"/>
        </w:rPr>
        <w:t>the</w:t>
      </w:r>
      <w:proofErr w:type="gramEnd"/>
      <w:r w:rsidRPr="003A789F">
        <w:rPr>
          <w:rFonts w:ascii="Arial" w:hAnsi="Arial" w:cs="Arial"/>
        </w:rPr>
        <w:t xml:space="preserve"> Marmot Review 10 Years on. British Medical Journal, [online] 368(1). </w:t>
      </w:r>
      <w:proofErr w:type="spellStart"/>
      <w:proofErr w:type="gramStart"/>
      <w:r w:rsidRPr="003A789F">
        <w:rPr>
          <w:rFonts w:ascii="Arial" w:hAnsi="Arial" w:cs="Arial"/>
        </w:rPr>
        <w:t>doi:https</w:t>
      </w:r>
      <w:proofErr w:type="spellEnd"/>
      <w:r w:rsidRPr="003A789F">
        <w:rPr>
          <w:rFonts w:ascii="Arial" w:hAnsi="Arial" w:cs="Arial"/>
        </w:rPr>
        <w:t>://doi.org/10.1136/bmj.m693</w:t>
      </w:r>
      <w:proofErr w:type="gramEnd"/>
      <w:r w:rsidRPr="003A789F">
        <w:rPr>
          <w:rFonts w:ascii="Arial" w:hAnsi="Arial" w:cs="Arial"/>
        </w:rPr>
        <w:t>.</w:t>
      </w:r>
    </w:p>
    <w:p w14:paraId="55C8C9F0" w14:textId="6EC7F8FD" w:rsidR="003A789F" w:rsidRDefault="003A789F" w:rsidP="00EA225C">
      <w:pPr>
        <w:spacing w:line="360" w:lineRule="auto"/>
        <w:rPr>
          <w:rFonts w:ascii="Arial" w:hAnsi="Arial" w:cs="Arial"/>
        </w:rPr>
      </w:pPr>
      <w:r w:rsidRPr="003A789F">
        <w:rPr>
          <w:rFonts w:ascii="Arial" w:hAnsi="Arial" w:cs="Arial"/>
        </w:rPr>
        <w:t xml:space="preserve">NHS (2019). The NHS Long Term Plan. [online] Available </w:t>
      </w:r>
      <w:r w:rsidR="00422812">
        <w:rPr>
          <w:rFonts w:ascii="Arial" w:hAnsi="Arial" w:cs="Arial"/>
        </w:rPr>
        <w:t>at:</w:t>
      </w:r>
      <w:r w:rsidRPr="003A789F">
        <w:rPr>
          <w:rFonts w:ascii="Arial" w:hAnsi="Arial" w:cs="Arial"/>
        </w:rPr>
        <w:t xml:space="preserve"> https://extranet.who.int/cpcd/sites/default/files/public_file_repository/GBR_United-Kingdom_NHS-Long-term-plan_2019.pdf [Accessed 20 Oct. 2025].</w:t>
      </w:r>
    </w:p>
    <w:p w14:paraId="47C3C8C2" w14:textId="1980ED7F" w:rsidR="003A789F" w:rsidRDefault="003A789F" w:rsidP="00EA225C">
      <w:pPr>
        <w:spacing w:line="360" w:lineRule="auto"/>
        <w:rPr>
          <w:rFonts w:ascii="Arial" w:hAnsi="Arial" w:cs="Arial"/>
        </w:rPr>
      </w:pPr>
      <w:r w:rsidRPr="003A789F">
        <w:rPr>
          <w:rFonts w:ascii="Arial" w:hAnsi="Arial" w:cs="Arial"/>
        </w:rPr>
        <w:t xml:space="preserve">NHS (2025). FIT FOR THE FUTURE. [online] Available </w:t>
      </w:r>
      <w:r w:rsidR="005F16D7">
        <w:rPr>
          <w:rFonts w:ascii="Arial" w:hAnsi="Arial" w:cs="Arial"/>
        </w:rPr>
        <w:t>at</w:t>
      </w:r>
      <w:r w:rsidRPr="003A789F">
        <w:rPr>
          <w:rFonts w:ascii="Arial" w:hAnsi="Arial" w:cs="Arial"/>
        </w:rPr>
        <w:t>: https://assets.publishing.service.gov.uk/media/6888a0996478525675738f3a/fit-for-the-future-10-year-health-plan-for-england-executive-summary.pdf [Accessed 22 Oct. 2025].</w:t>
      </w:r>
    </w:p>
    <w:p w14:paraId="50147E11" w14:textId="77777777" w:rsidR="003A789F" w:rsidRDefault="003A789F" w:rsidP="00EA225C">
      <w:pPr>
        <w:spacing w:line="360" w:lineRule="auto"/>
        <w:rPr>
          <w:rFonts w:ascii="Arial" w:hAnsi="Arial" w:cs="Arial"/>
        </w:rPr>
      </w:pPr>
      <w:r w:rsidRPr="003A789F">
        <w:rPr>
          <w:rFonts w:ascii="Arial" w:hAnsi="Arial" w:cs="Arial"/>
        </w:rPr>
        <w:t>Nightingale, G. and Merrifield, K. (2024). Funding for local public services. [online] The Health Foundation. Available at: https://www.health.org.uk/features-and-opinion/features/funding-for-local-public-services [Accessed 25 Oct. 2025].</w:t>
      </w:r>
    </w:p>
    <w:p w14:paraId="3EFCE390" w14:textId="77777777" w:rsidR="003A789F" w:rsidRDefault="003A789F" w:rsidP="00EA225C">
      <w:pPr>
        <w:spacing w:line="360" w:lineRule="auto"/>
        <w:rPr>
          <w:rFonts w:ascii="Arial" w:hAnsi="Arial" w:cs="Arial"/>
        </w:rPr>
      </w:pPr>
      <w:r w:rsidRPr="003A789F">
        <w:rPr>
          <w:rFonts w:ascii="Arial" w:hAnsi="Arial" w:cs="Arial"/>
        </w:rPr>
        <w:t>Public Health England (2019). Public Health England publishes air pollution evidence review, Public Sector article. [online] Public-sector.co.uk. Available at: https://public-sector.co.uk/article/3c79c172a3e5ceabbb6a7d577d611eee [Accessed 28 Oct. 2025].</w:t>
      </w:r>
    </w:p>
    <w:p w14:paraId="14E05F71" w14:textId="77777777" w:rsidR="003A789F" w:rsidRDefault="003A789F" w:rsidP="00EA225C">
      <w:pPr>
        <w:spacing w:line="360" w:lineRule="auto"/>
        <w:rPr>
          <w:rFonts w:ascii="Arial" w:hAnsi="Arial" w:cs="Arial"/>
        </w:rPr>
      </w:pPr>
      <w:r w:rsidRPr="003A789F">
        <w:rPr>
          <w:rFonts w:ascii="Arial" w:hAnsi="Arial" w:cs="Arial"/>
        </w:rPr>
        <w:t>Ritchie, H., Roser, M. and Samborska, V. (2018). Urbanization. [online] Our World in Data. Available at: https://ourworldindata.org/urbanization [Accessed 14 Oct. 2025].</w:t>
      </w:r>
    </w:p>
    <w:p w14:paraId="487A83FB" w14:textId="77777777" w:rsidR="003A789F" w:rsidRDefault="003A789F" w:rsidP="00EA225C">
      <w:pPr>
        <w:spacing w:line="360" w:lineRule="auto"/>
        <w:rPr>
          <w:rFonts w:ascii="Arial" w:hAnsi="Arial" w:cs="Arial"/>
        </w:rPr>
      </w:pPr>
      <w:r w:rsidRPr="003A789F">
        <w:rPr>
          <w:rFonts w:ascii="Arial" w:hAnsi="Arial" w:cs="Arial"/>
        </w:rPr>
        <w:t xml:space="preserve">The King's Fund (2024). Public Health </w:t>
      </w:r>
      <w:proofErr w:type="gramStart"/>
      <w:r w:rsidRPr="003A789F">
        <w:rPr>
          <w:rFonts w:ascii="Arial" w:hAnsi="Arial" w:cs="Arial"/>
        </w:rPr>
        <w:t>And</w:t>
      </w:r>
      <w:proofErr w:type="gramEnd"/>
      <w:r w:rsidRPr="003A789F">
        <w:rPr>
          <w:rFonts w:ascii="Arial" w:hAnsi="Arial" w:cs="Arial"/>
        </w:rPr>
        <w:t xml:space="preserve"> Population Health: Leading Together | The King’s Fund. [online] The King’s Fund. Available at: https://www.kingsfund.org.uk/insight-and-analysis/reports/public-population-health-leading-together [Accessed 27 Oct. 2025].</w:t>
      </w:r>
    </w:p>
    <w:p w14:paraId="0FBBA776" w14:textId="77777777" w:rsidR="003A789F" w:rsidRDefault="003A789F" w:rsidP="00EA225C">
      <w:pPr>
        <w:spacing w:line="360" w:lineRule="auto"/>
        <w:rPr>
          <w:rFonts w:ascii="Arial" w:hAnsi="Arial" w:cs="Arial"/>
        </w:rPr>
      </w:pPr>
      <w:r w:rsidRPr="003A789F">
        <w:rPr>
          <w:rFonts w:ascii="Arial" w:hAnsi="Arial" w:cs="Arial"/>
        </w:rPr>
        <w:t>UK Government (2021). Net Zero Strategy: Build Back Greener. [online] GOV.UK. Available at: https://www.gov.uk/government/publications/net-zero-strategy [Accessed 25 Oct. 2025].</w:t>
      </w:r>
    </w:p>
    <w:p w14:paraId="1163988A" w14:textId="77777777" w:rsidR="003A789F" w:rsidRDefault="003A789F" w:rsidP="00EA225C">
      <w:pPr>
        <w:spacing w:line="360" w:lineRule="auto"/>
        <w:rPr>
          <w:rFonts w:ascii="Arial" w:hAnsi="Arial" w:cs="Arial"/>
        </w:rPr>
      </w:pPr>
      <w:r w:rsidRPr="003A789F">
        <w:rPr>
          <w:rFonts w:ascii="Arial" w:hAnsi="Arial" w:cs="Arial"/>
        </w:rPr>
        <w:t>United Nations (2015). Goal 11 | Make cities and human settlements inclusive, safe, resilient and sustainable. [online] United Nations. Available at: https://sdgs.un.org/goals/goal11 [Accessed 17 Oct. 2025].</w:t>
      </w:r>
    </w:p>
    <w:p w14:paraId="7F89D903" w14:textId="77777777" w:rsidR="003A789F" w:rsidRDefault="003A789F" w:rsidP="00EA225C">
      <w:pPr>
        <w:spacing w:line="360" w:lineRule="auto"/>
        <w:rPr>
          <w:rFonts w:ascii="Arial" w:hAnsi="Arial" w:cs="Arial"/>
        </w:rPr>
      </w:pPr>
      <w:r w:rsidRPr="003A789F">
        <w:rPr>
          <w:rFonts w:ascii="Arial" w:hAnsi="Arial" w:cs="Arial"/>
        </w:rPr>
        <w:t>United Nations (2015). The 17 sustainable development goals. [online] United Nations. Available at: https://sdgs.un.org/goals [Accessed 25 Oct. 2025].</w:t>
      </w:r>
    </w:p>
    <w:p w14:paraId="3B697A62" w14:textId="77777777" w:rsidR="003A789F" w:rsidRDefault="003A789F" w:rsidP="00EA225C">
      <w:pPr>
        <w:spacing w:line="360" w:lineRule="auto"/>
        <w:rPr>
          <w:rFonts w:ascii="Arial" w:hAnsi="Arial" w:cs="Arial"/>
        </w:rPr>
      </w:pPr>
      <w:r w:rsidRPr="003A789F">
        <w:rPr>
          <w:rFonts w:ascii="Arial" w:hAnsi="Arial" w:cs="Arial"/>
        </w:rPr>
        <w:lastRenderedPageBreak/>
        <w:t>United Nations (2025). Goal 3: Ensure healthy lives and promote well-being for all at all ages. [online] United Nations. Available at: https://sdgs.un.org/goals/goal3 [Accessed 26 Oct. 2025].</w:t>
      </w:r>
    </w:p>
    <w:p w14:paraId="1462FAB8" w14:textId="3ACD64F8" w:rsidR="003A789F" w:rsidRDefault="003A789F" w:rsidP="00EA225C">
      <w:pPr>
        <w:spacing w:line="360" w:lineRule="auto"/>
        <w:rPr>
          <w:rFonts w:ascii="Arial" w:hAnsi="Arial" w:cs="Arial"/>
        </w:rPr>
      </w:pPr>
      <w:r w:rsidRPr="003A789F">
        <w:rPr>
          <w:rFonts w:ascii="Arial" w:hAnsi="Arial" w:cs="Arial"/>
        </w:rPr>
        <w:t xml:space="preserve">WHO (2020). WHO Manifesto for a Healthy Recovery from COVID-19. [online] www.who.int. Available at: https://www.who.int/publications/m/item/who-manifesto-for-a-healthy-recovery-from-covid-19 [Accessed </w:t>
      </w:r>
      <w:r w:rsidR="005F16D7">
        <w:rPr>
          <w:rFonts w:ascii="Arial" w:hAnsi="Arial" w:cs="Arial"/>
        </w:rPr>
        <w:t>24</w:t>
      </w:r>
      <w:r w:rsidRPr="003A789F">
        <w:rPr>
          <w:rFonts w:ascii="Arial" w:hAnsi="Arial" w:cs="Arial"/>
        </w:rPr>
        <w:t xml:space="preserve"> Oct. 2025].</w:t>
      </w:r>
    </w:p>
    <w:p w14:paraId="0E162B93" w14:textId="74191F95" w:rsidR="003A789F" w:rsidRDefault="003A789F" w:rsidP="00EA225C">
      <w:pPr>
        <w:spacing w:line="360" w:lineRule="auto"/>
        <w:rPr>
          <w:rFonts w:ascii="Arial" w:hAnsi="Arial" w:cs="Arial"/>
        </w:rPr>
      </w:pPr>
      <w:r w:rsidRPr="003A789F">
        <w:rPr>
          <w:rFonts w:ascii="Arial" w:hAnsi="Arial" w:cs="Arial"/>
        </w:rPr>
        <w:t xml:space="preserve">World Health Organization (2022). COVID-19 pandemic triggers 25% increase in prevalence of anxiety and depression worldwide. [online] World Health Organization. Available </w:t>
      </w:r>
      <w:r w:rsidR="00422812">
        <w:rPr>
          <w:rFonts w:ascii="Arial" w:hAnsi="Arial" w:cs="Arial"/>
        </w:rPr>
        <w:t>at</w:t>
      </w:r>
      <w:r w:rsidRPr="003A789F">
        <w:rPr>
          <w:rFonts w:ascii="Arial" w:hAnsi="Arial" w:cs="Arial"/>
        </w:rPr>
        <w:t>: https://www.who.int/news/item/02-03-2022-covid-19-pandemic-triggers-25-increase-in-prevalence-of-anxiety-and-depression-worldwide [Accessed 25 Oct. 2025].</w:t>
      </w:r>
    </w:p>
    <w:p w14:paraId="41143235" w14:textId="34391CE4" w:rsidR="002A5052" w:rsidRDefault="003A789F" w:rsidP="00EA225C">
      <w:pPr>
        <w:spacing w:line="360" w:lineRule="auto"/>
        <w:rPr>
          <w:rFonts w:ascii="Arial" w:hAnsi="Arial" w:cs="Arial"/>
        </w:rPr>
      </w:pPr>
      <w:r w:rsidRPr="003A789F">
        <w:rPr>
          <w:rFonts w:ascii="Arial" w:hAnsi="Arial" w:cs="Arial"/>
        </w:rPr>
        <w:t>World Health Organization (2024). Sustainable Development Goals 3 - The Global Action Plan for Healthy Lives and Well-being for All. [online] www.who.int. Available at: https://www.who.int/initiatives/sdg3-global-action-plan [Accessed 24 Oct. 2025].</w:t>
      </w:r>
    </w:p>
    <w:p w14:paraId="2EAFD266" w14:textId="77777777" w:rsidR="002A5052" w:rsidRPr="00EC2FE9" w:rsidRDefault="002A5052" w:rsidP="00EA225C">
      <w:pPr>
        <w:spacing w:line="360" w:lineRule="auto"/>
        <w:rPr>
          <w:rFonts w:ascii="Arial" w:hAnsi="Arial" w:cs="Arial"/>
        </w:rPr>
      </w:pPr>
    </w:p>
    <w:sectPr w:rsidR="002A5052" w:rsidRPr="00EC2FE9">
      <w:foot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832BA0" w14:textId="77777777" w:rsidR="00BD16EF" w:rsidRDefault="00BD16EF" w:rsidP="00CD56E5">
      <w:pPr>
        <w:spacing w:after="0" w:line="240" w:lineRule="auto"/>
      </w:pPr>
      <w:r>
        <w:separator/>
      </w:r>
    </w:p>
  </w:endnote>
  <w:endnote w:type="continuationSeparator" w:id="0">
    <w:p w14:paraId="3A0BCB30" w14:textId="77777777" w:rsidR="00BD16EF" w:rsidRDefault="00BD16EF" w:rsidP="00CD5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610042"/>
      <w:docPartObj>
        <w:docPartGallery w:val="Page Numbers (Bottom of Page)"/>
        <w:docPartUnique/>
      </w:docPartObj>
    </w:sdtPr>
    <w:sdtContent>
      <w:p w14:paraId="29957A05" w14:textId="77758927" w:rsidR="00CD56E5" w:rsidRDefault="00CD56E5">
        <w:pPr>
          <w:pStyle w:val="Footer"/>
          <w:jc w:val="center"/>
        </w:pPr>
        <w:r>
          <w:fldChar w:fldCharType="begin"/>
        </w:r>
        <w:r>
          <w:instrText>PAGE   \* MERGEFORMAT</w:instrText>
        </w:r>
        <w:r>
          <w:fldChar w:fldCharType="separate"/>
        </w:r>
        <w:r>
          <w:rPr>
            <w:lang w:val="ro-RO"/>
          </w:rPr>
          <w:t>2</w:t>
        </w:r>
        <w:r>
          <w:fldChar w:fldCharType="end"/>
        </w:r>
      </w:p>
    </w:sdtContent>
  </w:sdt>
  <w:p w14:paraId="71B498D3" w14:textId="77777777" w:rsidR="00CD56E5" w:rsidRDefault="00CD5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79FD1" w14:textId="77777777" w:rsidR="00BD16EF" w:rsidRDefault="00BD16EF" w:rsidP="00CD56E5">
      <w:pPr>
        <w:spacing w:after="0" w:line="240" w:lineRule="auto"/>
      </w:pPr>
      <w:r>
        <w:separator/>
      </w:r>
    </w:p>
  </w:footnote>
  <w:footnote w:type="continuationSeparator" w:id="0">
    <w:p w14:paraId="45C6DEB0" w14:textId="77777777" w:rsidR="00BD16EF" w:rsidRDefault="00BD16EF" w:rsidP="00CD56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56"/>
    <w:rsid w:val="000333DF"/>
    <w:rsid w:val="00033BF3"/>
    <w:rsid w:val="00064A37"/>
    <w:rsid w:val="00066AEC"/>
    <w:rsid w:val="000C43D9"/>
    <w:rsid w:val="000E178C"/>
    <w:rsid w:val="0010277B"/>
    <w:rsid w:val="00102A79"/>
    <w:rsid w:val="0025243C"/>
    <w:rsid w:val="00263C32"/>
    <w:rsid w:val="002A5052"/>
    <w:rsid w:val="002D2D19"/>
    <w:rsid w:val="002E1262"/>
    <w:rsid w:val="002E21A3"/>
    <w:rsid w:val="002F08E8"/>
    <w:rsid w:val="00360D54"/>
    <w:rsid w:val="003A275B"/>
    <w:rsid w:val="003A789F"/>
    <w:rsid w:val="003B0487"/>
    <w:rsid w:val="003B76ED"/>
    <w:rsid w:val="00422812"/>
    <w:rsid w:val="00465464"/>
    <w:rsid w:val="00501638"/>
    <w:rsid w:val="0051408B"/>
    <w:rsid w:val="00551A74"/>
    <w:rsid w:val="005E2364"/>
    <w:rsid w:val="005F16D7"/>
    <w:rsid w:val="00635B56"/>
    <w:rsid w:val="006A319B"/>
    <w:rsid w:val="006C0850"/>
    <w:rsid w:val="007A13C5"/>
    <w:rsid w:val="007A50C4"/>
    <w:rsid w:val="00802247"/>
    <w:rsid w:val="0083262B"/>
    <w:rsid w:val="00842E97"/>
    <w:rsid w:val="008843AF"/>
    <w:rsid w:val="008C19DC"/>
    <w:rsid w:val="009D2FD1"/>
    <w:rsid w:val="009E7B5A"/>
    <w:rsid w:val="009F33D4"/>
    <w:rsid w:val="00AF6B55"/>
    <w:rsid w:val="00B05A82"/>
    <w:rsid w:val="00B24ECA"/>
    <w:rsid w:val="00B36EDB"/>
    <w:rsid w:val="00BA4B4F"/>
    <w:rsid w:val="00BD16EF"/>
    <w:rsid w:val="00CB7CB0"/>
    <w:rsid w:val="00CD56E5"/>
    <w:rsid w:val="00D96C98"/>
    <w:rsid w:val="00E05B30"/>
    <w:rsid w:val="00E62C41"/>
    <w:rsid w:val="00E72098"/>
    <w:rsid w:val="00E85FDE"/>
    <w:rsid w:val="00E95CA7"/>
    <w:rsid w:val="00EA225C"/>
    <w:rsid w:val="00EC2FE9"/>
    <w:rsid w:val="00F600B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27147"/>
  <w15:chartTrackingRefBased/>
  <w15:docId w15:val="{DFFFB7CB-C010-4663-B4BD-F15E4D0FB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B56"/>
    <w:rPr>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56E5"/>
    <w:pPr>
      <w:tabs>
        <w:tab w:val="center" w:pos="4536"/>
        <w:tab w:val="right" w:pos="9072"/>
      </w:tabs>
      <w:spacing w:after="0" w:line="240" w:lineRule="auto"/>
    </w:pPr>
  </w:style>
  <w:style w:type="character" w:customStyle="1" w:styleId="HeaderChar">
    <w:name w:val="Header Char"/>
    <w:basedOn w:val="DefaultParagraphFont"/>
    <w:link w:val="Header"/>
    <w:uiPriority w:val="99"/>
    <w:rsid w:val="00CD56E5"/>
    <w:rPr>
      <w:kern w:val="2"/>
      <w:lang w:val="en-GB"/>
      <w14:ligatures w14:val="standardContextual"/>
    </w:rPr>
  </w:style>
  <w:style w:type="paragraph" w:styleId="Footer">
    <w:name w:val="footer"/>
    <w:basedOn w:val="Normal"/>
    <w:link w:val="FooterChar"/>
    <w:uiPriority w:val="99"/>
    <w:unhideWhenUsed/>
    <w:rsid w:val="00CD56E5"/>
    <w:pPr>
      <w:tabs>
        <w:tab w:val="center" w:pos="4536"/>
        <w:tab w:val="right" w:pos="9072"/>
      </w:tabs>
      <w:spacing w:after="0" w:line="240" w:lineRule="auto"/>
    </w:pPr>
  </w:style>
  <w:style w:type="character" w:customStyle="1" w:styleId="FooterChar">
    <w:name w:val="Footer Char"/>
    <w:basedOn w:val="DefaultParagraphFont"/>
    <w:link w:val="Footer"/>
    <w:uiPriority w:val="99"/>
    <w:rsid w:val="00CD56E5"/>
    <w:rPr>
      <w:kern w:val="2"/>
      <w:lang w:val="en-GB"/>
      <w14:ligatures w14:val="standardContextual"/>
    </w:rPr>
  </w:style>
  <w:style w:type="table" w:styleId="TableGrid">
    <w:name w:val="Table Grid"/>
    <w:basedOn w:val="TableNormal"/>
    <w:uiPriority w:val="39"/>
    <w:rsid w:val="00CB7C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A225C"/>
    <w:rPr>
      <w:color w:val="0563C1" w:themeColor="hyperlink"/>
      <w:u w:val="single"/>
    </w:rPr>
  </w:style>
  <w:style w:type="character" w:styleId="UnresolvedMention">
    <w:name w:val="Unresolved Mention"/>
    <w:basedOn w:val="DefaultParagraphFont"/>
    <w:uiPriority w:val="99"/>
    <w:semiHidden/>
    <w:unhideWhenUsed/>
    <w:rsid w:val="00EA22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14</Pages>
  <Words>3122</Words>
  <Characters>17798</Characters>
  <Application>Microsoft Office Word</Application>
  <DocSecurity>0</DocSecurity>
  <Lines>148</Lines>
  <Paragraphs>41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Raluca Micu (2235538)</cp:lastModifiedBy>
  <cp:revision>4</cp:revision>
  <dcterms:created xsi:type="dcterms:W3CDTF">2025-11-07T22:33:00Z</dcterms:created>
  <dcterms:modified xsi:type="dcterms:W3CDTF">2025-12-04T22:09:00Z</dcterms:modified>
</cp:coreProperties>
</file>