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3EB0C836" w:rsidR="00E62A87" w:rsidRDefault="00000000" w:rsidP="00C62E30">
      <w:pPr>
        <w:widowControl w:val="0"/>
        <w:spacing w:after="240" w:line="480" w:lineRule="auto"/>
        <w:jc w:val="center"/>
        <w:rPr>
          <w:rFonts w:ascii="Times New Roman" w:eastAsia="Times New Roman" w:hAnsi="Times New Roman" w:cs="Times New Roman"/>
          <w:b/>
          <w:color w:val="222222"/>
          <w:sz w:val="36"/>
          <w:szCs w:val="36"/>
          <w:highlight w:val="white"/>
        </w:rPr>
      </w:pPr>
      <w:r>
        <w:rPr>
          <w:rFonts w:ascii="Times New Roman" w:eastAsia="Times New Roman" w:hAnsi="Times New Roman" w:cs="Times New Roman"/>
          <w:b/>
          <w:color w:val="222222"/>
          <w:sz w:val="36"/>
          <w:szCs w:val="36"/>
          <w:highlight w:val="white"/>
        </w:rPr>
        <w:t xml:space="preserve">   </w:t>
      </w:r>
      <w:r w:rsidR="001D67CA">
        <w:fldChar w:fldCharType="begin"/>
      </w:r>
      <w:r w:rsidR="001D67CA">
        <w:instrText xml:space="preserve"> INCLUDEPICTURE "/Users/erinfinnerty/Library/Group Containers/UBF8T346G9.ms/WebArchiveCopyPasteTempFiles/com.microsoft.Word/h+719q1E1Gf2gAAAABJRU5ErkJggg==" \* MERGEFORMATINET </w:instrText>
      </w:r>
      <w:r w:rsidR="001D67CA">
        <w:fldChar w:fldCharType="separate"/>
      </w:r>
      <w:r w:rsidR="001D67CA">
        <w:rPr>
          <w:noProof/>
        </w:rPr>
        <w:drawing>
          <wp:inline distT="0" distB="0" distL="0" distR="0" wp14:anchorId="13D39AB2" wp14:editId="17A8B83D">
            <wp:extent cx="4513580" cy="1805305"/>
            <wp:effectExtent l="0" t="0" r="0" b="0"/>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27" descr="UWTSD logo | Discover Dylan Thoma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13580" cy="1805305"/>
                    </a:xfrm>
                    <a:prstGeom prst="rect">
                      <a:avLst/>
                    </a:prstGeom>
                    <a:noFill/>
                    <a:ln>
                      <a:noFill/>
                    </a:ln>
                  </pic:spPr>
                </pic:pic>
              </a:graphicData>
            </a:graphic>
          </wp:inline>
        </w:drawing>
      </w:r>
      <w:r w:rsidR="001D67CA">
        <w:fldChar w:fldCharType="end"/>
      </w:r>
    </w:p>
    <w:p w14:paraId="00000004" w14:textId="77777777" w:rsidR="00E62A87" w:rsidRDefault="00000000" w:rsidP="001D67CA">
      <w:pPr>
        <w:spacing w:line="480" w:lineRule="auto"/>
        <w:jc w:val="center"/>
        <w:rPr>
          <w:rFonts w:ascii="Times New Roman" w:eastAsia="Times New Roman" w:hAnsi="Times New Roman" w:cs="Times New Roman"/>
          <w:b/>
          <w:color w:val="2D3B45"/>
          <w:sz w:val="36"/>
          <w:szCs w:val="36"/>
          <w:highlight w:val="white"/>
        </w:rPr>
      </w:pPr>
      <w:r>
        <w:rPr>
          <w:rFonts w:ascii="Times New Roman" w:eastAsia="Times New Roman" w:hAnsi="Times New Roman" w:cs="Times New Roman"/>
          <w:b/>
          <w:color w:val="2D3B45"/>
          <w:sz w:val="36"/>
          <w:szCs w:val="36"/>
          <w:highlight w:val="white"/>
        </w:rPr>
        <w:t>BA Business Management</w:t>
      </w:r>
    </w:p>
    <w:p w14:paraId="00000005" w14:textId="77777777" w:rsidR="00E62A87" w:rsidRDefault="00000000" w:rsidP="001D67CA">
      <w:pPr>
        <w:spacing w:line="480" w:lineRule="auto"/>
        <w:jc w:val="center"/>
        <w:rPr>
          <w:rFonts w:ascii="Times New Roman" w:eastAsia="Times New Roman" w:hAnsi="Times New Roman" w:cs="Times New Roman"/>
          <w:color w:val="2D3B45"/>
          <w:sz w:val="24"/>
          <w:szCs w:val="24"/>
          <w:highlight w:val="white"/>
        </w:rPr>
      </w:pPr>
      <w:r>
        <w:rPr>
          <w:rFonts w:ascii="Times New Roman" w:eastAsia="Times New Roman" w:hAnsi="Times New Roman" w:cs="Times New Roman"/>
          <w:color w:val="2D3B45"/>
          <w:sz w:val="24"/>
          <w:szCs w:val="24"/>
          <w:highlight w:val="white"/>
        </w:rPr>
        <w:t>Module: International Business Communications</w:t>
      </w:r>
    </w:p>
    <w:p w14:paraId="00000006" w14:textId="77777777" w:rsidR="00E62A87" w:rsidRDefault="00000000" w:rsidP="001D67CA">
      <w:pPr>
        <w:spacing w:line="480" w:lineRule="auto"/>
        <w:jc w:val="center"/>
        <w:rPr>
          <w:rFonts w:ascii="Times New Roman" w:eastAsia="Times New Roman" w:hAnsi="Times New Roman" w:cs="Times New Roman"/>
          <w:color w:val="2D3B45"/>
          <w:sz w:val="24"/>
          <w:szCs w:val="24"/>
          <w:highlight w:val="white"/>
        </w:rPr>
      </w:pPr>
      <w:r>
        <w:rPr>
          <w:rFonts w:ascii="Times New Roman" w:eastAsia="Times New Roman" w:hAnsi="Times New Roman" w:cs="Times New Roman"/>
          <w:color w:val="2D3B45"/>
          <w:sz w:val="24"/>
          <w:szCs w:val="24"/>
          <w:highlight w:val="white"/>
        </w:rPr>
        <w:t>Module Code: LCBB6001</w:t>
      </w:r>
    </w:p>
    <w:p w14:paraId="00000008" w14:textId="19E331E6" w:rsidR="00E62A87" w:rsidRDefault="00000000" w:rsidP="001D67CA">
      <w:pPr>
        <w:spacing w:line="480" w:lineRule="auto"/>
        <w:jc w:val="center"/>
        <w:rPr>
          <w:rFonts w:ascii="Times New Roman" w:eastAsia="Times New Roman" w:hAnsi="Times New Roman" w:cs="Times New Roman"/>
          <w:color w:val="2D3B45"/>
          <w:sz w:val="24"/>
          <w:szCs w:val="24"/>
          <w:highlight w:val="white"/>
        </w:rPr>
      </w:pPr>
      <w:r>
        <w:rPr>
          <w:rFonts w:ascii="Times New Roman" w:eastAsia="Times New Roman" w:hAnsi="Times New Roman" w:cs="Times New Roman"/>
          <w:color w:val="2D3B45"/>
          <w:sz w:val="24"/>
          <w:szCs w:val="24"/>
          <w:highlight w:val="white"/>
        </w:rPr>
        <w:t xml:space="preserve">Module Leader: </w:t>
      </w:r>
      <w:r w:rsidR="001D67CA">
        <w:rPr>
          <w:rFonts w:ascii="Times New Roman" w:eastAsia="Times New Roman" w:hAnsi="Times New Roman" w:cs="Times New Roman"/>
          <w:color w:val="2D3B45"/>
          <w:sz w:val="24"/>
          <w:szCs w:val="24"/>
          <w:highlight w:val="white"/>
        </w:rPr>
        <w:t>Zainab Atta</w:t>
      </w:r>
    </w:p>
    <w:p w14:paraId="00000009" w14:textId="48316531" w:rsidR="00E62A87" w:rsidRDefault="00000000" w:rsidP="001D67CA">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ID:</w:t>
      </w:r>
      <w:r w:rsidR="001D67CA">
        <w:rPr>
          <w:rFonts w:ascii="Times New Roman" w:eastAsia="Times New Roman" w:hAnsi="Times New Roman" w:cs="Times New Roman"/>
          <w:sz w:val="24"/>
          <w:szCs w:val="24"/>
        </w:rPr>
        <w:t xml:space="preserve"> 2122706</w:t>
      </w:r>
    </w:p>
    <w:p w14:paraId="0000000C" w14:textId="4B70BFDA" w:rsidR="00E62A87" w:rsidRDefault="00000000" w:rsidP="001D67CA">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Name:</w:t>
      </w:r>
      <w:r w:rsidR="001D67CA">
        <w:rPr>
          <w:rFonts w:ascii="Times New Roman" w:eastAsia="Times New Roman" w:hAnsi="Times New Roman" w:cs="Times New Roman"/>
          <w:sz w:val="24"/>
          <w:szCs w:val="24"/>
        </w:rPr>
        <w:t xml:space="preserve"> Sebastian </w:t>
      </w:r>
      <w:proofErr w:type="spellStart"/>
      <w:r w:rsidR="001D67CA">
        <w:rPr>
          <w:rFonts w:ascii="Times New Roman" w:eastAsia="Times New Roman" w:hAnsi="Times New Roman" w:cs="Times New Roman"/>
          <w:sz w:val="24"/>
          <w:szCs w:val="24"/>
        </w:rPr>
        <w:t>Patrascu</w:t>
      </w:r>
      <w:proofErr w:type="spellEnd"/>
    </w:p>
    <w:p w14:paraId="0000000D" w14:textId="77777777" w:rsidR="00E62A87" w:rsidRDefault="00000000" w:rsidP="00C62E30">
      <w:pPr>
        <w:widowControl w:val="0"/>
        <w:spacing w:after="240" w:line="480" w:lineRule="auto"/>
        <w:jc w:val="center"/>
        <w:rPr>
          <w:rFonts w:ascii="Times New Roman" w:eastAsia="Times New Roman" w:hAnsi="Times New Roman" w:cs="Times New Roman"/>
          <w:b/>
          <w:color w:val="222222"/>
          <w:sz w:val="36"/>
          <w:szCs w:val="36"/>
          <w:highlight w:val="white"/>
        </w:rPr>
      </w:pPr>
      <w:r>
        <w:br w:type="page"/>
      </w:r>
    </w:p>
    <w:sdt>
      <w:sdtPr>
        <w:rPr>
          <w:rFonts w:ascii="Arial" w:eastAsia="Arial" w:hAnsi="Arial" w:cs="Arial"/>
          <w:color w:val="auto"/>
          <w:sz w:val="22"/>
          <w:szCs w:val="22"/>
          <w:lang w:val="en" w:eastAsia="en-IN"/>
        </w:rPr>
        <w:id w:val="-1167162296"/>
        <w:docPartObj>
          <w:docPartGallery w:val="Table of Contents"/>
          <w:docPartUnique/>
        </w:docPartObj>
      </w:sdtPr>
      <w:sdtEndPr>
        <w:rPr>
          <w:b/>
          <w:bCs/>
          <w:noProof/>
        </w:rPr>
      </w:sdtEndPr>
      <w:sdtContent>
        <w:p w14:paraId="705242C9" w14:textId="77497BE9" w:rsidR="00C62E30" w:rsidRPr="00C62E30" w:rsidRDefault="00000000" w:rsidP="00C62E30">
          <w:pPr>
            <w:pStyle w:val="TOCHeading"/>
            <w:spacing w:line="480" w:lineRule="auto"/>
            <w:jc w:val="center"/>
            <w:rPr>
              <w:rFonts w:ascii="Times New Roman" w:hAnsi="Times New Roman" w:cs="Times New Roman"/>
              <w:b/>
              <w:color w:val="000000" w:themeColor="text1"/>
            </w:rPr>
          </w:pPr>
          <w:r w:rsidRPr="00C62E30">
            <w:rPr>
              <w:rFonts w:ascii="Times New Roman" w:hAnsi="Times New Roman" w:cs="Times New Roman"/>
              <w:b/>
              <w:color w:val="000000" w:themeColor="text1"/>
            </w:rPr>
            <w:t>Table of Contents</w:t>
          </w:r>
        </w:p>
        <w:p w14:paraId="116E823C" w14:textId="4294A962" w:rsidR="00C62E30" w:rsidRPr="00C62E30" w:rsidRDefault="00000000" w:rsidP="00C62E30">
          <w:pPr>
            <w:pStyle w:val="TOC1"/>
            <w:tabs>
              <w:tab w:val="right" w:leader="dot" w:pos="9350"/>
            </w:tabs>
            <w:spacing w:line="480" w:lineRule="auto"/>
            <w:rPr>
              <w:rFonts w:ascii="Times New Roman" w:eastAsiaTheme="minorEastAsia" w:hAnsi="Times New Roman" w:cs="Times New Roman"/>
              <w:noProof/>
              <w:sz w:val="24"/>
              <w:szCs w:val="24"/>
              <w:lang w:val="en-IN"/>
            </w:rPr>
          </w:pPr>
          <w:r>
            <w:fldChar w:fldCharType="begin"/>
          </w:r>
          <w:r>
            <w:instrText xml:space="preserve"> TOC \o "1-3" \h \z \u </w:instrText>
          </w:r>
          <w:r>
            <w:fldChar w:fldCharType="separate"/>
          </w:r>
          <w:hyperlink w:anchor="_Toc164966441" w:history="1">
            <w:r w:rsidRPr="00C62E30">
              <w:rPr>
                <w:rStyle w:val="Hyperlink"/>
                <w:rFonts w:ascii="Times New Roman" w:eastAsia="Times New Roman" w:hAnsi="Times New Roman" w:cs="Times New Roman"/>
                <w:noProof/>
                <w:sz w:val="24"/>
                <w:szCs w:val="24"/>
              </w:rPr>
              <w:t>Introduction</w:t>
            </w:r>
            <w:r w:rsidRPr="00C62E30">
              <w:rPr>
                <w:rFonts w:ascii="Times New Roman" w:hAnsi="Times New Roman" w:cs="Times New Roman"/>
                <w:noProof/>
                <w:webHidden/>
                <w:sz w:val="24"/>
                <w:szCs w:val="24"/>
              </w:rPr>
              <w:tab/>
            </w:r>
            <w:r w:rsidRPr="00C62E30">
              <w:rPr>
                <w:rFonts w:ascii="Times New Roman" w:hAnsi="Times New Roman" w:cs="Times New Roman"/>
                <w:noProof/>
                <w:webHidden/>
                <w:sz w:val="24"/>
                <w:szCs w:val="24"/>
              </w:rPr>
              <w:fldChar w:fldCharType="begin"/>
            </w:r>
            <w:r w:rsidRPr="00C62E30">
              <w:rPr>
                <w:rFonts w:ascii="Times New Roman" w:hAnsi="Times New Roman" w:cs="Times New Roman"/>
                <w:noProof/>
                <w:webHidden/>
                <w:sz w:val="24"/>
                <w:szCs w:val="24"/>
              </w:rPr>
              <w:instrText xml:space="preserve"> PAGEREF _Toc164966441 \h </w:instrText>
            </w:r>
            <w:r w:rsidRPr="00C62E30">
              <w:rPr>
                <w:rFonts w:ascii="Times New Roman" w:hAnsi="Times New Roman" w:cs="Times New Roman"/>
                <w:noProof/>
                <w:webHidden/>
                <w:sz w:val="24"/>
                <w:szCs w:val="24"/>
              </w:rPr>
            </w:r>
            <w:r w:rsidRPr="00C62E30">
              <w:rPr>
                <w:rFonts w:ascii="Times New Roman" w:hAnsi="Times New Roman" w:cs="Times New Roman"/>
                <w:noProof/>
                <w:webHidden/>
                <w:sz w:val="24"/>
                <w:szCs w:val="24"/>
              </w:rPr>
              <w:fldChar w:fldCharType="separate"/>
            </w:r>
            <w:r w:rsidRPr="00C62E30">
              <w:rPr>
                <w:rFonts w:ascii="Times New Roman" w:hAnsi="Times New Roman" w:cs="Times New Roman"/>
                <w:noProof/>
                <w:webHidden/>
                <w:sz w:val="24"/>
                <w:szCs w:val="24"/>
              </w:rPr>
              <w:t>3</w:t>
            </w:r>
            <w:r w:rsidRPr="00C62E30">
              <w:rPr>
                <w:rFonts w:ascii="Times New Roman" w:hAnsi="Times New Roman" w:cs="Times New Roman"/>
                <w:noProof/>
                <w:webHidden/>
                <w:sz w:val="24"/>
                <w:szCs w:val="24"/>
              </w:rPr>
              <w:fldChar w:fldCharType="end"/>
            </w:r>
          </w:hyperlink>
        </w:p>
        <w:p w14:paraId="5786F04B" w14:textId="2B8FDE5F" w:rsidR="00C62E30" w:rsidRPr="00C62E30" w:rsidRDefault="00000000" w:rsidP="00C62E30">
          <w:pPr>
            <w:pStyle w:val="TOC1"/>
            <w:tabs>
              <w:tab w:val="right" w:leader="dot" w:pos="9350"/>
            </w:tabs>
            <w:spacing w:line="480" w:lineRule="auto"/>
            <w:rPr>
              <w:rFonts w:ascii="Times New Roman" w:eastAsiaTheme="minorEastAsia" w:hAnsi="Times New Roman" w:cs="Times New Roman"/>
              <w:noProof/>
              <w:sz w:val="24"/>
              <w:szCs w:val="24"/>
              <w:lang w:val="en-IN"/>
            </w:rPr>
          </w:pPr>
          <w:hyperlink w:anchor="_Toc164966442" w:history="1">
            <w:r w:rsidRPr="00C62E30">
              <w:rPr>
                <w:rStyle w:val="Hyperlink"/>
                <w:rFonts w:ascii="Times New Roman" w:eastAsia="Times New Roman" w:hAnsi="Times New Roman" w:cs="Times New Roman"/>
                <w:noProof/>
                <w:sz w:val="24"/>
                <w:szCs w:val="24"/>
              </w:rPr>
              <w:t>Discussion</w:t>
            </w:r>
            <w:r w:rsidRPr="00C62E30">
              <w:rPr>
                <w:rFonts w:ascii="Times New Roman" w:hAnsi="Times New Roman" w:cs="Times New Roman"/>
                <w:noProof/>
                <w:webHidden/>
                <w:sz w:val="24"/>
                <w:szCs w:val="24"/>
              </w:rPr>
              <w:tab/>
            </w:r>
            <w:r w:rsidRPr="00C62E30">
              <w:rPr>
                <w:rFonts w:ascii="Times New Roman" w:hAnsi="Times New Roman" w:cs="Times New Roman"/>
                <w:noProof/>
                <w:webHidden/>
                <w:sz w:val="24"/>
                <w:szCs w:val="24"/>
              </w:rPr>
              <w:fldChar w:fldCharType="begin"/>
            </w:r>
            <w:r w:rsidRPr="00C62E30">
              <w:rPr>
                <w:rFonts w:ascii="Times New Roman" w:hAnsi="Times New Roman" w:cs="Times New Roman"/>
                <w:noProof/>
                <w:webHidden/>
                <w:sz w:val="24"/>
                <w:szCs w:val="24"/>
              </w:rPr>
              <w:instrText xml:space="preserve"> PAGEREF _Toc164966442 \h </w:instrText>
            </w:r>
            <w:r w:rsidRPr="00C62E30">
              <w:rPr>
                <w:rFonts w:ascii="Times New Roman" w:hAnsi="Times New Roman" w:cs="Times New Roman"/>
                <w:noProof/>
                <w:webHidden/>
                <w:sz w:val="24"/>
                <w:szCs w:val="24"/>
              </w:rPr>
            </w:r>
            <w:r w:rsidRPr="00C62E30">
              <w:rPr>
                <w:rFonts w:ascii="Times New Roman" w:hAnsi="Times New Roman" w:cs="Times New Roman"/>
                <w:noProof/>
                <w:webHidden/>
                <w:sz w:val="24"/>
                <w:szCs w:val="24"/>
              </w:rPr>
              <w:fldChar w:fldCharType="separate"/>
            </w:r>
            <w:r w:rsidRPr="00C62E30">
              <w:rPr>
                <w:rFonts w:ascii="Times New Roman" w:hAnsi="Times New Roman" w:cs="Times New Roman"/>
                <w:noProof/>
                <w:webHidden/>
                <w:sz w:val="24"/>
                <w:szCs w:val="24"/>
              </w:rPr>
              <w:t>4</w:t>
            </w:r>
            <w:r w:rsidRPr="00C62E30">
              <w:rPr>
                <w:rFonts w:ascii="Times New Roman" w:hAnsi="Times New Roman" w:cs="Times New Roman"/>
                <w:noProof/>
                <w:webHidden/>
                <w:sz w:val="24"/>
                <w:szCs w:val="24"/>
              </w:rPr>
              <w:fldChar w:fldCharType="end"/>
            </w:r>
          </w:hyperlink>
        </w:p>
        <w:p w14:paraId="6EBD456F" w14:textId="63B69F6C" w:rsidR="00C62E30" w:rsidRPr="00C62E30" w:rsidRDefault="00000000" w:rsidP="00C62E30">
          <w:pPr>
            <w:pStyle w:val="TOC1"/>
            <w:tabs>
              <w:tab w:val="right" w:leader="dot" w:pos="9350"/>
            </w:tabs>
            <w:spacing w:line="480" w:lineRule="auto"/>
            <w:rPr>
              <w:rFonts w:ascii="Times New Roman" w:eastAsiaTheme="minorEastAsia" w:hAnsi="Times New Roman" w:cs="Times New Roman"/>
              <w:noProof/>
              <w:sz w:val="24"/>
              <w:szCs w:val="24"/>
              <w:lang w:val="en-IN"/>
            </w:rPr>
          </w:pPr>
          <w:hyperlink w:anchor="_Toc164966443" w:history="1">
            <w:r w:rsidRPr="00C62E30">
              <w:rPr>
                <w:rStyle w:val="Hyperlink"/>
                <w:rFonts w:ascii="Times New Roman" w:eastAsia="Times New Roman" w:hAnsi="Times New Roman" w:cs="Times New Roman"/>
                <w:noProof/>
                <w:sz w:val="24"/>
                <w:szCs w:val="24"/>
              </w:rPr>
              <w:t>Conclusion</w:t>
            </w:r>
            <w:r w:rsidRPr="00C62E30">
              <w:rPr>
                <w:rFonts w:ascii="Times New Roman" w:hAnsi="Times New Roman" w:cs="Times New Roman"/>
                <w:noProof/>
                <w:webHidden/>
                <w:sz w:val="24"/>
                <w:szCs w:val="24"/>
              </w:rPr>
              <w:tab/>
            </w:r>
            <w:r w:rsidRPr="00C62E30">
              <w:rPr>
                <w:rFonts w:ascii="Times New Roman" w:hAnsi="Times New Roman" w:cs="Times New Roman"/>
                <w:noProof/>
                <w:webHidden/>
                <w:sz w:val="24"/>
                <w:szCs w:val="24"/>
              </w:rPr>
              <w:fldChar w:fldCharType="begin"/>
            </w:r>
            <w:r w:rsidRPr="00C62E30">
              <w:rPr>
                <w:rFonts w:ascii="Times New Roman" w:hAnsi="Times New Roman" w:cs="Times New Roman"/>
                <w:noProof/>
                <w:webHidden/>
                <w:sz w:val="24"/>
                <w:szCs w:val="24"/>
              </w:rPr>
              <w:instrText xml:space="preserve"> PAGEREF _Toc164966443 \h </w:instrText>
            </w:r>
            <w:r w:rsidRPr="00C62E30">
              <w:rPr>
                <w:rFonts w:ascii="Times New Roman" w:hAnsi="Times New Roman" w:cs="Times New Roman"/>
                <w:noProof/>
                <w:webHidden/>
                <w:sz w:val="24"/>
                <w:szCs w:val="24"/>
              </w:rPr>
            </w:r>
            <w:r w:rsidRPr="00C62E30">
              <w:rPr>
                <w:rFonts w:ascii="Times New Roman" w:hAnsi="Times New Roman" w:cs="Times New Roman"/>
                <w:noProof/>
                <w:webHidden/>
                <w:sz w:val="24"/>
                <w:szCs w:val="24"/>
              </w:rPr>
              <w:fldChar w:fldCharType="separate"/>
            </w:r>
            <w:r w:rsidRPr="00C62E30">
              <w:rPr>
                <w:rFonts w:ascii="Times New Roman" w:hAnsi="Times New Roman" w:cs="Times New Roman"/>
                <w:noProof/>
                <w:webHidden/>
                <w:sz w:val="24"/>
                <w:szCs w:val="24"/>
              </w:rPr>
              <w:t>12</w:t>
            </w:r>
            <w:r w:rsidRPr="00C62E30">
              <w:rPr>
                <w:rFonts w:ascii="Times New Roman" w:hAnsi="Times New Roman" w:cs="Times New Roman"/>
                <w:noProof/>
                <w:webHidden/>
                <w:sz w:val="24"/>
                <w:szCs w:val="24"/>
              </w:rPr>
              <w:fldChar w:fldCharType="end"/>
            </w:r>
          </w:hyperlink>
        </w:p>
        <w:p w14:paraId="6E1DAB82" w14:textId="0FAFF6A4" w:rsidR="00C62E30" w:rsidRPr="00C62E30" w:rsidRDefault="00000000" w:rsidP="00C62E30">
          <w:pPr>
            <w:pStyle w:val="TOC1"/>
            <w:tabs>
              <w:tab w:val="right" w:leader="dot" w:pos="9350"/>
            </w:tabs>
            <w:spacing w:line="480" w:lineRule="auto"/>
            <w:rPr>
              <w:rFonts w:ascii="Times New Roman" w:eastAsiaTheme="minorEastAsia" w:hAnsi="Times New Roman" w:cs="Times New Roman"/>
              <w:noProof/>
              <w:sz w:val="24"/>
              <w:szCs w:val="24"/>
              <w:lang w:val="en-IN"/>
            </w:rPr>
          </w:pPr>
          <w:hyperlink w:anchor="_Toc164966444" w:history="1">
            <w:r w:rsidRPr="00C62E30">
              <w:rPr>
                <w:rStyle w:val="Hyperlink"/>
                <w:rFonts w:ascii="Times New Roman" w:eastAsia="Times New Roman" w:hAnsi="Times New Roman" w:cs="Times New Roman"/>
                <w:noProof/>
                <w:sz w:val="24"/>
                <w:szCs w:val="24"/>
              </w:rPr>
              <w:t>References</w:t>
            </w:r>
            <w:r w:rsidRPr="00C62E30">
              <w:rPr>
                <w:rFonts w:ascii="Times New Roman" w:hAnsi="Times New Roman" w:cs="Times New Roman"/>
                <w:noProof/>
                <w:webHidden/>
                <w:sz w:val="24"/>
                <w:szCs w:val="24"/>
              </w:rPr>
              <w:tab/>
            </w:r>
            <w:r w:rsidRPr="00C62E30">
              <w:rPr>
                <w:rFonts w:ascii="Times New Roman" w:hAnsi="Times New Roman" w:cs="Times New Roman"/>
                <w:noProof/>
                <w:webHidden/>
                <w:sz w:val="24"/>
                <w:szCs w:val="24"/>
              </w:rPr>
              <w:fldChar w:fldCharType="begin"/>
            </w:r>
            <w:r w:rsidRPr="00C62E30">
              <w:rPr>
                <w:rFonts w:ascii="Times New Roman" w:hAnsi="Times New Roman" w:cs="Times New Roman"/>
                <w:noProof/>
                <w:webHidden/>
                <w:sz w:val="24"/>
                <w:szCs w:val="24"/>
              </w:rPr>
              <w:instrText xml:space="preserve"> PAGEREF _Toc164966444 \h </w:instrText>
            </w:r>
            <w:r w:rsidRPr="00C62E30">
              <w:rPr>
                <w:rFonts w:ascii="Times New Roman" w:hAnsi="Times New Roman" w:cs="Times New Roman"/>
                <w:noProof/>
                <w:webHidden/>
                <w:sz w:val="24"/>
                <w:szCs w:val="24"/>
              </w:rPr>
            </w:r>
            <w:r w:rsidRPr="00C62E30">
              <w:rPr>
                <w:rFonts w:ascii="Times New Roman" w:hAnsi="Times New Roman" w:cs="Times New Roman"/>
                <w:noProof/>
                <w:webHidden/>
                <w:sz w:val="24"/>
                <w:szCs w:val="24"/>
              </w:rPr>
              <w:fldChar w:fldCharType="separate"/>
            </w:r>
            <w:r w:rsidRPr="00C62E30">
              <w:rPr>
                <w:rFonts w:ascii="Times New Roman" w:hAnsi="Times New Roman" w:cs="Times New Roman"/>
                <w:noProof/>
                <w:webHidden/>
                <w:sz w:val="24"/>
                <w:szCs w:val="24"/>
              </w:rPr>
              <w:t>13</w:t>
            </w:r>
            <w:r w:rsidRPr="00C62E30">
              <w:rPr>
                <w:rFonts w:ascii="Times New Roman" w:hAnsi="Times New Roman" w:cs="Times New Roman"/>
                <w:noProof/>
                <w:webHidden/>
                <w:sz w:val="24"/>
                <w:szCs w:val="24"/>
              </w:rPr>
              <w:fldChar w:fldCharType="end"/>
            </w:r>
          </w:hyperlink>
        </w:p>
        <w:p w14:paraId="1ED8FE40" w14:textId="328E2001" w:rsidR="00C62E30" w:rsidRDefault="00000000" w:rsidP="00C62E30">
          <w:pPr>
            <w:spacing w:line="480" w:lineRule="auto"/>
          </w:pPr>
          <w:r>
            <w:rPr>
              <w:b/>
              <w:bCs/>
              <w:noProof/>
            </w:rPr>
            <w:fldChar w:fldCharType="end"/>
          </w:r>
        </w:p>
      </w:sdtContent>
    </w:sdt>
    <w:p w14:paraId="0000000F" w14:textId="77777777" w:rsidR="00E62A87" w:rsidRDefault="00000000" w:rsidP="00C62E30">
      <w:pPr>
        <w:widowControl w:val="0"/>
        <w:spacing w:line="480" w:lineRule="auto"/>
        <w:rPr>
          <w:rFonts w:ascii="Times New Roman" w:eastAsia="Times New Roman" w:hAnsi="Times New Roman" w:cs="Times New Roman"/>
          <w:color w:val="222222"/>
          <w:sz w:val="24"/>
          <w:szCs w:val="24"/>
          <w:highlight w:val="white"/>
        </w:rPr>
      </w:pPr>
      <w:r>
        <w:br w:type="page"/>
      </w:r>
    </w:p>
    <w:p w14:paraId="00000010" w14:textId="77777777" w:rsidR="00E62A87" w:rsidRDefault="00000000" w:rsidP="00C62E30">
      <w:pPr>
        <w:pStyle w:val="Heading1"/>
        <w:widowControl w:val="0"/>
        <w:spacing w:line="480" w:lineRule="auto"/>
        <w:jc w:val="both"/>
        <w:rPr>
          <w:rFonts w:ascii="Times New Roman" w:eastAsia="Times New Roman" w:hAnsi="Times New Roman" w:cs="Times New Roman"/>
          <w:b/>
          <w:sz w:val="28"/>
          <w:szCs w:val="28"/>
        </w:rPr>
      </w:pPr>
      <w:bookmarkStart w:id="0" w:name="_i2yz9kq34btm" w:colFirst="0" w:colLast="0"/>
      <w:bookmarkStart w:id="1" w:name="_Toc164966441"/>
      <w:bookmarkEnd w:id="0"/>
      <w:r>
        <w:rPr>
          <w:rFonts w:ascii="Times New Roman" w:eastAsia="Times New Roman" w:hAnsi="Times New Roman" w:cs="Times New Roman"/>
          <w:b/>
          <w:sz w:val="28"/>
          <w:szCs w:val="28"/>
        </w:rPr>
        <w:lastRenderedPageBreak/>
        <w:t>Introduction</w:t>
      </w:r>
      <w:bookmarkEnd w:id="1"/>
    </w:p>
    <w:p w14:paraId="00000011" w14:textId="77777777" w:rsidR="00E62A87" w:rsidRDefault="00000000" w:rsidP="00C62E30">
      <w:pPr>
        <w:widowControl w:val="0"/>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British companies have a notable history of venturing into international markets, generally propelled by their efficiency across different sectors along with their immense dedication to excellence and innovation. Acknowledging the huge significance of proper communication along with cultural understanding in the setting of global commerce, this essay is exposed by an international management consultant of Unilever, that is a leading British multinational company in the consumer product sector, aims to promote Spain and France as a potential EU member for further business expansion (Wang Guénier, 2020). However, the markets of Spain and France present a combination of challenges and opportunities that warrant huge examination. This effective analysis will explore various factors, considering linguistic considerations, labour dynamics, and cultural nuances in terms of facilitating a thorough assessment of the suitability of Spain and France for Unilever's methodical ambitions (Fraccastoro et al., 2020). While identifying such important factors, with the recognition as well as mitigation of core communication impediments, this essay intends to furnish this company with actionable data in terms of discussing its decision-making process. </w:t>
      </w:r>
    </w:p>
    <w:p w14:paraId="00000012" w14:textId="77777777" w:rsidR="00E62A87" w:rsidRDefault="00000000" w:rsidP="00C62E30">
      <w:pPr>
        <w:widowControl w:val="0"/>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Apart from that, these two countries’ vibrant societies, changing economic positions, and cultural heritage are important aspects for multinational companies seeking expansion possibilities inside the European countries. Moreover, these two countries' strategic geographic locations as well as well-developed infrastructure maximise its appeal as a core expansion of Unilever's market. Throughout this entire analysis, Unilever intends to chart an important source of sustainable success and growth in France and Spain, promoting a conducive atmosphere for all potential stakeholders in terms of thriving (Kalogiannidis, 2020). Through the utilisation of its professional and data gleaned from effective evaluation, this company prospers to embark on an attractive </w:t>
      </w:r>
      <w:r>
        <w:rPr>
          <w:rFonts w:ascii="Times New Roman" w:eastAsia="Times New Roman" w:hAnsi="Times New Roman" w:cs="Times New Roman"/>
          <w:color w:val="222222"/>
          <w:sz w:val="24"/>
          <w:szCs w:val="24"/>
          <w:highlight w:val="white"/>
        </w:rPr>
        <w:lastRenderedPageBreak/>
        <w:t xml:space="preserve">journey towards developing a strong presence in these markets, contributing to its huge strategic goals as well as strengthening its position as an international leader in this consumer products industry. </w:t>
      </w:r>
    </w:p>
    <w:p w14:paraId="00000013" w14:textId="77777777" w:rsidR="00E62A87" w:rsidRDefault="00000000" w:rsidP="00C62E30">
      <w:pPr>
        <w:pStyle w:val="Heading1"/>
        <w:widowControl w:val="0"/>
        <w:spacing w:line="480" w:lineRule="auto"/>
        <w:jc w:val="both"/>
        <w:rPr>
          <w:rFonts w:ascii="Times New Roman" w:eastAsia="Times New Roman" w:hAnsi="Times New Roman" w:cs="Times New Roman"/>
          <w:b/>
          <w:sz w:val="28"/>
          <w:szCs w:val="28"/>
        </w:rPr>
      </w:pPr>
      <w:bookmarkStart w:id="2" w:name="_ju8yhkguorej" w:colFirst="0" w:colLast="0"/>
      <w:bookmarkStart w:id="3" w:name="_Toc164966442"/>
      <w:bookmarkEnd w:id="2"/>
      <w:r>
        <w:rPr>
          <w:rFonts w:ascii="Times New Roman" w:eastAsia="Times New Roman" w:hAnsi="Times New Roman" w:cs="Times New Roman"/>
          <w:b/>
          <w:sz w:val="28"/>
          <w:szCs w:val="28"/>
        </w:rPr>
        <w:t>Discussion</w:t>
      </w:r>
      <w:bookmarkEnd w:id="3"/>
      <w:r>
        <w:rPr>
          <w:rFonts w:ascii="Times New Roman" w:eastAsia="Times New Roman" w:hAnsi="Times New Roman" w:cs="Times New Roman"/>
          <w:b/>
          <w:sz w:val="28"/>
          <w:szCs w:val="28"/>
        </w:rPr>
        <w:t xml:space="preserve"> </w:t>
      </w:r>
    </w:p>
    <w:p w14:paraId="00000014" w14:textId="77777777" w:rsidR="00E62A87" w:rsidRDefault="00000000" w:rsidP="00C62E30">
      <w:pPr>
        <w:widowControl w:val="0"/>
        <w:spacing w:line="48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Brief description of Unilever </w:t>
      </w:r>
    </w:p>
    <w:p w14:paraId="00000015" w14:textId="77777777" w:rsidR="00E62A87" w:rsidRDefault="00000000" w:rsidP="00C62E30">
      <w:pPr>
        <w:widowControl w:val="0"/>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In the consumer goods sector, Unilever is a leading brand with a huge range of products including food and drinks, home care along with personal care items (unilever.com, 2023). With more than 155,000 workers internationally and more than €50 billion in revenue each year, this company is a powerful international business. Founded in the United Kingdom, Unilever has developed a robust presence internationally, utilising its consumer-centric strategy and innovative items in terms of capturing a share of the market in several countries. </w:t>
      </w:r>
    </w:p>
    <w:p w14:paraId="00000016" w14:textId="77777777" w:rsidR="00E62A87" w:rsidRDefault="00000000" w:rsidP="00C62E30">
      <w:pPr>
        <w:widowControl w:val="0"/>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Apart from that, Unilever's steadfast ethos to sustainability is core to the company’s culture as emphasised by its operations that lower environmental effects, encourage ethical sourcing as well as enhance social well-being (globaldata.com, 2022). Also, this company identifies that diversity encourages creativity as well as cherishes the different perspectives as well as skills of its global workforce. Apart from that, market expansion and product innovation strategies are driven by its dedication in terms of completing client demands along with their preferences. Unilever continues to be dedicated to its objective of developing an atmosphere that is conducive in terms of the improvement of new management strategies overseas, even as it plans its course for huge international growth (globaldata.com, 2022). Based on its core principles of diversity, consumer-centricity, and sustainability, this company is well-positioned to continue its successful history on an international level. </w:t>
      </w:r>
    </w:p>
    <w:p w14:paraId="00000017" w14:textId="77777777" w:rsidR="00E62A87" w:rsidRDefault="00000000" w:rsidP="00C62E30">
      <w:pPr>
        <w:widowControl w:val="0"/>
        <w:spacing w:line="48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lastRenderedPageBreak/>
        <w:t>Evaluation of potential EU countries: France and Spain</w:t>
      </w:r>
    </w:p>
    <w:p w14:paraId="00000018" w14:textId="77777777" w:rsidR="00E62A87" w:rsidRDefault="00000000" w:rsidP="00C62E30">
      <w:pPr>
        <w:widowControl w:val="0"/>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Spain</w:t>
      </w:r>
      <w:r>
        <w:rPr>
          <w:rFonts w:ascii="Times New Roman" w:eastAsia="Times New Roman" w:hAnsi="Times New Roman" w:cs="Times New Roman"/>
          <w:color w:val="222222"/>
          <w:sz w:val="24"/>
          <w:szCs w:val="24"/>
          <w:highlight w:val="white"/>
        </w:rPr>
        <w:t xml:space="preserve">: </w:t>
      </w:r>
    </w:p>
    <w:p w14:paraId="00000019" w14:textId="77777777" w:rsidR="00E62A87" w:rsidRDefault="00000000" w:rsidP="00C62E30">
      <w:pPr>
        <w:widowControl w:val="0"/>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Spain along with its status as the fourth-largest economic country in the Eurozone, reflects an attractive prospect for international companies such as Unilever finding to expand their huge business operations inside the European Union. However, the economic atmosphere of this country is defined by diversity, including sectors like manufacturing, tourism, agriculture along with services (hive.app, 2024). Also, its geographic location strategically further maximises its attraction as a gateway to both Latin American and European markets. In the context of social profile and setting, Spanish society generally places an important emphasis on family, interpersonal relationships along with leisure time. Also, business interactions sometimes represent hierarchical frameworks along with respect for seniority and authority strongly ingrained in the setting of the profession. Comprehending as well as identifying such cultural difficulties are beneficial for the successful operations of the business in Spain because creating robust relationships with regional stakeholders is the core aspect of achieving credibility and trust. </w:t>
      </w:r>
    </w:p>
    <w:p w14:paraId="0000001A" w14:textId="77777777" w:rsidR="00E62A87" w:rsidRDefault="00000000" w:rsidP="00C62E30">
      <w:pPr>
        <w:widowControl w:val="0"/>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Apart from that, the prevalence of the Spanish language emphasises core communication issues for English-speaking operations such as Unilever. While proficiency in English is on the top, specifically among the younger generations as well as in rural areas, proper communication may need language training or translation services for staff. Preventing such language barriers is important for encouraging effective as well as clear communication with staff, clients, and partners (santandertrade.com, 2010). The economy of Spain is strong yet they experience issues like bureaucratic inefficiencies, regional disparities, and high rates of unemployment in mostly economic improvement. Such factors can affect business operations, necessitating careful observation along with adaptation approaches in terms of preventing problems as well as </w:t>
      </w:r>
      <w:r>
        <w:rPr>
          <w:rFonts w:ascii="Times New Roman" w:eastAsia="Times New Roman" w:hAnsi="Times New Roman" w:cs="Times New Roman"/>
          <w:color w:val="222222"/>
          <w:sz w:val="24"/>
          <w:szCs w:val="24"/>
          <w:highlight w:val="white"/>
        </w:rPr>
        <w:lastRenderedPageBreak/>
        <w:t xml:space="preserve">capitalising on benefits properly. </w:t>
      </w:r>
    </w:p>
    <w:p w14:paraId="0000001B" w14:textId="77777777" w:rsidR="00E62A87" w:rsidRDefault="00000000" w:rsidP="00C62E30">
      <w:pPr>
        <w:widowControl w:val="0"/>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On the other hand, the labour outlook of Spain represents a diverse workforce relatively, considering a mixture of immigrants and local talent from other European Union countries. Moreover, persistently high unemployment rates, among the minority and youth groups, remain an issue (Buendía, 2018). Identifying such challenges by targeted employment approaches along with delivery programs is important for fostering inclusion as well as encouraging a more equitable market of labour. Therefore, Spain provides a promising atmosphere for the expansion effort of Unilever, defined by a vibrant culture, diverse economy along with strategic location. Identifying cultural issues, preventing language barriers as well as recognising socio-economic issues need proper consideration and effective planning. By utilising its resources and expertise, this company can capitalise on the possibilities represented by the market in Spain while preventing potential issues properly. </w:t>
      </w:r>
    </w:p>
    <w:p w14:paraId="0000001C" w14:textId="77777777" w:rsidR="00E62A87" w:rsidRDefault="00000000" w:rsidP="00C62E30">
      <w:pPr>
        <w:widowControl w:val="0"/>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Applying Hofstede’s cultural dimension, the strong demand of Spain for uncertainty avoidance shows a societal viewpoint for adherence and structured atmospheres to precise rules, motivating several factors of social as well as business interactions. Hence, this inclination toward predictability and stability can be seen in organisational decision-making processes, hierarchies along with risk management approaches (Broeder, 2022). Apart from that high score from Spain on indulgence depicts a relaxed behaviour towards life as well as an evaluation of enjoying relevant experiences. Moreover, these cultural aspects may manifest in social gatherings, consumer behaviour, and leisure activities, affecting marketing approaches along with product preferences. For businesses such as Unilever, comprehending as well as accommodating such cultural aspects are beneficial for developing rapport along with potential stakeholders, planning proper marketing campaigns as well as encouraging a positive culture of work for employee satisfaction and </w:t>
      </w:r>
      <w:r>
        <w:rPr>
          <w:rFonts w:ascii="Times New Roman" w:eastAsia="Times New Roman" w:hAnsi="Times New Roman" w:cs="Times New Roman"/>
          <w:color w:val="222222"/>
          <w:sz w:val="24"/>
          <w:szCs w:val="24"/>
          <w:highlight w:val="white"/>
        </w:rPr>
        <w:lastRenderedPageBreak/>
        <w:t xml:space="preserve">productivity (Broeder, 2022). Balancing the requirement for a framework with the enjoyment of life’s small pleasures can assist in successful business and long-term expansion across the Spanish market. </w:t>
      </w:r>
    </w:p>
    <w:p w14:paraId="0000001D" w14:textId="77777777" w:rsidR="00E62A87" w:rsidRDefault="00000000" w:rsidP="00C62E30">
      <w:pPr>
        <w:widowControl w:val="0"/>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France</w:t>
      </w:r>
      <w:r>
        <w:rPr>
          <w:rFonts w:ascii="Times New Roman" w:eastAsia="Times New Roman" w:hAnsi="Times New Roman" w:cs="Times New Roman"/>
          <w:color w:val="222222"/>
          <w:sz w:val="24"/>
          <w:szCs w:val="24"/>
          <w:highlight w:val="white"/>
        </w:rPr>
        <w:t xml:space="preserve">: </w:t>
      </w:r>
    </w:p>
    <w:p w14:paraId="0000001E" w14:textId="77777777" w:rsidR="00E62A87" w:rsidRDefault="00000000" w:rsidP="00C62E30">
      <w:pPr>
        <w:widowControl w:val="0"/>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As the second-largest economic country in the Eurozone, France is a desirable destination for international companies such as Unilever finding expansion possibilities inside the European Union. Famous for its strong cultural heritage, luxury product sector, and gastronomy, France discharges an air of elegance and sophistication that attracts clients across the world (Rao, 2023). However, its status as an international fashion capital as well as a culinary destination additionally boosts its attraction as a profitable market for client goods companies. Inside this French society, intellectualism, individualism, and traditional values hold specific sway. Interactions of business are sometimes defined by formality along with an emphasis on hierarchy and etiquette (International Trade Administration, 2023). Comprehending as well as maintaining such cultural norms is beneficial for developing trust and encouraging successful relationships with clients and French partners. </w:t>
      </w:r>
    </w:p>
    <w:p w14:paraId="0000001F" w14:textId="77777777" w:rsidR="00E62A87" w:rsidRDefault="00000000" w:rsidP="00C62E30">
      <w:pPr>
        <w:widowControl w:val="0"/>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Companies such as Unilever that usually speak English have main communication issues due to the dominance of the French language. Although most people are fluent in English, particularly in urban areas and international companies, French continues to be the dominant language in daily life as well as for business purposes (safeguardglobal.com, 2024). Proper communication with clients, staff, and stakeholders might need language training or translation services in terms to prevent the linguistic gap properly. Apart from that, France usually shows a critical business atmosphere marked by issues such as high taxation, complicated labour laws as well as resistance to foreign motivation in specific industries. </w:t>
      </w:r>
    </w:p>
    <w:p w14:paraId="00000020" w14:textId="77777777" w:rsidR="00E62A87" w:rsidRDefault="00000000" w:rsidP="00C62E30">
      <w:pPr>
        <w:widowControl w:val="0"/>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Moreover, the highly maintained labour market depicts strict laws on employment governing recruiting, firing as well as working conditions, which can cause issues for international companies identifying the atmosphere of French business. While diversity approaches exist, success in encouraging inclusion as well as equal opportunities has been increasing, considering the requirement of concerted dedication in terms of recognising disparities and promoting a more inclusive environment (Aghion et al., 2020). Despite these problems, the strong economy, affluent client base, and cultural prestige of France make it a profitable market for the expansion efforts of Unilever. By effectively identifying cultural issues, preventing language barriers, and recognising regulatory challenges, this company can focus on the possibilities presented by the market in France while reducing potential issues. Also, localisation and strategic adoption approach customised to the market of France can position this leading Unilever company for success in this influential and dynamic European nation. </w:t>
      </w:r>
    </w:p>
    <w:p w14:paraId="00000021" w14:textId="77777777" w:rsidR="00E62A87" w:rsidRDefault="00000000" w:rsidP="00C62E30">
      <w:pPr>
        <w:widowControl w:val="0"/>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Applying Hofstede’s cultural dimension, the high score of Frane on uncertainty avoidance depicts societal viewpoints along with a commitment to clear regulations, encouraging organisational procedures, risk management approaches, and decision-making steps. However, this inclination to predictability and stability can be identified in multiple factors of French society, considering government policies, social norms, and business interactions (Tehrani et al., 2021). Apart from that, the high level of individualism in France highlights the significance placed on autonomy and personal achievement. Hence, this cultural aspect fosters self-expression, and independence as well as the pursuit of specific objectives along with aspirations. In the workforce, it may displayed in staff seeking recognition for effects, advocating their particular interests along with focusing on personal development and growth (Tehrani et al., 2021). Mostly, for companies such as Unilever, identifying as well as accommodating such cultural issues are beneficial for developing proper </w:t>
      </w:r>
      <w:r>
        <w:rPr>
          <w:rFonts w:ascii="Times New Roman" w:eastAsia="Times New Roman" w:hAnsi="Times New Roman" w:cs="Times New Roman"/>
          <w:color w:val="222222"/>
          <w:sz w:val="24"/>
          <w:szCs w:val="24"/>
          <w:highlight w:val="white"/>
        </w:rPr>
        <w:lastRenderedPageBreak/>
        <w:t xml:space="preserve">communication, promoting a positive relationship with local stakeholders as well as planning customised approaches that reflect local preferences and values. Balancing the framework with individualism can enhance success marker entry along with operations across France. </w:t>
      </w:r>
    </w:p>
    <w:p w14:paraId="00000022" w14:textId="77777777" w:rsidR="00E62A87" w:rsidRDefault="00000000" w:rsidP="00C62E30">
      <w:pPr>
        <w:widowControl w:val="0"/>
        <w:spacing w:line="48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Communication Barriers and Strategies</w:t>
      </w:r>
    </w:p>
    <w:p w14:paraId="00000023" w14:textId="77777777" w:rsidR="00E62A87" w:rsidRDefault="00000000" w:rsidP="00C62E30">
      <w:pPr>
        <w:widowControl w:val="0"/>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British companies expanding into France and Spain may face some communication issues due to linguistic and cultural differences. </w:t>
      </w:r>
    </w:p>
    <w:p w14:paraId="00000024" w14:textId="77777777" w:rsidR="00E62A87" w:rsidRDefault="00000000" w:rsidP="00C62E30">
      <w:pPr>
        <w:widowControl w:val="0"/>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1. Language barriers</w:t>
      </w:r>
      <w:r>
        <w:rPr>
          <w:rFonts w:ascii="Times New Roman" w:eastAsia="Times New Roman" w:hAnsi="Times New Roman" w:cs="Times New Roman"/>
          <w:color w:val="222222"/>
          <w:sz w:val="24"/>
          <w:szCs w:val="24"/>
          <w:highlight w:val="white"/>
        </w:rPr>
        <w:t xml:space="preserve">: </w:t>
      </w:r>
    </w:p>
    <w:p w14:paraId="00000025" w14:textId="77777777" w:rsidR="00E62A87" w:rsidRDefault="00000000" w:rsidP="00C62E30">
      <w:pPr>
        <w:widowControl w:val="0"/>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Mostly in Spain, proficiency in English is growing, particularly among the younger people, and in rural areas, Spanish is considered the primary language. However, this can impact issues for British companies, specifically in rural areas and smaller towns where proficiency in English may be lower. Apart from that, in France, the official language is French and is largely utilised in business along with daily life (enterprisenation.com, 2024). Nevertheless, English proficiency is growing, usually in international companies, this language barriers can hamper effective communication for businesses, in smaller companies or regions with lower proficiency in English. </w:t>
      </w:r>
    </w:p>
    <w:p w14:paraId="00000026" w14:textId="77777777" w:rsidR="00E62A87" w:rsidRDefault="00000000" w:rsidP="00C62E30">
      <w:pPr>
        <w:widowControl w:val="0"/>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2. Cultural differences</w:t>
      </w:r>
      <w:r>
        <w:rPr>
          <w:rFonts w:ascii="Times New Roman" w:eastAsia="Times New Roman" w:hAnsi="Times New Roman" w:cs="Times New Roman"/>
          <w:color w:val="222222"/>
          <w:sz w:val="24"/>
          <w:szCs w:val="24"/>
          <w:highlight w:val="white"/>
        </w:rPr>
        <w:t xml:space="preserve">: </w:t>
      </w:r>
    </w:p>
    <w:p w14:paraId="00000027" w14:textId="77777777" w:rsidR="00E62A87" w:rsidRDefault="00000000" w:rsidP="00C62E30">
      <w:pPr>
        <w:widowControl w:val="0"/>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France and Spain have different cultural norms along with communication styles. However, British companies may find it problematic in terms of identifying formal etiquette of business and hierarchical structure in both nations. Comprehending as well as accepting such cultural issues are beneficial for creating relationships and trust with regional partners and consumers (Li et al., 2019). Apart from that, disparities in communication styles like indirectness and directness may also cause issues. British communication usually tends to be direct while French and Spanish communication may associate more subtlety and nuance. Misinterpreting such cultural ideas can result in communication breakdowns and misunderstandings. </w:t>
      </w:r>
    </w:p>
    <w:p w14:paraId="00000028" w14:textId="77777777" w:rsidR="00E62A87" w:rsidRDefault="00000000" w:rsidP="00C62E30">
      <w:pPr>
        <w:widowControl w:val="0"/>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lastRenderedPageBreak/>
        <w:t>3. Business practices</w:t>
      </w:r>
      <w:r>
        <w:rPr>
          <w:rFonts w:ascii="Times New Roman" w:eastAsia="Times New Roman" w:hAnsi="Times New Roman" w:cs="Times New Roman"/>
          <w:color w:val="222222"/>
          <w:sz w:val="24"/>
          <w:szCs w:val="24"/>
          <w:highlight w:val="white"/>
        </w:rPr>
        <w:t xml:space="preserve">: </w:t>
      </w:r>
    </w:p>
    <w:p w14:paraId="00000029" w14:textId="77777777" w:rsidR="00E62A87" w:rsidRDefault="00000000" w:rsidP="00C62E30">
      <w:pPr>
        <w:widowControl w:val="0"/>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Variations in business processes, regulations as well as norms contribute to communication issues. However British businesses may be required to collaborate with regional business customs, industry standards, and legal requirements in terms of proper communication as well as negotiate with French and Spanish counterparts (Verde, 2021). On the other hand, issues in taxation, labour laws along bureaucratic procedures in these countries may require British companies to seek regional support and expertise in terms of identifying such issues properly. </w:t>
      </w:r>
    </w:p>
    <w:p w14:paraId="0000002A" w14:textId="77777777" w:rsidR="00E62A87" w:rsidRDefault="00000000" w:rsidP="00C62E30">
      <w:pPr>
        <w:widowControl w:val="0"/>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Moreover, identifying such communication challenges requires British companies in terms of investing in cultural sensitivity initiatives, language training as well a local partnerships. While promoting cross-cultural comprehension as well as embracing communication approaches in terms of combining with local norms, British companies can mitigate such issues and promote successful relationships in France and Spain. </w:t>
      </w:r>
    </w:p>
    <w:p w14:paraId="0000002B" w14:textId="77777777" w:rsidR="00E62A87" w:rsidRDefault="00000000" w:rsidP="00C62E30">
      <w:pPr>
        <w:widowControl w:val="0"/>
        <w:spacing w:line="48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Recommendation</w:t>
      </w:r>
    </w:p>
    <w:p w14:paraId="0000002C" w14:textId="77777777" w:rsidR="00E62A87" w:rsidRDefault="00000000" w:rsidP="00C62E30">
      <w:pPr>
        <w:widowControl w:val="0"/>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Based on the assessment of France and Spain, both countries provide specific opportunities as well as challenges for companies such as Unilever. Moreover, focusing on linguistic, cultural along with business atmosphere aspects, Spain looks like a favourable option to grow. However, Unilever needs to consider expanding into Spain because of its strategic location, cultural compatibility as well as a dynamic economy with the British company's practices (Fonseca, 2022). Despite issues like a high rate of unemployment as well as bureaucratic inefficiencies, Spain represents a specific expansion potential, particularly in regions combined with various portfolios of Unilever. Moreover, some strategies to prevent communication barriers are discussed below: </w:t>
      </w:r>
    </w:p>
    <w:p w14:paraId="0000002D" w14:textId="77777777" w:rsidR="00E62A87" w:rsidRDefault="00000000" w:rsidP="00C62E30">
      <w:pPr>
        <w:widowControl w:val="0"/>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Language training</w:t>
      </w:r>
      <w:r>
        <w:rPr>
          <w:rFonts w:ascii="Times New Roman" w:eastAsia="Times New Roman" w:hAnsi="Times New Roman" w:cs="Times New Roman"/>
          <w:color w:val="222222"/>
          <w:sz w:val="24"/>
          <w:szCs w:val="24"/>
          <w:highlight w:val="white"/>
        </w:rPr>
        <w:t xml:space="preserve">: Offer effective training programs in language for staff to maximise Spanish efficiency, ensuring proper communication with regional stakeholders. </w:t>
      </w:r>
    </w:p>
    <w:p w14:paraId="0000002E" w14:textId="77777777" w:rsidR="00E62A87" w:rsidRDefault="00000000" w:rsidP="00C62E30">
      <w:pPr>
        <w:widowControl w:val="0"/>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lastRenderedPageBreak/>
        <w:t>Cultural sensitivity events</w:t>
      </w:r>
      <w:r>
        <w:rPr>
          <w:rFonts w:ascii="Times New Roman" w:eastAsia="Times New Roman" w:hAnsi="Times New Roman" w:cs="Times New Roman"/>
          <w:color w:val="222222"/>
          <w:sz w:val="24"/>
          <w:szCs w:val="24"/>
          <w:highlight w:val="white"/>
        </w:rPr>
        <w:t xml:space="preserve">: Conduct events to comprehend employees' cultural norms of Spain, communication styles, and etiquette, promoting cross-cultural understanding along with boosting business relationships (Fonseca, 2022). </w:t>
      </w:r>
    </w:p>
    <w:p w14:paraId="0000002F" w14:textId="77777777" w:rsidR="00E62A87" w:rsidRDefault="00000000" w:rsidP="00C62E30">
      <w:pPr>
        <w:widowControl w:val="0"/>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Local partnerships</w:t>
      </w:r>
      <w:r>
        <w:rPr>
          <w:rFonts w:ascii="Times New Roman" w:eastAsia="Times New Roman" w:hAnsi="Times New Roman" w:cs="Times New Roman"/>
          <w:color w:val="222222"/>
          <w:sz w:val="24"/>
          <w:szCs w:val="24"/>
          <w:highlight w:val="white"/>
        </w:rPr>
        <w:t xml:space="preserve">: Integrate with regional partners or hire native Spanish professionals in terms of addressing cultural nuances, creating relationships with clients as well as facilitating smooth business operations. </w:t>
      </w:r>
    </w:p>
    <w:p w14:paraId="00000030" w14:textId="77777777" w:rsidR="00E62A87" w:rsidRDefault="00000000" w:rsidP="00C62E30">
      <w:pPr>
        <w:widowControl w:val="0"/>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Technology integration</w:t>
      </w:r>
      <w:r>
        <w:rPr>
          <w:rFonts w:ascii="Times New Roman" w:eastAsia="Times New Roman" w:hAnsi="Times New Roman" w:cs="Times New Roman"/>
          <w:color w:val="222222"/>
          <w:sz w:val="24"/>
          <w:szCs w:val="24"/>
          <w:highlight w:val="white"/>
        </w:rPr>
        <w:t xml:space="preserve">: Utilise technology like cross-cultural communication channels, and translation software in terms of maintaining the language gaps as well as facilitating smooth collaborations. </w:t>
      </w:r>
    </w:p>
    <w:p w14:paraId="00000031" w14:textId="77777777" w:rsidR="00E62A87" w:rsidRDefault="00000000" w:rsidP="00C62E30">
      <w:pPr>
        <w:widowControl w:val="0"/>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Also, to create a positive atmosphere for success some recommendations need to be considered those are discussed below: </w:t>
      </w:r>
    </w:p>
    <w:p w14:paraId="00000032" w14:textId="77777777" w:rsidR="00E62A87" w:rsidRDefault="00000000" w:rsidP="00C62E30">
      <w:pPr>
        <w:widowControl w:val="0"/>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Accept diversity</w:t>
      </w:r>
      <w:r>
        <w:rPr>
          <w:rFonts w:ascii="Times New Roman" w:eastAsia="Times New Roman" w:hAnsi="Times New Roman" w:cs="Times New Roman"/>
          <w:color w:val="222222"/>
          <w:sz w:val="24"/>
          <w:szCs w:val="24"/>
          <w:highlight w:val="white"/>
        </w:rPr>
        <w:t xml:space="preserve">: Promote an inclusive workforce culture that usually celebrates values as well as the diversity of the specific talents and viewpoints of staff from different backgrounds. </w:t>
      </w:r>
    </w:p>
    <w:p w14:paraId="00000033" w14:textId="77777777" w:rsidR="00E62A87" w:rsidRDefault="00000000" w:rsidP="00C62E30">
      <w:pPr>
        <w:widowControl w:val="0"/>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Employee engagement</w:t>
      </w:r>
      <w:r>
        <w:rPr>
          <w:rFonts w:ascii="Times New Roman" w:eastAsia="Times New Roman" w:hAnsi="Times New Roman" w:cs="Times New Roman"/>
          <w:color w:val="222222"/>
          <w:sz w:val="24"/>
          <w:szCs w:val="24"/>
          <w:highlight w:val="white"/>
        </w:rPr>
        <w:t xml:space="preserve">: focus on staff well-being, work-life balance, and career development in terms of cultivating a conducive working environment for job satisfaction and productivity (Smith, 2023). </w:t>
      </w:r>
    </w:p>
    <w:p w14:paraId="00000034" w14:textId="77777777" w:rsidR="00E62A87" w:rsidRDefault="00000000" w:rsidP="00C62E30">
      <w:pPr>
        <w:widowControl w:val="0"/>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Sustainability initiatives</w:t>
      </w:r>
      <w:r>
        <w:rPr>
          <w:rFonts w:ascii="Times New Roman" w:eastAsia="Times New Roman" w:hAnsi="Times New Roman" w:cs="Times New Roman"/>
          <w:color w:val="222222"/>
          <w:sz w:val="24"/>
          <w:szCs w:val="24"/>
          <w:highlight w:val="white"/>
        </w:rPr>
        <w:t xml:space="preserve">: Combine business practices along with sustainability objectives in terms of emphasis on corporate duties as well as contribute to environmental and societal well-being. </w:t>
      </w:r>
    </w:p>
    <w:p w14:paraId="00000035" w14:textId="77777777" w:rsidR="00E62A87" w:rsidRDefault="00000000" w:rsidP="00C62E30">
      <w:pPr>
        <w:widowControl w:val="0"/>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Community engagement</w:t>
      </w:r>
      <w:r>
        <w:rPr>
          <w:rFonts w:ascii="Times New Roman" w:eastAsia="Times New Roman" w:hAnsi="Times New Roman" w:cs="Times New Roman"/>
          <w:color w:val="222222"/>
          <w:sz w:val="24"/>
          <w:szCs w:val="24"/>
          <w:highlight w:val="white"/>
        </w:rPr>
        <w:t xml:space="preserve">: Collaborate with regional communities through initiatives of corporate social responsibility as well as partnerships in terms of developing a positive brand image along with promoting goodwill (Smith, 2023). </w:t>
      </w:r>
    </w:p>
    <w:p w14:paraId="00000036" w14:textId="77777777" w:rsidR="00E62A87" w:rsidRDefault="00000000" w:rsidP="00C62E30">
      <w:pPr>
        <w:widowControl w:val="0"/>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Furthermore, through the development of such recommendations and strategies, Unilever can </w:t>
      </w:r>
      <w:r>
        <w:rPr>
          <w:rFonts w:ascii="Times New Roman" w:eastAsia="Times New Roman" w:hAnsi="Times New Roman" w:cs="Times New Roman"/>
          <w:color w:val="222222"/>
          <w:sz w:val="24"/>
          <w:szCs w:val="24"/>
          <w:highlight w:val="white"/>
        </w:rPr>
        <w:lastRenderedPageBreak/>
        <w:t xml:space="preserve">prevent communication issues, and develop a positive atmosphere for progress and position for long-term growth and success in this Spanish market. </w:t>
      </w:r>
    </w:p>
    <w:p w14:paraId="00000037" w14:textId="77777777" w:rsidR="00E62A87" w:rsidRDefault="00000000" w:rsidP="00C62E30">
      <w:pPr>
        <w:pStyle w:val="Heading1"/>
        <w:widowControl w:val="0"/>
        <w:spacing w:line="480" w:lineRule="auto"/>
        <w:jc w:val="both"/>
        <w:rPr>
          <w:rFonts w:ascii="Times New Roman" w:eastAsia="Times New Roman" w:hAnsi="Times New Roman" w:cs="Times New Roman"/>
          <w:b/>
          <w:sz w:val="28"/>
          <w:szCs w:val="28"/>
        </w:rPr>
      </w:pPr>
      <w:bookmarkStart w:id="4" w:name="_vkpfzwbs3i2n" w:colFirst="0" w:colLast="0"/>
      <w:bookmarkStart w:id="5" w:name="_Toc164966443"/>
      <w:bookmarkEnd w:id="4"/>
      <w:r>
        <w:rPr>
          <w:rFonts w:ascii="Times New Roman" w:eastAsia="Times New Roman" w:hAnsi="Times New Roman" w:cs="Times New Roman"/>
          <w:b/>
          <w:sz w:val="28"/>
          <w:szCs w:val="28"/>
        </w:rPr>
        <w:t>Conclusion</w:t>
      </w:r>
      <w:bookmarkEnd w:id="5"/>
    </w:p>
    <w:p w14:paraId="00000038" w14:textId="77777777" w:rsidR="00E62A87" w:rsidRDefault="00000000" w:rsidP="00C62E30">
      <w:pPr>
        <w:widowControl w:val="0"/>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Therefore, the analysis of France and Spain as core expansion areas for Unilever shows both challenges and opportunities. While both nations provide strategic benefits like strong economies and vibrant societies along with cultural heritage, they also reflect communication issues stemming from cultural and linguistic differences. Moreover, after holistic evaluation, Spain looks like a favourable place due to its changing economy, cultural compatibility, and strategic location with the practices of Unilever. In terms of preventing communication issues, this company needs to invest in cultural sensitivity programs, language training, technology integration, and local partnerships. Apart from that promoting a positive environment in the workplace through diversity acceptance, sustainability programs, community engagement, and employee collaboration is beneficial for sustained success. By developing such recommendations, this company can identify the issues of this Spanish market, promote successful bondings along with position itself for long-term growth as well as leadership in the client product industry. </w:t>
      </w:r>
    </w:p>
    <w:p w14:paraId="00000039" w14:textId="77777777" w:rsidR="00E62A87" w:rsidRDefault="00000000" w:rsidP="00C62E30">
      <w:pPr>
        <w:pStyle w:val="Heading1"/>
        <w:widowControl w:val="0"/>
        <w:spacing w:line="480" w:lineRule="auto"/>
        <w:jc w:val="both"/>
        <w:rPr>
          <w:rFonts w:ascii="Times New Roman" w:eastAsia="Times New Roman" w:hAnsi="Times New Roman" w:cs="Times New Roman"/>
          <w:b/>
          <w:sz w:val="28"/>
          <w:szCs w:val="28"/>
        </w:rPr>
      </w:pPr>
      <w:bookmarkStart w:id="6" w:name="_lynlqdym2o9" w:colFirst="0" w:colLast="0"/>
      <w:bookmarkEnd w:id="6"/>
      <w:r>
        <w:br w:type="page"/>
      </w:r>
    </w:p>
    <w:p w14:paraId="0000003A" w14:textId="77777777" w:rsidR="00E62A87" w:rsidRDefault="00000000" w:rsidP="00C62E30">
      <w:pPr>
        <w:pStyle w:val="Heading1"/>
        <w:widowControl w:val="0"/>
        <w:spacing w:line="480" w:lineRule="auto"/>
        <w:jc w:val="both"/>
        <w:rPr>
          <w:rFonts w:ascii="Times New Roman" w:eastAsia="Times New Roman" w:hAnsi="Times New Roman" w:cs="Times New Roman"/>
          <w:b/>
          <w:sz w:val="28"/>
          <w:szCs w:val="28"/>
        </w:rPr>
      </w:pPr>
      <w:bookmarkStart w:id="7" w:name="_gldc6hflav8i" w:colFirst="0" w:colLast="0"/>
      <w:bookmarkStart w:id="8" w:name="_Toc164966444"/>
      <w:bookmarkEnd w:id="7"/>
      <w:r>
        <w:rPr>
          <w:rFonts w:ascii="Times New Roman" w:eastAsia="Times New Roman" w:hAnsi="Times New Roman" w:cs="Times New Roman"/>
          <w:b/>
          <w:sz w:val="28"/>
          <w:szCs w:val="28"/>
        </w:rPr>
        <w:lastRenderedPageBreak/>
        <w:t>References</w:t>
      </w:r>
      <w:bookmarkEnd w:id="8"/>
      <w:r>
        <w:rPr>
          <w:rFonts w:ascii="Times New Roman" w:eastAsia="Times New Roman" w:hAnsi="Times New Roman" w:cs="Times New Roman"/>
          <w:b/>
          <w:sz w:val="28"/>
          <w:szCs w:val="28"/>
        </w:rPr>
        <w:t xml:space="preserve"> </w:t>
      </w:r>
    </w:p>
    <w:p w14:paraId="0000003B" w14:textId="77777777" w:rsidR="00E62A87" w:rsidRDefault="00000000" w:rsidP="00C62E30">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Aghion, P., Antonin, C., Bunel, S. and Jaravel, X. (2020). </w:t>
      </w:r>
      <w:r>
        <w:rPr>
          <w:rFonts w:ascii="Times New Roman" w:eastAsia="Times New Roman" w:hAnsi="Times New Roman" w:cs="Times New Roman"/>
          <w:i/>
          <w:sz w:val="24"/>
          <w:szCs w:val="24"/>
        </w:rPr>
        <w:t>What are the Labor and Product Market Effects of Automation? New Evidence from France</w:t>
      </w:r>
      <w:r>
        <w:rPr>
          <w:rFonts w:ascii="Times New Roman" w:eastAsia="Times New Roman" w:hAnsi="Times New Roman" w:cs="Times New Roman"/>
          <w:sz w:val="24"/>
          <w:szCs w:val="24"/>
        </w:rPr>
        <w:t>. [online] papers.ssrn.com. Available at: https://papers.ssrn.com/sol3/papers.cfm?abstract_id=3547376.</w:t>
      </w:r>
    </w:p>
    <w:p w14:paraId="0000003C" w14:textId="77777777" w:rsidR="00E62A87" w:rsidRDefault="00000000" w:rsidP="00C62E30">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Broeder, P. (2022). The moderating effects of age and gender on the relationship between culture and uncertainty avoidance: Evidence from Europe and Asia. </w:t>
      </w:r>
      <w:r>
        <w:rPr>
          <w:rFonts w:ascii="Times New Roman" w:eastAsia="Times New Roman" w:hAnsi="Times New Roman" w:cs="Times New Roman"/>
          <w:i/>
          <w:sz w:val="24"/>
          <w:szCs w:val="24"/>
        </w:rPr>
        <w:t>Journal of the Academy of Business and Emerging Markets</w:t>
      </w:r>
      <w:r>
        <w:rPr>
          <w:rFonts w:ascii="Times New Roman" w:eastAsia="Times New Roman" w:hAnsi="Times New Roman" w:cs="Times New Roman"/>
          <w:sz w:val="24"/>
          <w:szCs w:val="24"/>
        </w:rPr>
        <w:t>, [online] 2(1), pp.3–18. doi:https://doi.org/10.5281/zenodo.6330561.</w:t>
      </w:r>
    </w:p>
    <w:p w14:paraId="0000003D" w14:textId="77777777" w:rsidR="00E62A87" w:rsidRDefault="00000000" w:rsidP="00C62E30">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Buendía, L. (2018). A Perfect Storm in a Sunny economy: a Political Economy Approach to the Crisis in Spain. </w:t>
      </w:r>
      <w:r>
        <w:rPr>
          <w:rFonts w:ascii="Times New Roman" w:eastAsia="Times New Roman" w:hAnsi="Times New Roman" w:cs="Times New Roman"/>
          <w:i/>
          <w:sz w:val="24"/>
          <w:szCs w:val="24"/>
        </w:rPr>
        <w:t>Socio-Economic Review</w:t>
      </w:r>
      <w:r>
        <w:rPr>
          <w:rFonts w:ascii="Times New Roman" w:eastAsia="Times New Roman" w:hAnsi="Times New Roman" w:cs="Times New Roman"/>
          <w:sz w:val="24"/>
          <w:szCs w:val="24"/>
        </w:rPr>
        <w:t>, 18(2). doi:https://doi.org/10.1093/ser/mwy021.</w:t>
      </w:r>
    </w:p>
    <w:p w14:paraId="0000003E" w14:textId="77777777" w:rsidR="00E62A87" w:rsidRDefault="00000000" w:rsidP="00C62E30">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enterprisenation.com (2024). </w:t>
      </w:r>
      <w:r>
        <w:rPr>
          <w:rFonts w:ascii="Times New Roman" w:eastAsia="Times New Roman" w:hAnsi="Times New Roman" w:cs="Times New Roman"/>
          <w:i/>
          <w:sz w:val="24"/>
          <w:szCs w:val="24"/>
        </w:rPr>
        <w:t>Language barriers and cultural differences when selling overseas</w:t>
      </w:r>
      <w:r>
        <w:rPr>
          <w:rFonts w:ascii="Times New Roman" w:eastAsia="Times New Roman" w:hAnsi="Times New Roman" w:cs="Times New Roman"/>
          <w:sz w:val="24"/>
          <w:szCs w:val="24"/>
        </w:rPr>
        <w:t>. [online] Enterprise Nation. Available at: https://www.enterprisenation.com/learn-something/language-barriers-cultural-differences-selling-overseas/.</w:t>
      </w:r>
    </w:p>
    <w:p w14:paraId="0000003F" w14:textId="77777777" w:rsidR="00E62A87" w:rsidRDefault="00000000" w:rsidP="00C62E30">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Fonseca, A. (2022). </w:t>
      </w:r>
      <w:r>
        <w:rPr>
          <w:rFonts w:ascii="Times New Roman" w:eastAsia="Times New Roman" w:hAnsi="Times New Roman" w:cs="Times New Roman"/>
          <w:i/>
          <w:sz w:val="24"/>
          <w:szCs w:val="24"/>
        </w:rPr>
        <w:t>How to Overcome Language Barriers When Expanding a Business</w:t>
      </w:r>
      <w:r>
        <w:rPr>
          <w:rFonts w:ascii="Times New Roman" w:eastAsia="Times New Roman" w:hAnsi="Times New Roman" w:cs="Times New Roman"/>
          <w:sz w:val="24"/>
          <w:szCs w:val="24"/>
        </w:rPr>
        <w:t>. [online] Day Interpreting Blog. Available at: https://dayinterpreting.com/blog/how-to-overcome-language-barriers-when-expanding-a-business/.</w:t>
      </w:r>
    </w:p>
    <w:p w14:paraId="00000040" w14:textId="77777777" w:rsidR="00E62A87" w:rsidRDefault="00000000" w:rsidP="00C62E30">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Fraccastoro, S., Gabrielsson, M. and Pullins, E.B. (2020). The integrated use of social media, digital, and traditional communication tools in the B2B sales process of international SMEs. </w:t>
      </w:r>
      <w:r>
        <w:rPr>
          <w:rFonts w:ascii="Times New Roman" w:eastAsia="Times New Roman" w:hAnsi="Times New Roman" w:cs="Times New Roman"/>
          <w:i/>
          <w:sz w:val="24"/>
          <w:szCs w:val="24"/>
        </w:rPr>
        <w:t>International Business Review</w:t>
      </w:r>
      <w:r>
        <w:rPr>
          <w:rFonts w:ascii="Times New Roman" w:eastAsia="Times New Roman" w:hAnsi="Times New Roman" w:cs="Times New Roman"/>
          <w:sz w:val="24"/>
          <w:szCs w:val="24"/>
        </w:rPr>
        <w:t>, [online] 30(4), p.101776. Available at: https://www.sciencedirect.com/science/article/pii/S0969593120301256.</w:t>
      </w:r>
    </w:p>
    <w:p w14:paraId="00000041" w14:textId="77777777" w:rsidR="00E62A87" w:rsidRDefault="00000000" w:rsidP="00C62E30">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globaldata.com (2022). </w:t>
      </w:r>
      <w:r>
        <w:rPr>
          <w:rFonts w:ascii="Times New Roman" w:eastAsia="Times New Roman" w:hAnsi="Times New Roman" w:cs="Times New Roman"/>
          <w:i/>
          <w:sz w:val="24"/>
          <w:szCs w:val="24"/>
        </w:rPr>
        <w:t>Unilever Plc: Overview</w:t>
      </w:r>
      <w:r>
        <w:rPr>
          <w:rFonts w:ascii="Times New Roman" w:eastAsia="Times New Roman" w:hAnsi="Times New Roman" w:cs="Times New Roman"/>
          <w:sz w:val="24"/>
          <w:szCs w:val="24"/>
        </w:rPr>
        <w:t>. [online] www.globaldata.com. Available at: https://www.globaldata.com/company-profile/unilever-plc-gd33882/ [Accessed 25 Apr. 2024].</w:t>
      </w:r>
    </w:p>
    <w:p w14:paraId="00000042" w14:textId="77777777" w:rsidR="00E62A87" w:rsidRDefault="00000000" w:rsidP="00C62E30">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hive.app (2024). </w:t>
      </w:r>
      <w:r>
        <w:rPr>
          <w:rFonts w:ascii="Times New Roman" w:eastAsia="Times New Roman" w:hAnsi="Times New Roman" w:cs="Times New Roman"/>
          <w:i/>
          <w:sz w:val="24"/>
          <w:szCs w:val="24"/>
        </w:rPr>
        <w:t>5 consumer habits to know before expanding your brand to Spain</w:t>
      </w:r>
      <w:r>
        <w:rPr>
          <w:rFonts w:ascii="Times New Roman" w:eastAsia="Times New Roman" w:hAnsi="Times New Roman" w:cs="Times New Roman"/>
          <w:sz w:val="24"/>
          <w:szCs w:val="24"/>
        </w:rPr>
        <w:t>. [online] www.hive.app. Available at: https://www.hive.app/blog/consumer-habits-to-know-before-expanding-to-spain.</w:t>
      </w:r>
    </w:p>
    <w:p w14:paraId="00000043" w14:textId="77777777" w:rsidR="00E62A87" w:rsidRDefault="00000000" w:rsidP="00C62E30">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International Trade Administration (2023). </w:t>
      </w:r>
      <w:r>
        <w:rPr>
          <w:rFonts w:ascii="Times New Roman" w:eastAsia="Times New Roman" w:hAnsi="Times New Roman" w:cs="Times New Roman"/>
          <w:i/>
          <w:sz w:val="24"/>
          <w:szCs w:val="24"/>
        </w:rPr>
        <w:t>France - Market Overview</w:t>
      </w:r>
      <w:r>
        <w:rPr>
          <w:rFonts w:ascii="Times New Roman" w:eastAsia="Times New Roman" w:hAnsi="Times New Roman" w:cs="Times New Roman"/>
          <w:sz w:val="24"/>
          <w:szCs w:val="24"/>
        </w:rPr>
        <w:t>. [online] www.trade.gov. Available at: https://www.trade.gov/country-commercial-guides/france-market-overview.</w:t>
      </w:r>
    </w:p>
    <w:p w14:paraId="00000044" w14:textId="77777777" w:rsidR="00E62A87" w:rsidRDefault="00000000" w:rsidP="00C62E30">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Kalogiannidis, S. (2020). Impact of Effective Business Communication on Employee Performance. </w:t>
      </w:r>
      <w:r>
        <w:rPr>
          <w:rFonts w:ascii="Times New Roman" w:eastAsia="Times New Roman" w:hAnsi="Times New Roman" w:cs="Times New Roman"/>
          <w:i/>
          <w:sz w:val="24"/>
          <w:szCs w:val="24"/>
        </w:rPr>
        <w:t>European Journal of Business and Management Research</w:t>
      </w:r>
      <w:r>
        <w:rPr>
          <w:rFonts w:ascii="Times New Roman" w:eastAsia="Times New Roman" w:hAnsi="Times New Roman" w:cs="Times New Roman"/>
          <w:sz w:val="24"/>
          <w:szCs w:val="24"/>
        </w:rPr>
        <w:t>, 5(6), pp.1–6.</w:t>
      </w:r>
    </w:p>
    <w:p w14:paraId="00000045" w14:textId="77777777" w:rsidR="00E62A87" w:rsidRDefault="00000000" w:rsidP="00C62E30">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 Y., Zhang, Y.A. and Shi, W. (2019). Navigating geographic and cultural distances in international expansion: The paradoxical roles of firm size, age, and ownership. </w:t>
      </w:r>
      <w:r>
        <w:rPr>
          <w:rFonts w:ascii="Times New Roman" w:eastAsia="Times New Roman" w:hAnsi="Times New Roman" w:cs="Times New Roman"/>
          <w:i/>
          <w:sz w:val="24"/>
          <w:szCs w:val="24"/>
        </w:rPr>
        <w:t>Strategic Management Journal</w:t>
      </w:r>
      <w:r>
        <w:rPr>
          <w:rFonts w:ascii="Times New Roman" w:eastAsia="Times New Roman" w:hAnsi="Times New Roman" w:cs="Times New Roman"/>
          <w:sz w:val="24"/>
          <w:szCs w:val="24"/>
        </w:rPr>
        <w:t>, 41(5), pp.921–949. doi:https://doi.org/10.1002/smj.3098.</w:t>
      </w:r>
    </w:p>
    <w:p w14:paraId="00000046" w14:textId="77777777" w:rsidR="00E62A87" w:rsidRDefault="00000000" w:rsidP="00C62E30">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Rao, P. (2023). </w:t>
      </w:r>
      <w:r>
        <w:rPr>
          <w:rFonts w:ascii="Times New Roman" w:eastAsia="Times New Roman" w:hAnsi="Times New Roman" w:cs="Times New Roman"/>
          <w:i/>
          <w:sz w:val="24"/>
          <w:szCs w:val="24"/>
        </w:rPr>
        <w:t>These are the EU countries with the largest economies</w:t>
      </w:r>
      <w:r>
        <w:rPr>
          <w:rFonts w:ascii="Times New Roman" w:eastAsia="Times New Roman" w:hAnsi="Times New Roman" w:cs="Times New Roman"/>
          <w:sz w:val="24"/>
          <w:szCs w:val="24"/>
        </w:rPr>
        <w:t>. [online] World Economic Forum. Available at: https://www.weforum.org/agenda/2023/02/eu-countries-largest-economies-energy-gdp/.</w:t>
      </w:r>
    </w:p>
    <w:p w14:paraId="00000047" w14:textId="77777777" w:rsidR="00E62A87" w:rsidRDefault="00000000" w:rsidP="00C62E30">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safeguardglobal.com (2024). </w:t>
      </w:r>
      <w:r>
        <w:rPr>
          <w:rFonts w:ascii="Times New Roman" w:eastAsia="Times New Roman" w:hAnsi="Times New Roman" w:cs="Times New Roman"/>
          <w:i/>
          <w:sz w:val="24"/>
          <w:szCs w:val="24"/>
        </w:rPr>
        <w:t>Pros and Cons of Doing Business in France</w:t>
      </w:r>
      <w:r>
        <w:rPr>
          <w:rFonts w:ascii="Times New Roman" w:eastAsia="Times New Roman" w:hAnsi="Times New Roman" w:cs="Times New Roman"/>
          <w:sz w:val="24"/>
          <w:szCs w:val="24"/>
        </w:rPr>
        <w:t>. [online] Safeguard Global. Available at: https://www.safeguardglobal.com/resources/pros-and-cons-of-doing-business-in-france/ [Accessed 25 Apr. 2024].</w:t>
      </w:r>
    </w:p>
    <w:p w14:paraId="00000048" w14:textId="77777777" w:rsidR="00E62A87" w:rsidRDefault="00000000" w:rsidP="00C62E30">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santandertrade.com (2010). </w:t>
      </w:r>
      <w:r>
        <w:rPr>
          <w:rFonts w:ascii="Times New Roman" w:eastAsia="Times New Roman" w:hAnsi="Times New Roman" w:cs="Times New Roman"/>
          <w:i/>
          <w:sz w:val="24"/>
          <w:szCs w:val="24"/>
        </w:rPr>
        <w:t>Reaching the Spanish consumer - Santandertrade.com</w:t>
      </w:r>
      <w:r>
        <w:rPr>
          <w:rFonts w:ascii="Times New Roman" w:eastAsia="Times New Roman" w:hAnsi="Times New Roman" w:cs="Times New Roman"/>
          <w:sz w:val="24"/>
          <w:szCs w:val="24"/>
        </w:rPr>
        <w:t>. [online] Santandertrade.com. Available at: https://santandertrade.com/en/portal/analyse-markets/spain/reaching-the-consumers.</w:t>
      </w:r>
    </w:p>
    <w:p w14:paraId="00000049" w14:textId="77777777" w:rsidR="00E62A87" w:rsidRDefault="00000000" w:rsidP="00C62E30">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Smith, S. (2023). </w:t>
      </w:r>
      <w:r>
        <w:rPr>
          <w:rFonts w:ascii="Times New Roman" w:eastAsia="Times New Roman" w:hAnsi="Times New Roman" w:cs="Times New Roman"/>
          <w:i/>
          <w:sz w:val="24"/>
          <w:szCs w:val="24"/>
        </w:rPr>
        <w:t>Breaking Down Language Barriers in the Business World: The Vital Role of Language Services in International Communication</w:t>
      </w:r>
      <w:r>
        <w:rPr>
          <w:rFonts w:ascii="Times New Roman" w:eastAsia="Times New Roman" w:hAnsi="Times New Roman" w:cs="Times New Roman"/>
          <w:sz w:val="24"/>
          <w:szCs w:val="24"/>
        </w:rPr>
        <w:t>. [online] Day Translations Blog. Available at: https://www.daytranslations.com/blog/breaking-down-language-barriers-in-the-business-world/.</w:t>
      </w:r>
    </w:p>
    <w:p w14:paraId="0000004A" w14:textId="77777777" w:rsidR="00E62A87" w:rsidRDefault="00000000" w:rsidP="00C62E30">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Tehrani, M., Rathgeber, A., Fulton, L. and Schmutz, B. (2021). Sustainability &amp; CSR: The Relationship with Hofstede Cultural Dimensions. </w:t>
      </w:r>
      <w:r>
        <w:rPr>
          <w:rFonts w:ascii="Times New Roman" w:eastAsia="Times New Roman" w:hAnsi="Times New Roman" w:cs="Times New Roman"/>
          <w:i/>
          <w:sz w:val="24"/>
          <w:szCs w:val="24"/>
        </w:rPr>
        <w:t>Sustainability</w:t>
      </w:r>
      <w:r>
        <w:rPr>
          <w:rFonts w:ascii="Times New Roman" w:eastAsia="Times New Roman" w:hAnsi="Times New Roman" w:cs="Times New Roman"/>
          <w:sz w:val="24"/>
          <w:szCs w:val="24"/>
        </w:rPr>
        <w:t>, 13(21), p.12052. doi:https://doi.org/10.3390/su132112052.</w:t>
      </w:r>
    </w:p>
    <w:p w14:paraId="0000004B" w14:textId="77777777" w:rsidR="00E62A87" w:rsidRDefault="00000000" w:rsidP="00C62E30">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unilever.com (2023). </w:t>
      </w:r>
      <w:r>
        <w:rPr>
          <w:rFonts w:ascii="Times New Roman" w:eastAsia="Times New Roman" w:hAnsi="Times New Roman" w:cs="Times New Roman"/>
          <w:i/>
          <w:sz w:val="24"/>
          <w:szCs w:val="24"/>
        </w:rPr>
        <w:t>At a glance</w:t>
      </w:r>
      <w:r>
        <w:rPr>
          <w:rFonts w:ascii="Times New Roman" w:eastAsia="Times New Roman" w:hAnsi="Times New Roman" w:cs="Times New Roman"/>
          <w:sz w:val="24"/>
          <w:szCs w:val="24"/>
        </w:rPr>
        <w:t>. [online] Unilever. Available at: https://www.unilever.com/our-company/at-a-glance/#:~:text=Established%20over%20100%20years%20ago.</w:t>
      </w:r>
    </w:p>
    <w:p w14:paraId="0000004C" w14:textId="77777777" w:rsidR="00E62A87" w:rsidRDefault="00000000" w:rsidP="00C62E30">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Verde, G. (2021). </w:t>
      </w:r>
      <w:r>
        <w:rPr>
          <w:rFonts w:ascii="Times New Roman" w:eastAsia="Times New Roman" w:hAnsi="Times New Roman" w:cs="Times New Roman"/>
          <w:i/>
          <w:sz w:val="24"/>
          <w:szCs w:val="24"/>
        </w:rPr>
        <w:t>The 6 Best Strategies For Business Expansion - NNRoad</w:t>
      </w:r>
      <w:r>
        <w:rPr>
          <w:rFonts w:ascii="Times New Roman" w:eastAsia="Times New Roman" w:hAnsi="Times New Roman" w:cs="Times New Roman"/>
          <w:sz w:val="24"/>
          <w:szCs w:val="24"/>
        </w:rPr>
        <w:t>. [online] nnroad.com. Available at: https://nnroad.com/blog/business-expansion-strategies/.</w:t>
      </w:r>
    </w:p>
    <w:p w14:paraId="0000004D" w14:textId="77777777" w:rsidR="00E62A87" w:rsidRDefault="00000000" w:rsidP="00C62E30">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Wang Guénier, A.D. (2020). A Multimodal Course Design for Intercultural Business Communication. </w:t>
      </w:r>
      <w:r>
        <w:rPr>
          <w:rFonts w:ascii="Times New Roman" w:eastAsia="Times New Roman" w:hAnsi="Times New Roman" w:cs="Times New Roman"/>
          <w:i/>
          <w:sz w:val="24"/>
          <w:szCs w:val="24"/>
        </w:rPr>
        <w:t>Journal of Teaching in International Business</w:t>
      </w:r>
      <w:r>
        <w:rPr>
          <w:rFonts w:ascii="Times New Roman" w:eastAsia="Times New Roman" w:hAnsi="Times New Roman" w:cs="Times New Roman"/>
          <w:sz w:val="24"/>
          <w:szCs w:val="24"/>
        </w:rPr>
        <w:t>, 31(3), pp.214–237. doi https://doi.org/10.1080/08975930.2020.1831422.</w:t>
      </w:r>
    </w:p>
    <w:p w14:paraId="0000004E" w14:textId="77777777" w:rsidR="00E62A87" w:rsidRDefault="00E62A87" w:rsidP="00C62E30">
      <w:pPr>
        <w:spacing w:line="480" w:lineRule="auto"/>
        <w:jc w:val="both"/>
        <w:rPr>
          <w:rFonts w:ascii="Times New Roman" w:eastAsia="Times New Roman" w:hAnsi="Times New Roman" w:cs="Times New Roman"/>
          <w:sz w:val="24"/>
          <w:szCs w:val="24"/>
        </w:rPr>
      </w:pPr>
    </w:p>
    <w:sectPr w:rsidR="00E62A87">
      <w:headerReference w:type="default" r:id="rId8"/>
      <w:footerReference w:type="default" r:id="rId9"/>
      <w:headerReference w:type="first" r:id="rId10"/>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666EE2" w14:textId="77777777" w:rsidR="00DD23D1" w:rsidRDefault="00DD23D1">
      <w:pPr>
        <w:spacing w:line="240" w:lineRule="auto"/>
      </w:pPr>
      <w:r>
        <w:separator/>
      </w:r>
    </w:p>
  </w:endnote>
  <w:endnote w:type="continuationSeparator" w:id="0">
    <w:p w14:paraId="29E68F65" w14:textId="77777777" w:rsidR="00DD23D1" w:rsidRDefault="00DD23D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767702607"/>
      <w:docPartObj>
        <w:docPartGallery w:val="Page Numbers (Bottom of Page)"/>
        <w:docPartUnique/>
      </w:docPartObj>
    </w:sdtPr>
    <w:sdtContent>
      <w:sdt>
        <w:sdtPr>
          <w:rPr>
            <w:rFonts w:ascii="Times New Roman" w:hAnsi="Times New Roman" w:cs="Times New Roman"/>
          </w:rPr>
          <w:id w:val="-1769616900"/>
          <w:docPartObj>
            <w:docPartGallery w:val="Page Numbers (Top of Page)"/>
            <w:docPartUnique/>
          </w:docPartObj>
        </w:sdtPr>
        <w:sdtContent>
          <w:p w14:paraId="70D53DD6" w14:textId="755B47D7" w:rsidR="00C62E30" w:rsidRPr="00C62E30" w:rsidRDefault="00000000">
            <w:pPr>
              <w:pStyle w:val="Footer"/>
              <w:jc w:val="right"/>
              <w:rPr>
                <w:rFonts w:ascii="Times New Roman" w:hAnsi="Times New Roman" w:cs="Times New Roman"/>
              </w:rPr>
            </w:pPr>
            <w:r w:rsidRPr="00C62E30">
              <w:rPr>
                <w:rFonts w:ascii="Times New Roman" w:hAnsi="Times New Roman" w:cs="Times New Roman"/>
              </w:rPr>
              <w:t xml:space="preserve">Page </w:t>
            </w:r>
            <w:r w:rsidRPr="00C62E30">
              <w:rPr>
                <w:rFonts w:ascii="Times New Roman" w:hAnsi="Times New Roman" w:cs="Times New Roman"/>
                <w:b/>
                <w:bCs/>
                <w:sz w:val="24"/>
                <w:szCs w:val="24"/>
              </w:rPr>
              <w:fldChar w:fldCharType="begin"/>
            </w:r>
            <w:r w:rsidRPr="00C62E30">
              <w:rPr>
                <w:rFonts w:ascii="Times New Roman" w:hAnsi="Times New Roman" w:cs="Times New Roman"/>
                <w:b/>
                <w:bCs/>
              </w:rPr>
              <w:instrText xml:space="preserve"> PAGE </w:instrText>
            </w:r>
            <w:r w:rsidRPr="00C62E30">
              <w:rPr>
                <w:rFonts w:ascii="Times New Roman" w:hAnsi="Times New Roman" w:cs="Times New Roman"/>
                <w:b/>
                <w:bCs/>
                <w:sz w:val="24"/>
                <w:szCs w:val="24"/>
              </w:rPr>
              <w:fldChar w:fldCharType="separate"/>
            </w:r>
            <w:r>
              <w:rPr>
                <w:rFonts w:ascii="Times New Roman" w:hAnsi="Times New Roman" w:cs="Times New Roman"/>
                <w:b/>
                <w:bCs/>
                <w:noProof/>
              </w:rPr>
              <w:t>15</w:t>
            </w:r>
            <w:r w:rsidRPr="00C62E30">
              <w:rPr>
                <w:rFonts w:ascii="Times New Roman" w:hAnsi="Times New Roman" w:cs="Times New Roman"/>
                <w:b/>
                <w:bCs/>
                <w:sz w:val="24"/>
                <w:szCs w:val="24"/>
              </w:rPr>
              <w:fldChar w:fldCharType="end"/>
            </w:r>
            <w:r w:rsidRPr="00C62E30">
              <w:rPr>
                <w:rFonts w:ascii="Times New Roman" w:hAnsi="Times New Roman" w:cs="Times New Roman"/>
              </w:rPr>
              <w:t xml:space="preserve"> of </w:t>
            </w:r>
            <w:r w:rsidRPr="00C62E30">
              <w:rPr>
                <w:rFonts w:ascii="Times New Roman" w:hAnsi="Times New Roman" w:cs="Times New Roman"/>
                <w:b/>
                <w:bCs/>
                <w:sz w:val="24"/>
                <w:szCs w:val="24"/>
              </w:rPr>
              <w:fldChar w:fldCharType="begin"/>
            </w:r>
            <w:r w:rsidRPr="00C62E30">
              <w:rPr>
                <w:rFonts w:ascii="Times New Roman" w:hAnsi="Times New Roman" w:cs="Times New Roman"/>
                <w:b/>
                <w:bCs/>
              </w:rPr>
              <w:instrText xml:space="preserve"> NUMPAGES  </w:instrText>
            </w:r>
            <w:r w:rsidRPr="00C62E30">
              <w:rPr>
                <w:rFonts w:ascii="Times New Roman" w:hAnsi="Times New Roman" w:cs="Times New Roman"/>
                <w:b/>
                <w:bCs/>
                <w:sz w:val="24"/>
                <w:szCs w:val="24"/>
              </w:rPr>
              <w:fldChar w:fldCharType="separate"/>
            </w:r>
            <w:r>
              <w:rPr>
                <w:rFonts w:ascii="Times New Roman" w:hAnsi="Times New Roman" w:cs="Times New Roman"/>
                <w:b/>
                <w:bCs/>
                <w:noProof/>
              </w:rPr>
              <w:t>15</w:t>
            </w:r>
            <w:r w:rsidRPr="00C62E30">
              <w:rPr>
                <w:rFonts w:ascii="Times New Roman" w:hAnsi="Times New Roman" w:cs="Times New Roman"/>
                <w:b/>
                <w:bCs/>
                <w:sz w:val="24"/>
                <w:szCs w:val="24"/>
              </w:rPr>
              <w:fldChar w:fldCharType="end"/>
            </w:r>
          </w:p>
        </w:sdtContent>
      </w:sdt>
    </w:sdtContent>
  </w:sdt>
  <w:p w14:paraId="5F2D885D" w14:textId="77777777" w:rsidR="00C62E30" w:rsidRPr="00C62E30" w:rsidRDefault="00C62E30">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F0949B" w14:textId="77777777" w:rsidR="00DD23D1" w:rsidRDefault="00DD23D1">
      <w:pPr>
        <w:spacing w:line="240" w:lineRule="auto"/>
      </w:pPr>
      <w:r>
        <w:separator/>
      </w:r>
    </w:p>
  </w:footnote>
  <w:footnote w:type="continuationSeparator" w:id="0">
    <w:p w14:paraId="35E374C1" w14:textId="77777777" w:rsidR="00DD23D1" w:rsidRDefault="00DD23D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F" w14:textId="77777777" w:rsidR="00E62A87" w:rsidRDefault="00000000">
    <w:pPr>
      <w:jc w:val="center"/>
      <w:rPr>
        <w:rFonts w:ascii="Times New Roman" w:eastAsia="Times New Roman" w:hAnsi="Times New Roman" w:cs="Times New Roman"/>
        <w:sz w:val="24"/>
        <w:szCs w:val="24"/>
      </w:rPr>
    </w:pPr>
    <w:r>
      <w:rPr>
        <w:rFonts w:ascii="Times New Roman" w:eastAsia="Times New Roman" w:hAnsi="Times New Roman" w:cs="Times New Roman"/>
        <w:color w:val="2D3B45"/>
        <w:sz w:val="24"/>
        <w:szCs w:val="24"/>
        <w:highlight w:val="white"/>
      </w:rPr>
      <w:t xml:space="preserve">                                                                                           International Business Communications</w:t>
    </w:r>
  </w:p>
  <w:p w14:paraId="00000050" w14:textId="77777777" w:rsidR="00E62A87" w:rsidRDefault="00E62A87"/>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1" w14:textId="77777777" w:rsidR="00E62A87" w:rsidRDefault="00000000">
    <w:pPr>
      <w:spacing w:line="240" w:lineRule="auto"/>
      <w:rPr>
        <w:rFonts w:ascii="Times New Roman" w:eastAsia="Times New Roman" w:hAnsi="Times New Roman" w:cs="Times New Roman"/>
        <w:sz w:val="24"/>
        <w:szCs w:val="24"/>
      </w:rPr>
    </w:pPr>
    <w:r>
      <w:rPr>
        <w:rFonts w:ascii="Times New Roman" w:eastAsia="Times New Roman" w:hAnsi="Times New Roman" w:cs="Times New Roman"/>
        <w:color w:val="2D3B45"/>
        <w:sz w:val="24"/>
        <w:szCs w:val="24"/>
        <w:highlight w:val="white"/>
      </w:rPr>
      <w:t xml:space="preserve">                                                                  Running Head: International Business Communications</w:t>
    </w:r>
  </w:p>
  <w:p w14:paraId="00000052" w14:textId="77777777" w:rsidR="00E62A87" w:rsidRDefault="00E62A87">
    <w:pPr>
      <w:spacing w:after="240" w:line="480" w:lineRule="auto"/>
      <w:rPr>
        <w:rFonts w:ascii="Times New Roman" w:eastAsia="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2A87"/>
    <w:rsid w:val="001D67CA"/>
    <w:rsid w:val="00313EA2"/>
    <w:rsid w:val="00C62E30"/>
    <w:rsid w:val="00DD23D1"/>
    <w:rsid w:val="00E62A8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1EFDA778"/>
  <w15:docId w15:val="{368A0FD1-7D01-4055-97C5-2ED281A2D4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C62E30"/>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C62E30"/>
    <w:pPr>
      <w:spacing w:after="100"/>
    </w:pPr>
  </w:style>
  <w:style w:type="character" w:styleId="Hyperlink">
    <w:name w:val="Hyperlink"/>
    <w:basedOn w:val="DefaultParagraphFont"/>
    <w:uiPriority w:val="99"/>
    <w:unhideWhenUsed/>
    <w:rsid w:val="00C62E30"/>
    <w:rPr>
      <w:color w:val="0000FF" w:themeColor="hyperlink"/>
      <w:u w:val="single"/>
    </w:rPr>
  </w:style>
  <w:style w:type="paragraph" w:styleId="Header">
    <w:name w:val="header"/>
    <w:basedOn w:val="Normal"/>
    <w:link w:val="HeaderChar"/>
    <w:uiPriority w:val="99"/>
    <w:unhideWhenUsed/>
    <w:rsid w:val="00C62E30"/>
    <w:pPr>
      <w:tabs>
        <w:tab w:val="center" w:pos="4513"/>
        <w:tab w:val="right" w:pos="9026"/>
      </w:tabs>
      <w:spacing w:line="240" w:lineRule="auto"/>
    </w:pPr>
  </w:style>
  <w:style w:type="character" w:customStyle="1" w:styleId="HeaderChar">
    <w:name w:val="Header Char"/>
    <w:basedOn w:val="DefaultParagraphFont"/>
    <w:link w:val="Header"/>
    <w:uiPriority w:val="99"/>
    <w:rsid w:val="00C62E30"/>
  </w:style>
  <w:style w:type="paragraph" w:styleId="Footer">
    <w:name w:val="footer"/>
    <w:basedOn w:val="Normal"/>
    <w:link w:val="FooterChar"/>
    <w:uiPriority w:val="99"/>
    <w:unhideWhenUsed/>
    <w:rsid w:val="00C62E30"/>
    <w:pPr>
      <w:tabs>
        <w:tab w:val="center" w:pos="4513"/>
        <w:tab w:val="right" w:pos="9026"/>
      </w:tabs>
      <w:spacing w:line="240" w:lineRule="auto"/>
    </w:pPr>
  </w:style>
  <w:style w:type="character" w:customStyle="1" w:styleId="FooterChar">
    <w:name w:val="Footer Char"/>
    <w:basedOn w:val="DefaultParagraphFont"/>
    <w:link w:val="Footer"/>
    <w:uiPriority w:val="99"/>
    <w:rsid w:val="00C62E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2ACF37-1A24-4A24-BDD8-ED080C1DAE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15</Pages>
  <Words>3526</Words>
  <Characters>20101</Characters>
  <Application>Microsoft Office Word</Application>
  <DocSecurity>0</DocSecurity>
  <Lines>167</Lines>
  <Paragraphs>47</Paragraphs>
  <ScaleCrop>false</ScaleCrop>
  <Company/>
  <LinksUpToDate>false</LinksUpToDate>
  <CharactersWithSpaces>23580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Finnerty, Erin</cp:lastModifiedBy>
  <cp:revision>2</cp:revision>
  <dcterms:created xsi:type="dcterms:W3CDTF">2024-04-25T14:09:00Z</dcterms:created>
  <dcterms:modified xsi:type="dcterms:W3CDTF">2024-04-25T20:43:00Z</dcterms:modified>
</cp:coreProperties>
</file>