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rPr>
            </w:pPr>
            <w:proofErr w:type="gramStart"/>
            <w:r w:rsidRPr="00931114">
              <w:rPr>
                <w:sz w:val="24"/>
              </w:rPr>
              <w:t>LOCATION</w:t>
            </w:r>
            <w:r w:rsidR="00E5105E">
              <w:rPr>
                <w:sz w:val="24"/>
              </w:rPr>
              <w:t>:</w:t>
            </w:r>
            <w:proofErr w:type="gramEnd"/>
            <w:r w:rsidRPr="00931114">
              <w:rPr>
                <w:b w:val="0"/>
                <w:sz w:val="24"/>
              </w:rPr>
              <w:t xml:space="preserve"> </w:t>
            </w:r>
            <w:r w:rsidR="00085FE0">
              <w:rPr>
                <w:b w:val="0"/>
                <w:sz w:val="24"/>
              </w:rPr>
              <w:t>SWANSEA</w:t>
            </w:r>
            <w:r w:rsidR="00A662B9">
              <w:rPr>
                <w:color w:val="FF0000"/>
                <w:sz w:val="24"/>
              </w:rPr>
              <w:t xml:space="preserve"> </w:t>
            </w:r>
          </w:p>
        </w:tc>
        <w:tc>
          <w:tcPr>
            <w:tcW w:w="4259" w:type="dxa"/>
          </w:tcPr>
          <w:p w14:paraId="597ECE39" w14:textId="77777777" w:rsidR="000E5EE2" w:rsidRPr="00CB4484" w:rsidRDefault="00405A9E" w:rsidP="00085FE0">
            <w:pPr>
              <w:pStyle w:val="Year"/>
              <w:jc w:val="right"/>
              <w:rPr>
                <w:b w:val="0"/>
                <w:sz w:val="24"/>
              </w:rPr>
            </w:pPr>
            <w:proofErr w:type="gramStart"/>
            <w:r w:rsidRPr="00CB4484">
              <w:rPr>
                <w:sz w:val="24"/>
              </w:rPr>
              <w:t>LLEOLIAD</w:t>
            </w:r>
            <w:r w:rsidR="00E5105E">
              <w:rPr>
                <w:sz w:val="24"/>
              </w:rPr>
              <w:t>:</w:t>
            </w:r>
            <w:proofErr w:type="gramEnd"/>
            <w:r w:rsidR="00CB4484">
              <w:rPr>
                <w:sz w:val="24"/>
              </w:rPr>
              <w:t xml:space="preserve"> </w:t>
            </w:r>
            <w:r w:rsidRPr="00CB4484">
              <w:rPr>
                <w:b w:val="0"/>
                <w:sz w:val="24"/>
              </w:rPr>
              <w:t xml:space="preserve"> </w:t>
            </w:r>
            <w:r w:rsidR="00A662B9" w:rsidRPr="00085FE0">
              <w:rPr>
                <w:color w:val="000000" w:themeColor="text1"/>
                <w:sz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 xml:space="preserve">MODULE </w:t>
      </w:r>
      <w:proofErr w:type="gramStart"/>
      <w:r w:rsidRPr="007E3A8E">
        <w:t>CODE</w:t>
      </w:r>
      <w:r w:rsidR="00147A36">
        <w:t>:</w:t>
      </w:r>
      <w:proofErr w:type="gramEnd"/>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proofErr w:type="gramStart"/>
      <w:r w:rsidRPr="007E3A8E">
        <w:t>TIME:</w:t>
      </w:r>
      <w:proofErr w:type="gramEnd"/>
      <w:r w:rsidRPr="007E3A8E">
        <w:t xml:space="preserv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rPr>
      </w:pPr>
    </w:p>
    <w:p w14:paraId="2C4DDD13" w14:textId="01151143" w:rsidR="0030419A" w:rsidRPr="00EB0B7A" w:rsidRDefault="0030419A" w:rsidP="0030419A">
      <w:pPr>
        <w:rPr>
          <w:b/>
          <w:bCs/>
          <w:lang w:val="en-US"/>
        </w:rPr>
      </w:pPr>
      <w:r w:rsidRPr="00EB0B7A">
        <w:rPr>
          <w:lang w:val="en-US"/>
        </w:rPr>
        <w:t>1.</w:t>
      </w:r>
      <w:r w:rsidRPr="00EB0B7A">
        <w:rPr>
          <w:lang w:val="en-US"/>
        </w:rPr>
        <w:tab/>
      </w:r>
      <w:r w:rsidRPr="00EB0B7A">
        <w:rPr>
          <w:color w:val="0070C0"/>
          <w:lang w:val="en-US"/>
        </w:rPr>
        <w:t xml:space="preserve">a. Briefly discuss procurement and its importance to </w:t>
      </w:r>
      <w:proofErr w:type="spellStart"/>
      <w:r w:rsidRPr="00EB0B7A">
        <w:rPr>
          <w:color w:val="0070C0"/>
          <w:lang w:val="en-US"/>
        </w:rPr>
        <w:t>organisational</w:t>
      </w:r>
      <w:proofErr w:type="spellEnd"/>
      <w:r w:rsidRPr="00EB0B7A">
        <w:rPr>
          <w:color w:val="0070C0"/>
          <w:lang w:val="en-US"/>
        </w:rPr>
        <w:t xml:space="preserve"> success?   </w:t>
      </w:r>
      <w:r w:rsidRPr="00EB0B7A">
        <w:rPr>
          <w:b/>
          <w:bCs/>
          <w:color w:val="0070C0"/>
          <w:lang w:val="en-US"/>
        </w:rPr>
        <w:t>(10 marks).</w:t>
      </w:r>
    </w:p>
    <w:p w14:paraId="2043EF77" w14:textId="5E75B989" w:rsidR="001E756D" w:rsidRPr="00EB0B7A" w:rsidRDefault="001E756D" w:rsidP="0030419A">
      <w:pPr>
        <w:rPr>
          <w:b/>
          <w:bCs/>
          <w:lang w:val="en-US"/>
        </w:rPr>
      </w:pPr>
    </w:p>
    <w:p w14:paraId="655BACA3" w14:textId="77777777" w:rsidR="001E756D" w:rsidRPr="00EB0B7A" w:rsidRDefault="001E756D" w:rsidP="0030419A">
      <w:pPr>
        <w:rPr>
          <w:b/>
          <w:bCs/>
          <w:lang w:val="en-US"/>
        </w:rPr>
      </w:pPr>
    </w:p>
    <w:p w14:paraId="5FD1BBFC" w14:textId="17EA5E8B" w:rsidR="001E756D" w:rsidRPr="00EB0B7A" w:rsidRDefault="001E756D" w:rsidP="001E756D">
      <w:pPr>
        <w:spacing w:line="360" w:lineRule="auto"/>
        <w:rPr>
          <w:bCs/>
          <w:lang w:val="en-US"/>
        </w:rPr>
      </w:pPr>
      <w:r w:rsidRPr="00EB0B7A">
        <w:rPr>
          <w:bCs/>
          <w:lang w:val="en-US"/>
        </w:rPr>
        <w:t xml:space="preserve">First of all, to understand the place of procurement in today’s organizations it is important to </w:t>
      </w:r>
      <w:proofErr w:type="gramStart"/>
      <w:r w:rsidRPr="00EB0B7A">
        <w:rPr>
          <w:bCs/>
          <w:lang w:val="en-US"/>
        </w:rPr>
        <w:t>defined</w:t>
      </w:r>
      <w:proofErr w:type="gramEnd"/>
      <w:r w:rsidRPr="00EB0B7A">
        <w:rPr>
          <w:bCs/>
          <w:lang w:val="en-US"/>
        </w:rPr>
        <w:t xml:space="preserve"> the term. Procurement is the process of acquiring works, </w:t>
      </w:r>
      <w:proofErr w:type="gramStart"/>
      <w:r w:rsidRPr="00EB0B7A">
        <w:rPr>
          <w:bCs/>
          <w:lang w:val="en-US"/>
        </w:rPr>
        <w:t>goods</w:t>
      </w:r>
      <w:proofErr w:type="gramEnd"/>
      <w:r w:rsidRPr="00EB0B7A">
        <w:rPr>
          <w:bCs/>
          <w:lang w:val="en-US"/>
        </w:rPr>
        <w:t xml:space="preserve"> and services, covering both acquisition from third parties and from in-house providers. The process spans the whole life cycle from identification of </w:t>
      </w:r>
      <w:proofErr w:type="gramStart"/>
      <w:r w:rsidRPr="00EB0B7A">
        <w:rPr>
          <w:bCs/>
          <w:lang w:val="en-US"/>
        </w:rPr>
        <w:t>needs;</w:t>
      </w:r>
      <w:proofErr w:type="gramEnd"/>
      <w:r w:rsidRPr="00EB0B7A">
        <w:rPr>
          <w:bCs/>
          <w:lang w:val="en-US"/>
        </w:rPr>
        <w:t xml:space="preserve"> through of the end of the useful life of an asset. It </w:t>
      </w:r>
      <w:proofErr w:type="gramStart"/>
      <w:r w:rsidRPr="00EB0B7A">
        <w:rPr>
          <w:bCs/>
          <w:lang w:val="en-US"/>
        </w:rPr>
        <w:t>involve</w:t>
      </w:r>
      <w:proofErr w:type="gramEnd"/>
      <w:r w:rsidRPr="00EB0B7A">
        <w:rPr>
          <w:bCs/>
          <w:lang w:val="en-US"/>
        </w:rPr>
        <w:t xml:space="preserve"> options appraisal and the critical ‘make or buy decision. </w:t>
      </w:r>
    </w:p>
    <w:p w14:paraId="18145D4D" w14:textId="6C84B446" w:rsidR="001E756D" w:rsidRPr="00EB0B7A" w:rsidRDefault="001E756D" w:rsidP="001E756D">
      <w:pPr>
        <w:spacing w:line="360" w:lineRule="auto"/>
        <w:rPr>
          <w:bCs/>
          <w:lang w:val="en-US"/>
        </w:rPr>
      </w:pPr>
      <w:r w:rsidRPr="00EB0B7A">
        <w:rPr>
          <w:bCs/>
          <w:lang w:val="en-US"/>
        </w:rPr>
        <w:t xml:space="preserve"> </w:t>
      </w:r>
    </w:p>
    <w:p w14:paraId="4B80E8B2" w14:textId="7E3F65EE" w:rsidR="001E756D" w:rsidRPr="00EB0B7A" w:rsidRDefault="001E756D" w:rsidP="001E756D">
      <w:pPr>
        <w:spacing w:line="360" w:lineRule="auto"/>
        <w:rPr>
          <w:bCs/>
          <w:lang w:val="en-US"/>
        </w:rPr>
      </w:pPr>
      <w:r w:rsidRPr="00EB0B7A">
        <w:rPr>
          <w:bCs/>
          <w:lang w:val="en-US"/>
        </w:rPr>
        <w:t>Procurement refers to the raw materials, component parts, and supplies bought from outside the organizations to support a company’s operations. Procurement costs often range between 60% and 80% of organizations revenues, that is why, procurement managers</w:t>
      </w:r>
      <w:r w:rsidR="0005148F" w:rsidRPr="00EB0B7A">
        <w:rPr>
          <w:bCs/>
          <w:lang w:val="en-US"/>
        </w:rPr>
        <w:t xml:space="preserve"> started to take</w:t>
      </w:r>
      <w:r w:rsidRPr="00EB0B7A">
        <w:rPr>
          <w:bCs/>
          <w:lang w:val="en-US"/>
        </w:rPr>
        <w:t xml:space="preserve"> more and more responsibility in companies, theirs mission may be, to reduces cycle times, to </w:t>
      </w:r>
      <w:r w:rsidRPr="00EB0B7A">
        <w:rPr>
          <w:bCs/>
          <w:lang w:val="en-US"/>
        </w:rPr>
        <w:lastRenderedPageBreak/>
        <w:t xml:space="preserve">generate additional revenues through collaboration with the marketing department and even playing </w:t>
      </w:r>
      <w:proofErr w:type="spellStart"/>
      <w:proofErr w:type="gramStart"/>
      <w:r w:rsidRPr="00EB0B7A">
        <w:rPr>
          <w:bCs/>
          <w:lang w:val="en-US"/>
        </w:rPr>
        <w:t>a</w:t>
      </w:r>
      <w:proofErr w:type="spellEnd"/>
      <w:proofErr w:type="gramEnd"/>
      <w:r w:rsidRPr="00EB0B7A">
        <w:rPr>
          <w:bCs/>
          <w:lang w:val="en-US"/>
        </w:rPr>
        <w:t xml:space="preserve"> important role in product development. </w:t>
      </w:r>
    </w:p>
    <w:p w14:paraId="2ADC8109" w14:textId="684F0372" w:rsidR="001E756D" w:rsidRPr="00EB0B7A" w:rsidRDefault="001E756D" w:rsidP="001E756D">
      <w:pPr>
        <w:spacing w:line="360" w:lineRule="auto"/>
        <w:rPr>
          <w:bCs/>
          <w:lang w:val="en-US"/>
        </w:rPr>
      </w:pPr>
    </w:p>
    <w:p w14:paraId="3A4409B3" w14:textId="38F3078F" w:rsidR="001E756D" w:rsidRPr="00EB0B7A" w:rsidRDefault="001E756D" w:rsidP="001E756D">
      <w:pPr>
        <w:spacing w:line="360" w:lineRule="auto"/>
        <w:rPr>
          <w:bCs/>
          <w:lang w:val="en-US"/>
        </w:rPr>
      </w:pPr>
      <w:r w:rsidRPr="00EB0B7A">
        <w:rPr>
          <w:bCs/>
          <w:lang w:val="en-US"/>
        </w:rPr>
        <w:t>The mains objectives of procurement are the support organizational goals and objectives, to manage the purchasing process effectively and efficiently and the supply base, to develop strong relationships with other functional groups and to support operational requirements.</w:t>
      </w:r>
    </w:p>
    <w:p w14:paraId="1FE7A884" w14:textId="1538921E" w:rsidR="0005148F" w:rsidRPr="00EB0B7A" w:rsidRDefault="0005148F" w:rsidP="0030419A">
      <w:pPr>
        <w:rPr>
          <w:lang w:val="en-US"/>
        </w:rPr>
      </w:pPr>
    </w:p>
    <w:p w14:paraId="364A4B49" w14:textId="4C54493D" w:rsidR="0005148F" w:rsidRPr="00EB0B7A" w:rsidRDefault="0005148F" w:rsidP="0005148F">
      <w:pPr>
        <w:spacing w:line="360" w:lineRule="auto"/>
        <w:rPr>
          <w:lang w:val="en-US"/>
        </w:rPr>
      </w:pPr>
      <w:r w:rsidRPr="00EB0B7A">
        <w:rPr>
          <w:lang w:val="en-US"/>
        </w:rPr>
        <w:t xml:space="preserve">Nowadays, procurement continue to evolve thanks to technology, electronic commerce </w:t>
      </w:r>
      <w:proofErr w:type="gramStart"/>
      <w:r w:rsidRPr="00EB0B7A">
        <w:rPr>
          <w:lang w:val="en-US"/>
        </w:rPr>
        <w:t>continue</w:t>
      </w:r>
      <w:proofErr w:type="gramEnd"/>
      <w:r w:rsidRPr="00EB0B7A">
        <w:rPr>
          <w:lang w:val="en-US"/>
        </w:rPr>
        <w:t xml:space="preserve"> to bring many changes to procurement discipline including electronic procurements, with procurement cards (p-cards) which are similar to Visa or MasterCard but used for an organization’s buying needs, but also with reverse auctions. </w:t>
      </w:r>
    </w:p>
    <w:p w14:paraId="2815F4DD" w14:textId="6D5F8019" w:rsidR="0005148F" w:rsidRPr="00EB0B7A" w:rsidRDefault="0005148F" w:rsidP="0030419A">
      <w:pPr>
        <w:rPr>
          <w:lang w:val="en-US"/>
        </w:rPr>
      </w:pPr>
    </w:p>
    <w:p w14:paraId="03C239AB" w14:textId="51A2FFCE" w:rsidR="0005148F" w:rsidRPr="00EB0B7A" w:rsidRDefault="0005148F" w:rsidP="0005148F">
      <w:pPr>
        <w:spacing w:line="360" w:lineRule="auto"/>
        <w:rPr>
          <w:lang w:val="en-US"/>
        </w:rPr>
      </w:pPr>
      <w:proofErr w:type="spellStart"/>
      <w:r w:rsidRPr="00EB0B7A">
        <w:rPr>
          <w:lang w:val="en-US"/>
        </w:rPr>
        <w:t>Globalisation</w:t>
      </w:r>
      <w:proofErr w:type="spellEnd"/>
      <w:r w:rsidRPr="00EB0B7A">
        <w:rPr>
          <w:lang w:val="en-US"/>
        </w:rPr>
        <w:t xml:space="preserve"> and the development of the supply chain has also made procurement international, with many companies now buying their components and inputs from all over the world.</w:t>
      </w:r>
    </w:p>
    <w:p w14:paraId="52FEBD9F" w14:textId="376AF9A1" w:rsidR="0005148F" w:rsidRPr="00EB0B7A" w:rsidRDefault="0005148F" w:rsidP="0030419A">
      <w:pPr>
        <w:rPr>
          <w:lang w:val="en-US"/>
        </w:rPr>
      </w:pPr>
    </w:p>
    <w:p w14:paraId="1EAC79D5" w14:textId="302D6E85" w:rsidR="0005148F" w:rsidRPr="00EB0B7A" w:rsidRDefault="0005148F" w:rsidP="0005148F">
      <w:pPr>
        <w:spacing w:line="360" w:lineRule="auto"/>
        <w:rPr>
          <w:lang w:val="en-US"/>
        </w:rPr>
      </w:pPr>
      <w:r w:rsidRPr="00EB0B7A">
        <w:rPr>
          <w:lang w:val="en-US"/>
        </w:rPr>
        <w:t xml:space="preserve">Procurement is therefore an integral part of business. It is essential to the functioning of all companies that do not produce everything they need by themselves. </w:t>
      </w:r>
      <w:proofErr w:type="gramStart"/>
      <w:r w:rsidRPr="00EB0B7A">
        <w:rPr>
          <w:lang w:val="en-US"/>
        </w:rPr>
        <w:t>Therefore</w:t>
      </w:r>
      <w:proofErr w:type="gramEnd"/>
      <w:r w:rsidRPr="00EB0B7A">
        <w:rPr>
          <w:lang w:val="en-US"/>
        </w:rPr>
        <w:t xml:space="preserve"> procurement needs to be managed to provide to an organization the opportunity to simultaneously increase revenues (through cost reduction), so procurement managing will also bring greater flexibility to the company, and better control of resource and information flows.  To conclude </w:t>
      </w:r>
      <w:r w:rsidRPr="0005148F">
        <w:rPr>
          <w:szCs w:val="20"/>
          <w:lang w:val="en-GB" w:eastAsia="en-GB"/>
        </w:rPr>
        <w:t>procurement is viewed as a strategic function working to improve the organisation's profitability.  Procurement is seen as helping to streamline processes, reduce raw material prices and costs, and identifying better sources of supply.</w:t>
      </w:r>
      <w:r w:rsidRPr="00EB0B7A">
        <w:rPr>
          <w:lang w:val="en-US"/>
        </w:rPr>
        <w:t xml:space="preserve"> </w:t>
      </w:r>
    </w:p>
    <w:p w14:paraId="59F5A50E" w14:textId="3FC9E187" w:rsidR="0005148F" w:rsidRPr="00EB0B7A" w:rsidRDefault="0005148F" w:rsidP="0005148F">
      <w:pPr>
        <w:spacing w:line="360" w:lineRule="auto"/>
        <w:rPr>
          <w:lang w:val="en-US"/>
        </w:rPr>
      </w:pPr>
    </w:p>
    <w:p w14:paraId="6C60654E" w14:textId="77777777" w:rsidR="0005148F" w:rsidRPr="0005148F" w:rsidRDefault="0005148F" w:rsidP="0005148F">
      <w:pPr>
        <w:spacing w:line="360" w:lineRule="auto"/>
        <w:rPr>
          <w:lang w:val="en-US"/>
        </w:rPr>
      </w:pPr>
      <w:r w:rsidRPr="0005148F">
        <w:rPr>
          <w:rFonts w:ascii="Helvetica Neue" w:hAnsi="Helvetica Neue"/>
          <w:color w:val="333333"/>
          <w:sz w:val="26"/>
          <w:szCs w:val="26"/>
          <w:shd w:val="clear" w:color="auto" w:fill="FEFEFE"/>
          <w:lang w:val="en-US"/>
        </w:rPr>
        <w:t> </w:t>
      </w:r>
      <w:r w:rsidRPr="0005148F">
        <w:rPr>
          <w:szCs w:val="20"/>
          <w:lang w:val="en-GB" w:eastAsia="en-GB"/>
        </w:rPr>
        <w:t xml:space="preserve">Indeed, in many organisations the importance of procurement is recognised by having their head of procurement placed at an Executive Board </w:t>
      </w:r>
      <w:commentRangeStart w:id="0"/>
      <w:r w:rsidRPr="0005148F">
        <w:rPr>
          <w:szCs w:val="20"/>
          <w:lang w:val="en-GB" w:eastAsia="en-GB"/>
        </w:rPr>
        <w:t>level</w:t>
      </w:r>
      <w:commentRangeEnd w:id="0"/>
      <w:r w:rsidR="00C75605">
        <w:rPr>
          <w:rStyle w:val="CommentReference"/>
        </w:rPr>
        <w:commentReference w:id="0"/>
      </w:r>
      <w:r w:rsidRPr="0005148F">
        <w:rPr>
          <w:szCs w:val="20"/>
          <w:lang w:val="en-GB" w:eastAsia="en-GB"/>
        </w:rPr>
        <w:t>.</w:t>
      </w:r>
    </w:p>
    <w:p w14:paraId="15A1C24E" w14:textId="762FBE18" w:rsidR="0005148F" w:rsidRPr="00EB0B7A" w:rsidRDefault="0005148F" w:rsidP="0030419A">
      <w:pPr>
        <w:rPr>
          <w:lang w:val="en-US"/>
        </w:rPr>
      </w:pPr>
      <w:r w:rsidRPr="00EB0B7A">
        <w:rPr>
          <w:lang w:val="en-US"/>
        </w:rPr>
        <w:br w:type="page"/>
      </w:r>
    </w:p>
    <w:p w14:paraId="209C885F" w14:textId="77777777" w:rsidR="0005148F" w:rsidRPr="00EB0B7A" w:rsidRDefault="0005148F" w:rsidP="0030419A">
      <w:pPr>
        <w:rPr>
          <w:lang w:val="en-US"/>
        </w:rPr>
      </w:pPr>
    </w:p>
    <w:p w14:paraId="56946184" w14:textId="0442C2C4" w:rsidR="007228A4" w:rsidRPr="00EB0B7A" w:rsidRDefault="0030419A" w:rsidP="0030419A">
      <w:pPr>
        <w:rPr>
          <w:lang w:val="en-US"/>
        </w:rPr>
      </w:pPr>
      <w:r w:rsidRPr="00EB0B7A">
        <w:rPr>
          <w:lang w:val="en-US"/>
        </w:rPr>
        <w:t xml:space="preserve">b. </w:t>
      </w:r>
      <w:r w:rsidRPr="00EB0B7A">
        <w:rPr>
          <w:color w:val="0070C0"/>
          <w:lang w:val="en-US"/>
        </w:rPr>
        <w:t>Critically discuss category management and the types of commodity procurement?  (15 marks).</w:t>
      </w:r>
    </w:p>
    <w:p w14:paraId="10368989" w14:textId="17470651" w:rsidR="008D1278" w:rsidRPr="00EB0B7A" w:rsidRDefault="008D1278" w:rsidP="0030419A">
      <w:pPr>
        <w:rPr>
          <w:lang w:val="en-US"/>
        </w:rPr>
      </w:pPr>
    </w:p>
    <w:p w14:paraId="75D3D540" w14:textId="68410AE8" w:rsidR="008D1278" w:rsidRPr="00EB0B7A" w:rsidRDefault="008D1278" w:rsidP="0030419A">
      <w:pPr>
        <w:rPr>
          <w:lang w:val="en-US"/>
        </w:rPr>
      </w:pPr>
    </w:p>
    <w:p w14:paraId="12D256F6" w14:textId="5A6C4111" w:rsidR="008D1278" w:rsidRPr="008D1278" w:rsidRDefault="008D1278" w:rsidP="008D1278">
      <w:pPr>
        <w:spacing w:line="360" w:lineRule="auto"/>
        <w:rPr>
          <w:szCs w:val="20"/>
          <w:lang w:val="en-GB" w:eastAsia="en-GB"/>
        </w:rPr>
      </w:pPr>
      <w:r w:rsidRPr="00EB0B7A">
        <w:rPr>
          <w:lang w:val="en-US"/>
        </w:rPr>
        <w:t xml:space="preserve">To begin with it is important to define the terms studied </w:t>
      </w:r>
      <w:proofErr w:type="gramStart"/>
      <w:r w:rsidRPr="00EB0B7A">
        <w:rPr>
          <w:lang w:val="en-US"/>
        </w:rPr>
        <w:t>in order to</w:t>
      </w:r>
      <w:proofErr w:type="gramEnd"/>
      <w:r w:rsidRPr="00EB0B7A">
        <w:rPr>
          <w:lang w:val="en-US"/>
        </w:rPr>
        <w:t xml:space="preserve"> understand the subject. </w:t>
      </w:r>
      <w:proofErr w:type="gramStart"/>
      <w:r w:rsidRPr="00EB0B7A">
        <w:rPr>
          <w:lang w:val="en-US"/>
        </w:rPr>
        <w:t>So</w:t>
      </w:r>
      <w:proofErr w:type="gramEnd"/>
      <w:r w:rsidRPr="00EB0B7A">
        <w:rPr>
          <w:lang w:val="en-US"/>
        </w:rPr>
        <w:t xml:space="preserve"> category management is a strategic approach which organize procurement resources to focus on specific areas of spends. This enables category managers to focus their time and conduct in depth market analysis to fully leverage their procurement decisions on behalf of the whole </w:t>
      </w:r>
      <w:proofErr w:type="spellStart"/>
      <w:r w:rsidRPr="00EB0B7A">
        <w:rPr>
          <w:lang w:val="en-US"/>
        </w:rPr>
        <w:t>organisation</w:t>
      </w:r>
      <w:proofErr w:type="spellEnd"/>
      <w:r w:rsidRPr="00EB0B7A">
        <w:rPr>
          <w:lang w:val="en-US"/>
        </w:rPr>
        <w:t xml:space="preserve">. The results can be significantly greater than traditional transactional based purchasing </w:t>
      </w:r>
      <w:proofErr w:type="gramStart"/>
      <w:r w:rsidRPr="00EB0B7A">
        <w:rPr>
          <w:lang w:val="en-US"/>
        </w:rPr>
        <w:t>methods’</w:t>
      </w:r>
      <w:proofErr w:type="gramEnd"/>
      <w:r w:rsidRPr="00EB0B7A">
        <w:rPr>
          <w:lang w:val="en-US"/>
        </w:rPr>
        <w:t xml:space="preserve">. It </w:t>
      </w:r>
      <w:r w:rsidR="008870BF" w:rsidRPr="00EB0B7A">
        <w:rPr>
          <w:lang w:val="en-US"/>
        </w:rPr>
        <w:t xml:space="preserve">can </w:t>
      </w:r>
      <w:r w:rsidRPr="00EB0B7A">
        <w:rPr>
          <w:lang w:val="en-US"/>
        </w:rPr>
        <w:t xml:space="preserve">also </w:t>
      </w:r>
      <w:r w:rsidR="008870BF" w:rsidRPr="00EB0B7A">
        <w:rPr>
          <w:lang w:val="en-US"/>
        </w:rPr>
        <w:t xml:space="preserve">be defined as </w:t>
      </w:r>
      <w:proofErr w:type="spellStart"/>
      <w:r w:rsidR="008870BF" w:rsidRPr="00EB0B7A">
        <w:rPr>
          <w:lang w:val="en-US"/>
        </w:rPr>
        <w:t>organising</w:t>
      </w:r>
      <w:proofErr w:type="spellEnd"/>
      <w:r w:rsidR="008870BF" w:rsidRPr="00EB0B7A">
        <w:rPr>
          <w:lang w:val="en-US"/>
        </w:rPr>
        <w:t xml:space="preserve"> the resources of the </w:t>
      </w:r>
      <w:r w:rsidRPr="00EB0B7A">
        <w:rPr>
          <w:lang w:val="en-US"/>
        </w:rPr>
        <w:t>p</w:t>
      </w:r>
      <w:r w:rsidR="008870BF" w:rsidRPr="00EB0B7A">
        <w:rPr>
          <w:lang w:val="en-US"/>
        </w:rPr>
        <w:t xml:space="preserve">rocurement team in such a way as to focus externally </w:t>
      </w:r>
      <w:r w:rsidRPr="00EB0B7A">
        <w:rPr>
          <w:lang w:val="en-US"/>
        </w:rPr>
        <w:t>i</w:t>
      </w:r>
      <w:r w:rsidR="008870BF" w:rsidRPr="00EB0B7A">
        <w:rPr>
          <w:lang w:val="en-US"/>
        </w:rPr>
        <w:t xml:space="preserve">nto the supply markets of an </w:t>
      </w:r>
      <w:proofErr w:type="spellStart"/>
      <w:r w:rsidR="008870BF" w:rsidRPr="00EB0B7A">
        <w:rPr>
          <w:lang w:val="en-US"/>
        </w:rPr>
        <w:t>organisation</w:t>
      </w:r>
      <w:proofErr w:type="spellEnd"/>
      <w:r w:rsidR="008870BF" w:rsidRPr="00EB0B7A">
        <w:rPr>
          <w:lang w:val="en-US"/>
        </w:rPr>
        <w:t xml:space="preserve"> </w:t>
      </w:r>
      <w:proofErr w:type="gramStart"/>
      <w:r w:rsidR="008870BF" w:rsidRPr="00EB0B7A">
        <w:rPr>
          <w:lang w:val="en-US"/>
        </w:rPr>
        <w:t>in order to</w:t>
      </w:r>
      <w:proofErr w:type="gramEnd"/>
      <w:r w:rsidR="008870BF" w:rsidRPr="00EB0B7A">
        <w:rPr>
          <w:lang w:val="en-US"/>
        </w:rPr>
        <w:t xml:space="preserve"> fully leverage purchasing.</w:t>
      </w:r>
      <w:r w:rsidRPr="00EB0B7A">
        <w:rPr>
          <w:lang w:val="en-US"/>
        </w:rPr>
        <w:t xml:space="preserve"> </w:t>
      </w:r>
      <w:r w:rsidRPr="008D1278">
        <w:rPr>
          <w:szCs w:val="20"/>
          <w:lang w:val="en-GB" w:eastAsia="en-GB"/>
        </w:rPr>
        <w:t>The benefits of implementing a category management</w:t>
      </w:r>
      <w:r w:rsidRPr="00EB0B7A">
        <w:rPr>
          <w:lang w:val="en-US"/>
        </w:rPr>
        <w:t xml:space="preserve"> </w:t>
      </w:r>
      <w:r w:rsidRPr="008D1278">
        <w:rPr>
          <w:szCs w:val="20"/>
          <w:lang w:val="en-GB" w:eastAsia="en-GB"/>
        </w:rPr>
        <w:t>program include better outcomes, improved quality, greater savings, efficient use of resources, a better understanding of the market and an increased focus on collaboration and innovation.</w:t>
      </w:r>
      <w:r w:rsidRPr="00EB0B7A">
        <w:rPr>
          <w:lang w:val="en-US"/>
        </w:rPr>
        <w:t xml:space="preserve"> It also allows to </w:t>
      </w:r>
      <w:r w:rsidRPr="008D1278">
        <w:rPr>
          <w:szCs w:val="20"/>
          <w:lang w:val="en-GB" w:eastAsia="en-GB"/>
        </w:rPr>
        <w:t>stay ahead of trends, risk, demands or supply changes. Category management also incorporates a </w:t>
      </w:r>
      <w:hyperlink r:id="rId13" w:tgtFrame="_blank" w:history="1">
        <w:r w:rsidRPr="008D1278">
          <w:rPr>
            <w:szCs w:val="20"/>
            <w:lang w:val="en-GB" w:eastAsia="en-GB"/>
          </w:rPr>
          <w:t>demand management program</w:t>
        </w:r>
      </w:hyperlink>
      <w:r w:rsidRPr="008D1278">
        <w:rPr>
          <w:szCs w:val="20"/>
          <w:lang w:val="en-GB" w:eastAsia="en-GB"/>
        </w:rPr>
        <w:t> to better understand the demand structure for goods and services used by the company and prioritize them appropriately. This ensures that the company is not wasting money.</w:t>
      </w:r>
      <w:r w:rsidRPr="00EB0B7A">
        <w:rPr>
          <w:lang w:val="en-US"/>
        </w:rPr>
        <w:t xml:space="preserve"> This function must be performed by a qualified manager, who needs to have a detailed understanding of spend, demand, </w:t>
      </w:r>
      <w:proofErr w:type="gramStart"/>
      <w:r w:rsidRPr="00EB0B7A">
        <w:rPr>
          <w:lang w:val="en-US"/>
        </w:rPr>
        <w:t>providers</w:t>
      </w:r>
      <w:proofErr w:type="gramEnd"/>
      <w:r w:rsidRPr="00EB0B7A">
        <w:rPr>
          <w:lang w:val="en-US"/>
        </w:rPr>
        <w:t xml:space="preserve"> and markets to challenge how goods and services are acquired and delivered. C</w:t>
      </w:r>
      <w:proofErr w:type="spellStart"/>
      <w:r w:rsidRPr="008D1278">
        <w:rPr>
          <w:szCs w:val="20"/>
          <w:lang w:val="en-GB" w:eastAsia="en-GB"/>
        </w:rPr>
        <w:t>ategory</w:t>
      </w:r>
      <w:proofErr w:type="spellEnd"/>
      <w:r w:rsidRPr="008D1278">
        <w:rPr>
          <w:szCs w:val="20"/>
          <w:lang w:val="en-GB" w:eastAsia="en-GB"/>
        </w:rPr>
        <w:t xml:space="preserve"> manager </w:t>
      </w:r>
      <w:r w:rsidRPr="00EB0B7A">
        <w:rPr>
          <w:lang w:val="en-US"/>
        </w:rPr>
        <w:t xml:space="preserve">also </w:t>
      </w:r>
      <w:r w:rsidRPr="008D1278">
        <w:rPr>
          <w:szCs w:val="20"/>
          <w:lang w:val="en-GB" w:eastAsia="en-GB"/>
        </w:rPr>
        <w:t xml:space="preserve">needs a broad range of skills to be successful: Hard analytical skills, such as the ability to </w:t>
      </w:r>
      <w:proofErr w:type="spellStart"/>
      <w:r w:rsidRPr="008D1278">
        <w:rPr>
          <w:szCs w:val="20"/>
          <w:lang w:val="en-GB" w:eastAsia="en-GB"/>
        </w:rPr>
        <w:t>analyze</w:t>
      </w:r>
      <w:proofErr w:type="spellEnd"/>
      <w:r w:rsidRPr="008D1278">
        <w:rPr>
          <w:szCs w:val="20"/>
          <w:lang w:val="en-GB" w:eastAsia="en-GB"/>
        </w:rPr>
        <w:t xml:space="preserve"> large swaths of data to identify trends and gaps in the market, the ability to implement a strategic plan aligned with the goals of the business, as well as soft skills to communicate and negotiate with internal and external stakeholders.  </w:t>
      </w:r>
    </w:p>
    <w:p w14:paraId="2662681E" w14:textId="77777777" w:rsidR="008D1278" w:rsidRPr="008D1278" w:rsidRDefault="008D1278" w:rsidP="008D1278">
      <w:pPr>
        <w:spacing w:line="360" w:lineRule="auto"/>
        <w:rPr>
          <w:lang w:val="en-GB"/>
        </w:rPr>
      </w:pPr>
    </w:p>
    <w:p w14:paraId="61B769CB" w14:textId="77777777" w:rsidR="008D1278" w:rsidRPr="008D1278" w:rsidRDefault="008D1278" w:rsidP="008D1278">
      <w:pPr>
        <w:spacing w:line="360" w:lineRule="auto"/>
        <w:rPr>
          <w:lang w:val="en-US"/>
        </w:rPr>
      </w:pPr>
    </w:p>
    <w:p w14:paraId="5D873350" w14:textId="3892003D" w:rsidR="008D1278" w:rsidRPr="00EB0B7A" w:rsidRDefault="008D1278" w:rsidP="008D1278">
      <w:pPr>
        <w:spacing w:line="360" w:lineRule="auto"/>
        <w:rPr>
          <w:lang w:val="en-US"/>
        </w:rPr>
      </w:pPr>
      <w:r w:rsidRPr="008D1278">
        <w:rPr>
          <w:szCs w:val="20"/>
          <w:lang w:val="en-GB" w:eastAsia="en-GB"/>
        </w:rPr>
        <w:t>Commodity Procurement</w:t>
      </w:r>
      <w:r w:rsidRPr="00EB0B7A">
        <w:rPr>
          <w:lang w:val="en-US"/>
        </w:rPr>
        <w:t xml:space="preserve"> is a strategic function, it aims are to </w:t>
      </w:r>
      <w:r w:rsidRPr="008D1278">
        <w:rPr>
          <w:szCs w:val="20"/>
          <w:lang w:val="en-GB" w:eastAsia="en-GB"/>
        </w:rPr>
        <w:t xml:space="preserve">oversee </w:t>
      </w:r>
      <w:proofErr w:type="gramStart"/>
      <w:r w:rsidRPr="008D1278">
        <w:rPr>
          <w:szCs w:val="20"/>
          <w:lang w:val="en-GB" w:eastAsia="en-GB"/>
        </w:rPr>
        <w:t>companies</w:t>
      </w:r>
      <w:proofErr w:type="gramEnd"/>
      <w:r w:rsidRPr="00EB0B7A">
        <w:rPr>
          <w:lang w:val="en-US"/>
        </w:rPr>
        <w:t xml:space="preserve"> </w:t>
      </w:r>
      <w:r w:rsidRPr="008D1278">
        <w:rPr>
          <w:szCs w:val="20"/>
          <w:lang w:val="en-GB" w:eastAsia="en-GB"/>
        </w:rPr>
        <w:t>commodities</w:t>
      </w:r>
      <w:r w:rsidRPr="00EB0B7A">
        <w:rPr>
          <w:lang w:val="en-US"/>
        </w:rPr>
        <w:t xml:space="preserve"> </w:t>
      </w:r>
      <w:r w:rsidRPr="008D1278">
        <w:rPr>
          <w:szCs w:val="20"/>
          <w:lang w:val="en-GB" w:eastAsia="en-GB"/>
        </w:rPr>
        <w:t>and are responsible for trading, purchasing, locating, and customer accounts for each commodity.</w:t>
      </w:r>
      <w:r w:rsidRPr="00EB0B7A">
        <w:rPr>
          <w:lang w:val="en-US"/>
        </w:rPr>
        <w:t xml:space="preserve"> The commodity management teams objectives are strategic, </w:t>
      </w:r>
      <w:r w:rsidRPr="008D1278">
        <w:rPr>
          <w:szCs w:val="20"/>
          <w:lang w:val="en-GB" w:eastAsia="en-GB"/>
        </w:rPr>
        <w:t xml:space="preserve">each </w:t>
      </w:r>
      <w:r w:rsidRPr="00EB0B7A">
        <w:rPr>
          <w:lang w:val="en-US"/>
        </w:rPr>
        <w:t>c</w:t>
      </w:r>
      <w:proofErr w:type="spellStart"/>
      <w:r w:rsidRPr="008D1278">
        <w:rPr>
          <w:szCs w:val="20"/>
          <w:lang w:val="en-GB" w:eastAsia="en-GB"/>
        </w:rPr>
        <w:t>ommodity</w:t>
      </w:r>
      <w:proofErr w:type="spellEnd"/>
      <w:r w:rsidRPr="008D1278">
        <w:rPr>
          <w:szCs w:val="20"/>
          <w:lang w:val="en-GB" w:eastAsia="en-GB"/>
        </w:rPr>
        <w:t xml:space="preserve"> </w:t>
      </w:r>
      <w:r w:rsidRPr="00EB0B7A">
        <w:rPr>
          <w:lang w:val="en-US"/>
        </w:rPr>
        <w:t>m</w:t>
      </w:r>
      <w:proofErr w:type="spellStart"/>
      <w:r w:rsidRPr="008D1278">
        <w:rPr>
          <w:szCs w:val="20"/>
          <w:lang w:val="en-GB" w:eastAsia="en-GB"/>
        </w:rPr>
        <w:t>anager</w:t>
      </w:r>
      <w:proofErr w:type="spellEnd"/>
      <w:r w:rsidRPr="008D1278">
        <w:rPr>
          <w:szCs w:val="20"/>
          <w:lang w:val="en-GB" w:eastAsia="en-GB"/>
        </w:rPr>
        <w:t xml:space="preserve"> would be responsible for a certain commodity</w:t>
      </w:r>
      <w:r w:rsidRPr="00EB0B7A">
        <w:rPr>
          <w:lang w:val="en-US"/>
        </w:rPr>
        <w:t xml:space="preserve">, and the commodity management team clearly reported into the supply chain organization. Because procurement is </w:t>
      </w:r>
      <w:proofErr w:type="gramStart"/>
      <w:r w:rsidRPr="00EB0B7A">
        <w:rPr>
          <w:lang w:val="en-US"/>
        </w:rPr>
        <w:t>divide</w:t>
      </w:r>
      <w:proofErr w:type="gramEnd"/>
      <w:r w:rsidRPr="00EB0B7A">
        <w:rPr>
          <w:lang w:val="en-US"/>
        </w:rPr>
        <w:t xml:space="preserve"> in many different types of commodity, as for production materials which include raw material, semi-finished goods product or component parts, but also for capital equipment (with purchasing and leasing), for services, for global purchasing, for indirect purchasing, for </w:t>
      </w:r>
      <w:r w:rsidRPr="00EB0B7A">
        <w:rPr>
          <w:lang w:val="en-US"/>
        </w:rPr>
        <w:lastRenderedPageBreak/>
        <w:t>retail purchasing, for specialist products. All these commodities have their own specificity and must be managed according to what differentiates them.</w:t>
      </w:r>
    </w:p>
    <w:p w14:paraId="41A13735" w14:textId="60CFC6C4" w:rsidR="008D1278" w:rsidRPr="00EB0B7A" w:rsidRDefault="008D1278" w:rsidP="008D1278">
      <w:pPr>
        <w:spacing w:line="360" w:lineRule="auto"/>
        <w:rPr>
          <w:lang w:val="en-US"/>
        </w:rPr>
      </w:pPr>
    </w:p>
    <w:p w14:paraId="0ED6E717" w14:textId="46AC28B2" w:rsidR="008D1278" w:rsidRPr="00EB0B7A" w:rsidRDefault="008D1278" w:rsidP="008D1278">
      <w:pPr>
        <w:spacing w:line="360" w:lineRule="auto"/>
        <w:rPr>
          <w:lang w:val="en-US"/>
        </w:rPr>
      </w:pPr>
      <w:r w:rsidRPr="00EB0B7A">
        <w:rPr>
          <w:lang w:val="en-US"/>
        </w:rPr>
        <w:t xml:space="preserve">The two previous definitions show that category management and commodity </w:t>
      </w:r>
      <w:proofErr w:type="gramStart"/>
      <w:r w:rsidRPr="00EB0B7A">
        <w:rPr>
          <w:lang w:val="en-US"/>
        </w:rPr>
        <w:t>procurement  were</w:t>
      </w:r>
      <w:proofErr w:type="gramEnd"/>
      <w:r w:rsidRPr="00EB0B7A">
        <w:rPr>
          <w:lang w:val="en-US"/>
        </w:rPr>
        <w:t xml:space="preserve"> both performing strategic sourcing activities. </w:t>
      </w:r>
      <w:r w:rsidRPr="008D1278">
        <w:rPr>
          <w:szCs w:val="20"/>
          <w:lang w:val="en-GB" w:eastAsia="en-GB"/>
        </w:rPr>
        <w:t>They both searched for, selected and qualified suppliers. They performed all negotiations and managed all contracts. And they were both responsible for how their suppliers performed in all respects.</w:t>
      </w:r>
      <w:r w:rsidRPr="00EB0B7A">
        <w:rPr>
          <w:lang w:val="en-US"/>
        </w:rPr>
        <w:t xml:space="preserve"> </w:t>
      </w:r>
    </w:p>
    <w:p w14:paraId="11F11AA9" w14:textId="77777777" w:rsidR="008D1278" w:rsidRPr="00EB0B7A" w:rsidRDefault="008D1278" w:rsidP="008D1278">
      <w:pPr>
        <w:spacing w:line="360" w:lineRule="auto"/>
        <w:rPr>
          <w:lang w:val="en-US"/>
        </w:rPr>
      </w:pPr>
    </w:p>
    <w:p w14:paraId="347EE4B2" w14:textId="6DF2F1D9" w:rsidR="008D1278" w:rsidRPr="00EB0B7A" w:rsidRDefault="008D1278" w:rsidP="008D1278">
      <w:pPr>
        <w:spacing w:line="360" w:lineRule="auto"/>
        <w:rPr>
          <w:lang w:val="en-US"/>
        </w:rPr>
      </w:pPr>
      <w:r w:rsidRPr="00EB0B7A">
        <w:rPr>
          <w:lang w:val="en-US"/>
        </w:rPr>
        <w:t xml:space="preserve">But beyond that strategic sourcing responsibility there were key differences, </w:t>
      </w:r>
      <w:r w:rsidRPr="008D1278">
        <w:rPr>
          <w:szCs w:val="20"/>
          <w:lang w:val="en-GB" w:eastAsia="en-GB"/>
        </w:rPr>
        <w:t xml:space="preserve">the </w:t>
      </w:r>
      <w:r w:rsidRPr="00EB0B7A">
        <w:rPr>
          <w:lang w:val="en-US"/>
        </w:rPr>
        <w:t>c</w:t>
      </w:r>
      <w:proofErr w:type="spellStart"/>
      <w:r w:rsidRPr="008D1278">
        <w:rPr>
          <w:szCs w:val="20"/>
          <w:lang w:val="en-GB" w:eastAsia="en-GB"/>
        </w:rPr>
        <w:t>ategory</w:t>
      </w:r>
      <w:proofErr w:type="spellEnd"/>
      <w:r w:rsidRPr="008D1278">
        <w:rPr>
          <w:szCs w:val="20"/>
          <w:lang w:val="en-GB" w:eastAsia="en-GB"/>
        </w:rPr>
        <w:t xml:space="preserve"> </w:t>
      </w:r>
      <w:r w:rsidRPr="00EB0B7A">
        <w:rPr>
          <w:lang w:val="en-US"/>
        </w:rPr>
        <w:t>m</w:t>
      </w:r>
      <w:proofErr w:type="spellStart"/>
      <w:r w:rsidRPr="008D1278">
        <w:rPr>
          <w:szCs w:val="20"/>
          <w:lang w:val="en-GB" w:eastAsia="en-GB"/>
        </w:rPr>
        <w:t>anagers</w:t>
      </w:r>
      <w:proofErr w:type="spellEnd"/>
      <w:r w:rsidRPr="008D1278">
        <w:rPr>
          <w:szCs w:val="20"/>
          <w:lang w:val="en-GB" w:eastAsia="en-GB"/>
        </w:rPr>
        <w:t xml:space="preserve"> were clearly responsible for </w:t>
      </w:r>
      <w:r w:rsidRPr="00EB0B7A">
        <w:rPr>
          <w:lang w:val="en-US"/>
        </w:rPr>
        <w:t>p</w:t>
      </w:r>
      <w:proofErr w:type="spellStart"/>
      <w:r w:rsidRPr="008D1278">
        <w:rPr>
          <w:szCs w:val="20"/>
          <w:lang w:val="en-GB" w:eastAsia="en-GB"/>
        </w:rPr>
        <w:t>roduct</w:t>
      </w:r>
      <w:proofErr w:type="spellEnd"/>
      <w:r w:rsidRPr="008D1278">
        <w:rPr>
          <w:szCs w:val="20"/>
          <w:lang w:val="en-GB" w:eastAsia="en-GB"/>
        </w:rPr>
        <w:t xml:space="preserve"> selection</w:t>
      </w:r>
      <w:r w:rsidRPr="00EB0B7A">
        <w:rPr>
          <w:lang w:val="en-US"/>
        </w:rPr>
        <w:t>,</w:t>
      </w:r>
      <w:r w:rsidRPr="008D1278">
        <w:rPr>
          <w:szCs w:val="20"/>
          <w:lang w:val="en-GB" w:eastAsia="en-GB"/>
        </w:rPr>
        <w:t xml:space="preserve"> </w:t>
      </w:r>
      <w:r w:rsidRPr="00EB0B7A">
        <w:rPr>
          <w:lang w:val="en-US"/>
        </w:rPr>
        <w:t>s</w:t>
      </w:r>
      <w:r w:rsidRPr="008D1278">
        <w:rPr>
          <w:szCs w:val="20"/>
          <w:lang w:val="en-GB" w:eastAsia="en-GB"/>
        </w:rPr>
        <w:t xml:space="preserve">ales and </w:t>
      </w:r>
      <w:r w:rsidRPr="00EB0B7A">
        <w:rPr>
          <w:lang w:val="en-US"/>
        </w:rPr>
        <w:t>m</w:t>
      </w:r>
      <w:proofErr w:type="spellStart"/>
      <w:r w:rsidRPr="008D1278">
        <w:rPr>
          <w:szCs w:val="20"/>
          <w:lang w:val="en-GB" w:eastAsia="en-GB"/>
        </w:rPr>
        <w:t>arketing</w:t>
      </w:r>
      <w:proofErr w:type="spellEnd"/>
      <w:r w:rsidRPr="008D1278">
        <w:rPr>
          <w:szCs w:val="20"/>
          <w:lang w:val="en-GB" w:eastAsia="en-GB"/>
        </w:rPr>
        <w:t xml:space="preserve">, which </w:t>
      </w:r>
      <w:r w:rsidRPr="00EB0B7A">
        <w:rPr>
          <w:lang w:val="en-US"/>
        </w:rPr>
        <w:t>c</w:t>
      </w:r>
      <w:proofErr w:type="spellStart"/>
      <w:r w:rsidRPr="008D1278">
        <w:rPr>
          <w:szCs w:val="20"/>
          <w:lang w:val="en-GB" w:eastAsia="en-GB"/>
        </w:rPr>
        <w:t>ommodity</w:t>
      </w:r>
      <w:proofErr w:type="spellEnd"/>
      <w:r w:rsidRPr="008D1278">
        <w:rPr>
          <w:szCs w:val="20"/>
          <w:lang w:val="en-GB" w:eastAsia="en-GB"/>
        </w:rPr>
        <w:t xml:space="preserve"> </w:t>
      </w:r>
      <w:r w:rsidRPr="00EB0B7A">
        <w:rPr>
          <w:lang w:val="en-US"/>
        </w:rPr>
        <w:t>m</w:t>
      </w:r>
      <w:proofErr w:type="spellStart"/>
      <w:r w:rsidRPr="008D1278">
        <w:rPr>
          <w:szCs w:val="20"/>
          <w:lang w:val="en-GB" w:eastAsia="en-GB"/>
        </w:rPr>
        <w:t>anagers</w:t>
      </w:r>
      <w:proofErr w:type="spellEnd"/>
      <w:r w:rsidRPr="008D1278">
        <w:rPr>
          <w:szCs w:val="20"/>
          <w:lang w:val="en-GB" w:eastAsia="en-GB"/>
        </w:rPr>
        <w:t xml:space="preserve"> were not.</w:t>
      </w:r>
      <w:r w:rsidRPr="00EB0B7A">
        <w:rPr>
          <w:lang w:val="en-US"/>
        </w:rPr>
        <w:t xml:space="preserve"> Category Managers are required to report on sales performance at a detailed level to inform future supplier and product selection decisions. Commodity managers purchase products and materials selected by customers or product development teams. Category management was unequivocally aligned with the chief merchant instead of the commodity manager which was aligned with the supply chain and the chief of procurement officer. </w:t>
      </w:r>
    </w:p>
    <w:p w14:paraId="209D30EF" w14:textId="77777777" w:rsidR="008D1278" w:rsidRPr="00EB0B7A" w:rsidRDefault="008D1278" w:rsidP="008D1278">
      <w:pPr>
        <w:tabs>
          <w:tab w:val="left" w:pos="1547"/>
        </w:tabs>
        <w:spacing w:line="360" w:lineRule="auto"/>
        <w:rPr>
          <w:lang w:val="en-US"/>
        </w:rPr>
      </w:pPr>
      <w:r w:rsidRPr="00EB0B7A">
        <w:rPr>
          <w:lang w:val="en-US"/>
        </w:rPr>
        <w:t xml:space="preserve">Consistent with these differences, in both organization and responsibility, the skills and experience of these groups varied as well. Category managers were more likely to be sales or marketing expert instead of commodity managers for who visiting suppliers and negotiating is secondary and not their prime expertise. Commodity managers are most of all procurement experts, with business management skills and aptitudes. </w:t>
      </w:r>
    </w:p>
    <w:p w14:paraId="270B6112" w14:textId="77777777" w:rsidR="008D1278" w:rsidRPr="00EB0B7A" w:rsidRDefault="008D1278" w:rsidP="008D1278">
      <w:pPr>
        <w:tabs>
          <w:tab w:val="left" w:pos="1547"/>
        </w:tabs>
        <w:spacing w:line="360" w:lineRule="auto"/>
        <w:rPr>
          <w:lang w:val="en-US"/>
        </w:rPr>
      </w:pPr>
    </w:p>
    <w:p w14:paraId="540C859D" w14:textId="5180C020" w:rsidR="008D1278" w:rsidRPr="008D1278" w:rsidRDefault="008D1278" w:rsidP="008D1278">
      <w:pPr>
        <w:tabs>
          <w:tab w:val="left" w:pos="1547"/>
        </w:tabs>
        <w:spacing w:line="360" w:lineRule="auto"/>
        <w:rPr>
          <w:szCs w:val="20"/>
          <w:lang w:val="en-GB" w:eastAsia="en-GB"/>
        </w:rPr>
      </w:pPr>
      <w:r w:rsidRPr="00EB0B7A">
        <w:rPr>
          <w:lang w:val="en-US"/>
        </w:rPr>
        <w:t xml:space="preserve">To conclude, there are both similarities and differences between these two terms with respect to responsibilities, organization, expertise, </w:t>
      </w:r>
      <w:proofErr w:type="gramStart"/>
      <w:r w:rsidRPr="00EB0B7A">
        <w:rPr>
          <w:lang w:val="en-US"/>
        </w:rPr>
        <w:t>aptitude</w:t>
      </w:r>
      <w:proofErr w:type="gramEnd"/>
      <w:r w:rsidRPr="00EB0B7A">
        <w:rPr>
          <w:lang w:val="en-US"/>
        </w:rPr>
        <w:t xml:space="preserve"> and capabilities. </w:t>
      </w:r>
      <w:r w:rsidRPr="008D1278">
        <w:rPr>
          <w:szCs w:val="20"/>
          <w:lang w:val="en-GB" w:eastAsia="en-GB"/>
        </w:rPr>
        <w:t xml:space="preserve">Their contributions are incredible and will make or break the success of any company in any </w:t>
      </w:r>
      <w:commentRangeStart w:id="1"/>
      <w:r w:rsidRPr="008D1278">
        <w:rPr>
          <w:szCs w:val="20"/>
          <w:lang w:val="en-GB" w:eastAsia="en-GB"/>
        </w:rPr>
        <w:t>industry</w:t>
      </w:r>
      <w:commentRangeEnd w:id="1"/>
      <w:r w:rsidR="00C75605">
        <w:rPr>
          <w:rStyle w:val="CommentReference"/>
        </w:rPr>
        <w:commentReference w:id="1"/>
      </w:r>
      <w:r w:rsidRPr="008D1278">
        <w:rPr>
          <w:szCs w:val="20"/>
          <w:lang w:val="en-GB" w:eastAsia="en-GB"/>
        </w:rPr>
        <w:t>.</w:t>
      </w:r>
    </w:p>
    <w:p w14:paraId="75F473D9" w14:textId="72D9DB5E" w:rsidR="00CC4B62" w:rsidRPr="00EB0B7A" w:rsidRDefault="0030419A" w:rsidP="00CC4B62">
      <w:pPr>
        <w:pageBreakBefore/>
        <w:rPr>
          <w:color w:val="0070C0"/>
          <w:lang w:val="en-US"/>
        </w:rPr>
      </w:pPr>
      <w:r w:rsidRPr="00EB0B7A">
        <w:rPr>
          <w:color w:val="0070C0"/>
          <w:lang w:val="en-US"/>
        </w:rPr>
        <w:lastRenderedPageBreak/>
        <w:t>2</w:t>
      </w:r>
      <w:r w:rsidR="00CC4B62" w:rsidRPr="00EB0B7A">
        <w:rPr>
          <w:color w:val="0070C0"/>
          <w:lang w:val="en-US"/>
        </w:rPr>
        <w:t>.</w:t>
      </w:r>
      <w:r w:rsidR="00CC4B62" w:rsidRPr="00EB0B7A">
        <w:rPr>
          <w:color w:val="0070C0"/>
          <w:lang w:val="en-US"/>
        </w:rPr>
        <w:tab/>
        <w:t>Citing cases from the attached list and your own knowledge to support your argument read the scenario and give your advice:</w:t>
      </w:r>
    </w:p>
    <w:p w14:paraId="3E0D3183" w14:textId="77777777" w:rsidR="00CC4B62" w:rsidRPr="00EB0B7A" w:rsidRDefault="00CC4B62" w:rsidP="00CC4B62">
      <w:pPr>
        <w:rPr>
          <w:color w:val="7F7F7F" w:themeColor="text1" w:themeTint="80"/>
          <w:lang w:val="en-US"/>
        </w:rPr>
      </w:pPr>
    </w:p>
    <w:p w14:paraId="1B3134CD" w14:textId="77777777" w:rsidR="00CC4B62" w:rsidRPr="00EB0B7A" w:rsidRDefault="00CC4B62" w:rsidP="00CC4B62">
      <w:pPr>
        <w:ind w:left="720"/>
        <w:rPr>
          <w:i/>
          <w:color w:val="7F7F7F" w:themeColor="text1" w:themeTint="80"/>
          <w:lang w:val="en-US"/>
        </w:rPr>
      </w:pPr>
      <w:r w:rsidRPr="00EB0B7A">
        <w:rPr>
          <w:i/>
          <w:color w:val="7F7F7F" w:themeColor="text1" w:themeTint="80"/>
          <w:lang w:val="en-US"/>
        </w:rPr>
        <w:t xml:space="preserve">Fred, George’s friend, lets it be known that he has a </w:t>
      </w:r>
      <w:proofErr w:type="spellStart"/>
      <w:r w:rsidRPr="00EB0B7A">
        <w:rPr>
          <w:i/>
          <w:color w:val="7F7F7F" w:themeColor="text1" w:themeTint="80"/>
          <w:lang w:val="en-US"/>
        </w:rPr>
        <w:t>Blueray</w:t>
      </w:r>
      <w:proofErr w:type="spellEnd"/>
      <w:r w:rsidRPr="00EB0B7A">
        <w:rPr>
          <w:i/>
          <w:color w:val="7F7F7F" w:themeColor="text1" w:themeTint="80"/>
          <w:lang w:val="en-US"/>
        </w:rPr>
        <w:t xml:space="preserve"> player for sale.  George immediately offers Fred £20 for the player as his own machine has recently broken down.    Fred tells George that £20 is not enough and he will only accept £35.</w:t>
      </w:r>
    </w:p>
    <w:p w14:paraId="49C35784" w14:textId="77777777" w:rsidR="00CC4B62" w:rsidRPr="00EB0B7A" w:rsidRDefault="00CC4B62" w:rsidP="00CC4B62">
      <w:pPr>
        <w:autoSpaceDE w:val="0"/>
        <w:ind w:left="720"/>
        <w:rPr>
          <w:i/>
          <w:color w:val="7F7F7F" w:themeColor="text1" w:themeTint="80"/>
          <w:lang w:val="en-US"/>
        </w:rPr>
      </w:pPr>
    </w:p>
    <w:p w14:paraId="660141E3" w14:textId="77777777" w:rsidR="00CC4B62" w:rsidRPr="00EB0B7A" w:rsidRDefault="00CC4B62" w:rsidP="00CC4B62">
      <w:pPr>
        <w:autoSpaceDE w:val="0"/>
        <w:ind w:left="720"/>
        <w:rPr>
          <w:i/>
          <w:color w:val="7F7F7F" w:themeColor="text1" w:themeTint="80"/>
          <w:lang w:val="en-US"/>
        </w:rPr>
      </w:pPr>
      <w:r w:rsidRPr="00EB0B7A">
        <w:rPr>
          <w:i/>
          <w:color w:val="7F7F7F" w:themeColor="text1" w:themeTint="80"/>
          <w:lang w:val="en-US"/>
        </w:rPr>
        <w:t xml:space="preserve">On his own way to work George passes a local TV and video shop which has a DVD player in the window with a price tag of £30.   Impressed by the great offer he enters the shop and immediately asks to buy the player in the window display.    Mike, the shop owner, </w:t>
      </w:r>
      <w:proofErr w:type="spellStart"/>
      <w:r w:rsidRPr="00EB0B7A">
        <w:rPr>
          <w:i/>
          <w:color w:val="7F7F7F" w:themeColor="text1" w:themeTint="80"/>
          <w:lang w:val="en-US"/>
        </w:rPr>
        <w:t>realises</w:t>
      </w:r>
      <w:proofErr w:type="spellEnd"/>
      <w:r w:rsidRPr="00EB0B7A">
        <w:rPr>
          <w:i/>
          <w:color w:val="7F7F7F" w:themeColor="text1" w:themeTint="80"/>
          <w:lang w:val="en-US"/>
        </w:rPr>
        <w:t xml:space="preserve">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EB0B7A" w:rsidRDefault="00CC4B62" w:rsidP="00CC4B62">
      <w:pPr>
        <w:autoSpaceDE w:val="0"/>
        <w:ind w:left="720"/>
        <w:rPr>
          <w:i/>
          <w:color w:val="7F7F7F" w:themeColor="text1" w:themeTint="80"/>
          <w:lang w:val="en-US"/>
        </w:rPr>
      </w:pPr>
    </w:p>
    <w:p w14:paraId="73D847D3" w14:textId="77777777" w:rsidR="00CC4B62" w:rsidRPr="00EB0B7A" w:rsidRDefault="00CC4B62" w:rsidP="00CC4B62">
      <w:pPr>
        <w:ind w:left="720"/>
        <w:rPr>
          <w:i/>
          <w:color w:val="7F7F7F" w:themeColor="text1" w:themeTint="80"/>
          <w:lang w:val="en-US"/>
        </w:rPr>
      </w:pPr>
      <w:r w:rsidRPr="00EB0B7A">
        <w:rPr>
          <w:i/>
          <w:color w:val="7F7F7F" w:themeColor="text1" w:themeTint="80"/>
          <w:lang w:val="en-US"/>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EB0B7A" w:rsidRDefault="00CC4B62" w:rsidP="00CC4B62">
      <w:pPr>
        <w:rPr>
          <w:i/>
          <w:color w:val="7F7F7F" w:themeColor="text1" w:themeTint="80"/>
          <w:lang w:val="en-US"/>
        </w:rPr>
      </w:pPr>
    </w:p>
    <w:p w14:paraId="163B957E" w14:textId="06E577AA" w:rsidR="00CC4B62" w:rsidRPr="00EB0B7A" w:rsidRDefault="00CC4B62" w:rsidP="00CC4B62">
      <w:pPr>
        <w:ind w:left="720"/>
        <w:rPr>
          <w:i/>
          <w:color w:val="7F7F7F" w:themeColor="text1" w:themeTint="80"/>
          <w:lang w:val="en-US"/>
        </w:rPr>
      </w:pPr>
      <w:r w:rsidRPr="00EB0B7A">
        <w:rPr>
          <w:i/>
          <w:color w:val="7F7F7F" w:themeColor="text1" w:themeTint="80"/>
          <w:lang w:val="en-US"/>
        </w:rPr>
        <w:t xml:space="preserve">Advise the parties on any legal issues raised regarding the rules of offer and acceptance. </w:t>
      </w:r>
    </w:p>
    <w:p w14:paraId="3E130196" w14:textId="6F37AEAE" w:rsidR="00D212A6" w:rsidRPr="00EB0B7A" w:rsidRDefault="00D212A6" w:rsidP="00D212A6">
      <w:pPr>
        <w:rPr>
          <w:lang w:val="en-US"/>
        </w:rPr>
      </w:pPr>
    </w:p>
    <w:p w14:paraId="4635321C" w14:textId="77777777" w:rsidR="00D212A6" w:rsidRPr="00EB0B7A" w:rsidRDefault="00D212A6" w:rsidP="00D212A6">
      <w:pPr>
        <w:rPr>
          <w:lang w:val="en-US"/>
        </w:rPr>
      </w:pPr>
    </w:p>
    <w:p w14:paraId="34F6C084" w14:textId="71F2A41C" w:rsidR="00D212A6" w:rsidRPr="00EB0B7A" w:rsidRDefault="00D212A6" w:rsidP="00D212A6">
      <w:pPr>
        <w:spacing w:line="360" w:lineRule="auto"/>
        <w:rPr>
          <w:lang w:val="en-US"/>
        </w:rPr>
      </w:pPr>
      <w:r w:rsidRPr="00EB0B7A">
        <w:rPr>
          <w:lang w:val="en-US"/>
        </w:rPr>
        <w:t xml:space="preserve">The first legal dispute in this case is when George comes home from Mike's shop and wants to buy Mike's DVD player £30. When Mike sees the </w:t>
      </w:r>
      <w:proofErr w:type="gramStart"/>
      <w:r w:rsidRPr="00EB0B7A">
        <w:rPr>
          <w:lang w:val="en-US"/>
        </w:rPr>
        <w:t>price</w:t>
      </w:r>
      <w:proofErr w:type="gramEnd"/>
      <w:r w:rsidRPr="00EB0B7A">
        <w:rPr>
          <w:lang w:val="en-US"/>
        </w:rPr>
        <w:t xml:space="preserve"> he </w:t>
      </w:r>
      <w:proofErr w:type="spellStart"/>
      <w:r w:rsidRPr="00EB0B7A">
        <w:rPr>
          <w:lang w:val="en-US"/>
        </w:rPr>
        <w:t>realises</w:t>
      </w:r>
      <w:proofErr w:type="spellEnd"/>
      <w:r w:rsidRPr="00EB0B7A">
        <w:rPr>
          <w:lang w:val="en-US"/>
        </w:rPr>
        <w:t xml:space="preserve"> that there is a mistake because his DVD player is for sale at £40 and not £30. However, this is Mike's right as the price on the label is only an invitation to negotiate according to the Fisher and Bell case, so mike respects his rights in this case and is in no way at fault when he refuses to sell the £30 </w:t>
      </w:r>
      <w:proofErr w:type="spellStart"/>
      <w:r w:rsidRPr="00EB0B7A">
        <w:rPr>
          <w:lang w:val="en-US"/>
        </w:rPr>
        <w:t>dvd</w:t>
      </w:r>
      <w:proofErr w:type="spellEnd"/>
      <w:r w:rsidRPr="00EB0B7A">
        <w:rPr>
          <w:lang w:val="en-US"/>
        </w:rPr>
        <w:t xml:space="preserve"> player to </w:t>
      </w:r>
      <w:proofErr w:type="spellStart"/>
      <w:r w:rsidRPr="00EB0B7A">
        <w:rPr>
          <w:lang w:val="en-US"/>
        </w:rPr>
        <w:t>Gerorge</w:t>
      </w:r>
      <w:proofErr w:type="spellEnd"/>
      <w:r w:rsidRPr="00EB0B7A">
        <w:rPr>
          <w:lang w:val="en-US"/>
        </w:rPr>
        <w:t xml:space="preserve"> as displayed on the tag.  </w:t>
      </w:r>
    </w:p>
    <w:p w14:paraId="048EC1CF" w14:textId="73ADCA95" w:rsidR="00D212A6" w:rsidRPr="00EB0B7A" w:rsidRDefault="00D212A6" w:rsidP="00D212A6">
      <w:pPr>
        <w:spacing w:line="360" w:lineRule="auto"/>
        <w:rPr>
          <w:lang w:val="en-US"/>
        </w:rPr>
      </w:pPr>
    </w:p>
    <w:p w14:paraId="6D41B2A8" w14:textId="49AB56DA" w:rsidR="00D212A6" w:rsidRPr="00EB0B7A" w:rsidRDefault="00D212A6" w:rsidP="00D212A6">
      <w:pPr>
        <w:spacing w:line="360" w:lineRule="auto"/>
        <w:rPr>
          <w:lang w:val="en-US"/>
        </w:rPr>
      </w:pPr>
      <w:r w:rsidRPr="00EB0B7A">
        <w:rPr>
          <w:lang w:val="en-US"/>
        </w:rPr>
        <w:t xml:space="preserve">The second legal question that arises concerns the proposal that Fred made to George to sell him his DVD player 20£. Indeed, as George had already bought Mike's DVD player, he refused Fred's proposal, which is within his rights because as Adams v Lindsell shows, no contract of sale had been agreed between George and Fred before George bought Mike's DVD player. Furthermore, when Fred offered the £35 price, there is no mention that George accepted his offer and therefore his contract of sale. If George had agreed to buy Fred's DVD player for £35, then it would have been wrong for him to refuse the offer that Fred sent him in the post a few days later, again according to the case Adams v Lindsell. Furthermore, when Fred accepts George's offer of £20, George has already bought Mike's DVD player, so Fred would have had to accept George's offer before he bought Mike's DVD player for George to be obliged to buy Fred's DVD player. </w:t>
      </w:r>
    </w:p>
    <w:p w14:paraId="4D2FBADE" w14:textId="31FC5AE3" w:rsidR="00D212A6" w:rsidRPr="00EB0B7A" w:rsidRDefault="00D212A6" w:rsidP="00D212A6">
      <w:pPr>
        <w:spacing w:line="360" w:lineRule="auto"/>
        <w:rPr>
          <w:lang w:val="en-US"/>
        </w:rPr>
      </w:pPr>
      <w:r w:rsidRPr="00EB0B7A">
        <w:rPr>
          <w:lang w:val="en-US"/>
        </w:rPr>
        <w:lastRenderedPageBreak/>
        <w:t>However, again according to Adams V Lindsell, George should have refused Fred's offer by post, because the addressee's reply must be made by the same means of communication as the proposal issued by the sender. The reply must not be given by a faster means of communication than the one used by the sender. On this point it can be said that George is legally wrong.</w:t>
      </w:r>
    </w:p>
    <w:p w14:paraId="39377D0C" w14:textId="20C5133F" w:rsidR="00D212A6" w:rsidRPr="00EB0B7A" w:rsidRDefault="00D212A6" w:rsidP="00D212A6">
      <w:pPr>
        <w:spacing w:line="360" w:lineRule="auto"/>
        <w:rPr>
          <w:lang w:val="en-US"/>
        </w:rPr>
      </w:pPr>
    </w:p>
    <w:p w14:paraId="43802237" w14:textId="7B4A7C90" w:rsidR="00D212A6" w:rsidRPr="00EB0B7A" w:rsidRDefault="00D212A6" w:rsidP="00D212A6">
      <w:pPr>
        <w:spacing w:line="360" w:lineRule="auto"/>
        <w:rPr>
          <w:lang w:val="en-US"/>
        </w:rPr>
      </w:pPr>
      <w:r w:rsidRPr="00EB0B7A">
        <w:rPr>
          <w:lang w:val="en-US"/>
        </w:rPr>
        <w:t xml:space="preserve">Finally, according to Household Fire Insurance Co. v Grant, as Fred did not warn George that he would be sending him a letter to accept his offer, George could not have expected to receive this letter, so he is not at </w:t>
      </w:r>
      <w:commentRangeStart w:id="2"/>
      <w:r w:rsidRPr="00EB0B7A">
        <w:rPr>
          <w:lang w:val="en-US"/>
        </w:rPr>
        <w:t>fault</w:t>
      </w:r>
      <w:commentRangeEnd w:id="2"/>
      <w:r w:rsidR="00C75605">
        <w:rPr>
          <w:rStyle w:val="CommentReference"/>
        </w:rPr>
        <w:commentReference w:id="2"/>
      </w:r>
      <w:r w:rsidRPr="00EB0B7A">
        <w:rPr>
          <w:lang w:val="en-US"/>
        </w:rPr>
        <w:t>.</w:t>
      </w:r>
    </w:p>
    <w:p w14:paraId="3951F894" w14:textId="77777777" w:rsidR="00D212A6" w:rsidRPr="00EB0B7A" w:rsidRDefault="00D212A6" w:rsidP="00D212A6">
      <w:pPr>
        <w:rPr>
          <w:lang w:val="en-US"/>
        </w:rPr>
      </w:pPr>
    </w:p>
    <w:p w14:paraId="42A1BBFC" w14:textId="77777777" w:rsidR="00CC4B62" w:rsidRPr="00EB0B7A" w:rsidRDefault="00CC4B62" w:rsidP="00CC4B62">
      <w:pPr>
        <w:ind w:left="720"/>
        <w:rPr>
          <w:lang w:val="en-US"/>
        </w:rPr>
      </w:pPr>
    </w:p>
    <w:p w14:paraId="69B28DC4" w14:textId="06E2B761" w:rsidR="00CC4B62" w:rsidRPr="00EB0B7A" w:rsidRDefault="00CC4B62" w:rsidP="00CC4B62">
      <w:pPr>
        <w:ind w:left="720"/>
        <w:rPr>
          <w:b/>
          <w:bCs/>
          <w:lang w:val="en-US"/>
        </w:rPr>
      </w:pPr>
      <w:r w:rsidRPr="00EB0B7A">
        <w:rPr>
          <w:b/>
          <w:bCs/>
          <w:lang w:val="en-US"/>
        </w:rPr>
        <w:t>(25 marks)</w:t>
      </w:r>
    </w:p>
    <w:p w14:paraId="0A137C6E" w14:textId="289950F1" w:rsidR="005A194C" w:rsidRPr="00EB0B7A" w:rsidRDefault="005A194C" w:rsidP="0030419A">
      <w:pPr>
        <w:rPr>
          <w:lang w:val="en-US"/>
        </w:rPr>
      </w:pPr>
    </w:p>
    <w:p w14:paraId="1CC3043F" w14:textId="77777777" w:rsidR="005A194C" w:rsidRPr="00EB0B7A" w:rsidRDefault="005A194C" w:rsidP="00CC4B62">
      <w:pPr>
        <w:ind w:left="720"/>
        <w:rPr>
          <w:lang w:val="en-US"/>
        </w:rPr>
      </w:pPr>
    </w:p>
    <w:p w14:paraId="09B1BEBA" w14:textId="61058A0C" w:rsidR="00CC4B62" w:rsidRPr="00EB0B7A" w:rsidRDefault="0030419A" w:rsidP="00CC4B62">
      <w:pPr>
        <w:rPr>
          <w:color w:val="0070C0"/>
          <w:lang w:val="en-US"/>
        </w:rPr>
      </w:pPr>
      <w:r w:rsidRPr="00EB0B7A">
        <w:rPr>
          <w:color w:val="0070C0"/>
          <w:lang w:val="en-US"/>
        </w:rPr>
        <w:t>3</w:t>
      </w:r>
      <w:r w:rsidR="00CC4B62" w:rsidRPr="00EB0B7A">
        <w:rPr>
          <w:color w:val="0070C0"/>
          <w:lang w:val="en-US"/>
        </w:rPr>
        <w:t>.</w:t>
      </w:r>
      <w:r w:rsidR="00CC4B62" w:rsidRPr="00EB0B7A">
        <w:rPr>
          <w:color w:val="0070C0"/>
          <w:lang w:val="en-US"/>
        </w:rPr>
        <w:tab/>
        <w:t xml:space="preserve">The general rule for the discharge of a contract is that the parties must perform precisely all the terms of the contract </w:t>
      </w:r>
      <w:proofErr w:type="gramStart"/>
      <w:r w:rsidR="00CC4B62" w:rsidRPr="00EB0B7A">
        <w:rPr>
          <w:color w:val="0070C0"/>
          <w:lang w:val="en-US"/>
        </w:rPr>
        <w:t>in order to</w:t>
      </w:r>
      <w:proofErr w:type="gramEnd"/>
      <w:r w:rsidR="00CC4B62" w:rsidRPr="00EB0B7A">
        <w:rPr>
          <w:color w:val="0070C0"/>
          <w:lang w:val="en-US"/>
        </w:rPr>
        <w:t xml:space="preserve"> discharge their obligations.  </w:t>
      </w:r>
    </w:p>
    <w:p w14:paraId="08F1DA6F" w14:textId="0AC6DA4F" w:rsidR="00CC4B62" w:rsidRPr="00EB0B7A" w:rsidRDefault="00CC4B62" w:rsidP="00CC4B62">
      <w:pPr>
        <w:rPr>
          <w:color w:val="0070C0"/>
          <w:lang w:val="en-US"/>
        </w:rPr>
      </w:pPr>
      <w:r w:rsidRPr="00EB0B7A">
        <w:rPr>
          <w:color w:val="0070C0"/>
          <w:lang w:val="en-US"/>
        </w:rPr>
        <w:t xml:space="preserve"> </w:t>
      </w:r>
    </w:p>
    <w:p w14:paraId="41558481" w14:textId="6D80EDEA" w:rsidR="00CC4B62" w:rsidRDefault="00CC4B62" w:rsidP="00966757">
      <w:pPr>
        <w:pStyle w:val="style1"/>
        <w:numPr>
          <w:ilvl w:val="0"/>
          <w:numId w:val="12"/>
        </w:numPr>
        <w:shd w:val="clear" w:color="auto" w:fill="FFFFFF"/>
        <w:rPr>
          <w:b/>
          <w:bCs/>
          <w:color w:val="0070C0"/>
        </w:rPr>
      </w:pPr>
      <w:r w:rsidRPr="00EB0B7A">
        <w:rPr>
          <w:color w:val="0070C0"/>
          <w:lang w:val="en-US"/>
        </w:rPr>
        <w:t xml:space="preserve">Briefly describe the circumstances of </w:t>
      </w:r>
      <w:r w:rsidRPr="00EB0B7A">
        <w:rPr>
          <w:i/>
          <w:iCs/>
          <w:color w:val="0070C0"/>
          <w:lang w:val="en-US"/>
        </w:rPr>
        <w:t>Cutter v Powell</w:t>
      </w:r>
      <w:r w:rsidRPr="00EB0B7A">
        <w:rPr>
          <w:color w:val="0070C0"/>
          <w:lang w:val="en-US"/>
        </w:rPr>
        <w:t xml:space="preserve"> (1795) 6 Term Rep 320 and </w:t>
      </w:r>
      <w:r w:rsidRPr="00EB0B7A">
        <w:rPr>
          <w:i/>
          <w:iCs/>
          <w:color w:val="0070C0"/>
          <w:lang w:val="en-US"/>
        </w:rPr>
        <w:t>Bolton v Mahadeva</w:t>
      </w:r>
      <w:r w:rsidRPr="00EB0B7A">
        <w:rPr>
          <w:color w:val="0070C0"/>
          <w:lang w:val="en-US"/>
        </w:rPr>
        <w:t xml:space="preserve"> [1972] 2 All ER 1322 and evaluate whether the judgements made at the time would be upheld today making use of appropriate Acts of Parliament and other cases listed to support your argument.   </w:t>
      </w:r>
      <w:r w:rsidRPr="00966757">
        <w:rPr>
          <w:b/>
          <w:bCs/>
          <w:color w:val="0070C0"/>
        </w:rPr>
        <w:t>(20 marks)</w:t>
      </w:r>
    </w:p>
    <w:p w14:paraId="00D10386" w14:textId="7C13C10F" w:rsidR="00966757" w:rsidRDefault="00966757" w:rsidP="00966757">
      <w:pPr>
        <w:pStyle w:val="style1"/>
        <w:shd w:val="clear" w:color="auto" w:fill="FFFFFF"/>
        <w:rPr>
          <w:color w:val="0070C0"/>
        </w:rPr>
      </w:pPr>
    </w:p>
    <w:p w14:paraId="1CE24A26" w14:textId="13D53624" w:rsidR="00966757" w:rsidRPr="00EB0B7A" w:rsidRDefault="00966757" w:rsidP="00966757">
      <w:pPr>
        <w:pStyle w:val="style1"/>
        <w:shd w:val="clear" w:color="auto" w:fill="FFFFFF"/>
        <w:spacing w:line="360" w:lineRule="auto"/>
        <w:rPr>
          <w:color w:val="000000" w:themeColor="text1"/>
          <w:lang w:val="en-US"/>
        </w:rPr>
      </w:pPr>
      <w:proofErr w:type="spellStart"/>
      <w:r w:rsidRPr="00EB0B7A">
        <w:rPr>
          <w:color w:val="000000" w:themeColor="text1"/>
          <w:lang w:val="en-US"/>
        </w:rPr>
        <w:t>Mr</w:t>
      </w:r>
      <w:proofErr w:type="spellEnd"/>
      <w:r w:rsidRPr="00EB0B7A">
        <w:rPr>
          <w:color w:val="000000" w:themeColor="text1"/>
          <w:lang w:val="en-US"/>
        </w:rPr>
        <w:t xml:space="preserve"> Cutter died on a boat mission, he had signed a contract that he would be paid 10 days after arriving on land in Liverpool, if his contract </w:t>
      </w:r>
      <w:proofErr w:type="gramStart"/>
      <w:r w:rsidRPr="00EB0B7A">
        <w:rPr>
          <w:color w:val="000000" w:themeColor="text1"/>
          <w:lang w:val="en-US"/>
        </w:rPr>
        <w:t>was</w:t>
      </w:r>
      <w:proofErr w:type="gramEnd"/>
      <w:r w:rsidRPr="00EB0B7A">
        <w:rPr>
          <w:color w:val="000000" w:themeColor="text1"/>
          <w:lang w:val="en-US"/>
        </w:rPr>
        <w:t xml:space="preserve"> fully completed, and it was specified that if the contract was only partially completed, he would receive no payment. As </w:t>
      </w:r>
      <w:proofErr w:type="spellStart"/>
      <w:r w:rsidRPr="00EB0B7A">
        <w:rPr>
          <w:color w:val="000000" w:themeColor="text1"/>
          <w:lang w:val="en-US"/>
        </w:rPr>
        <w:t>Mr</w:t>
      </w:r>
      <w:proofErr w:type="spellEnd"/>
      <w:r w:rsidRPr="00EB0B7A">
        <w:rPr>
          <w:color w:val="000000" w:themeColor="text1"/>
          <w:lang w:val="en-US"/>
        </w:rPr>
        <w:t xml:space="preserve"> Cutter did not finish his mission, the person refused to pay </w:t>
      </w:r>
      <w:proofErr w:type="spellStart"/>
      <w:r w:rsidRPr="00EB0B7A">
        <w:rPr>
          <w:color w:val="000000" w:themeColor="text1"/>
          <w:lang w:val="en-US"/>
        </w:rPr>
        <w:t>Mr</w:t>
      </w:r>
      <w:proofErr w:type="spellEnd"/>
      <w:r w:rsidRPr="00EB0B7A">
        <w:rPr>
          <w:color w:val="000000" w:themeColor="text1"/>
          <w:lang w:val="en-US"/>
        </w:rPr>
        <w:t xml:space="preserve"> Cutter's wife who claimed the salary of her husband who died during the navigation. The court decision in this case was that the contract had not been fulfilled, as </w:t>
      </w:r>
      <w:proofErr w:type="spellStart"/>
      <w:r w:rsidRPr="00EB0B7A">
        <w:rPr>
          <w:color w:val="000000" w:themeColor="text1"/>
          <w:lang w:val="en-US"/>
        </w:rPr>
        <w:t>Mr</w:t>
      </w:r>
      <w:proofErr w:type="spellEnd"/>
      <w:r w:rsidRPr="00EB0B7A">
        <w:rPr>
          <w:color w:val="000000" w:themeColor="text1"/>
          <w:lang w:val="en-US"/>
        </w:rPr>
        <w:t xml:space="preserve"> Cutter had to get to Liverpool to be paid.  </w:t>
      </w:r>
      <w:proofErr w:type="spellStart"/>
      <w:r w:rsidRPr="00EB0B7A">
        <w:rPr>
          <w:color w:val="000000" w:themeColor="text1"/>
          <w:lang w:val="en-US"/>
        </w:rPr>
        <w:t>Mr</w:t>
      </w:r>
      <w:proofErr w:type="spellEnd"/>
      <w:r w:rsidRPr="00EB0B7A">
        <w:rPr>
          <w:color w:val="000000" w:themeColor="text1"/>
          <w:lang w:val="en-US"/>
        </w:rPr>
        <w:t xml:space="preserve"> Cutter's wife was therefore unable to collect the wages of her husband who died at sea. Today, in such a case, </w:t>
      </w:r>
      <w:proofErr w:type="spellStart"/>
      <w:r w:rsidRPr="00EB0B7A">
        <w:rPr>
          <w:color w:val="000000" w:themeColor="text1"/>
          <w:lang w:val="en-US"/>
        </w:rPr>
        <w:t>Mr</w:t>
      </w:r>
      <w:proofErr w:type="spellEnd"/>
      <w:r w:rsidRPr="00EB0B7A">
        <w:rPr>
          <w:color w:val="000000" w:themeColor="text1"/>
          <w:lang w:val="en-US"/>
        </w:rPr>
        <w:t xml:space="preserve"> Cutter's wife would receive compensation because her husband died at work. In such cases, the law provides for compensation for the families of victims of such accidents at work.</w:t>
      </w:r>
    </w:p>
    <w:p w14:paraId="758AC696" w14:textId="67F15B94" w:rsidR="00966757" w:rsidRPr="00EB0B7A" w:rsidRDefault="00966757" w:rsidP="00966757">
      <w:pPr>
        <w:pStyle w:val="style1"/>
        <w:shd w:val="clear" w:color="auto" w:fill="FFFFFF"/>
        <w:spacing w:line="360" w:lineRule="auto"/>
        <w:rPr>
          <w:color w:val="000000" w:themeColor="text1"/>
          <w:lang w:val="en-US"/>
        </w:rPr>
      </w:pPr>
    </w:p>
    <w:p w14:paraId="31533CF8" w14:textId="10E33CCA" w:rsidR="00966757" w:rsidRPr="00EB0B7A" w:rsidRDefault="00966757" w:rsidP="00966757">
      <w:pPr>
        <w:pStyle w:val="style1"/>
        <w:shd w:val="clear" w:color="auto" w:fill="FFFFFF"/>
        <w:spacing w:line="360" w:lineRule="auto"/>
        <w:rPr>
          <w:color w:val="000000" w:themeColor="text1"/>
          <w:lang w:val="en-US"/>
        </w:rPr>
      </w:pPr>
      <w:r w:rsidRPr="00EB0B7A">
        <w:rPr>
          <w:color w:val="000000" w:themeColor="text1"/>
          <w:lang w:val="en-US"/>
        </w:rPr>
        <w:t xml:space="preserve">Similarly in Bolton v Mahadeva, the person who installed the faulty heater was not paid because it was considered that the installation did not meet the requirements of the contract.  The contract was a lump-sum </w:t>
      </w:r>
      <w:proofErr w:type="gramStart"/>
      <w:r w:rsidRPr="00EB0B7A">
        <w:rPr>
          <w:color w:val="000000" w:themeColor="text1"/>
          <w:lang w:val="en-US"/>
        </w:rPr>
        <w:t>contract</w:t>
      </w:r>
      <w:proofErr w:type="gramEnd"/>
      <w:r w:rsidRPr="00EB0B7A">
        <w:rPr>
          <w:color w:val="000000" w:themeColor="text1"/>
          <w:lang w:val="en-US"/>
        </w:rPr>
        <w:t xml:space="preserve"> so the claimant did not receive any payment as he had </w:t>
      </w:r>
      <w:r w:rsidRPr="00EB0B7A">
        <w:rPr>
          <w:color w:val="000000" w:themeColor="text1"/>
          <w:lang w:val="en-US"/>
        </w:rPr>
        <w:lastRenderedPageBreak/>
        <w:t>to fulfil all his part of the contract in order to be eligible for payment, which he did not.</w:t>
      </w:r>
      <w:r w:rsidR="009A6CD0">
        <w:rPr>
          <w:color w:val="000000" w:themeColor="text1"/>
          <w:lang w:val="en-US"/>
        </w:rPr>
        <w:t xml:space="preserve"> </w:t>
      </w:r>
      <w:r w:rsidR="009A6CD0" w:rsidRPr="009A6CD0">
        <w:rPr>
          <w:color w:val="000000" w:themeColor="text1"/>
          <w:lang w:val="en-US"/>
        </w:rPr>
        <w:t xml:space="preserve">Today the decision that has been made for this case would be the same, because if the person undertakes to install a heater it must work </w:t>
      </w:r>
      <w:commentRangeStart w:id="3"/>
      <w:r w:rsidR="009A6CD0" w:rsidRPr="009A6CD0">
        <w:rPr>
          <w:color w:val="000000" w:themeColor="text1"/>
          <w:lang w:val="en-US"/>
        </w:rPr>
        <w:t>properly</w:t>
      </w:r>
      <w:commentRangeEnd w:id="3"/>
      <w:r w:rsidR="00FE63C8">
        <w:rPr>
          <w:rStyle w:val="CommentReference"/>
          <w:lang w:eastAsia="fr-FR"/>
        </w:rPr>
        <w:commentReference w:id="3"/>
      </w:r>
      <w:r w:rsidR="009A6CD0" w:rsidRPr="009A6CD0">
        <w:rPr>
          <w:color w:val="000000" w:themeColor="text1"/>
          <w:lang w:val="en-US"/>
        </w:rPr>
        <w:t>.</w:t>
      </w:r>
    </w:p>
    <w:p w14:paraId="1F9F6C01" w14:textId="77777777" w:rsidR="00966757" w:rsidRPr="00EB0B7A" w:rsidRDefault="00966757" w:rsidP="00966757">
      <w:pPr>
        <w:pStyle w:val="style1"/>
        <w:shd w:val="clear" w:color="auto" w:fill="FFFFFF"/>
        <w:rPr>
          <w:color w:val="0070C0"/>
          <w:lang w:val="en-US"/>
        </w:rPr>
      </w:pPr>
    </w:p>
    <w:p w14:paraId="2E81CF69" w14:textId="77777777" w:rsidR="005A194C" w:rsidRPr="00EB0B7A" w:rsidRDefault="005A194C" w:rsidP="00CC4B62">
      <w:pPr>
        <w:pStyle w:val="style1"/>
        <w:shd w:val="clear" w:color="auto" w:fill="FFFFFF"/>
        <w:ind w:left="720"/>
        <w:rPr>
          <w:color w:val="232323"/>
          <w:lang w:val="en-US"/>
        </w:rPr>
      </w:pPr>
    </w:p>
    <w:p w14:paraId="2B75477D" w14:textId="0A5330DD" w:rsidR="005A194C" w:rsidRPr="00EB0B7A" w:rsidRDefault="00CC4B62" w:rsidP="0030419A">
      <w:pPr>
        <w:ind w:left="720"/>
        <w:rPr>
          <w:color w:val="0070C0"/>
          <w:lang w:val="en-US"/>
        </w:rPr>
      </w:pPr>
      <w:r w:rsidRPr="00EB0B7A">
        <w:rPr>
          <w:color w:val="0070C0"/>
          <w:lang w:val="en-US"/>
        </w:rPr>
        <w:t>b.</w:t>
      </w:r>
      <w:r w:rsidRPr="00EB0B7A">
        <w:rPr>
          <w:color w:val="0070C0"/>
          <w:lang w:val="en-US"/>
        </w:rPr>
        <w:tab/>
        <w:t xml:space="preserve">An agreement to extinguish a contract is itself a binding contract, </w:t>
      </w:r>
      <w:proofErr w:type="gramStart"/>
      <w:r w:rsidRPr="00EB0B7A">
        <w:rPr>
          <w:color w:val="0070C0"/>
          <w:lang w:val="en-US"/>
        </w:rPr>
        <w:t>provided that</w:t>
      </w:r>
      <w:proofErr w:type="gramEnd"/>
      <w:r w:rsidRPr="00EB0B7A">
        <w:rPr>
          <w:color w:val="0070C0"/>
          <w:lang w:val="en-US"/>
        </w:rPr>
        <w:t xml:space="preserve"> it is made under seal or consideration is exchanged otherwise the court must decide whether the discharge is bilateral or unilateral. What are the differences between bilateral and unilateral discharge of a </w:t>
      </w:r>
      <w:r w:rsidR="008C61C1" w:rsidRPr="00EB0B7A">
        <w:rPr>
          <w:color w:val="0070C0"/>
          <w:lang w:val="en-US"/>
        </w:rPr>
        <w:t>contract?</w:t>
      </w:r>
      <w:r w:rsidRPr="00EB0B7A">
        <w:rPr>
          <w:color w:val="0070C0"/>
          <w:lang w:val="en-US"/>
        </w:rPr>
        <w:t xml:space="preserve">  </w:t>
      </w:r>
      <w:r w:rsidRPr="00EB0B7A">
        <w:rPr>
          <w:b/>
          <w:bCs/>
          <w:color w:val="0070C0"/>
          <w:lang w:val="en-US"/>
        </w:rPr>
        <w:t xml:space="preserve">(5 Marks) </w:t>
      </w:r>
    </w:p>
    <w:p w14:paraId="4E36C215" w14:textId="77777777" w:rsidR="005A194C" w:rsidRPr="00EB0B7A"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70C0"/>
          <w:lang w:val="en-US"/>
        </w:rPr>
      </w:pPr>
    </w:p>
    <w:p w14:paraId="77FB4103" w14:textId="03A5B942" w:rsidR="00966757" w:rsidRPr="00EB0B7A" w:rsidRDefault="00966757" w:rsidP="00966757">
      <w:pPr>
        <w:pStyle w:val="style1"/>
        <w:shd w:val="clear" w:color="auto" w:fill="FFFFFF"/>
        <w:spacing w:line="360" w:lineRule="auto"/>
        <w:rPr>
          <w:color w:val="000000" w:themeColor="text1"/>
          <w:lang w:val="en-US"/>
        </w:rPr>
      </w:pPr>
      <w:r w:rsidRPr="00EB0B7A">
        <w:rPr>
          <w:color w:val="000000" w:themeColor="text1"/>
          <w:lang w:val="en-US"/>
        </w:rPr>
        <w:t>Contracts can be unilateral or bilateral. In a unilateral contract, only the offeror has an obligation. In a bilateral contract, both parties agree to an obligation. Typically, bilateral contracts involve equal obligation from the offeror and the offeree.</w:t>
      </w:r>
    </w:p>
    <w:p w14:paraId="23F7E64E" w14:textId="77777777" w:rsidR="00966757" w:rsidRPr="00966757" w:rsidRDefault="00966757" w:rsidP="00966757">
      <w:pPr>
        <w:pStyle w:val="style1"/>
        <w:shd w:val="clear" w:color="auto" w:fill="FFFFFF"/>
        <w:spacing w:line="360" w:lineRule="auto"/>
        <w:rPr>
          <w:color w:val="000000" w:themeColor="text1"/>
          <w:lang w:val="en-GB"/>
        </w:rPr>
      </w:pPr>
      <w:r w:rsidRPr="00966757">
        <w:rPr>
          <w:color w:val="000000" w:themeColor="text1"/>
          <w:lang w:val="en-GB"/>
        </w:rPr>
        <w:t xml:space="preserve">A bilateral contract is one where a promise by one party is exchanged for a promise by the other.  The exchange of promises is enough to render them both enforceable.  </w:t>
      </w:r>
      <w:proofErr w:type="gramStart"/>
      <w:r w:rsidRPr="00966757">
        <w:rPr>
          <w:color w:val="000000" w:themeColor="text1"/>
          <w:lang w:val="en-GB"/>
        </w:rPr>
        <w:t>Thus</w:t>
      </w:r>
      <w:proofErr w:type="gramEnd"/>
      <w:r w:rsidRPr="00966757">
        <w:rPr>
          <w:color w:val="000000" w:themeColor="text1"/>
          <w:lang w:val="en-GB"/>
        </w:rPr>
        <w:t xml:space="preserve"> in a contract for the sale of goods, the buyer promises to pay the price and the seller promises to deliver the goods.</w:t>
      </w:r>
    </w:p>
    <w:p w14:paraId="594DCE4F" w14:textId="3335C433" w:rsidR="00966757" w:rsidRPr="00966757" w:rsidRDefault="00966757" w:rsidP="00966757">
      <w:pPr>
        <w:pStyle w:val="style1"/>
        <w:shd w:val="clear" w:color="auto" w:fill="FFFFFF"/>
        <w:spacing w:line="360" w:lineRule="auto"/>
        <w:rPr>
          <w:color w:val="000000" w:themeColor="text1"/>
          <w:lang w:val="en-GB"/>
        </w:rPr>
      </w:pPr>
      <w:r w:rsidRPr="00966757">
        <w:rPr>
          <w:color w:val="000000" w:themeColor="text1"/>
          <w:lang w:val="en-GB"/>
        </w:rPr>
        <w:t xml:space="preserve">A unilateral contract is one where one party promises to do something in return for an act of the other party, as opposed to a promise, </w:t>
      </w:r>
      <w:proofErr w:type="spellStart"/>
      <w:r w:rsidRPr="00966757">
        <w:rPr>
          <w:color w:val="000000" w:themeColor="text1"/>
          <w:lang w:val="en-GB"/>
        </w:rPr>
        <w:t>eg</w:t>
      </w:r>
      <w:proofErr w:type="spellEnd"/>
      <w:r w:rsidRPr="00966757">
        <w:rPr>
          <w:color w:val="000000" w:themeColor="text1"/>
          <w:lang w:val="en-GB"/>
        </w:rPr>
        <w:t xml:space="preserve">, where X promises a reward to anyone who will find his lost wallet.  The essence of the unilateral contract is that only one party, X, is bound to do anything.  No one is bound to search for the lost wallet, but if Y, having seen the offer, recovers the wallet and returns it, he/she is entitled to the </w:t>
      </w:r>
      <w:commentRangeStart w:id="4"/>
      <w:r w:rsidRPr="00966757">
        <w:rPr>
          <w:color w:val="000000" w:themeColor="text1"/>
          <w:lang w:val="en-GB"/>
        </w:rPr>
        <w:t>reward</w:t>
      </w:r>
      <w:commentRangeEnd w:id="4"/>
      <w:r w:rsidR="00FE63C8">
        <w:rPr>
          <w:rStyle w:val="CommentReference"/>
          <w:lang w:eastAsia="fr-FR"/>
        </w:rPr>
        <w:commentReference w:id="4"/>
      </w:r>
      <w:r w:rsidRPr="00966757">
        <w:rPr>
          <w:color w:val="000000" w:themeColor="text1"/>
          <w:lang w:val="en-GB"/>
        </w:rPr>
        <w:t>.</w:t>
      </w:r>
    </w:p>
    <w:p w14:paraId="62851E57" w14:textId="77777777" w:rsidR="00966757" w:rsidRPr="00966757" w:rsidRDefault="00966757"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70C0"/>
          <w:lang w:val="en-US"/>
        </w:rPr>
      </w:pPr>
    </w:p>
    <w:p w14:paraId="4778CEFB" w14:textId="56267F9F" w:rsidR="005A194C" w:rsidRPr="00EB0B7A" w:rsidRDefault="0030419A"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70C0"/>
          <w:lang w:val="en-US"/>
        </w:rPr>
      </w:pPr>
      <w:r w:rsidRPr="00EB0B7A">
        <w:rPr>
          <w:color w:val="0070C0"/>
          <w:lang w:val="en-US"/>
        </w:rPr>
        <w:t>4</w:t>
      </w:r>
      <w:r w:rsidR="00CC4B62" w:rsidRPr="00EB0B7A">
        <w:rPr>
          <w:color w:val="0070C0"/>
          <w:lang w:val="en-US"/>
        </w:rPr>
        <w:t>.</w:t>
      </w:r>
      <w:r w:rsidR="00CC4B62" w:rsidRPr="00EB0B7A">
        <w:rPr>
          <w:color w:val="0070C0"/>
          <w:lang w:val="en-US"/>
        </w:rPr>
        <w:tab/>
      </w:r>
      <w:r w:rsidR="00CC4B62" w:rsidRPr="00EB0B7A">
        <w:rPr>
          <w:bCs/>
          <w:color w:val="0070C0"/>
          <w:lang w:val="en-US"/>
        </w:rPr>
        <w:t xml:space="preserve">What are the three types of misrepresentation and what remedies exist to the injured party?    </w:t>
      </w:r>
      <w:r w:rsidR="00CC4B62" w:rsidRPr="00EB0B7A">
        <w:rPr>
          <w:color w:val="0070C0"/>
          <w:lang w:val="en-US"/>
        </w:rPr>
        <w:t xml:space="preserve">Cite cases from the attached list and your own knowledge to support your discussion. </w:t>
      </w:r>
    </w:p>
    <w:p w14:paraId="7BA3494D" w14:textId="1A26D76B" w:rsidR="005A194C" w:rsidRPr="00EB0B7A"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p>
    <w:p w14:paraId="31DD6511" w14:textId="2BE74061" w:rsid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sidRPr="00966757">
        <w:rPr>
          <w:lang w:val="en-US"/>
        </w:rPr>
        <w:t>The three types of mis</w:t>
      </w:r>
      <w:r>
        <w:rPr>
          <w:lang w:val="en-US"/>
        </w:rPr>
        <w:t xml:space="preserve">representation </w:t>
      </w:r>
      <w:proofErr w:type="gramStart"/>
      <w:r>
        <w:rPr>
          <w:lang w:val="en-US"/>
        </w:rPr>
        <w:t>are :</w:t>
      </w:r>
      <w:proofErr w:type="gramEnd"/>
      <w:r>
        <w:rPr>
          <w:lang w:val="en-US"/>
        </w:rPr>
        <w:t xml:space="preserve"> the Fraudulent Misrepresentation, the Negligent Misrepresentation, and the Innocent Misrepresentation. </w:t>
      </w:r>
    </w:p>
    <w:p w14:paraId="619D9B35" w14:textId="76583584" w:rsid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p>
    <w:p w14:paraId="3109ED0F" w14:textId="3515702D" w:rsid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sidRPr="00966757">
        <w:rPr>
          <w:lang w:val="en-US"/>
        </w:rPr>
        <w:t>For Fraudulent Misrepresentation as in Car &amp; Universal Finance v Caldwell, the opportunity for the victim is to prove by whatever means possible that he no longer wished to be bound by the contract.</w:t>
      </w:r>
      <w:r>
        <w:rPr>
          <w:lang w:val="en-US"/>
        </w:rPr>
        <w:t xml:space="preserve"> </w:t>
      </w:r>
      <w:r w:rsidRPr="00966757">
        <w:rPr>
          <w:lang w:val="en-US"/>
        </w:rPr>
        <w:t xml:space="preserve">In order to be able to cancel the contract, the victim must prove with all the resources at his disposal that he has been the victim of a </w:t>
      </w:r>
      <w:proofErr w:type="gramStart"/>
      <w:r w:rsidRPr="00966757">
        <w:rPr>
          <w:lang w:val="en-US"/>
        </w:rPr>
        <w:t>fraud, and</w:t>
      </w:r>
      <w:proofErr w:type="gramEnd"/>
      <w:r w:rsidRPr="00966757">
        <w:rPr>
          <w:lang w:val="en-US"/>
        </w:rPr>
        <w:t xml:space="preserve"> take all the necessary measures to be able to cancel the contract.</w:t>
      </w:r>
    </w:p>
    <w:p w14:paraId="127D3BC1" w14:textId="696A1794" w:rsid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p>
    <w:p w14:paraId="290A52BC" w14:textId="7DC2F44F" w:rsidR="00966757" w:rsidRP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Pr>
          <w:lang w:val="en-US"/>
        </w:rPr>
        <w:lastRenderedPageBreak/>
        <w:t xml:space="preserve">The remedies for the Negligent Misrepresentation as in the Doyle v </w:t>
      </w:r>
      <w:proofErr w:type="spellStart"/>
      <w:r>
        <w:rPr>
          <w:lang w:val="en-US"/>
        </w:rPr>
        <w:t>Olby</w:t>
      </w:r>
      <w:proofErr w:type="spellEnd"/>
      <w:r w:rsidR="00EB0B7A">
        <w:rPr>
          <w:lang w:val="en-US"/>
        </w:rPr>
        <w:t xml:space="preserve"> or also in the Esso Petroleum V Mardon </w:t>
      </w:r>
      <w:r>
        <w:rPr>
          <w:lang w:val="en-US"/>
        </w:rPr>
        <w:t xml:space="preserve">case must follow three requirements: </w:t>
      </w:r>
      <w:r w:rsidRPr="00966757">
        <w:rPr>
          <w:lang w:val="en-US"/>
        </w:rPr>
        <w:t xml:space="preserve">The party making the statement must be in possession of the </w:t>
      </w:r>
      <w:proofErr w:type="gramStart"/>
      <w:r w:rsidRPr="00966757">
        <w:rPr>
          <w:lang w:val="en-US"/>
        </w:rPr>
        <w:t>particular type of knowledge</w:t>
      </w:r>
      <w:proofErr w:type="gramEnd"/>
      <w:r w:rsidRPr="00966757">
        <w:rPr>
          <w:lang w:val="en-US"/>
        </w:rPr>
        <w:t xml:space="preserve"> for which the advice is required.</w:t>
      </w:r>
    </w:p>
    <w:p w14:paraId="0C14B936" w14:textId="77777777" w:rsidR="00966757" w:rsidRP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sidRPr="00966757">
        <w:rPr>
          <w:lang w:val="en-US"/>
        </w:rPr>
        <w:t>There must be sufficient proximity between the two parties that it is reasonable to rely on the statement.</w:t>
      </w:r>
    </w:p>
    <w:p w14:paraId="121207F7" w14:textId="77777777" w:rsidR="00966757" w:rsidRP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sidRPr="00966757">
        <w:rPr>
          <w:lang w:val="en-US"/>
        </w:rPr>
        <w:t>The party to whom the statement is made does rely on the statement and the party making the statement is aware of that reliance.</w:t>
      </w:r>
    </w:p>
    <w:p w14:paraId="26177903" w14:textId="4EAEE15C" w:rsid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sidRPr="00966757">
        <w:rPr>
          <w:lang w:val="en-US"/>
        </w:rPr>
        <w:t>Damages will be applied according to the standard tort measure of negligence or under s2(1) Misrepresentation Act 1967.  The equitable remedy of rescission is also available.</w:t>
      </w:r>
    </w:p>
    <w:p w14:paraId="2608600A" w14:textId="77777777" w:rsidR="00966757" w:rsidRP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p>
    <w:p w14:paraId="18D17FF8" w14:textId="01788C32" w:rsidR="0035513A" w:rsidRPr="00966757" w:rsidRDefault="00966757" w:rsidP="009667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lang w:val="en-US"/>
        </w:rPr>
      </w:pPr>
      <w:r>
        <w:rPr>
          <w:lang w:val="en-US"/>
        </w:rPr>
        <w:t>For the Innocent Misrepresentation as it is the case</w:t>
      </w:r>
      <w:r w:rsidR="00EB0B7A">
        <w:rPr>
          <w:lang w:val="en-US"/>
        </w:rPr>
        <w:t xml:space="preserve"> TSB Bank plc v Camfield</w:t>
      </w:r>
      <w:r>
        <w:rPr>
          <w:lang w:val="en-US"/>
        </w:rPr>
        <w:t>, t</w:t>
      </w:r>
      <w:r w:rsidR="008870BF" w:rsidRPr="00966757">
        <w:rPr>
          <w:lang w:val="en-US"/>
        </w:rPr>
        <w:t>he main remedy for innocent misrepresentation is the equitable remedy of rescission; that is to void the contract as if it never happened. Damages are also available under s2(1) Misrepresentation Act 1967.</w:t>
      </w:r>
      <w:r w:rsidR="005533BD">
        <w:rPr>
          <w:lang w:val="en-US"/>
        </w:rPr>
        <w:t xml:space="preserve"> </w:t>
      </w:r>
      <w:r w:rsidR="005533BD" w:rsidRPr="005533BD">
        <w:rPr>
          <w:lang w:val="en-US"/>
        </w:rPr>
        <w:t xml:space="preserve">This is exactly what happened in TSB Bank plc v </w:t>
      </w:r>
      <w:commentRangeStart w:id="5"/>
      <w:commentRangeStart w:id="6"/>
      <w:r w:rsidR="005533BD" w:rsidRPr="005533BD">
        <w:rPr>
          <w:lang w:val="en-US"/>
        </w:rPr>
        <w:t>Camfield</w:t>
      </w:r>
      <w:commentRangeEnd w:id="5"/>
      <w:r w:rsidR="00FE63C8">
        <w:rPr>
          <w:rStyle w:val="CommentReference"/>
        </w:rPr>
        <w:commentReference w:id="5"/>
      </w:r>
      <w:commentRangeEnd w:id="6"/>
      <w:r w:rsidR="00355557">
        <w:rPr>
          <w:rStyle w:val="CommentReference"/>
        </w:rPr>
        <w:commentReference w:id="6"/>
      </w:r>
      <w:r w:rsidR="003C0828">
        <w:rPr>
          <w:lang w:val="en-US"/>
        </w:rPr>
        <w:t>.</w:t>
      </w:r>
    </w:p>
    <w:p w14:paraId="1C5CF227" w14:textId="40721A84" w:rsidR="00966757" w:rsidRPr="00966757" w:rsidRDefault="00966757"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p>
    <w:p w14:paraId="2801D4BF" w14:textId="77777777" w:rsidR="00966757" w:rsidRPr="00966757" w:rsidRDefault="00966757"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p>
    <w:p w14:paraId="4BB79FC1" w14:textId="18C6582F" w:rsidR="00CC4B62" w:rsidRPr="00EB0B7A" w:rsidRDefault="00CC4B6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n-US"/>
        </w:rPr>
      </w:pPr>
      <w:r w:rsidRPr="00966757">
        <w:rPr>
          <w:b/>
          <w:bCs/>
          <w:lang w:val="en-US"/>
        </w:rPr>
        <w:t xml:space="preserve"> </w:t>
      </w:r>
      <w:r w:rsidRPr="00EB0B7A">
        <w:rPr>
          <w:b/>
          <w:bCs/>
          <w:lang w:val="en-US"/>
        </w:rPr>
        <w:t>(25 marks)</w:t>
      </w:r>
    </w:p>
    <w:p w14:paraId="5E787E76" w14:textId="77777777" w:rsidR="00CC4B62" w:rsidRPr="00EB0B7A" w:rsidRDefault="00CC4B62" w:rsidP="00CC4B62">
      <w:pPr>
        <w:rPr>
          <w:lang w:val="en-US"/>
        </w:rPr>
      </w:pPr>
    </w:p>
    <w:p w14:paraId="4F985C6B" w14:textId="77777777" w:rsidR="00CC4B62" w:rsidRPr="00EB0B7A" w:rsidRDefault="00CC4B62" w:rsidP="00CC4B62">
      <w:pPr>
        <w:rPr>
          <w:lang w:val="en-US"/>
        </w:rPr>
      </w:pPr>
    </w:p>
    <w:p w14:paraId="7DC803ED" w14:textId="77777777" w:rsidR="00CC4B62" w:rsidRPr="00EB0B7A" w:rsidRDefault="00CC4B62">
      <w:pPr>
        <w:rPr>
          <w:lang w:val="en-US"/>
        </w:rPr>
      </w:pPr>
      <w:r w:rsidRPr="00EB0B7A">
        <w:rPr>
          <w:lang w:val="en-US"/>
        </w:rPr>
        <w:br w:type="page"/>
      </w:r>
    </w:p>
    <w:p w14:paraId="231E4FC3" w14:textId="718105CA" w:rsidR="00CC4B62" w:rsidRPr="00EB0B7A" w:rsidRDefault="00CC4B62" w:rsidP="00CC4B62">
      <w:pPr>
        <w:rPr>
          <w:lang w:val="en-US"/>
        </w:rPr>
      </w:pPr>
      <w:r w:rsidRPr="00EB0B7A">
        <w:rPr>
          <w:lang w:val="en-US"/>
        </w:rPr>
        <w:lastRenderedPageBreak/>
        <w:t>List of cases (to be attached to the Examination paper given to students)</w:t>
      </w:r>
    </w:p>
    <w:p w14:paraId="5CE6ABFA" w14:textId="77777777" w:rsidR="00CC4B62" w:rsidRPr="00EB0B7A" w:rsidRDefault="00CC4B62" w:rsidP="00CC4B62">
      <w:pPr>
        <w:rPr>
          <w:lang w:val="en-US"/>
        </w:rPr>
      </w:pPr>
    </w:p>
    <w:p w14:paraId="1860823F" w14:textId="77777777" w:rsidR="00CC4B62" w:rsidRPr="00EB0B7A" w:rsidRDefault="00CC4B62" w:rsidP="00CC4B62">
      <w:pPr>
        <w:rPr>
          <w:lang w:val="en-US"/>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E72E67">
        <w:trPr>
          <w:trHeight w:val="300"/>
        </w:trPr>
        <w:tc>
          <w:tcPr>
            <w:tcW w:w="11001" w:type="dxa"/>
            <w:shd w:val="clear" w:color="auto" w:fill="auto"/>
          </w:tcPr>
          <w:p w14:paraId="497157FE" w14:textId="77777777" w:rsidR="00CC4B62" w:rsidRPr="005A194C" w:rsidRDefault="00CC4B62" w:rsidP="00E72E67">
            <w:r w:rsidRPr="005A194C">
              <w:rPr>
                <w:iCs/>
              </w:rPr>
              <w:t xml:space="preserve">Adams v </w:t>
            </w:r>
            <w:proofErr w:type="spellStart"/>
            <w:r w:rsidRPr="005A194C">
              <w:rPr>
                <w:iCs/>
              </w:rPr>
              <w:t>Lindsell</w:t>
            </w:r>
            <w:proofErr w:type="spellEnd"/>
            <w:r w:rsidRPr="005A194C">
              <w:rPr>
                <w:iCs/>
              </w:rPr>
              <w:t xml:space="preserve"> </w:t>
            </w:r>
            <w:r w:rsidRPr="005A194C">
              <w:t xml:space="preserve">(1818) </w:t>
            </w:r>
          </w:p>
        </w:tc>
      </w:tr>
      <w:tr w:rsidR="00CC4B62" w:rsidRPr="005A194C" w14:paraId="616D1A2E" w14:textId="77777777" w:rsidTr="00E72E67">
        <w:trPr>
          <w:trHeight w:val="300"/>
        </w:trPr>
        <w:tc>
          <w:tcPr>
            <w:tcW w:w="11001" w:type="dxa"/>
            <w:shd w:val="clear" w:color="auto" w:fill="auto"/>
          </w:tcPr>
          <w:p w14:paraId="4D842430" w14:textId="77777777" w:rsidR="00CC4B62" w:rsidRPr="005A194C" w:rsidRDefault="00CC4B62" w:rsidP="00E72E67">
            <w:r w:rsidRPr="005A194C">
              <w:rPr>
                <w:iCs/>
                <w:color w:val="232323"/>
              </w:rPr>
              <w:t>Archer v Brown</w:t>
            </w:r>
            <w:r w:rsidRPr="005A194C">
              <w:rPr>
                <w:color w:val="232323"/>
              </w:rPr>
              <w:t xml:space="preserve"> (1984)</w:t>
            </w:r>
          </w:p>
        </w:tc>
      </w:tr>
      <w:tr w:rsidR="00CC4B62" w:rsidRPr="003C0828" w14:paraId="03A73393" w14:textId="77777777" w:rsidTr="00E72E67">
        <w:trPr>
          <w:trHeight w:val="300"/>
        </w:trPr>
        <w:tc>
          <w:tcPr>
            <w:tcW w:w="11001" w:type="dxa"/>
            <w:shd w:val="clear" w:color="auto" w:fill="auto"/>
          </w:tcPr>
          <w:p w14:paraId="31924143" w14:textId="77777777" w:rsidR="00CC4B62" w:rsidRPr="00EB0B7A" w:rsidRDefault="00CC4B62" w:rsidP="00E72E67">
            <w:pPr>
              <w:rPr>
                <w:bCs/>
                <w:color w:val="232323"/>
                <w:lang w:val="en-US"/>
              </w:rPr>
            </w:pPr>
            <w:r w:rsidRPr="00EB0B7A">
              <w:rPr>
                <w:lang w:val="en-US"/>
              </w:rPr>
              <w:t>Avery v Bowden (1855)</w:t>
            </w:r>
          </w:p>
          <w:p w14:paraId="52DE660E" w14:textId="77777777" w:rsidR="00CC4B62" w:rsidRPr="00EB0B7A" w:rsidRDefault="00CC4B62" w:rsidP="00E72E67">
            <w:pPr>
              <w:rPr>
                <w:bCs/>
                <w:color w:val="232323"/>
                <w:lang w:val="en-US"/>
              </w:rPr>
            </w:pPr>
          </w:p>
          <w:p w14:paraId="38FE0233" w14:textId="77777777" w:rsidR="00CC4B62" w:rsidRPr="00EB0B7A" w:rsidRDefault="00CC4B62" w:rsidP="00E72E67">
            <w:pPr>
              <w:rPr>
                <w:lang w:val="en-US"/>
              </w:rPr>
            </w:pPr>
            <w:r w:rsidRPr="00EB0B7A">
              <w:rPr>
                <w:bCs/>
                <w:color w:val="232323"/>
                <w:lang w:val="en-US"/>
              </w:rPr>
              <w:t xml:space="preserve">Bannerman v White (1861) </w:t>
            </w:r>
          </w:p>
        </w:tc>
      </w:tr>
      <w:tr w:rsidR="00CC4B62" w:rsidRPr="005A194C" w14:paraId="7B44BBAC" w14:textId="77777777" w:rsidTr="00E72E67">
        <w:trPr>
          <w:trHeight w:val="300"/>
        </w:trPr>
        <w:tc>
          <w:tcPr>
            <w:tcW w:w="11001" w:type="dxa"/>
            <w:shd w:val="clear" w:color="auto" w:fill="auto"/>
          </w:tcPr>
          <w:p w14:paraId="40724819" w14:textId="77777777" w:rsidR="00CC4B62" w:rsidRPr="005A194C" w:rsidRDefault="00CC4B62" w:rsidP="00E72E67">
            <w:r w:rsidRPr="005A194C">
              <w:rPr>
                <w:bCs/>
                <w:color w:val="232323"/>
              </w:rPr>
              <w:t>Bisset v Wilkinson (1927)</w:t>
            </w:r>
          </w:p>
        </w:tc>
      </w:tr>
      <w:tr w:rsidR="00CC4B62" w:rsidRPr="003C0828" w14:paraId="46114DD3" w14:textId="77777777" w:rsidTr="00E72E67">
        <w:trPr>
          <w:trHeight w:val="300"/>
        </w:trPr>
        <w:tc>
          <w:tcPr>
            <w:tcW w:w="11001" w:type="dxa"/>
            <w:shd w:val="clear" w:color="auto" w:fill="auto"/>
          </w:tcPr>
          <w:p w14:paraId="16E0B876" w14:textId="77777777" w:rsidR="00CC4B62" w:rsidRPr="00EB0B7A" w:rsidRDefault="00CC4B62" w:rsidP="00E72E67">
            <w:pPr>
              <w:rPr>
                <w:lang w:val="en-US"/>
              </w:rPr>
            </w:pPr>
            <w:r w:rsidRPr="00EB0B7A">
              <w:rPr>
                <w:iCs/>
                <w:color w:val="232323"/>
                <w:lang w:val="en-US"/>
              </w:rPr>
              <w:t>Blackpool Aero Club v Blackpool Borough Council</w:t>
            </w:r>
            <w:r w:rsidRPr="00EB0B7A">
              <w:rPr>
                <w:color w:val="232323"/>
                <w:lang w:val="en-US"/>
              </w:rPr>
              <w:t xml:space="preserve"> (1990)</w:t>
            </w:r>
          </w:p>
        </w:tc>
      </w:tr>
      <w:tr w:rsidR="00CC4B62" w:rsidRPr="005A194C" w14:paraId="5099DF8A" w14:textId="77777777" w:rsidTr="00E72E67">
        <w:trPr>
          <w:trHeight w:val="300"/>
        </w:trPr>
        <w:tc>
          <w:tcPr>
            <w:tcW w:w="11001" w:type="dxa"/>
            <w:shd w:val="clear" w:color="auto" w:fill="auto"/>
          </w:tcPr>
          <w:p w14:paraId="20E37205" w14:textId="77777777" w:rsidR="00CC4B62" w:rsidRPr="005A194C" w:rsidRDefault="00CC4B62" w:rsidP="00E72E67">
            <w:r w:rsidRPr="00EB0B7A">
              <w:rPr>
                <w:lang w:val="en-US"/>
              </w:rPr>
              <w:t>Bolton v Mahadeva (1972)</w:t>
            </w:r>
            <w:r w:rsidRPr="00EB0B7A">
              <w:rPr>
                <w:color w:val="09A037"/>
                <w:lang w:val="en-US"/>
              </w:rPr>
              <w:br/>
            </w:r>
            <w:r w:rsidRPr="00EB0B7A">
              <w:rPr>
                <w:iCs/>
                <w:color w:val="232323"/>
                <w:lang w:val="en-US"/>
              </w:rPr>
              <w:t>Brogden v Metropolitan Railway Co.</w:t>
            </w:r>
            <w:r w:rsidRPr="00EB0B7A">
              <w:rPr>
                <w:color w:val="232323"/>
                <w:lang w:val="en-US"/>
              </w:rPr>
              <w:t xml:space="preserve"> </w:t>
            </w:r>
            <w:r w:rsidRPr="005A194C">
              <w:rPr>
                <w:color w:val="232323"/>
              </w:rPr>
              <w:t xml:space="preserve">(1877) </w:t>
            </w:r>
          </w:p>
        </w:tc>
      </w:tr>
      <w:tr w:rsidR="00CC4B62" w:rsidRPr="003C0828" w14:paraId="3539147B" w14:textId="77777777" w:rsidTr="00E72E67">
        <w:trPr>
          <w:trHeight w:val="300"/>
        </w:trPr>
        <w:tc>
          <w:tcPr>
            <w:tcW w:w="11001" w:type="dxa"/>
            <w:shd w:val="clear" w:color="auto" w:fill="auto"/>
          </w:tcPr>
          <w:p w14:paraId="3A21940A" w14:textId="77777777" w:rsidR="00CC4B62" w:rsidRPr="00EB0B7A" w:rsidRDefault="00CC4B62" w:rsidP="00E72E67">
            <w:pPr>
              <w:rPr>
                <w:lang w:val="en-US"/>
              </w:rPr>
            </w:pPr>
            <w:r w:rsidRPr="00EB0B7A">
              <w:rPr>
                <w:iCs/>
                <w:color w:val="232323"/>
                <w:lang w:val="en-US"/>
              </w:rPr>
              <w:t>Butler Machine Tool v Excell-o-Corp</w:t>
            </w:r>
            <w:r w:rsidRPr="00EB0B7A">
              <w:rPr>
                <w:color w:val="232323"/>
                <w:lang w:val="en-US"/>
              </w:rPr>
              <w:t xml:space="preserve"> (1979)</w:t>
            </w:r>
          </w:p>
        </w:tc>
      </w:tr>
      <w:tr w:rsidR="00CC4B62" w:rsidRPr="005A194C" w14:paraId="6A46BEA1" w14:textId="77777777" w:rsidTr="00E72E67">
        <w:trPr>
          <w:trHeight w:val="300"/>
        </w:trPr>
        <w:tc>
          <w:tcPr>
            <w:tcW w:w="11001" w:type="dxa"/>
            <w:shd w:val="clear" w:color="auto" w:fill="auto"/>
          </w:tcPr>
          <w:p w14:paraId="69D38C25" w14:textId="77777777" w:rsidR="00CC4B62" w:rsidRPr="00EB0B7A" w:rsidRDefault="00CC4B62" w:rsidP="00E72E67">
            <w:pPr>
              <w:snapToGrid w:val="0"/>
              <w:rPr>
                <w:iCs/>
                <w:color w:val="232323"/>
                <w:lang w:val="en-US"/>
              </w:rPr>
            </w:pPr>
          </w:p>
          <w:p w14:paraId="73B462FF" w14:textId="77777777" w:rsidR="00CC4B62" w:rsidRPr="005A194C" w:rsidRDefault="00CC4B62" w:rsidP="00E72E67">
            <w:r w:rsidRPr="005A194C">
              <w:rPr>
                <w:iCs/>
                <w:color w:val="232323"/>
              </w:rPr>
              <w:t>Car &amp; Universal Finance v Caldwell</w:t>
            </w:r>
            <w:r w:rsidRPr="005A194C">
              <w:rPr>
                <w:color w:val="232323"/>
              </w:rPr>
              <w:t xml:space="preserve"> (1965)</w:t>
            </w:r>
          </w:p>
        </w:tc>
      </w:tr>
      <w:tr w:rsidR="00CC4B62" w:rsidRPr="003C0828" w14:paraId="662FBD40" w14:textId="77777777" w:rsidTr="00E72E67">
        <w:trPr>
          <w:trHeight w:val="300"/>
        </w:trPr>
        <w:tc>
          <w:tcPr>
            <w:tcW w:w="11001" w:type="dxa"/>
            <w:shd w:val="clear" w:color="auto" w:fill="auto"/>
          </w:tcPr>
          <w:p w14:paraId="370C1934" w14:textId="77777777" w:rsidR="00CC4B62" w:rsidRPr="00EB0B7A" w:rsidRDefault="00CC4B62" w:rsidP="00E72E67">
            <w:pPr>
              <w:rPr>
                <w:lang w:val="en-US"/>
              </w:rPr>
            </w:pPr>
            <w:r w:rsidRPr="00EB0B7A">
              <w:rPr>
                <w:iCs/>
                <w:color w:val="232323"/>
                <w:lang w:val="en-US"/>
              </w:rPr>
              <w:t>Carlill v Carbolic Smoke Ball Co</w:t>
            </w:r>
            <w:r w:rsidRPr="00EB0B7A">
              <w:rPr>
                <w:color w:val="232323"/>
                <w:lang w:val="en-US"/>
              </w:rPr>
              <w:t xml:space="preserve"> (1893)</w:t>
            </w:r>
          </w:p>
        </w:tc>
      </w:tr>
      <w:tr w:rsidR="00CC4B62" w:rsidRPr="005A194C" w14:paraId="45DEE08F" w14:textId="77777777" w:rsidTr="00E72E67">
        <w:trPr>
          <w:trHeight w:val="300"/>
        </w:trPr>
        <w:tc>
          <w:tcPr>
            <w:tcW w:w="11001" w:type="dxa"/>
            <w:shd w:val="clear" w:color="auto" w:fill="auto"/>
          </w:tcPr>
          <w:p w14:paraId="507C2687" w14:textId="77777777" w:rsidR="00CC4B62" w:rsidRPr="005A194C" w:rsidRDefault="00CC4B62" w:rsidP="00E72E67">
            <w:r w:rsidRPr="005A194C">
              <w:t>Chappell v Nestlé (1960)</w:t>
            </w:r>
          </w:p>
        </w:tc>
      </w:tr>
      <w:tr w:rsidR="00CC4B62" w:rsidRPr="003C0828" w14:paraId="06D083BB" w14:textId="77777777" w:rsidTr="00E72E67">
        <w:trPr>
          <w:trHeight w:val="300"/>
        </w:trPr>
        <w:tc>
          <w:tcPr>
            <w:tcW w:w="11001" w:type="dxa"/>
            <w:shd w:val="clear" w:color="auto" w:fill="auto"/>
          </w:tcPr>
          <w:p w14:paraId="1259ADC9" w14:textId="77777777" w:rsidR="00CC4B62" w:rsidRPr="00EB0B7A" w:rsidRDefault="00CC4B62" w:rsidP="00E72E67">
            <w:pPr>
              <w:rPr>
                <w:lang w:val="en-US"/>
              </w:rPr>
            </w:pPr>
            <w:r w:rsidRPr="00EB0B7A">
              <w:rPr>
                <w:lang w:val="en-US"/>
              </w:rPr>
              <w:t>Charles Rickards v Oppenheim (1950)</w:t>
            </w:r>
          </w:p>
          <w:p w14:paraId="156CB7B6" w14:textId="77777777" w:rsidR="00CC4B62" w:rsidRPr="00EB0B7A" w:rsidRDefault="00CC4B62" w:rsidP="00E72E67">
            <w:pPr>
              <w:rPr>
                <w:lang w:val="en-US"/>
              </w:rPr>
            </w:pPr>
            <w:r w:rsidRPr="00EB0B7A">
              <w:rPr>
                <w:lang w:val="en-US"/>
              </w:rPr>
              <w:t xml:space="preserve">Cutter v Powell (1795) </w:t>
            </w:r>
          </w:p>
        </w:tc>
      </w:tr>
      <w:tr w:rsidR="00CC4B62" w:rsidRPr="005A194C" w14:paraId="69569754" w14:textId="77777777" w:rsidTr="00E72E67">
        <w:trPr>
          <w:trHeight w:val="300"/>
        </w:trPr>
        <w:tc>
          <w:tcPr>
            <w:tcW w:w="11001" w:type="dxa"/>
            <w:shd w:val="clear" w:color="auto" w:fill="auto"/>
          </w:tcPr>
          <w:p w14:paraId="085A62C5" w14:textId="77777777" w:rsidR="00CC4B62" w:rsidRPr="00EB0B7A" w:rsidRDefault="00CC4B62" w:rsidP="00E72E67">
            <w:pPr>
              <w:snapToGrid w:val="0"/>
              <w:rPr>
                <w:lang w:val="en-US"/>
              </w:rPr>
            </w:pPr>
          </w:p>
          <w:p w14:paraId="0E8BDE23" w14:textId="77777777" w:rsidR="00CC4B62" w:rsidRPr="00EB0B7A" w:rsidRDefault="00CC4B62" w:rsidP="00E72E67">
            <w:pPr>
              <w:rPr>
                <w:iCs/>
                <w:color w:val="232323"/>
                <w:lang w:val="en-US"/>
              </w:rPr>
            </w:pPr>
            <w:r w:rsidRPr="00EB0B7A">
              <w:rPr>
                <w:lang w:val="en-US"/>
              </w:rPr>
              <w:t>Dakin &amp; Co Ltd v Lee (1916)</w:t>
            </w:r>
          </w:p>
          <w:p w14:paraId="26D58B88" w14:textId="77777777" w:rsidR="00CC4B62" w:rsidRPr="005A194C" w:rsidRDefault="00CC4B62" w:rsidP="00E72E67">
            <w:r w:rsidRPr="005A194C">
              <w:rPr>
                <w:iCs/>
                <w:color w:val="232323"/>
              </w:rPr>
              <w:t xml:space="preserve">Denton v GN Railway (1856) </w:t>
            </w:r>
          </w:p>
        </w:tc>
      </w:tr>
      <w:tr w:rsidR="00CC4B62" w:rsidRPr="003C0828" w14:paraId="06418A4B" w14:textId="77777777" w:rsidTr="00E72E67">
        <w:trPr>
          <w:trHeight w:val="300"/>
        </w:trPr>
        <w:tc>
          <w:tcPr>
            <w:tcW w:w="11001" w:type="dxa"/>
            <w:shd w:val="clear" w:color="auto" w:fill="auto"/>
          </w:tcPr>
          <w:p w14:paraId="39F850D3" w14:textId="77777777" w:rsidR="00CC4B62" w:rsidRPr="00EB0B7A" w:rsidRDefault="00CC4B62" w:rsidP="00E72E67">
            <w:pPr>
              <w:rPr>
                <w:lang w:val="en-US"/>
              </w:rPr>
            </w:pPr>
            <w:r w:rsidRPr="00EB0B7A">
              <w:rPr>
                <w:iCs/>
                <w:lang w:val="en-US"/>
              </w:rPr>
              <w:t xml:space="preserve">Dick Bentley Productions Ltd v Harold Smith (Motors) Ltd (1965) </w:t>
            </w:r>
          </w:p>
        </w:tc>
      </w:tr>
      <w:tr w:rsidR="00CC4B62" w:rsidRPr="005A194C" w14:paraId="43A9AB2E" w14:textId="77777777" w:rsidTr="00E72E67">
        <w:trPr>
          <w:trHeight w:val="300"/>
        </w:trPr>
        <w:tc>
          <w:tcPr>
            <w:tcW w:w="11001" w:type="dxa"/>
            <w:shd w:val="clear" w:color="auto" w:fill="auto"/>
          </w:tcPr>
          <w:p w14:paraId="1B631858" w14:textId="77777777" w:rsidR="00CC4B62" w:rsidRPr="005A194C" w:rsidRDefault="00CC4B62" w:rsidP="00E72E67">
            <w:r w:rsidRPr="005A194C">
              <w:rPr>
                <w:iCs/>
                <w:color w:val="232323"/>
              </w:rPr>
              <w:t>Downs v Chappell</w:t>
            </w:r>
            <w:r w:rsidRPr="005A194C">
              <w:rPr>
                <w:color w:val="232323"/>
              </w:rPr>
              <w:t xml:space="preserve"> (1996)</w:t>
            </w:r>
          </w:p>
        </w:tc>
      </w:tr>
      <w:tr w:rsidR="00CC4B62" w:rsidRPr="003C0828" w14:paraId="5793A06B" w14:textId="77777777" w:rsidTr="00E72E67">
        <w:trPr>
          <w:trHeight w:val="300"/>
        </w:trPr>
        <w:tc>
          <w:tcPr>
            <w:tcW w:w="11001" w:type="dxa"/>
            <w:shd w:val="clear" w:color="auto" w:fill="auto"/>
          </w:tcPr>
          <w:p w14:paraId="5F18DAED" w14:textId="77777777" w:rsidR="00CC4B62" w:rsidRPr="00EB0B7A" w:rsidRDefault="00CC4B62" w:rsidP="00E72E67">
            <w:pPr>
              <w:rPr>
                <w:lang w:val="en-US"/>
              </w:rPr>
            </w:pPr>
            <w:r w:rsidRPr="00EB0B7A">
              <w:rPr>
                <w:iCs/>
                <w:color w:val="232323"/>
                <w:lang w:val="en-US"/>
              </w:rPr>
              <w:t xml:space="preserve">Doyle v </w:t>
            </w:r>
            <w:proofErr w:type="spellStart"/>
            <w:r w:rsidRPr="00EB0B7A">
              <w:rPr>
                <w:iCs/>
                <w:color w:val="232323"/>
                <w:lang w:val="en-US"/>
              </w:rPr>
              <w:t>Olby</w:t>
            </w:r>
            <w:proofErr w:type="spellEnd"/>
            <w:r w:rsidRPr="00EB0B7A">
              <w:rPr>
                <w:iCs/>
                <w:color w:val="232323"/>
                <w:lang w:val="en-US"/>
              </w:rPr>
              <w:t xml:space="preserve"> (Ironmongers) Ltd</w:t>
            </w:r>
            <w:r w:rsidRPr="00EB0B7A">
              <w:rPr>
                <w:color w:val="232323"/>
                <w:lang w:val="en-US"/>
              </w:rPr>
              <w:t xml:space="preserve"> [1969]</w:t>
            </w:r>
          </w:p>
        </w:tc>
      </w:tr>
      <w:tr w:rsidR="00CC4B62" w:rsidRPr="003C0828" w14:paraId="6287C041" w14:textId="77777777" w:rsidTr="00E72E67">
        <w:trPr>
          <w:trHeight w:val="300"/>
        </w:trPr>
        <w:tc>
          <w:tcPr>
            <w:tcW w:w="11001" w:type="dxa"/>
            <w:shd w:val="clear" w:color="auto" w:fill="auto"/>
          </w:tcPr>
          <w:p w14:paraId="557E1F68" w14:textId="77777777" w:rsidR="00CC4B62" w:rsidRPr="00EB0B7A" w:rsidRDefault="00CC4B62" w:rsidP="00E72E67">
            <w:pPr>
              <w:rPr>
                <w:lang w:val="en-US"/>
              </w:rPr>
            </w:pPr>
            <w:r w:rsidRPr="00EB0B7A">
              <w:rPr>
                <w:lang w:val="en-US"/>
              </w:rPr>
              <w:t xml:space="preserve">Dunlop Pneumatic </w:t>
            </w:r>
            <w:proofErr w:type="spellStart"/>
            <w:r w:rsidRPr="00EB0B7A">
              <w:rPr>
                <w:lang w:val="en-US"/>
              </w:rPr>
              <w:t>Tyre</w:t>
            </w:r>
            <w:proofErr w:type="spellEnd"/>
            <w:r w:rsidRPr="00EB0B7A">
              <w:rPr>
                <w:lang w:val="en-US"/>
              </w:rPr>
              <w:t xml:space="preserve"> Co v Selfridge &amp; Co (1915) </w:t>
            </w:r>
          </w:p>
        </w:tc>
      </w:tr>
      <w:tr w:rsidR="00CC4B62" w:rsidRPr="005A194C" w14:paraId="4BADF59C" w14:textId="77777777" w:rsidTr="00E72E67">
        <w:trPr>
          <w:trHeight w:val="300"/>
        </w:trPr>
        <w:tc>
          <w:tcPr>
            <w:tcW w:w="11001" w:type="dxa"/>
            <w:shd w:val="clear" w:color="auto" w:fill="auto"/>
          </w:tcPr>
          <w:p w14:paraId="0CE777E6" w14:textId="77777777" w:rsidR="00CC4B62" w:rsidRPr="00EB0B7A" w:rsidRDefault="00CC4B62" w:rsidP="00E72E67">
            <w:pPr>
              <w:snapToGrid w:val="0"/>
              <w:rPr>
                <w:iCs/>
                <w:color w:val="232323"/>
                <w:lang w:val="en-US"/>
              </w:rPr>
            </w:pPr>
          </w:p>
          <w:p w14:paraId="26EF76D1" w14:textId="77777777" w:rsidR="00CC4B62" w:rsidRPr="005A194C" w:rsidRDefault="00CC4B62" w:rsidP="00E72E67">
            <w:r w:rsidRPr="005A194C">
              <w:rPr>
                <w:iCs/>
                <w:color w:val="232323"/>
              </w:rPr>
              <w:t>East v Maurer</w:t>
            </w:r>
            <w:r w:rsidRPr="005A194C">
              <w:rPr>
                <w:color w:val="232323"/>
              </w:rPr>
              <w:t xml:space="preserve"> (1991)</w:t>
            </w:r>
          </w:p>
        </w:tc>
      </w:tr>
      <w:tr w:rsidR="00CC4B62" w:rsidRPr="005A194C" w14:paraId="7BEEA72C" w14:textId="77777777" w:rsidTr="00E72E67">
        <w:trPr>
          <w:trHeight w:val="300"/>
        </w:trPr>
        <w:tc>
          <w:tcPr>
            <w:tcW w:w="11001" w:type="dxa"/>
            <w:shd w:val="clear" w:color="auto" w:fill="auto"/>
          </w:tcPr>
          <w:p w14:paraId="6BB438A9" w14:textId="77777777" w:rsidR="00CC4B62" w:rsidRPr="005A194C" w:rsidRDefault="00CC4B62" w:rsidP="00E72E67">
            <w:proofErr w:type="spellStart"/>
            <w:r w:rsidRPr="005A194C">
              <w:t>Ecay</w:t>
            </w:r>
            <w:proofErr w:type="spellEnd"/>
            <w:r w:rsidRPr="005A194C">
              <w:t xml:space="preserve"> v Godfrey (1947)</w:t>
            </w:r>
          </w:p>
        </w:tc>
      </w:tr>
      <w:tr w:rsidR="00CC4B62" w:rsidRPr="005A194C" w14:paraId="72D5D587" w14:textId="77777777" w:rsidTr="00E72E67">
        <w:trPr>
          <w:trHeight w:val="300"/>
        </w:trPr>
        <w:tc>
          <w:tcPr>
            <w:tcW w:w="11001" w:type="dxa"/>
            <w:shd w:val="clear" w:color="auto" w:fill="auto"/>
          </w:tcPr>
          <w:p w14:paraId="0D9045E3" w14:textId="77777777" w:rsidR="00CC4B62" w:rsidRPr="005A194C" w:rsidRDefault="00CC4B62" w:rsidP="00E72E67">
            <w:r w:rsidRPr="00EB0B7A">
              <w:rPr>
                <w:iCs/>
                <w:lang w:val="en-US"/>
              </w:rPr>
              <w:t>Entores v Miles Far East Corp.</w:t>
            </w:r>
            <w:r w:rsidRPr="00EB0B7A">
              <w:rPr>
                <w:lang w:val="en-US"/>
              </w:rPr>
              <w:t xml:space="preserve"> </w:t>
            </w:r>
            <w:r w:rsidRPr="005A194C">
              <w:t xml:space="preserve">(1955) </w:t>
            </w:r>
          </w:p>
        </w:tc>
      </w:tr>
      <w:tr w:rsidR="00CC4B62" w:rsidRPr="005A194C" w14:paraId="540DBCE0" w14:textId="77777777" w:rsidTr="00E72E67">
        <w:trPr>
          <w:trHeight w:val="300"/>
        </w:trPr>
        <w:tc>
          <w:tcPr>
            <w:tcW w:w="11001" w:type="dxa"/>
            <w:shd w:val="clear" w:color="auto" w:fill="auto"/>
          </w:tcPr>
          <w:p w14:paraId="106D8180" w14:textId="77777777" w:rsidR="00CC4B62" w:rsidRPr="005A194C" w:rsidRDefault="00CC4B62" w:rsidP="00E72E67">
            <w:r w:rsidRPr="005A194C">
              <w:rPr>
                <w:bCs/>
                <w:color w:val="232323"/>
              </w:rPr>
              <w:t xml:space="preserve">Esso Petroleum v </w:t>
            </w:r>
            <w:proofErr w:type="spellStart"/>
            <w:r w:rsidRPr="005A194C">
              <w:rPr>
                <w:bCs/>
                <w:color w:val="232323"/>
              </w:rPr>
              <w:t>Mardon</w:t>
            </w:r>
            <w:proofErr w:type="spellEnd"/>
            <w:r w:rsidRPr="005A194C">
              <w:rPr>
                <w:bCs/>
                <w:color w:val="232323"/>
              </w:rPr>
              <w:t xml:space="preserve"> (1976) </w:t>
            </w:r>
          </w:p>
        </w:tc>
      </w:tr>
      <w:tr w:rsidR="00CC4B62" w:rsidRPr="003C0828" w14:paraId="7B5A80CD" w14:textId="77777777" w:rsidTr="00E72E67">
        <w:trPr>
          <w:trHeight w:val="300"/>
        </w:trPr>
        <w:tc>
          <w:tcPr>
            <w:tcW w:w="11001" w:type="dxa"/>
            <w:shd w:val="clear" w:color="auto" w:fill="auto"/>
          </w:tcPr>
          <w:p w14:paraId="2E13D21D" w14:textId="77777777" w:rsidR="00CC4B62" w:rsidRPr="00EB0B7A" w:rsidRDefault="00CC4B62" w:rsidP="00E72E67">
            <w:pPr>
              <w:snapToGrid w:val="0"/>
              <w:rPr>
                <w:lang w:val="en-US"/>
              </w:rPr>
            </w:pPr>
          </w:p>
          <w:p w14:paraId="49707C39" w14:textId="77777777" w:rsidR="00CC4B62" w:rsidRPr="00EB0B7A" w:rsidRDefault="00CC4B62" w:rsidP="00E72E67">
            <w:pPr>
              <w:rPr>
                <w:lang w:val="en-US"/>
              </w:rPr>
            </w:pPr>
            <w:r w:rsidRPr="00EB0B7A">
              <w:rPr>
                <w:lang w:val="en-US"/>
              </w:rPr>
              <w:t xml:space="preserve">Fibrosa </w:t>
            </w:r>
            <w:proofErr w:type="spellStart"/>
            <w:r w:rsidRPr="00EB0B7A">
              <w:rPr>
                <w:lang w:val="en-US"/>
              </w:rPr>
              <w:t>Spolka</w:t>
            </w:r>
            <w:proofErr w:type="spellEnd"/>
            <w:r w:rsidRPr="00EB0B7A">
              <w:rPr>
                <w:lang w:val="en-US"/>
              </w:rPr>
              <w:t xml:space="preserve"> </w:t>
            </w:r>
            <w:proofErr w:type="spellStart"/>
            <w:r w:rsidRPr="00EB0B7A">
              <w:rPr>
                <w:lang w:val="en-US"/>
              </w:rPr>
              <w:t>Akcyjna</w:t>
            </w:r>
            <w:proofErr w:type="spellEnd"/>
            <w:r w:rsidRPr="00EB0B7A">
              <w:rPr>
                <w:lang w:val="en-US"/>
              </w:rPr>
              <w:t xml:space="preserve"> v Fairbairn Lawson </w:t>
            </w:r>
            <w:proofErr w:type="spellStart"/>
            <w:r w:rsidRPr="00EB0B7A">
              <w:rPr>
                <w:lang w:val="en-US"/>
              </w:rPr>
              <w:t>Combe</w:t>
            </w:r>
            <w:proofErr w:type="spellEnd"/>
            <w:r w:rsidRPr="00EB0B7A">
              <w:rPr>
                <w:lang w:val="en-US"/>
              </w:rPr>
              <w:t xml:space="preserve"> Barbour Ltd (The Fibrosa Case) (1943) </w:t>
            </w:r>
          </w:p>
        </w:tc>
      </w:tr>
      <w:tr w:rsidR="00CC4B62" w:rsidRPr="005A194C" w14:paraId="23120926" w14:textId="77777777" w:rsidTr="00E72E67">
        <w:trPr>
          <w:trHeight w:val="300"/>
        </w:trPr>
        <w:tc>
          <w:tcPr>
            <w:tcW w:w="11001" w:type="dxa"/>
            <w:shd w:val="clear" w:color="auto" w:fill="auto"/>
          </w:tcPr>
          <w:p w14:paraId="5A0C4077" w14:textId="77777777" w:rsidR="00CC4B62" w:rsidRPr="005A194C" w:rsidRDefault="00CC4B62" w:rsidP="00E72E67">
            <w:r w:rsidRPr="005A194C">
              <w:rPr>
                <w:iCs/>
                <w:color w:val="232323"/>
              </w:rPr>
              <w:t>Fisher v Bell</w:t>
            </w:r>
            <w:r w:rsidRPr="005A194C">
              <w:rPr>
                <w:color w:val="232323"/>
              </w:rPr>
              <w:t xml:space="preserve"> (1960)</w:t>
            </w:r>
          </w:p>
        </w:tc>
      </w:tr>
      <w:tr w:rsidR="00CC4B62" w:rsidRPr="003C0828" w14:paraId="67DFFD83" w14:textId="77777777" w:rsidTr="00E72E67">
        <w:trPr>
          <w:trHeight w:val="300"/>
        </w:trPr>
        <w:tc>
          <w:tcPr>
            <w:tcW w:w="11001" w:type="dxa"/>
            <w:shd w:val="clear" w:color="auto" w:fill="auto"/>
          </w:tcPr>
          <w:p w14:paraId="05F5AA36" w14:textId="77777777" w:rsidR="00CC4B62" w:rsidRPr="00EB0B7A" w:rsidRDefault="00CC4B62" w:rsidP="00E72E67">
            <w:pPr>
              <w:snapToGrid w:val="0"/>
              <w:rPr>
                <w:lang w:val="en-US"/>
              </w:rPr>
            </w:pPr>
          </w:p>
          <w:p w14:paraId="3C8F7DF5" w14:textId="77777777" w:rsidR="00CC4B62" w:rsidRPr="00EB0B7A" w:rsidRDefault="00CC4B62" w:rsidP="00E72E67">
            <w:pPr>
              <w:rPr>
                <w:lang w:val="en-US"/>
              </w:rPr>
            </w:pPr>
            <w:proofErr w:type="spellStart"/>
            <w:r w:rsidRPr="00EB0B7A">
              <w:rPr>
                <w:lang w:val="en-US"/>
              </w:rPr>
              <w:t>Glassbrook</w:t>
            </w:r>
            <w:proofErr w:type="spellEnd"/>
            <w:r w:rsidRPr="00EB0B7A">
              <w:rPr>
                <w:lang w:val="en-US"/>
              </w:rPr>
              <w:t xml:space="preserve"> Brothers v </w:t>
            </w:r>
            <w:proofErr w:type="spellStart"/>
            <w:r w:rsidRPr="00EB0B7A">
              <w:rPr>
                <w:lang w:val="en-US"/>
              </w:rPr>
              <w:t>Glamorgan</w:t>
            </w:r>
            <w:proofErr w:type="spellEnd"/>
            <w:r w:rsidRPr="00EB0B7A">
              <w:rPr>
                <w:lang w:val="en-US"/>
              </w:rPr>
              <w:t xml:space="preserve"> County Council (1925)</w:t>
            </w:r>
          </w:p>
        </w:tc>
      </w:tr>
      <w:tr w:rsidR="00CC4B62" w:rsidRPr="005A194C" w14:paraId="076136C2" w14:textId="77777777" w:rsidTr="00E72E67">
        <w:trPr>
          <w:trHeight w:val="300"/>
        </w:trPr>
        <w:tc>
          <w:tcPr>
            <w:tcW w:w="11001" w:type="dxa"/>
            <w:shd w:val="clear" w:color="auto" w:fill="auto"/>
          </w:tcPr>
          <w:p w14:paraId="170D7ECE" w14:textId="77777777" w:rsidR="00CC4B62" w:rsidRPr="00EB0B7A" w:rsidRDefault="00CC4B62" w:rsidP="00E72E67">
            <w:pPr>
              <w:snapToGrid w:val="0"/>
              <w:rPr>
                <w:bCs/>
                <w:color w:val="232323"/>
                <w:lang w:val="en-US"/>
              </w:rPr>
            </w:pPr>
          </w:p>
          <w:p w14:paraId="7BC6741B" w14:textId="77777777" w:rsidR="00CC4B62" w:rsidRPr="005A194C" w:rsidRDefault="00CC4B62" w:rsidP="00E72E67">
            <w:r w:rsidRPr="005A194C">
              <w:rPr>
                <w:bCs/>
                <w:color w:val="232323"/>
              </w:rPr>
              <w:t xml:space="preserve">Hartley v </w:t>
            </w:r>
            <w:proofErr w:type="spellStart"/>
            <w:r w:rsidRPr="005A194C">
              <w:rPr>
                <w:bCs/>
                <w:color w:val="232323"/>
              </w:rPr>
              <w:t>Ponsonby</w:t>
            </w:r>
            <w:proofErr w:type="spellEnd"/>
            <w:r w:rsidRPr="005A194C">
              <w:rPr>
                <w:bCs/>
                <w:color w:val="232323"/>
              </w:rPr>
              <w:t xml:space="preserve"> (1857)</w:t>
            </w:r>
          </w:p>
        </w:tc>
      </w:tr>
      <w:tr w:rsidR="00CC4B62" w:rsidRPr="003C0828" w14:paraId="07969043" w14:textId="77777777" w:rsidTr="00E72E67">
        <w:trPr>
          <w:trHeight w:val="300"/>
        </w:trPr>
        <w:tc>
          <w:tcPr>
            <w:tcW w:w="11001" w:type="dxa"/>
            <w:shd w:val="clear" w:color="auto" w:fill="auto"/>
          </w:tcPr>
          <w:p w14:paraId="377E6933" w14:textId="77777777" w:rsidR="00CC4B62" w:rsidRPr="00EB0B7A" w:rsidRDefault="00CC4B62" w:rsidP="00E72E67">
            <w:pPr>
              <w:rPr>
                <w:lang w:val="en-US"/>
              </w:rPr>
            </w:pPr>
            <w:proofErr w:type="spellStart"/>
            <w:r w:rsidRPr="00EB0B7A">
              <w:rPr>
                <w:iCs/>
                <w:color w:val="232323"/>
                <w:lang w:val="en-US"/>
              </w:rPr>
              <w:t>Harvela</w:t>
            </w:r>
            <w:proofErr w:type="spellEnd"/>
            <w:r w:rsidRPr="00EB0B7A">
              <w:rPr>
                <w:iCs/>
                <w:color w:val="232323"/>
                <w:lang w:val="en-US"/>
              </w:rPr>
              <w:t xml:space="preserve"> Investments v Royal Trust Co. of Canada</w:t>
            </w:r>
            <w:r w:rsidRPr="00EB0B7A">
              <w:rPr>
                <w:color w:val="232323"/>
                <w:lang w:val="en-US"/>
              </w:rPr>
              <w:t xml:space="preserve"> (1985) </w:t>
            </w:r>
          </w:p>
        </w:tc>
      </w:tr>
      <w:tr w:rsidR="00CC4B62" w:rsidRPr="005A194C" w14:paraId="62B5BD8F" w14:textId="77777777" w:rsidTr="00E72E67">
        <w:trPr>
          <w:trHeight w:val="300"/>
        </w:trPr>
        <w:tc>
          <w:tcPr>
            <w:tcW w:w="11001" w:type="dxa"/>
            <w:shd w:val="clear" w:color="auto" w:fill="auto"/>
          </w:tcPr>
          <w:p w14:paraId="36291FCD" w14:textId="77777777" w:rsidR="00CC4B62" w:rsidRPr="005A194C" w:rsidRDefault="00CC4B62" w:rsidP="00E72E67">
            <w:r w:rsidRPr="005A194C">
              <w:rPr>
                <w:iCs/>
                <w:color w:val="232323"/>
              </w:rPr>
              <w:t xml:space="preserve">Harvey v </w:t>
            </w:r>
            <w:proofErr w:type="spellStart"/>
            <w:r w:rsidRPr="005A194C">
              <w:rPr>
                <w:iCs/>
                <w:color w:val="232323"/>
              </w:rPr>
              <w:t>Facey</w:t>
            </w:r>
            <w:proofErr w:type="spellEnd"/>
            <w:r w:rsidRPr="005A194C">
              <w:rPr>
                <w:color w:val="232323"/>
              </w:rPr>
              <w:t xml:space="preserve"> (1893) </w:t>
            </w:r>
          </w:p>
        </w:tc>
      </w:tr>
      <w:tr w:rsidR="00CC4B62" w:rsidRPr="001E756D" w14:paraId="3E93F959" w14:textId="77777777" w:rsidTr="00E72E67">
        <w:trPr>
          <w:trHeight w:val="300"/>
        </w:trPr>
        <w:tc>
          <w:tcPr>
            <w:tcW w:w="11001" w:type="dxa"/>
            <w:shd w:val="clear" w:color="auto" w:fill="auto"/>
          </w:tcPr>
          <w:p w14:paraId="7135F8BA" w14:textId="77777777" w:rsidR="00CC4B62" w:rsidRPr="001E756D" w:rsidRDefault="00CC4B62" w:rsidP="00E72E67">
            <w:proofErr w:type="spellStart"/>
            <w:r w:rsidRPr="001E756D">
              <w:t>Hochster</w:t>
            </w:r>
            <w:proofErr w:type="spellEnd"/>
            <w:r w:rsidRPr="001E756D">
              <w:t xml:space="preserve"> v De la Tour (1853) </w:t>
            </w:r>
          </w:p>
        </w:tc>
      </w:tr>
      <w:tr w:rsidR="00CC4B62" w:rsidRPr="005A194C" w14:paraId="7C6FF509" w14:textId="77777777" w:rsidTr="00E72E67">
        <w:trPr>
          <w:trHeight w:val="300"/>
        </w:trPr>
        <w:tc>
          <w:tcPr>
            <w:tcW w:w="11001" w:type="dxa"/>
            <w:shd w:val="clear" w:color="auto" w:fill="auto"/>
          </w:tcPr>
          <w:p w14:paraId="4DD195E3" w14:textId="77777777" w:rsidR="00CC4B62" w:rsidRPr="005A194C" w:rsidRDefault="00CC4B62" w:rsidP="00E72E67">
            <w:proofErr w:type="spellStart"/>
            <w:r w:rsidRPr="005A194C">
              <w:t>Hoenig</w:t>
            </w:r>
            <w:proofErr w:type="spellEnd"/>
            <w:r w:rsidRPr="005A194C">
              <w:t xml:space="preserve"> v Isaacs (1952) </w:t>
            </w:r>
          </w:p>
        </w:tc>
      </w:tr>
      <w:tr w:rsidR="00CC4B62" w:rsidRPr="005A194C" w14:paraId="36C3EC2C" w14:textId="77777777" w:rsidTr="00E72E67">
        <w:trPr>
          <w:trHeight w:val="300"/>
        </w:trPr>
        <w:tc>
          <w:tcPr>
            <w:tcW w:w="11001" w:type="dxa"/>
            <w:shd w:val="clear" w:color="auto" w:fill="auto"/>
          </w:tcPr>
          <w:p w14:paraId="6E1856B9" w14:textId="77777777" w:rsidR="00CC4B62" w:rsidRPr="005A194C" w:rsidRDefault="00CC4B62" w:rsidP="00E72E67">
            <w:proofErr w:type="spellStart"/>
            <w:r w:rsidRPr="005A194C">
              <w:rPr>
                <w:iCs/>
              </w:rPr>
              <w:t>Holwell</w:t>
            </w:r>
            <w:proofErr w:type="spellEnd"/>
            <w:r w:rsidRPr="005A194C">
              <w:rPr>
                <w:iCs/>
              </w:rPr>
              <w:t xml:space="preserve"> Securities v Hughes</w:t>
            </w:r>
            <w:r w:rsidRPr="005A194C">
              <w:t xml:space="preserve"> (1974)</w:t>
            </w:r>
          </w:p>
        </w:tc>
      </w:tr>
      <w:tr w:rsidR="00CC4B62" w:rsidRPr="003C0828" w14:paraId="0A722797" w14:textId="77777777" w:rsidTr="00E72E67">
        <w:trPr>
          <w:trHeight w:val="300"/>
        </w:trPr>
        <w:tc>
          <w:tcPr>
            <w:tcW w:w="11001" w:type="dxa"/>
            <w:shd w:val="clear" w:color="auto" w:fill="auto"/>
          </w:tcPr>
          <w:p w14:paraId="15481C4B" w14:textId="77777777" w:rsidR="00CC4B62" w:rsidRPr="00EB0B7A" w:rsidRDefault="00CC4B62" w:rsidP="00E72E67">
            <w:pPr>
              <w:rPr>
                <w:lang w:val="en-US"/>
              </w:rPr>
            </w:pPr>
            <w:r w:rsidRPr="00EB0B7A">
              <w:rPr>
                <w:iCs/>
                <w:lang w:val="en-US"/>
              </w:rPr>
              <w:t xml:space="preserve">Household Fire Insurance Co. v Grant </w:t>
            </w:r>
            <w:r w:rsidRPr="00EB0B7A">
              <w:rPr>
                <w:lang w:val="en-US"/>
              </w:rPr>
              <w:t>(1879)</w:t>
            </w:r>
          </w:p>
        </w:tc>
      </w:tr>
      <w:tr w:rsidR="00CC4B62" w:rsidRPr="005A194C" w14:paraId="498AA946" w14:textId="77777777" w:rsidTr="00E72E67">
        <w:trPr>
          <w:trHeight w:val="300"/>
        </w:trPr>
        <w:tc>
          <w:tcPr>
            <w:tcW w:w="11001" w:type="dxa"/>
            <w:shd w:val="clear" w:color="auto" w:fill="auto"/>
          </w:tcPr>
          <w:p w14:paraId="58658420" w14:textId="77777777" w:rsidR="00CC4B62" w:rsidRPr="005A194C" w:rsidRDefault="00CC4B62" w:rsidP="00E72E67">
            <w:r w:rsidRPr="005A194C">
              <w:t>Hutton v Warren (1836)</w:t>
            </w:r>
          </w:p>
        </w:tc>
      </w:tr>
      <w:tr w:rsidR="00CC4B62" w:rsidRPr="005A194C" w14:paraId="56C24DB5" w14:textId="77777777" w:rsidTr="00E72E67">
        <w:trPr>
          <w:trHeight w:val="300"/>
        </w:trPr>
        <w:tc>
          <w:tcPr>
            <w:tcW w:w="11001" w:type="dxa"/>
            <w:shd w:val="clear" w:color="auto" w:fill="auto"/>
          </w:tcPr>
          <w:p w14:paraId="678CC09D" w14:textId="77777777" w:rsidR="00CC4B62" w:rsidRPr="005A194C" w:rsidRDefault="00CC4B62" w:rsidP="00E72E67">
            <w:pPr>
              <w:snapToGrid w:val="0"/>
            </w:pPr>
          </w:p>
          <w:p w14:paraId="1DC62D3D" w14:textId="77777777" w:rsidR="00CC4B62" w:rsidRPr="005A194C" w:rsidRDefault="00CC4B62" w:rsidP="00E72E67">
            <w:proofErr w:type="spellStart"/>
            <w:r w:rsidRPr="005A194C">
              <w:t>Krell</w:t>
            </w:r>
            <w:proofErr w:type="spellEnd"/>
            <w:r w:rsidRPr="005A194C">
              <w:t xml:space="preserve"> v Henry (1903) </w:t>
            </w:r>
          </w:p>
        </w:tc>
      </w:tr>
      <w:tr w:rsidR="00CC4B62" w:rsidRPr="003C0828" w14:paraId="5018E3E3" w14:textId="77777777" w:rsidTr="00E72E67">
        <w:trPr>
          <w:trHeight w:val="300"/>
        </w:trPr>
        <w:tc>
          <w:tcPr>
            <w:tcW w:w="11001" w:type="dxa"/>
            <w:shd w:val="clear" w:color="auto" w:fill="auto"/>
          </w:tcPr>
          <w:p w14:paraId="772BFCB5" w14:textId="77777777" w:rsidR="00CC4B62" w:rsidRPr="00EB0B7A" w:rsidRDefault="00CC4B62" w:rsidP="00E72E67">
            <w:pPr>
              <w:snapToGrid w:val="0"/>
              <w:rPr>
                <w:lang w:val="en-US"/>
              </w:rPr>
            </w:pPr>
          </w:p>
          <w:p w14:paraId="6D8A916E" w14:textId="77777777" w:rsidR="00CC4B62" w:rsidRPr="00EB0B7A" w:rsidRDefault="00CC4B62" w:rsidP="00E72E67">
            <w:pPr>
              <w:rPr>
                <w:lang w:val="en-US"/>
              </w:rPr>
            </w:pPr>
          </w:p>
          <w:p w14:paraId="77FA1587" w14:textId="77777777" w:rsidR="00CC4B62" w:rsidRPr="00EB0B7A" w:rsidRDefault="00CC4B62" w:rsidP="00E72E67">
            <w:pPr>
              <w:rPr>
                <w:lang w:val="en-US"/>
              </w:rPr>
            </w:pPr>
            <w:r w:rsidRPr="00EB0B7A">
              <w:rPr>
                <w:lang w:val="en-US"/>
              </w:rPr>
              <w:t>Liverpool City Council v Irwin (1976)</w:t>
            </w:r>
          </w:p>
        </w:tc>
      </w:tr>
      <w:tr w:rsidR="00CC4B62" w:rsidRPr="003C0828" w14:paraId="24998D10" w14:textId="77777777" w:rsidTr="00E72E67">
        <w:trPr>
          <w:trHeight w:val="300"/>
        </w:trPr>
        <w:tc>
          <w:tcPr>
            <w:tcW w:w="11001" w:type="dxa"/>
            <w:shd w:val="clear" w:color="auto" w:fill="auto"/>
          </w:tcPr>
          <w:p w14:paraId="65EB6171" w14:textId="77777777" w:rsidR="00CC4B62" w:rsidRPr="00EB0B7A" w:rsidRDefault="00CC4B62" w:rsidP="00E72E67">
            <w:pPr>
              <w:snapToGrid w:val="0"/>
              <w:rPr>
                <w:lang w:val="en-US"/>
              </w:rPr>
            </w:pPr>
          </w:p>
          <w:p w14:paraId="12060E0F" w14:textId="77777777" w:rsidR="00CC4B62" w:rsidRPr="00EB0B7A" w:rsidRDefault="00CC4B62" w:rsidP="00E72E67">
            <w:pPr>
              <w:rPr>
                <w:lang w:val="en-US"/>
              </w:rPr>
            </w:pPr>
            <w:r w:rsidRPr="00EB0B7A">
              <w:rPr>
                <w:lang w:val="en-US"/>
              </w:rPr>
              <w:t>Maple Flock Co Ltd v Universal Furniture Products (1934)</w:t>
            </w:r>
          </w:p>
          <w:p w14:paraId="0D561F68" w14:textId="77777777" w:rsidR="00CC4B62" w:rsidRPr="00EB0B7A" w:rsidRDefault="00CC4B62" w:rsidP="00E72E67">
            <w:pPr>
              <w:rPr>
                <w:iCs/>
                <w:color w:val="232323"/>
                <w:lang w:val="en-US"/>
              </w:rPr>
            </w:pPr>
            <w:r w:rsidRPr="00EB0B7A">
              <w:rPr>
                <w:lang w:val="en-US"/>
              </w:rPr>
              <w:t>Mersey Steel &amp; Iron Co v Naylor Benzon &amp; Co (1884)</w:t>
            </w:r>
          </w:p>
          <w:p w14:paraId="3BFF96F9" w14:textId="77777777" w:rsidR="00CC4B62" w:rsidRPr="00EB0B7A" w:rsidRDefault="00CC4B62" w:rsidP="00E72E67">
            <w:pPr>
              <w:rPr>
                <w:iCs/>
                <w:color w:val="232323"/>
                <w:lang w:val="en-US"/>
              </w:rPr>
            </w:pPr>
          </w:p>
          <w:p w14:paraId="574F9F27" w14:textId="77777777" w:rsidR="00CC4B62" w:rsidRPr="00EB0B7A" w:rsidRDefault="00CC4B62" w:rsidP="00E72E67">
            <w:pPr>
              <w:rPr>
                <w:lang w:val="en-US"/>
              </w:rPr>
            </w:pPr>
            <w:r w:rsidRPr="00EB0B7A">
              <w:rPr>
                <w:iCs/>
                <w:color w:val="232323"/>
                <w:lang w:val="en-US"/>
              </w:rPr>
              <w:t>Oscar Chess Ltd v Williams (1957)</w:t>
            </w:r>
          </w:p>
        </w:tc>
      </w:tr>
      <w:tr w:rsidR="00CC4B62" w:rsidRPr="005A194C" w14:paraId="1BECA5BB" w14:textId="77777777" w:rsidTr="00E72E67">
        <w:trPr>
          <w:trHeight w:val="300"/>
        </w:trPr>
        <w:tc>
          <w:tcPr>
            <w:tcW w:w="11001" w:type="dxa"/>
            <w:shd w:val="clear" w:color="auto" w:fill="auto"/>
          </w:tcPr>
          <w:p w14:paraId="31C555E3" w14:textId="77777777" w:rsidR="00CC4B62" w:rsidRPr="00EB0B7A" w:rsidRDefault="00CC4B62" w:rsidP="00E72E67">
            <w:pPr>
              <w:snapToGrid w:val="0"/>
              <w:rPr>
                <w:iCs/>
                <w:color w:val="232323"/>
                <w:lang w:val="en-US"/>
              </w:rPr>
            </w:pPr>
          </w:p>
          <w:p w14:paraId="7A7CAC58" w14:textId="77777777" w:rsidR="00CC4B62" w:rsidRPr="005A194C" w:rsidRDefault="00CC4B62" w:rsidP="00E72E67">
            <w:r w:rsidRPr="005A194C">
              <w:rPr>
                <w:iCs/>
                <w:color w:val="232323"/>
              </w:rPr>
              <w:t xml:space="preserve">Partridge v </w:t>
            </w:r>
            <w:proofErr w:type="spellStart"/>
            <w:r w:rsidRPr="005A194C">
              <w:rPr>
                <w:iCs/>
                <w:color w:val="232323"/>
              </w:rPr>
              <w:t>Crittenden</w:t>
            </w:r>
            <w:proofErr w:type="spellEnd"/>
            <w:r w:rsidRPr="005A194C">
              <w:rPr>
                <w:color w:val="232323"/>
              </w:rPr>
              <w:t xml:space="preserve"> [1968] </w:t>
            </w:r>
          </w:p>
        </w:tc>
      </w:tr>
      <w:tr w:rsidR="00CC4B62" w:rsidRPr="005A194C" w14:paraId="42F384B2" w14:textId="77777777" w:rsidTr="00E72E67">
        <w:trPr>
          <w:trHeight w:val="300"/>
        </w:trPr>
        <w:tc>
          <w:tcPr>
            <w:tcW w:w="11001" w:type="dxa"/>
            <w:shd w:val="clear" w:color="auto" w:fill="auto"/>
          </w:tcPr>
          <w:p w14:paraId="609EB0DA" w14:textId="77777777" w:rsidR="00CC4B62" w:rsidRPr="005A194C" w:rsidRDefault="00CC4B62" w:rsidP="00E72E67">
            <w:r w:rsidRPr="005A194C">
              <w:rPr>
                <w:iCs/>
                <w:color w:val="232323"/>
              </w:rPr>
              <w:t>Payne v Cave</w:t>
            </w:r>
            <w:r w:rsidRPr="005A194C">
              <w:rPr>
                <w:color w:val="232323"/>
              </w:rPr>
              <w:t xml:space="preserve"> (1789) </w:t>
            </w:r>
          </w:p>
        </w:tc>
      </w:tr>
      <w:tr w:rsidR="00CC4B62" w:rsidRPr="003C0828" w14:paraId="2A968917" w14:textId="77777777" w:rsidTr="00E72E67">
        <w:trPr>
          <w:trHeight w:val="300"/>
        </w:trPr>
        <w:tc>
          <w:tcPr>
            <w:tcW w:w="11001" w:type="dxa"/>
            <w:shd w:val="clear" w:color="auto" w:fill="auto"/>
          </w:tcPr>
          <w:p w14:paraId="133670EA" w14:textId="77777777" w:rsidR="00CC4B62" w:rsidRPr="00EB0B7A" w:rsidRDefault="00CC4B62" w:rsidP="00E72E67">
            <w:pPr>
              <w:rPr>
                <w:lang w:val="en-US"/>
              </w:rPr>
            </w:pPr>
            <w:proofErr w:type="spellStart"/>
            <w:r w:rsidRPr="00EB0B7A">
              <w:rPr>
                <w:lang w:val="en-US"/>
              </w:rPr>
              <w:t>Pilbrow</w:t>
            </w:r>
            <w:proofErr w:type="spellEnd"/>
            <w:r w:rsidRPr="00EB0B7A">
              <w:rPr>
                <w:lang w:val="en-US"/>
              </w:rPr>
              <w:t xml:space="preserve"> v </w:t>
            </w:r>
            <w:proofErr w:type="spellStart"/>
            <w:r w:rsidRPr="00EB0B7A">
              <w:rPr>
                <w:lang w:val="en-US"/>
              </w:rPr>
              <w:t>Pearless</w:t>
            </w:r>
            <w:proofErr w:type="spellEnd"/>
            <w:r w:rsidRPr="00EB0B7A">
              <w:rPr>
                <w:lang w:val="en-US"/>
              </w:rPr>
              <w:t xml:space="preserve"> de Rougemont &amp; Co (1999) </w:t>
            </w:r>
          </w:p>
        </w:tc>
      </w:tr>
      <w:tr w:rsidR="00CC4B62" w:rsidRPr="003C0828" w14:paraId="134C89C9" w14:textId="77777777" w:rsidTr="00E72E67">
        <w:trPr>
          <w:trHeight w:val="300"/>
        </w:trPr>
        <w:tc>
          <w:tcPr>
            <w:tcW w:w="11001" w:type="dxa"/>
            <w:shd w:val="clear" w:color="auto" w:fill="auto"/>
          </w:tcPr>
          <w:p w14:paraId="6C160727" w14:textId="77777777" w:rsidR="00CC4B62" w:rsidRPr="00EB0B7A" w:rsidRDefault="00CC4B62" w:rsidP="00E72E67">
            <w:pPr>
              <w:rPr>
                <w:lang w:val="en-US"/>
              </w:rPr>
            </w:pPr>
            <w:proofErr w:type="spellStart"/>
            <w:r w:rsidRPr="00EB0B7A">
              <w:rPr>
                <w:lang w:val="en-US"/>
              </w:rPr>
              <w:t>Pinnel's</w:t>
            </w:r>
            <w:proofErr w:type="spellEnd"/>
            <w:r w:rsidRPr="00EB0B7A">
              <w:rPr>
                <w:lang w:val="en-US"/>
              </w:rPr>
              <w:t xml:space="preserve"> Case (1602) </w:t>
            </w:r>
          </w:p>
          <w:p w14:paraId="241D4E2B" w14:textId="77777777" w:rsidR="00CC4B62" w:rsidRPr="00EB0B7A" w:rsidRDefault="00CC4B62" w:rsidP="00E72E67">
            <w:pPr>
              <w:rPr>
                <w:lang w:val="en-US"/>
              </w:rPr>
            </w:pPr>
            <w:r w:rsidRPr="00EB0B7A">
              <w:rPr>
                <w:lang w:val="en-US"/>
              </w:rPr>
              <w:t xml:space="preserve">Planche V Colburn (1831) </w:t>
            </w:r>
          </w:p>
        </w:tc>
      </w:tr>
      <w:tr w:rsidR="00CC4B62" w:rsidRPr="003C0828" w14:paraId="3652BB13" w14:textId="77777777" w:rsidTr="00E72E67">
        <w:trPr>
          <w:trHeight w:val="300"/>
        </w:trPr>
        <w:tc>
          <w:tcPr>
            <w:tcW w:w="11001" w:type="dxa"/>
            <w:shd w:val="clear" w:color="auto" w:fill="auto"/>
          </w:tcPr>
          <w:p w14:paraId="7A4EA667" w14:textId="77777777" w:rsidR="00CC4B62" w:rsidRPr="00EB0B7A" w:rsidRDefault="00CC4B62" w:rsidP="00E72E67">
            <w:pPr>
              <w:rPr>
                <w:lang w:val="en-US"/>
              </w:rPr>
            </w:pPr>
            <w:r w:rsidRPr="00EB0B7A">
              <w:rPr>
                <w:iCs/>
                <w:color w:val="232323"/>
                <w:lang w:val="en-US"/>
              </w:rPr>
              <w:t>P.S.G.B. v Boots Chemists</w:t>
            </w:r>
            <w:r w:rsidRPr="00EB0B7A">
              <w:rPr>
                <w:color w:val="232323"/>
                <w:lang w:val="en-US"/>
              </w:rPr>
              <w:t xml:space="preserve"> [1953]</w:t>
            </w:r>
          </w:p>
        </w:tc>
      </w:tr>
      <w:tr w:rsidR="00CC4B62" w:rsidRPr="005A194C" w14:paraId="461FEAB4" w14:textId="77777777" w:rsidTr="00E72E67">
        <w:trPr>
          <w:trHeight w:val="300"/>
        </w:trPr>
        <w:tc>
          <w:tcPr>
            <w:tcW w:w="11001" w:type="dxa"/>
            <w:shd w:val="clear" w:color="auto" w:fill="auto"/>
          </w:tcPr>
          <w:p w14:paraId="1EDF92E8" w14:textId="77777777" w:rsidR="00CC4B62" w:rsidRPr="00EB0B7A" w:rsidRDefault="00CC4B62" w:rsidP="00E72E67">
            <w:pPr>
              <w:snapToGrid w:val="0"/>
              <w:rPr>
                <w:lang w:val="en-US"/>
              </w:rPr>
            </w:pPr>
          </w:p>
          <w:p w14:paraId="0213A14E" w14:textId="77777777" w:rsidR="00CC4B62" w:rsidRPr="005A194C" w:rsidRDefault="00CC4B62" w:rsidP="00E72E67">
            <w:r w:rsidRPr="005A194C">
              <w:t xml:space="preserve">Re </w:t>
            </w:r>
            <w:proofErr w:type="spellStart"/>
            <w:r w:rsidRPr="005A194C">
              <w:t>McArdle</w:t>
            </w:r>
            <w:proofErr w:type="spellEnd"/>
            <w:r w:rsidRPr="005A194C">
              <w:t xml:space="preserve"> (1951)</w:t>
            </w:r>
          </w:p>
        </w:tc>
      </w:tr>
      <w:tr w:rsidR="00CC4B62" w:rsidRPr="005A194C" w14:paraId="155450C3" w14:textId="77777777" w:rsidTr="00E72E67">
        <w:trPr>
          <w:trHeight w:val="300"/>
        </w:trPr>
        <w:tc>
          <w:tcPr>
            <w:tcW w:w="11001" w:type="dxa"/>
            <w:shd w:val="clear" w:color="auto" w:fill="auto"/>
          </w:tcPr>
          <w:p w14:paraId="517BCC2A" w14:textId="77777777" w:rsidR="00CC4B62" w:rsidRPr="005A194C" w:rsidRDefault="00CC4B62" w:rsidP="00E72E67">
            <w:r w:rsidRPr="005A194C">
              <w:t xml:space="preserve">Re </w:t>
            </w:r>
            <w:proofErr w:type="spellStart"/>
            <w:r w:rsidRPr="005A194C">
              <w:t>Casey’s</w:t>
            </w:r>
            <w:proofErr w:type="spellEnd"/>
            <w:r w:rsidRPr="005A194C">
              <w:t xml:space="preserve"> Patent (1892)</w:t>
            </w:r>
          </w:p>
        </w:tc>
      </w:tr>
      <w:tr w:rsidR="00CC4B62" w:rsidRPr="003C0828" w14:paraId="5F2E91A6" w14:textId="77777777" w:rsidTr="00E72E67">
        <w:trPr>
          <w:trHeight w:val="300"/>
        </w:trPr>
        <w:tc>
          <w:tcPr>
            <w:tcW w:w="11001" w:type="dxa"/>
            <w:shd w:val="clear" w:color="auto" w:fill="auto"/>
          </w:tcPr>
          <w:p w14:paraId="5EAAF2B9" w14:textId="77777777" w:rsidR="00CC4B62" w:rsidRPr="00EB0B7A" w:rsidRDefault="00CC4B62" w:rsidP="00E72E67">
            <w:pPr>
              <w:rPr>
                <w:lang w:val="en-US"/>
              </w:rPr>
            </w:pPr>
            <w:r w:rsidRPr="00EB0B7A">
              <w:rPr>
                <w:iCs/>
                <w:lang w:val="en-US"/>
              </w:rPr>
              <w:t>Re London and Northern Bank</w:t>
            </w:r>
            <w:r w:rsidRPr="00EB0B7A">
              <w:rPr>
                <w:lang w:val="en-US"/>
              </w:rPr>
              <w:t xml:space="preserve"> (1900)</w:t>
            </w:r>
          </w:p>
        </w:tc>
      </w:tr>
      <w:tr w:rsidR="00CC4B62" w:rsidRPr="003C0828" w14:paraId="613E573A" w14:textId="77777777" w:rsidTr="00E72E67">
        <w:trPr>
          <w:trHeight w:val="300"/>
        </w:trPr>
        <w:tc>
          <w:tcPr>
            <w:tcW w:w="11001" w:type="dxa"/>
            <w:shd w:val="clear" w:color="auto" w:fill="auto"/>
          </w:tcPr>
          <w:p w14:paraId="18968378" w14:textId="77777777" w:rsidR="00CC4B62" w:rsidRPr="00EB0B7A" w:rsidRDefault="00CC4B62" w:rsidP="00E72E67">
            <w:pPr>
              <w:rPr>
                <w:lang w:val="en-US"/>
              </w:rPr>
            </w:pPr>
            <w:r w:rsidRPr="00EB0B7A">
              <w:rPr>
                <w:lang w:val="en-US"/>
              </w:rPr>
              <w:t>re Moore &amp; Re Moore &amp; Co Ltd v Landauer &amp; Co Ltd (1921)</w:t>
            </w:r>
          </w:p>
        </w:tc>
      </w:tr>
      <w:tr w:rsidR="00CC4B62" w:rsidRPr="003C0828" w14:paraId="6FDF93F7" w14:textId="77777777" w:rsidTr="00E72E67">
        <w:trPr>
          <w:trHeight w:val="300"/>
        </w:trPr>
        <w:tc>
          <w:tcPr>
            <w:tcW w:w="11001" w:type="dxa"/>
            <w:shd w:val="clear" w:color="auto" w:fill="auto"/>
          </w:tcPr>
          <w:p w14:paraId="2FA53499" w14:textId="77777777" w:rsidR="00CC4B62" w:rsidRPr="00EB0B7A" w:rsidRDefault="00CC4B62" w:rsidP="00E72E67">
            <w:pPr>
              <w:rPr>
                <w:lang w:val="en-US"/>
              </w:rPr>
            </w:pPr>
            <w:r w:rsidRPr="00EB0B7A">
              <w:rPr>
                <w:lang w:val="en-US"/>
              </w:rPr>
              <w:t>Reigate v Union Manufacturing Co (1918)</w:t>
            </w:r>
          </w:p>
        </w:tc>
      </w:tr>
      <w:tr w:rsidR="00CC4B62" w:rsidRPr="003C0828" w14:paraId="1530C531" w14:textId="77777777" w:rsidTr="00E72E67">
        <w:trPr>
          <w:trHeight w:val="300"/>
        </w:trPr>
        <w:tc>
          <w:tcPr>
            <w:tcW w:w="11001" w:type="dxa"/>
            <w:shd w:val="clear" w:color="auto" w:fill="auto"/>
          </w:tcPr>
          <w:p w14:paraId="6F3C6862" w14:textId="77777777" w:rsidR="00CC4B62" w:rsidRPr="00EB0B7A" w:rsidRDefault="00CC4B62" w:rsidP="00E72E67">
            <w:pPr>
              <w:rPr>
                <w:lang w:val="en-US"/>
              </w:rPr>
            </w:pPr>
            <w:r w:rsidRPr="00EB0B7A">
              <w:rPr>
                <w:iCs/>
                <w:color w:val="232323"/>
                <w:lang w:val="en-US"/>
              </w:rPr>
              <w:t>Roberts v Havelock</w:t>
            </w:r>
            <w:r w:rsidRPr="00EB0B7A">
              <w:rPr>
                <w:color w:val="232323"/>
                <w:lang w:val="en-US"/>
              </w:rPr>
              <w:t xml:space="preserve"> (1832)</w:t>
            </w:r>
          </w:p>
          <w:p w14:paraId="7B7D68F7" w14:textId="77777777" w:rsidR="00CC4B62" w:rsidRPr="00EB0B7A" w:rsidRDefault="00CC4B62" w:rsidP="00E72E67">
            <w:pPr>
              <w:rPr>
                <w:lang w:val="en-US"/>
              </w:rPr>
            </w:pPr>
            <w:r w:rsidRPr="00EB0B7A">
              <w:rPr>
                <w:lang w:val="en-US"/>
              </w:rPr>
              <w:t>Routledge v McKay (1954)</w:t>
            </w:r>
          </w:p>
        </w:tc>
      </w:tr>
      <w:tr w:rsidR="00CC4B62" w:rsidRPr="003C0828" w14:paraId="0D46C43E" w14:textId="77777777" w:rsidTr="00E72E67">
        <w:trPr>
          <w:trHeight w:val="300"/>
        </w:trPr>
        <w:tc>
          <w:tcPr>
            <w:tcW w:w="11001" w:type="dxa"/>
            <w:shd w:val="clear" w:color="auto" w:fill="auto"/>
          </w:tcPr>
          <w:p w14:paraId="0B09AD37" w14:textId="77777777" w:rsidR="00CC4B62" w:rsidRPr="00EB0B7A" w:rsidRDefault="00CC4B62" w:rsidP="00E72E67">
            <w:pPr>
              <w:rPr>
                <w:lang w:val="en-US"/>
              </w:rPr>
            </w:pPr>
            <w:proofErr w:type="spellStart"/>
            <w:r w:rsidRPr="00EB0B7A">
              <w:rPr>
                <w:iCs/>
                <w:color w:val="232323"/>
                <w:lang w:val="en-US"/>
              </w:rPr>
              <w:t>Royscott</w:t>
            </w:r>
            <w:proofErr w:type="spellEnd"/>
            <w:r w:rsidRPr="00EB0B7A">
              <w:rPr>
                <w:iCs/>
                <w:color w:val="232323"/>
                <w:lang w:val="en-US"/>
              </w:rPr>
              <w:t xml:space="preserve"> Trust Ltd v Rogerson</w:t>
            </w:r>
            <w:r w:rsidRPr="00EB0B7A">
              <w:rPr>
                <w:color w:val="232323"/>
                <w:lang w:val="en-US"/>
              </w:rPr>
              <w:t xml:space="preserve"> (1991)</w:t>
            </w:r>
          </w:p>
        </w:tc>
      </w:tr>
      <w:tr w:rsidR="00CC4B62" w:rsidRPr="005A194C" w14:paraId="2F6B9735" w14:textId="77777777" w:rsidTr="00E72E67">
        <w:trPr>
          <w:trHeight w:val="300"/>
        </w:trPr>
        <w:tc>
          <w:tcPr>
            <w:tcW w:w="11001" w:type="dxa"/>
            <w:shd w:val="clear" w:color="auto" w:fill="auto"/>
          </w:tcPr>
          <w:p w14:paraId="6EE326E8" w14:textId="77777777" w:rsidR="00CC4B62" w:rsidRPr="00EB0B7A" w:rsidRDefault="00CC4B62" w:rsidP="00E72E67">
            <w:pPr>
              <w:snapToGrid w:val="0"/>
              <w:rPr>
                <w:lang w:val="en-US"/>
              </w:rPr>
            </w:pPr>
          </w:p>
          <w:p w14:paraId="1B588ED1" w14:textId="77777777" w:rsidR="00CC4B62" w:rsidRPr="005A194C" w:rsidRDefault="00CC4B62" w:rsidP="00E72E67">
            <w:proofErr w:type="spellStart"/>
            <w:r w:rsidRPr="005A194C">
              <w:t>Schawel</w:t>
            </w:r>
            <w:proofErr w:type="spellEnd"/>
            <w:r w:rsidRPr="005A194C">
              <w:t xml:space="preserve"> v Reade (1913)</w:t>
            </w:r>
          </w:p>
        </w:tc>
      </w:tr>
      <w:tr w:rsidR="00CC4B62" w:rsidRPr="005A194C" w14:paraId="587E71DE" w14:textId="77777777" w:rsidTr="00E72E67">
        <w:trPr>
          <w:trHeight w:val="300"/>
        </w:trPr>
        <w:tc>
          <w:tcPr>
            <w:tcW w:w="11001" w:type="dxa"/>
            <w:shd w:val="clear" w:color="auto" w:fill="auto"/>
          </w:tcPr>
          <w:p w14:paraId="4D949755" w14:textId="77777777" w:rsidR="00CC4B62" w:rsidRPr="005A194C" w:rsidRDefault="00CC4B62" w:rsidP="00E72E67">
            <w:proofErr w:type="spellStart"/>
            <w:r w:rsidRPr="005A194C">
              <w:t>Shirlaw</w:t>
            </w:r>
            <w:proofErr w:type="spellEnd"/>
            <w:r w:rsidRPr="005A194C">
              <w:t xml:space="preserve"> v </w:t>
            </w:r>
            <w:proofErr w:type="spellStart"/>
            <w:r w:rsidRPr="005A194C">
              <w:t>Southern</w:t>
            </w:r>
            <w:proofErr w:type="spellEnd"/>
            <w:r w:rsidRPr="005A194C">
              <w:t xml:space="preserve"> </w:t>
            </w:r>
            <w:proofErr w:type="spellStart"/>
            <w:r w:rsidRPr="005A194C">
              <w:t>Foundaries</w:t>
            </w:r>
            <w:proofErr w:type="spellEnd"/>
            <w:r w:rsidRPr="005A194C">
              <w:t xml:space="preserve"> (1926)</w:t>
            </w:r>
          </w:p>
        </w:tc>
      </w:tr>
      <w:tr w:rsidR="00CC4B62" w:rsidRPr="005A194C" w14:paraId="77E5821F" w14:textId="77777777" w:rsidTr="00E72E67">
        <w:trPr>
          <w:trHeight w:val="300"/>
        </w:trPr>
        <w:tc>
          <w:tcPr>
            <w:tcW w:w="11001" w:type="dxa"/>
            <w:shd w:val="clear" w:color="auto" w:fill="auto"/>
          </w:tcPr>
          <w:p w14:paraId="05E33143" w14:textId="77777777" w:rsidR="00CC4B62" w:rsidRPr="005A194C" w:rsidRDefault="00CC4B62" w:rsidP="00E72E67">
            <w:r w:rsidRPr="005A194C">
              <w:rPr>
                <w:iCs/>
                <w:color w:val="232323"/>
              </w:rPr>
              <w:t>Smith v Hughes (1871)</w:t>
            </w:r>
          </w:p>
        </w:tc>
      </w:tr>
      <w:tr w:rsidR="00CC4B62" w:rsidRPr="003C0828" w14:paraId="1F91DCCF" w14:textId="77777777" w:rsidTr="00E72E67">
        <w:trPr>
          <w:trHeight w:val="300"/>
        </w:trPr>
        <w:tc>
          <w:tcPr>
            <w:tcW w:w="11001" w:type="dxa"/>
            <w:shd w:val="clear" w:color="auto" w:fill="auto"/>
          </w:tcPr>
          <w:p w14:paraId="3ABDD49A" w14:textId="77777777" w:rsidR="00CC4B62" w:rsidRPr="00EB0B7A" w:rsidRDefault="00CC4B62" w:rsidP="00E72E67">
            <w:pPr>
              <w:rPr>
                <w:lang w:val="en-US"/>
              </w:rPr>
            </w:pPr>
            <w:r w:rsidRPr="00EB0B7A">
              <w:rPr>
                <w:iCs/>
                <w:color w:val="232323"/>
                <w:lang w:val="en-US"/>
              </w:rPr>
              <w:t>Smith New Court Securities v Scrimgeour Vickers</w:t>
            </w:r>
            <w:r w:rsidRPr="00EB0B7A">
              <w:rPr>
                <w:color w:val="232323"/>
                <w:lang w:val="en-US"/>
              </w:rPr>
              <w:t xml:space="preserve"> (1996)</w:t>
            </w:r>
          </w:p>
        </w:tc>
      </w:tr>
      <w:tr w:rsidR="00CC4B62" w:rsidRPr="005A194C" w14:paraId="13DFF74F" w14:textId="77777777" w:rsidTr="00E72E67">
        <w:trPr>
          <w:trHeight w:val="300"/>
        </w:trPr>
        <w:tc>
          <w:tcPr>
            <w:tcW w:w="11001" w:type="dxa"/>
            <w:shd w:val="clear" w:color="auto" w:fill="auto"/>
          </w:tcPr>
          <w:p w14:paraId="39D0A1E7" w14:textId="77777777" w:rsidR="00CC4B62" w:rsidRPr="005A194C" w:rsidRDefault="00CC4B62" w:rsidP="00E72E67">
            <w:r w:rsidRPr="005A194C">
              <w:t xml:space="preserve">Startup v M'Donald (1843) </w:t>
            </w:r>
          </w:p>
        </w:tc>
      </w:tr>
      <w:tr w:rsidR="00CC4B62" w:rsidRPr="005A194C" w14:paraId="5477037A" w14:textId="77777777" w:rsidTr="00E72E67">
        <w:trPr>
          <w:trHeight w:val="300"/>
        </w:trPr>
        <w:tc>
          <w:tcPr>
            <w:tcW w:w="11001" w:type="dxa"/>
            <w:shd w:val="clear" w:color="auto" w:fill="auto"/>
          </w:tcPr>
          <w:p w14:paraId="121F43C1" w14:textId="77777777" w:rsidR="00CC4B62" w:rsidRPr="005A194C" w:rsidRDefault="00CC4B62" w:rsidP="00E72E67">
            <w:proofErr w:type="spellStart"/>
            <w:r w:rsidRPr="005A194C">
              <w:rPr>
                <w:bCs/>
                <w:color w:val="232323"/>
              </w:rPr>
              <w:t>Stilk</w:t>
            </w:r>
            <w:proofErr w:type="spellEnd"/>
            <w:r w:rsidRPr="005A194C">
              <w:rPr>
                <w:bCs/>
                <w:color w:val="232323"/>
              </w:rPr>
              <w:t xml:space="preserve"> v Myrick (1809)</w:t>
            </w:r>
          </w:p>
        </w:tc>
      </w:tr>
      <w:tr w:rsidR="00CC4B62" w:rsidRPr="005A194C" w14:paraId="0041C9A1" w14:textId="77777777" w:rsidTr="00E72E67">
        <w:trPr>
          <w:trHeight w:val="300"/>
        </w:trPr>
        <w:tc>
          <w:tcPr>
            <w:tcW w:w="11001" w:type="dxa"/>
            <w:shd w:val="clear" w:color="auto" w:fill="auto"/>
          </w:tcPr>
          <w:p w14:paraId="74CD3A48" w14:textId="77777777" w:rsidR="00CC4B62" w:rsidRPr="005A194C" w:rsidRDefault="00CC4B62" w:rsidP="00E72E67">
            <w:proofErr w:type="spellStart"/>
            <w:r w:rsidRPr="005A194C">
              <w:t>Sumpter</w:t>
            </w:r>
            <w:proofErr w:type="spellEnd"/>
            <w:r w:rsidRPr="005A194C">
              <w:t xml:space="preserve"> V </w:t>
            </w:r>
            <w:proofErr w:type="spellStart"/>
            <w:r w:rsidRPr="005A194C">
              <w:t>Hedges</w:t>
            </w:r>
            <w:proofErr w:type="spellEnd"/>
            <w:r w:rsidRPr="005A194C">
              <w:t xml:space="preserve"> (1898) </w:t>
            </w:r>
          </w:p>
        </w:tc>
      </w:tr>
      <w:tr w:rsidR="00CC4B62" w:rsidRPr="005A194C" w14:paraId="71328EFB" w14:textId="77777777" w:rsidTr="00E72E67">
        <w:trPr>
          <w:trHeight w:val="300"/>
        </w:trPr>
        <w:tc>
          <w:tcPr>
            <w:tcW w:w="11001" w:type="dxa"/>
            <w:shd w:val="clear" w:color="auto" w:fill="auto"/>
          </w:tcPr>
          <w:p w14:paraId="76E0E77F" w14:textId="77777777" w:rsidR="00CC4B62" w:rsidRPr="005A194C" w:rsidRDefault="00CC4B62" w:rsidP="00E72E67">
            <w:pPr>
              <w:snapToGrid w:val="0"/>
            </w:pPr>
          </w:p>
          <w:p w14:paraId="2D1DF451" w14:textId="77777777" w:rsidR="00CC4B62" w:rsidRPr="005A194C" w:rsidRDefault="00CC4B62" w:rsidP="00E72E67">
            <w:r w:rsidRPr="005A194C">
              <w:t xml:space="preserve">Taylor v Caldwell (1863) </w:t>
            </w:r>
          </w:p>
        </w:tc>
      </w:tr>
      <w:tr w:rsidR="00CC4B62" w:rsidRPr="005A194C" w14:paraId="22437218" w14:textId="77777777" w:rsidTr="00E72E67">
        <w:trPr>
          <w:trHeight w:val="300"/>
        </w:trPr>
        <w:tc>
          <w:tcPr>
            <w:tcW w:w="11001" w:type="dxa"/>
            <w:shd w:val="clear" w:color="auto" w:fill="auto"/>
          </w:tcPr>
          <w:p w14:paraId="3BA41EEE" w14:textId="77777777" w:rsidR="00CC4B62" w:rsidRPr="005A194C" w:rsidRDefault="00CC4B62" w:rsidP="00E72E67">
            <w:r w:rsidRPr="005A194C">
              <w:rPr>
                <w:rStyle w:val="groupheading2"/>
                <w:rFonts w:ascii="Times New Roman" w:hAnsi="Times New Roman" w:cs="Times New Roman"/>
                <w:b w:val="0"/>
                <w:color w:val="000000"/>
                <w:sz w:val="24"/>
                <w:szCs w:val="24"/>
              </w:rPr>
              <w:t>Thomas v Thomas (1842)</w:t>
            </w:r>
          </w:p>
        </w:tc>
      </w:tr>
      <w:tr w:rsidR="00CC4B62" w:rsidRPr="003C0828" w14:paraId="1F4BE0F6" w14:textId="77777777" w:rsidTr="00E72E67">
        <w:trPr>
          <w:trHeight w:val="300"/>
        </w:trPr>
        <w:tc>
          <w:tcPr>
            <w:tcW w:w="11001" w:type="dxa"/>
            <w:shd w:val="clear" w:color="auto" w:fill="auto"/>
          </w:tcPr>
          <w:p w14:paraId="107CD033" w14:textId="77777777" w:rsidR="00CC4B62" w:rsidRPr="00EB0B7A" w:rsidRDefault="00CC4B62" w:rsidP="00E72E67">
            <w:pPr>
              <w:rPr>
                <w:lang w:val="en-US"/>
              </w:rPr>
            </w:pPr>
            <w:r w:rsidRPr="00EB0B7A">
              <w:rPr>
                <w:rStyle w:val="groupheading2"/>
                <w:rFonts w:ascii="Times New Roman" w:hAnsi="Times New Roman" w:cs="Times New Roman"/>
                <w:b w:val="0"/>
                <w:color w:val="000000"/>
                <w:sz w:val="24"/>
                <w:szCs w:val="24"/>
                <w:lang w:val="en-US"/>
              </w:rPr>
              <w:t xml:space="preserve">TSB Bank Plc v Camfield (1994) </w:t>
            </w:r>
          </w:p>
        </w:tc>
      </w:tr>
      <w:tr w:rsidR="00CC4B62" w:rsidRPr="005A194C" w14:paraId="4EB7188F" w14:textId="77777777" w:rsidTr="00E72E67">
        <w:trPr>
          <w:trHeight w:val="300"/>
        </w:trPr>
        <w:tc>
          <w:tcPr>
            <w:tcW w:w="11001" w:type="dxa"/>
            <w:shd w:val="clear" w:color="auto" w:fill="auto"/>
          </w:tcPr>
          <w:p w14:paraId="3D020C31" w14:textId="77777777" w:rsidR="00CC4B62" w:rsidRPr="00EB0B7A" w:rsidRDefault="00CC4B62" w:rsidP="00E72E67">
            <w:pPr>
              <w:snapToGrid w:val="0"/>
              <w:rPr>
                <w:iCs/>
                <w:color w:val="232323"/>
                <w:lang w:val="en-US"/>
              </w:rPr>
            </w:pPr>
          </w:p>
          <w:p w14:paraId="129A90F1" w14:textId="77777777" w:rsidR="00CC4B62" w:rsidRPr="005A194C" w:rsidRDefault="00CC4B62" w:rsidP="00E72E67">
            <w:proofErr w:type="spellStart"/>
            <w:r w:rsidRPr="005A194C">
              <w:rPr>
                <w:iCs/>
                <w:color w:val="232323"/>
              </w:rPr>
              <w:t>Whittington</w:t>
            </w:r>
            <w:proofErr w:type="spellEnd"/>
            <w:r w:rsidRPr="005A194C">
              <w:rPr>
                <w:iCs/>
                <w:color w:val="232323"/>
              </w:rPr>
              <w:t xml:space="preserve"> v </w:t>
            </w:r>
            <w:proofErr w:type="spellStart"/>
            <w:r w:rsidRPr="005A194C">
              <w:rPr>
                <w:iCs/>
                <w:color w:val="232323"/>
              </w:rPr>
              <w:t>Seale-Hayne</w:t>
            </w:r>
            <w:proofErr w:type="spellEnd"/>
            <w:r w:rsidRPr="005A194C">
              <w:rPr>
                <w:color w:val="232323"/>
              </w:rPr>
              <w:t xml:space="preserve"> (1900)</w:t>
            </w:r>
          </w:p>
        </w:tc>
      </w:tr>
      <w:tr w:rsidR="00CC4B62" w:rsidRPr="003C0828" w14:paraId="7123E8B9" w14:textId="77777777" w:rsidTr="00E72E67">
        <w:trPr>
          <w:trHeight w:val="300"/>
        </w:trPr>
        <w:tc>
          <w:tcPr>
            <w:tcW w:w="11001" w:type="dxa"/>
            <w:shd w:val="clear" w:color="auto" w:fill="auto"/>
          </w:tcPr>
          <w:p w14:paraId="613609D4" w14:textId="77777777" w:rsidR="00CC4B62" w:rsidRPr="00EB0B7A" w:rsidRDefault="00CC4B62" w:rsidP="00E72E67">
            <w:pPr>
              <w:rPr>
                <w:lang w:val="en-US"/>
              </w:rPr>
            </w:pPr>
            <w:r w:rsidRPr="00EB0B7A">
              <w:rPr>
                <w:iCs/>
                <w:color w:val="232323"/>
                <w:lang w:val="en-US"/>
              </w:rPr>
              <w:t xml:space="preserve">Wilkie v London Passenger Transport Board (1947) </w:t>
            </w:r>
          </w:p>
        </w:tc>
      </w:tr>
    </w:tbl>
    <w:p w14:paraId="09A3F1D4" w14:textId="77777777" w:rsidR="00CC4B62" w:rsidRPr="00EB0B7A" w:rsidRDefault="00CC4B62" w:rsidP="00CC4B62">
      <w:pPr>
        <w:spacing w:line="360" w:lineRule="auto"/>
        <w:rPr>
          <w:lang w:val="en-US"/>
        </w:rPr>
      </w:pPr>
    </w:p>
    <w:p w14:paraId="7D7B043D" w14:textId="77777777" w:rsidR="00E05E03" w:rsidRPr="00EB0B7A" w:rsidRDefault="00E05E03" w:rsidP="00E05E03">
      <w:pPr>
        <w:rPr>
          <w:lang w:val="en-US"/>
        </w:rPr>
      </w:pPr>
    </w:p>
    <w:p w14:paraId="735EA493" w14:textId="77777777" w:rsidR="008A2A4F" w:rsidRPr="00EB0B7A" w:rsidRDefault="008A2A4F" w:rsidP="00E05E03">
      <w:pPr>
        <w:rPr>
          <w:lang w:val="en-US"/>
        </w:rPr>
      </w:pPr>
    </w:p>
    <w:p w14:paraId="10DC8488" w14:textId="77777777" w:rsidR="008A2A4F" w:rsidRPr="00EB0B7A" w:rsidRDefault="008A2A4F" w:rsidP="00E05E03">
      <w:pPr>
        <w:rPr>
          <w:lang w:val="en-US"/>
        </w:rPr>
      </w:pPr>
    </w:p>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headerReference w:type="default" r:id="rId14"/>
      <w:footerReference w:type="default" r:id="rId15"/>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cob Gwa" w:date="2021-05-29T14:18:00Z" w:initials="JG">
    <w:p w14:paraId="687735CC" w14:textId="77777777" w:rsidR="00C75605" w:rsidRDefault="00C75605">
      <w:pPr>
        <w:pStyle w:val="CommentText"/>
      </w:pPr>
      <w:r>
        <w:rPr>
          <w:rStyle w:val="CommentReference"/>
        </w:rPr>
        <w:annotationRef/>
      </w:r>
      <w:r>
        <w:rPr>
          <w:lang w:val="en-GB"/>
        </w:rPr>
        <w:t>8/10</w:t>
      </w:r>
    </w:p>
    <w:p w14:paraId="4057C9DF" w14:textId="77777777" w:rsidR="00C75605" w:rsidRDefault="00C75605" w:rsidP="002D4C5F">
      <w:pPr>
        <w:pStyle w:val="CommentText"/>
      </w:pPr>
      <w:r>
        <w:rPr>
          <w:lang w:val="en-GB"/>
        </w:rPr>
        <w:t>Good</w:t>
      </w:r>
    </w:p>
  </w:comment>
  <w:comment w:id="1" w:author="Jacob Gwa" w:date="2021-05-29T14:20:00Z" w:initials="JG">
    <w:p w14:paraId="54D6FA84" w14:textId="77777777" w:rsidR="00C75605" w:rsidRDefault="00C75605">
      <w:pPr>
        <w:pStyle w:val="CommentText"/>
      </w:pPr>
      <w:r>
        <w:rPr>
          <w:rStyle w:val="CommentReference"/>
        </w:rPr>
        <w:annotationRef/>
      </w:r>
      <w:r>
        <w:rPr>
          <w:lang w:val="en-GB"/>
        </w:rPr>
        <w:t>7/15</w:t>
      </w:r>
    </w:p>
    <w:p w14:paraId="56557A16" w14:textId="77777777" w:rsidR="00C75605" w:rsidRDefault="00C75605" w:rsidP="00E2384E">
      <w:pPr>
        <w:pStyle w:val="CommentText"/>
      </w:pPr>
      <w:r>
        <w:rPr>
          <w:lang w:val="en-GB"/>
        </w:rPr>
        <w:t>You are expected to state the types of commodity and explain them.</w:t>
      </w:r>
    </w:p>
  </w:comment>
  <w:comment w:id="2" w:author="Jacob Gwa" w:date="2021-05-29T14:24:00Z" w:initials="JG">
    <w:p w14:paraId="0432B270" w14:textId="77777777" w:rsidR="00C75605" w:rsidRDefault="00C75605">
      <w:pPr>
        <w:pStyle w:val="CommentText"/>
      </w:pPr>
      <w:r>
        <w:rPr>
          <w:rStyle w:val="CommentReference"/>
        </w:rPr>
        <w:annotationRef/>
      </w:r>
      <w:r>
        <w:rPr>
          <w:lang w:val="en-GB"/>
        </w:rPr>
        <w:t>16/25</w:t>
      </w:r>
    </w:p>
    <w:p w14:paraId="27F42065" w14:textId="77777777" w:rsidR="00C75605" w:rsidRDefault="00C75605" w:rsidP="00855752">
      <w:pPr>
        <w:pStyle w:val="CommentText"/>
      </w:pPr>
      <w:r>
        <w:rPr>
          <w:lang w:val="en-GB"/>
        </w:rPr>
        <w:t xml:space="preserve">Good write up but weak argument </w:t>
      </w:r>
    </w:p>
  </w:comment>
  <w:comment w:id="3" w:author="Jacob Gwa" w:date="2021-05-29T14:33:00Z" w:initials="JG">
    <w:p w14:paraId="3495DA3D" w14:textId="77777777" w:rsidR="00FE63C8" w:rsidRDefault="00FE63C8">
      <w:pPr>
        <w:pStyle w:val="CommentText"/>
      </w:pPr>
      <w:r>
        <w:rPr>
          <w:rStyle w:val="CommentReference"/>
        </w:rPr>
        <w:annotationRef/>
      </w:r>
      <w:r>
        <w:rPr>
          <w:lang w:val="en-GB"/>
        </w:rPr>
        <w:t>15/20</w:t>
      </w:r>
    </w:p>
    <w:p w14:paraId="73E236D1" w14:textId="77777777" w:rsidR="00FE63C8" w:rsidRDefault="00FE63C8" w:rsidP="00027A6C">
      <w:pPr>
        <w:pStyle w:val="CommentText"/>
      </w:pPr>
      <w:r>
        <w:rPr>
          <w:lang w:val="en-GB"/>
        </w:rPr>
        <w:t>Good</w:t>
      </w:r>
    </w:p>
  </w:comment>
  <w:comment w:id="4" w:author="Jacob Gwa" w:date="2021-05-29T14:34:00Z" w:initials="JG">
    <w:p w14:paraId="38A46ADD" w14:textId="77777777" w:rsidR="00FE63C8" w:rsidRDefault="00FE63C8">
      <w:pPr>
        <w:pStyle w:val="CommentText"/>
      </w:pPr>
      <w:r>
        <w:rPr>
          <w:rStyle w:val="CommentReference"/>
        </w:rPr>
        <w:annotationRef/>
      </w:r>
      <w:r>
        <w:rPr>
          <w:lang w:val="en-GB"/>
        </w:rPr>
        <w:t>4/5</w:t>
      </w:r>
    </w:p>
    <w:p w14:paraId="16A47EC6" w14:textId="77777777" w:rsidR="00FE63C8" w:rsidRDefault="00FE63C8" w:rsidP="00E91F46">
      <w:pPr>
        <w:pStyle w:val="CommentText"/>
      </w:pPr>
      <w:r>
        <w:rPr>
          <w:lang w:val="en-GB"/>
        </w:rPr>
        <w:t>Good</w:t>
      </w:r>
    </w:p>
  </w:comment>
  <w:comment w:id="5" w:author="Jacob Gwa" w:date="2021-05-29T14:34:00Z" w:initials="JG">
    <w:p w14:paraId="46BD6FE9" w14:textId="77777777" w:rsidR="00FE63C8" w:rsidRDefault="00FE63C8">
      <w:pPr>
        <w:pStyle w:val="CommentText"/>
      </w:pPr>
      <w:r>
        <w:rPr>
          <w:rStyle w:val="CommentReference"/>
        </w:rPr>
        <w:annotationRef/>
      </w:r>
      <w:r>
        <w:rPr>
          <w:lang w:val="en-GB"/>
        </w:rPr>
        <w:t>20/25</w:t>
      </w:r>
    </w:p>
    <w:p w14:paraId="6C7B0F17" w14:textId="77777777" w:rsidR="00FE63C8" w:rsidRDefault="00FE63C8" w:rsidP="00505B81">
      <w:pPr>
        <w:pStyle w:val="CommentText"/>
      </w:pPr>
      <w:r>
        <w:rPr>
          <w:lang w:val="en-GB"/>
        </w:rPr>
        <w:t>Good ideas</w:t>
      </w:r>
    </w:p>
  </w:comment>
  <w:comment w:id="6" w:author="Jacob Gwa" w:date="2021-05-29T14:39:00Z" w:initials="JG">
    <w:p w14:paraId="1F987D9C" w14:textId="77777777" w:rsidR="00355557" w:rsidRDefault="00355557" w:rsidP="00526A78">
      <w:pPr>
        <w:pStyle w:val="CommentText"/>
      </w:pPr>
      <w:r>
        <w:rPr>
          <w:rStyle w:val="CommentReference"/>
        </w:rPr>
        <w:annotationRef/>
      </w:r>
      <w:r>
        <w:rPr>
          <w:lang w:val="en-GB"/>
        </w:rPr>
        <w:t>Overall scores of 70/100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57C9DF" w15:done="0"/>
  <w15:commentEx w15:paraId="56557A16" w15:done="0"/>
  <w15:commentEx w15:paraId="27F42065" w15:done="0"/>
  <w15:commentEx w15:paraId="73E236D1" w15:done="0"/>
  <w15:commentEx w15:paraId="16A47EC6" w15:done="0"/>
  <w15:commentEx w15:paraId="6C7B0F17" w15:done="0"/>
  <w15:commentEx w15:paraId="1F987D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CCBC8" w16cex:dateUtc="2021-05-29T13:18:00Z"/>
  <w16cex:commentExtensible w16cex:durableId="245CCC21" w16cex:dateUtc="2021-05-29T13:20:00Z"/>
  <w16cex:commentExtensible w16cex:durableId="245CCD29" w16cex:dateUtc="2021-05-29T13:24:00Z"/>
  <w16cex:commentExtensible w16cex:durableId="245CCF56" w16cex:dateUtc="2021-05-29T13:33:00Z"/>
  <w16cex:commentExtensible w16cex:durableId="245CCF6F" w16cex:dateUtc="2021-05-29T13:34:00Z"/>
  <w16cex:commentExtensible w16cex:durableId="245CCF8D" w16cex:dateUtc="2021-05-29T13:34:00Z"/>
  <w16cex:commentExtensible w16cex:durableId="245CD097" w16cex:dateUtc="2021-05-29T13: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57C9DF" w16cid:durableId="245CCBC8"/>
  <w16cid:commentId w16cid:paraId="56557A16" w16cid:durableId="245CCC21"/>
  <w16cid:commentId w16cid:paraId="27F42065" w16cid:durableId="245CCD29"/>
  <w16cid:commentId w16cid:paraId="73E236D1" w16cid:durableId="245CCF56"/>
  <w16cid:commentId w16cid:paraId="16A47EC6" w16cid:durableId="245CCF6F"/>
  <w16cid:commentId w16cid:paraId="6C7B0F17" w16cid:durableId="245CCF8D"/>
  <w16cid:commentId w16cid:paraId="1F987D9C" w16cid:durableId="245CD0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350BA" w14:textId="77777777" w:rsidR="00990F92" w:rsidRDefault="00990F92">
      <w:r>
        <w:separator/>
      </w:r>
    </w:p>
  </w:endnote>
  <w:endnote w:type="continuationSeparator" w:id="0">
    <w:p w14:paraId="6FE6328F" w14:textId="77777777" w:rsidR="00990F92" w:rsidRDefault="00990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A132998" w14:textId="77777777" w:rsidR="00C52BDC" w:rsidRPr="00C52BDC" w:rsidRDefault="00C52BDC" w:rsidP="00D43636">
            <w:pPr>
              <w:pStyle w:val="Footer"/>
              <w:jc w:val="center"/>
              <w:rPr>
                <w:b/>
              </w:rPr>
            </w:pPr>
            <w:r w:rsidRPr="00C52BDC">
              <w:rPr>
                <w:b/>
              </w:rPr>
              <w:t xml:space="preserve">Page </w:t>
            </w:r>
            <w:r w:rsidRPr="00C52BDC">
              <w:rPr>
                <w:b/>
                <w:bCs/>
              </w:rPr>
              <w:fldChar w:fldCharType="begin"/>
            </w:r>
            <w:r w:rsidRPr="00C52BDC">
              <w:rPr>
                <w:b/>
                <w:bCs/>
              </w:rPr>
              <w:instrText xml:space="preserve"> PAGE </w:instrText>
            </w:r>
            <w:r w:rsidRPr="00C52BDC">
              <w:rPr>
                <w:b/>
                <w:bCs/>
              </w:rPr>
              <w:fldChar w:fldCharType="separate"/>
            </w:r>
            <w:r w:rsidR="00067BDB">
              <w:rPr>
                <w:b/>
                <w:bCs/>
                <w:noProof/>
              </w:rPr>
              <w:t>5</w:t>
            </w:r>
            <w:r w:rsidRPr="00C52BDC">
              <w:rPr>
                <w:b/>
                <w:bCs/>
              </w:rPr>
              <w:fldChar w:fldCharType="end"/>
            </w:r>
            <w:r w:rsidRPr="00C52BDC">
              <w:rPr>
                <w:b/>
              </w:rPr>
              <w:t xml:space="preserve"> of </w:t>
            </w:r>
            <w:r w:rsidRPr="00C52BDC">
              <w:rPr>
                <w:b/>
                <w:bCs/>
              </w:rPr>
              <w:fldChar w:fldCharType="begin"/>
            </w:r>
            <w:r w:rsidRPr="00C52BDC">
              <w:rPr>
                <w:b/>
                <w:bCs/>
              </w:rPr>
              <w:instrText xml:space="preserve"> NUMPAGES  </w:instrText>
            </w:r>
            <w:r w:rsidRPr="00C52BDC">
              <w:rPr>
                <w:b/>
                <w:bCs/>
              </w:rPr>
              <w:fldChar w:fldCharType="separate"/>
            </w:r>
            <w:r w:rsidR="00067BDB">
              <w:rPr>
                <w:b/>
                <w:bCs/>
                <w:noProof/>
              </w:rPr>
              <w:t>5</w:t>
            </w:r>
            <w:r w:rsidRPr="00C52BDC">
              <w:rPr>
                <w:b/>
                <w:bCs/>
              </w:rPr>
              <w:fldChar w:fldCharType="end"/>
            </w:r>
          </w:p>
        </w:sdtContent>
      </w:sdt>
    </w:sdtContent>
  </w:sdt>
  <w:p w14:paraId="4C2F9EA2"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24708" w14:textId="77777777" w:rsidR="00990F92" w:rsidRDefault="00990F92">
      <w:r>
        <w:separator/>
      </w:r>
    </w:p>
  </w:footnote>
  <w:footnote w:type="continuationSeparator" w:id="0">
    <w:p w14:paraId="135A5618" w14:textId="77777777" w:rsidR="00990F92" w:rsidRDefault="00990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657BA" w14:textId="116C6E32" w:rsidR="00C2019E" w:rsidRPr="00C2019E" w:rsidRDefault="00C2019E">
    <w:pPr>
      <w:pStyle w:val="Header"/>
      <w:rPr>
        <w:sz w:val="28"/>
        <w:szCs w:val="28"/>
      </w:rPr>
    </w:pPr>
    <w:r w:rsidRPr="00C2019E">
      <w:rPr>
        <w:sz w:val="28"/>
        <w:szCs w:val="28"/>
      </w:rPr>
      <w:t xml:space="preserve">Guery Jean Louis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63417CB"/>
    <w:multiLevelType w:val="hybridMultilevel"/>
    <w:tmpl w:val="62282168"/>
    <w:lvl w:ilvl="0" w:tplc="D94239B6">
      <w:start w:val="1"/>
      <w:numFmt w:val="lowerLetter"/>
      <w:lvlText w:val="%1."/>
      <w:lvlJc w:val="left"/>
      <w:pPr>
        <w:ind w:left="1440" w:hanging="72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6B82A1D"/>
    <w:multiLevelType w:val="hybridMultilevel"/>
    <w:tmpl w:val="853854D0"/>
    <w:lvl w:ilvl="0" w:tplc="044ACE68">
      <w:start w:val="1"/>
      <w:numFmt w:val="bullet"/>
      <w:lvlText w:val="•"/>
      <w:lvlJc w:val="left"/>
      <w:pPr>
        <w:tabs>
          <w:tab w:val="num" w:pos="720"/>
        </w:tabs>
        <w:ind w:left="720" w:hanging="360"/>
      </w:pPr>
      <w:rPr>
        <w:rFonts w:ascii="Arial" w:hAnsi="Arial" w:hint="default"/>
      </w:rPr>
    </w:lvl>
    <w:lvl w:ilvl="1" w:tplc="2AC2C5F0" w:tentative="1">
      <w:start w:val="1"/>
      <w:numFmt w:val="bullet"/>
      <w:lvlText w:val="•"/>
      <w:lvlJc w:val="left"/>
      <w:pPr>
        <w:tabs>
          <w:tab w:val="num" w:pos="1440"/>
        </w:tabs>
        <w:ind w:left="1440" w:hanging="360"/>
      </w:pPr>
      <w:rPr>
        <w:rFonts w:ascii="Arial" w:hAnsi="Arial" w:hint="default"/>
      </w:rPr>
    </w:lvl>
    <w:lvl w:ilvl="2" w:tplc="0F2EB870" w:tentative="1">
      <w:start w:val="1"/>
      <w:numFmt w:val="bullet"/>
      <w:lvlText w:val="•"/>
      <w:lvlJc w:val="left"/>
      <w:pPr>
        <w:tabs>
          <w:tab w:val="num" w:pos="2160"/>
        </w:tabs>
        <w:ind w:left="2160" w:hanging="360"/>
      </w:pPr>
      <w:rPr>
        <w:rFonts w:ascii="Arial" w:hAnsi="Arial" w:hint="default"/>
      </w:rPr>
    </w:lvl>
    <w:lvl w:ilvl="3" w:tplc="5914EC48" w:tentative="1">
      <w:start w:val="1"/>
      <w:numFmt w:val="bullet"/>
      <w:lvlText w:val="•"/>
      <w:lvlJc w:val="left"/>
      <w:pPr>
        <w:tabs>
          <w:tab w:val="num" w:pos="2880"/>
        </w:tabs>
        <w:ind w:left="2880" w:hanging="360"/>
      </w:pPr>
      <w:rPr>
        <w:rFonts w:ascii="Arial" w:hAnsi="Arial" w:hint="default"/>
      </w:rPr>
    </w:lvl>
    <w:lvl w:ilvl="4" w:tplc="41748908" w:tentative="1">
      <w:start w:val="1"/>
      <w:numFmt w:val="bullet"/>
      <w:lvlText w:val="•"/>
      <w:lvlJc w:val="left"/>
      <w:pPr>
        <w:tabs>
          <w:tab w:val="num" w:pos="3600"/>
        </w:tabs>
        <w:ind w:left="3600" w:hanging="360"/>
      </w:pPr>
      <w:rPr>
        <w:rFonts w:ascii="Arial" w:hAnsi="Arial" w:hint="default"/>
      </w:rPr>
    </w:lvl>
    <w:lvl w:ilvl="5" w:tplc="6652DE26" w:tentative="1">
      <w:start w:val="1"/>
      <w:numFmt w:val="bullet"/>
      <w:lvlText w:val="•"/>
      <w:lvlJc w:val="left"/>
      <w:pPr>
        <w:tabs>
          <w:tab w:val="num" w:pos="4320"/>
        </w:tabs>
        <w:ind w:left="4320" w:hanging="360"/>
      </w:pPr>
      <w:rPr>
        <w:rFonts w:ascii="Arial" w:hAnsi="Arial" w:hint="default"/>
      </w:rPr>
    </w:lvl>
    <w:lvl w:ilvl="6" w:tplc="FDC2B3BE" w:tentative="1">
      <w:start w:val="1"/>
      <w:numFmt w:val="bullet"/>
      <w:lvlText w:val="•"/>
      <w:lvlJc w:val="left"/>
      <w:pPr>
        <w:tabs>
          <w:tab w:val="num" w:pos="5040"/>
        </w:tabs>
        <w:ind w:left="5040" w:hanging="360"/>
      </w:pPr>
      <w:rPr>
        <w:rFonts w:ascii="Arial" w:hAnsi="Arial" w:hint="default"/>
      </w:rPr>
    </w:lvl>
    <w:lvl w:ilvl="7" w:tplc="01AC880C" w:tentative="1">
      <w:start w:val="1"/>
      <w:numFmt w:val="bullet"/>
      <w:lvlText w:val="•"/>
      <w:lvlJc w:val="left"/>
      <w:pPr>
        <w:tabs>
          <w:tab w:val="num" w:pos="5760"/>
        </w:tabs>
        <w:ind w:left="5760" w:hanging="360"/>
      </w:pPr>
      <w:rPr>
        <w:rFonts w:ascii="Arial" w:hAnsi="Arial" w:hint="default"/>
      </w:rPr>
    </w:lvl>
    <w:lvl w:ilvl="8" w:tplc="C5F8727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B5D1211"/>
    <w:multiLevelType w:val="hybridMultilevel"/>
    <w:tmpl w:val="7A662B38"/>
    <w:lvl w:ilvl="0" w:tplc="58FC51E0">
      <w:start w:val="1"/>
      <w:numFmt w:val="bullet"/>
      <w:lvlText w:val=""/>
      <w:lvlJc w:val="left"/>
      <w:pPr>
        <w:tabs>
          <w:tab w:val="num" w:pos="720"/>
        </w:tabs>
        <w:ind w:left="720" w:hanging="360"/>
      </w:pPr>
      <w:rPr>
        <w:rFonts w:ascii="Wingdings 3" w:hAnsi="Wingdings 3" w:hint="default"/>
      </w:rPr>
    </w:lvl>
    <w:lvl w:ilvl="1" w:tplc="4FB6923E" w:tentative="1">
      <w:start w:val="1"/>
      <w:numFmt w:val="bullet"/>
      <w:lvlText w:val=""/>
      <w:lvlJc w:val="left"/>
      <w:pPr>
        <w:tabs>
          <w:tab w:val="num" w:pos="1440"/>
        </w:tabs>
        <w:ind w:left="1440" w:hanging="360"/>
      </w:pPr>
      <w:rPr>
        <w:rFonts w:ascii="Wingdings 3" w:hAnsi="Wingdings 3" w:hint="default"/>
      </w:rPr>
    </w:lvl>
    <w:lvl w:ilvl="2" w:tplc="DC5E7DEE" w:tentative="1">
      <w:start w:val="1"/>
      <w:numFmt w:val="bullet"/>
      <w:lvlText w:val=""/>
      <w:lvlJc w:val="left"/>
      <w:pPr>
        <w:tabs>
          <w:tab w:val="num" w:pos="2160"/>
        </w:tabs>
        <w:ind w:left="2160" w:hanging="360"/>
      </w:pPr>
      <w:rPr>
        <w:rFonts w:ascii="Wingdings 3" w:hAnsi="Wingdings 3" w:hint="default"/>
      </w:rPr>
    </w:lvl>
    <w:lvl w:ilvl="3" w:tplc="A61AC9BC" w:tentative="1">
      <w:start w:val="1"/>
      <w:numFmt w:val="bullet"/>
      <w:lvlText w:val=""/>
      <w:lvlJc w:val="left"/>
      <w:pPr>
        <w:tabs>
          <w:tab w:val="num" w:pos="2880"/>
        </w:tabs>
        <w:ind w:left="2880" w:hanging="360"/>
      </w:pPr>
      <w:rPr>
        <w:rFonts w:ascii="Wingdings 3" w:hAnsi="Wingdings 3" w:hint="default"/>
      </w:rPr>
    </w:lvl>
    <w:lvl w:ilvl="4" w:tplc="B6C2B328" w:tentative="1">
      <w:start w:val="1"/>
      <w:numFmt w:val="bullet"/>
      <w:lvlText w:val=""/>
      <w:lvlJc w:val="left"/>
      <w:pPr>
        <w:tabs>
          <w:tab w:val="num" w:pos="3600"/>
        </w:tabs>
        <w:ind w:left="3600" w:hanging="360"/>
      </w:pPr>
      <w:rPr>
        <w:rFonts w:ascii="Wingdings 3" w:hAnsi="Wingdings 3" w:hint="default"/>
      </w:rPr>
    </w:lvl>
    <w:lvl w:ilvl="5" w:tplc="86CA7D2E" w:tentative="1">
      <w:start w:val="1"/>
      <w:numFmt w:val="bullet"/>
      <w:lvlText w:val=""/>
      <w:lvlJc w:val="left"/>
      <w:pPr>
        <w:tabs>
          <w:tab w:val="num" w:pos="4320"/>
        </w:tabs>
        <w:ind w:left="4320" w:hanging="360"/>
      </w:pPr>
      <w:rPr>
        <w:rFonts w:ascii="Wingdings 3" w:hAnsi="Wingdings 3" w:hint="default"/>
      </w:rPr>
    </w:lvl>
    <w:lvl w:ilvl="6" w:tplc="DC6CAA10" w:tentative="1">
      <w:start w:val="1"/>
      <w:numFmt w:val="bullet"/>
      <w:lvlText w:val=""/>
      <w:lvlJc w:val="left"/>
      <w:pPr>
        <w:tabs>
          <w:tab w:val="num" w:pos="5040"/>
        </w:tabs>
        <w:ind w:left="5040" w:hanging="360"/>
      </w:pPr>
      <w:rPr>
        <w:rFonts w:ascii="Wingdings 3" w:hAnsi="Wingdings 3" w:hint="default"/>
      </w:rPr>
    </w:lvl>
    <w:lvl w:ilvl="7" w:tplc="DACC7118" w:tentative="1">
      <w:start w:val="1"/>
      <w:numFmt w:val="bullet"/>
      <w:lvlText w:val=""/>
      <w:lvlJc w:val="left"/>
      <w:pPr>
        <w:tabs>
          <w:tab w:val="num" w:pos="5760"/>
        </w:tabs>
        <w:ind w:left="5760" w:hanging="360"/>
      </w:pPr>
      <w:rPr>
        <w:rFonts w:ascii="Wingdings 3" w:hAnsi="Wingdings 3" w:hint="default"/>
      </w:rPr>
    </w:lvl>
    <w:lvl w:ilvl="8" w:tplc="21200EB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11"/>
  </w:num>
  <w:num w:numId="3">
    <w:abstractNumId w:val="4"/>
  </w:num>
  <w:num w:numId="4">
    <w:abstractNumId w:val="3"/>
  </w:num>
  <w:num w:numId="5">
    <w:abstractNumId w:val="7"/>
  </w:num>
  <w:num w:numId="6">
    <w:abstractNumId w:val="8"/>
  </w:num>
  <w:num w:numId="7">
    <w:abstractNumId w:val="5"/>
  </w:num>
  <w:num w:numId="8">
    <w:abstractNumId w:val="12"/>
  </w:num>
  <w:num w:numId="9">
    <w:abstractNumId w:val="0"/>
  </w:num>
  <w:num w:numId="10">
    <w:abstractNumId w:val="1"/>
  </w:num>
  <w:num w:numId="11">
    <w:abstractNumId w:val="6"/>
  </w:num>
  <w:num w:numId="12">
    <w:abstractNumId w:val="2"/>
  </w:num>
  <w:num w:numId="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cob Gwa">
    <w15:presenceInfo w15:providerId="Windows Live" w15:userId="86d541aae6b746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148F"/>
    <w:rsid w:val="0005302D"/>
    <w:rsid w:val="0006217E"/>
    <w:rsid w:val="00067BDB"/>
    <w:rsid w:val="00085FE0"/>
    <w:rsid w:val="00092600"/>
    <w:rsid w:val="00092E2D"/>
    <w:rsid w:val="0009720B"/>
    <w:rsid w:val="000D2292"/>
    <w:rsid w:val="000D65A5"/>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92447"/>
    <w:rsid w:val="001C228A"/>
    <w:rsid w:val="001C4E7F"/>
    <w:rsid w:val="001C60E5"/>
    <w:rsid w:val="001E756D"/>
    <w:rsid w:val="002076C3"/>
    <w:rsid w:val="00214E88"/>
    <w:rsid w:val="002432C0"/>
    <w:rsid w:val="00250F5B"/>
    <w:rsid w:val="0025252C"/>
    <w:rsid w:val="002525BA"/>
    <w:rsid w:val="00256113"/>
    <w:rsid w:val="00256BEA"/>
    <w:rsid w:val="00267C96"/>
    <w:rsid w:val="00274D58"/>
    <w:rsid w:val="00280103"/>
    <w:rsid w:val="002A248D"/>
    <w:rsid w:val="002A4580"/>
    <w:rsid w:val="002C094C"/>
    <w:rsid w:val="002D3C39"/>
    <w:rsid w:val="002E72EF"/>
    <w:rsid w:val="002F26C1"/>
    <w:rsid w:val="0030419A"/>
    <w:rsid w:val="0031050A"/>
    <w:rsid w:val="00312869"/>
    <w:rsid w:val="00332D22"/>
    <w:rsid w:val="00334066"/>
    <w:rsid w:val="00337C61"/>
    <w:rsid w:val="003546F9"/>
    <w:rsid w:val="0035513A"/>
    <w:rsid w:val="00355330"/>
    <w:rsid w:val="00355557"/>
    <w:rsid w:val="00355C20"/>
    <w:rsid w:val="00361A4F"/>
    <w:rsid w:val="0036641A"/>
    <w:rsid w:val="00373E3F"/>
    <w:rsid w:val="00381D1C"/>
    <w:rsid w:val="00384B82"/>
    <w:rsid w:val="00397B36"/>
    <w:rsid w:val="003A43F8"/>
    <w:rsid w:val="003B03DA"/>
    <w:rsid w:val="003B54C8"/>
    <w:rsid w:val="003B7622"/>
    <w:rsid w:val="003C0828"/>
    <w:rsid w:val="003D479E"/>
    <w:rsid w:val="003F6D14"/>
    <w:rsid w:val="00400156"/>
    <w:rsid w:val="00403F50"/>
    <w:rsid w:val="00405A9E"/>
    <w:rsid w:val="004076C4"/>
    <w:rsid w:val="00410939"/>
    <w:rsid w:val="00423A30"/>
    <w:rsid w:val="00451825"/>
    <w:rsid w:val="00464504"/>
    <w:rsid w:val="0047567D"/>
    <w:rsid w:val="004974BA"/>
    <w:rsid w:val="004A3624"/>
    <w:rsid w:val="004A39CF"/>
    <w:rsid w:val="004A425E"/>
    <w:rsid w:val="004A6C5A"/>
    <w:rsid w:val="004B09F4"/>
    <w:rsid w:val="004C39A6"/>
    <w:rsid w:val="004D2741"/>
    <w:rsid w:val="004F45CD"/>
    <w:rsid w:val="004F4B61"/>
    <w:rsid w:val="00500829"/>
    <w:rsid w:val="00504B0F"/>
    <w:rsid w:val="005074DD"/>
    <w:rsid w:val="005106D5"/>
    <w:rsid w:val="005108B3"/>
    <w:rsid w:val="00531FF5"/>
    <w:rsid w:val="005440DD"/>
    <w:rsid w:val="0055088C"/>
    <w:rsid w:val="005533BD"/>
    <w:rsid w:val="0055444C"/>
    <w:rsid w:val="00554FB7"/>
    <w:rsid w:val="0056046A"/>
    <w:rsid w:val="005672D9"/>
    <w:rsid w:val="00573DD6"/>
    <w:rsid w:val="005826C9"/>
    <w:rsid w:val="005863EE"/>
    <w:rsid w:val="005876B5"/>
    <w:rsid w:val="00593C2E"/>
    <w:rsid w:val="0059677B"/>
    <w:rsid w:val="005A194C"/>
    <w:rsid w:val="005A5B33"/>
    <w:rsid w:val="005A78C1"/>
    <w:rsid w:val="005B04D7"/>
    <w:rsid w:val="005B4884"/>
    <w:rsid w:val="005D0789"/>
    <w:rsid w:val="005D2E24"/>
    <w:rsid w:val="005D40D2"/>
    <w:rsid w:val="005E7CF5"/>
    <w:rsid w:val="00614BD2"/>
    <w:rsid w:val="0062759D"/>
    <w:rsid w:val="0063282B"/>
    <w:rsid w:val="006375E3"/>
    <w:rsid w:val="0065660F"/>
    <w:rsid w:val="00674612"/>
    <w:rsid w:val="00680202"/>
    <w:rsid w:val="00683B8C"/>
    <w:rsid w:val="00685E99"/>
    <w:rsid w:val="006A2885"/>
    <w:rsid w:val="006B1F5C"/>
    <w:rsid w:val="006C4930"/>
    <w:rsid w:val="006D1161"/>
    <w:rsid w:val="006D4DD5"/>
    <w:rsid w:val="006E19EA"/>
    <w:rsid w:val="006F3197"/>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555"/>
    <w:rsid w:val="007B420E"/>
    <w:rsid w:val="007B6BEE"/>
    <w:rsid w:val="007D5972"/>
    <w:rsid w:val="007E3A8E"/>
    <w:rsid w:val="007E479D"/>
    <w:rsid w:val="008029EE"/>
    <w:rsid w:val="00806711"/>
    <w:rsid w:val="00826884"/>
    <w:rsid w:val="00835EE3"/>
    <w:rsid w:val="008526DB"/>
    <w:rsid w:val="008616E4"/>
    <w:rsid w:val="008870BF"/>
    <w:rsid w:val="008900B9"/>
    <w:rsid w:val="0089434A"/>
    <w:rsid w:val="008A2A4F"/>
    <w:rsid w:val="008B46F1"/>
    <w:rsid w:val="008B7A28"/>
    <w:rsid w:val="008C2C45"/>
    <w:rsid w:val="008C4155"/>
    <w:rsid w:val="008C61C1"/>
    <w:rsid w:val="008C78AD"/>
    <w:rsid w:val="008D1278"/>
    <w:rsid w:val="008E2EC7"/>
    <w:rsid w:val="008E2FC1"/>
    <w:rsid w:val="008F0F4A"/>
    <w:rsid w:val="008F707E"/>
    <w:rsid w:val="0090008E"/>
    <w:rsid w:val="00904174"/>
    <w:rsid w:val="00917F06"/>
    <w:rsid w:val="009309B0"/>
    <w:rsid w:val="00931114"/>
    <w:rsid w:val="009319E3"/>
    <w:rsid w:val="00935520"/>
    <w:rsid w:val="009427E5"/>
    <w:rsid w:val="00952CB7"/>
    <w:rsid w:val="0095405E"/>
    <w:rsid w:val="00955A24"/>
    <w:rsid w:val="0095743F"/>
    <w:rsid w:val="00966757"/>
    <w:rsid w:val="0097229A"/>
    <w:rsid w:val="00990F92"/>
    <w:rsid w:val="009948F4"/>
    <w:rsid w:val="00996632"/>
    <w:rsid w:val="009A6CD0"/>
    <w:rsid w:val="009F2326"/>
    <w:rsid w:val="00A03207"/>
    <w:rsid w:val="00A123FF"/>
    <w:rsid w:val="00A16BB7"/>
    <w:rsid w:val="00A23173"/>
    <w:rsid w:val="00A36410"/>
    <w:rsid w:val="00A44B04"/>
    <w:rsid w:val="00A47238"/>
    <w:rsid w:val="00A662B9"/>
    <w:rsid w:val="00A66DB7"/>
    <w:rsid w:val="00A72458"/>
    <w:rsid w:val="00A85C60"/>
    <w:rsid w:val="00AA1CE1"/>
    <w:rsid w:val="00AD2A94"/>
    <w:rsid w:val="00AD3FE6"/>
    <w:rsid w:val="00AE127F"/>
    <w:rsid w:val="00AF097E"/>
    <w:rsid w:val="00AF3503"/>
    <w:rsid w:val="00B07952"/>
    <w:rsid w:val="00B07A8D"/>
    <w:rsid w:val="00B22B43"/>
    <w:rsid w:val="00B305FD"/>
    <w:rsid w:val="00B51DD6"/>
    <w:rsid w:val="00B64FDF"/>
    <w:rsid w:val="00B674C4"/>
    <w:rsid w:val="00B83785"/>
    <w:rsid w:val="00B877AD"/>
    <w:rsid w:val="00B90DA5"/>
    <w:rsid w:val="00BC4889"/>
    <w:rsid w:val="00BC6CA7"/>
    <w:rsid w:val="00BC7F5D"/>
    <w:rsid w:val="00BD440E"/>
    <w:rsid w:val="00C02687"/>
    <w:rsid w:val="00C13B4A"/>
    <w:rsid w:val="00C2019E"/>
    <w:rsid w:val="00C266FC"/>
    <w:rsid w:val="00C52093"/>
    <w:rsid w:val="00C52BDC"/>
    <w:rsid w:val="00C53820"/>
    <w:rsid w:val="00C5464C"/>
    <w:rsid w:val="00C75605"/>
    <w:rsid w:val="00C84FBE"/>
    <w:rsid w:val="00C96858"/>
    <w:rsid w:val="00CA70AE"/>
    <w:rsid w:val="00CB215A"/>
    <w:rsid w:val="00CB4484"/>
    <w:rsid w:val="00CC051B"/>
    <w:rsid w:val="00CC4B62"/>
    <w:rsid w:val="00CC4CAC"/>
    <w:rsid w:val="00D00220"/>
    <w:rsid w:val="00D202B9"/>
    <w:rsid w:val="00D206AB"/>
    <w:rsid w:val="00D212A6"/>
    <w:rsid w:val="00D23A74"/>
    <w:rsid w:val="00D31A6E"/>
    <w:rsid w:val="00D3412D"/>
    <w:rsid w:val="00D36E75"/>
    <w:rsid w:val="00D42181"/>
    <w:rsid w:val="00D429DD"/>
    <w:rsid w:val="00D43636"/>
    <w:rsid w:val="00D620AC"/>
    <w:rsid w:val="00D6332D"/>
    <w:rsid w:val="00D67CD0"/>
    <w:rsid w:val="00D7009C"/>
    <w:rsid w:val="00DA0808"/>
    <w:rsid w:val="00DC3A55"/>
    <w:rsid w:val="00DC3D9E"/>
    <w:rsid w:val="00E05E03"/>
    <w:rsid w:val="00E0685E"/>
    <w:rsid w:val="00E24192"/>
    <w:rsid w:val="00E3044F"/>
    <w:rsid w:val="00E305F9"/>
    <w:rsid w:val="00E30914"/>
    <w:rsid w:val="00E326F6"/>
    <w:rsid w:val="00E37530"/>
    <w:rsid w:val="00E43A12"/>
    <w:rsid w:val="00E5105E"/>
    <w:rsid w:val="00E51801"/>
    <w:rsid w:val="00E52141"/>
    <w:rsid w:val="00E6279E"/>
    <w:rsid w:val="00E67A05"/>
    <w:rsid w:val="00E77028"/>
    <w:rsid w:val="00E9772F"/>
    <w:rsid w:val="00EA0B9D"/>
    <w:rsid w:val="00EA7369"/>
    <w:rsid w:val="00EB0B7A"/>
    <w:rsid w:val="00EB1201"/>
    <w:rsid w:val="00EC0424"/>
    <w:rsid w:val="00EC0A0F"/>
    <w:rsid w:val="00EF3425"/>
    <w:rsid w:val="00EF4D2C"/>
    <w:rsid w:val="00F200E6"/>
    <w:rsid w:val="00F2054F"/>
    <w:rsid w:val="00F20EC1"/>
    <w:rsid w:val="00F327CC"/>
    <w:rsid w:val="00F36A11"/>
    <w:rsid w:val="00F43797"/>
    <w:rsid w:val="00F5653E"/>
    <w:rsid w:val="00F80CEA"/>
    <w:rsid w:val="00F8607D"/>
    <w:rsid w:val="00F93162"/>
    <w:rsid w:val="00F96573"/>
    <w:rsid w:val="00FC1B34"/>
    <w:rsid w:val="00FC20A1"/>
    <w:rsid w:val="00FE5E00"/>
    <w:rsid w:val="00FE63C8"/>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757"/>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uiPriority w:val="99"/>
    <w:rsid w:val="00CC4B62"/>
    <w:pPr>
      <w:suppressAutoHyphens/>
      <w:spacing w:before="100" w:after="100"/>
    </w:pPr>
    <w:rPr>
      <w:lang w:eastAsia="zh-CN"/>
    </w:rPr>
  </w:style>
  <w:style w:type="paragraph" w:customStyle="1" w:styleId="style1">
    <w:name w:val="style1"/>
    <w:basedOn w:val="Normal"/>
    <w:rsid w:val="00CC4B62"/>
    <w:pPr>
      <w:suppressAutoHyphens/>
      <w:spacing w:before="100" w:after="100"/>
    </w:pPr>
    <w:rPr>
      <w:lang w:eastAsia="zh-CN"/>
    </w:rPr>
  </w:style>
  <w:style w:type="character" w:customStyle="1" w:styleId="apple-converted-space">
    <w:name w:val="apple-converted-space"/>
    <w:basedOn w:val="DefaultParagraphFont"/>
    <w:rsid w:val="0005148F"/>
  </w:style>
  <w:style w:type="character" w:styleId="Hyperlink">
    <w:name w:val="Hyperlink"/>
    <w:basedOn w:val="DefaultParagraphFont"/>
    <w:uiPriority w:val="99"/>
    <w:semiHidden/>
    <w:unhideWhenUsed/>
    <w:rsid w:val="008D1278"/>
    <w:rPr>
      <w:color w:val="0000FF"/>
      <w:u w:val="single"/>
    </w:rPr>
  </w:style>
  <w:style w:type="character" w:styleId="CommentReference">
    <w:name w:val="annotation reference"/>
    <w:basedOn w:val="DefaultParagraphFont"/>
    <w:uiPriority w:val="99"/>
    <w:semiHidden/>
    <w:unhideWhenUsed/>
    <w:rsid w:val="00C75605"/>
    <w:rPr>
      <w:sz w:val="16"/>
      <w:szCs w:val="16"/>
    </w:rPr>
  </w:style>
  <w:style w:type="paragraph" w:styleId="CommentText">
    <w:name w:val="annotation text"/>
    <w:basedOn w:val="Normal"/>
    <w:link w:val="CommentTextChar"/>
    <w:uiPriority w:val="99"/>
    <w:unhideWhenUsed/>
    <w:rsid w:val="00C75605"/>
    <w:rPr>
      <w:sz w:val="20"/>
      <w:szCs w:val="20"/>
    </w:rPr>
  </w:style>
  <w:style w:type="character" w:customStyle="1" w:styleId="CommentTextChar">
    <w:name w:val="Comment Text Char"/>
    <w:basedOn w:val="DefaultParagraphFont"/>
    <w:link w:val="CommentText"/>
    <w:uiPriority w:val="99"/>
    <w:rsid w:val="00C75605"/>
    <w:rPr>
      <w:lang w:val="fr-FR" w:eastAsia="fr-FR"/>
    </w:rPr>
  </w:style>
  <w:style w:type="paragraph" w:styleId="CommentSubject">
    <w:name w:val="annotation subject"/>
    <w:basedOn w:val="CommentText"/>
    <w:next w:val="CommentText"/>
    <w:link w:val="CommentSubjectChar"/>
    <w:uiPriority w:val="99"/>
    <w:semiHidden/>
    <w:unhideWhenUsed/>
    <w:rsid w:val="00C75605"/>
    <w:rPr>
      <w:b/>
      <w:bCs/>
    </w:rPr>
  </w:style>
  <w:style w:type="character" w:customStyle="1" w:styleId="CommentSubjectChar">
    <w:name w:val="Comment Subject Char"/>
    <w:basedOn w:val="CommentTextChar"/>
    <w:link w:val="CommentSubject"/>
    <w:uiPriority w:val="99"/>
    <w:semiHidden/>
    <w:rsid w:val="00C75605"/>
    <w:rPr>
      <w:b/>
      <w:bC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245703">
      <w:bodyDiv w:val="1"/>
      <w:marLeft w:val="0"/>
      <w:marRight w:val="0"/>
      <w:marTop w:val="0"/>
      <w:marBottom w:val="0"/>
      <w:divBdr>
        <w:top w:val="none" w:sz="0" w:space="0" w:color="auto"/>
        <w:left w:val="none" w:sz="0" w:space="0" w:color="auto"/>
        <w:bottom w:val="none" w:sz="0" w:space="0" w:color="auto"/>
        <w:right w:val="none" w:sz="0" w:space="0" w:color="auto"/>
      </w:divBdr>
    </w:div>
    <w:div w:id="548304985">
      <w:bodyDiv w:val="1"/>
      <w:marLeft w:val="0"/>
      <w:marRight w:val="0"/>
      <w:marTop w:val="0"/>
      <w:marBottom w:val="0"/>
      <w:divBdr>
        <w:top w:val="none" w:sz="0" w:space="0" w:color="auto"/>
        <w:left w:val="none" w:sz="0" w:space="0" w:color="auto"/>
        <w:bottom w:val="none" w:sz="0" w:space="0" w:color="auto"/>
        <w:right w:val="none" w:sz="0" w:space="0" w:color="auto"/>
      </w:divBdr>
    </w:div>
    <w:div w:id="576864187">
      <w:bodyDiv w:val="1"/>
      <w:marLeft w:val="0"/>
      <w:marRight w:val="0"/>
      <w:marTop w:val="0"/>
      <w:marBottom w:val="0"/>
      <w:divBdr>
        <w:top w:val="none" w:sz="0" w:space="0" w:color="auto"/>
        <w:left w:val="none" w:sz="0" w:space="0" w:color="auto"/>
        <w:bottom w:val="none" w:sz="0" w:space="0" w:color="auto"/>
        <w:right w:val="none" w:sz="0" w:space="0" w:color="auto"/>
      </w:divBdr>
    </w:div>
    <w:div w:id="605385917">
      <w:bodyDiv w:val="1"/>
      <w:marLeft w:val="0"/>
      <w:marRight w:val="0"/>
      <w:marTop w:val="0"/>
      <w:marBottom w:val="0"/>
      <w:divBdr>
        <w:top w:val="none" w:sz="0" w:space="0" w:color="auto"/>
        <w:left w:val="none" w:sz="0" w:space="0" w:color="auto"/>
        <w:bottom w:val="none" w:sz="0" w:space="0" w:color="auto"/>
        <w:right w:val="none" w:sz="0" w:space="0" w:color="auto"/>
      </w:divBdr>
    </w:div>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692000071">
      <w:bodyDiv w:val="1"/>
      <w:marLeft w:val="0"/>
      <w:marRight w:val="0"/>
      <w:marTop w:val="0"/>
      <w:marBottom w:val="0"/>
      <w:divBdr>
        <w:top w:val="none" w:sz="0" w:space="0" w:color="auto"/>
        <w:left w:val="none" w:sz="0" w:space="0" w:color="auto"/>
        <w:bottom w:val="none" w:sz="0" w:space="0" w:color="auto"/>
        <w:right w:val="none" w:sz="0" w:space="0" w:color="auto"/>
      </w:divBdr>
    </w:div>
    <w:div w:id="748622778">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23744584">
      <w:bodyDiv w:val="1"/>
      <w:marLeft w:val="0"/>
      <w:marRight w:val="0"/>
      <w:marTop w:val="0"/>
      <w:marBottom w:val="0"/>
      <w:divBdr>
        <w:top w:val="none" w:sz="0" w:space="0" w:color="auto"/>
        <w:left w:val="none" w:sz="0" w:space="0" w:color="auto"/>
        <w:bottom w:val="none" w:sz="0" w:space="0" w:color="auto"/>
        <w:right w:val="none" w:sz="0" w:space="0" w:color="auto"/>
      </w:divBdr>
      <w:divsChild>
        <w:div w:id="925117151">
          <w:marLeft w:val="547"/>
          <w:marRight w:val="0"/>
          <w:marTop w:val="200"/>
          <w:marBottom w:val="0"/>
          <w:divBdr>
            <w:top w:val="none" w:sz="0" w:space="0" w:color="auto"/>
            <w:left w:val="none" w:sz="0" w:space="0" w:color="auto"/>
            <w:bottom w:val="none" w:sz="0" w:space="0" w:color="auto"/>
            <w:right w:val="none" w:sz="0" w:space="0" w:color="auto"/>
          </w:divBdr>
        </w:div>
      </w:divsChild>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189100020">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235705148">
      <w:bodyDiv w:val="1"/>
      <w:marLeft w:val="0"/>
      <w:marRight w:val="0"/>
      <w:marTop w:val="0"/>
      <w:marBottom w:val="0"/>
      <w:divBdr>
        <w:top w:val="none" w:sz="0" w:space="0" w:color="auto"/>
        <w:left w:val="none" w:sz="0" w:space="0" w:color="auto"/>
        <w:bottom w:val="none" w:sz="0" w:space="0" w:color="auto"/>
        <w:right w:val="none" w:sz="0" w:space="0" w:color="auto"/>
      </w:divBdr>
    </w:div>
    <w:div w:id="12674956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362363127">
      <w:bodyDiv w:val="1"/>
      <w:marLeft w:val="0"/>
      <w:marRight w:val="0"/>
      <w:marTop w:val="0"/>
      <w:marBottom w:val="0"/>
      <w:divBdr>
        <w:top w:val="none" w:sz="0" w:space="0" w:color="auto"/>
        <w:left w:val="none" w:sz="0" w:space="0" w:color="auto"/>
        <w:bottom w:val="none" w:sz="0" w:space="0" w:color="auto"/>
        <w:right w:val="none" w:sz="0" w:space="0" w:color="auto"/>
      </w:divBdr>
    </w:div>
    <w:div w:id="1403597613">
      <w:bodyDiv w:val="1"/>
      <w:marLeft w:val="0"/>
      <w:marRight w:val="0"/>
      <w:marTop w:val="0"/>
      <w:marBottom w:val="0"/>
      <w:divBdr>
        <w:top w:val="none" w:sz="0" w:space="0" w:color="auto"/>
        <w:left w:val="none" w:sz="0" w:space="0" w:color="auto"/>
        <w:bottom w:val="none" w:sz="0" w:space="0" w:color="auto"/>
        <w:right w:val="none" w:sz="0" w:space="0" w:color="auto"/>
      </w:divBdr>
    </w:div>
    <w:div w:id="1440175908">
      <w:bodyDiv w:val="1"/>
      <w:marLeft w:val="0"/>
      <w:marRight w:val="0"/>
      <w:marTop w:val="0"/>
      <w:marBottom w:val="0"/>
      <w:divBdr>
        <w:top w:val="none" w:sz="0" w:space="0" w:color="auto"/>
        <w:left w:val="none" w:sz="0" w:space="0" w:color="auto"/>
        <w:bottom w:val="none" w:sz="0" w:space="0" w:color="auto"/>
        <w:right w:val="none" w:sz="0" w:space="0" w:color="auto"/>
      </w:divBdr>
    </w:div>
    <w:div w:id="1442842609">
      <w:bodyDiv w:val="1"/>
      <w:marLeft w:val="0"/>
      <w:marRight w:val="0"/>
      <w:marTop w:val="0"/>
      <w:marBottom w:val="0"/>
      <w:divBdr>
        <w:top w:val="none" w:sz="0" w:space="0" w:color="auto"/>
        <w:left w:val="none" w:sz="0" w:space="0" w:color="auto"/>
        <w:bottom w:val="none" w:sz="0" w:space="0" w:color="auto"/>
        <w:right w:val="none" w:sz="0" w:space="0" w:color="auto"/>
      </w:divBdr>
    </w:div>
    <w:div w:id="1450054331">
      <w:bodyDiv w:val="1"/>
      <w:marLeft w:val="0"/>
      <w:marRight w:val="0"/>
      <w:marTop w:val="0"/>
      <w:marBottom w:val="0"/>
      <w:divBdr>
        <w:top w:val="none" w:sz="0" w:space="0" w:color="auto"/>
        <w:left w:val="none" w:sz="0" w:space="0" w:color="auto"/>
        <w:bottom w:val="none" w:sz="0" w:space="0" w:color="auto"/>
        <w:right w:val="none" w:sz="0" w:space="0" w:color="auto"/>
      </w:divBdr>
    </w:div>
    <w:div w:id="1466897496">
      <w:bodyDiv w:val="1"/>
      <w:marLeft w:val="0"/>
      <w:marRight w:val="0"/>
      <w:marTop w:val="0"/>
      <w:marBottom w:val="0"/>
      <w:divBdr>
        <w:top w:val="none" w:sz="0" w:space="0" w:color="auto"/>
        <w:left w:val="none" w:sz="0" w:space="0" w:color="auto"/>
        <w:bottom w:val="none" w:sz="0" w:space="0" w:color="auto"/>
        <w:right w:val="none" w:sz="0" w:space="0" w:color="auto"/>
      </w:divBdr>
    </w:div>
    <w:div w:id="1551266089">
      <w:bodyDiv w:val="1"/>
      <w:marLeft w:val="0"/>
      <w:marRight w:val="0"/>
      <w:marTop w:val="0"/>
      <w:marBottom w:val="0"/>
      <w:divBdr>
        <w:top w:val="none" w:sz="0" w:space="0" w:color="auto"/>
        <w:left w:val="none" w:sz="0" w:space="0" w:color="auto"/>
        <w:bottom w:val="none" w:sz="0" w:space="0" w:color="auto"/>
        <w:right w:val="none" w:sz="0" w:space="0" w:color="auto"/>
      </w:divBdr>
    </w:div>
    <w:div w:id="1671715239">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 w:id="2132750077">
      <w:bodyDiv w:val="1"/>
      <w:marLeft w:val="0"/>
      <w:marRight w:val="0"/>
      <w:marTop w:val="0"/>
      <w:marBottom w:val="0"/>
      <w:divBdr>
        <w:top w:val="none" w:sz="0" w:space="0" w:color="auto"/>
        <w:left w:val="none" w:sz="0" w:space="0" w:color="auto"/>
        <w:bottom w:val="none" w:sz="0" w:space="0" w:color="auto"/>
        <w:right w:val="none" w:sz="0" w:space="0" w:color="auto"/>
      </w:divBdr>
      <w:divsChild>
        <w:div w:id="125009468">
          <w:marLeft w:val="403"/>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ig.org/demand-manage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A7884-2CB1-084A-B51B-F800F551F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2923</Words>
  <Characters>15219</Characters>
  <Application>Microsoft Office Word</Application>
  <DocSecurity>0</DocSecurity>
  <Lines>126</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Jacob Gwa</cp:lastModifiedBy>
  <cp:revision>3</cp:revision>
  <cp:lastPrinted>2016-11-25T15:38:00Z</cp:lastPrinted>
  <dcterms:created xsi:type="dcterms:W3CDTF">2021-05-29T13:41:00Z</dcterms:created>
  <dcterms:modified xsi:type="dcterms:W3CDTF">2021-05-29T13:41:00Z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