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61788D" w14:textId="77777777" w:rsidR="00EC7772" w:rsidRPr="00FB002E" w:rsidRDefault="00EC7772" w:rsidP="00EC7772">
      <w:pPr>
        <w:pStyle w:val="fixed"/>
        <w:pageBreakBefore/>
        <w:jc w:val="center"/>
        <w:rPr>
          <w:rFonts w:ascii="Arial" w:hAnsi="Arial" w:cs="Arial"/>
          <w:b w:val="0"/>
          <w:bCs w:val="0"/>
        </w:rPr>
      </w:pPr>
      <w:r>
        <w:rPr>
          <w:rFonts w:ascii="Arial" w:hAnsi="Arial" w:cs="Arial"/>
          <w:sz w:val="28"/>
          <w:szCs w:val="28"/>
        </w:rPr>
        <w:t>WEEK 3</w:t>
      </w:r>
      <w:r w:rsidRPr="00683400">
        <w:rPr>
          <w:rFonts w:ascii="Arial" w:hAnsi="Arial" w:cs="Arial"/>
          <w:sz w:val="28"/>
          <w:szCs w:val="28"/>
        </w:rPr>
        <w:t xml:space="preserve">: </w:t>
      </w:r>
      <w:r>
        <w:rPr>
          <w:rFonts w:ascii="Arial" w:hAnsi="Arial" w:cs="Arial"/>
          <w:sz w:val="28"/>
          <w:szCs w:val="28"/>
        </w:rPr>
        <w:t>Archaeology and Cosmology</w:t>
      </w:r>
    </w:p>
    <w:p w14:paraId="4F5AA6B1" w14:textId="77777777" w:rsidR="00EC7772" w:rsidRDefault="00EC7772" w:rsidP="00EC7772">
      <w:pPr>
        <w:pStyle w:val="TextBodyIndent"/>
        <w:spacing w:after="60"/>
        <w:ind w:left="0"/>
        <w:rPr>
          <w:rFonts w:ascii="Arial" w:hAnsi="Arial" w:cs="Arial"/>
          <w:b/>
        </w:rPr>
      </w:pPr>
    </w:p>
    <w:p w14:paraId="63B9BCAD" w14:textId="77777777" w:rsidR="00EC7772" w:rsidRPr="00CF0C4A" w:rsidRDefault="00EC7772" w:rsidP="00EC7772">
      <w:pPr>
        <w:pStyle w:val="TextBodyIndent"/>
        <w:spacing w:after="60"/>
        <w:ind w:left="0"/>
        <w:rPr>
          <w:rFonts w:ascii="Arial" w:hAnsi="Arial" w:cs="Arial"/>
          <w:b/>
        </w:rPr>
      </w:pPr>
      <w:r w:rsidRPr="008E0E75">
        <w:rPr>
          <w:rFonts w:ascii="Arial" w:hAnsi="Arial" w:cs="Arial"/>
          <w:b/>
        </w:rPr>
        <w:t>Required Reading</w:t>
      </w:r>
    </w:p>
    <w:p w14:paraId="678813A9" w14:textId="77777777" w:rsidR="00EC7772" w:rsidRPr="008E0E75" w:rsidRDefault="00EC7772" w:rsidP="00EC7772">
      <w:pPr>
        <w:contextualSpacing/>
        <w:jc w:val="both"/>
        <w:rPr>
          <w:rFonts w:ascii="Arial" w:hAnsi="Arial" w:cs="Arial"/>
          <w:lang w:val="en-GB"/>
        </w:rPr>
      </w:pPr>
      <w:r w:rsidRPr="008E0E75">
        <w:rPr>
          <w:rFonts w:ascii="Arial" w:hAnsi="Arial" w:cs="Arial"/>
          <w:lang w:val="en-GB"/>
        </w:rPr>
        <w:t>How archaeologists have interpreted the past and the main historical and current paradigms that have influenced them will occupy you this week. This parallels similar developments in Anthropology, which you’ll have read about in the Researching Contemporary Cosmologies module. A solid research methodology is as important in this module as it was then, so feel free to go back and reread some of the material for that module.</w:t>
      </w:r>
    </w:p>
    <w:p w14:paraId="6A6719ED" w14:textId="77777777" w:rsidR="00EC7772" w:rsidRPr="008E0E75" w:rsidRDefault="00EC7772" w:rsidP="00EC7772">
      <w:pPr>
        <w:contextualSpacing/>
        <w:jc w:val="both"/>
        <w:rPr>
          <w:rFonts w:ascii="Arial" w:hAnsi="Arial" w:cs="Arial"/>
          <w:shd w:val="clear" w:color="auto" w:fill="FFFF00"/>
          <w:lang w:val="en-GB"/>
        </w:rPr>
      </w:pPr>
    </w:p>
    <w:p w14:paraId="105A89A5" w14:textId="77777777" w:rsidR="00EC7772" w:rsidRPr="008E0E75" w:rsidRDefault="00EC7772" w:rsidP="00EC7772">
      <w:pPr>
        <w:contextualSpacing/>
        <w:jc w:val="both"/>
        <w:rPr>
          <w:rFonts w:ascii="Arial" w:hAnsi="Arial" w:cs="Arial"/>
          <w:lang w:val="en-GB"/>
        </w:rPr>
      </w:pPr>
      <w:r w:rsidRPr="008E0E75">
        <w:rPr>
          <w:rFonts w:ascii="Arial" w:hAnsi="Arial" w:cs="Arial"/>
          <w:lang w:val="en-GB"/>
        </w:rPr>
        <w:t xml:space="preserve">Renfrew and Bahn’s chapter reviews the development of Theory and Method in archaeology. This provides the background upon which cosmological and archaeoastronomical hypotheses were put forward. </w:t>
      </w:r>
      <w:r w:rsidRPr="00FD7484">
        <w:rPr>
          <w:rFonts w:ascii="Arial" w:hAnsi="Arial" w:cs="Arial"/>
          <w:lang w:val="en-GB"/>
        </w:rPr>
        <w:t xml:space="preserve">Iwaniszewski </w:t>
      </w:r>
      <w:r w:rsidRPr="008E0E75">
        <w:rPr>
          <w:rFonts w:ascii="Arial" w:hAnsi="Arial" w:cs="Arial"/>
          <w:lang w:val="en-GB"/>
        </w:rPr>
        <w:t>provides a good review of ethnographic analogy used for the purposes of reconstructing cosmological elements from the archaeolog</w:t>
      </w:r>
      <w:r>
        <w:rPr>
          <w:rFonts w:ascii="Arial" w:hAnsi="Arial" w:cs="Arial"/>
          <w:lang w:val="en-GB"/>
        </w:rPr>
        <w:t>ical record, and its key themes and concepts</w:t>
      </w:r>
      <w:r w:rsidRPr="008E0E75">
        <w:rPr>
          <w:rFonts w:ascii="Arial" w:hAnsi="Arial" w:cs="Arial"/>
          <w:lang w:val="en-GB"/>
        </w:rPr>
        <w:t>. Finally, Darvill’s piece looks at archaeoastronomy, and the skyscapes approach, from the point of view of an interpretative archaeologist interested in cosmology as a whole.</w:t>
      </w:r>
    </w:p>
    <w:p w14:paraId="7C5F2BAC" w14:textId="77777777" w:rsidR="00EC7772" w:rsidRPr="008E0E75" w:rsidRDefault="00EC7772" w:rsidP="00EC7772">
      <w:pPr>
        <w:contextualSpacing/>
        <w:rPr>
          <w:rFonts w:ascii="Arial" w:hAnsi="Arial" w:cs="Arial"/>
          <w:shd w:val="clear" w:color="auto" w:fill="FFFF00"/>
          <w:lang w:val="en-GB"/>
        </w:rPr>
      </w:pPr>
    </w:p>
    <w:p w14:paraId="6A1B502E" w14:textId="77777777" w:rsidR="00EC7772" w:rsidRPr="008E0E75" w:rsidRDefault="00EC7772" w:rsidP="00EC7772">
      <w:pPr>
        <w:ind w:left="709" w:hanging="709"/>
        <w:contextualSpacing/>
        <w:jc w:val="both"/>
        <w:rPr>
          <w:rFonts w:ascii="Arial" w:hAnsi="Arial" w:cs="Arial"/>
          <w:lang w:val="en-GB"/>
        </w:rPr>
      </w:pPr>
      <w:r w:rsidRPr="008E0E75">
        <w:rPr>
          <w:rFonts w:ascii="Arial" w:hAnsi="Arial" w:cs="Arial"/>
          <w:lang w:val="en-GB"/>
        </w:rPr>
        <w:t xml:space="preserve">Renfrew, Colin and Paul Bahn, </w:t>
      </w:r>
      <w:r w:rsidRPr="008E0E75">
        <w:rPr>
          <w:rFonts w:ascii="Arial" w:hAnsi="Arial" w:cs="Arial"/>
          <w:i/>
          <w:lang w:val="en-GB"/>
        </w:rPr>
        <w:t>Archaeology: Theories, Methods and Practice</w:t>
      </w:r>
      <w:r w:rsidRPr="008E0E75">
        <w:rPr>
          <w:rFonts w:ascii="Arial" w:hAnsi="Arial" w:cs="Arial"/>
          <w:lang w:val="en-GB"/>
        </w:rPr>
        <w:t xml:space="preserve"> (6th ed), London and New York: Thames and Hudson, 2012, Chapter 1 (pp. 21-48). [PDF ON MOODLE]</w:t>
      </w:r>
    </w:p>
    <w:p w14:paraId="34DFE7BA" w14:textId="77777777" w:rsidR="00EC7772" w:rsidRDefault="00EC7772" w:rsidP="00EC7772">
      <w:pPr>
        <w:contextualSpacing/>
        <w:jc w:val="both"/>
        <w:rPr>
          <w:rFonts w:ascii="Arial" w:hAnsi="Arial" w:cs="Arial"/>
          <w:lang w:val="en-GB"/>
        </w:rPr>
      </w:pPr>
    </w:p>
    <w:p w14:paraId="0CC99D72" w14:textId="77777777" w:rsidR="00EC7772" w:rsidRPr="00C80438" w:rsidRDefault="00EC7772" w:rsidP="00EC7772">
      <w:pPr>
        <w:ind w:left="709" w:hanging="709"/>
        <w:contextualSpacing/>
        <w:jc w:val="both"/>
        <w:rPr>
          <w:rFonts w:ascii="Arial" w:hAnsi="Arial" w:cs="Arial"/>
          <w:lang w:val="en-GB"/>
        </w:rPr>
      </w:pPr>
      <w:r w:rsidRPr="00C80438">
        <w:rPr>
          <w:rFonts w:ascii="Arial" w:hAnsi="Arial" w:cs="Arial"/>
          <w:lang w:val="en-GB"/>
        </w:rPr>
        <w:t>Iwanis</w:t>
      </w:r>
      <w:r w:rsidRPr="00BC41CC">
        <w:rPr>
          <w:rFonts w:ascii="Arial" w:hAnsi="Arial" w:cs="Arial"/>
          <w:lang w:val="en-GB"/>
        </w:rPr>
        <w:t>z</w:t>
      </w:r>
      <w:r w:rsidRPr="00FB002E">
        <w:rPr>
          <w:rFonts w:ascii="Arial" w:hAnsi="Arial" w:cs="Arial"/>
          <w:lang w:val="en-GB"/>
        </w:rPr>
        <w:t>ewski, Stanislaw, “</w:t>
      </w:r>
      <w:r>
        <w:rPr>
          <w:rFonts w:ascii="Arial" w:hAnsi="Arial" w:cs="Arial"/>
          <w:lang w:val="en-GB"/>
        </w:rPr>
        <w:t>Concepts of Space, Time, and the Cosmos</w:t>
      </w:r>
      <w:r w:rsidRPr="00661617">
        <w:rPr>
          <w:rFonts w:ascii="Arial" w:hAnsi="Arial" w:cs="Arial"/>
          <w:lang w:val="en-GB"/>
        </w:rPr>
        <w:t xml:space="preserve">.” </w:t>
      </w:r>
      <w:r w:rsidRPr="008E0E75">
        <w:rPr>
          <w:rFonts w:ascii="Arial" w:hAnsi="Arial" w:cs="Arial"/>
          <w:lang w:val="en-GB"/>
        </w:rPr>
        <w:t xml:space="preserve">In Ruggles, Clive (ed), </w:t>
      </w:r>
      <w:r w:rsidRPr="008E0E75">
        <w:rPr>
          <w:rFonts w:ascii="Arial" w:hAnsi="Arial" w:cs="Arial"/>
          <w:i/>
          <w:lang w:val="en-GB"/>
        </w:rPr>
        <w:t>Handbook of Archaeoastronomy and Ethnoastronomy</w:t>
      </w:r>
      <w:r>
        <w:rPr>
          <w:rFonts w:ascii="Arial" w:hAnsi="Arial" w:cs="Arial"/>
          <w:lang w:val="en-GB"/>
        </w:rPr>
        <w:t>, New York: Springer, pp. 3-1</w:t>
      </w:r>
      <w:r w:rsidRPr="008E0E75">
        <w:rPr>
          <w:rFonts w:ascii="Arial" w:hAnsi="Arial" w:cs="Arial"/>
          <w:lang w:val="en-GB"/>
        </w:rPr>
        <w:t xml:space="preserve">4. </w:t>
      </w:r>
      <w:r w:rsidRPr="001648DB">
        <w:rPr>
          <w:rFonts w:ascii="Arial" w:hAnsi="Arial" w:cs="Arial"/>
          <w:lang w:val="en-GB"/>
        </w:rPr>
        <w:t>[E-BOOK AVAILABLE ON TSD LIBRARY]</w:t>
      </w:r>
    </w:p>
    <w:p w14:paraId="2DA9CDD8" w14:textId="77777777" w:rsidR="00EC7772" w:rsidRPr="008E0E75" w:rsidRDefault="00EC7772" w:rsidP="00EC7772">
      <w:pPr>
        <w:ind w:left="709" w:hanging="709"/>
        <w:contextualSpacing/>
        <w:jc w:val="both"/>
        <w:rPr>
          <w:rFonts w:ascii="Arial" w:hAnsi="Arial" w:cs="Arial"/>
          <w:lang w:val="en-GB"/>
        </w:rPr>
      </w:pPr>
    </w:p>
    <w:p w14:paraId="664AB07B" w14:textId="77777777" w:rsidR="00EC7772" w:rsidRPr="00C80438" w:rsidRDefault="00EC7772" w:rsidP="00EC7772">
      <w:pPr>
        <w:ind w:left="709" w:hanging="709"/>
        <w:contextualSpacing/>
        <w:jc w:val="both"/>
        <w:rPr>
          <w:rFonts w:ascii="Arial" w:hAnsi="Arial" w:cs="Arial"/>
          <w:lang w:val="en-GB"/>
        </w:rPr>
      </w:pPr>
      <w:r w:rsidRPr="00C80438">
        <w:rPr>
          <w:rFonts w:ascii="Arial" w:hAnsi="Arial" w:cs="Arial"/>
          <w:lang w:val="en-GB"/>
        </w:rPr>
        <w:t>Darvill, Timothy, ‘Afterwor</w:t>
      </w:r>
      <w:r w:rsidRPr="00FB002E">
        <w:rPr>
          <w:rFonts w:ascii="Arial" w:hAnsi="Arial" w:cs="Arial"/>
          <w:lang w:val="en-GB"/>
        </w:rPr>
        <w:t xml:space="preserve">d: Dances beneath a diamond sky’. In Silva, Fabio and Nick Campion (eds), </w:t>
      </w:r>
      <w:r w:rsidRPr="00661617">
        <w:rPr>
          <w:rFonts w:ascii="Arial" w:hAnsi="Arial" w:cs="Arial"/>
          <w:i/>
          <w:lang w:val="en-GB"/>
        </w:rPr>
        <w:t>Skyscapes: The Role and Importance of the Sky in Archaeology</w:t>
      </w:r>
      <w:r w:rsidRPr="00C80438">
        <w:rPr>
          <w:rFonts w:ascii="Arial" w:hAnsi="Arial" w:cs="Arial"/>
          <w:lang w:val="en-GB"/>
        </w:rPr>
        <w:t xml:space="preserve">, Oxford: </w:t>
      </w:r>
      <w:r>
        <w:rPr>
          <w:rFonts w:ascii="Arial" w:hAnsi="Arial" w:cs="Arial"/>
          <w:lang w:val="en-GB"/>
        </w:rPr>
        <w:t xml:space="preserve">Oxbow Books, 2015, pp. 140-148. </w:t>
      </w:r>
      <w:r w:rsidRPr="001648DB">
        <w:rPr>
          <w:rFonts w:ascii="Arial" w:hAnsi="Arial" w:cs="Arial"/>
          <w:lang w:val="en-GB"/>
        </w:rPr>
        <w:t>[E-BOOK AVAILABLE ON TSD LIBRARY]</w:t>
      </w:r>
    </w:p>
    <w:p w14:paraId="5A6156CB" w14:textId="77777777" w:rsidR="00EC7772" w:rsidRPr="00C80438" w:rsidRDefault="00EC7772" w:rsidP="00EC7772">
      <w:pPr>
        <w:ind w:left="709" w:hanging="709"/>
        <w:contextualSpacing/>
        <w:jc w:val="both"/>
        <w:rPr>
          <w:rFonts w:ascii="Arial" w:hAnsi="Arial" w:cs="Arial"/>
          <w:lang w:val="en-GB"/>
        </w:rPr>
      </w:pPr>
    </w:p>
    <w:p w14:paraId="634B8A1A" w14:textId="77777777" w:rsidR="00EC7772" w:rsidRPr="008E0E75" w:rsidRDefault="00EC7772" w:rsidP="00EC7772">
      <w:pPr>
        <w:contextualSpacing/>
        <w:jc w:val="both"/>
        <w:rPr>
          <w:rFonts w:ascii="Arial" w:hAnsi="Arial" w:cs="Arial"/>
          <w:lang w:val="en-GB"/>
        </w:rPr>
      </w:pPr>
    </w:p>
    <w:p w14:paraId="63FDF7E9" w14:textId="77777777" w:rsidR="00EC7772" w:rsidRPr="00FB002E" w:rsidRDefault="00EC7772" w:rsidP="00EC7772">
      <w:pPr>
        <w:contextualSpacing/>
        <w:rPr>
          <w:rFonts w:ascii="Arial" w:hAnsi="Arial" w:cs="Arial"/>
          <w:b/>
          <w:lang w:val="en-GB"/>
        </w:rPr>
      </w:pPr>
      <w:r w:rsidRPr="00C80438">
        <w:rPr>
          <w:rFonts w:ascii="Arial" w:hAnsi="Arial" w:cs="Arial"/>
          <w:b/>
          <w:lang w:val="en-GB"/>
        </w:rPr>
        <w:t>Case Study</w:t>
      </w:r>
    </w:p>
    <w:p w14:paraId="211C9823" w14:textId="77777777" w:rsidR="00EC7772" w:rsidRPr="00C80438" w:rsidRDefault="00EC7772" w:rsidP="00EC7772">
      <w:pPr>
        <w:ind w:left="709" w:hanging="709"/>
        <w:contextualSpacing/>
        <w:jc w:val="both"/>
        <w:rPr>
          <w:rFonts w:ascii="Arial" w:hAnsi="Arial" w:cs="Arial"/>
          <w:lang w:val="en-GB"/>
        </w:rPr>
      </w:pPr>
      <w:r w:rsidRPr="00661617">
        <w:rPr>
          <w:rFonts w:ascii="Arial" w:hAnsi="Arial" w:cs="Arial"/>
          <w:lang w:val="en-GB"/>
        </w:rPr>
        <w:t>Lomsdalen, Tore, ‘</w:t>
      </w:r>
      <w:r w:rsidRPr="00C80438">
        <w:rPr>
          <w:rFonts w:ascii="Arial" w:hAnsi="Arial" w:cs="Arial"/>
          <w:lang w:val="en-GB"/>
        </w:rPr>
        <w:t>Can archaeoastronomy inform archaeology on the building chronology of the Mnajdra Neolithic Temple in Malta?’. In Silva, Fabio and Nick Campion (eds), Skyscapes: The Role and Importance of the Sky in Archaeology, Oxford: Oxbow Books, 2015, pp. 59-75.</w:t>
      </w:r>
      <w:r>
        <w:rPr>
          <w:rFonts w:ascii="Arial" w:hAnsi="Arial" w:cs="Arial"/>
          <w:lang w:val="en-GB"/>
        </w:rPr>
        <w:t xml:space="preserve"> </w:t>
      </w:r>
      <w:r w:rsidRPr="001648DB">
        <w:rPr>
          <w:rFonts w:ascii="Arial" w:hAnsi="Arial" w:cs="Arial"/>
          <w:lang w:val="en-GB"/>
        </w:rPr>
        <w:t>[E-BOOK AVAILABLE ON TSD LIBRARY]</w:t>
      </w:r>
    </w:p>
    <w:p w14:paraId="61053F2B" w14:textId="77777777" w:rsidR="00EC7772" w:rsidRPr="00C80438" w:rsidRDefault="00EC7772" w:rsidP="00EC7772">
      <w:pPr>
        <w:ind w:left="709" w:hanging="709"/>
        <w:contextualSpacing/>
        <w:rPr>
          <w:rFonts w:ascii="Arial" w:hAnsi="Arial" w:cs="Arial"/>
          <w:lang w:val="en-GB"/>
        </w:rPr>
      </w:pPr>
    </w:p>
    <w:p w14:paraId="21554743" w14:textId="77777777" w:rsidR="00DF0A02" w:rsidRDefault="00EC7772">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772"/>
    <w:rsid w:val="0012782F"/>
    <w:rsid w:val="00873654"/>
    <w:rsid w:val="008F7BBB"/>
    <w:rsid w:val="00D25B35"/>
    <w:rsid w:val="00E936B1"/>
    <w:rsid w:val="00EC77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C2E6A2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7772"/>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EC7772"/>
  </w:style>
  <w:style w:type="paragraph" w:customStyle="1" w:styleId="fixed">
    <w:name w:val="fixed"/>
    <w:rsid w:val="00EC7772"/>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EC7772"/>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293</Words>
  <Characters>1674</Characters>
  <Application>Microsoft Macintosh Word</Application>
  <DocSecurity>0</DocSecurity>
  <Lines>13</Lines>
  <Paragraphs>3</Paragraphs>
  <ScaleCrop>false</ScaleCrop>
  <LinksUpToDate>false</LinksUpToDate>
  <CharactersWithSpaces>1964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2017-12-29T13:00:00Z</dcterms:created>
  <dcterms:modified xsi:type="dcterms:W3CDTF">2017-12-29T13:00:00Z</dcterms:modified>
</cp:coreProperties>
</file>