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49D9B621">
      <w:pPr>
        <w:spacing w:line="360" w:lineRule="auto"/>
        <w:jc w:val="center"/>
        <w:rPr>
          <w:rFonts w:hint="default" w:ascii="Arial" w:hAnsi="Arial" w:cs="Arial" w:eastAsiaTheme="majorEastAsia"/>
          <w:b/>
          <w:bCs/>
          <w:color w:val="000000" w:themeColor="text1"/>
          <w:sz w:val="72"/>
          <w:szCs w:val="96"/>
          <w:lang w:val="en-US"/>
          <w14:textFill>
            <w14:solidFill>
              <w14:schemeClr w14:val="tx1"/>
            </w14:solidFill>
          </w14:textFill>
        </w:rPr>
      </w:pPr>
      <w:r>
        <w:rPr>
          <w:sz w:val="14"/>
        </w:rPr>
        <mc:AlternateContent>
          <mc:Choice Requires="wps">
            <w:drawing>
              <wp:anchor distT="0" distB="0" distL="114300" distR="114300" simplePos="0" relativeHeight="251659264" behindDoc="0" locked="0" layoutInCell="1" allowOverlap="1">
                <wp:simplePos x="0" y="0"/>
                <wp:positionH relativeFrom="column">
                  <wp:posOffset>-541020</wp:posOffset>
                </wp:positionH>
                <wp:positionV relativeFrom="paragraph">
                  <wp:posOffset>4965700</wp:posOffset>
                </wp:positionV>
                <wp:extent cx="4114800" cy="2583180"/>
                <wp:effectExtent l="0" t="0" r="0" b="7620"/>
                <wp:wrapNone/>
                <wp:docPr id="2" name="Text Box 2"/>
                <wp:cNvGraphicFramePr/>
                <a:graphic xmlns:a="http://schemas.openxmlformats.org/drawingml/2006/main">
                  <a:graphicData uri="http://schemas.microsoft.com/office/word/2010/wordprocessingShape">
                    <wps:wsp>
                      <wps:cNvSpPr txBox="1"/>
                      <wps:spPr>
                        <a:xfrm>
                          <a:off x="228600" y="5880100"/>
                          <a:ext cx="4114800" cy="258318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14:paraId="0546A6DC">
                            <w:pPr>
                              <w:spacing w:line="360" w:lineRule="auto"/>
                              <w:jc w:val="both"/>
                              <w:rPr>
                                <w:rFonts w:hint="default" w:ascii="Arial" w:hAnsi="Arial" w:cs="Arial"/>
                                <w:b/>
                                <w:bCs/>
                                <w:sz w:val="28"/>
                                <w:szCs w:val="28"/>
                              </w:rPr>
                            </w:pPr>
                            <w:r>
                              <w:rPr>
                                <w:rFonts w:hint="default" w:ascii="Arial" w:hAnsi="Arial" w:cs="Arial"/>
                                <w:b/>
                                <w:bCs/>
                                <w:sz w:val="28"/>
                                <w:szCs w:val="28"/>
                              </w:rPr>
                              <w:t>Student Name: Sunitha Peeter</w:t>
                            </w:r>
                          </w:p>
                          <w:p w14:paraId="35729639">
                            <w:pPr>
                              <w:spacing w:line="360" w:lineRule="auto"/>
                              <w:jc w:val="left"/>
                              <w:rPr>
                                <w:rFonts w:hint="default" w:ascii="Arial" w:hAnsi="Arial" w:cs="Arial"/>
                                <w:b/>
                                <w:bCs/>
                                <w:sz w:val="28"/>
                                <w:szCs w:val="28"/>
                              </w:rPr>
                            </w:pPr>
                            <w:r>
                              <w:rPr>
                                <w:rFonts w:hint="default" w:ascii="Arial" w:hAnsi="Arial" w:cs="Arial"/>
                                <w:b/>
                                <w:bCs/>
                                <w:sz w:val="28"/>
                                <w:szCs w:val="28"/>
                              </w:rPr>
                              <w:t>Student ID: 2421161</w:t>
                            </w:r>
                          </w:p>
                          <w:p w14:paraId="227B76DD">
                            <w:pPr>
                              <w:rPr>
                                <w:sz w:val="28"/>
                                <w:szCs w:val="28"/>
                              </w:rPr>
                            </w:pPr>
                            <w:r>
                              <w:rPr>
                                <w:rFonts w:hint="default" w:ascii="Arial" w:hAnsi="Arial" w:cs="Arial"/>
                                <w:b/>
                                <w:bCs/>
                                <w:sz w:val="28"/>
                                <w:szCs w:val="28"/>
                              </w:rPr>
                              <w:t>Module Tutor :  Dr Robert Nartowski</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42.6pt;margin-top:391pt;height:203.4pt;width:324pt;z-index:251659264;mso-width-relative:page;mso-height-relative:page;" fillcolor="#FFFFFF [3201]" filled="t" stroked="f" coordsize="21600,21600" o:gfxdata="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">
                <v:fill on="t" focussize="0,0"/>
                <v:stroke on="f" weight="0.5pt"/>
                <v:imagedata o:title=""/>
                <o:lock v:ext="edit" aspectratio="f"/>
                <v:textbox>
                  <w:txbxContent>
                    <w:p w14:paraId="0546A6DC">
                      <w:pPr>
                        <w:spacing w:line="360" w:lineRule="auto"/>
                        <w:jc w:val="both"/>
                        <w:rPr>
                          <w:rFonts w:hint="default" w:ascii="Arial" w:hAnsi="Arial" w:cs="Arial"/>
                          <w:b/>
                          <w:bCs/>
                          <w:sz w:val="28"/>
                          <w:szCs w:val="28"/>
                        </w:rPr>
                      </w:pPr>
                      <w:r>
                        <w:rPr>
                          <w:rFonts w:hint="default" w:ascii="Arial" w:hAnsi="Arial" w:cs="Arial"/>
                          <w:b/>
                          <w:bCs/>
                          <w:sz w:val="28"/>
                          <w:szCs w:val="28"/>
                        </w:rPr>
                        <w:t>Student Name: Sunitha Peeter</w:t>
                      </w:r>
                    </w:p>
                    <w:p w14:paraId="35729639">
                      <w:pPr>
                        <w:spacing w:line="360" w:lineRule="auto"/>
                        <w:jc w:val="left"/>
                        <w:rPr>
                          <w:rFonts w:hint="default" w:ascii="Arial" w:hAnsi="Arial" w:cs="Arial"/>
                          <w:b/>
                          <w:bCs/>
                          <w:sz w:val="28"/>
                          <w:szCs w:val="28"/>
                        </w:rPr>
                      </w:pPr>
                      <w:r>
                        <w:rPr>
                          <w:rFonts w:hint="default" w:ascii="Arial" w:hAnsi="Arial" w:cs="Arial"/>
                          <w:b/>
                          <w:bCs/>
                          <w:sz w:val="28"/>
                          <w:szCs w:val="28"/>
                        </w:rPr>
                        <w:t>Student ID: 2421161</w:t>
                      </w:r>
                    </w:p>
                    <w:p w14:paraId="227B76DD">
                      <w:pPr>
                        <w:rPr>
                          <w:sz w:val="28"/>
                          <w:szCs w:val="28"/>
                        </w:rPr>
                      </w:pPr>
                      <w:r>
                        <w:rPr>
                          <w:rFonts w:hint="default" w:ascii="Arial" w:hAnsi="Arial" w:cs="Arial"/>
                          <w:b/>
                          <w:bCs/>
                          <w:sz w:val="28"/>
                          <w:szCs w:val="28"/>
                        </w:rPr>
                        <w:t>Module Tutor :  Dr Robert Nartowski</w:t>
                      </w:r>
                    </w:p>
                  </w:txbxContent>
                </v:textbox>
              </v:shape>
            </w:pict>
          </mc:Fallback>
        </mc:AlternateContent>
      </w:r>
      <w:r>
        <w:rPr>
          <w:rFonts w:ascii="Segoe UI" w:hAnsi="Segoe UI" w:eastAsia="Segoe UI" w:cs="Segoe UI"/>
          <w:i w:val="0"/>
          <w:iCs w:val="0"/>
          <w:caps w:val="0"/>
          <w:color w:val="000000"/>
          <w:spacing w:val="0"/>
          <w:sz w:val="14"/>
          <w:szCs w:val="14"/>
          <w:bdr w:val="none" w:color="auto" w:sz="0" w:space="0"/>
          <w:shd w:val="clear" w:fill="FFFFFF"/>
          <w:vertAlign w:val="baseline"/>
        </w:rPr>
        <w:drawing>
          <wp:inline distT="0" distB="0" distL="114300" distR="114300">
            <wp:extent cx="3209925" cy="1428750"/>
            <wp:effectExtent l="0" t="0" r="5715" b="3810"/>
            <wp:docPr id="1"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MG_256"/>
                    <pic:cNvPicPr>
                      <a:picLocks noChangeAspect="1"/>
                    </pic:cNvPicPr>
                  </pic:nvPicPr>
                  <pic:blipFill>
                    <a:blip r:embed="rId7"/>
                    <a:stretch>
                      <a:fillRect/>
                    </a:stretch>
                  </pic:blipFill>
                  <pic:spPr>
                    <a:xfrm>
                      <a:off x="0" y="0"/>
                      <a:ext cx="3209925" cy="1428750"/>
                    </a:xfrm>
                    <a:prstGeom prst="rect">
                      <a:avLst/>
                    </a:prstGeom>
                    <a:noFill/>
                    <a:ln w="9525">
                      <a:noFill/>
                    </a:ln>
                  </pic:spPr>
                </pic:pic>
              </a:graphicData>
            </a:graphic>
          </wp:inline>
        </w:drawing>
      </w:r>
      <w:r>
        <w:rPr>
          <w:rFonts w:hint="default" w:ascii="Arial" w:hAnsi="Arial" w:cs="Arial"/>
          <w:b/>
          <w:bCs/>
          <w:color w:val="000000" w:themeColor="text1"/>
          <w:sz w:val="56"/>
          <w:szCs w:val="56"/>
          <w14:textFill>
            <w14:solidFill>
              <w14:schemeClr w14:val="tx1"/>
            </w14:solidFill>
          </w14:textFill>
        </w:rPr>
        <w:br w:type="textWrapping"/>
      </w:r>
      <w:r>
        <w:rPr>
          <w:rFonts w:hint="default" w:ascii="Arial" w:hAnsi="Arial" w:cs="Arial"/>
          <w:b w:val="0"/>
          <w:bCs w:val="0"/>
          <w:color w:val="000000" w:themeColor="text1"/>
          <w:sz w:val="40"/>
          <w:szCs w:val="40"/>
          <w14:textFill>
            <w14:solidFill>
              <w14:schemeClr w14:val="tx1"/>
            </w14:solidFill>
          </w14:textFill>
        </w:rPr>
        <w:t>Module: [Protecting and Supporting Families in Health and Care / BMHP5021]</w:t>
      </w:r>
      <w:r>
        <w:rPr>
          <w:rFonts w:hint="default" w:ascii="Arial" w:hAnsi="Arial" w:cs="Arial"/>
          <w:b w:val="0"/>
          <w:bCs w:val="0"/>
          <w:color w:val="000000" w:themeColor="text1"/>
          <w:sz w:val="40"/>
          <w:szCs w:val="40"/>
          <w14:textFill>
            <w14:solidFill>
              <w14:schemeClr w14:val="tx1"/>
            </w14:solidFill>
          </w14:textFill>
        </w:rPr>
        <w:br w:type="textWrapping"/>
      </w:r>
      <w:r>
        <w:rPr>
          <w:rFonts w:hint="default" w:ascii="Arial" w:hAnsi="Arial" w:cs="Arial"/>
          <w:b/>
          <w:bCs/>
          <w:color w:val="000000" w:themeColor="text1"/>
          <w:sz w:val="56"/>
          <w:szCs w:val="56"/>
          <w14:textFill>
            <w14:solidFill>
              <w14:schemeClr w14:val="tx1"/>
            </w14:solidFill>
          </w14:textFill>
        </w:rPr>
        <w:br w:type="textWrapping"/>
      </w:r>
      <w:r>
        <w:rPr>
          <w:rFonts w:ascii="Arial" w:hAnsi="Arial" w:cs="Arial"/>
          <w:b/>
          <w:bCs/>
          <w:sz w:val="36"/>
          <w:szCs w:val="36"/>
        </w:rPr>
        <w:t>Component 2: Written Report</w:t>
      </w:r>
      <w:bookmarkStart w:id="13" w:name="_GoBack"/>
      <w:bookmarkEnd w:id="13"/>
      <w:r>
        <w:rPr>
          <w:rFonts w:ascii="Arial" w:hAnsi="Arial" w:cs="Arial"/>
          <w:b/>
          <w:bCs/>
          <w:sz w:val="36"/>
          <w:szCs w:val="36"/>
        </w:rPr>
        <w:br w:type="textWrapping"/>
      </w:r>
      <w:r>
        <w:rPr>
          <w:rFonts w:ascii="Arial" w:hAnsi="Arial" w:cs="Arial"/>
          <w:b/>
          <w:bCs/>
          <w:sz w:val="36"/>
          <w:szCs w:val="36"/>
        </w:rPr>
        <w:br w:type="textWrapping"/>
      </w:r>
      <w:r>
        <w:rPr>
          <w:rFonts w:ascii="Arial" w:hAnsi="Arial" w:cs="Arial"/>
          <w:b/>
          <w:bCs/>
          <w:sz w:val="36"/>
          <w:szCs w:val="36"/>
        </w:rPr>
        <w:br w:type="textWrapping"/>
      </w:r>
      <w:r>
        <w:rPr>
          <w:rFonts w:ascii="Arial" w:hAnsi="Arial" w:cs="Arial"/>
          <w:b/>
          <w:bCs/>
          <w:sz w:val="36"/>
          <w:szCs w:val="36"/>
        </w:rPr>
        <w:br w:type="textWrapping"/>
      </w:r>
      <w:r>
        <w:rPr>
          <w:rFonts w:hint="default" w:ascii="Arial" w:hAnsi="Arial" w:cs="Arial"/>
          <w:b/>
          <w:bCs/>
          <w:color w:val="000000" w:themeColor="text1"/>
          <w:sz w:val="56"/>
          <w:szCs w:val="56"/>
          <w14:textFill>
            <w14:solidFill>
              <w14:schemeClr w14:val="tx1"/>
            </w14:solidFill>
          </w14:textFill>
        </w:rPr>
        <w:br w:type="textWrapping"/>
      </w:r>
      <w:r>
        <w:rPr>
          <w:rFonts w:hint="default" w:ascii="Arial" w:hAnsi="Arial" w:cs="Arial"/>
          <w:b/>
          <w:bCs/>
          <w:color w:val="000000" w:themeColor="text1"/>
          <w:sz w:val="56"/>
          <w:szCs w:val="56"/>
          <w:lang w:val="en-US"/>
          <w14:textFill>
            <w14:solidFill>
              <w14:schemeClr w14:val="tx1"/>
            </w14:solidFill>
          </w14:textFill>
        </w:rPr>
        <w:br w:type="page"/>
      </w:r>
    </w:p>
    <w:sdt>
      <w:sdtPr>
        <w:rPr>
          <w:rFonts w:hint="default" w:ascii="Arial" w:hAnsi="Arial" w:cs="Arial" w:eastAsiaTheme="minorHAnsi"/>
          <w:color w:val="000000" w:themeColor="text1"/>
          <w:kern w:val="2"/>
          <w:sz w:val="24"/>
          <w:szCs w:val="24"/>
          <w:lang w:val="en-GB"/>
          <w14:textFill>
            <w14:solidFill>
              <w14:schemeClr w14:val="tx1"/>
            </w14:solidFill>
          </w14:textFill>
          <w14:ligatures w14:val="standardContextual"/>
        </w:rPr>
        <w:id w:val="-1433582794"/>
        <w:docPartObj>
          <w:docPartGallery w:val="Table of Contents"/>
          <w:docPartUnique/>
        </w:docPartObj>
      </w:sdtPr>
      <w:sdtEndPr>
        <w:rPr>
          <w:rFonts w:hint="default" w:ascii="Arial" w:hAnsi="Arial" w:cs="Arial" w:eastAsiaTheme="minorHAnsi"/>
          <w:b/>
          <w:bCs/>
          <w:color w:val="000000" w:themeColor="text1"/>
          <w:kern w:val="2"/>
          <w:sz w:val="24"/>
          <w:szCs w:val="24"/>
          <w:lang w:val="en-GB"/>
          <w14:textFill>
            <w14:solidFill>
              <w14:schemeClr w14:val="tx1"/>
            </w14:solidFill>
          </w14:textFill>
          <w14:ligatures w14:val="standardContextual"/>
        </w:rPr>
      </w:sdtEndPr>
      <w:sdtContent>
        <w:p w14:paraId="0F41C1C0">
          <w:pPr>
            <w:pStyle w:val="44"/>
            <w:spacing w:line="360" w:lineRule="auto"/>
            <w:jc w:val="center"/>
            <w:rPr>
              <w:rFonts w:hint="default" w:ascii="Arial" w:hAnsi="Arial" w:cs="Arial"/>
              <w:b/>
              <w:bCs/>
              <w:color w:val="000000" w:themeColor="text1"/>
              <w14:textFill>
                <w14:solidFill>
                  <w14:schemeClr w14:val="tx1"/>
                </w14:solidFill>
              </w14:textFill>
            </w:rPr>
          </w:pPr>
          <w:r>
            <w:rPr>
              <w:rFonts w:hint="default" w:ascii="Arial" w:hAnsi="Arial" w:cs="Arial"/>
              <w:b/>
              <w:bCs/>
              <w:color w:val="000000" w:themeColor="text1"/>
              <w14:textFill>
                <w14:solidFill>
                  <w14:schemeClr w14:val="tx1"/>
                </w14:solidFill>
              </w14:textFill>
            </w:rPr>
            <w:t>Table of Contents</w:t>
          </w:r>
        </w:p>
        <w:p w14:paraId="57563F28">
          <w:pPr>
            <w:pStyle w:val="21"/>
            <w:tabs>
              <w:tab w:val="right" w:leader="dot" w:pos="9350"/>
            </w:tabs>
            <w:spacing w:line="360" w:lineRule="auto"/>
            <w:rPr>
              <w:rFonts w:hint="default" w:ascii="Arial" w:hAnsi="Arial" w:cs="Arial" w:eastAsiaTheme="minorEastAsia"/>
              <w:color w:val="000000" w:themeColor="text1"/>
              <w:lang w:val="en-US"/>
              <w14:textFill>
                <w14:solidFill>
                  <w14:schemeClr w14:val="tx1"/>
                </w14:solidFill>
              </w14:textFill>
            </w:rPr>
          </w:pPr>
          <w:r>
            <w:rPr>
              <w:rFonts w:hint="default" w:ascii="Arial" w:hAnsi="Arial" w:cs="Arial"/>
              <w:color w:val="000000" w:themeColor="text1"/>
              <w14:textFill>
                <w14:solidFill>
                  <w14:schemeClr w14:val="tx1"/>
                </w14:solidFill>
              </w14:textFill>
            </w:rPr>
            <w:fldChar w:fldCharType="begin"/>
          </w:r>
          <w:r>
            <w:rPr>
              <w:rFonts w:hint="default" w:ascii="Arial" w:hAnsi="Arial" w:cs="Arial"/>
              <w:color w:val="000000" w:themeColor="text1"/>
              <w14:textFill>
                <w14:solidFill>
                  <w14:schemeClr w14:val="tx1"/>
                </w14:solidFill>
              </w14:textFill>
            </w:rPr>
            <w:instrText xml:space="preserve"> TOC \o "1-3" \h \z \u </w:instrText>
          </w:r>
          <w:r>
            <w:rPr>
              <w:rFonts w:hint="default" w:ascii="Arial" w:hAnsi="Arial" w:cs="Arial"/>
              <w:color w:val="000000" w:themeColor="text1"/>
              <w14:textFill>
                <w14:solidFill>
                  <w14:schemeClr w14:val="tx1"/>
                </w14:solidFill>
              </w14:textFill>
            </w:rPr>
            <w:fldChar w:fldCharType="separate"/>
          </w:r>
          <w:r>
            <w:rPr>
              <w:rFonts w:hint="default" w:ascii="Arial" w:hAnsi="Arial" w:cs="Arial"/>
              <w:color w:val="000000" w:themeColor="text1"/>
              <w14:textFill>
                <w14:solidFill>
                  <w14:schemeClr w14:val="tx1"/>
                </w14:solidFill>
              </w14:textFill>
            </w:rPr>
            <w:fldChar w:fldCharType="begin"/>
          </w:r>
          <w:r>
            <w:rPr>
              <w:rFonts w:hint="default" w:ascii="Arial" w:hAnsi="Arial" w:cs="Arial"/>
              <w:color w:val="000000" w:themeColor="text1"/>
              <w14:textFill>
                <w14:solidFill>
                  <w14:schemeClr w14:val="tx1"/>
                </w14:solidFill>
              </w14:textFill>
            </w:rPr>
            <w:instrText xml:space="preserve"> HYPERLINK \l "_Toc230366011" </w:instrText>
          </w:r>
          <w:r>
            <w:rPr>
              <w:rFonts w:hint="default" w:ascii="Arial" w:hAnsi="Arial" w:cs="Arial"/>
              <w:color w:val="000000" w:themeColor="text1"/>
              <w14:textFill>
                <w14:solidFill>
                  <w14:schemeClr w14:val="tx1"/>
                </w14:solidFill>
              </w14:textFill>
            </w:rPr>
            <w:fldChar w:fldCharType="separate"/>
          </w:r>
          <w:r>
            <w:rPr>
              <w:rStyle w:val="17"/>
              <w:rFonts w:hint="default" w:ascii="Arial" w:hAnsi="Arial" w:cs="Arial"/>
              <w:color w:val="000000" w:themeColor="text1"/>
              <w:lang w:val="en-US"/>
              <w14:textFill>
                <w14:solidFill>
                  <w14:schemeClr w14:val="tx1"/>
                </w14:solidFill>
              </w14:textFill>
            </w:rPr>
            <w:t>Introduction</w:t>
          </w:r>
          <w:r>
            <w:rPr>
              <w:rFonts w:hint="default" w:ascii="Arial" w:hAnsi="Arial" w:cs="Arial"/>
              <w:color w:val="000000" w:themeColor="text1"/>
              <w14:textFill>
                <w14:solidFill>
                  <w14:schemeClr w14:val="tx1"/>
                </w14:solidFill>
              </w14:textFill>
            </w:rPr>
            <w:tab/>
          </w:r>
          <w:r>
            <w:rPr>
              <w:rFonts w:hint="default" w:ascii="Arial" w:hAnsi="Arial" w:cs="Arial"/>
              <w:color w:val="000000" w:themeColor="text1"/>
              <w14:textFill>
                <w14:solidFill>
                  <w14:schemeClr w14:val="tx1"/>
                </w14:solidFill>
              </w14:textFill>
            </w:rPr>
            <w:fldChar w:fldCharType="begin"/>
          </w:r>
          <w:r>
            <w:rPr>
              <w:rFonts w:hint="default" w:ascii="Arial" w:hAnsi="Arial" w:cs="Arial"/>
              <w:color w:val="000000" w:themeColor="text1"/>
              <w14:textFill>
                <w14:solidFill>
                  <w14:schemeClr w14:val="tx1"/>
                </w14:solidFill>
              </w14:textFill>
            </w:rPr>
            <w:instrText xml:space="preserve"> PAGEREF _Toc230366011 \h </w:instrText>
          </w:r>
          <w:r>
            <w:rPr>
              <w:rFonts w:hint="default" w:ascii="Arial" w:hAnsi="Arial" w:cs="Arial"/>
              <w:color w:val="000000" w:themeColor="text1"/>
              <w14:textFill>
                <w14:solidFill>
                  <w14:schemeClr w14:val="tx1"/>
                </w14:solidFill>
              </w14:textFill>
            </w:rPr>
            <w:fldChar w:fldCharType="separate"/>
          </w:r>
          <w:r>
            <w:rPr>
              <w:rFonts w:hint="default" w:ascii="Arial" w:hAnsi="Arial" w:cs="Arial"/>
              <w:color w:val="000000" w:themeColor="text1"/>
              <w14:textFill>
                <w14:solidFill>
                  <w14:schemeClr w14:val="tx1"/>
                </w14:solidFill>
              </w14:textFill>
            </w:rPr>
            <w:t>3</w:t>
          </w:r>
          <w:r>
            <w:rPr>
              <w:rFonts w:hint="default" w:ascii="Arial" w:hAnsi="Arial" w:cs="Arial"/>
              <w:color w:val="000000" w:themeColor="text1"/>
              <w14:textFill>
                <w14:solidFill>
                  <w14:schemeClr w14:val="tx1"/>
                </w14:solidFill>
              </w14:textFill>
            </w:rPr>
            <w:fldChar w:fldCharType="end"/>
          </w:r>
          <w:r>
            <w:rPr>
              <w:rFonts w:hint="default" w:ascii="Arial" w:hAnsi="Arial" w:cs="Arial"/>
              <w:color w:val="000000" w:themeColor="text1"/>
              <w14:textFill>
                <w14:solidFill>
                  <w14:schemeClr w14:val="tx1"/>
                </w14:solidFill>
              </w14:textFill>
            </w:rPr>
            <w:fldChar w:fldCharType="end"/>
          </w:r>
        </w:p>
        <w:p w14:paraId="22C1BCDF">
          <w:pPr>
            <w:pStyle w:val="21"/>
            <w:tabs>
              <w:tab w:val="right" w:leader="dot" w:pos="9350"/>
            </w:tabs>
            <w:spacing w:line="360" w:lineRule="auto"/>
            <w:rPr>
              <w:rFonts w:hint="default" w:ascii="Arial" w:hAnsi="Arial" w:cs="Arial" w:eastAsiaTheme="minorEastAsia"/>
              <w:color w:val="000000" w:themeColor="text1"/>
              <w:lang w:val="en-US"/>
              <w14:textFill>
                <w14:solidFill>
                  <w14:schemeClr w14:val="tx1"/>
                </w14:solidFill>
              </w14:textFill>
            </w:rPr>
          </w:pPr>
          <w:r>
            <w:rPr>
              <w:rFonts w:hint="default" w:ascii="Arial" w:hAnsi="Arial" w:cs="Arial"/>
              <w:color w:val="000000" w:themeColor="text1"/>
              <w14:textFill>
                <w14:solidFill>
                  <w14:schemeClr w14:val="tx1"/>
                </w14:solidFill>
              </w14:textFill>
            </w:rPr>
            <w:fldChar w:fldCharType="begin"/>
          </w:r>
          <w:r>
            <w:rPr>
              <w:rFonts w:hint="default" w:ascii="Arial" w:hAnsi="Arial" w:cs="Arial"/>
              <w:color w:val="000000" w:themeColor="text1"/>
              <w14:textFill>
                <w14:solidFill>
                  <w14:schemeClr w14:val="tx1"/>
                </w14:solidFill>
              </w14:textFill>
            </w:rPr>
            <w:instrText xml:space="preserve"> HYPERLINK \l "_Toc230366012" </w:instrText>
          </w:r>
          <w:r>
            <w:rPr>
              <w:rFonts w:hint="default" w:ascii="Arial" w:hAnsi="Arial" w:cs="Arial"/>
              <w:color w:val="000000" w:themeColor="text1"/>
              <w14:textFill>
                <w14:solidFill>
                  <w14:schemeClr w14:val="tx1"/>
                </w14:solidFill>
              </w14:textFill>
            </w:rPr>
            <w:fldChar w:fldCharType="separate"/>
          </w:r>
          <w:r>
            <w:rPr>
              <w:rStyle w:val="17"/>
              <w:rFonts w:hint="default" w:ascii="Arial" w:hAnsi="Arial" w:cs="Arial"/>
              <w:color w:val="000000" w:themeColor="text1"/>
              <w:lang w:val="en-US"/>
              <w14:textFill>
                <w14:solidFill>
                  <w14:schemeClr w14:val="tx1"/>
                </w14:solidFill>
              </w14:textFill>
            </w:rPr>
            <w:t>Explanation of the Early Help System</w:t>
          </w:r>
          <w:r>
            <w:rPr>
              <w:rFonts w:hint="default" w:ascii="Arial" w:hAnsi="Arial" w:cs="Arial"/>
              <w:color w:val="000000" w:themeColor="text1"/>
              <w14:textFill>
                <w14:solidFill>
                  <w14:schemeClr w14:val="tx1"/>
                </w14:solidFill>
              </w14:textFill>
            </w:rPr>
            <w:tab/>
          </w:r>
          <w:r>
            <w:rPr>
              <w:rFonts w:hint="default" w:ascii="Arial" w:hAnsi="Arial" w:cs="Arial"/>
              <w:color w:val="000000" w:themeColor="text1"/>
              <w14:textFill>
                <w14:solidFill>
                  <w14:schemeClr w14:val="tx1"/>
                </w14:solidFill>
              </w14:textFill>
            </w:rPr>
            <w:fldChar w:fldCharType="begin"/>
          </w:r>
          <w:r>
            <w:rPr>
              <w:rFonts w:hint="default" w:ascii="Arial" w:hAnsi="Arial" w:cs="Arial"/>
              <w:color w:val="000000" w:themeColor="text1"/>
              <w14:textFill>
                <w14:solidFill>
                  <w14:schemeClr w14:val="tx1"/>
                </w14:solidFill>
              </w14:textFill>
            </w:rPr>
            <w:instrText xml:space="preserve"> PAGEREF _Toc230366012 \h </w:instrText>
          </w:r>
          <w:r>
            <w:rPr>
              <w:rFonts w:hint="default" w:ascii="Arial" w:hAnsi="Arial" w:cs="Arial"/>
              <w:color w:val="000000" w:themeColor="text1"/>
              <w14:textFill>
                <w14:solidFill>
                  <w14:schemeClr w14:val="tx1"/>
                </w14:solidFill>
              </w14:textFill>
            </w:rPr>
            <w:fldChar w:fldCharType="separate"/>
          </w:r>
          <w:r>
            <w:rPr>
              <w:rFonts w:hint="default" w:ascii="Arial" w:hAnsi="Arial" w:cs="Arial"/>
              <w:color w:val="000000" w:themeColor="text1"/>
              <w14:textFill>
                <w14:solidFill>
                  <w14:schemeClr w14:val="tx1"/>
                </w14:solidFill>
              </w14:textFill>
            </w:rPr>
            <w:t>4</w:t>
          </w:r>
          <w:r>
            <w:rPr>
              <w:rFonts w:hint="default" w:ascii="Arial" w:hAnsi="Arial" w:cs="Arial"/>
              <w:color w:val="000000" w:themeColor="text1"/>
              <w14:textFill>
                <w14:solidFill>
                  <w14:schemeClr w14:val="tx1"/>
                </w14:solidFill>
              </w14:textFill>
            </w:rPr>
            <w:fldChar w:fldCharType="end"/>
          </w:r>
          <w:r>
            <w:rPr>
              <w:rFonts w:hint="default" w:ascii="Arial" w:hAnsi="Arial" w:cs="Arial"/>
              <w:color w:val="000000" w:themeColor="text1"/>
              <w14:textFill>
                <w14:solidFill>
                  <w14:schemeClr w14:val="tx1"/>
                </w14:solidFill>
              </w14:textFill>
            </w:rPr>
            <w:fldChar w:fldCharType="end"/>
          </w:r>
        </w:p>
        <w:p w14:paraId="7D777A98">
          <w:pPr>
            <w:pStyle w:val="21"/>
            <w:tabs>
              <w:tab w:val="right" w:leader="dot" w:pos="9350"/>
            </w:tabs>
            <w:spacing w:line="360" w:lineRule="auto"/>
            <w:rPr>
              <w:rFonts w:hint="default" w:ascii="Arial" w:hAnsi="Arial" w:cs="Arial" w:eastAsiaTheme="minorEastAsia"/>
              <w:color w:val="000000" w:themeColor="text1"/>
              <w:lang w:val="en-US"/>
              <w14:textFill>
                <w14:solidFill>
                  <w14:schemeClr w14:val="tx1"/>
                </w14:solidFill>
              </w14:textFill>
            </w:rPr>
          </w:pPr>
          <w:r>
            <w:rPr>
              <w:rFonts w:hint="default" w:ascii="Arial" w:hAnsi="Arial" w:cs="Arial"/>
              <w:color w:val="000000" w:themeColor="text1"/>
              <w14:textFill>
                <w14:solidFill>
                  <w14:schemeClr w14:val="tx1"/>
                </w14:solidFill>
              </w14:textFill>
            </w:rPr>
            <w:fldChar w:fldCharType="begin"/>
          </w:r>
          <w:r>
            <w:rPr>
              <w:rFonts w:hint="default" w:ascii="Arial" w:hAnsi="Arial" w:cs="Arial"/>
              <w:color w:val="000000" w:themeColor="text1"/>
              <w14:textFill>
                <w14:solidFill>
                  <w14:schemeClr w14:val="tx1"/>
                </w14:solidFill>
              </w14:textFill>
            </w:rPr>
            <w:instrText xml:space="preserve"> HYPERLINK \l "_Toc230366013" </w:instrText>
          </w:r>
          <w:r>
            <w:rPr>
              <w:rFonts w:hint="default" w:ascii="Arial" w:hAnsi="Arial" w:cs="Arial"/>
              <w:color w:val="000000" w:themeColor="text1"/>
              <w14:textFill>
                <w14:solidFill>
                  <w14:schemeClr w14:val="tx1"/>
                </w14:solidFill>
              </w14:textFill>
            </w:rPr>
            <w:fldChar w:fldCharType="separate"/>
          </w:r>
          <w:r>
            <w:rPr>
              <w:rStyle w:val="17"/>
              <w:rFonts w:hint="default" w:ascii="Arial" w:hAnsi="Arial" w:cs="Arial"/>
              <w:color w:val="000000" w:themeColor="text1"/>
              <w:lang w:val="en-US"/>
              <w14:textFill>
                <w14:solidFill>
                  <w14:schemeClr w14:val="tx1"/>
                </w14:solidFill>
              </w14:textFill>
            </w:rPr>
            <w:t>Explanation of Multi-Agency Working</w:t>
          </w:r>
          <w:r>
            <w:rPr>
              <w:rFonts w:hint="default" w:ascii="Arial" w:hAnsi="Arial" w:cs="Arial"/>
              <w:color w:val="000000" w:themeColor="text1"/>
              <w14:textFill>
                <w14:solidFill>
                  <w14:schemeClr w14:val="tx1"/>
                </w14:solidFill>
              </w14:textFill>
            </w:rPr>
            <w:tab/>
          </w:r>
          <w:r>
            <w:rPr>
              <w:rFonts w:hint="default" w:ascii="Arial" w:hAnsi="Arial" w:cs="Arial"/>
              <w:color w:val="000000" w:themeColor="text1"/>
              <w14:textFill>
                <w14:solidFill>
                  <w14:schemeClr w14:val="tx1"/>
                </w14:solidFill>
              </w14:textFill>
            </w:rPr>
            <w:fldChar w:fldCharType="begin"/>
          </w:r>
          <w:r>
            <w:rPr>
              <w:rFonts w:hint="default" w:ascii="Arial" w:hAnsi="Arial" w:cs="Arial"/>
              <w:color w:val="000000" w:themeColor="text1"/>
              <w14:textFill>
                <w14:solidFill>
                  <w14:schemeClr w14:val="tx1"/>
                </w14:solidFill>
              </w14:textFill>
            </w:rPr>
            <w:instrText xml:space="preserve"> PAGEREF _Toc230366013 \h </w:instrText>
          </w:r>
          <w:r>
            <w:rPr>
              <w:rFonts w:hint="default" w:ascii="Arial" w:hAnsi="Arial" w:cs="Arial"/>
              <w:color w:val="000000" w:themeColor="text1"/>
              <w14:textFill>
                <w14:solidFill>
                  <w14:schemeClr w14:val="tx1"/>
                </w14:solidFill>
              </w14:textFill>
            </w:rPr>
            <w:fldChar w:fldCharType="separate"/>
          </w:r>
          <w:r>
            <w:rPr>
              <w:rFonts w:hint="default" w:ascii="Arial" w:hAnsi="Arial" w:cs="Arial"/>
              <w:color w:val="000000" w:themeColor="text1"/>
              <w14:textFill>
                <w14:solidFill>
                  <w14:schemeClr w14:val="tx1"/>
                </w14:solidFill>
              </w14:textFill>
            </w:rPr>
            <w:t>5</w:t>
          </w:r>
          <w:r>
            <w:rPr>
              <w:rFonts w:hint="default" w:ascii="Arial" w:hAnsi="Arial" w:cs="Arial"/>
              <w:color w:val="000000" w:themeColor="text1"/>
              <w14:textFill>
                <w14:solidFill>
                  <w14:schemeClr w14:val="tx1"/>
                </w14:solidFill>
              </w14:textFill>
            </w:rPr>
            <w:fldChar w:fldCharType="end"/>
          </w:r>
          <w:r>
            <w:rPr>
              <w:rFonts w:hint="default" w:ascii="Arial" w:hAnsi="Arial" w:cs="Arial"/>
              <w:color w:val="000000" w:themeColor="text1"/>
              <w14:textFill>
                <w14:solidFill>
                  <w14:schemeClr w14:val="tx1"/>
                </w14:solidFill>
              </w14:textFill>
            </w:rPr>
            <w:fldChar w:fldCharType="end"/>
          </w:r>
        </w:p>
        <w:p w14:paraId="6BA71346">
          <w:pPr>
            <w:pStyle w:val="21"/>
            <w:tabs>
              <w:tab w:val="right" w:leader="dot" w:pos="9350"/>
            </w:tabs>
            <w:spacing w:line="360" w:lineRule="auto"/>
            <w:rPr>
              <w:rFonts w:hint="default" w:ascii="Arial" w:hAnsi="Arial" w:cs="Arial" w:eastAsiaTheme="minorEastAsia"/>
              <w:color w:val="000000" w:themeColor="text1"/>
              <w:lang w:val="en-US"/>
              <w14:textFill>
                <w14:solidFill>
                  <w14:schemeClr w14:val="tx1"/>
                </w14:solidFill>
              </w14:textFill>
            </w:rPr>
          </w:pPr>
          <w:r>
            <w:rPr>
              <w:rFonts w:hint="default" w:ascii="Arial" w:hAnsi="Arial" w:cs="Arial"/>
              <w:color w:val="000000" w:themeColor="text1"/>
              <w14:textFill>
                <w14:solidFill>
                  <w14:schemeClr w14:val="tx1"/>
                </w14:solidFill>
              </w14:textFill>
            </w:rPr>
            <w:fldChar w:fldCharType="begin"/>
          </w:r>
          <w:r>
            <w:rPr>
              <w:rFonts w:hint="default" w:ascii="Arial" w:hAnsi="Arial" w:cs="Arial"/>
              <w:color w:val="000000" w:themeColor="text1"/>
              <w14:textFill>
                <w14:solidFill>
                  <w14:schemeClr w14:val="tx1"/>
                </w14:solidFill>
              </w14:textFill>
            </w:rPr>
            <w:instrText xml:space="preserve"> HYPERLINK \l "_Toc230366014" </w:instrText>
          </w:r>
          <w:r>
            <w:rPr>
              <w:rFonts w:hint="default" w:ascii="Arial" w:hAnsi="Arial" w:cs="Arial"/>
              <w:color w:val="000000" w:themeColor="text1"/>
              <w14:textFill>
                <w14:solidFill>
                  <w14:schemeClr w14:val="tx1"/>
                </w14:solidFill>
              </w14:textFill>
            </w:rPr>
            <w:fldChar w:fldCharType="separate"/>
          </w:r>
          <w:r>
            <w:rPr>
              <w:rStyle w:val="17"/>
              <w:rFonts w:hint="default" w:ascii="Arial" w:hAnsi="Arial" w:cs="Arial"/>
              <w:color w:val="000000" w:themeColor="text1"/>
              <w:lang w:val="en-US"/>
              <w14:textFill>
                <w14:solidFill>
                  <w14:schemeClr w14:val="tx1"/>
                </w14:solidFill>
              </w14:textFill>
            </w:rPr>
            <w:t>Evaluation of Three Local Authority Websites</w:t>
          </w:r>
          <w:r>
            <w:rPr>
              <w:rFonts w:hint="default" w:ascii="Arial" w:hAnsi="Arial" w:cs="Arial"/>
              <w:color w:val="000000" w:themeColor="text1"/>
              <w14:textFill>
                <w14:solidFill>
                  <w14:schemeClr w14:val="tx1"/>
                </w14:solidFill>
              </w14:textFill>
            </w:rPr>
            <w:tab/>
          </w:r>
          <w:r>
            <w:rPr>
              <w:rFonts w:hint="default" w:ascii="Arial" w:hAnsi="Arial" w:cs="Arial"/>
              <w:color w:val="000000" w:themeColor="text1"/>
              <w14:textFill>
                <w14:solidFill>
                  <w14:schemeClr w14:val="tx1"/>
                </w14:solidFill>
              </w14:textFill>
            </w:rPr>
            <w:fldChar w:fldCharType="begin"/>
          </w:r>
          <w:r>
            <w:rPr>
              <w:rFonts w:hint="default" w:ascii="Arial" w:hAnsi="Arial" w:cs="Arial"/>
              <w:color w:val="000000" w:themeColor="text1"/>
              <w14:textFill>
                <w14:solidFill>
                  <w14:schemeClr w14:val="tx1"/>
                </w14:solidFill>
              </w14:textFill>
            </w:rPr>
            <w:instrText xml:space="preserve"> PAGEREF _Toc230366014 \h </w:instrText>
          </w:r>
          <w:r>
            <w:rPr>
              <w:rFonts w:hint="default" w:ascii="Arial" w:hAnsi="Arial" w:cs="Arial"/>
              <w:color w:val="000000" w:themeColor="text1"/>
              <w14:textFill>
                <w14:solidFill>
                  <w14:schemeClr w14:val="tx1"/>
                </w14:solidFill>
              </w14:textFill>
            </w:rPr>
            <w:fldChar w:fldCharType="separate"/>
          </w:r>
          <w:r>
            <w:rPr>
              <w:rFonts w:hint="default" w:ascii="Arial" w:hAnsi="Arial" w:cs="Arial"/>
              <w:color w:val="000000" w:themeColor="text1"/>
              <w14:textFill>
                <w14:solidFill>
                  <w14:schemeClr w14:val="tx1"/>
                </w14:solidFill>
              </w14:textFill>
            </w:rPr>
            <w:t>6</w:t>
          </w:r>
          <w:r>
            <w:rPr>
              <w:rFonts w:hint="default" w:ascii="Arial" w:hAnsi="Arial" w:cs="Arial"/>
              <w:color w:val="000000" w:themeColor="text1"/>
              <w14:textFill>
                <w14:solidFill>
                  <w14:schemeClr w14:val="tx1"/>
                </w14:solidFill>
              </w14:textFill>
            </w:rPr>
            <w:fldChar w:fldCharType="end"/>
          </w:r>
          <w:r>
            <w:rPr>
              <w:rFonts w:hint="default" w:ascii="Arial" w:hAnsi="Arial" w:cs="Arial"/>
              <w:color w:val="000000" w:themeColor="text1"/>
              <w14:textFill>
                <w14:solidFill>
                  <w14:schemeClr w14:val="tx1"/>
                </w14:solidFill>
              </w14:textFill>
            </w:rPr>
            <w:fldChar w:fldCharType="end"/>
          </w:r>
        </w:p>
        <w:p w14:paraId="039B6097">
          <w:pPr>
            <w:pStyle w:val="22"/>
            <w:tabs>
              <w:tab w:val="right" w:leader="dot" w:pos="9350"/>
            </w:tabs>
            <w:spacing w:line="360" w:lineRule="auto"/>
            <w:rPr>
              <w:rFonts w:hint="default" w:ascii="Arial" w:hAnsi="Arial" w:cs="Arial" w:eastAsiaTheme="minorEastAsia"/>
              <w:color w:val="000000" w:themeColor="text1"/>
              <w:lang w:val="en-US"/>
              <w14:textFill>
                <w14:solidFill>
                  <w14:schemeClr w14:val="tx1"/>
                </w14:solidFill>
              </w14:textFill>
            </w:rPr>
          </w:pPr>
          <w:r>
            <w:rPr>
              <w:rFonts w:hint="default" w:ascii="Arial" w:hAnsi="Arial" w:cs="Arial"/>
              <w:color w:val="000000" w:themeColor="text1"/>
              <w14:textFill>
                <w14:solidFill>
                  <w14:schemeClr w14:val="tx1"/>
                </w14:solidFill>
              </w14:textFill>
            </w:rPr>
            <w:fldChar w:fldCharType="begin"/>
          </w:r>
          <w:r>
            <w:rPr>
              <w:rFonts w:hint="default" w:ascii="Arial" w:hAnsi="Arial" w:cs="Arial"/>
              <w:color w:val="000000" w:themeColor="text1"/>
              <w14:textFill>
                <w14:solidFill>
                  <w14:schemeClr w14:val="tx1"/>
                </w14:solidFill>
              </w14:textFill>
            </w:rPr>
            <w:instrText xml:space="preserve"> HYPERLINK \l "_Toc230366015" </w:instrText>
          </w:r>
          <w:r>
            <w:rPr>
              <w:rFonts w:hint="default" w:ascii="Arial" w:hAnsi="Arial" w:cs="Arial"/>
              <w:color w:val="000000" w:themeColor="text1"/>
              <w14:textFill>
                <w14:solidFill>
                  <w14:schemeClr w14:val="tx1"/>
                </w14:solidFill>
              </w14:textFill>
            </w:rPr>
            <w:fldChar w:fldCharType="separate"/>
          </w:r>
          <w:r>
            <w:rPr>
              <w:rStyle w:val="17"/>
              <w:rFonts w:hint="default" w:ascii="Arial" w:hAnsi="Arial" w:cs="Arial"/>
              <w:color w:val="000000" w:themeColor="text1"/>
              <w:lang w:val="en-US"/>
              <w14:textFill>
                <w14:solidFill>
                  <w14:schemeClr w14:val="tx1"/>
                </w14:solidFill>
              </w14:textFill>
            </w:rPr>
            <w:t>Leicestershire County Council Website Evaluation</w:t>
          </w:r>
          <w:r>
            <w:rPr>
              <w:rFonts w:hint="default" w:ascii="Arial" w:hAnsi="Arial" w:cs="Arial"/>
              <w:color w:val="000000" w:themeColor="text1"/>
              <w14:textFill>
                <w14:solidFill>
                  <w14:schemeClr w14:val="tx1"/>
                </w14:solidFill>
              </w14:textFill>
            </w:rPr>
            <w:tab/>
          </w:r>
          <w:r>
            <w:rPr>
              <w:rFonts w:hint="default" w:ascii="Arial" w:hAnsi="Arial" w:cs="Arial"/>
              <w:color w:val="000000" w:themeColor="text1"/>
              <w14:textFill>
                <w14:solidFill>
                  <w14:schemeClr w14:val="tx1"/>
                </w14:solidFill>
              </w14:textFill>
            </w:rPr>
            <w:fldChar w:fldCharType="begin"/>
          </w:r>
          <w:r>
            <w:rPr>
              <w:rFonts w:hint="default" w:ascii="Arial" w:hAnsi="Arial" w:cs="Arial"/>
              <w:color w:val="000000" w:themeColor="text1"/>
              <w14:textFill>
                <w14:solidFill>
                  <w14:schemeClr w14:val="tx1"/>
                </w14:solidFill>
              </w14:textFill>
            </w:rPr>
            <w:instrText xml:space="preserve"> PAGEREF _Toc230366015 \h </w:instrText>
          </w:r>
          <w:r>
            <w:rPr>
              <w:rFonts w:hint="default" w:ascii="Arial" w:hAnsi="Arial" w:cs="Arial"/>
              <w:color w:val="000000" w:themeColor="text1"/>
              <w14:textFill>
                <w14:solidFill>
                  <w14:schemeClr w14:val="tx1"/>
                </w14:solidFill>
              </w14:textFill>
            </w:rPr>
            <w:fldChar w:fldCharType="separate"/>
          </w:r>
          <w:r>
            <w:rPr>
              <w:rFonts w:hint="default" w:ascii="Arial" w:hAnsi="Arial" w:cs="Arial"/>
              <w:color w:val="000000" w:themeColor="text1"/>
              <w14:textFill>
                <w14:solidFill>
                  <w14:schemeClr w14:val="tx1"/>
                </w14:solidFill>
              </w14:textFill>
            </w:rPr>
            <w:t>6</w:t>
          </w:r>
          <w:r>
            <w:rPr>
              <w:rFonts w:hint="default" w:ascii="Arial" w:hAnsi="Arial" w:cs="Arial"/>
              <w:color w:val="000000" w:themeColor="text1"/>
              <w14:textFill>
                <w14:solidFill>
                  <w14:schemeClr w14:val="tx1"/>
                </w14:solidFill>
              </w14:textFill>
            </w:rPr>
            <w:fldChar w:fldCharType="end"/>
          </w:r>
          <w:r>
            <w:rPr>
              <w:rFonts w:hint="default" w:ascii="Arial" w:hAnsi="Arial" w:cs="Arial"/>
              <w:color w:val="000000" w:themeColor="text1"/>
              <w14:textFill>
                <w14:solidFill>
                  <w14:schemeClr w14:val="tx1"/>
                </w14:solidFill>
              </w14:textFill>
            </w:rPr>
            <w:fldChar w:fldCharType="end"/>
          </w:r>
        </w:p>
        <w:p w14:paraId="7AD53394">
          <w:pPr>
            <w:pStyle w:val="22"/>
            <w:tabs>
              <w:tab w:val="right" w:leader="dot" w:pos="9350"/>
            </w:tabs>
            <w:spacing w:line="360" w:lineRule="auto"/>
            <w:rPr>
              <w:rFonts w:hint="default" w:ascii="Arial" w:hAnsi="Arial" w:cs="Arial" w:eastAsiaTheme="minorEastAsia"/>
              <w:color w:val="000000" w:themeColor="text1"/>
              <w:lang w:val="en-US"/>
              <w14:textFill>
                <w14:solidFill>
                  <w14:schemeClr w14:val="tx1"/>
                </w14:solidFill>
              </w14:textFill>
            </w:rPr>
          </w:pPr>
          <w:r>
            <w:rPr>
              <w:rFonts w:hint="default" w:ascii="Arial" w:hAnsi="Arial" w:cs="Arial"/>
              <w:color w:val="000000" w:themeColor="text1"/>
              <w14:textFill>
                <w14:solidFill>
                  <w14:schemeClr w14:val="tx1"/>
                </w14:solidFill>
              </w14:textFill>
            </w:rPr>
            <w:fldChar w:fldCharType="begin"/>
          </w:r>
          <w:r>
            <w:rPr>
              <w:rFonts w:hint="default" w:ascii="Arial" w:hAnsi="Arial" w:cs="Arial"/>
              <w:color w:val="000000" w:themeColor="text1"/>
              <w14:textFill>
                <w14:solidFill>
                  <w14:schemeClr w14:val="tx1"/>
                </w14:solidFill>
              </w14:textFill>
            </w:rPr>
            <w:instrText xml:space="preserve"> HYPERLINK \l "_Toc230366016" </w:instrText>
          </w:r>
          <w:r>
            <w:rPr>
              <w:rFonts w:hint="default" w:ascii="Arial" w:hAnsi="Arial" w:cs="Arial"/>
              <w:color w:val="000000" w:themeColor="text1"/>
              <w14:textFill>
                <w14:solidFill>
                  <w14:schemeClr w14:val="tx1"/>
                </w14:solidFill>
              </w14:textFill>
            </w:rPr>
            <w:fldChar w:fldCharType="separate"/>
          </w:r>
          <w:r>
            <w:rPr>
              <w:rStyle w:val="17"/>
              <w:rFonts w:hint="default" w:ascii="Arial" w:hAnsi="Arial" w:cs="Arial"/>
              <w:color w:val="000000" w:themeColor="text1"/>
              <w:lang w:val="en-US"/>
              <w14:textFill>
                <w14:solidFill>
                  <w14:schemeClr w14:val="tx1"/>
                </w14:solidFill>
              </w14:textFill>
            </w:rPr>
            <w:t>Norfolk County Council Website Evaluation</w:t>
          </w:r>
          <w:r>
            <w:rPr>
              <w:rFonts w:hint="default" w:ascii="Arial" w:hAnsi="Arial" w:cs="Arial"/>
              <w:color w:val="000000" w:themeColor="text1"/>
              <w14:textFill>
                <w14:solidFill>
                  <w14:schemeClr w14:val="tx1"/>
                </w14:solidFill>
              </w14:textFill>
            </w:rPr>
            <w:tab/>
          </w:r>
          <w:r>
            <w:rPr>
              <w:rFonts w:hint="default" w:ascii="Arial" w:hAnsi="Arial" w:cs="Arial"/>
              <w:color w:val="000000" w:themeColor="text1"/>
              <w14:textFill>
                <w14:solidFill>
                  <w14:schemeClr w14:val="tx1"/>
                </w14:solidFill>
              </w14:textFill>
            </w:rPr>
            <w:fldChar w:fldCharType="begin"/>
          </w:r>
          <w:r>
            <w:rPr>
              <w:rFonts w:hint="default" w:ascii="Arial" w:hAnsi="Arial" w:cs="Arial"/>
              <w:color w:val="000000" w:themeColor="text1"/>
              <w14:textFill>
                <w14:solidFill>
                  <w14:schemeClr w14:val="tx1"/>
                </w14:solidFill>
              </w14:textFill>
            </w:rPr>
            <w:instrText xml:space="preserve"> PAGEREF _Toc230366016 \h </w:instrText>
          </w:r>
          <w:r>
            <w:rPr>
              <w:rFonts w:hint="default" w:ascii="Arial" w:hAnsi="Arial" w:cs="Arial"/>
              <w:color w:val="000000" w:themeColor="text1"/>
              <w14:textFill>
                <w14:solidFill>
                  <w14:schemeClr w14:val="tx1"/>
                </w14:solidFill>
              </w14:textFill>
            </w:rPr>
            <w:fldChar w:fldCharType="separate"/>
          </w:r>
          <w:r>
            <w:rPr>
              <w:rFonts w:hint="default" w:ascii="Arial" w:hAnsi="Arial" w:cs="Arial"/>
              <w:color w:val="000000" w:themeColor="text1"/>
              <w14:textFill>
                <w14:solidFill>
                  <w14:schemeClr w14:val="tx1"/>
                </w14:solidFill>
              </w14:textFill>
            </w:rPr>
            <w:t>7</w:t>
          </w:r>
          <w:r>
            <w:rPr>
              <w:rFonts w:hint="default" w:ascii="Arial" w:hAnsi="Arial" w:cs="Arial"/>
              <w:color w:val="000000" w:themeColor="text1"/>
              <w14:textFill>
                <w14:solidFill>
                  <w14:schemeClr w14:val="tx1"/>
                </w14:solidFill>
              </w14:textFill>
            </w:rPr>
            <w:fldChar w:fldCharType="end"/>
          </w:r>
          <w:r>
            <w:rPr>
              <w:rFonts w:hint="default" w:ascii="Arial" w:hAnsi="Arial" w:cs="Arial"/>
              <w:color w:val="000000" w:themeColor="text1"/>
              <w14:textFill>
                <w14:solidFill>
                  <w14:schemeClr w14:val="tx1"/>
                </w14:solidFill>
              </w14:textFill>
            </w:rPr>
            <w:fldChar w:fldCharType="end"/>
          </w:r>
        </w:p>
        <w:p w14:paraId="6028B3D8">
          <w:pPr>
            <w:pStyle w:val="22"/>
            <w:tabs>
              <w:tab w:val="right" w:leader="dot" w:pos="9350"/>
            </w:tabs>
            <w:spacing w:line="360" w:lineRule="auto"/>
            <w:rPr>
              <w:rFonts w:hint="default" w:ascii="Arial" w:hAnsi="Arial" w:cs="Arial" w:eastAsiaTheme="minorEastAsia"/>
              <w:color w:val="000000" w:themeColor="text1"/>
              <w:lang w:val="en-US"/>
              <w14:textFill>
                <w14:solidFill>
                  <w14:schemeClr w14:val="tx1"/>
                </w14:solidFill>
              </w14:textFill>
            </w:rPr>
          </w:pPr>
          <w:r>
            <w:rPr>
              <w:rFonts w:hint="default" w:ascii="Arial" w:hAnsi="Arial" w:cs="Arial"/>
              <w:color w:val="000000" w:themeColor="text1"/>
              <w14:textFill>
                <w14:solidFill>
                  <w14:schemeClr w14:val="tx1"/>
                </w14:solidFill>
              </w14:textFill>
            </w:rPr>
            <w:fldChar w:fldCharType="begin"/>
          </w:r>
          <w:r>
            <w:rPr>
              <w:rFonts w:hint="default" w:ascii="Arial" w:hAnsi="Arial" w:cs="Arial"/>
              <w:color w:val="000000" w:themeColor="text1"/>
              <w14:textFill>
                <w14:solidFill>
                  <w14:schemeClr w14:val="tx1"/>
                </w14:solidFill>
              </w14:textFill>
            </w:rPr>
            <w:instrText xml:space="preserve"> HYPERLINK \l "_Toc230366017" </w:instrText>
          </w:r>
          <w:r>
            <w:rPr>
              <w:rFonts w:hint="default" w:ascii="Arial" w:hAnsi="Arial" w:cs="Arial"/>
              <w:color w:val="000000" w:themeColor="text1"/>
              <w14:textFill>
                <w14:solidFill>
                  <w14:schemeClr w14:val="tx1"/>
                </w14:solidFill>
              </w14:textFill>
            </w:rPr>
            <w:fldChar w:fldCharType="separate"/>
          </w:r>
          <w:r>
            <w:rPr>
              <w:rStyle w:val="17"/>
              <w:rFonts w:hint="default" w:ascii="Arial" w:hAnsi="Arial" w:cs="Arial"/>
              <w:color w:val="000000" w:themeColor="text1"/>
              <w:lang w:val="en-US"/>
              <w14:textFill>
                <w14:solidFill>
                  <w14:schemeClr w14:val="tx1"/>
                </w14:solidFill>
              </w14:textFill>
            </w:rPr>
            <w:t>Staffordshire County Council Website Evaluation</w:t>
          </w:r>
          <w:r>
            <w:rPr>
              <w:rFonts w:hint="default" w:ascii="Arial" w:hAnsi="Arial" w:cs="Arial"/>
              <w:color w:val="000000" w:themeColor="text1"/>
              <w14:textFill>
                <w14:solidFill>
                  <w14:schemeClr w14:val="tx1"/>
                </w14:solidFill>
              </w14:textFill>
            </w:rPr>
            <w:tab/>
          </w:r>
          <w:r>
            <w:rPr>
              <w:rFonts w:hint="default" w:ascii="Arial" w:hAnsi="Arial" w:cs="Arial"/>
              <w:color w:val="000000" w:themeColor="text1"/>
              <w14:textFill>
                <w14:solidFill>
                  <w14:schemeClr w14:val="tx1"/>
                </w14:solidFill>
              </w14:textFill>
            </w:rPr>
            <w:fldChar w:fldCharType="begin"/>
          </w:r>
          <w:r>
            <w:rPr>
              <w:rFonts w:hint="default" w:ascii="Arial" w:hAnsi="Arial" w:cs="Arial"/>
              <w:color w:val="000000" w:themeColor="text1"/>
              <w14:textFill>
                <w14:solidFill>
                  <w14:schemeClr w14:val="tx1"/>
                </w14:solidFill>
              </w14:textFill>
            </w:rPr>
            <w:instrText xml:space="preserve"> PAGEREF _Toc230366017 \h </w:instrText>
          </w:r>
          <w:r>
            <w:rPr>
              <w:rFonts w:hint="default" w:ascii="Arial" w:hAnsi="Arial" w:cs="Arial"/>
              <w:color w:val="000000" w:themeColor="text1"/>
              <w14:textFill>
                <w14:solidFill>
                  <w14:schemeClr w14:val="tx1"/>
                </w14:solidFill>
              </w14:textFill>
            </w:rPr>
            <w:fldChar w:fldCharType="separate"/>
          </w:r>
          <w:r>
            <w:rPr>
              <w:rFonts w:hint="default" w:ascii="Arial" w:hAnsi="Arial" w:cs="Arial"/>
              <w:color w:val="000000" w:themeColor="text1"/>
              <w14:textFill>
                <w14:solidFill>
                  <w14:schemeClr w14:val="tx1"/>
                </w14:solidFill>
              </w14:textFill>
            </w:rPr>
            <w:t>8</w:t>
          </w:r>
          <w:r>
            <w:rPr>
              <w:rFonts w:hint="default" w:ascii="Arial" w:hAnsi="Arial" w:cs="Arial"/>
              <w:color w:val="000000" w:themeColor="text1"/>
              <w14:textFill>
                <w14:solidFill>
                  <w14:schemeClr w14:val="tx1"/>
                </w14:solidFill>
              </w14:textFill>
            </w:rPr>
            <w:fldChar w:fldCharType="end"/>
          </w:r>
          <w:r>
            <w:rPr>
              <w:rFonts w:hint="default" w:ascii="Arial" w:hAnsi="Arial" w:cs="Arial"/>
              <w:color w:val="000000" w:themeColor="text1"/>
              <w14:textFill>
                <w14:solidFill>
                  <w14:schemeClr w14:val="tx1"/>
                </w14:solidFill>
              </w14:textFill>
            </w:rPr>
            <w:fldChar w:fldCharType="end"/>
          </w:r>
        </w:p>
        <w:p w14:paraId="148841B5">
          <w:pPr>
            <w:pStyle w:val="21"/>
            <w:tabs>
              <w:tab w:val="right" w:leader="dot" w:pos="9350"/>
            </w:tabs>
            <w:spacing w:line="360" w:lineRule="auto"/>
            <w:rPr>
              <w:rFonts w:hint="default" w:ascii="Arial" w:hAnsi="Arial" w:cs="Arial" w:eastAsiaTheme="minorEastAsia"/>
              <w:color w:val="000000" w:themeColor="text1"/>
              <w:lang w:val="en-US"/>
              <w14:textFill>
                <w14:solidFill>
                  <w14:schemeClr w14:val="tx1"/>
                </w14:solidFill>
              </w14:textFill>
            </w:rPr>
          </w:pPr>
          <w:r>
            <w:rPr>
              <w:rFonts w:hint="default" w:ascii="Arial" w:hAnsi="Arial" w:cs="Arial"/>
              <w:color w:val="000000" w:themeColor="text1"/>
              <w14:textFill>
                <w14:solidFill>
                  <w14:schemeClr w14:val="tx1"/>
                </w14:solidFill>
              </w14:textFill>
            </w:rPr>
            <w:fldChar w:fldCharType="begin"/>
          </w:r>
          <w:r>
            <w:rPr>
              <w:rFonts w:hint="default" w:ascii="Arial" w:hAnsi="Arial" w:cs="Arial"/>
              <w:color w:val="000000" w:themeColor="text1"/>
              <w14:textFill>
                <w14:solidFill>
                  <w14:schemeClr w14:val="tx1"/>
                </w14:solidFill>
              </w14:textFill>
            </w:rPr>
            <w:instrText xml:space="preserve"> HYPERLINK \l "_Toc230366018" </w:instrText>
          </w:r>
          <w:r>
            <w:rPr>
              <w:rFonts w:hint="default" w:ascii="Arial" w:hAnsi="Arial" w:cs="Arial"/>
              <w:color w:val="000000" w:themeColor="text1"/>
              <w14:textFill>
                <w14:solidFill>
                  <w14:schemeClr w14:val="tx1"/>
                </w14:solidFill>
              </w14:textFill>
            </w:rPr>
            <w:fldChar w:fldCharType="separate"/>
          </w:r>
          <w:r>
            <w:rPr>
              <w:rStyle w:val="17"/>
              <w:rFonts w:hint="default" w:ascii="Arial" w:hAnsi="Arial" w:cs="Arial"/>
              <w:color w:val="000000" w:themeColor="text1"/>
              <w:lang w:val="en-US"/>
              <w14:textFill>
                <w14:solidFill>
                  <w14:schemeClr w14:val="tx1"/>
                </w14:solidFill>
              </w14:textFill>
            </w:rPr>
            <w:t>Comparative Analysis</w:t>
          </w:r>
          <w:r>
            <w:rPr>
              <w:rFonts w:hint="default" w:ascii="Arial" w:hAnsi="Arial" w:cs="Arial"/>
              <w:color w:val="000000" w:themeColor="text1"/>
              <w14:textFill>
                <w14:solidFill>
                  <w14:schemeClr w14:val="tx1"/>
                </w14:solidFill>
              </w14:textFill>
            </w:rPr>
            <w:tab/>
          </w:r>
          <w:r>
            <w:rPr>
              <w:rFonts w:hint="default" w:ascii="Arial" w:hAnsi="Arial" w:cs="Arial"/>
              <w:color w:val="000000" w:themeColor="text1"/>
              <w14:textFill>
                <w14:solidFill>
                  <w14:schemeClr w14:val="tx1"/>
                </w14:solidFill>
              </w14:textFill>
            </w:rPr>
            <w:fldChar w:fldCharType="begin"/>
          </w:r>
          <w:r>
            <w:rPr>
              <w:rFonts w:hint="default" w:ascii="Arial" w:hAnsi="Arial" w:cs="Arial"/>
              <w:color w:val="000000" w:themeColor="text1"/>
              <w14:textFill>
                <w14:solidFill>
                  <w14:schemeClr w14:val="tx1"/>
                </w14:solidFill>
              </w14:textFill>
            </w:rPr>
            <w:instrText xml:space="preserve"> PAGEREF _Toc230366018 \h </w:instrText>
          </w:r>
          <w:r>
            <w:rPr>
              <w:rFonts w:hint="default" w:ascii="Arial" w:hAnsi="Arial" w:cs="Arial"/>
              <w:color w:val="000000" w:themeColor="text1"/>
              <w14:textFill>
                <w14:solidFill>
                  <w14:schemeClr w14:val="tx1"/>
                </w14:solidFill>
              </w14:textFill>
            </w:rPr>
            <w:fldChar w:fldCharType="separate"/>
          </w:r>
          <w:r>
            <w:rPr>
              <w:rFonts w:hint="default" w:ascii="Arial" w:hAnsi="Arial" w:cs="Arial"/>
              <w:color w:val="000000" w:themeColor="text1"/>
              <w14:textFill>
                <w14:solidFill>
                  <w14:schemeClr w14:val="tx1"/>
                </w14:solidFill>
              </w14:textFill>
            </w:rPr>
            <w:t>9</w:t>
          </w:r>
          <w:r>
            <w:rPr>
              <w:rFonts w:hint="default" w:ascii="Arial" w:hAnsi="Arial" w:cs="Arial"/>
              <w:color w:val="000000" w:themeColor="text1"/>
              <w14:textFill>
                <w14:solidFill>
                  <w14:schemeClr w14:val="tx1"/>
                </w14:solidFill>
              </w14:textFill>
            </w:rPr>
            <w:fldChar w:fldCharType="end"/>
          </w:r>
          <w:r>
            <w:rPr>
              <w:rFonts w:hint="default" w:ascii="Arial" w:hAnsi="Arial" w:cs="Arial"/>
              <w:color w:val="000000" w:themeColor="text1"/>
              <w14:textFill>
                <w14:solidFill>
                  <w14:schemeClr w14:val="tx1"/>
                </w14:solidFill>
              </w14:textFill>
            </w:rPr>
            <w:fldChar w:fldCharType="end"/>
          </w:r>
        </w:p>
        <w:p w14:paraId="4A4D873B">
          <w:pPr>
            <w:pStyle w:val="21"/>
            <w:tabs>
              <w:tab w:val="right" w:leader="dot" w:pos="9350"/>
            </w:tabs>
            <w:spacing w:line="360" w:lineRule="auto"/>
            <w:rPr>
              <w:rFonts w:hint="default" w:ascii="Arial" w:hAnsi="Arial" w:cs="Arial" w:eastAsiaTheme="minorEastAsia"/>
              <w:color w:val="000000" w:themeColor="text1"/>
              <w:lang w:val="en-US"/>
              <w14:textFill>
                <w14:solidFill>
                  <w14:schemeClr w14:val="tx1"/>
                </w14:solidFill>
              </w14:textFill>
            </w:rPr>
          </w:pPr>
          <w:r>
            <w:rPr>
              <w:rFonts w:hint="default" w:ascii="Arial" w:hAnsi="Arial" w:cs="Arial"/>
              <w:color w:val="000000" w:themeColor="text1"/>
              <w14:textFill>
                <w14:solidFill>
                  <w14:schemeClr w14:val="tx1"/>
                </w14:solidFill>
              </w14:textFill>
            </w:rPr>
            <w:fldChar w:fldCharType="begin"/>
          </w:r>
          <w:r>
            <w:rPr>
              <w:rFonts w:hint="default" w:ascii="Arial" w:hAnsi="Arial" w:cs="Arial"/>
              <w:color w:val="000000" w:themeColor="text1"/>
              <w14:textFill>
                <w14:solidFill>
                  <w14:schemeClr w14:val="tx1"/>
                </w14:solidFill>
              </w14:textFill>
            </w:rPr>
            <w:instrText xml:space="preserve"> HYPERLINK \l "_Toc230366019" </w:instrText>
          </w:r>
          <w:r>
            <w:rPr>
              <w:rFonts w:hint="default" w:ascii="Arial" w:hAnsi="Arial" w:cs="Arial"/>
              <w:color w:val="000000" w:themeColor="text1"/>
              <w14:textFill>
                <w14:solidFill>
                  <w14:schemeClr w14:val="tx1"/>
                </w14:solidFill>
              </w14:textFill>
            </w:rPr>
            <w:fldChar w:fldCharType="separate"/>
          </w:r>
          <w:r>
            <w:rPr>
              <w:rStyle w:val="17"/>
              <w:rFonts w:hint="default" w:ascii="Arial" w:hAnsi="Arial" w:cs="Arial"/>
              <w:color w:val="000000" w:themeColor="text1"/>
              <w:lang w:val="en-US"/>
              <w14:textFill>
                <w14:solidFill>
                  <w14:schemeClr w14:val="tx1"/>
                </w14:solidFill>
              </w14:textFill>
            </w:rPr>
            <w:t>Conclusion and Recommendations</w:t>
          </w:r>
          <w:r>
            <w:rPr>
              <w:rFonts w:hint="default" w:ascii="Arial" w:hAnsi="Arial" w:cs="Arial"/>
              <w:color w:val="000000" w:themeColor="text1"/>
              <w14:textFill>
                <w14:solidFill>
                  <w14:schemeClr w14:val="tx1"/>
                </w14:solidFill>
              </w14:textFill>
            </w:rPr>
            <w:tab/>
          </w:r>
          <w:r>
            <w:rPr>
              <w:rFonts w:hint="default" w:ascii="Arial" w:hAnsi="Arial" w:cs="Arial"/>
              <w:color w:val="000000" w:themeColor="text1"/>
              <w14:textFill>
                <w14:solidFill>
                  <w14:schemeClr w14:val="tx1"/>
                </w14:solidFill>
              </w14:textFill>
            </w:rPr>
            <w:fldChar w:fldCharType="begin"/>
          </w:r>
          <w:r>
            <w:rPr>
              <w:rFonts w:hint="default" w:ascii="Arial" w:hAnsi="Arial" w:cs="Arial"/>
              <w:color w:val="000000" w:themeColor="text1"/>
              <w14:textFill>
                <w14:solidFill>
                  <w14:schemeClr w14:val="tx1"/>
                </w14:solidFill>
              </w14:textFill>
            </w:rPr>
            <w:instrText xml:space="preserve"> PAGEREF _Toc230366019 \h </w:instrText>
          </w:r>
          <w:r>
            <w:rPr>
              <w:rFonts w:hint="default" w:ascii="Arial" w:hAnsi="Arial" w:cs="Arial"/>
              <w:color w:val="000000" w:themeColor="text1"/>
              <w14:textFill>
                <w14:solidFill>
                  <w14:schemeClr w14:val="tx1"/>
                </w14:solidFill>
              </w14:textFill>
            </w:rPr>
            <w:fldChar w:fldCharType="separate"/>
          </w:r>
          <w:r>
            <w:rPr>
              <w:rFonts w:hint="default" w:ascii="Arial" w:hAnsi="Arial" w:cs="Arial"/>
              <w:color w:val="000000" w:themeColor="text1"/>
              <w14:textFill>
                <w14:solidFill>
                  <w14:schemeClr w14:val="tx1"/>
                </w14:solidFill>
              </w14:textFill>
            </w:rPr>
            <w:t>10</w:t>
          </w:r>
          <w:r>
            <w:rPr>
              <w:rFonts w:hint="default" w:ascii="Arial" w:hAnsi="Arial" w:cs="Arial"/>
              <w:color w:val="000000" w:themeColor="text1"/>
              <w14:textFill>
                <w14:solidFill>
                  <w14:schemeClr w14:val="tx1"/>
                </w14:solidFill>
              </w14:textFill>
            </w:rPr>
            <w:fldChar w:fldCharType="end"/>
          </w:r>
          <w:r>
            <w:rPr>
              <w:rFonts w:hint="default" w:ascii="Arial" w:hAnsi="Arial" w:cs="Arial"/>
              <w:color w:val="000000" w:themeColor="text1"/>
              <w14:textFill>
                <w14:solidFill>
                  <w14:schemeClr w14:val="tx1"/>
                </w14:solidFill>
              </w14:textFill>
            </w:rPr>
            <w:fldChar w:fldCharType="end"/>
          </w:r>
        </w:p>
        <w:p w14:paraId="1B49D168">
          <w:pPr>
            <w:pStyle w:val="21"/>
            <w:tabs>
              <w:tab w:val="right" w:leader="dot" w:pos="9350"/>
            </w:tabs>
            <w:spacing w:line="360" w:lineRule="auto"/>
            <w:rPr>
              <w:rFonts w:hint="default" w:ascii="Arial" w:hAnsi="Arial" w:cs="Arial" w:eastAsiaTheme="minorEastAsia"/>
              <w:color w:val="000000" w:themeColor="text1"/>
              <w:lang w:val="en-US"/>
              <w14:textFill>
                <w14:solidFill>
                  <w14:schemeClr w14:val="tx1"/>
                </w14:solidFill>
              </w14:textFill>
            </w:rPr>
          </w:pPr>
          <w:r>
            <w:rPr>
              <w:rFonts w:hint="default" w:ascii="Arial" w:hAnsi="Arial" w:cs="Arial"/>
              <w:color w:val="000000" w:themeColor="text1"/>
              <w14:textFill>
                <w14:solidFill>
                  <w14:schemeClr w14:val="tx1"/>
                </w14:solidFill>
              </w14:textFill>
            </w:rPr>
            <w:fldChar w:fldCharType="begin"/>
          </w:r>
          <w:r>
            <w:rPr>
              <w:rFonts w:hint="default" w:ascii="Arial" w:hAnsi="Arial" w:cs="Arial"/>
              <w:color w:val="000000" w:themeColor="text1"/>
              <w14:textFill>
                <w14:solidFill>
                  <w14:schemeClr w14:val="tx1"/>
                </w14:solidFill>
              </w14:textFill>
            </w:rPr>
            <w:instrText xml:space="preserve"> HYPERLINK \l "_Toc230366020" </w:instrText>
          </w:r>
          <w:r>
            <w:rPr>
              <w:rFonts w:hint="default" w:ascii="Arial" w:hAnsi="Arial" w:cs="Arial"/>
              <w:color w:val="000000" w:themeColor="text1"/>
              <w14:textFill>
                <w14:solidFill>
                  <w14:schemeClr w14:val="tx1"/>
                </w14:solidFill>
              </w14:textFill>
            </w:rPr>
            <w:fldChar w:fldCharType="separate"/>
          </w:r>
          <w:r>
            <w:rPr>
              <w:rStyle w:val="17"/>
              <w:rFonts w:hint="default" w:ascii="Arial" w:hAnsi="Arial" w:cs="Arial"/>
              <w:color w:val="000000" w:themeColor="text1"/>
              <w:lang w:val="en-US"/>
              <w14:textFill>
                <w14:solidFill>
                  <w14:schemeClr w14:val="tx1"/>
                </w14:solidFill>
              </w14:textFill>
            </w:rPr>
            <w:t>References</w:t>
          </w:r>
          <w:r>
            <w:rPr>
              <w:rFonts w:hint="default" w:ascii="Arial" w:hAnsi="Arial" w:cs="Arial"/>
              <w:color w:val="000000" w:themeColor="text1"/>
              <w14:textFill>
                <w14:solidFill>
                  <w14:schemeClr w14:val="tx1"/>
                </w14:solidFill>
              </w14:textFill>
            </w:rPr>
            <w:tab/>
          </w:r>
          <w:r>
            <w:rPr>
              <w:rFonts w:hint="default" w:ascii="Arial" w:hAnsi="Arial" w:cs="Arial"/>
              <w:color w:val="000000" w:themeColor="text1"/>
              <w14:textFill>
                <w14:solidFill>
                  <w14:schemeClr w14:val="tx1"/>
                </w14:solidFill>
              </w14:textFill>
            </w:rPr>
            <w:fldChar w:fldCharType="begin"/>
          </w:r>
          <w:r>
            <w:rPr>
              <w:rFonts w:hint="default" w:ascii="Arial" w:hAnsi="Arial" w:cs="Arial"/>
              <w:color w:val="000000" w:themeColor="text1"/>
              <w14:textFill>
                <w14:solidFill>
                  <w14:schemeClr w14:val="tx1"/>
                </w14:solidFill>
              </w14:textFill>
            </w:rPr>
            <w:instrText xml:space="preserve"> PAGEREF _Toc230366020 \h </w:instrText>
          </w:r>
          <w:r>
            <w:rPr>
              <w:rFonts w:hint="default" w:ascii="Arial" w:hAnsi="Arial" w:cs="Arial"/>
              <w:color w:val="000000" w:themeColor="text1"/>
              <w14:textFill>
                <w14:solidFill>
                  <w14:schemeClr w14:val="tx1"/>
                </w14:solidFill>
              </w14:textFill>
            </w:rPr>
            <w:fldChar w:fldCharType="separate"/>
          </w:r>
          <w:r>
            <w:rPr>
              <w:rFonts w:hint="default" w:ascii="Arial" w:hAnsi="Arial" w:cs="Arial"/>
              <w:color w:val="000000" w:themeColor="text1"/>
              <w14:textFill>
                <w14:solidFill>
                  <w14:schemeClr w14:val="tx1"/>
                </w14:solidFill>
              </w14:textFill>
            </w:rPr>
            <w:t>11</w:t>
          </w:r>
          <w:r>
            <w:rPr>
              <w:rFonts w:hint="default" w:ascii="Arial" w:hAnsi="Arial" w:cs="Arial"/>
              <w:color w:val="000000" w:themeColor="text1"/>
              <w14:textFill>
                <w14:solidFill>
                  <w14:schemeClr w14:val="tx1"/>
                </w14:solidFill>
              </w14:textFill>
            </w:rPr>
            <w:fldChar w:fldCharType="end"/>
          </w:r>
          <w:r>
            <w:rPr>
              <w:rFonts w:hint="default" w:ascii="Arial" w:hAnsi="Arial" w:cs="Arial"/>
              <w:color w:val="000000" w:themeColor="text1"/>
              <w14:textFill>
                <w14:solidFill>
                  <w14:schemeClr w14:val="tx1"/>
                </w14:solidFill>
              </w14:textFill>
            </w:rPr>
            <w:fldChar w:fldCharType="end"/>
          </w:r>
        </w:p>
        <w:p w14:paraId="68B2A01D">
          <w:pPr>
            <w:spacing w:line="360" w:lineRule="auto"/>
            <w:rPr>
              <w:rFonts w:hint="default" w:ascii="Arial" w:hAnsi="Arial" w:cs="Arial"/>
              <w:color w:val="000000" w:themeColor="text1"/>
              <w14:textFill>
                <w14:solidFill>
                  <w14:schemeClr w14:val="tx1"/>
                </w14:solidFill>
              </w14:textFill>
            </w:rPr>
          </w:pPr>
          <w:r>
            <w:rPr>
              <w:rFonts w:hint="default" w:ascii="Arial" w:hAnsi="Arial" w:cs="Arial"/>
              <w:b/>
              <w:bCs/>
              <w:color w:val="000000" w:themeColor="text1"/>
              <w14:textFill>
                <w14:solidFill>
                  <w14:schemeClr w14:val="tx1"/>
                </w14:solidFill>
              </w14:textFill>
            </w:rPr>
            <w:fldChar w:fldCharType="end"/>
          </w:r>
        </w:p>
      </w:sdtContent>
    </w:sdt>
    <w:p w14:paraId="165DF854">
      <w:pPr>
        <w:spacing w:line="360" w:lineRule="auto"/>
        <w:jc w:val="left"/>
        <w:rPr>
          <w:rFonts w:hint="default" w:ascii="Arial" w:hAnsi="Arial" w:cs="Arial" w:eastAsiaTheme="majorEastAsia"/>
          <w:b/>
          <w:color w:val="000000" w:themeColor="text1"/>
          <w:sz w:val="28"/>
          <w:szCs w:val="32"/>
          <w:lang w:val="en-US"/>
          <w14:textFill>
            <w14:solidFill>
              <w14:schemeClr w14:val="tx1"/>
            </w14:solidFill>
          </w14:textFill>
        </w:rPr>
      </w:pPr>
      <w:r>
        <w:rPr>
          <w:rFonts w:hint="default" w:ascii="Arial" w:hAnsi="Arial" w:cs="Arial"/>
          <w:color w:val="000000" w:themeColor="text1"/>
          <w:lang w:val="en-US"/>
          <w14:textFill>
            <w14:solidFill>
              <w14:schemeClr w14:val="tx1"/>
            </w14:solidFill>
          </w14:textFill>
        </w:rPr>
        <w:br w:type="page"/>
      </w:r>
    </w:p>
    <w:p w14:paraId="32BDC822">
      <w:pPr>
        <w:spacing w:line="360" w:lineRule="auto"/>
        <w:jc w:val="center"/>
        <w:rPr>
          <w:rFonts w:hint="default" w:ascii="Arial" w:hAnsi="Arial" w:cs="Arial"/>
          <w:b/>
          <w:bCs/>
          <w:color w:val="000000" w:themeColor="text1"/>
          <w:lang w:val="en-US"/>
          <w14:textFill>
            <w14:solidFill>
              <w14:schemeClr w14:val="tx1"/>
            </w14:solidFill>
          </w14:textFill>
        </w:rPr>
      </w:pPr>
      <w:bookmarkStart w:id="0" w:name="_Toc230366011"/>
      <w:r>
        <w:rPr>
          <w:rFonts w:hint="default" w:ascii="Arial" w:hAnsi="Arial" w:cs="Arial"/>
          <w:b/>
          <w:bCs/>
          <w:color w:val="000000" w:themeColor="text1"/>
          <w:lang w:val="en-US"/>
          <w14:textFill>
            <w14:solidFill>
              <w14:schemeClr w14:val="tx1"/>
            </w14:solidFill>
          </w14:textFill>
        </w:rPr>
        <w:t>List of Figures</w:t>
      </w:r>
    </w:p>
    <w:p w14:paraId="1867F03A">
      <w:pPr>
        <w:pStyle w:val="19"/>
        <w:tabs>
          <w:tab w:val="right" w:leader="dot" w:pos="9350"/>
        </w:tabs>
        <w:spacing w:line="360" w:lineRule="auto"/>
        <w:rPr>
          <w:rFonts w:hint="default" w:ascii="Arial" w:hAnsi="Arial" w:cs="Arial" w:eastAsiaTheme="minorEastAsia"/>
          <w:color w:val="000000" w:themeColor="text1"/>
          <w:lang w:val="en-US"/>
          <w14:textFill>
            <w14:solidFill>
              <w14:schemeClr w14:val="tx1"/>
            </w14:solidFill>
          </w14:textFill>
        </w:rPr>
      </w:pPr>
      <w:r>
        <w:rPr>
          <w:rFonts w:hint="default" w:ascii="Arial" w:hAnsi="Arial" w:cs="Arial"/>
          <w:b/>
          <w:bCs/>
          <w:color w:val="000000" w:themeColor="text1"/>
          <w:lang w:val="en-US"/>
          <w14:textFill>
            <w14:solidFill>
              <w14:schemeClr w14:val="tx1"/>
            </w14:solidFill>
          </w14:textFill>
        </w:rPr>
        <w:fldChar w:fldCharType="begin"/>
      </w:r>
      <w:r>
        <w:rPr>
          <w:rFonts w:hint="default" w:ascii="Arial" w:hAnsi="Arial" w:cs="Arial"/>
          <w:b/>
          <w:bCs/>
          <w:color w:val="000000" w:themeColor="text1"/>
          <w:lang w:val="en-US"/>
          <w14:textFill>
            <w14:solidFill>
              <w14:schemeClr w14:val="tx1"/>
            </w14:solidFill>
          </w14:textFill>
        </w:rPr>
        <w:instrText xml:space="preserve"> TOC \h \z \c "Figure" </w:instrText>
      </w:r>
      <w:r>
        <w:rPr>
          <w:rFonts w:hint="default" w:ascii="Arial" w:hAnsi="Arial" w:cs="Arial"/>
          <w:b/>
          <w:bCs/>
          <w:color w:val="000000" w:themeColor="text1"/>
          <w:lang w:val="en-US"/>
          <w14:textFill>
            <w14:solidFill>
              <w14:schemeClr w14:val="tx1"/>
            </w14:solidFill>
          </w14:textFill>
        </w:rPr>
        <w:fldChar w:fldCharType="separate"/>
      </w:r>
      <w:r>
        <w:rPr>
          <w:rFonts w:hint="default" w:ascii="Arial" w:hAnsi="Arial" w:cs="Arial"/>
          <w:color w:val="000000" w:themeColor="text1"/>
          <w14:textFill>
            <w14:solidFill>
              <w14:schemeClr w14:val="tx1"/>
            </w14:solidFill>
          </w14:textFill>
        </w:rPr>
        <w:fldChar w:fldCharType="begin"/>
      </w:r>
      <w:r>
        <w:rPr>
          <w:rFonts w:hint="default" w:ascii="Arial" w:hAnsi="Arial" w:cs="Arial"/>
          <w:color w:val="000000" w:themeColor="text1"/>
          <w14:textFill>
            <w14:solidFill>
              <w14:schemeClr w14:val="tx1"/>
            </w14:solidFill>
          </w14:textFill>
        </w:rPr>
        <w:instrText xml:space="preserve"> HYPERLINK \l "_Toc235203496" </w:instrText>
      </w:r>
      <w:r>
        <w:rPr>
          <w:rFonts w:hint="default" w:ascii="Arial" w:hAnsi="Arial" w:cs="Arial"/>
          <w:color w:val="000000" w:themeColor="text1"/>
          <w14:textFill>
            <w14:solidFill>
              <w14:schemeClr w14:val="tx1"/>
            </w14:solidFill>
          </w14:textFill>
        </w:rPr>
        <w:fldChar w:fldCharType="separate"/>
      </w:r>
      <w:r>
        <w:rPr>
          <w:rStyle w:val="17"/>
          <w:rFonts w:hint="default" w:ascii="Arial" w:hAnsi="Arial" w:cs="Arial"/>
          <w:color w:val="000000" w:themeColor="text1"/>
          <w14:textFill>
            <w14:solidFill>
              <w14:schemeClr w14:val="tx1"/>
            </w14:solidFill>
          </w14:textFill>
        </w:rPr>
        <w:t>Figure 1: Leicestershire County Council Webpage</w:t>
      </w:r>
      <w:r>
        <w:rPr>
          <w:rFonts w:hint="default" w:ascii="Arial" w:hAnsi="Arial" w:cs="Arial"/>
          <w:color w:val="000000" w:themeColor="text1"/>
          <w14:textFill>
            <w14:solidFill>
              <w14:schemeClr w14:val="tx1"/>
            </w14:solidFill>
          </w14:textFill>
        </w:rPr>
        <w:tab/>
      </w:r>
      <w:r>
        <w:rPr>
          <w:rFonts w:hint="default" w:ascii="Arial" w:hAnsi="Arial" w:cs="Arial"/>
          <w:color w:val="000000" w:themeColor="text1"/>
          <w14:textFill>
            <w14:solidFill>
              <w14:schemeClr w14:val="tx1"/>
            </w14:solidFill>
          </w14:textFill>
        </w:rPr>
        <w:fldChar w:fldCharType="begin"/>
      </w:r>
      <w:r>
        <w:rPr>
          <w:rFonts w:hint="default" w:ascii="Arial" w:hAnsi="Arial" w:cs="Arial"/>
          <w:color w:val="000000" w:themeColor="text1"/>
          <w14:textFill>
            <w14:solidFill>
              <w14:schemeClr w14:val="tx1"/>
            </w14:solidFill>
          </w14:textFill>
        </w:rPr>
        <w:instrText xml:space="preserve"> PAGEREF _Toc235203496 \h </w:instrText>
      </w:r>
      <w:r>
        <w:rPr>
          <w:rFonts w:hint="default" w:ascii="Arial" w:hAnsi="Arial" w:cs="Arial"/>
          <w:color w:val="000000" w:themeColor="text1"/>
          <w14:textFill>
            <w14:solidFill>
              <w14:schemeClr w14:val="tx1"/>
            </w14:solidFill>
          </w14:textFill>
        </w:rPr>
        <w:fldChar w:fldCharType="separate"/>
      </w:r>
      <w:r>
        <w:rPr>
          <w:rFonts w:hint="default" w:ascii="Arial" w:hAnsi="Arial" w:cs="Arial"/>
          <w:color w:val="000000" w:themeColor="text1"/>
          <w14:textFill>
            <w14:solidFill>
              <w14:schemeClr w14:val="tx1"/>
            </w14:solidFill>
          </w14:textFill>
        </w:rPr>
        <w:t>6</w:t>
      </w:r>
      <w:r>
        <w:rPr>
          <w:rFonts w:hint="default" w:ascii="Arial" w:hAnsi="Arial" w:cs="Arial"/>
          <w:color w:val="000000" w:themeColor="text1"/>
          <w14:textFill>
            <w14:solidFill>
              <w14:schemeClr w14:val="tx1"/>
            </w14:solidFill>
          </w14:textFill>
        </w:rPr>
        <w:fldChar w:fldCharType="end"/>
      </w:r>
      <w:r>
        <w:rPr>
          <w:rFonts w:hint="default" w:ascii="Arial" w:hAnsi="Arial" w:cs="Arial"/>
          <w:color w:val="000000" w:themeColor="text1"/>
          <w14:textFill>
            <w14:solidFill>
              <w14:schemeClr w14:val="tx1"/>
            </w14:solidFill>
          </w14:textFill>
        </w:rPr>
        <w:fldChar w:fldCharType="end"/>
      </w:r>
    </w:p>
    <w:p w14:paraId="6677AB2C">
      <w:pPr>
        <w:pStyle w:val="19"/>
        <w:tabs>
          <w:tab w:val="right" w:leader="dot" w:pos="9350"/>
        </w:tabs>
        <w:spacing w:line="360" w:lineRule="auto"/>
        <w:rPr>
          <w:rFonts w:hint="default" w:ascii="Arial" w:hAnsi="Arial" w:cs="Arial" w:eastAsiaTheme="minorEastAsia"/>
          <w:color w:val="000000" w:themeColor="text1"/>
          <w:lang w:val="en-US"/>
          <w14:textFill>
            <w14:solidFill>
              <w14:schemeClr w14:val="tx1"/>
            </w14:solidFill>
          </w14:textFill>
        </w:rPr>
      </w:pPr>
      <w:r>
        <w:rPr>
          <w:rFonts w:hint="default" w:ascii="Arial" w:hAnsi="Arial" w:cs="Arial"/>
          <w:color w:val="000000" w:themeColor="text1"/>
          <w14:textFill>
            <w14:solidFill>
              <w14:schemeClr w14:val="tx1"/>
            </w14:solidFill>
          </w14:textFill>
        </w:rPr>
        <w:fldChar w:fldCharType="begin"/>
      </w:r>
      <w:r>
        <w:rPr>
          <w:rFonts w:hint="default" w:ascii="Arial" w:hAnsi="Arial" w:cs="Arial"/>
          <w:color w:val="000000" w:themeColor="text1"/>
          <w14:textFill>
            <w14:solidFill>
              <w14:schemeClr w14:val="tx1"/>
            </w14:solidFill>
          </w14:textFill>
        </w:rPr>
        <w:instrText xml:space="preserve"> HYPERLINK \l "_Toc235203497" </w:instrText>
      </w:r>
      <w:r>
        <w:rPr>
          <w:rFonts w:hint="default" w:ascii="Arial" w:hAnsi="Arial" w:cs="Arial"/>
          <w:color w:val="000000" w:themeColor="text1"/>
          <w14:textFill>
            <w14:solidFill>
              <w14:schemeClr w14:val="tx1"/>
            </w14:solidFill>
          </w14:textFill>
        </w:rPr>
        <w:fldChar w:fldCharType="separate"/>
      </w:r>
      <w:r>
        <w:rPr>
          <w:rStyle w:val="17"/>
          <w:rFonts w:hint="default" w:ascii="Arial" w:hAnsi="Arial" w:cs="Arial"/>
          <w:color w:val="000000" w:themeColor="text1"/>
          <w14:textFill>
            <w14:solidFill>
              <w14:schemeClr w14:val="tx1"/>
            </w14:solidFill>
          </w14:textFill>
        </w:rPr>
        <w:t>Figure 2: Norfolk County Council Webpage</w:t>
      </w:r>
      <w:r>
        <w:rPr>
          <w:rFonts w:hint="default" w:ascii="Arial" w:hAnsi="Arial" w:cs="Arial"/>
          <w:color w:val="000000" w:themeColor="text1"/>
          <w14:textFill>
            <w14:solidFill>
              <w14:schemeClr w14:val="tx1"/>
            </w14:solidFill>
          </w14:textFill>
        </w:rPr>
        <w:tab/>
      </w:r>
      <w:r>
        <w:rPr>
          <w:rFonts w:hint="default" w:ascii="Arial" w:hAnsi="Arial" w:cs="Arial"/>
          <w:color w:val="000000" w:themeColor="text1"/>
          <w14:textFill>
            <w14:solidFill>
              <w14:schemeClr w14:val="tx1"/>
            </w14:solidFill>
          </w14:textFill>
        </w:rPr>
        <w:fldChar w:fldCharType="begin"/>
      </w:r>
      <w:r>
        <w:rPr>
          <w:rFonts w:hint="default" w:ascii="Arial" w:hAnsi="Arial" w:cs="Arial"/>
          <w:color w:val="000000" w:themeColor="text1"/>
          <w14:textFill>
            <w14:solidFill>
              <w14:schemeClr w14:val="tx1"/>
            </w14:solidFill>
          </w14:textFill>
        </w:rPr>
        <w:instrText xml:space="preserve"> PAGEREF _Toc235203497 \h </w:instrText>
      </w:r>
      <w:r>
        <w:rPr>
          <w:rFonts w:hint="default" w:ascii="Arial" w:hAnsi="Arial" w:cs="Arial"/>
          <w:color w:val="000000" w:themeColor="text1"/>
          <w14:textFill>
            <w14:solidFill>
              <w14:schemeClr w14:val="tx1"/>
            </w14:solidFill>
          </w14:textFill>
        </w:rPr>
        <w:fldChar w:fldCharType="separate"/>
      </w:r>
      <w:r>
        <w:rPr>
          <w:rFonts w:hint="default" w:ascii="Arial" w:hAnsi="Arial" w:cs="Arial"/>
          <w:color w:val="000000" w:themeColor="text1"/>
          <w14:textFill>
            <w14:solidFill>
              <w14:schemeClr w14:val="tx1"/>
            </w14:solidFill>
          </w14:textFill>
        </w:rPr>
        <w:t>7</w:t>
      </w:r>
      <w:r>
        <w:rPr>
          <w:rFonts w:hint="default" w:ascii="Arial" w:hAnsi="Arial" w:cs="Arial"/>
          <w:color w:val="000000" w:themeColor="text1"/>
          <w14:textFill>
            <w14:solidFill>
              <w14:schemeClr w14:val="tx1"/>
            </w14:solidFill>
          </w14:textFill>
        </w:rPr>
        <w:fldChar w:fldCharType="end"/>
      </w:r>
      <w:r>
        <w:rPr>
          <w:rFonts w:hint="default" w:ascii="Arial" w:hAnsi="Arial" w:cs="Arial"/>
          <w:color w:val="000000" w:themeColor="text1"/>
          <w14:textFill>
            <w14:solidFill>
              <w14:schemeClr w14:val="tx1"/>
            </w14:solidFill>
          </w14:textFill>
        </w:rPr>
        <w:fldChar w:fldCharType="end"/>
      </w:r>
    </w:p>
    <w:p w14:paraId="17EEB4FB">
      <w:pPr>
        <w:pStyle w:val="19"/>
        <w:tabs>
          <w:tab w:val="right" w:leader="dot" w:pos="9350"/>
        </w:tabs>
        <w:spacing w:line="360" w:lineRule="auto"/>
        <w:rPr>
          <w:rFonts w:hint="default" w:ascii="Arial" w:hAnsi="Arial" w:cs="Arial" w:eastAsiaTheme="minorEastAsia"/>
          <w:color w:val="000000" w:themeColor="text1"/>
          <w:lang w:val="en-US"/>
          <w14:textFill>
            <w14:solidFill>
              <w14:schemeClr w14:val="tx1"/>
            </w14:solidFill>
          </w14:textFill>
        </w:rPr>
      </w:pPr>
      <w:r>
        <w:rPr>
          <w:rFonts w:hint="default" w:ascii="Arial" w:hAnsi="Arial" w:cs="Arial"/>
          <w:color w:val="000000" w:themeColor="text1"/>
          <w14:textFill>
            <w14:solidFill>
              <w14:schemeClr w14:val="tx1"/>
            </w14:solidFill>
          </w14:textFill>
        </w:rPr>
        <w:fldChar w:fldCharType="begin"/>
      </w:r>
      <w:r>
        <w:rPr>
          <w:rFonts w:hint="default" w:ascii="Arial" w:hAnsi="Arial" w:cs="Arial"/>
          <w:color w:val="000000" w:themeColor="text1"/>
          <w14:textFill>
            <w14:solidFill>
              <w14:schemeClr w14:val="tx1"/>
            </w14:solidFill>
          </w14:textFill>
        </w:rPr>
        <w:instrText xml:space="preserve"> HYPERLINK \l "_Toc235203498" </w:instrText>
      </w:r>
      <w:r>
        <w:rPr>
          <w:rFonts w:hint="default" w:ascii="Arial" w:hAnsi="Arial" w:cs="Arial"/>
          <w:color w:val="000000" w:themeColor="text1"/>
          <w14:textFill>
            <w14:solidFill>
              <w14:schemeClr w14:val="tx1"/>
            </w14:solidFill>
          </w14:textFill>
        </w:rPr>
        <w:fldChar w:fldCharType="separate"/>
      </w:r>
      <w:r>
        <w:rPr>
          <w:rStyle w:val="17"/>
          <w:rFonts w:hint="default" w:ascii="Arial" w:hAnsi="Arial" w:cs="Arial"/>
          <w:color w:val="000000" w:themeColor="text1"/>
          <w14:textFill>
            <w14:solidFill>
              <w14:schemeClr w14:val="tx1"/>
            </w14:solidFill>
          </w14:textFill>
        </w:rPr>
        <w:t>Figure 3: Staffordshire County Council Webpage</w:t>
      </w:r>
      <w:r>
        <w:rPr>
          <w:rFonts w:hint="default" w:ascii="Arial" w:hAnsi="Arial" w:cs="Arial"/>
          <w:color w:val="000000" w:themeColor="text1"/>
          <w14:textFill>
            <w14:solidFill>
              <w14:schemeClr w14:val="tx1"/>
            </w14:solidFill>
          </w14:textFill>
        </w:rPr>
        <w:tab/>
      </w:r>
      <w:r>
        <w:rPr>
          <w:rFonts w:hint="default" w:ascii="Arial" w:hAnsi="Arial" w:cs="Arial"/>
          <w:color w:val="000000" w:themeColor="text1"/>
          <w14:textFill>
            <w14:solidFill>
              <w14:schemeClr w14:val="tx1"/>
            </w14:solidFill>
          </w14:textFill>
        </w:rPr>
        <w:fldChar w:fldCharType="begin"/>
      </w:r>
      <w:r>
        <w:rPr>
          <w:rFonts w:hint="default" w:ascii="Arial" w:hAnsi="Arial" w:cs="Arial"/>
          <w:color w:val="000000" w:themeColor="text1"/>
          <w14:textFill>
            <w14:solidFill>
              <w14:schemeClr w14:val="tx1"/>
            </w14:solidFill>
          </w14:textFill>
        </w:rPr>
        <w:instrText xml:space="preserve"> PAGEREF _Toc235203498 \h </w:instrText>
      </w:r>
      <w:r>
        <w:rPr>
          <w:rFonts w:hint="default" w:ascii="Arial" w:hAnsi="Arial" w:cs="Arial"/>
          <w:color w:val="000000" w:themeColor="text1"/>
          <w14:textFill>
            <w14:solidFill>
              <w14:schemeClr w14:val="tx1"/>
            </w14:solidFill>
          </w14:textFill>
        </w:rPr>
        <w:fldChar w:fldCharType="separate"/>
      </w:r>
      <w:r>
        <w:rPr>
          <w:rFonts w:hint="default" w:ascii="Arial" w:hAnsi="Arial" w:cs="Arial"/>
          <w:color w:val="000000" w:themeColor="text1"/>
          <w14:textFill>
            <w14:solidFill>
              <w14:schemeClr w14:val="tx1"/>
            </w14:solidFill>
          </w14:textFill>
        </w:rPr>
        <w:t>8</w:t>
      </w:r>
      <w:r>
        <w:rPr>
          <w:rFonts w:hint="default" w:ascii="Arial" w:hAnsi="Arial" w:cs="Arial"/>
          <w:color w:val="000000" w:themeColor="text1"/>
          <w14:textFill>
            <w14:solidFill>
              <w14:schemeClr w14:val="tx1"/>
            </w14:solidFill>
          </w14:textFill>
        </w:rPr>
        <w:fldChar w:fldCharType="end"/>
      </w:r>
      <w:r>
        <w:rPr>
          <w:rFonts w:hint="default" w:ascii="Arial" w:hAnsi="Arial" w:cs="Arial"/>
          <w:color w:val="000000" w:themeColor="text1"/>
          <w14:textFill>
            <w14:solidFill>
              <w14:schemeClr w14:val="tx1"/>
            </w14:solidFill>
          </w14:textFill>
        </w:rPr>
        <w:fldChar w:fldCharType="end"/>
      </w:r>
    </w:p>
    <w:p w14:paraId="0DF402B5">
      <w:pPr>
        <w:spacing w:line="360" w:lineRule="auto"/>
        <w:rPr>
          <w:rFonts w:hint="default" w:ascii="Arial" w:hAnsi="Arial" w:cs="Arial" w:eastAsiaTheme="majorEastAsia"/>
          <w:b/>
          <w:bCs/>
          <w:color w:val="000000" w:themeColor="text1"/>
          <w:sz w:val="28"/>
          <w:szCs w:val="32"/>
          <w:lang w:val="en-US"/>
          <w14:textFill>
            <w14:solidFill>
              <w14:schemeClr w14:val="tx1"/>
            </w14:solidFill>
          </w14:textFill>
        </w:rPr>
      </w:pPr>
      <w:r>
        <w:rPr>
          <w:rFonts w:hint="default" w:ascii="Arial" w:hAnsi="Arial" w:cs="Arial"/>
          <w:b/>
          <w:bCs/>
          <w:color w:val="000000" w:themeColor="text1"/>
          <w:lang w:val="en-US"/>
          <w14:textFill>
            <w14:solidFill>
              <w14:schemeClr w14:val="tx1"/>
            </w14:solidFill>
          </w14:textFill>
        </w:rPr>
        <w:fldChar w:fldCharType="end"/>
      </w:r>
      <w:r>
        <w:rPr>
          <w:rFonts w:hint="default" w:ascii="Arial" w:hAnsi="Arial" w:cs="Arial"/>
          <w:b/>
          <w:bCs/>
          <w:color w:val="000000" w:themeColor="text1"/>
          <w:lang w:val="en-US"/>
          <w14:textFill>
            <w14:solidFill>
              <w14:schemeClr w14:val="tx1"/>
            </w14:solidFill>
          </w14:textFill>
        </w:rPr>
        <w:br w:type="page"/>
      </w:r>
    </w:p>
    <w:p w14:paraId="17E1C5AF">
      <w:pPr>
        <w:pStyle w:val="2"/>
        <w:spacing w:line="360" w:lineRule="auto"/>
        <w:rPr>
          <w:rFonts w:hint="default" w:ascii="Arial" w:hAnsi="Arial" w:cs="Arial"/>
          <w:color w:val="000000" w:themeColor="text1"/>
          <w:lang w:val="en-US"/>
          <w14:textFill>
            <w14:solidFill>
              <w14:schemeClr w14:val="tx1"/>
            </w14:solidFill>
          </w14:textFill>
        </w:rPr>
      </w:pPr>
      <w:r>
        <w:rPr>
          <w:rFonts w:hint="default" w:ascii="Arial" w:hAnsi="Arial" w:cs="Arial"/>
          <w:color w:val="000000" w:themeColor="text1"/>
          <w:sz w:val="24"/>
          <w:szCs w:val="24"/>
          <w:lang w:val="en-US"/>
          <w14:textFill>
            <w14:solidFill>
              <w14:schemeClr w14:val="tx1"/>
            </w14:solidFill>
          </w14:textFill>
        </w:rPr>
        <w:t>Introduction</w:t>
      </w:r>
      <w:bookmarkEnd w:id="0"/>
    </w:p>
    <w:p w14:paraId="37E7FE09">
      <w:pPr>
        <w:spacing w:line="360" w:lineRule="auto"/>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The concept of Early Help is an important support system included in the children and family services framework in the United Kingdom (</w:t>
      </w:r>
      <w:r>
        <w:rPr>
          <w:rFonts w:hint="default" w:ascii="Arial" w:hAnsi="Arial" w:cs="Arial"/>
          <w:color w:val="000000" w:themeColor="text1"/>
          <w:sz w:val="22"/>
          <w:szCs w:val="22"/>
          <w:lang w:val="en-US"/>
          <w14:textFill>
            <w14:solidFill>
              <w14:schemeClr w14:val="tx1"/>
            </w14:solidFill>
          </w14:textFill>
        </w:rPr>
        <w:t>Anderberg and Olympiou, 2023)</w:t>
      </w:r>
      <w:r>
        <w:rPr>
          <w:rFonts w:hint="default" w:ascii="Arial" w:hAnsi="Arial" w:cs="Arial"/>
          <w:color w:val="000000" w:themeColor="text1"/>
          <w:sz w:val="22"/>
          <w:szCs w:val="22"/>
          <w14:textFill>
            <w14:solidFill>
              <w14:schemeClr w14:val="tx1"/>
            </w14:solidFill>
          </w14:textFill>
        </w:rPr>
        <w:t>. Supporting the needs of children, young people and families from the very onset of difficulties as opposed to when problems become acute. Early Help is a way to unite the efforts of agencies and professions to help children reach better outcomes by intervening with issues as they are identified. This system is based on the principles of prevention, protection and championing the well-being of children and families. Early help can help minimise the risk of family breakdown, poor educational achievement, neglect and statutory social care intervention.</w:t>
      </w:r>
    </w:p>
    <w:p w14:paraId="0FE1E1B7">
      <w:pPr>
        <w:spacing w:line="360" w:lineRule="auto"/>
        <w:rPr>
          <w:rFonts w:hint="default" w:ascii="Arial" w:hAnsi="Arial" w:cs="Arial"/>
          <w:color w:val="000000" w:themeColor="text1"/>
          <w:sz w:val="22"/>
          <w:szCs w:val="22"/>
          <w:lang w:val="en-US"/>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This report evaluates and analyses the presentation of information about ‘Early Help' services by three websites for local authorities in the United Kingdom. The websites selected have been taken from Leicestershire County Council, Norfolk County Council and Staffordshire County Council. The report evaluates the accessibility, understandability, findability and content readability of the content on each of the websites. It also points out its strengths and weaknesses, and gives suggestions on how these strengths and weaknesses might be enhanced to increase the user experience and make something accessible. The report is divided into sections about the Early Help system, multi-agency working, website assessments, comparison and closing recommendations.</w:t>
      </w:r>
    </w:p>
    <w:p w14:paraId="20F6DA9D">
      <w:pPr>
        <w:pStyle w:val="2"/>
        <w:spacing w:line="360" w:lineRule="auto"/>
        <w:rPr>
          <w:rFonts w:hint="default" w:ascii="Arial" w:hAnsi="Arial" w:cs="Arial"/>
          <w:color w:val="000000" w:themeColor="text1"/>
          <w:sz w:val="24"/>
          <w:szCs w:val="24"/>
          <w:lang w:val="en-US"/>
          <w14:textFill>
            <w14:solidFill>
              <w14:schemeClr w14:val="tx1"/>
            </w14:solidFill>
          </w14:textFill>
        </w:rPr>
      </w:pPr>
      <w:bookmarkStart w:id="1" w:name="_Toc230366012"/>
      <w:r>
        <w:rPr>
          <w:rFonts w:hint="default" w:ascii="Arial" w:hAnsi="Arial" w:cs="Arial"/>
          <w:color w:val="000000" w:themeColor="text1"/>
          <w:sz w:val="24"/>
          <w:szCs w:val="24"/>
          <w:lang w:val="en-US"/>
          <w14:textFill>
            <w14:solidFill>
              <w14:schemeClr w14:val="tx1"/>
            </w14:solidFill>
          </w14:textFill>
        </w:rPr>
        <w:t>Explanation of the Early Help System</w:t>
      </w:r>
      <w:bookmarkEnd w:id="1"/>
    </w:p>
    <w:p w14:paraId="27503BAD">
      <w:pPr>
        <w:spacing w:line="360" w:lineRule="auto"/>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 xml:space="preserve">Early Help is a type of support which aims to find out about and act on the needs of children and their families in a way that prevents issues from developing into potentially more serious issues that would require statutory responses. Within the Early Help System Guide, Early Help is the provision of timely and coordinated help to young people, families and their children when difficulties first emerge. It focuses on prevention and early help to impact children's longer-term outcomes </w:t>
      </w:r>
      <w:r>
        <w:rPr>
          <w:rFonts w:hint="default" w:ascii="Arial" w:hAnsi="Arial" w:cs="Arial"/>
          <w:color w:val="000000" w:themeColor="text1"/>
          <w:sz w:val="22"/>
          <w:szCs w:val="22"/>
          <w:lang w:val="en-US"/>
          <w14:textFill>
            <w14:solidFill>
              <w14:schemeClr w14:val="tx1"/>
            </w14:solidFill>
          </w14:textFill>
        </w:rPr>
        <w:t>Axford and Berry, 2023)</w:t>
      </w:r>
      <w:r>
        <w:rPr>
          <w:rFonts w:hint="default" w:ascii="Arial" w:hAnsi="Arial" w:cs="Arial"/>
          <w:color w:val="000000" w:themeColor="text1"/>
          <w:sz w:val="22"/>
          <w:szCs w:val="22"/>
          <w14:textFill>
            <w14:solidFill>
              <w14:schemeClr w14:val="tx1"/>
            </w14:solidFill>
          </w14:textFill>
        </w:rPr>
        <w:t>.</w:t>
      </w:r>
    </w:p>
    <w:p w14:paraId="36F42E5A">
      <w:pPr>
        <w:spacing w:line="360" w:lineRule="auto"/>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The role of Early Help is to ensure the right support is provided to the family at an opportune time. Families can be suffering financially, experiencing domestic conflict, struggling to get their school-going children to attend, having behaviour problems, using substances, or struggling as parents. These concerns can escalate if not addressed and may need to be a priority for children's social care services. Early help minimises this risk by breaking through to the early stages when help is needed, and support is practical and emotional.</w:t>
      </w:r>
    </w:p>
    <w:p w14:paraId="693934DB">
      <w:pPr>
        <w:spacing w:line="360" w:lineRule="auto"/>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The first phase of the Early Help process usually begins when one of the professionals, such as a health visitor, teacher, etc., raises a concern. An assessment is carried out, which determines the strengths and needs of the family (Baxter, Boydell and McPherson, 2023). A series of interventions is planned and coordinated between a variety of different services that deliver support. Families are encouraged to be actively involved in the process.</w:t>
      </w:r>
    </w:p>
    <w:p w14:paraId="087018A9">
      <w:pPr>
        <w:spacing w:line="360" w:lineRule="auto"/>
        <w:rPr>
          <w:rFonts w:hint="default" w:ascii="Arial" w:hAnsi="Arial" w:cs="Arial"/>
          <w:color w:val="000000" w:themeColor="text1"/>
          <w:sz w:val="22"/>
          <w:szCs w:val="22"/>
          <w:lang w:val="en-US"/>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Early Help is also very closely coupled with wider UK safeguarding principles. Safeguarding is the process of taking action to keep children safe; to prevent harm, abuse and neglect of children and young people and to protect and promote their welfare. Early Help is part of safeguarding duties as it seeks to detect vulnerabilities early and to prevent harm from getting worse (Stanley and Guru, 2023).</w:t>
      </w:r>
    </w:p>
    <w:p w14:paraId="5436D778">
      <w:pPr>
        <w:pStyle w:val="2"/>
        <w:spacing w:line="360" w:lineRule="auto"/>
        <w:rPr>
          <w:rFonts w:hint="default" w:ascii="Arial" w:hAnsi="Arial" w:cs="Arial"/>
          <w:color w:val="000000" w:themeColor="text1"/>
          <w:sz w:val="24"/>
          <w:szCs w:val="24"/>
          <w:lang w:val="en-US"/>
          <w14:textFill>
            <w14:solidFill>
              <w14:schemeClr w14:val="tx1"/>
            </w14:solidFill>
          </w14:textFill>
        </w:rPr>
      </w:pPr>
      <w:bookmarkStart w:id="2" w:name="_Toc230366013"/>
      <w:r>
        <w:rPr>
          <w:rFonts w:hint="default" w:ascii="Arial" w:hAnsi="Arial" w:cs="Arial"/>
          <w:color w:val="000000" w:themeColor="text1"/>
          <w:sz w:val="24"/>
          <w:szCs w:val="24"/>
          <w:lang w:val="en-US"/>
          <w14:textFill>
            <w14:solidFill>
              <w14:schemeClr w14:val="tx1"/>
            </w14:solidFill>
          </w14:textFill>
        </w:rPr>
        <w:t>Explanation of Multi-Agency Working</w:t>
      </w:r>
      <w:bookmarkEnd w:id="2"/>
    </w:p>
    <w:p w14:paraId="49531206">
      <w:pPr>
        <w:spacing w:line="360" w:lineRule="auto"/>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Multi-agency working is where professionals from a variety of agencies work together to support children, young people and families. This methodology is very important in the Early Help system, as families may have multiple challenges that would need a series of services to address. Multi-agency working helps to ensure coordinated and effective help.</w:t>
      </w:r>
    </w:p>
    <w:p w14:paraId="0CD1ED5C">
      <w:pPr>
        <w:spacing w:line="360" w:lineRule="auto"/>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Collaboration is clearly mentioned in the guidance of the HM Government, particularly in the guidance Working Together to Safeguard Children 2023. This guidance clarifies that safeguarding and promoting children's welfare is a joint responsibility which demands a highly effective working relationship between agencies. Communication among professionals should be open, information should be shared between professionals, and actions should be coordinated (Department for Education, 2023).</w:t>
      </w:r>
    </w:p>
    <w:p w14:paraId="360681DC">
      <w:pPr>
        <w:spacing w:line="360" w:lineRule="auto"/>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There are multiple professionals who work to support families and are part of the Early Help system. Safeguarding concerns may be assessed by social workers, and plans drawn up with social workers to coordinate. Schools and teachers may recognise the problem of lack of attendance or behaviour. Developmental issues or any mental health problems may be picked up by health professionals, such as health visitors and school nurses.</w:t>
      </w:r>
    </w:p>
    <w:p w14:paraId="51F05A5B">
      <w:pPr>
        <w:spacing w:line="360" w:lineRule="auto"/>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Communication, meetings and collaborative planning between professionals are typically integral to multi-agency working. One practitioner may be identified to take the lead in coordinating services and communicating with the family. Information sharing is important as professionals should have the right information to inform them of the risks and provide effective support (Mythen and Weston, 2023).</w:t>
      </w:r>
    </w:p>
    <w:p w14:paraId="736EAC5D">
      <w:pPr>
        <w:pStyle w:val="2"/>
        <w:spacing w:line="360" w:lineRule="auto"/>
        <w:rPr>
          <w:rFonts w:hint="default" w:ascii="Arial" w:hAnsi="Arial" w:cs="Arial"/>
          <w:color w:val="000000" w:themeColor="text1"/>
          <w:sz w:val="24"/>
          <w:szCs w:val="24"/>
          <w:lang w:val="en-US"/>
          <w14:textFill>
            <w14:solidFill>
              <w14:schemeClr w14:val="tx1"/>
            </w14:solidFill>
          </w14:textFill>
        </w:rPr>
      </w:pPr>
      <w:bookmarkStart w:id="3" w:name="_Toc230366014"/>
      <w:r>
        <w:rPr>
          <w:rFonts w:hint="default" w:ascii="Arial" w:hAnsi="Arial" w:cs="Arial"/>
          <w:color w:val="000000" w:themeColor="text1"/>
          <w:sz w:val="24"/>
          <w:szCs w:val="24"/>
          <w:lang w:val="en-US"/>
          <w14:textFill>
            <w14:solidFill>
              <w14:schemeClr w14:val="tx1"/>
            </w14:solidFill>
          </w14:textFill>
        </w:rPr>
        <w:t>Evaluation of Three Local Authority Websites</w:t>
      </w:r>
      <w:bookmarkEnd w:id="3"/>
    </w:p>
    <w:p w14:paraId="77D74FD0">
      <w:pPr>
        <w:pStyle w:val="3"/>
        <w:spacing w:line="360" w:lineRule="auto"/>
        <w:rPr>
          <w:rFonts w:hint="default" w:ascii="Arial" w:hAnsi="Arial" w:cs="Arial"/>
          <w:color w:val="000000" w:themeColor="text1"/>
          <w:sz w:val="22"/>
          <w:szCs w:val="22"/>
          <w:lang w:val="en-US"/>
          <w14:textFill>
            <w14:solidFill>
              <w14:schemeClr w14:val="tx1"/>
            </w14:solidFill>
          </w14:textFill>
        </w:rPr>
      </w:pPr>
      <w:bookmarkStart w:id="4" w:name="_Toc230366015"/>
      <w:r>
        <w:rPr>
          <w:rFonts w:hint="default" w:ascii="Arial" w:hAnsi="Arial" w:cs="Arial"/>
          <w:color w:val="000000" w:themeColor="text1"/>
          <w:sz w:val="22"/>
          <w:szCs w:val="22"/>
          <w:lang w:val="en-US"/>
          <w14:textFill>
            <w14:solidFill>
              <w14:schemeClr w14:val="tx1"/>
            </w14:solidFill>
          </w14:textFill>
        </w:rPr>
        <w:t>Leicestershire County Council Website Evaluation</w:t>
      </w:r>
      <w:bookmarkEnd w:id="4"/>
    </w:p>
    <w:p w14:paraId="4EFA32FF">
      <w:pPr>
        <w:keepNext/>
        <w:spacing w:line="360" w:lineRule="auto"/>
        <w:jc w:val="center"/>
        <w:rPr>
          <w:rFonts w:hint="default" w:ascii="Arial" w:hAnsi="Arial" w:cs="Arial"/>
          <w:color w:val="000000" w:themeColor="text1"/>
          <w14:textFill>
            <w14:solidFill>
              <w14:schemeClr w14:val="tx1"/>
            </w14:solidFill>
          </w14:textFill>
        </w:rPr>
      </w:pPr>
      <w:r>
        <w:rPr>
          <w:rFonts w:hint="default" w:ascii="Arial" w:hAnsi="Arial" w:cs="Arial"/>
          <w:color w:val="000000" w:themeColor="text1"/>
          <w14:textFill>
            <w14:solidFill>
              <w14:schemeClr w14:val="tx1"/>
            </w14:solidFill>
          </w14:textFill>
        </w:rPr>
        <w:drawing>
          <wp:inline distT="0" distB="0" distL="0" distR="0">
            <wp:extent cx="5943600" cy="3149600"/>
            <wp:effectExtent l="0" t="0" r="0" b="0"/>
            <wp:docPr id="18946271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627152" name="Picture 1"/>
                    <pic:cNvPicPr>
                      <a:picLocks noChangeAspect="1"/>
                    </pic:cNvPicPr>
                  </pic:nvPicPr>
                  <pic:blipFill>
                    <a:blip r:embed="rId8"/>
                    <a:stretch>
                      <a:fillRect/>
                    </a:stretch>
                  </pic:blipFill>
                  <pic:spPr>
                    <a:xfrm>
                      <a:off x="0" y="0"/>
                      <a:ext cx="5943600" cy="3149600"/>
                    </a:xfrm>
                    <a:prstGeom prst="rect">
                      <a:avLst/>
                    </a:prstGeom>
                  </pic:spPr>
                </pic:pic>
              </a:graphicData>
            </a:graphic>
          </wp:inline>
        </w:drawing>
      </w:r>
    </w:p>
    <w:p w14:paraId="644612D5">
      <w:pPr>
        <w:spacing w:line="360" w:lineRule="auto"/>
        <w:jc w:val="center"/>
        <w:rPr>
          <w:rFonts w:hint="default" w:ascii="Arial" w:hAnsi="Arial" w:cs="Arial"/>
          <w:color w:val="000000" w:themeColor="text1"/>
          <w:sz w:val="22"/>
          <w:szCs w:val="22"/>
          <w14:textFill>
            <w14:solidFill>
              <w14:schemeClr w14:val="tx1"/>
            </w14:solidFill>
          </w14:textFill>
        </w:rPr>
      </w:pPr>
      <w:bookmarkStart w:id="5" w:name="_Toc235203496"/>
      <w:r>
        <w:rPr>
          <w:rFonts w:hint="default" w:ascii="Arial" w:hAnsi="Arial" w:cs="Arial"/>
          <w:color w:val="000000" w:themeColor="text1"/>
          <w:sz w:val="22"/>
          <w:szCs w:val="22"/>
          <w14:textFill>
            <w14:solidFill>
              <w14:schemeClr w14:val="tx1"/>
            </w14:solidFill>
          </w14:textFill>
        </w:rPr>
        <w:t xml:space="preserve">Figure </w:t>
      </w:r>
      <w:r>
        <w:rPr>
          <w:rFonts w:hint="default" w:ascii="Arial" w:hAnsi="Arial" w:cs="Arial"/>
          <w:color w:val="000000" w:themeColor="text1"/>
          <w:sz w:val="22"/>
          <w:szCs w:val="22"/>
          <w14:textFill>
            <w14:solidFill>
              <w14:schemeClr w14:val="tx1"/>
            </w14:solidFill>
          </w14:textFill>
        </w:rPr>
        <w:fldChar w:fldCharType="begin"/>
      </w:r>
      <w:r>
        <w:rPr>
          <w:rFonts w:hint="default" w:ascii="Arial" w:hAnsi="Arial" w:cs="Arial"/>
          <w:color w:val="000000" w:themeColor="text1"/>
          <w:sz w:val="22"/>
          <w:szCs w:val="22"/>
          <w14:textFill>
            <w14:solidFill>
              <w14:schemeClr w14:val="tx1"/>
            </w14:solidFill>
          </w14:textFill>
        </w:rPr>
        <w:instrText xml:space="preserve"> SEQ Figure \* ARABIC </w:instrText>
      </w:r>
      <w:r>
        <w:rPr>
          <w:rFonts w:hint="default" w:ascii="Arial" w:hAnsi="Arial" w:cs="Arial"/>
          <w:color w:val="000000" w:themeColor="text1"/>
          <w:sz w:val="22"/>
          <w:szCs w:val="22"/>
          <w14:textFill>
            <w14:solidFill>
              <w14:schemeClr w14:val="tx1"/>
            </w14:solidFill>
          </w14:textFill>
        </w:rPr>
        <w:fldChar w:fldCharType="separate"/>
      </w:r>
      <w:r>
        <w:rPr>
          <w:rFonts w:hint="default" w:ascii="Arial" w:hAnsi="Arial" w:cs="Arial"/>
          <w:color w:val="000000" w:themeColor="text1"/>
          <w:sz w:val="22"/>
          <w:szCs w:val="22"/>
          <w14:textFill>
            <w14:solidFill>
              <w14:schemeClr w14:val="tx1"/>
            </w14:solidFill>
          </w14:textFill>
        </w:rPr>
        <w:t>1</w:t>
      </w:r>
      <w:r>
        <w:rPr>
          <w:rFonts w:hint="default" w:ascii="Arial" w:hAnsi="Arial" w:cs="Arial"/>
          <w:color w:val="000000" w:themeColor="text1"/>
          <w:sz w:val="22"/>
          <w:szCs w:val="22"/>
          <w14:textFill>
            <w14:solidFill>
              <w14:schemeClr w14:val="tx1"/>
            </w14:solidFill>
          </w14:textFill>
        </w:rPr>
        <w:fldChar w:fldCharType="end"/>
      </w:r>
      <w:r>
        <w:rPr>
          <w:rFonts w:hint="default" w:ascii="Arial" w:hAnsi="Arial" w:cs="Arial"/>
          <w:color w:val="000000" w:themeColor="text1"/>
          <w:sz w:val="22"/>
          <w:szCs w:val="22"/>
          <w14:textFill>
            <w14:solidFill>
              <w14:schemeClr w14:val="tx1"/>
            </w14:solidFill>
          </w14:textFill>
        </w:rPr>
        <w:t>: Leicestershire County Council Webpage</w:t>
      </w:r>
      <w:bookmarkEnd w:id="5"/>
    </w:p>
    <w:p w14:paraId="04D8E3B0">
      <w:pPr>
        <w:spacing w:line="360" w:lineRule="auto"/>
        <w:jc w:val="center"/>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14:textFill>
            <w14:solidFill>
              <w14:schemeClr w14:val="tx1"/>
            </w14:solidFill>
          </w14:textFill>
        </w:rPr>
        <w:t>(Source: Leicestershire County Council, 2026)</w:t>
      </w:r>
    </w:p>
    <w:p w14:paraId="542B1FBA">
      <w:pPr>
        <w:spacing w:line="360" w:lineRule="auto"/>
        <w:rPr>
          <w:rFonts w:hint="default" w:ascii="Arial" w:hAnsi="Arial" w:cs="Arial"/>
          <w:color w:val="000000" w:themeColor="text1"/>
          <w:sz w:val="22"/>
          <w:szCs w:val="22"/>
          <w:lang w:val="en-US"/>
          <w14:textFill>
            <w14:solidFill>
              <w14:schemeClr w14:val="tx1"/>
            </w14:solidFill>
          </w14:textFill>
        </w:rPr>
      </w:pPr>
      <w:r>
        <w:rPr>
          <w:rFonts w:hint="default" w:ascii="Arial" w:hAnsi="Arial" w:cs="Arial"/>
          <w:color w:val="000000" w:themeColor="text1"/>
          <w:sz w:val="22"/>
          <w:szCs w:val="22"/>
          <w:lang w:val="en-US"/>
          <w14:textFill>
            <w14:solidFill>
              <w14:schemeClr w14:val="tx1"/>
            </w14:solidFill>
          </w14:textFill>
        </w:rPr>
        <w:t>The Leicestershire County Council Early Help webpage contains the information in a structured and professional format with distinct parts devoted to safeguarding, referral, assessment and professional responsibilities. The systematised way and proper utilisation of headings enhance navigation, which makes the site to be particularly handy to practitioners that need detailed guidance. Nevertheless, such professional orientation can make it less accessible to families that are not conversant with safeguarding terminology. Because Early Help relies upon families reporting their issues and getting support in the initial stages, the information should not only be precise but should also be comprehensible (Hickling, Dabrowski and Williams, 2024).</w:t>
      </w:r>
    </w:p>
    <w:p w14:paraId="156D13CA">
      <w:pPr>
        <w:spacing w:line="360" w:lineRule="auto"/>
        <w:rPr>
          <w:rFonts w:hint="default" w:ascii="Arial" w:hAnsi="Arial" w:cs="Arial"/>
          <w:color w:val="000000" w:themeColor="text1"/>
          <w:sz w:val="22"/>
          <w:szCs w:val="22"/>
          <w:lang w:val="en-US"/>
          <w14:textFill>
            <w14:solidFill>
              <w14:schemeClr w14:val="tx1"/>
            </w14:solidFill>
          </w14:textFill>
        </w:rPr>
      </w:pPr>
      <w:r>
        <w:rPr>
          <w:rFonts w:hint="default" w:ascii="Arial" w:hAnsi="Arial" w:cs="Arial"/>
          <w:color w:val="000000" w:themeColor="text1"/>
          <w:sz w:val="22"/>
          <w:szCs w:val="22"/>
          <w:lang w:val="en-US"/>
          <w14:textFill>
            <w14:solidFill>
              <w14:schemeClr w14:val="tx1"/>
            </w14:solidFill>
          </w14:textFill>
        </w:rPr>
        <w:t>A major strength of the Leicestershire website is its comprehensiveness. It is more informative about referral pathways, intervention process, and practitioner role in comparison to that found in Norfolk and Staffordshire. This renders it very useful to individuals working in the field of safeguarding and multi-agency. Nonetheless, the very specificity of it might be a burden to parents and carers who require a fast answer instead of a multifaceted requirements of the procedures. Thus, the site is not as effective as a family-facing one, although it is still very effective as a professional resource.</w:t>
      </w:r>
    </w:p>
    <w:p w14:paraId="5443ABEB">
      <w:pPr>
        <w:spacing w:line="360" w:lineRule="auto"/>
        <w:rPr>
          <w:rFonts w:hint="default" w:ascii="Arial" w:hAnsi="Arial" w:cs="Arial"/>
          <w:color w:val="000000" w:themeColor="text1"/>
          <w:sz w:val="22"/>
          <w:szCs w:val="22"/>
          <w:lang w:val="en-US"/>
          <w14:textFill>
            <w14:solidFill>
              <w14:schemeClr w14:val="tx1"/>
            </w14:solidFill>
          </w14:textFill>
        </w:rPr>
      </w:pPr>
      <w:r>
        <w:rPr>
          <w:rFonts w:hint="default" w:ascii="Arial" w:hAnsi="Arial" w:cs="Arial"/>
          <w:color w:val="000000" w:themeColor="text1"/>
          <w:sz w:val="22"/>
          <w:szCs w:val="22"/>
          <w:lang w:val="en-US"/>
          <w14:textFill>
            <w14:solidFill>
              <w14:schemeClr w14:val="tx1"/>
            </w14:solidFill>
          </w14:textFill>
        </w:rPr>
        <w:t xml:space="preserve">This restriction emphasizes the need to put professional needs and user accessibility in equilibrium. HM Government (2023) insists that services to protect against safeguarding should be child-oriented and reachable by the family members. For example, </w:t>
      </w:r>
      <w:r>
        <w:rPr>
          <w:rFonts w:hint="default" w:ascii="Arial" w:hAnsi="Arial" w:cs="Arial"/>
          <w:color w:val="000000" w:themeColor="text1"/>
          <w:sz w:val="22"/>
          <w:szCs w:val="22"/>
          <w14:textFill>
            <w14:solidFill>
              <w14:schemeClr w14:val="tx1"/>
            </w14:solidFill>
          </w14:textFill>
        </w:rPr>
        <w:t>Webpage with Leicestershire Early Help; organised guides to safeguarding, referral routes, and essentials and resources of the professionals. Through the screenshot, one can see the details of information that is primarily meant to assist practitioners and multi-agency professionals which also have referral information and contact details.</w:t>
      </w:r>
    </w:p>
    <w:p w14:paraId="269AE406">
      <w:pPr>
        <w:pStyle w:val="3"/>
        <w:spacing w:line="360" w:lineRule="auto"/>
        <w:rPr>
          <w:rFonts w:hint="default" w:ascii="Arial" w:hAnsi="Arial" w:cs="Arial"/>
          <w:color w:val="000000" w:themeColor="text1"/>
          <w:sz w:val="22"/>
          <w:szCs w:val="22"/>
          <w:lang w:val="en-US"/>
          <w14:textFill>
            <w14:solidFill>
              <w14:schemeClr w14:val="tx1"/>
            </w14:solidFill>
          </w14:textFill>
        </w:rPr>
      </w:pPr>
      <w:bookmarkStart w:id="6" w:name="_Toc230366016"/>
      <w:r>
        <w:rPr>
          <w:rFonts w:hint="default" w:ascii="Arial" w:hAnsi="Arial" w:cs="Arial"/>
          <w:color w:val="000000" w:themeColor="text1"/>
          <w:sz w:val="22"/>
          <w:szCs w:val="22"/>
          <w:lang w:val="en-US"/>
          <w14:textFill>
            <w14:solidFill>
              <w14:schemeClr w14:val="tx1"/>
            </w14:solidFill>
          </w14:textFill>
        </w:rPr>
        <w:t>Norfolk County Council Website Evaluation</w:t>
      </w:r>
      <w:bookmarkEnd w:id="6"/>
    </w:p>
    <w:p w14:paraId="53644653">
      <w:pPr>
        <w:keepNext/>
        <w:spacing w:line="360" w:lineRule="auto"/>
        <w:jc w:val="center"/>
        <w:rPr>
          <w:rFonts w:hint="default" w:ascii="Arial" w:hAnsi="Arial" w:cs="Arial"/>
          <w:color w:val="000000" w:themeColor="text1"/>
          <w14:textFill>
            <w14:solidFill>
              <w14:schemeClr w14:val="tx1"/>
            </w14:solidFill>
          </w14:textFill>
        </w:rPr>
      </w:pPr>
      <w:r>
        <w:rPr>
          <w:rFonts w:hint="default" w:ascii="Arial" w:hAnsi="Arial" w:cs="Arial"/>
          <w:color w:val="000000" w:themeColor="text1"/>
          <w:lang w:val="en-US"/>
          <w14:textFill>
            <w14:solidFill>
              <w14:schemeClr w14:val="tx1"/>
            </w14:solidFill>
          </w14:textFill>
        </w:rPr>
        <w:drawing>
          <wp:inline distT="0" distB="0" distL="0" distR="0">
            <wp:extent cx="4359910" cy="3235960"/>
            <wp:effectExtent l="0" t="0" r="2540" b="2540"/>
            <wp:docPr id="16803995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399590" name="Picture 1"/>
                    <pic:cNvPicPr>
                      <a:picLocks noChangeAspect="1"/>
                    </pic:cNvPicPr>
                  </pic:nvPicPr>
                  <pic:blipFill>
                    <a:blip r:embed="rId9"/>
                    <a:stretch>
                      <a:fillRect/>
                    </a:stretch>
                  </pic:blipFill>
                  <pic:spPr>
                    <a:xfrm>
                      <a:off x="0" y="0"/>
                      <a:ext cx="4365308" cy="3239935"/>
                    </a:xfrm>
                    <a:prstGeom prst="rect">
                      <a:avLst/>
                    </a:prstGeom>
                  </pic:spPr>
                </pic:pic>
              </a:graphicData>
            </a:graphic>
          </wp:inline>
        </w:drawing>
      </w:r>
    </w:p>
    <w:p w14:paraId="017B1525">
      <w:pPr>
        <w:spacing w:line="360" w:lineRule="auto"/>
        <w:jc w:val="center"/>
        <w:rPr>
          <w:rFonts w:hint="default" w:ascii="Arial" w:hAnsi="Arial" w:cs="Arial"/>
          <w:color w:val="000000" w:themeColor="text1"/>
          <w:sz w:val="22"/>
          <w:szCs w:val="22"/>
          <w:lang w:val="en-US"/>
          <w14:textFill>
            <w14:solidFill>
              <w14:schemeClr w14:val="tx1"/>
            </w14:solidFill>
          </w14:textFill>
        </w:rPr>
      </w:pPr>
      <w:bookmarkStart w:id="7" w:name="_Toc235203497"/>
      <w:r>
        <w:rPr>
          <w:rFonts w:hint="default" w:ascii="Arial" w:hAnsi="Arial" w:cs="Arial"/>
          <w:color w:val="000000" w:themeColor="text1"/>
          <w:sz w:val="22"/>
          <w:szCs w:val="22"/>
          <w:lang w:val="en-US"/>
          <w14:textFill>
            <w14:solidFill>
              <w14:schemeClr w14:val="tx1"/>
            </w14:solidFill>
          </w14:textFill>
        </w:rPr>
        <w:t xml:space="preserve">Figure </w:t>
      </w:r>
      <w:r>
        <w:rPr>
          <w:rFonts w:hint="default" w:ascii="Arial" w:hAnsi="Arial" w:cs="Arial"/>
          <w:color w:val="000000" w:themeColor="text1"/>
          <w:sz w:val="22"/>
          <w:szCs w:val="22"/>
          <w:lang w:val="en-US"/>
          <w14:textFill>
            <w14:solidFill>
              <w14:schemeClr w14:val="tx1"/>
            </w14:solidFill>
          </w14:textFill>
        </w:rPr>
        <w:fldChar w:fldCharType="begin"/>
      </w:r>
      <w:r>
        <w:rPr>
          <w:rFonts w:hint="default" w:ascii="Arial" w:hAnsi="Arial" w:cs="Arial"/>
          <w:color w:val="000000" w:themeColor="text1"/>
          <w:sz w:val="22"/>
          <w:szCs w:val="22"/>
          <w:lang w:val="en-US"/>
          <w14:textFill>
            <w14:solidFill>
              <w14:schemeClr w14:val="tx1"/>
            </w14:solidFill>
          </w14:textFill>
        </w:rPr>
        <w:instrText xml:space="preserve"> SEQ Figure \* ARABIC </w:instrText>
      </w:r>
      <w:r>
        <w:rPr>
          <w:rFonts w:hint="default" w:ascii="Arial" w:hAnsi="Arial" w:cs="Arial"/>
          <w:color w:val="000000" w:themeColor="text1"/>
          <w:sz w:val="22"/>
          <w:szCs w:val="22"/>
          <w:lang w:val="en-US"/>
          <w14:textFill>
            <w14:solidFill>
              <w14:schemeClr w14:val="tx1"/>
            </w14:solidFill>
          </w14:textFill>
        </w:rPr>
        <w:fldChar w:fldCharType="separate"/>
      </w:r>
      <w:r>
        <w:rPr>
          <w:rFonts w:hint="default" w:ascii="Arial" w:hAnsi="Arial" w:cs="Arial"/>
          <w:color w:val="000000" w:themeColor="text1"/>
          <w:sz w:val="22"/>
          <w:szCs w:val="22"/>
          <w:lang w:val="en-US"/>
          <w14:textFill>
            <w14:solidFill>
              <w14:schemeClr w14:val="tx1"/>
            </w14:solidFill>
          </w14:textFill>
        </w:rPr>
        <w:t>2</w:t>
      </w:r>
      <w:r>
        <w:rPr>
          <w:rFonts w:hint="default" w:ascii="Arial" w:hAnsi="Arial" w:cs="Arial"/>
          <w:color w:val="000000" w:themeColor="text1"/>
          <w:sz w:val="22"/>
          <w:szCs w:val="22"/>
          <w:lang w:val="en-US"/>
          <w14:textFill>
            <w14:solidFill>
              <w14:schemeClr w14:val="tx1"/>
            </w14:solidFill>
          </w14:textFill>
        </w:rPr>
        <w:fldChar w:fldCharType="end"/>
      </w:r>
      <w:r>
        <w:rPr>
          <w:rFonts w:hint="default" w:ascii="Arial" w:hAnsi="Arial" w:cs="Arial"/>
          <w:color w:val="000000" w:themeColor="text1"/>
          <w:sz w:val="22"/>
          <w:szCs w:val="22"/>
          <w:lang w:val="en-US"/>
          <w14:textFill>
            <w14:solidFill>
              <w14:schemeClr w14:val="tx1"/>
            </w14:solidFill>
          </w14:textFill>
        </w:rPr>
        <w:t>: Norfolk County Council Webpage</w:t>
      </w:r>
      <w:bookmarkEnd w:id="7"/>
    </w:p>
    <w:p w14:paraId="00CE32F0">
      <w:pPr>
        <w:spacing w:line="360" w:lineRule="auto"/>
        <w:jc w:val="center"/>
        <w:rPr>
          <w:rFonts w:hint="default" w:ascii="Arial" w:hAnsi="Arial" w:cs="Arial"/>
          <w:color w:val="000000" w:themeColor="text1"/>
          <w:sz w:val="22"/>
          <w:szCs w:val="22"/>
          <w:lang w:val="en-US"/>
          <w14:textFill>
            <w14:solidFill>
              <w14:schemeClr w14:val="tx1"/>
            </w14:solidFill>
          </w14:textFill>
        </w:rPr>
      </w:pPr>
      <w:r>
        <w:rPr>
          <w:rFonts w:hint="default" w:ascii="Arial" w:hAnsi="Arial" w:cs="Arial"/>
          <w:color w:val="000000" w:themeColor="text1"/>
          <w:sz w:val="22"/>
          <w:szCs w:val="22"/>
          <w:lang w:val="en-US"/>
          <w14:textFill>
            <w14:solidFill>
              <w14:schemeClr w14:val="tx1"/>
            </w14:solidFill>
          </w14:textFill>
        </w:rPr>
        <w:t>(Source: Norfolk County Council, 2026)</w:t>
      </w:r>
    </w:p>
    <w:p w14:paraId="7528EA8F">
      <w:pPr>
        <w:spacing w:line="360" w:lineRule="auto"/>
        <w:rPr>
          <w:rFonts w:hint="default" w:ascii="Arial" w:hAnsi="Arial" w:cs="Arial"/>
          <w:color w:val="000000" w:themeColor="text1"/>
          <w:sz w:val="22"/>
          <w:szCs w:val="22"/>
          <w:lang w:val="en-US"/>
          <w14:textFill>
            <w14:solidFill>
              <w14:schemeClr w14:val="tx1"/>
            </w14:solidFill>
          </w14:textFill>
        </w:rPr>
      </w:pPr>
      <w:r>
        <w:rPr>
          <w:rFonts w:hint="default" w:ascii="Arial" w:hAnsi="Arial" w:cs="Arial"/>
          <w:color w:val="000000" w:themeColor="text1"/>
          <w:sz w:val="22"/>
          <w:szCs w:val="22"/>
          <w:lang w:val="en-US"/>
          <w14:textFill>
            <w14:solidFill>
              <w14:schemeClr w14:val="tx1"/>
            </w14:solidFill>
          </w14:textFill>
        </w:rPr>
        <w:t>The Norfolk County Council Early Help webpage showcases a better emphasis on family engagement. The web site was written in clear language, with brief explanation and properly structured sections that ensure understanding of support services offered by the site by parents and carers. This lowers the barriers to the users who might not be knowledgeable about the involved safeguarding procedures, as it indicates that effective communication in the early intervention is essential (Lucas and Archard, 2023).</w:t>
      </w:r>
    </w:p>
    <w:p w14:paraId="3DBB56FA">
      <w:pPr>
        <w:spacing w:line="360" w:lineRule="auto"/>
        <w:rPr>
          <w:rFonts w:hint="default" w:ascii="Arial" w:hAnsi="Arial" w:cs="Arial"/>
          <w:color w:val="000000" w:themeColor="text1"/>
          <w:sz w:val="22"/>
          <w:szCs w:val="22"/>
          <w:lang w:val="en-US"/>
          <w14:textFill>
            <w14:solidFill>
              <w14:schemeClr w14:val="tx1"/>
            </w14:solidFill>
          </w14:textFill>
        </w:rPr>
      </w:pPr>
      <w:r>
        <w:rPr>
          <w:rFonts w:hint="default" w:ascii="Arial" w:hAnsi="Arial" w:cs="Arial"/>
          <w:color w:val="000000" w:themeColor="text1"/>
          <w:sz w:val="22"/>
          <w:szCs w:val="22"/>
          <w:lang w:val="en-US"/>
          <w14:textFill>
            <w14:solidFill>
              <w14:schemeClr w14:val="tx1"/>
            </w14:solidFill>
          </w14:textFill>
        </w:rPr>
        <w:t>Norfolk is much more user-friendly than Leicestershire is, given that the latter focuses on reassurance and being user-friendly. The positive tone can also motivate families to extend assistance earlier because the site introduces Early Help as a positive way of assistance, as opposed to a failure or a crisis. This is very much in line with the preventative aim of Early Help.</w:t>
      </w:r>
    </w:p>
    <w:p w14:paraId="5704855E">
      <w:pPr>
        <w:spacing w:line="360" w:lineRule="auto"/>
        <w:rPr>
          <w:rFonts w:hint="default" w:ascii="Arial" w:hAnsi="Arial" w:cs="Arial"/>
          <w:color w:val="000000" w:themeColor="text1"/>
          <w:sz w:val="22"/>
          <w:szCs w:val="22"/>
          <w:lang w:val="en-US"/>
          <w14:textFill>
            <w14:solidFill>
              <w14:schemeClr w14:val="tx1"/>
            </w14:solidFill>
          </w14:textFill>
        </w:rPr>
      </w:pPr>
      <w:r>
        <w:rPr>
          <w:rFonts w:hint="default" w:ascii="Arial" w:hAnsi="Arial" w:cs="Arial"/>
          <w:color w:val="000000" w:themeColor="text1"/>
          <w:sz w:val="22"/>
          <w:szCs w:val="22"/>
          <w:lang w:val="en-US"/>
          <w14:textFill>
            <w14:solidFill>
              <w14:schemeClr w14:val="tx1"/>
            </w14:solidFill>
          </w14:textFill>
        </w:rPr>
        <w:t>Norfolk, however, is limited due to the decreased number of professional guidance. It will be helpful at explaining the support options and referral routes; however, there are not enough resources to support practitioners in as much detail as it is in Leicestershire. As Early Help is based on good coordination between professionals, supplementary information on the assessment procedure and the role of practitioners may be the strength of the site (Neto et al., 2024).</w:t>
      </w:r>
    </w:p>
    <w:p w14:paraId="0E32280E">
      <w:pPr>
        <w:spacing w:line="360" w:lineRule="auto"/>
        <w:rPr>
          <w:rFonts w:hint="default" w:ascii="Arial" w:hAnsi="Arial" w:cs="Arial"/>
          <w:color w:val="000000" w:themeColor="text1"/>
          <w:sz w:val="22"/>
          <w:szCs w:val="22"/>
          <w:lang w:val="en-US"/>
          <w14:textFill>
            <w14:solidFill>
              <w14:schemeClr w14:val="tx1"/>
            </w14:solidFill>
          </w14:textFill>
        </w:rPr>
      </w:pPr>
      <w:r>
        <w:rPr>
          <w:rFonts w:hint="default" w:ascii="Arial" w:hAnsi="Arial" w:cs="Arial"/>
          <w:color w:val="000000" w:themeColor="text1"/>
          <w:sz w:val="22"/>
          <w:szCs w:val="22"/>
          <w:lang w:val="en-US"/>
          <w14:textFill>
            <w14:solidFill>
              <w14:schemeClr w14:val="tx1"/>
            </w14:solidFill>
          </w14:textFill>
        </w:rPr>
        <w:t>Norfolk Early Help webpage with the evidence of family-oriented communication, effective navigation, and easy access to information. The screenshot emphasises on simplified explanations that can guide parents and carers to find available services and having the professional resources section and required details.</w:t>
      </w:r>
    </w:p>
    <w:p w14:paraId="3CEBC11E">
      <w:pPr>
        <w:pStyle w:val="3"/>
        <w:spacing w:line="360" w:lineRule="auto"/>
        <w:rPr>
          <w:rFonts w:hint="default" w:ascii="Arial" w:hAnsi="Arial" w:cs="Arial"/>
          <w:color w:val="000000" w:themeColor="text1"/>
          <w:sz w:val="22"/>
          <w:szCs w:val="22"/>
          <w:lang w:val="en-US"/>
          <w14:textFill>
            <w14:solidFill>
              <w14:schemeClr w14:val="tx1"/>
            </w14:solidFill>
          </w14:textFill>
        </w:rPr>
      </w:pPr>
      <w:bookmarkStart w:id="8" w:name="_Toc230366017"/>
      <w:r>
        <w:rPr>
          <w:rFonts w:hint="default" w:ascii="Arial" w:hAnsi="Arial" w:cs="Arial"/>
          <w:color w:val="000000" w:themeColor="text1"/>
          <w:sz w:val="22"/>
          <w:szCs w:val="22"/>
          <w:lang w:val="en-US"/>
          <w14:textFill>
            <w14:solidFill>
              <w14:schemeClr w14:val="tx1"/>
            </w14:solidFill>
          </w14:textFill>
        </w:rPr>
        <w:t>Staffordshire County Council Website Evaluation</w:t>
      </w:r>
      <w:bookmarkEnd w:id="8"/>
    </w:p>
    <w:p w14:paraId="5B27614B">
      <w:pPr>
        <w:keepNext/>
        <w:spacing w:line="360" w:lineRule="auto"/>
        <w:jc w:val="center"/>
        <w:rPr>
          <w:rFonts w:hint="default" w:ascii="Arial" w:hAnsi="Arial" w:cs="Arial"/>
          <w:color w:val="000000" w:themeColor="text1"/>
          <w14:textFill>
            <w14:solidFill>
              <w14:schemeClr w14:val="tx1"/>
            </w14:solidFill>
          </w14:textFill>
        </w:rPr>
      </w:pPr>
      <w:r>
        <w:rPr>
          <w:rFonts w:hint="default" w:ascii="Arial" w:hAnsi="Arial" w:cs="Arial"/>
          <w:color w:val="000000" w:themeColor="text1"/>
          <w:lang w:val="en-US"/>
          <w14:textFill>
            <w14:solidFill>
              <w14:schemeClr w14:val="tx1"/>
            </w14:solidFill>
          </w14:textFill>
        </w:rPr>
        <w:drawing>
          <wp:inline distT="0" distB="0" distL="0" distR="0">
            <wp:extent cx="3206750" cy="1913890"/>
            <wp:effectExtent l="0" t="0" r="0" b="0"/>
            <wp:docPr id="20769397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939747" name="Picture 1"/>
                    <pic:cNvPicPr>
                      <a:picLocks noChangeAspect="1"/>
                    </pic:cNvPicPr>
                  </pic:nvPicPr>
                  <pic:blipFill>
                    <a:blip r:embed="rId10"/>
                    <a:stretch>
                      <a:fillRect/>
                    </a:stretch>
                  </pic:blipFill>
                  <pic:spPr>
                    <a:xfrm>
                      <a:off x="0" y="0"/>
                      <a:ext cx="3210701" cy="1916473"/>
                    </a:xfrm>
                    <a:prstGeom prst="rect">
                      <a:avLst/>
                    </a:prstGeom>
                  </pic:spPr>
                </pic:pic>
              </a:graphicData>
            </a:graphic>
          </wp:inline>
        </w:drawing>
      </w:r>
    </w:p>
    <w:p w14:paraId="46124938">
      <w:pPr>
        <w:spacing w:line="360" w:lineRule="auto"/>
        <w:jc w:val="center"/>
        <w:rPr>
          <w:rFonts w:hint="default" w:ascii="Arial" w:hAnsi="Arial" w:cs="Arial"/>
          <w:color w:val="000000" w:themeColor="text1"/>
          <w:sz w:val="22"/>
          <w:szCs w:val="22"/>
          <w:lang w:val="en-US"/>
          <w14:textFill>
            <w14:solidFill>
              <w14:schemeClr w14:val="tx1"/>
            </w14:solidFill>
          </w14:textFill>
        </w:rPr>
      </w:pPr>
      <w:bookmarkStart w:id="9" w:name="_Toc235203498"/>
      <w:r>
        <w:rPr>
          <w:rFonts w:hint="default" w:ascii="Arial" w:hAnsi="Arial" w:cs="Arial"/>
          <w:color w:val="000000" w:themeColor="text1"/>
          <w:sz w:val="22"/>
          <w:szCs w:val="22"/>
          <w:lang w:val="en-US"/>
          <w14:textFill>
            <w14:solidFill>
              <w14:schemeClr w14:val="tx1"/>
            </w14:solidFill>
          </w14:textFill>
        </w:rPr>
        <w:t xml:space="preserve">Figure </w:t>
      </w:r>
      <w:r>
        <w:rPr>
          <w:rFonts w:hint="default" w:ascii="Arial" w:hAnsi="Arial" w:cs="Arial"/>
          <w:color w:val="000000" w:themeColor="text1"/>
          <w:sz w:val="22"/>
          <w:szCs w:val="22"/>
          <w:lang w:val="en-US"/>
          <w14:textFill>
            <w14:solidFill>
              <w14:schemeClr w14:val="tx1"/>
            </w14:solidFill>
          </w14:textFill>
        </w:rPr>
        <w:fldChar w:fldCharType="begin"/>
      </w:r>
      <w:r>
        <w:rPr>
          <w:rFonts w:hint="default" w:ascii="Arial" w:hAnsi="Arial" w:cs="Arial"/>
          <w:color w:val="000000" w:themeColor="text1"/>
          <w:sz w:val="22"/>
          <w:szCs w:val="22"/>
          <w:lang w:val="en-US"/>
          <w14:textFill>
            <w14:solidFill>
              <w14:schemeClr w14:val="tx1"/>
            </w14:solidFill>
          </w14:textFill>
        </w:rPr>
        <w:instrText xml:space="preserve"> SEQ Figure \* ARABIC </w:instrText>
      </w:r>
      <w:r>
        <w:rPr>
          <w:rFonts w:hint="default" w:ascii="Arial" w:hAnsi="Arial" w:cs="Arial"/>
          <w:color w:val="000000" w:themeColor="text1"/>
          <w:sz w:val="22"/>
          <w:szCs w:val="22"/>
          <w:lang w:val="en-US"/>
          <w14:textFill>
            <w14:solidFill>
              <w14:schemeClr w14:val="tx1"/>
            </w14:solidFill>
          </w14:textFill>
        </w:rPr>
        <w:fldChar w:fldCharType="separate"/>
      </w:r>
      <w:r>
        <w:rPr>
          <w:rFonts w:hint="default" w:ascii="Arial" w:hAnsi="Arial" w:cs="Arial"/>
          <w:color w:val="000000" w:themeColor="text1"/>
          <w:sz w:val="22"/>
          <w:szCs w:val="22"/>
          <w:lang w:val="en-US"/>
          <w14:textFill>
            <w14:solidFill>
              <w14:schemeClr w14:val="tx1"/>
            </w14:solidFill>
          </w14:textFill>
        </w:rPr>
        <w:t>3</w:t>
      </w:r>
      <w:r>
        <w:rPr>
          <w:rFonts w:hint="default" w:ascii="Arial" w:hAnsi="Arial" w:cs="Arial"/>
          <w:color w:val="000000" w:themeColor="text1"/>
          <w:sz w:val="22"/>
          <w:szCs w:val="22"/>
          <w:lang w:val="en-US"/>
          <w14:textFill>
            <w14:solidFill>
              <w14:schemeClr w14:val="tx1"/>
            </w14:solidFill>
          </w14:textFill>
        </w:rPr>
        <w:fldChar w:fldCharType="end"/>
      </w:r>
      <w:r>
        <w:rPr>
          <w:rFonts w:hint="default" w:ascii="Arial" w:hAnsi="Arial" w:cs="Arial"/>
          <w:color w:val="000000" w:themeColor="text1"/>
          <w:sz w:val="22"/>
          <w:szCs w:val="22"/>
          <w:lang w:val="en-US"/>
          <w14:textFill>
            <w14:solidFill>
              <w14:schemeClr w14:val="tx1"/>
            </w14:solidFill>
          </w14:textFill>
        </w:rPr>
        <w:t>: Staffordshire County Council Webpage</w:t>
      </w:r>
      <w:bookmarkEnd w:id="9"/>
    </w:p>
    <w:p w14:paraId="3DF260A6">
      <w:pPr>
        <w:spacing w:line="360" w:lineRule="auto"/>
        <w:jc w:val="center"/>
        <w:rPr>
          <w:rFonts w:hint="default" w:ascii="Arial" w:hAnsi="Arial" w:cs="Arial"/>
          <w:color w:val="000000" w:themeColor="text1"/>
          <w:sz w:val="22"/>
          <w:szCs w:val="22"/>
          <w:lang w:val="en-US"/>
          <w14:textFill>
            <w14:solidFill>
              <w14:schemeClr w14:val="tx1"/>
            </w14:solidFill>
          </w14:textFill>
        </w:rPr>
      </w:pPr>
      <w:r>
        <w:rPr>
          <w:rFonts w:hint="default" w:ascii="Arial" w:hAnsi="Arial" w:cs="Arial"/>
          <w:color w:val="000000" w:themeColor="text1"/>
          <w:sz w:val="22"/>
          <w:szCs w:val="22"/>
          <w:lang w:val="en-US"/>
          <w14:textFill>
            <w14:solidFill>
              <w14:schemeClr w14:val="tx1"/>
            </w14:solidFill>
          </w14:textFill>
        </w:rPr>
        <w:t>(Source: Staffordshire County Council, 2026)</w:t>
      </w:r>
    </w:p>
    <w:p w14:paraId="76A41800">
      <w:pPr>
        <w:spacing w:line="360" w:lineRule="auto"/>
        <w:rPr>
          <w:rFonts w:hint="default" w:ascii="Arial" w:hAnsi="Arial" w:cs="Arial"/>
          <w:color w:val="000000" w:themeColor="text1"/>
          <w:sz w:val="22"/>
          <w:szCs w:val="22"/>
          <w:lang w:val="en-US"/>
          <w14:textFill>
            <w14:solidFill>
              <w14:schemeClr w14:val="tx1"/>
            </w14:solidFill>
          </w14:textFill>
        </w:rPr>
      </w:pPr>
      <w:r>
        <w:rPr>
          <w:rFonts w:hint="default" w:ascii="Arial" w:hAnsi="Arial" w:cs="Arial"/>
          <w:color w:val="000000" w:themeColor="text1"/>
          <w:sz w:val="22"/>
          <w:szCs w:val="22"/>
          <w:lang w:val="en-US"/>
          <w14:textFill>
            <w14:solidFill>
              <w14:schemeClr w14:val="tx1"/>
            </w14:solidFill>
          </w14:textFill>
        </w:rPr>
        <w:t>The Staffordshire County Councils site offers Early Help in the form of Family Hubs, where it connects the support with the broader communal assistance. This strategy works well since it makes Early Help a standard type of family support instead of a safeguarding intervention. Headings, bullet points, and family-focused language make them easier to read and access the information by all (Oram, Young and Cartney, 2024).</w:t>
      </w:r>
    </w:p>
    <w:p w14:paraId="1039B67B">
      <w:pPr>
        <w:spacing w:line="360" w:lineRule="auto"/>
        <w:rPr>
          <w:rFonts w:hint="default" w:ascii="Arial" w:hAnsi="Arial" w:cs="Arial"/>
          <w:color w:val="000000" w:themeColor="text1"/>
          <w:sz w:val="22"/>
          <w:szCs w:val="22"/>
          <w:lang w:val="en-US"/>
          <w14:textFill>
            <w14:solidFill>
              <w14:schemeClr w14:val="tx1"/>
            </w14:solidFill>
          </w14:textFill>
        </w:rPr>
      </w:pPr>
      <w:r>
        <w:rPr>
          <w:rFonts w:hint="default" w:ascii="Arial" w:hAnsi="Arial" w:cs="Arial"/>
          <w:color w:val="000000" w:themeColor="text1"/>
          <w:sz w:val="22"/>
          <w:szCs w:val="22"/>
          <w:lang w:val="en-US"/>
          <w14:textFill>
            <w14:solidFill>
              <w14:schemeClr w14:val="tx1"/>
            </w14:solidFill>
          </w14:textFill>
        </w:rPr>
        <w:t>One of the key assets of Staffordshire is the holistic approach because Early Help is combined with the general family support provision. Nevertheless, it includes less specifics about the procedures of referral, the workplace positions, and the protection mechanisms, in contrast to that in Leicestershire. Although this makes it more accessible by families, it restricts the utility of the tool in larger, professional scenarios (Wilkins and Antonopoulou, 2023).</w:t>
      </w:r>
    </w:p>
    <w:p w14:paraId="111A578A">
      <w:pPr>
        <w:spacing w:line="360" w:lineRule="auto"/>
        <w:rPr>
          <w:rFonts w:hint="default" w:ascii="Arial" w:hAnsi="Arial" w:cs="Arial"/>
          <w:color w:val="000000" w:themeColor="text1"/>
          <w:sz w:val="22"/>
          <w:szCs w:val="22"/>
          <w:lang w:val="en-US"/>
          <w14:textFill>
            <w14:solidFill>
              <w14:schemeClr w14:val="tx1"/>
            </w14:solidFill>
          </w14:textFill>
        </w:rPr>
      </w:pPr>
      <w:r>
        <w:rPr>
          <w:rFonts w:hint="default" w:ascii="Arial" w:hAnsi="Arial" w:cs="Arial"/>
          <w:color w:val="000000" w:themeColor="text1"/>
          <w:sz w:val="22"/>
          <w:szCs w:val="22"/>
          <w:lang w:val="en-US"/>
          <w14:textFill>
            <w14:solidFill>
              <w14:schemeClr w14:val="tx1"/>
            </w14:solidFill>
          </w14:textFill>
        </w:rPr>
        <w:t>The site can be made better by providing more comprehensible descriptions about assessments, professional roles, translated materials, accessibility aids. This would guarantee the effective use of the platform by both families and practitioners. According to Owens and Lloyd (2023), information protection involves a joint effort of various stakeholders; thus, online information must accommodate the needs of both kinds of users.</w:t>
      </w:r>
    </w:p>
    <w:p w14:paraId="10017C85">
      <w:pPr>
        <w:spacing w:line="360" w:lineRule="auto"/>
        <w:rPr>
          <w:rFonts w:hint="default" w:ascii="Arial" w:hAnsi="Arial" w:cs="Arial"/>
          <w:color w:val="000000" w:themeColor="text1"/>
          <w:sz w:val="22"/>
          <w:szCs w:val="22"/>
          <w:lang w:val="en-US"/>
          <w14:textFill>
            <w14:solidFill>
              <w14:schemeClr w14:val="tx1"/>
            </w14:solidFill>
          </w14:textFill>
        </w:rPr>
      </w:pPr>
      <w:r>
        <w:rPr>
          <w:rFonts w:hint="default" w:ascii="Arial" w:hAnsi="Arial" w:cs="Arial"/>
          <w:color w:val="000000" w:themeColor="text1"/>
          <w:sz w:val="22"/>
          <w:szCs w:val="22"/>
          <w:lang w:val="en-US"/>
          <w14:textFill>
            <w14:solidFill>
              <w14:schemeClr w14:val="tx1"/>
            </w14:solidFill>
          </w14:textFill>
        </w:rPr>
        <w:t>Staffordshire Family Hubs Early Help webpage demonstrating the community-based information support. The screen shot demonstrates the acknowledgement of how the Early Help is incorporated into broader family services towards promoting accessibility of preventative support having the early help access, downloadable documents features.</w:t>
      </w:r>
    </w:p>
    <w:p w14:paraId="243A8D82">
      <w:pPr>
        <w:pStyle w:val="2"/>
        <w:spacing w:line="360" w:lineRule="auto"/>
        <w:rPr>
          <w:rFonts w:hint="default" w:ascii="Arial" w:hAnsi="Arial" w:cs="Arial"/>
          <w:color w:val="000000" w:themeColor="text1"/>
          <w:sz w:val="24"/>
          <w:szCs w:val="24"/>
          <w:lang w:val="en-US"/>
          <w14:textFill>
            <w14:solidFill>
              <w14:schemeClr w14:val="tx1"/>
            </w14:solidFill>
          </w14:textFill>
        </w:rPr>
      </w:pPr>
      <w:bookmarkStart w:id="10" w:name="_Toc230366018"/>
      <w:r>
        <w:rPr>
          <w:rFonts w:hint="default" w:ascii="Arial" w:hAnsi="Arial" w:cs="Arial"/>
          <w:color w:val="000000" w:themeColor="text1"/>
          <w:sz w:val="24"/>
          <w:szCs w:val="24"/>
          <w:lang w:val="en-US"/>
          <w14:textFill>
            <w14:solidFill>
              <w14:schemeClr w14:val="tx1"/>
            </w14:solidFill>
          </w14:textFill>
        </w:rPr>
        <w:t>Comparative Analysis</w:t>
      </w:r>
      <w:bookmarkEnd w:id="10"/>
    </w:p>
    <w:p w14:paraId="3DB9FF2E">
      <w:pPr>
        <w:spacing w:line="360" w:lineRule="auto"/>
        <w:rPr>
          <w:rFonts w:hint="default" w:ascii="Arial" w:hAnsi="Arial" w:cs="Arial"/>
          <w:color w:val="000000" w:themeColor="text1"/>
          <w:sz w:val="22"/>
          <w:szCs w:val="22"/>
          <w:lang w:val="en-US"/>
          <w14:textFill>
            <w14:solidFill>
              <w14:schemeClr w14:val="tx1"/>
            </w14:solidFill>
          </w14:textFill>
        </w:rPr>
      </w:pPr>
      <w:r>
        <w:rPr>
          <w:rFonts w:hint="default" w:ascii="Arial" w:hAnsi="Arial" w:cs="Arial"/>
          <w:color w:val="000000" w:themeColor="text1"/>
          <w:sz w:val="22"/>
          <w:szCs w:val="22"/>
          <w:lang w:val="en-US"/>
          <w14:textFill>
            <w14:solidFill>
              <w14:schemeClr w14:val="tx1"/>
            </w14:solidFill>
          </w14:textFill>
        </w:rPr>
        <w:t>All three local authority websites offer Early Help information online in a different way, with their own strengths. Though Leicestershire offers the greatest detail of the procedures, it is less effective because Early Help is dependent on families noticing that they have difficulties and seek help on their own. As a result, the site that focuses on being straightforward and easily accessible can be of a greater preventive value than the one that offers more information.</w:t>
      </w:r>
    </w:p>
    <w:p w14:paraId="07DE9157">
      <w:pPr>
        <w:spacing w:line="360" w:lineRule="auto"/>
        <w:rPr>
          <w:rFonts w:hint="default" w:ascii="Arial" w:hAnsi="Arial" w:cs="Arial"/>
          <w:color w:val="000000" w:themeColor="text1"/>
          <w:sz w:val="22"/>
          <w:szCs w:val="22"/>
          <w:lang w:val="en-US"/>
          <w14:textFill>
            <w14:solidFill>
              <w14:schemeClr w14:val="tx1"/>
            </w14:solidFill>
          </w14:textFill>
        </w:rPr>
      </w:pPr>
      <w:r>
        <w:rPr>
          <w:rFonts w:hint="default" w:ascii="Arial" w:hAnsi="Arial" w:cs="Arial"/>
          <w:color w:val="000000" w:themeColor="text1"/>
          <w:sz w:val="22"/>
          <w:szCs w:val="22"/>
          <w:lang w:val="en-US"/>
          <w14:textFill>
            <w14:solidFill>
              <w14:schemeClr w14:val="tx1"/>
            </w14:solidFill>
          </w14:textFill>
        </w:rPr>
        <w:t>The Norfolk website can be used by most people, including families. The easy-to-understand language, the organisation, and the supportive tone give parents/carers clear information on support services available. It does, however, not offer the same level of detail on professional advice as does Leicestershire (Parton, 2023).</w:t>
      </w:r>
    </w:p>
    <w:p w14:paraId="0D801611">
      <w:pPr>
        <w:spacing w:line="360" w:lineRule="auto"/>
        <w:rPr>
          <w:rFonts w:hint="default" w:ascii="Arial" w:hAnsi="Arial" w:cs="Arial"/>
          <w:color w:val="000000" w:themeColor="text1"/>
          <w:sz w:val="22"/>
          <w:szCs w:val="22"/>
          <w:lang w:val="en-US"/>
          <w14:textFill>
            <w14:solidFill>
              <w14:schemeClr w14:val="tx1"/>
            </w14:solidFill>
          </w14:textFill>
        </w:rPr>
      </w:pPr>
      <w:r>
        <w:rPr>
          <w:rFonts w:hint="default" w:ascii="Arial" w:hAnsi="Arial" w:cs="Arial"/>
          <w:color w:val="000000" w:themeColor="text1"/>
          <w:sz w:val="22"/>
          <w:szCs w:val="22"/>
          <w:lang w:val="en-US"/>
          <w14:textFill>
            <w14:solidFill>
              <w14:schemeClr w14:val="tx1"/>
            </w14:solidFill>
          </w14:textFill>
        </w:rPr>
        <w:t>Staffordshire website offers a community approach to Early Help, making connections to Family Hubs and wider support. It has a user-friendly look and welcoming message, making it more family-friendly. However, details on safeguarding are lacking, and this is also about professional roles.</w:t>
      </w:r>
    </w:p>
    <w:p w14:paraId="377B529F">
      <w:pPr>
        <w:spacing w:line="360" w:lineRule="auto"/>
        <w:rPr>
          <w:rFonts w:hint="default" w:ascii="Arial" w:hAnsi="Arial" w:cs="Arial"/>
          <w:color w:val="000000" w:themeColor="text1"/>
          <w:sz w:val="22"/>
          <w:szCs w:val="22"/>
          <w:lang w:val="en-US"/>
          <w14:textFill>
            <w14:solidFill>
              <w14:schemeClr w14:val="tx1"/>
            </w14:solidFill>
          </w14:textFill>
        </w:rPr>
      </w:pPr>
      <w:r>
        <w:rPr>
          <w:rFonts w:hint="default" w:ascii="Arial" w:hAnsi="Arial" w:cs="Arial"/>
          <w:color w:val="000000" w:themeColor="text1"/>
          <w:sz w:val="22"/>
          <w:szCs w:val="22"/>
          <w:lang w:val="en-US"/>
          <w14:textFill>
            <w14:solidFill>
              <w14:schemeClr w14:val="tx1"/>
            </w14:solidFill>
          </w14:textFill>
        </w:rPr>
        <w:t>To conclude, the Norfolk website is the most effective of the 3 websites as it effectively combines a degree of clarity with accessibility and supportive communication. Families are more likely to interact with simple information that is easily understood and easy to navigate.</w:t>
      </w:r>
    </w:p>
    <w:p w14:paraId="6CB507D7">
      <w:pPr>
        <w:spacing w:line="360" w:lineRule="auto"/>
        <w:rPr>
          <w:rFonts w:hint="default" w:ascii="Arial" w:hAnsi="Arial" w:cs="Arial"/>
          <w:color w:val="000000" w:themeColor="text1"/>
          <w:sz w:val="22"/>
          <w:szCs w:val="22"/>
          <w:lang w:val="en-US"/>
          <w14:textFill>
            <w14:solidFill>
              <w14:schemeClr w14:val="tx1"/>
            </w14:solidFill>
          </w14:textFill>
        </w:rPr>
      </w:pPr>
      <w:r>
        <w:rPr>
          <w:rFonts w:hint="default" w:ascii="Arial" w:hAnsi="Arial" w:cs="Arial"/>
          <w:color w:val="000000" w:themeColor="text1"/>
          <w:sz w:val="22"/>
          <w:szCs w:val="22"/>
          <w:lang w:val="en-US"/>
          <w14:textFill>
            <w14:solidFill>
              <w14:schemeClr w14:val="tx1"/>
            </w14:solidFill>
          </w14:textFill>
        </w:rPr>
        <w:t>The user experience could be further enhanced on each website. Leicestershire could standardise language and/or introduce visual components. Norfolk may be able to increase their professional resources and guidance on the procedures. Staffordshire may wish to provide more detailed information on safeguarding, as well as more accessibility features (Smithson and Gibson, 2023).</w:t>
      </w:r>
    </w:p>
    <w:p w14:paraId="28EEE31A">
      <w:pPr>
        <w:pStyle w:val="2"/>
        <w:spacing w:line="360" w:lineRule="auto"/>
        <w:rPr>
          <w:rFonts w:hint="default" w:ascii="Arial" w:hAnsi="Arial" w:cs="Arial"/>
          <w:color w:val="000000" w:themeColor="text1"/>
          <w:sz w:val="24"/>
          <w:szCs w:val="24"/>
          <w:lang w:val="en-US"/>
          <w14:textFill>
            <w14:solidFill>
              <w14:schemeClr w14:val="tx1"/>
            </w14:solidFill>
          </w14:textFill>
        </w:rPr>
      </w:pPr>
      <w:bookmarkStart w:id="11" w:name="_Toc230366019"/>
      <w:r>
        <w:rPr>
          <w:rFonts w:hint="default" w:ascii="Arial" w:hAnsi="Arial" w:cs="Arial"/>
          <w:color w:val="000000" w:themeColor="text1"/>
          <w:sz w:val="24"/>
          <w:szCs w:val="24"/>
          <w:lang w:val="en-US"/>
          <w14:textFill>
            <w14:solidFill>
              <w14:schemeClr w14:val="tx1"/>
            </w14:solidFill>
          </w14:textFill>
        </w:rPr>
        <w:t>Conclusion and Recommendations</w:t>
      </w:r>
      <w:bookmarkEnd w:id="11"/>
    </w:p>
    <w:p w14:paraId="4C656BC1">
      <w:pPr>
        <w:spacing w:line="360" w:lineRule="auto"/>
        <w:rPr>
          <w:rFonts w:hint="default" w:ascii="Arial" w:hAnsi="Arial" w:cs="Arial"/>
          <w:color w:val="000000" w:themeColor="text1"/>
          <w:sz w:val="22"/>
          <w:szCs w:val="22"/>
          <w:lang w:val="en-US"/>
          <w14:textFill>
            <w14:solidFill>
              <w14:schemeClr w14:val="tx1"/>
            </w14:solidFill>
          </w14:textFill>
        </w:rPr>
      </w:pPr>
      <w:r>
        <w:rPr>
          <w:rFonts w:hint="default" w:ascii="Arial" w:hAnsi="Arial" w:cs="Arial"/>
          <w:color w:val="000000" w:themeColor="text1"/>
          <w:sz w:val="22"/>
          <w:szCs w:val="22"/>
          <w:lang w:val="en-US"/>
          <w14:textFill>
            <w14:solidFill>
              <w14:schemeClr w14:val="tx1"/>
            </w14:solidFill>
          </w14:textFill>
        </w:rPr>
        <w:t>Early Help is an essential aspect of children and family support practice as it allows the identification of challenges and finding solutions to them before they become significant safeguarding issues. The analysis of the three websites of the local authorities shows that even though all the councils offer the Early Help information, their competence depends on the access, readability and the depth of information. Leicestershire provides the most detailed professional advice, Norfolk has most reachable family-centered information, and Staffordshire achieved the successful implementation of the Early Help into the broader community support and care by its mode of Family Hubs.</w:t>
      </w:r>
    </w:p>
    <w:p w14:paraId="73998F42">
      <w:pPr>
        <w:spacing w:line="360" w:lineRule="auto"/>
        <w:rPr>
          <w:rFonts w:hint="default" w:ascii="Arial" w:hAnsi="Arial" w:cs="Arial"/>
          <w:color w:val="000000" w:themeColor="text1"/>
          <w:lang w:val="en-US"/>
          <w14:textFill>
            <w14:solidFill>
              <w14:schemeClr w14:val="tx1"/>
            </w14:solidFill>
          </w14:textFill>
        </w:rPr>
      </w:pPr>
      <w:r>
        <w:rPr>
          <w:rFonts w:hint="default" w:ascii="Arial" w:hAnsi="Arial" w:cs="Arial"/>
          <w:color w:val="000000" w:themeColor="text1"/>
          <w:sz w:val="22"/>
          <w:szCs w:val="22"/>
          <w:lang w:val="en-US"/>
          <w14:textFill>
            <w14:solidFill>
              <w14:schemeClr w14:val="tx1"/>
            </w14:solidFill>
          </w14:textFill>
        </w:rPr>
        <w:t>To enhance the experience of online Early Help signposting, the local authorities are encouraged to use the user-centred design approach by engaging families in the webpage development and establishing the obstacles on the way to sharing the information. To guarantee that confusing protective language does not deter families to pursue support, websites ought to give distinct access points to families and professionals. Improvements of accessibility should also be presented by councils, such as easy-read materials, translated documents, videos and visual explanations of the process of Early Help. Moreover, referral procedures, anticipated outcomes and the services that can be provided should be defined in a more straightforward manner to enhance user trust. Frequent reviews on the basis of user feedback and accessibility checks would also aid in ensuring effective communication via Internet. Easy to understand inclusive Early Help information is the key to informing parents about timely support and intervention of children and families.</w:t>
      </w:r>
      <w:r>
        <w:rPr>
          <w:rFonts w:hint="default" w:ascii="Arial" w:hAnsi="Arial" w:cs="Arial"/>
          <w:color w:val="000000" w:themeColor="text1"/>
          <w14:textFill>
            <w14:solidFill>
              <w14:schemeClr w14:val="tx1"/>
            </w14:solidFill>
          </w14:textFill>
        </w:rPr>
        <w:br w:type="page"/>
      </w:r>
    </w:p>
    <w:p w14:paraId="6D993D97">
      <w:pPr>
        <w:pStyle w:val="2"/>
        <w:spacing w:line="360" w:lineRule="auto"/>
        <w:rPr>
          <w:rFonts w:hint="default" w:ascii="Arial" w:hAnsi="Arial" w:cs="Arial"/>
          <w:color w:val="000000" w:themeColor="text1"/>
          <w:sz w:val="24"/>
          <w:szCs w:val="24"/>
          <w:lang w:val="en-US"/>
          <w14:textFill>
            <w14:solidFill>
              <w14:schemeClr w14:val="tx1"/>
            </w14:solidFill>
          </w14:textFill>
        </w:rPr>
      </w:pPr>
      <w:bookmarkStart w:id="12" w:name="_Toc230366020"/>
      <w:r>
        <w:rPr>
          <w:rFonts w:hint="default" w:ascii="Arial" w:hAnsi="Arial" w:cs="Arial"/>
          <w:color w:val="000000" w:themeColor="text1"/>
          <w:sz w:val="24"/>
          <w:szCs w:val="24"/>
          <w:lang w:val="en-US"/>
          <w14:textFill>
            <w14:solidFill>
              <w14:schemeClr w14:val="tx1"/>
            </w14:solidFill>
          </w14:textFill>
        </w:rPr>
        <w:t>References</w:t>
      </w:r>
      <w:bookmarkEnd w:id="12"/>
    </w:p>
    <w:p w14:paraId="0D3781D0">
      <w:pPr>
        <w:spacing w:line="360" w:lineRule="auto"/>
        <w:rPr>
          <w:rFonts w:hint="default" w:ascii="Arial" w:hAnsi="Arial" w:cs="Arial"/>
          <w:i/>
          <w:iCs/>
          <w:color w:val="000000" w:themeColor="text1"/>
          <w:sz w:val="22"/>
          <w:szCs w:val="22"/>
          <w:lang w:val="en-US"/>
          <w14:textFill>
            <w14:solidFill>
              <w14:schemeClr w14:val="tx1"/>
            </w14:solidFill>
          </w14:textFill>
        </w:rPr>
      </w:pPr>
      <w:r>
        <w:rPr>
          <w:rFonts w:hint="default" w:ascii="Arial" w:hAnsi="Arial" w:cs="Arial"/>
          <w:i/>
          <w:iCs/>
          <w:color w:val="000000" w:themeColor="text1"/>
          <w:sz w:val="22"/>
          <w:szCs w:val="22"/>
          <w:lang w:val="en-US"/>
          <w14:textFill>
            <w14:solidFill>
              <w14:schemeClr w14:val="tx1"/>
            </w14:solidFill>
          </w14:textFill>
        </w:rPr>
        <w:t xml:space="preserve">Anderberg, D. and Olympiou, C. (2023) ‘Children’s Social Care and Early Intervention Policy: Evidence from Sure Start’, Economica, 90(359), pp. 953–977. </w:t>
      </w:r>
      <w:r>
        <w:rPr>
          <w:rFonts w:hint="default" w:ascii="Arial" w:hAnsi="Arial" w:cs="Arial"/>
          <w:i/>
          <w:iCs/>
          <w:color w:val="000000" w:themeColor="text1"/>
          <w:sz w:val="22"/>
          <w:szCs w:val="22"/>
          <w:lang w:val="en-US"/>
          <w14:textFill>
            <w14:solidFill>
              <w14:schemeClr w14:val="tx1"/>
            </w14:solidFill>
          </w14:textFill>
        </w:rPr>
        <w:fldChar w:fldCharType="begin"/>
      </w:r>
      <w:r>
        <w:rPr>
          <w:rFonts w:hint="default" w:ascii="Arial" w:hAnsi="Arial" w:cs="Arial"/>
          <w:i/>
          <w:iCs/>
          <w:color w:val="000000" w:themeColor="text1"/>
          <w:sz w:val="22"/>
          <w:szCs w:val="22"/>
          <w:lang w:val="en-US"/>
          <w14:textFill>
            <w14:solidFill>
              <w14:schemeClr w14:val="tx1"/>
            </w14:solidFill>
          </w14:textFill>
        </w:rPr>
        <w:instrText xml:space="preserve"> HYPERLINK "https://doi.org/10.1111/ecca.12473" </w:instrText>
      </w:r>
      <w:r>
        <w:rPr>
          <w:rFonts w:hint="default" w:ascii="Arial" w:hAnsi="Arial" w:cs="Arial"/>
          <w:i/>
          <w:iCs/>
          <w:color w:val="000000" w:themeColor="text1"/>
          <w:sz w:val="22"/>
          <w:szCs w:val="22"/>
          <w:lang w:val="en-US"/>
          <w14:textFill>
            <w14:solidFill>
              <w14:schemeClr w14:val="tx1"/>
            </w14:solidFill>
          </w14:textFill>
        </w:rPr>
        <w:fldChar w:fldCharType="separate"/>
      </w:r>
      <w:r>
        <w:rPr>
          <w:rFonts w:hint="default" w:ascii="Arial" w:hAnsi="Arial" w:cs="Arial"/>
          <w:i/>
          <w:iCs/>
          <w:color w:val="000000" w:themeColor="text1"/>
          <w:sz w:val="22"/>
          <w:szCs w:val="22"/>
          <w:lang w:val="en-US"/>
          <w14:textFill>
            <w14:solidFill>
              <w14:schemeClr w14:val="tx1"/>
            </w14:solidFill>
          </w14:textFill>
        </w:rPr>
        <w:t>https://doi.org/10.1111/ecca.12473</w:t>
      </w:r>
      <w:r>
        <w:rPr>
          <w:rFonts w:hint="default" w:ascii="Arial" w:hAnsi="Arial" w:cs="Arial"/>
          <w:i/>
          <w:iCs/>
          <w:color w:val="000000" w:themeColor="text1"/>
          <w:sz w:val="22"/>
          <w:szCs w:val="22"/>
          <w:lang w:val="en-US"/>
          <w14:textFill>
            <w14:solidFill>
              <w14:schemeClr w14:val="tx1"/>
            </w14:solidFill>
          </w14:textFill>
        </w:rPr>
        <w:fldChar w:fldCharType="end"/>
      </w:r>
    </w:p>
    <w:p w14:paraId="257BB90B">
      <w:pPr>
        <w:spacing w:line="360" w:lineRule="auto"/>
        <w:rPr>
          <w:rFonts w:hint="default" w:ascii="Arial" w:hAnsi="Arial" w:cs="Arial"/>
          <w:i/>
          <w:iCs/>
          <w:color w:val="000000" w:themeColor="text1"/>
          <w:sz w:val="22"/>
          <w:szCs w:val="22"/>
          <w:lang w:val="en-US"/>
          <w14:textFill>
            <w14:solidFill>
              <w14:schemeClr w14:val="tx1"/>
            </w14:solidFill>
          </w14:textFill>
        </w:rPr>
      </w:pPr>
      <w:r>
        <w:rPr>
          <w:rFonts w:hint="default" w:ascii="Arial" w:hAnsi="Arial" w:cs="Arial"/>
          <w:i/>
          <w:iCs/>
          <w:color w:val="000000" w:themeColor="text1"/>
          <w:sz w:val="22"/>
          <w:szCs w:val="22"/>
          <w:lang w:val="en-US"/>
          <w14:textFill>
            <w14:solidFill>
              <w14:schemeClr w14:val="tx1"/>
            </w14:solidFill>
          </w14:textFill>
        </w:rPr>
        <w:t xml:space="preserve">Axford, N. and Berry, V. (2023) ‘Money Matters: Time for Prevention and Early Intervention to Address Family Economic Circumstances’, Journal of Prevention, 44, pp. 267–276. </w:t>
      </w:r>
      <w:r>
        <w:rPr>
          <w:rFonts w:hint="default" w:ascii="Arial" w:hAnsi="Arial" w:cs="Arial"/>
          <w:i/>
          <w:iCs/>
          <w:color w:val="000000" w:themeColor="text1"/>
          <w:sz w:val="22"/>
          <w:szCs w:val="22"/>
          <w:lang w:val="en-US"/>
          <w14:textFill>
            <w14:solidFill>
              <w14:schemeClr w14:val="tx1"/>
            </w14:solidFill>
          </w14:textFill>
        </w:rPr>
        <w:fldChar w:fldCharType="begin"/>
      </w:r>
      <w:r>
        <w:rPr>
          <w:rFonts w:hint="default" w:ascii="Arial" w:hAnsi="Arial" w:cs="Arial"/>
          <w:i/>
          <w:iCs/>
          <w:color w:val="000000" w:themeColor="text1"/>
          <w:sz w:val="22"/>
          <w:szCs w:val="22"/>
          <w:lang w:val="en-US"/>
          <w14:textFill>
            <w14:solidFill>
              <w14:schemeClr w14:val="tx1"/>
            </w14:solidFill>
          </w14:textFill>
        </w:rPr>
        <w:instrText xml:space="preserve"> HYPERLINK "https://doi.org/10.1007/s10935-022-00717-9" </w:instrText>
      </w:r>
      <w:r>
        <w:rPr>
          <w:rFonts w:hint="default" w:ascii="Arial" w:hAnsi="Arial" w:cs="Arial"/>
          <w:i/>
          <w:iCs/>
          <w:color w:val="000000" w:themeColor="text1"/>
          <w:sz w:val="22"/>
          <w:szCs w:val="22"/>
          <w:lang w:val="en-US"/>
          <w14:textFill>
            <w14:solidFill>
              <w14:schemeClr w14:val="tx1"/>
            </w14:solidFill>
          </w14:textFill>
        </w:rPr>
        <w:fldChar w:fldCharType="separate"/>
      </w:r>
      <w:r>
        <w:rPr>
          <w:rFonts w:hint="default" w:ascii="Arial" w:hAnsi="Arial" w:cs="Arial"/>
          <w:i/>
          <w:iCs/>
          <w:color w:val="000000" w:themeColor="text1"/>
          <w:sz w:val="22"/>
          <w:szCs w:val="22"/>
          <w:lang w:val="en-US"/>
          <w14:textFill>
            <w14:solidFill>
              <w14:schemeClr w14:val="tx1"/>
            </w14:solidFill>
          </w14:textFill>
        </w:rPr>
        <w:t>https://doi.org/10.1007/s10935-022-00717-9</w:t>
      </w:r>
      <w:r>
        <w:rPr>
          <w:rFonts w:hint="default" w:ascii="Arial" w:hAnsi="Arial" w:cs="Arial"/>
          <w:i/>
          <w:iCs/>
          <w:color w:val="000000" w:themeColor="text1"/>
          <w:sz w:val="22"/>
          <w:szCs w:val="22"/>
          <w:lang w:val="en-US"/>
          <w14:textFill>
            <w14:solidFill>
              <w14:schemeClr w14:val="tx1"/>
            </w14:solidFill>
          </w14:textFill>
        </w:rPr>
        <w:fldChar w:fldCharType="end"/>
      </w:r>
    </w:p>
    <w:p w14:paraId="1676A27B">
      <w:pPr>
        <w:spacing w:line="360" w:lineRule="auto"/>
        <w:rPr>
          <w:rFonts w:hint="default" w:ascii="Arial" w:hAnsi="Arial" w:cs="Arial"/>
          <w:i/>
          <w:iCs/>
          <w:color w:val="000000" w:themeColor="text1"/>
          <w:sz w:val="22"/>
          <w:szCs w:val="22"/>
          <w:lang w:val="en-US"/>
          <w14:textFill>
            <w14:solidFill>
              <w14:schemeClr w14:val="tx1"/>
            </w14:solidFill>
          </w14:textFill>
        </w:rPr>
      </w:pPr>
      <w:r>
        <w:rPr>
          <w:rFonts w:hint="default" w:ascii="Arial" w:hAnsi="Arial" w:cs="Arial"/>
          <w:i/>
          <w:iCs/>
          <w:color w:val="000000" w:themeColor="text1"/>
          <w:sz w:val="22"/>
          <w:szCs w:val="22"/>
          <w:lang w:val="en-US"/>
          <w14:textFill>
            <w14:solidFill>
              <w14:schemeClr w14:val="tx1"/>
            </w14:solidFill>
          </w14:textFill>
        </w:rPr>
        <w:t xml:space="preserve">Baxter, V., Boydell, V. and McPherson, S. (2023) ‘Multi-disciplinary support for families with complex needs and children on the edge of care in the UK: a mixed methods evaluation’, Journal of Social Welfare and Family Law, 45(4), pp. 307–325. </w:t>
      </w:r>
      <w:r>
        <w:rPr>
          <w:rFonts w:hint="default" w:ascii="Arial" w:hAnsi="Arial" w:cs="Arial"/>
          <w:i/>
          <w:iCs/>
          <w:color w:val="000000" w:themeColor="text1"/>
          <w:sz w:val="22"/>
          <w:szCs w:val="22"/>
          <w:lang w:val="en-US"/>
          <w14:textFill>
            <w14:solidFill>
              <w14:schemeClr w14:val="tx1"/>
            </w14:solidFill>
          </w14:textFill>
        </w:rPr>
        <w:fldChar w:fldCharType="begin"/>
      </w:r>
      <w:r>
        <w:rPr>
          <w:rFonts w:hint="default" w:ascii="Arial" w:hAnsi="Arial" w:cs="Arial"/>
          <w:i/>
          <w:iCs/>
          <w:color w:val="000000" w:themeColor="text1"/>
          <w:sz w:val="22"/>
          <w:szCs w:val="22"/>
          <w:lang w:val="en-US"/>
          <w14:textFill>
            <w14:solidFill>
              <w14:schemeClr w14:val="tx1"/>
            </w14:solidFill>
          </w14:textFill>
        </w:rPr>
        <w:instrText xml:space="preserve"> HYPERLINK "https://doi.org/10.1080/09649069.2023.2281840" </w:instrText>
      </w:r>
      <w:r>
        <w:rPr>
          <w:rFonts w:hint="default" w:ascii="Arial" w:hAnsi="Arial" w:cs="Arial"/>
          <w:i/>
          <w:iCs/>
          <w:color w:val="000000" w:themeColor="text1"/>
          <w:sz w:val="22"/>
          <w:szCs w:val="22"/>
          <w:lang w:val="en-US"/>
          <w14:textFill>
            <w14:solidFill>
              <w14:schemeClr w14:val="tx1"/>
            </w14:solidFill>
          </w14:textFill>
        </w:rPr>
        <w:fldChar w:fldCharType="separate"/>
      </w:r>
      <w:r>
        <w:rPr>
          <w:rFonts w:hint="default" w:ascii="Arial" w:hAnsi="Arial" w:cs="Arial"/>
          <w:i/>
          <w:iCs/>
          <w:color w:val="000000" w:themeColor="text1"/>
          <w:sz w:val="22"/>
          <w:szCs w:val="22"/>
          <w:lang w:val="en-US"/>
          <w14:textFill>
            <w14:solidFill>
              <w14:schemeClr w14:val="tx1"/>
            </w14:solidFill>
          </w14:textFill>
        </w:rPr>
        <w:t>https://doi.org/10.1080/09649069.2023.2281840</w:t>
      </w:r>
      <w:r>
        <w:rPr>
          <w:rFonts w:hint="default" w:ascii="Arial" w:hAnsi="Arial" w:cs="Arial"/>
          <w:i/>
          <w:iCs/>
          <w:color w:val="000000" w:themeColor="text1"/>
          <w:sz w:val="22"/>
          <w:szCs w:val="22"/>
          <w:lang w:val="en-US"/>
          <w14:textFill>
            <w14:solidFill>
              <w14:schemeClr w14:val="tx1"/>
            </w14:solidFill>
          </w14:textFill>
        </w:rPr>
        <w:fldChar w:fldCharType="end"/>
      </w:r>
    </w:p>
    <w:p w14:paraId="60440719">
      <w:pPr>
        <w:spacing w:line="360" w:lineRule="auto"/>
        <w:rPr>
          <w:rFonts w:hint="default" w:ascii="Arial" w:hAnsi="Arial" w:cs="Arial"/>
          <w:i/>
          <w:iCs/>
          <w:color w:val="000000" w:themeColor="text1"/>
          <w:sz w:val="22"/>
          <w:szCs w:val="22"/>
          <w:lang w:val="en-US"/>
          <w14:textFill>
            <w14:solidFill>
              <w14:schemeClr w14:val="tx1"/>
            </w14:solidFill>
          </w14:textFill>
        </w:rPr>
      </w:pPr>
      <w:r>
        <w:rPr>
          <w:rFonts w:hint="default" w:ascii="Arial" w:hAnsi="Arial" w:cs="Arial"/>
          <w:i/>
          <w:iCs/>
          <w:color w:val="000000" w:themeColor="text1"/>
          <w:sz w:val="22"/>
          <w:szCs w:val="22"/>
          <w:lang w:val="en-US"/>
          <w14:textFill>
            <w14:solidFill>
              <w14:schemeClr w14:val="tx1"/>
            </w14:solidFill>
          </w14:textFill>
        </w:rPr>
        <w:t xml:space="preserve">Department for Education (2023) Working Together to Safeguard Children 2023: Statutory Guidance. London: HM Government. Available at: </w:t>
      </w:r>
      <w:r>
        <w:rPr>
          <w:rFonts w:hint="default" w:ascii="Arial" w:hAnsi="Arial" w:cs="Arial"/>
          <w:i/>
          <w:iCs/>
          <w:color w:val="000000" w:themeColor="text1"/>
          <w:sz w:val="22"/>
          <w:szCs w:val="22"/>
          <w:lang w:val="en-US"/>
          <w14:textFill>
            <w14:solidFill>
              <w14:schemeClr w14:val="tx1"/>
            </w14:solidFill>
          </w14:textFill>
        </w:rPr>
        <w:fldChar w:fldCharType="begin"/>
      </w:r>
      <w:r>
        <w:rPr>
          <w:rFonts w:hint="default" w:ascii="Arial" w:hAnsi="Arial" w:cs="Arial"/>
          <w:i/>
          <w:iCs/>
          <w:color w:val="000000" w:themeColor="text1"/>
          <w:sz w:val="22"/>
          <w:szCs w:val="22"/>
          <w:lang w:val="en-US"/>
          <w14:textFill>
            <w14:solidFill>
              <w14:schemeClr w14:val="tx1"/>
            </w14:solidFill>
          </w14:textFill>
        </w:rPr>
        <w:instrText xml:space="preserve"> HYPERLINK "https://www.gov.uk/government/publications/working-together-to-safeguard-children" </w:instrText>
      </w:r>
      <w:r>
        <w:rPr>
          <w:rFonts w:hint="default" w:ascii="Arial" w:hAnsi="Arial" w:cs="Arial"/>
          <w:i/>
          <w:iCs/>
          <w:color w:val="000000" w:themeColor="text1"/>
          <w:sz w:val="22"/>
          <w:szCs w:val="22"/>
          <w:lang w:val="en-US"/>
          <w14:textFill>
            <w14:solidFill>
              <w14:schemeClr w14:val="tx1"/>
            </w14:solidFill>
          </w14:textFill>
        </w:rPr>
        <w:fldChar w:fldCharType="separate"/>
      </w:r>
      <w:r>
        <w:rPr>
          <w:rFonts w:hint="default" w:ascii="Arial" w:hAnsi="Arial" w:cs="Arial"/>
          <w:i/>
          <w:iCs/>
          <w:color w:val="000000" w:themeColor="text1"/>
          <w:sz w:val="22"/>
          <w:szCs w:val="22"/>
          <w:lang w:val="en-US"/>
          <w14:textFill>
            <w14:solidFill>
              <w14:schemeClr w14:val="tx1"/>
            </w14:solidFill>
          </w14:textFill>
        </w:rPr>
        <w:t>https://www.gov.uk/government/publications/working-together-to-safeguard-children</w:t>
      </w:r>
      <w:r>
        <w:rPr>
          <w:rFonts w:hint="default" w:ascii="Arial" w:hAnsi="Arial" w:cs="Arial"/>
          <w:i/>
          <w:iCs/>
          <w:color w:val="000000" w:themeColor="text1"/>
          <w:sz w:val="22"/>
          <w:szCs w:val="22"/>
          <w:lang w:val="en-US"/>
          <w14:textFill>
            <w14:solidFill>
              <w14:schemeClr w14:val="tx1"/>
            </w14:solidFill>
          </w14:textFill>
        </w:rPr>
        <w:fldChar w:fldCharType="end"/>
      </w:r>
    </w:p>
    <w:p w14:paraId="2CD12FB0">
      <w:pPr>
        <w:spacing w:line="360" w:lineRule="auto"/>
        <w:rPr>
          <w:rFonts w:hint="default" w:ascii="Arial" w:hAnsi="Arial" w:cs="Arial"/>
          <w:i/>
          <w:iCs/>
          <w:color w:val="000000" w:themeColor="text1"/>
          <w:sz w:val="22"/>
          <w:szCs w:val="22"/>
          <w:lang w:val="en-US"/>
          <w14:textFill>
            <w14:solidFill>
              <w14:schemeClr w14:val="tx1"/>
            </w14:solidFill>
          </w14:textFill>
        </w:rPr>
      </w:pPr>
      <w:r>
        <w:rPr>
          <w:rFonts w:hint="default" w:ascii="Arial" w:hAnsi="Arial" w:cs="Arial"/>
          <w:i/>
          <w:iCs/>
          <w:color w:val="000000" w:themeColor="text1"/>
          <w:sz w:val="22"/>
          <w:szCs w:val="22"/>
          <w:lang w:val="en-US"/>
          <w14:textFill>
            <w14:solidFill>
              <w14:schemeClr w14:val="tx1"/>
            </w14:solidFill>
          </w14:textFill>
        </w:rPr>
        <w:t xml:space="preserve">Hickling, L.M., Dabrowski, J. and Williams, S. (2024) ‘Expanding the early intervention offer: A new care pathway for children’s wellbeing practitioners in a south London child and adolescent mental health service’, Clinical Child Psychology and Psychiatry, 29(1). </w:t>
      </w:r>
      <w:r>
        <w:rPr>
          <w:rFonts w:hint="default" w:ascii="Arial" w:hAnsi="Arial" w:cs="Arial"/>
          <w:i/>
          <w:iCs/>
          <w:color w:val="000000" w:themeColor="text1"/>
          <w:sz w:val="22"/>
          <w:szCs w:val="22"/>
          <w:lang w:val="en-US"/>
          <w14:textFill>
            <w14:solidFill>
              <w14:schemeClr w14:val="tx1"/>
            </w14:solidFill>
          </w14:textFill>
        </w:rPr>
        <w:fldChar w:fldCharType="begin"/>
      </w:r>
      <w:r>
        <w:rPr>
          <w:rFonts w:hint="default" w:ascii="Arial" w:hAnsi="Arial" w:cs="Arial"/>
          <w:i/>
          <w:iCs/>
          <w:color w:val="000000" w:themeColor="text1"/>
          <w:sz w:val="22"/>
          <w:szCs w:val="22"/>
          <w:lang w:val="en-US"/>
          <w14:textFill>
            <w14:solidFill>
              <w14:schemeClr w14:val="tx1"/>
            </w14:solidFill>
          </w14:textFill>
        </w:rPr>
        <w:instrText xml:space="preserve"> HYPERLINK "https://doi.org/10.1177/13591045231201195" </w:instrText>
      </w:r>
      <w:r>
        <w:rPr>
          <w:rFonts w:hint="default" w:ascii="Arial" w:hAnsi="Arial" w:cs="Arial"/>
          <w:i/>
          <w:iCs/>
          <w:color w:val="000000" w:themeColor="text1"/>
          <w:sz w:val="22"/>
          <w:szCs w:val="22"/>
          <w:lang w:val="en-US"/>
          <w14:textFill>
            <w14:solidFill>
              <w14:schemeClr w14:val="tx1"/>
            </w14:solidFill>
          </w14:textFill>
        </w:rPr>
        <w:fldChar w:fldCharType="separate"/>
      </w:r>
      <w:r>
        <w:rPr>
          <w:rFonts w:hint="default" w:ascii="Arial" w:hAnsi="Arial" w:cs="Arial"/>
          <w:i/>
          <w:iCs/>
          <w:color w:val="000000" w:themeColor="text1"/>
          <w:sz w:val="22"/>
          <w:szCs w:val="22"/>
          <w:lang w:val="en-US"/>
          <w14:textFill>
            <w14:solidFill>
              <w14:schemeClr w14:val="tx1"/>
            </w14:solidFill>
          </w14:textFill>
        </w:rPr>
        <w:t>https://doi.org/10.1177/13591045231201195</w:t>
      </w:r>
      <w:r>
        <w:rPr>
          <w:rFonts w:hint="default" w:ascii="Arial" w:hAnsi="Arial" w:cs="Arial"/>
          <w:i/>
          <w:iCs/>
          <w:color w:val="000000" w:themeColor="text1"/>
          <w:sz w:val="22"/>
          <w:szCs w:val="22"/>
          <w:lang w:val="en-US"/>
          <w14:textFill>
            <w14:solidFill>
              <w14:schemeClr w14:val="tx1"/>
            </w14:solidFill>
          </w14:textFill>
        </w:rPr>
        <w:fldChar w:fldCharType="end"/>
      </w:r>
    </w:p>
    <w:p w14:paraId="701F3219">
      <w:pPr>
        <w:spacing w:line="360" w:lineRule="auto"/>
        <w:rPr>
          <w:rFonts w:hint="default" w:ascii="Arial" w:hAnsi="Arial" w:cs="Arial"/>
          <w:i/>
          <w:iCs/>
          <w:color w:val="000000" w:themeColor="text1"/>
          <w:sz w:val="22"/>
          <w:szCs w:val="22"/>
          <w:lang w:val="en-US"/>
          <w14:textFill>
            <w14:solidFill>
              <w14:schemeClr w14:val="tx1"/>
            </w14:solidFill>
          </w14:textFill>
        </w:rPr>
      </w:pPr>
      <w:r>
        <w:rPr>
          <w:rFonts w:hint="default" w:ascii="Arial" w:hAnsi="Arial" w:cs="Arial"/>
          <w:i/>
          <w:iCs/>
          <w:color w:val="000000" w:themeColor="text1"/>
          <w:sz w:val="22"/>
          <w:szCs w:val="22"/>
          <w:lang w:val="en-US"/>
          <w14:textFill>
            <w14:solidFill>
              <w14:schemeClr w14:val="tx1"/>
            </w14:solidFill>
          </w14:textFill>
        </w:rPr>
        <w:t xml:space="preserve">HM Government (2023) Early Help System Guide. London: HM Government. Available at: </w:t>
      </w:r>
      <w:r>
        <w:rPr>
          <w:rFonts w:hint="default" w:ascii="Arial" w:hAnsi="Arial" w:cs="Arial"/>
          <w:i/>
          <w:iCs/>
          <w:color w:val="000000" w:themeColor="text1"/>
          <w:sz w:val="22"/>
          <w:szCs w:val="22"/>
          <w:lang w:val="en-US"/>
          <w14:textFill>
            <w14:solidFill>
              <w14:schemeClr w14:val="tx1"/>
            </w14:solidFill>
          </w14:textFill>
        </w:rPr>
        <w:fldChar w:fldCharType="begin"/>
      </w:r>
      <w:r>
        <w:rPr>
          <w:rFonts w:hint="default" w:ascii="Arial" w:hAnsi="Arial" w:cs="Arial"/>
          <w:i/>
          <w:iCs/>
          <w:color w:val="000000" w:themeColor="text1"/>
          <w:sz w:val="22"/>
          <w:szCs w:val="22"/>
          <w:lang w:val="en-US"/>
          <w14:textFill>
            <w14:solidFill>
              <w14:schemeClr w14:val="tx1"/>
            </w14:solidFill>
          </w14:textFill>
        </w:rPr>
        <w:instrText xml:space="preserve"> HYPERLINK "https://assets.publishing.service.gov.uk/government/uploads/system/uploads/attachment_data/file/1078299/Early_Help_System_Guide.pdf" </w:instrText>
      </w:r>
      <w:r>
        <w:rPr>
          <w:rFonts w:hint="default" w:ascii="Arial" w:hAnsi="Arial" w:cs="Arial"/>
          <w:i/>
          <w:iCs/>
          <w:color w:val="000000" w:themeColor="text1"/>
          <w:sz w:val="22"/>
          <w:szCs w:val="22"/>
          <w:lang w:val="en-US"/>
          <w14:textFill>
            <w14:solidFill>
              <w14:schemeClr w14:val="tx1"/>
            </w14:solidFill>
          </w14:textFill>
        </w:rPr>
        <w:fldChar w:fldCharType="separate"/>
      </w:r>
      <w:r>
        <w:rPr>
          <w:rFonts w:hint="default" w:ascii="Arial" w:hAnsi="Arial" w:cs="Arial"/>
          <w:i/>
          <w:iCs/>
          <w:color w:val="000000" w:themeColor="text1"/>
          <w:sz w:val="22"/>
          <w:szCs w:val="22"/>
          <w:lang w:val="en-US"/>
          <w14:textFill>
            <w14:solidFill>
              <w14:schemeClr w14:val="tx1"/>
            </w14:solidFill>
          </w14:textFill>
        </w:rPr>
        <w:t>https://assets.publishing.service.gov.uk/government/uploads/system/uploads/attachment_data/file/1078299/Early_Help_System_Guide.pdf</w:t>
      </w:r>
      <w:r>
        <w:rPr>
          <w:rFonts w:hint="default" w:ascii="Arial" w:hAnsi="Arial" w:cs="Arial"/>
          <w:i/>
          <w:iCs/>
          <w:color w:val="000000" w:themeColor="text1"/>
          <w:sz w:val="22"/>
          <w:szCs w:val="22"/>
          <w:lang w:val="en-US"/>
          <w14:textFill>
            <w14:solidFill>
              <w14:schemeClr w14:val="tx1"/>
            </w14:solidFill>
          </w14:textFill>
        </w:rPr>
        <w:fldChar w:fldCharType="end"/>
      </w:r>
    </w:p>
    <w:p w14:paraId="1B80A416">
      <w:pPr>
        <w:spacing w:line="360" w:lineRule="auto"/>
        <w:rPr>
          <w:rFonts w:hint="default" w:ascii="Arial" w:hAnsi="Arial" w:cs="Arial"/>
          <w:i/>
          <w:iCs/>
          <w:color w:val="000000" w:themeColor="text1"/>
          <w:sz w:val="22"/>
          <w:szCs w:val="22"/>
          <w:lang w:val="en-US"/>
          <w14:textFill>
            <w14:solidFill>
              <w14:schemeClr w14:val="tx1"/>
            </w14:solidFill>
          </w14:textFill>
        </w:rPr>
      </w:pPr>
      <w:r>
        <w:rPr>
          <w:rFonts w:hint="default" w:ascii="Arial" w:hAnsi="Arial" w:cs="Arial"/>
          <w:i/>
          <w:iCs/>
          <w:color w:val="000000" w:themeColor="text1"/>
          <w:sz w:val="22"/>
          <w:szCs w:val="22"/>
          <w:lang w:val="en-US"/>
          <w14:textFill>
            <w14:solidFill>
              <w14:schemeClr w14:val="tx1"/>
            </w14:solidFill>
          </w14:textFill>
        </w:rPr>
        <w:t xml:space="preserve">Leicestershire County Council, (2026) Serving the people of Leicestershire Assessed Through: &lt; </w:t>
      </w:r>
      <w:r>
        <w:rPr>
          <w:rFonts w:hint="default" w:ascii="Arial" w:hAnsi="Arial" w:cs="Arial"/>
          <w:i/>
          <w:iCs/>
          <w:color w:val="000000" w:themeColor="text1"/>
          <w:sz w:val="22"/>
          <w:szCs w:val="22"/>
          <w:lang w:val="en-US"/>
          <w14:textFill>
            <w14:solidFill>
              <w14:schemeClr w14:val="tx1"/>
            </w14:solidFill>
          </w14:textFill>
        </w:rPr>
        <w:fldChar w:fldCharType="begin"/>
      </w:r>
      <w:r>
        <w:rPr>
          <w:rFonts w:hint="default" w:ascii="Arial" w:hAnsi="Arial" w:cs="Arial"/>
          <w:i/>
          <w:iCs/>
          <w:color w:val="000000" w:themeColor="text1"/>
          <w:sz w:val="22"/>
          <w:szCs w:val="22"/>
          <w:lang w:val="en-US"/>
          <w14:textFill>
            <w14:solidFill>
              <w14:schemeClr w14:val="tx1"/>
            </w14:solidFill>
          </w14:textFill>
        </w:rPr>
        <w:instrText xml:space="preserve"> HYPERLINK "https://resources.leicestershire.gov.uk/education-and-children/child-protection-and-safeguarding/early-help" </w:instrText>
      </w:r>
      <w:r>
        <w:rPr>
          <w:rFonts w:hint="default" w:ascii="Arial" w:hAnsi="Arial" w:cs="Arial"/>
          <w:i/>
          <w:iCs/>
          <w:color w:val="000000" w:themeColor="text1"/>
          <w:sz w:val="22"/>
          <w:szCs w:val="22"/>
          <w:lang w:val="en-US"/>
          <w14:textFill>
            <w14:solidFill>
              <w14:schemeClr w14:val="tx1"/>
            </w14:solidFill>
          </w14:textFill>
        </w:rPr>
        <w:fldChar w:fldCharType="separate"/>
      </w:r>
      <w:r>
        <w:rPr>
          <w:rFonts w:hint="default" w:ascii="Arial" w:hAnsi="Arial" w:cs="Arial"/>
          <w:i/>
          <w:iCs/>
          <w:color w:val="000000" w:themeColor="text1"/>
          <w:sz w:val="22"/>
          <w:szCs w:val="22"/>
          <w:lang w:val="en-US"/>
          <w14:textFill>
            <w14:solidFill>
              <w14:schemeClr w14:val="tx1"/>
            </w14:solidFill>
          </w14:textFill>
        </w:rPr>
        <w:t>https://resources.leicestershire.gov.uk/education-and-children/child-protection-and-safeguarding/early-help</w:t>
      </w:r>
      <w:r>
        <w:rPr>
          <w:rFonts w:hint="default" w:ascii="Arial" w:hAnsi="Arial" w:cs="Arial"/>
          <w:i/>
          <w:iCs/>
          <w:color w:val="000000" w:themeColor="text1"/>
          <w:sz w:val="22"/>
          <w:szCs w:val="22"/>
          <w:lang w:val="en-US"/>
          <w14:textFill>
            <w14:solidFill>
              <w14:schemeClr w14:val="tx1"/>
            </w14:solidFill>
          </w14:textFill>
        </w:rPr>
        <w:fldChar w:fldCharType="end"/>
      </w:r>
      <w:r>
        <w:rPr>
          <w:rFonts w:hint="default" w:ascii="Arial" w:hAnsi="Arial" w:cs="Arial"/>
          <w:i/>
          <w:iCs/>
          <w:color w:val="000000" w:themeColor="text1"/>
          <w:sz w:val="22"/>
          <w:szCs w:val="22"/>
          <w:lang w:val="en-US"/>
          <w14:textFill>
            <w14:solidFill>
              <w14:schemeClr w14:val="tx1"/>
            </w14:solidFill>
          </w14:textFill>
        </w:rPr>
        <w:t xml:space="preserve"> &gt; Assessed On: 17.07.26</w:t>
      </w:r>
    </w:p>
    <w:p w14:paraId="77D1EE00">
      <w:pPr>
        <w:spacing w:line="360" w:lineRule="auto"/>
        <w:rPr>
          <w:rFonts w:hint="default" w:ascii="Arial" w:hAnsi="Arial" w:cs="Arial"/>
          <w:i/>
          <w:iCs/>
          <w:color w:val="000000" w:themeColor="text1"/>
          <w:sz w:val="22"/>
          <w:szCs w:val="22"/>
          <w:lang w:val="en-US"/>
          <w14:textFill>
            <w14:solidFill>
              <w14:schemeClr w14:val="tx1"/>
            </w14:solidFill>
          </w14:textFill>
        </w:rPr>
      </w:pPr>
      <w:r>
        <w:rPr>
          <w:rFonts w:hint="default" w:ascii="Arial" w:hAnsi="Arial" w:cs="Arial"/>
          <w:i/>
          <w:iCs/>
          <w:color w:val="000000" w:themeColor="text1"/>
          <w:sz w:val="22"/>
          <w:szCs w:val="22"/>
          <w:lang w:val="en-US"/>
          <w14:textFill>
            <w14:solidFill>
              <w14:schemeClr w14:val="tx1"/>
            </w14:solidFill>
          </w14:textFill>
        </w:rPr>
        <w:t xml:space="preserve">Lucas, S. and Archard, P.J. (2023) ‘Early help and children’s services: exploring provision and practice across English local authorities’, Journal of Children’s Services, 16(1), pp. 74–86. </w:t>
      </w:r>
      <w:r>
        <w:rPr>
          <w:rFonts w:hint="default" w:ascii="Arial" w:hAnsi="Arial" w:cs="Arial"/>
          <w:i/>
          <w:iCs/>
          <w:color w:val="000000" w:themeColor="text1"/>
          <w:sz w:val="22"/>
          <w:szCs w:val="22"/>
          <w:lang w:val="en-US"/>
          <w14:textFill>
            <w14:solidFill>
              <w14:schemeClr w14:val="tx1"/>
            </w14:solidFill>
          </w14:textFill>
        </w:rPr>
        <w:fldChar w:fldCharType="begin"/>
      </w:r>
      <w:r>
        <w:rPr>
          <w:rFonts w:hint="default" w:ascii="Arial" w:hAnsi="Arial" w:cs="Arial"/>
          <w:i/>
          <w:iCs/>
          <w:color w:val="000000" w:themeColor="text1"/>
          <w:sz w:val="22"/>
          <w:szCs w:val="22"/>
          <w:lang w:val="en-US"/>
          <w14:textFill>
            <w14:solidFill>
              <w14:schemeClr w14:val="tx1"/>
            </w14:solidFill>
          </w14:textFill>
        </w:rPr>
        <w:instrText xml:space="preserve"> HYPERLINK "https://doi.org/10.1108/JCS-03-2020-0006" </w:instrText>
      </w:r>
      <w:r>
        <w:rPr>
          <w:rFonts w:hint="default" w:ascii="Arial" w:hAnsi="Arial" w:cs="Arial"/>
          <w:i/>
          <w:iCs/>
          <w:color w:val="000000" w:themeColor="text1"/>
          <w:sz w:val="22"/>
          <w:szCs w:val="22"/>
          <w:lang w:val="en-US"/>
          <w14:textFill>
            <w14:solidFill>
              <w14:schemeClr w14:val="tx1"/>
            </w14:solidFill>
          </w14:textFill>
        </w:rPr>
        <w:fldChar w:fldCharType="separate"/>
      </w:r>
      <w:r>
        <w:rPr>
          <w:rFonts w:hint="default" w:ascii="Arial" w:hAnsi="Arial" w:cs="Arial"/>
          <w:i/>
          <w:iCs/>
          <w:color w:val="000000" w:themeColor="text1"/>
          <w:sz w:val="22"/>
          <w:szCs w:val="22"/>
          <w:lang w:val="en-US"/>
          <w14:textFill>
            <w14:solidFill>
              <w14:schemeClr w14:val="tx1"/>
            </w14:solidFill>
          </w14:textFill>
        </w:rPr>
        <w:t>https://doi.org/10.1108/JCS-03-2020-0006</w:t>
      </w:r>
      <w:r>
        <w:rPr>
          <w:rFonts w:hint="default" w:ascii="Arial" w:hAnsi="Arial" w:cs="Arial"/>
          <w:i/>
          <w:iCs/>
          <w:color w:val="000000" w:themeColor="text1"/>
          <w:sz w:val="22"/>
          <w:szCs w:val="22"/>
          <w:lang w:val="en-US"/>
          <w14:textFill>
            <w14:solidFill>
              <w14:schemeClr w14:val="tx1"/>
            </w14:solidFill>
          </w14:textFill>
        </w:rPr>
        <w:fldChar w:fldCharType="end"/>
      </w:r>
    </w:p>
    <w:p w14:paraId="4BA47F31">
      <w:pPr>
        <w:spacing w:line="360" w:lineRule="auto"/>
        <w:rPr>
          <w:rFonts w:hint="default" w:ascii="Arial" w:hAnsi="Arial" w:cs="Arial"/>
          <w:i/>
          <w:iCs/>
          <w:color w:val="000000" w:themeColor="text1"/>
          <w:sz w:val="22"/>
          <w:szCs w:val="22"/>
          <w:lang w:val="en-US"/>
          <w14:textFill>
            <w14:solidFill>
              <w14:schemeClr w14:val="tx1"/>
            </w14:solidFill>
          </w14:textFill>
        </w:rPr>
      </w:pPr>
      <w:r>
        <w:rPr>
          <w:rFonts w:hint="default" w:ascii="Arial" w:hAnsi="Arial" w:cs="Arial"/>
          <w:i/>
          <w:iCs/>
          <w:color w:val="000000" w:themeColor="text1"/>
          <w:sz w:val="22"/>
          <w:szCs w:val="22"/>
          <w:lang w:val="en-US"/>
          <w14:textFill>
            <w14:solidFill>
              <w14:schemeClr w14:val="tx1"/>
            </w14:solidFill>
          </w14:textFill>
        </w:rPr>
        <w:t xml:space="preserve">Neto, E.D.A.L., Bailiss, J., Finke, A., Miller, J. and Cosma, G. (2024) ‘Identifying early help referrals for local authorities with machine learning and bias analysis’, Journal of Computational Social Science, 7, pp. 385–403. </w:t>
      </w:r>
      <w:r>
        <w:rPr>
          <w:rFonts w:hint="default" w:ascii="Arial" w:hAnsi="Arial" w:cs="Arial"/>
          <w:i/>
          <w:iCs/>
          <w:color w:val="000000" w:themeColor="text1"/>
          <w:sz w:val="22"/>
          <w:szCs w:val="22"/>
          <w:lang w:val="en-US"/>
          <w14:textFill>
            <w14:solidFill>
              <w14:schemeClr w14:val="tx1"/>
            </w14:solidFill>
          </w14:textFill>
        </w:rPr>
        <w:fldChar w:fldCharType="begin"/>
      </w:r>
      <w:r>
        <w:rPr>
          <w:rFonts w:hint="default" w:ascii="Arial" w:hAnsi="Arial" w:cs="Arial"/>
          <w:i/>
          <w:iCs/>
          <w:color w:val="000000" w:themeColor="text1"/>
          <w:sz w:val="22"/>
          <w:szCs w:val="22"/>
          <w:lang w:val="en-US"/>
          <w14:textFill>
            <w14:solidFill>
              <w14:schemeClr w14:val="tx1"/>
            </w14:solidFill>
          </w14:textFill>
        </w:rPr>
        <w:instrText xml:space="preserve"> HYPERLINK "https://doi.org/10.1007/s42001-023-00242-7" </w:instrText>
      </w:r>
      <w:r>
        <w:rPr>
          <w:rFonts w:hint="default" w:ascii="Arial" w:hAnsi="Arial" w:cs="Arial"/>
          <w:i/>
          <w:iCs/>
          <w:color w:val="000000" w:themeColor="text1"/>
          <w:sz w:val="22"/>
          <w:szCs w:val="22"/>
          <w:lang w:val="en-US"/>
          <w14:textFill>
            <w14:solidFill>
              <w14:schemeClr w14:val="tx1"/>
            </w14:solidFill>
          </w14:textFill>
        </w:rPr>
        <w:fldChar w:fldCharType="separate"/>
      </w:r>
      <w:r>
        <w:rPr>
          <w:rFonts w:hint="default" w:ascii="Arial" w:hAnsi="Arial" w:cs="Arial"/>
          <w:i/>
          <w:iCs/>
          <w:color w:val="000000" w:themeColor="text1"/>
          <w:sz w:val="22"/>
          <w:szCs w:val="22"/>
          <w:lang w:val="en-US"/>
          <w14:textFill>
            <w14:solidFill>
              <w14:schemeClr w14:val="tx1"/>
            </w14:solidFill>
          </w14:textFill>
        </w:rPr>
        <w:t>https://doi.org/10.1007/s42001-023-00242-7</w:t>
      </w:r>
      <w:r>
        <w:rPr>
          <w:rFonts w:hint="default" w:ascii="Arial" w:hAnsi="Arial" w:cs="Arial"/>
          <w:i/>
          <w:iCs/>
          <w:color w:val="000000" w:themeColor="text1"/>
          <w:sz w:val="22"/>
          <w:szCs w:val="22"/>
          <w:lang w:val="en-US"/>
          <w14:textFill>
            <w14:solidFill>
              <w14:schemeClr w14:val="tx1"/>
            </w14:solidFill>
          </w14:textFill>
        </w:rPr>
        <w:fldChar w:fldCharType="end"/>
      </w:r>
    </w:p>
    <w:p w14:paraId="48A795B0">
      <w:pPr>
        <w:spacing w:line="360" w:lineRule="auto"/>
        <w:rPr>
          <w:rFonts w:hint="default" w:ascii="Arial" w:hAnsi="Arial" w:cs="Arial"/>
          <w:i/>
          <w:iCs/>
          <w:color w:val="000000" w:themeColor="text1"/>
          <w:sz w:val="22"/>
          <w:szCs w:val="22"/>
          <w:lang w:val="en-US"/>
          <w14:textFill>
            <w14:solidFill>
              <w14:schemeClr w14:val="tx1"/>
            </w14:solidFill>
          </w14:textFill>
        </w:rPr>
      </w:pPr>
      <w:r>
        <w:rPr>
          <w:rFonts w:hint="default" w:ascii="Arial" w:hAnsi="Arial" w:cs="Arial"/>
          <w:i/>
          <w:iCs/>
          <w:color w:val="000000" w:themeColor="text1"/>
          <w:sz w:val="22"/>
          <w:szCs w:val="22"/>
          <w:lang w:val="en-US"/>
          <w14:textFill>
            <w14:solidFill>
              <w14:schemeClr w14:val="tx1"/>
            </w14:solidFill>
          </w14:textFill>
        </w:rPr>
        <w:t xml:space="preserve">Norfolk County Council, (2026) Support for kinship carers and children in your care Assessed Through: &lt; </w:t>
      </w:r>
      <w:r>
        <w:rPr>
          <w:rFonts w:hint="default" w:ascii="Arial" w:hAnsi="Arial" w:cs="Arial"/>
          <w:i/>
          <w:iCs/>
          <w:color w:val="000000" w:themeColor="text1"/>
          <w:sz w:val="22"/>
          <w:szCs w:val="22"/>
          <w:lang w:val="en-US"/>
          <w14:textFill>
            <w14:solidFill>
              <w14:schemeClr w14:val="tx1"/>
            </w14:solidFill>
          </w14:textFill>
        </w:rPr>
        <w:fldChar w:fldCharType="begin"/>
      </w:r>
      <w:r>
        <w:rPr>
          <w:rFonts w:hint="default" w:ascii="Arial" w:hAnsi="Arial" w:cs="Arial"/>
          <w:i/>
          <w:iCs/>
          <w:color w:val="000000" w:themeColor="text1"/>
          <w:sz w:val="22"/>
          <w:szCs w:val="22"/>
          <w:lang w:val="en-US"/>
          <w14:textFill>
            <w14:solidFill>
              <w14:schemeClr w14:val="tx1"/>
            </w14:solidFill>
          </w14:textFill>
        </w:rPr>
        <w:instrText xml:space="preserve"> HYPERLINK "https://www.norfolk.gov.uk/article/41723/Who-can-offer-support" </w:instrText>
      </w:r>
      <w:r>
        <w:rPr>
          <w:rFonts w:hint="default" w:ascii="Arial" w:hAnsi="Arial" w:cs="Arial"/>
          <w:i/>
          <w:iCs/>
          <w:color w:val="000000" w:themeColor="text1"/>
          <w:sz w:val="22"/>
          <w:szCs w:val="22"/>
          <w:lang w:val="en-US"/>
          <w14:textFill>
            <w14:solidFill>
              <w14:schemeClr w14:val="tx1"/>
            </w14:solidFill>
          </w14:textFill>
        </w:rPr>
        <w:fldChar w:fldCharType="separate"/>
      </w:r>
      <w:r>
        <w:rPr>
          <w:rFonts w:hint="default" w:ascii="Arial" w:hAnsi="Arial" w:cs="Arial"/>
          <w:i/>
          <w:iCs/>
          <w:color w:val="000000" w:themeColor="text1"/>
          <w:sz w:val="22"/>
          <w:szCs w:val="22"/>
          <w:lang w:val="en-US"/>
          <w14:textFill>
            <w14:solidFill>
              <w14:schemeClr w14:val="tx1"/>
            </w14:solidFill>
          </w14:textFill>
        </w:rPr>
        <w:t>https://www.norfolk.gov.uk/article/41723/Who-can-offer-support</w:t>
      </w:r>
      <w:r>
        <w:rPr>
          <w:rFonts w:hint="default" w:ascii="Arial" w:hAnsi="Arial" w:cs="Arial"/>
          <w:i/>
          <w:iCs/>
          <w:color w:val="000000" w:themeColor="text1"/>
          <w:sz w:val="22"/>
          <w:szCs w:val="22"/>
          <w:lang w:val="en-US"/>
          <w14:textFill>
            <w14:solidFill>
              <w14:schemeClr w14:val="tx1"/>
            </w14:solidFill>
          </w14:textFill>
        </w:rPr>
        <w:fldChar w:fldCharType="end"/>
      </w:r>
      <w:r>
        <w:rPr>
          <w:rFonts w:hint="default" w:ascii="Arial" w:hAnsi="Arial" w:cs="Arial"/>
          <w:i/>
          <w:iCs/>
          <w:color w:val="000000" w:themeColor="text1"/>
          <w:sz w:val="22"/>
          <w:szCs w:val="22"/>
          <w:lang w:val="en-US"/>
          <w14:textFill>
            <w14:solidFill>
              <w14:schemeClr w14:val="tx1"/>
            </w14:solidFill>
          </w14:textFill>
        </w:rPr>
        <w:t xml:space="preserve"> &gt; Assessed On: 17.07.26</w:t>
      </w:r>
    </w:p>
    <w:p w14:paraId="00B06B1F">
      <w:pPr>
        <w:spacing w:line="360" w:lineRule="auto"/>
        <w:rPr>
          <w:rFonts w:hint="default" w:ascii="Arial" w:hAnsi="Arial" w:cs="Arial"/>
          <w:i/>
          <w:iCs/>
          <w:color w:val="000000" w:themeColor="text1"/>
          <w:sz w:val="22"/>
          <w:szCs w:val="22"/>
          <w:lang w:val="en-US"/>
          <w14:textFill>
            <w14:solidFill>
              <w14:schemeClr w14:val="tx1"/>
            </w14:solidFill>
          </w14:textFill>
        </w:rPr>
      </w:pPr>
      <w:r>
        <w:rPr>
          <w:rFonts w:hint="default" w:ascii="Arial" w:hAnsi="Arial" w:cs="Arial"/>
          <w:i/>
          <w:iCs/>
          <w:color w:val="000000" w:themeColor="text1"/>
          <w:sz w:val="22"/>
          <w:szCs w:val="22"/>
          <w:lang w:val="en-US"/>
          <w14:textFill>
            <w14:solidFill>
              <w14:schemeClr w14:val="tx1"/>
            </w14:solidFill>
          </w14:textFill>
        </w:rPr>
        <w:t xml:space="preserve">Oram, R., Young, A. and Cartney, P. (2024) ‘Now you see them, now you don’t: Professional recognition of specialist professionals working with Deaf British Sign Language parents in child safeguarding’, Qualitative Social Work, 23(1), pp. 91–107. </w:t>
      </w:r>
      <w:r>
        <w:rPr>
          <w:rFonts w:hint="default" w:ascii="Arial" w:hAnsi="Arial" w:cs="Arial"/>
          <w:i/>
          <w:iCs/>
          <w:color w:val="000000" w:themeColor="text1"/>
          <w:sz w:val="22"/>
          <w:szCs w:val="22"/>
          <w:lang w:val="en-US"/>
          <w14:textFill>
            <w14:solidFill>
              <w14:schemeClr w14:val="tx1"/>
            </w14:solidFill>
          </w14:textFill>
        </w:rPr>
        <w:fldChar w:fldCharType="begin"/>
      </w:r>
      <w:r>
        <w:rPr>
          <w:rFonts w:hint="default" w:ascii="Arial" w:hAnsi="Arial" w:cs="Arial"/>
          <w:i/>
          <w:iCs/>
          <w:color w:val="000000" w:themeColor="text1"/>
          <w:sz w:val="22"/>
          <w:szCs w:val="22"/>
          <w:lang w:val="en-US"/>
          <w14:textFill>
            <w14:solidFill>
              <w14:schemeClr w14:val="tx1"/>
            </w14:solidFill>
          </w14:textFill>
        </w:rPr>
        <w:instrText xml:space="preserve"> HYPERLINK "https://doi.org/10.1177/14733250231185962" </w:instrText>
      </w:r>
      <w:r>
        <w:rPr>
          <w:rFonts w:hint="default" w:ascii="Arial" w:hAnsi="Arial" w:cs="Arial"/>
          <w:i/>
          <w:iCs/>
          <w:color w:val="000000" w:themeColor="text1"/>
          <w:sz w:val="22"/>
          <w:szCs w:val="22"/>
          <w:lang w:val="en-US"/>
          <w14:textFill>
            <w14:solidFill>
              <w14:schemeClr w14:val="tx1"/>
            </w14:solidFill>
          </w14:textFill>
        </w:rPr>
        <w:fldChar w:fldCharType="separate"/>
      </w:r>
      <w:r>
        <w:rPr>
          <w:rFonts w:hint="default" w:ascii="Arial" w:hAnsi="Arial" w:cs="Arial"/>
          <w:i/>
          <w:iCs/>
          <w:color w:val="000000" w:themeColor="text1"/>
          <w:sz w:val="22"/>
          <w:szCs w:val="22"/>
          <w:lang w:val="en-US"/>
          <w14:textFill>
            <w14:solidFill>
              <w14:schemeClr w14:val="tx1"/>
            </w14:solidFill>
          </w14:textFill>
        </w:rPr>
        <w:t>https://doi.org/10.1177/14733250231185962</w:t>
      </w:r>
      <w:r>
        <w:rPr>
          <w:rFonts w:hint="default" w:ascii="Arial" w:hAnsi="Arial" w:cs="Arial"/>
          <w:i/>
          <w:iCs/>
          <w:color w:val="000000" w:themeColor="text1"/>
          <w:sz w:val="22"/>
          <w:szCs w:val="22"/>
          <w:lang w:val="en-US"/>
          <w14:textFill>
            <w14:solidFill>
              <w14:schemeClr w14:val="tx1"/>
            </w14:solidFill>
          </w14:textFill>
        </w:rPr>
        <w:fldChar w:fldCharType="end"/>
      </w:r>
    </w:p>
    <w:p w14:paraId="0B0A4275">
      <w:pPr>
        <w:spacing w:line="360" w:lineRule="auto"/>
        <w:rPr>
          <w:rFonts w:hint="default" w:ascii="Arial" w:hAnsi="Arial" w:cs="Arial"/>
          <w:i/>
          <w:iCs/>
          <w:color w:val="000000" w:themeColor="text1"/>
          <w:sz w:val="22"/>
          <w:szCs w:val="22"/>
          <w:lang w:val="en-US"/>
          <w14:textFill>
            <w14:solidFill>
              <w14:schemeClr w14:val="tx1"/>
            </w14:solidFill>
          </w14:textFill>
        </w:rPr>
      </w:pPr>
      <w:r>
        <w:rPr>
          <w:rFonts w:hint="default" w:ascii="Arial" w:hAnsi="Arial" w:cs="Arial"/>
          <w:i/>
          <w:iCs/>
          <w:color w:val="000000" w:themeColor="text1"/>
          <w:sz w:val="22"/>
          <w:szCs w:val="22"/>
          <w:lang w:val="en-US"/>
          <w14:textFill>
            <w14:solidFill>
              <w14:schemeClr w14:val="tx1"/>
            </w14:solidFill>
          </w14:textFill>
        </w:rPr>
        <w:t xml:space="preserve">Owens, R. and Lloyd, J. (2023) ‘From behaviour-based to ecological: Multi-agency partnership responses to extra-familial harm’, Journal of Social Work, 23(4). </w:t>
      </w:r>
      <w:r>
        <w:rPr>
          <w:rFonts w:hint="default" w:ascii="Arial" w:hAnsi="Arial" w:cs="Arial"/>
          <w:i/>
          <w:iCs/>
          <w:color w:val="000000" w:themeColor="text1"/>
          <w:sz w:val="22"/>
          <w:szCs w:val="22"/>
          <w:lang w:val="en-US"/>
          <w14:textFill>
            <w14:solidFill>
              <w14:schemeClr w14:val="tx1"/>
            </w14:solidFill>
          </w14:textFill>
        </w:rPr>
        <w:fldChar w:fldCharType="begin"/>
      </w:r>
      <w:r>
        <w:rPr>
          <w:rFonts w:hint="default" w:ascii="Arial" w:hAnsi="Arial" w:cs="Arial"/>
          <w:i/>
          <w:iCs/>
          <w:color w:val="000000" w:themeColor="text1"/>
          <w:sz w:val="22"/>
          <w:szCs w:val="22"/>
          <w:lang w:val="en-US"/>
          <w14:textFill>
            <w14:solidFill>
              <w14:schemeClr w14:val="tx1"/>
            </w14:solidFill>
          </w14:textFill>
        </w:rPr>
        <w:instrText xml:space="preserve"> HYPERLINK "https://doi.org/10.1177/14680173231162553" </w:instrText>
      </w:r>
      <w:r>
        <w:rPr>
          <w:rFonts w:hint="default" w:ascii="Arial" w:hAnsi="Arial" w:cs="Arial"/>
          <w:i/>
          <w:iCs/>
          <w:color w:val="000000" w:themeColor="text1"/>
          <w:sz w:val="22"/>
          <w:szCs w:val="22"/>
          <w:lang w:val="en-US"/>
          <w14:textFill>
            <w14:solidFill>
              <w14:schemeClr w14:val="tx1"/>
            </w14:solidFill>
          </w14:textFill>
        </w:rPr>
        <w:fldChar w:fldCharType="separate"/>
      </w:r>
      <w:r>
        <w:rPr>
          <w:rFonts w:hint="default" w:ascii="Arial" w:hAnsi="Arial" w:cs="Arial"/>
          <w:i/>
          <w:iCs/>
          <w:color w:val="000000" w:themeColor="text1"/>
          <w:sz w:val="22"/>
          <w:szCs w:val="22"/>
          <w:lang w:val="en-US"/>
          <w14:textFill>
            <w14:solidFill>
              <w14:schemeClr w14:val="tx1"/>
            </w14:solidFill>
          </w14:textFill>
        </w:rPr>
        <w:t>https://doi.org/10.1177/14680173231162553</w:t>
      </w:r>
      <w:r>
        <w:rPr>
          <w:rFonts w:hint="default" w:ascii="Arial" w:hAnsi="Arial" w:cs="Arial"/>
          <w:i/>
          <w:iCs/>
          <w:color w:val="000000" w:themeColor="text1"/>
          <w:sz w:val="22"/>
          <w:szCs w:val="22"/>
          <w:lang w:val="en-US"/>
          <w14:textFill>
            <w14:solidFill>
              <w14:schemeClr w14:val="tx1"/>
            </w14:solidFill>
          </w14:textFill>
        </w:rPr>
        <w:fldChar w:fldCharType="end"/>
      </w:r>
    </w:p>
    <w:p w14:paraId="23A42CD7">
      <w:pPr>
        <w:spacing w:line="360" w:lineRule="auto"/>
        <w:rPr>
          <w:rFonts w:hint="default" w:ascii="Arial" w:hAnsi="Arial" w:cs="Arial"/>
          <w:i/>
          <w:iCs/>
          <w:color w:val="000000" w:themeColor="text1"/>
          <w:sz w:val="22"/>
          <w:szCs w:val="22"/>
          <w:lang w:val="en-US"/>
          <w14:textFill>
            <w14:solidFill>
              <w14:schemeClr w14:val="tx1"/>
            </w14:solidFill>
          </w14:textFill>
        </w:rPr>
      </w:pPr>
      <w:r>
        <w:rPr>
          <w:rFonts w:hint="default" w:ascii="Arial" w:hAnsi="Arial" w:cs="Arial"/>
          <w:i/>
          <w:iCs/>
          <w:color w:val="000000" w:themeColor="text1"/>
          <w:sz w:val="22"/>
          <w:szCs w:val="22"/>
          <w:lang w:val="en-US"/>
          <w14:textFill>
            <w14:solidFill>
              <w14:schemeClr w14:val="tx1"/>
            </w14:solidFill>
          </w14:textFill>
        </w:rPr>
        <w:t xml:space="preserve">Parton, N. (2023) ‘The changing nature of children’s social care and safeguarding in England’, Child Abuse Review, 32(2), pp. 145–158. </w:t>
      </w:r>
      <w:r>
        <w:rPr>
          <w:rFonts w:hint="default" w:ascii="Arial" w:hAnsi="Arial" w:cs="Arial"/>
          <w:i/>
          <w:iCs/>
          <w:color w:val="000000" w:themeColor="text1"/>
          <w:sz w:val="22"/>
          <w:szCs w:val="22"/>
          <w:lang w:val="en-US"/>
          <w14:textFill>
            <w14:solidFill>
              <w14:schemeClr w14:val="tx1"/>
            </w14:solidFill>
          </w14:textFill>
        </w:rPr>
        <w:fldChar w:fldCharType="begin"/>
      </w:r>
      <w:r>
        <w:rPr>
          <w:rFonts w:hint="default" w:ascii="Arial" w:hAnsi="Arial" w:cs="Arial"/>
          <w:i/>
          <w:iCs/>
          <w:color w:val="000000" w:themeColor="text1"/>
          <w:sz w:val="22"/>
          <w:szCs w:val="22"/>
          <w:lang w:val="en-US"/>
          <w14:textFill>
            <w14:solidFill>
              <w14:schemeClr w14:val="tx1"/>
            </w14:solidFill>
          </w14:textFill>
        </w:rPr>
        <w:instrText xml:space="preserve"> HYPERLINK "https://doi.org/10.1002/car.2785" </w:instrText>
      </w:r>
      <w:r>
        <w:rPr>
          <w:rFonts w:hint="default" w:ascii="Arial" w:hAnsi="Arial" w:cs="Arial"/>
          <w:i/>
          <w:iCs/>
          <w:color w:val="000000" w:themeColor="text1"/>
          <w:sz w:val="22"/>
          <w:szCs w:val="22"/>
          <w:lang w:val="en-US"/>
          <w14:textFill>
            <w14:solidFill>
              <w14:schemeClr w14:val="tx1"/>
            </w14:solidFill>
          </w14:textFill>
        </w:rPr>
        <w:fldChar w:fldCharType="separate"/>
      </w:r>
      <w:r>
        <w:rPr>
          <w:rFonts w:hint="default" w:ascii="Arial" w:hAnsi="Arial" w:cs="Arial"/>
          <w:i/>
          <w:iCs/>
          <w:color w:val="000000" w:themeColor="text1"/>
          <w:sz w:val="22"/>
          <w:szCs w:val="22"/>
          <w:lang w:val="en-US"/>
          <w14:textFill>
            <w14:solidFill>
              <w14:schemeClr w14:val="tx1"/>
            </w14:solidFill>
          </w14:textFill>
        </w:rPr>
        <w:t>https://doi.org/10.1002/car.2785</w:t>
      </w:r>
      <w:r>
        <w:rPr>
          <w:rFonts w:hint="default" w:ascii="Arial" w:hAnsi="Arial" w:cs="Arial"/>
          <w:i/>
          <w:iCs/>
          <w:color w:val="000000" w:themeColor="text1"/>
          <w:sz w:val="22"/>
          <w:szCs w:val="22"/>
          <w:lang w:val="en-US"/>
          <w14:textFill>
            <w14:solidFill>
              <w14:schemeClr w14:val="tx1"/>
            </w14:solidFill>
          </w14:textFill>
        </w:rPr>
        <w:fldChar w:fldCharType="end"/>
      </w:r>
    </w:p>
    <w:p w14:paraId="6C590B22">
      <w:pPr>
        <w:spacing w:line="360" w:lineRule="auto"/>
        <w:rPr>
          <w:rFonts w:hint="default" w:ascii="Arial" w:hAnsi="Arial" w:cs="Arial"/>
          <w:i/>
          <w:iCs/>
          <w:color w:val="000000" w:themeColor="text1"/>
          <w:sz w:val="22"/>
          <w:szCs w:val="22"/>
          <w:lang w:val="en-US"/>
          <w14:textFill>
            <w14:solidFill>
              <w14:schemeClr w14:val="tx1"/>
            </w14:solidFill>
          </w14:textFill>
        </w:rPr>
      </w:pPr>
      <w:r>
        <w:rPr>
          <w:rFonts w:hint="default" w:ascii="Arial" w:hAnsi="Arial" w:cs="Arial"/>
          <w:i/>
          <w:iCs/>
          <w:color w:val="000000" w:themeColor="text1"/>
          <w:sz w:val="22"/>
          <w:szCs w:val="22"/>
          <w:lang w:val="en-US"/>
          <w14:textFill>
            <w14:solidFill>
              <w14:schemeClr w14:val="tx1"/>
            </w14:solidFill>
          </w14:textFill>
        </w:rPr>
        <w:t xml:space="preserve">Smithson, R. and Gibson, M. (2023) ‘Safeguarding children through inter-agency collaboration in the UK’, British Journal of Social Work, 53(5), pp. 2214–2231. </w:t>
      </w:r>
      <w:r>
        <w:rPr>
          <w:rFonts w:hint="default" w:ascii="Arial" w:hAnsi="Arial" w:cs="Arial"/>
          <w:i/>
          <w:iCs/>
          <w:color w:val="000000" w:themeColor="text1"/>
          <w:sz w:val="22"/>
          <w:szCs w:val="22"/>
          <w:lang w:val="en-US"/>
          <w14:textFill>
            <w14:solidFill>
              <w14:schemeClr w14:val="tx1"/>
            </w14:solidFill>
          </w14:textFill>
        </w:rPr>
        <w:fldChar w:fldCharType="begin"/>
      </w:r>
      <w:r>
        <w:rPr>
          <w:rFonts w:hint="default" w:ascii="Arial" w:hAnsi="Arial" w:cs="Arial"/>
          <w:i/>
          <w:iCs/>
          <w:color w:val="000000" w:themeColor="text1"/>
          <w:sz w:val="22"/>
          <w:szCs w:val="22"/>
          <w:lang w:val="en-US"/>
          <w14:textFill>
            <w14:solidFill>
              <w14:schemeClr w14:val="tx1"/>
            </w14:solidFill>
          </w14:textFill>
        </w:rPr>
        <w:instrText xml:space="preserve"> HYPERLINK "https://doi.org/10.1093/bjsw/bcad041" </w:instrText>
      </w:r>
      <w:r>
        <w:rPr>
          <w:rFonts w:hint="default" w:ascii="Arial" w:hAnsi="Arial" w:cs="Arial"/>
          <w:i/>
          <w:iCs/>
          <w:color w:val="000000" w:themeColor="text1"/>
          <w:sz w:val="22"/>
          <w:szCs w:val="22"/>
          <w:lang w:val="en-US"/>
          <w14:textFill>
            <w14:solidFill>
              <w14:schemeClr w14:val="tx1"/>
            </w14:solidFill>
          </w14:textFill>
        </w:rPr>
        <w:fldChar w:fldCharType="separate"/>
      </w:r>
      <w:r>
        <w:rPr>
          <w:rFonts w:hint="default" w:ascii="Arial" w:hAnsi="Arial" w:cs="Arial"/>
          <w:i/>
          <w:iCs/>
          <w:color w:val="000000" w:themeColor="text1"/>
          <w:sz w:val="22"/>
          <w:szCs w:val="22"/>
          <w:lang w:val="en-US"/>
          <w14:textFill>
            <w14:solidFill>
              <w14:schemeClr w14:val="tx1"/>
            </w14:solidFill>
          </w14:textFill>
        </w:rPr>
        <w:t>https://doi.org/10.1093/bjsw/bcad041</w:t>
      </w:r>
      <w:r>
        <w:rPr>
          <w:rFonts w:hint="default" w:ascii="Arial" w:hAnsi="Arial" w:cs="Arial"/>
          <w:i/>
          <w:iCs/>
          <w:color w:val="000000" w:themeColor="text1"/>
          <w:sz w:val="22"/>
          <w:szCs w:val="22"/>
          <w:lang w:val="en-US"/>
          <w14:textFill>
            <w14:solidFill>
              <w14:schemeClr w14:val="tx1"/>
            </w14:solidFill>
          </w14:textFill>
        </w:rPr>
        <w:fldChar w:fldCharType="end"/>
      </w:r>
    </w:p>
    <w:p w14:paraId="27905C78">
      <w:pPr>
        <w:spacing w:line="360" w:lineRule="auto"/>
        <w:rPr>
          <w:rFonts w:hint="default" w:ascii="Arial" w:hAnsi="Arial" w:cs="Arial"/>
          <w:i/>
          <w:iCs/>
          <w:color w:val="000000" w:themeColor="text1"/>
          <w:sz w:val="22"/>
          <w:szCs w:val="22"/>
          <w:lang w:val="en-US"/>
          <w14:textFill>
            <w14:solidFill>
              <w14:schemeClr w14:val="tx1"/>
            </w14:solidFill>
          </w14:textFill>
        </w:rPr>
      </w:pPr>
      <w:r>
        <w:rPr>
          <w:rFonts w:hint="default" w:ascii="Arial" w:hAnsi="Arial" w:cs="Arial"/>
          <w:i/>
          <w:iCs/>
          <w:color w:val="000000" w:themeColor="text1"/>
          <w:sz w:val="22"/>
          <w:szCs w:val="22"/>
          <w:lang w:val="en-US"/>
          <w14:textFill>
            <w14:solidFill>
              <w14:schemeClr w14:val="tx1"/>
            </w14:solidFill>
          </w14:textFill>
        </w:rPr>
        <w:t xml:space="preserve">Staffordshire County Council, (2026) Early Help - Helping children and families early Assessed Through: &lt; </w:t>
      </w:r>
      <w:r>
        <w:rPr>
          <w:rFonts w:hint="default" w:ascii="Arial" w:hAnsi="Arial" w:cs="Arial"/>
          <w:i/>
          <w:iCs/>
          <w:color w:val="000000" w:themeColor="text1"/>
          <w:sz w:val="22"/>
          <w:szCs w:val="22"/>
          <w:lang w:val="en-US"/>
          <w14:textFill>
            <w14:solidFill>
              <w14:schemeClr w14:val="tx1"/>
            </w14:solidFill>
          </w14:textFill>
        </w:rPr>
        <w:fldChar w:fldCharType="begin"/>
      </w:r>
      <w:r>
        <w:rPr>
          <w:rFonts w:hint="default" w:ascii="Arial" w:hAnsi="Arial" w:cs="Arial"/>
          <w:i/>
          <w:iCs/>
          <w:color w:val="000000" w:themeColor="text1"/>
          <w:sz w:val="22"/>
          <w:szCs w:val="22"/>
          <w:lang w:val="en-US"/>
          <w14:textFill>
            <w14:solidFill>
              <w14:schemeClr w14:val="tx1"/>
            </w14:solidFill>
          </w14:textFill>
        </w:rPr>
        <w:instrText xml:space="preserve"> HYPERLINK "https://www.staffordshire.gov.uk/children-young-people-and-families/family-hubs/early-help-helping-children-and-families-early" </w:instrText>
      </w:r>
      <w:r>
        <w:rPr>
          <w:rFonts w:hint="default" w:ascii="Arial" w:hAnsi="Arial" w:cs="Arial"/>
          <w:i/>
          <w:iCs/>
          <w:color w:val="000000" w:themeColor="text1"/>
          <w:sz w:val="22"/>
          <w:szCs w:val="22"/>
          <w:lang w:val="en-US"/>
          <w14:textFill>
            <w14:solidFill>
              <w14:schemeClr w14:val="tx1"/>
            </w14:solidFill>
          </w14:textFill>
        </w:rPr>
        <w:fldChar w:fldCharType="separate"/>
      </w:r>
      <w:r>
        <w:rPr>
          <w:rFonts w:hint="default" w:ascii="Arial" w:hAnsi="Arial" w:cs="Arial"/>
          <w:i/>
          <w:iCs/>
          <w:color w:val="000000" w:themeColor="text1"/>
          <w:sz w:val="22"/>
          <w:szCs w:val="22"/>
          <w:lang w:val="en-US"/>
          <w14:textFill>
            <w14:solidFill>
              <w14:schemeClr w14:val="tx1"/>
            </w14:solidFill>
          </w14:textFill>
        </w:rPr>
        <w:t>https://www.staffordshire.gov.uk/children-young-people-and-families/family-hubs/early-help-helping-children-and-families-early</w:t>
      </w:r>
      <w:r>
        <w:rPr>
          <w:rFonts w:hint="default" w:ascii="Arial" w:hAnsi="Arial" w:cs="Arial"/>
          <w:i/>
          <w:iCs/>
          <w:color w:val="000000" w:themeColor="text1"/>
          <w:sz w:val="22"/>
          <w:szCs w:val="22"/>
          <w:lang w:val="en-US"/>
          <w14:textFill>
            <w14:solidFill>
              <w14:schemeClr w14:val="tx1"/>
            </w14:solidFill>
          </w14:textFill>
        </w:rPr>
        <w:fldChar w:fldCharType="end"/>
      </w:r>
      <w:r>
        <w:rPr>
          <w:rFonts w:hint="default" w:ascii="Arial" w:hAnsi="Arial" w:cs="Arial"/>
          <w:i/>
          <w:iCs/>
          <w:color w:val="000000" w:themeColor="text1"/>
          <w:sz w:val="22"/>
          <w:szCs w:val="22"/>
          <w:lang w:val="en-US"/>
          <w14:textFill>
            <w14:solidFill>
              <w14:schemeClr w14:val="tx1"/>
            </w14:solidFill>
          </w14:textFill>
        </w:rPr>
        <w:t xml:space="preserve"> &gt; Assessed On: 17.07.26</w:t>
      </w:r>
    </w:p>
    <w:p w14:paraId="4B67D17F">
      <w:pPr>
        <w:spacing w:line="360" w:lineRule="auto"/>
        <w:rPr>
          <w:rFonts w:hint="default" w:ascii="Arial" w:hAnsi="Arial" w:cs="Arial"/>
          <w:i/>
          <w:iCs/>
          <w:color w:val="000000" w:themeColor="text1"/>
          <w:sz w:val="22"/>
          <w:szCs w:val="22"/>
          <w:lang w:val="en-US"/>
          <w14:textFill>
            <w14:solidFill>
              <w14:schemeClr w14:val="tx1"/>
            </w14:solidFill>
          </w14:textFill>
        </w:rPr>
      </w:pPr>
      <w:r>
        <w:rPr>
          <w:rFonts w:hint="default" w:ascii="Arial" w:hAnsi="Arial" w:cs="Arial"/>
          <w:i/>
          <w:iCs/>
          <w:color w:val="000000" w:themeColor="text1"/>
          <w:sz w:val="22"/>
          <w:szCs w:val="22"/>
          <w:lang w:val="en-US"/>
          <w14:textFill>
            <w14:solidFill>
              <w14:schemeClr w14:val="tx1"/>
            </w14:solidFill>
          </w14:textFill>
        </w:rPr>
        <w:t xml:space="preserve">Stanley, T. and Guru, S. (2023) ‘Professional collaboration and information sharing in child safeguarding’, Child and Family Social Work, 28(3), pp. 612–621. </w:t>
      </w:r>
      <w:r>
        <w:rPr>
          <w:rFonts w:hint="default" w:ascii="Arial" w:hAnsi="Arial" w:cs="Arial"/>
          <w:i/>
          <w:iCs/>
          <w:color w:val="000000" w:themeColor="text1"/>
          <w:sz w:val="22"/>
          <w:szCs w:val="22"/>
          <w:lang w:val="en-US"/>
          <w14:textFill>
            <w14:solidFill>
              <w14:schemeClr w14:val="tx1"/>
            </w14:solidFill>
          </w14:textFill>
        </w:rPr>
        <w:fldChar w:fldCharType="begin"/>
      </w:r>
      <w:r>
        <w:rPr>
          <w:rFonts w:hint="default" w:ascii="Arial" w:hAnsi="Arial" w:cs="Arial"/>
          <w:i/>
          <w:iCs/>
          <w:color w:val="000000" w:themeColor="text1"/>
          <w:sz w:val="22"/>
          <w:szCs w:val="22"/>
          <w:lang w:val="en-US"/>
          <w14:textFill>
            <w14:solidFill>
              <w14:schemeClr w14:val="tx1"/>
            </w14:solidFill>
          </w14:textFill>
        </w:rPr>
        <w:instrText xml:space="preserve"> HYPERLINK "https://doi.org/10.1111/cfs.13045" </w:instrText>
      </w:r>
      <w:r>
        <w:rPr>
          <w:rFonts w:hint="default" w:ascii="Arial" w:hAnsi="Arial" w:cs="Arial"/>
          <w:i/>
          <w:iCs/>
          <w:color w:val="000000" w:themeColor="text1"/>
          <w:sz w:val="22"/>
          <w:szCs w:val="22"/>
          <w:lang w:val="en-US"/>
          <w14:textFill>
            <w14:solidFill>
              <w14:schemeClr w14:val="tx1"/>
            </w14:solidFill>
          </w14:textFill>
        </w:rPr>
        <w:fldChar w:fldCharType="separate"/>
      </w:r>
      <w:r>
        <w:rPr>
          <w:rFonts w:hint="default" w:ascii="Arial" w:hAnsi="Arial" w:cs="Arial"/>
          <w:i/>
          <w:iCs/>
          <w:color w:val="000000" w:themeColor="text1"/>
          <w:sz w:val="22"/>
          <w:szCs w:val="22"/>
          <w:lang w:val="en-US"/>
          <w14:textFill>
            <w14:solidFill>
              <w14:schemeClr w14:val="tx1"/>
            </w14:solidFill>
          </w14:textFill>
        </w:rPr>
        <w:t>https://doi.org/10.1111/cfs.13045</w:t>
      </w:r>
      <w:r>
        <w:rPr>
          <w:rFonts w:hint="default" w:ascii="Arial" w:hAnsi="Arial" w:cs="Arial"/>
          <w:i/>
          <w:iCs/>
          <w:color w:val="000000" w:themeColor="text1"/>
          <w:sz w:val="22"/>
          <w:szCs w:val="22"/>
          <w:lang w:val="en-US"/>
          <w14:textFill>
            <w14:solidFill>
              <w14:schemeClr w14:val="tx1"/>
            </w14:solidFill>
          </w14:textFill>
        </w:rPr>
        <w:fldChar w:fldCharType="end"/>
      </w:r>
    </w:p>
    <w:p w14:paraId="2149A719">
      <w:pPr>
        <w:spacing w:line="360" w:lineRule="auto"/>
        <w:rPr>
          <w:rFonts w:hint="default" w:ascii="Arial" w:hAnsi="Arial" w:cs="Arial"/>
          <w:i/>
          <w:iCs/>
          <w:color w:val="000000" w:themeColor="text1"/>
          <w:sz w:val="22"/>
          <w:szCs w:val="22"/>
          <w:lang w:val="en-US"/>
          <w14:textFill>
            <w14:solidFill>
              <w14:schemeClr w14:val="tx1"/>
            </w14:solidFill>
          </w14:textFill>
        </w:rPr>
      </w:pPr>
      <w:r>
        <w:rPr>
          <w:rFonts w:hint="default" w:ascii="Arial" w:hAnsi="Arial" w:cs="Arial"/>
          <w:i/>
          <w:iCs/>
          <w:color w:val="000000" w:themeColor="text1"/>
          <w:sz w:val="22"/>
          <w:szCs w:val="22"/>
          <w:lang w:val="en-US"/>
          <w14:textFill>
            <w14:solidFill>
              <w14:schemeClr w14:val="tx1"/>
            </w14:solidFill>
          </w14:textFill>
        </w:rPr>
        <w:t xml:space="preserve">Mythen, G. and Weston, S. (2023) ‘Interrogating the deployment of “risk” and “vulnerability” in the context of early intervention initiatives to prevent child sexual exploitation’, Health, Risk and Society, 25(1–2), pp. 9–27. </w:t>
      </w:r>
      <w:r>
        <w:rPr>
          <w:rFonts w:hint="default" w:ascii="Arial" w:hAnsi="Arial" w:cs="Arial"/>
          <w:i/>
          <w:iCs/>
          <w:color w:val="000000" w:themeColor="text1"/>
          <w:sz w:val="22"/>
          <w:szCs w:val="22"/>
          <w:lang w:val="en-US"/>
          <w14:textFill>
            <w14:solidFill>
              <w14:schemeClr w14:val="tx1"/>
            </w14:solidFill>
          </w14:textFill>
        </w:rPr>
        <w:fldChar w:fldCharType="begin"/>
      </w:r>
      <w:r>
        <w:rPr>
          <w:rFonts w:hint="default" w:ascii="Arial" w:hAnsi="Arial" w:cs="Arial"/>
          <w:i/>
          <w:iCs/>
          <w:color w:val="000000" w:themeColor="text1"/>
          <w:sz w:val="22"/>
          <w:szCs w:val="22"/>
          <w:lang w:val="en-US"/>
          <w14:textFill>
            <w14:solidFill>
              <w14:schemeClr w14:val="tx1"/>
            </w14:solidFill>
          </w14:textFill>
        </w:rPr>
        <w:instrText xml:space="preserve"> HYPERLINK "https://doi.org/10.1080/13698575.2022.2150750" </w:instrText>
      </w:r>
      <w:r>
        <w:rPr>
          <w:rFonts w:hint="default" w:ascii="Arial" w:hAnsi="Arial" w:cs="Arial"/>
          <w:i/>
          <w:iCs/>
          <w:color w:val="000000" w:themeColor="text1"/>
          <w:sz w:val="22"/>
          <w:szCs w:val="22"/>
          <w:lang w:val="en-US"/>
          <w14:textFill>
            <w14:solidFill>
              <w14:schemeClr w14:val="tx1"/>
            </w14:solidFill>
          </w14:textFill>
        </w:rPr>
        <w:fldChar w:fldCharType="separate"/>
      </w:r>
      <w:r>
        <w:rPr>
          <w:rFonts w:hint="default" w:ascii="Arial" w:hAnsi="Arial" w:cs="Arial"/>
          <w:i/>
          <w:iCs/>
          <w:color w:val="000000" w:themeColor="text1"/>
          <w:sz w:val="22"/>
          <w:szCs w:val="22"/>
          <w:lang w:val="en-US"/>
          <w14:textFill>
            <w14:solidFill>
              <w14:schemeClr w14:val="tx1"/>
            </w14:solidFill>
          </w14:textFill>
        </w:rPr>
        <w:t>https://doi.org/10.1080/13698575.2022.2150750</w:t>
      </w:r>
      <w:r>
        <w:rPr>
          <w:rFonts w:hint="default" w:ascii="Arial" w:hAnsi="Arial" w:cs="Arial"/>
          <w:i/>
          <w:iCs/>
          <w:color w:val="000000" w:themeColor="text1"/>
          <w:sz w:val="22"/>
          <w:szCs w:val="22"/>
          <w:lang w:val="en-US"/>
          <w14:textFill>
            <w14:solidFill>
              <w14:schemeClr w14:val="tx1"/>
            </w14:solidFill>
          </w14:textFill>
        </w:rPr>
        <w:fldChar w:fldCharType="end"/>
      </w:r>
    </w:p>
    <w:p w14:paraId="72B4146C">
      <w:pPr>
        <w:spacing w:line="360" w:lineRule="auto"/>
        <w:rPr>
          <w:rFonts w:hint="default" w:ascii="Arial" w:hAnsi="Arial" w:cs="Arial"/>
          <w:i/>
          <w:iCs/>
          <w:color w:val="000000" w:themeColor="text1"/>
          <w:sz w:val="22"/>
          <w:szCs w:val="22"/>
          <w:lang w:val="en-US"/>
          <w14:textFill>
            <w14:solidFill>
              <w14:schemeClr w14:val="tx1"/>
            </w14:solidFill>
          </w14:textFill>
        </w:rPr>
      </w:pPr>
      <w:r>
        <w:rPr>
          <w:rFonts w:hint="default" w:ascii="Arial" w:hAnsi="Arial" w:cs="Arial"/>
          <w:i/>
          <w:iCs/>
          <w:color w:val="000000" w:themeColor="text1"/>
          <w:sz w:val="22"/>
          <w:szCs w:val="22"/>
          <w:lang w:val="en-US"/>
          <w14:textFill>
            <w14:solidFill>
              <w14:schemeClr w14:val="tx1"/>
            </w14:solidFill>
          </w14:textFill>
        </w:rPr>
        <w:t xml:space="preserve">Wilkins, D. and Antonopoulou, V. (2023) ‘Multi-agency safeguarding and family support services in England’, Children and Youth Services Review, 148. </w:t>
      </w:r>
      <w:r>
        <w:rPr>
          <w:rFonts w:hint="default" w:ascii="Arial" w:hAnsi="Arial" w:cs="Arial"/>
          <w:i/>
          <w:iCs/>
          <w:color w:val="000000" w:themeColor="text1"/>
          <w:sz w:val="22"/>
          <w:szCs w:val="22"/>
          <w:lang w:val="en-US"/>
          <w14:textFill>
            <w14:solidFill>
              <w14:schemeClr w14:val="tx1"/>
            </w14:solidFill>
          </w14:textFill>
        </w:rPr>
        <w:fldChar w:fldCharType="begin"/>
      </w:r>
      <w:r>
        <w:rPr>
          <w:rFonts w:hint="default" w:ascii="Arial" w:hAnsi="Arial" w:cs="Arial"/>
          <w:i/>
          <w:iCs/>
          <w:color w:val="000000" w:themeColor="text1"/>
          <w:sz w:val="22"/>
          <w:szCs w:val="22"/>
          <w:lang w:val="en-US"/>
          <w14:textFill>
            <w14:solidFill>
              <w14:schemeClr w14:val="tx1"/>
            </w14:solidFill>
          </w14:textFill>
        </w:rPr>
        <w:instrText xml:space="preserve"> HYPERLINK "https://doi.org/10.1016/j.childyouth.2023.106878" </w:instrText>
      </w:r>
      <w:r>
        <w:rPr>
          <w:rFonts w:hint="default" w:ascii="Arial" w:hAnsi="Arial" w:cs="Arial"/>
          <w:i/>
          <w:iCs/>
          <w:color w:val="000000" w:themeColor="text1"/>
          <w:sz w:val="22"/>
          <w:szCs w:val="22"/>
          <w:lang w:val="en-US"/>
          <w14:textFill>
            <w14:solidFill>
              <w14:schemeClr w14:val="tx1"/>
            </w14:solidFill>
          </w14:textFill>
        </w:rPr>
        <w:fldChar w:fldCharType="separate"/>
      </w:r>
      <w:r>
        <w:rPr>
          <w:rFonts w:hint="default" w:ascii="Arial" w:hAnsi="Arial" w:cs="Arial"/>
          <w:i/>
          <w:iCs/>
          <w:color w:val="000000" w:themeColor="text1"/>
          <w:sz w:val="22"/>
          <w:szCs w:val="22"/>
          <w:lang w:val="en-US"/>
          <w14:textFill>
            <w14:solidFill>
              <w14:schemeClr w14:val="tx1"/>
            </w14:solidFill>
          </w14:textFill>
        </w:rPr>
        <w:t>https://doi.org/10.1016/j.childyouth.2023.106878</w:t>
      </w:r>
      <w:r>
        <w:rPr>
          <w:rFonts w:hint="default" w:ascii="Arial" w:hAnsi="Arial" w:cs="Arial"/>
          <w:i/>
          <w:iCs/>
          <w:color w:val="000000" w:themeColor="text1"/>
          <w:sz w:val="22"/>
          <w:szCs w:val="22"/>
          <w:lang w:val="en-US"/>
          <w14:textFill>
            <w14:solidFill>
              <w14:schemeClr w14:val="tx1"/>
            </w14:solidFill>
          </w14:textFill>
        </w:rPr>
        <w:fldChar w:fldCharType="end"/>
      </w:r>
    </w:p>
    <w:p w14:paraId="3AEDF977">
      <w:pPr>
        <w:spacing w:line="360" w:lineRule="auto"/>
        <w:rPr>
          <w:rFonts w:hint="default" w:ascii="Arial" w:hAnsi="Arial" w:cs="Arial"/>
          <w:color w:val="000000" w:themeColor="text1"/>
          <w:sz w:val="22"/>
          <w:szCs w:val="22"/>
          <w:lang w:val="en-US"/>
          <w14:textFill>
            <w14:solidFill>
              <w14:schemeClr w14:val="tx1"/>
            </w14:solidFill>
          </w14:textFill>
        </w:rPr>
      </w:pPr>
    </w:p>
    <w:sectPr>
      <w:footerReference r:id="rId5" w:type="default"/>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00"/>
    <w:family w:val="auto"/>
    <w:pitch w:val="default"/>
    <w:sig w:usb0="E4002EFF" w:usb1="C2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Calibri Light">
    <w:panose1 w:val="020F0302020204030204"/>
    <w:charset w:val="00"/>
    <w:family w:val="swiss"/>
    <w:pitch w:val="default"/>
    <w:sig w:usb0="E4002EFF" w:usb1="C200247B" w:usb2="00000009" w:usb3="00000000" w:csb0="200001FF" w:csb1="00000000"/>
  </w:font>
  <w:font w:name="Microsoft YaHei">
    <w:panose1 w:val="020B0503020204020204"/>
    <w:charset w:val="86"/>
    <w:family w:val="auto"/>
    <w:pitch w:val="default"/>
    <w:sig w:usb0="80000287" w:usb1="2ACF3C50" w:usb2="00000016" w:usb3="00000000" w:csb0="0004001F" w:csb1="00000000"/>
  </w:font>
  <w:font w:name="Segoe UI">
    <w:panose1 w:val="020B0502040204020203"/>
    <w:charset w:val="00"/>
    <w:family w:val="auto"/>
    <w:pitch w:val="default"/>
    <w:sig w:usb0="E4002EFF" w:usb1="C000E47F"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147708054"/>
      <w:docPartObj>
        <w:docPartGallery w:val="autotext"/>
      </w:docPartObj>
    </w:sdtPr>
    <w:sdtContent>
      <w:p w14:paraId="74A545E8">
        <w:pPr>
          <w:pStyle w:val="15"/>
          <w:jc w:val="right"/>
        </w:pPr>
        <w:r>
          <w:fldChar w:fldCharType="begin"/>
        </w:r>
        <w:r>
          <w:instrText xml:space="preserve"> PAGE   \* MERGEFORMAT </w:instrText>
        </w:r>
        <w:r>
          <w:fldChar w:fldCharType="separate"/>
        </w:r>
        <w:r>
          <w:t>2</w:t>
        </w:r>
        <w:r>
          <w:fldChar w:fldCharType="end"/>
        </w:r>
      </w:p>
    </w:sdtContent>
  </w:sdt>
  <w:p w14:paraId="64B053B4">
    <w:pPr>
      <w:pStyle w:val="15"/>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1B65"/>
    <w:rsid w:val="0002372D"/>
    <w:rsid w:val="00074239"/>
    <w:rsid w:val="000C588C"/>
    <w:rsid w:val="000D5637"/>
    <w:rsid w:val="0013224B"/>
    <w:rsid w:val="001550FB"/>
    <w:rsid w:val="00183366"/>
    <w:rsid w:val="00186B58"/>
    <w:rsid w:val="001B5A4B"/>
    <w:rsid w:val="001D56C6"/>
    <w:rsid w:val="0020647E"/>
    <w:rsid w:val="002C25C7"/>
    <w:rsid w:val="003219A0"/>
    <w:rsid w:val="00351F87"/>
    <w:rsid w:val="003B1F54"/>
    <w:rsid w:val="003C294B"/>
    <w:rsid w:val="004376C6"/>
    <w:rsid w:val="004B17C9"/>
    <w:rsid w:val="005244B3"/>
    <w:rsid w:val="005467F4"/>
    <w:rsid w:val="00562617"/>
    <w:rsid w:val="005A04D2"/>
    <w:rsid w:val="005A0B36"/>
    <w:rsid w:val="005A4EBA"/>
    <w:rsid w:val="00681BBA"/>
    <w:rsid w:val="0070404D"/>
    <w:rsid w:val="00744783"/>
    <w:rsid w:val="007D327D"/>
    <w:rsid w:val="007D63D5"/>
    <w:rsid w:val="00873B55"/>
    <w:rsid w:val="00885D8E"/>
    <w:rsid w:val="008E2C1B"/>
    <w:rsid w:val="009633BA"/>
    <w:rsid w:val="009B68DB"/>
    <w:rsid w:val="009E3A56"/>
    <w:rsid w:val="00A2025D"/>
    <w:rsid w:val="00A75631"/>
    <w:rsid w:val="00AC1B65"/>
    <w:rsid w:val="00AC4254"/>
    <w:rsid w:val="00AF6155"/>
    <w:rsid w:val="00B33BCE"/>
    <w:rsid w:val="00B35FEB"/>
    <w:rsid w:val="00BE3A94"/>
    <w:rsid w:val="00C240E2"/>
    <w:rsid w:val="00C275C9"/>
    <w:rsid w:val="00C62FBD"/>
    <w:rsid w:val="00CA0E42"/>
    <w:rsid w:val="00CE1573"/>
    <w:rsid w:val="00D05E8A"/>
    <w:rsid w:val="00D14CAD"/>
    <w:rsid w:val="00D17EC4"/>
    <w:rsid w:val="00E35B66"/>
    <w:rsid w:val="00E536BD"/>
    <w:rsid w:val="00E852FC"/>
    <w:rsid w:val="00F04ED1"/>
    <w:rsid w:val="00F537B6"/>
    <w:rsid w:val="00FB5EAB"/>
    <w:rsid w:val="39CA5CAC"/>
    <w:rsid w:val="5CB93FF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o:shapelayout v:ext="edit">
      <o:idmap v:ext="edit" data="1"/>
    </o:shapelayout>
  </w:shapeDefaul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semiHidden="0" w:name="caption"/>
    <w:lsdException w:qFormat="1" w:uiPriority="99" w:semiHidden="0"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qFormat="1"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Times New Roman" w:hAnsi="Times New Roman" w:eastAsiaTheme="minorHAnsi" w:cstheme="minorBidi"/>
      <w:color w:val="000000" w:themeColor="text1"/>
      <w:kern w:val="2"/>
      <w:sz w:val="24"/>
      <w:szCs w:val="24"/>
      <w:lang w:val="en-GB" w:eastAsia="en-US" w:bidi="ar-SA"/>
      <w14:textFill>
        <w14:solidFill>
          <w14:schemeClr w14:val="tx1"/>
        </w14:solidFill>
      </w14:textFill>
      <w14:ligatures w14:val="standardContextual"/>
    </w:rPr>
  </w:style>
  <w:style w:type="paragraph" w:styleId="2">
    <w:name w:val="heading 1"/>
    <w:basedOn w:val="1"/>
    <w:next w:val="1"/>
    <w:link w:val="23"/>
    <w:qFormat/>
    <w:uiPriority w:val="9"/>
    <w:pPr>
      <w:keepNext/>
      <w:keepLines/>
      <w:spacing w:before="240" w:after="0"/>
      <w:outlineLvl w:val="0"/>
    </w:pPr>
    <w:rPr>
      <w:rFonts w:eastAsiaTheme="majorEastAsia" w:cstheme="majorBidi"/>
      <w:b/>
      <w:sz w:val="28"/>
      <w:szCs w:val="32"/>
    </w:rPr>
  </w:style>
  <w:style w:type="paragraph" w:styleId="3">
    <w:name w:val="heading 2"/>
    <w:basedOn w:val="1"/>
    <w:next w:val="1"/>
    <w:link w:val="24"/>
    <w:unhideWhenUsed/>
    <w:qFormat/>
    <w:uiPriority w:val="9"/>
    <w:pPr>
      <w:keepNext/>
      <w:keepLines/>
      <w:spacing w:before="40" w:after="0"/>
      <w:outlineLvl w:val="1"/>
    </w:pPr>
    <w:rPr>
      <w:rFonts w:eastAsiaTheme="majorEastAsia" w:cstheme="majorBidi"/>
      <w:sz w:val="26"/>
      <w:szCs w:val="26"/>
      <w:u w:val="single"/>
    </w:rPr>
  </w:style>
  <w:style w:type="paragraph" w:styleId="4">
    <w:name w:val="heading 3"/>
    <w:basedOn w:val="1"/>
    <w:next w:val="1"/>
    <w:link w:val="26"/>
    <w:semiHidden/>
    <w:unhideWhenUsed/>
    <w:qFormat/>
    <w:uiPriority w:val="9"/>
    <w:pPr>
      <w:keepNext/>
      <w:keepLines/>
      <w:spacing w:before="160" w:after="80"/>
      <w:outlineLvl w:val="2"/>
    </w:pPr>
    <w:rPr>
      <w:rFonts w:asciiTheme="minorHAnsi" w:hAnsiTheme="minorHAnsi" w:eastAsiaTheme="majorEastAsia" w:cstheme="majorBidi"/>
      <w:color w:val="2F5597" w:themeColor="accent1" w:themeShade="BF"/>
      <w:sz w:val="28"/>
      <w:szCs w:val="28"/>
    </w:rPr>
  </w:style>
  <w:style w:type="paragraph" w:styleId="5">
    <w:name w:val="heading 4"/>
    <w:basedOn w:val="1"/>
    <w:next w:val="1"/>
    <w:link w:val="27"/>
    <w:semiHidden/>
    <w:unhideWhenUsed/>
    <w:qFormat/>
    <w:uiPriority w:val="9"/>
    <w:pPr>
      <w:keepNext/>
      <w:keepLines/>
      <w:spacing w:before="80" w:after="40"/>
      <w:outlineLvl w:val="3"/>
    </w:pPr>
    <w:rPr>
      <w:rFonts w:asciiTheme="minorHAnsi" w:hAnsiTheme="minorHAnsi" w:eastAsiaTheme="majorEastAsia" w:cstheme="majorBidi"/>
      <w:i/>
      <w:iCs/>
      <w:color w:val="2F5597" w:themeColor="accent1" w:themeShade="BF"/>
    </w:rPr>
  </w:style>
  <w:style w:type="paragraph" w:styleId="6">
    <w:name w:val="heading 5"/>
    <w:basedOn w:val="1"/>
    <w:next w:val="1"/>
    <w:link w:val="28"/>
    <w:semiHidden/>
    <w:unhideWhenUsed/>
    <w:qFormat/>
    <w:uiPriority w:val="9"/>
    <w:pPr>
      <w:keepNext/>
      <w:keepLines/>
      <w:spacing w:before="80" w:after="40"/>
      <w:outlineLvl w:val="4"/>
    </w:pPr>
    <w:rPr>
      <w:rFonts w:asciiTheme="minorHAnsi" w:hAnsiTheme="minorHAnsi" w:eastAsiaTheme="majorEastAsia" w:cstheme="majorBidi"/>
      <w:color w:val="2F5597" w:themeColor="accent1" w:themeShade="BF"/>
    </w:rPr>
  </w:style>
  <w:style w:type="paragraph" w:styleId="7">
    <w:name w:val="heading 6"/>
    <w:basedOn w:val="1"/>
    <w:next w:val="1"/>
    <w:link w:val="29"/>
    <w:semiHidden/>
    <w:unhideWhenUsed/>
    <w:qFormat/>
    <w:uiPriority w:val="9"/>
    <w:pPr>
      <w:keepNext/>
      <w:keepLines/>
      <w:spacing w:before="40" w:after="0"/>
      <w:outlineLvl w:val="5"/>
    </w:pPr>
    <w:rPr>
      <w:rFonts w:asciiTheme="minorHAnsi" w:hAnsiTheme="minorHAnsi"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30"/>
    <w:semiHidden/>
    <w:unhideWhenUsed/>
    <w:qFormat/>
    <w:uiPriority w:val="9"/>
    <w:pPr>
      <w:keepNext/>
      <w:keepLines/>
      <w:spacing w:before="40" w:after="0"/>
      <w:outlineLvl w:val="6"/>
    </w:pPr>
    <w:rPr>
      <w:rFonts w:asciiTheme="minorHAnsi" w:hAnsiTheme="minorHAnsi"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31"/>
    <w:semiHidden/>
    <w:unhideWhenUsed/>
    <w:qFormat/>
    <w:uiPriority w:val="9"/>
    <w:pPr>
      <w:keepNext/>
      <w:keepLines/>
      <w:spacing w:after="0"/>
      <w:outlineLvl w:val="7"/>
    </w:pPr>
    <w:rPr>
      <w:rFonts w:asciiTheme="minorHAnsi" w:hAnsiTheme="minorHAnsi"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32"/>
    <w:semiHidden/>
    <w:unhideWhenUsed/>
    <w:qFormat/>
    <w:uiPriority w:val="9"/>
    <w:pPr>
      <w:keepNext/>
      <w:keepLines/>
      <w:spacing w:after="0"/>
      <w:outlineLvl w:val="8"/>
    </w:pPr>
    <w:rPr>
      <w:rFonts w:asciiTheme="minorHAnsi" w:hAnsiTheme="minorHAnsi"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13">
    <w:name w:val="caption"/>
    <w:basedOn w:val="1"/>
    <w:next w:val="1"/>
    <w:unhideWhenUsed/>
    <w:qFormat/>
    <w:uiPriority w:val="35"/>
    <w:pPr>
      <w:spacing w:after="200" w:line="240" w:lineRule="auto"/>
    </w:pPr>
    <w:rPr>
      <w:i/>
      <w:iCs/>
      <w:color w:val="44546A" w:themeColor="text2"/>
      <w:sz w:val="18"/>
      <w:szCs w:val="18"/>
      <w14:textFill>
        <w14:solidFill>
          <w14:schemeClr w14:val="tx2"/>
        </w14:solidFill>
      </w14:textFill>
    </w:rPr>
  </w:style>
  <w:style w:type="character" w:styleId="14">
    <w:name w:val="FollowedHyperlink"/>
    <w:basedOn w:val="11"/>
    <w:semiHidden/>
    <w:unhideWhenUsed/>
    <w:qFormat/>
    <w:uiPriority w:val="99"/>
    <w:rPr>
      <w:color w:val="954F72" w:themeColor="followedHyperlink"/>
      <w:u w:val="single"/>
      <w14:textFill>
        <w14:solidFill>
          <w14:schemeClr w14:val="folHlink"/>
        </w14:solidFill>
      </w14:textFill>
    </w:rPr>
  </w:style>
  <w:style w:type="paragraph" w:styleId="15">
    <w:name w:val="footer"/>
    <w:basedOn w:val="1"/>
    <w:link w:val="43"/>
    <w:unhideWhenUsed/>
    <w:qFormat/>
    <w:uiPriority w:val="99"/>
    <w:pPr>
      <w:tabs>
        <w:tab w:val="center" w:pos="4680"/>
        <w:tab w:val="right" w:pos="9360"/>
      </w:tabs>
      <w:spacing w:after="0" w:line="240" w:lineRule="auto"/>
    </w:pPr>
  </w:style>
  <w:style w:type="paragraph" w:styleId="16">
    <w:name w:val="header"/>
    <w:basedOn w:val="1"/>
    <w:link w:val="42"/>
    <w:unhideWhenUsed/>
    <w:qFormat/>
    <w:uiPriority w:val="99"/>
    <w:pPr>
      <w:tabs>
        <w:tab w:val="center" w:pos="4680"/>
        <w:tab w:val="right" w:pos="9360"/>
      </w:tabs>
      <w:spacing w:after="0" w:line="240" w:lineRule="auto"/>
    </w:pPr>
  </w:style>
  <w:style w:type="character" w:styleId="17">
    <w:name w:val="Hyperlink"/>
    <w:basedOn w:val="11"/>
    <w:unhideWhenUsed/>
    <w:qFormat/>
    <w:uiPriority w:val="99"/>
    <w:rPr>
      <w:color w:val="0563C1" w:themeColor="hyperlink"/>
      <w:u w:val="single"/>
      <w14:textFill>
        <w14:solidFill>
          <w14:schemeClr w14:val="hlink"/>
        </w14:solidFill>
      </w14:textFill>
    </w:rPr>
  </w:style>
  <w:style w:type="paragraph" w:styleId="18">
    <w:name w:val="Subtitle"/>
    <w:basedOn w:val="1"/>
    <w:next w:val="1"/>
    <w:link w:val="33"/>
    <w:qFormat/>
    <w:uiPriority w:val="11"/>
    <w:rPr>
      <w:rFonts w:asciiTheme="minorHAnsi" w:hAnsiTheme="minorHAnsi"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19">
    <w:name w:val="table of figures"/>
    <w:basedOn w:val="1"/>
    <w:next w:val="1"/>
    <w:unhideWhenUsed/>
    <w:qFormat/>
    <w:uiPriority w:val="99"/>
    <w:pPr>
      <w:spacing w:after="0"/>
    </w:pPr>
  </w:style>
  <w:style w:type="paragraph" w:styleId="20">
    <w:name w:val="Title"/>
    <w:basedOn w:val="1"/>
    <w:next w:val="1"/>
    <w:link w:val="25"/>
    <w:qFormat/>
    <w:uiPriority w:val="10"/>
    <w:pPr>
      <w:spacing w:after="80"/>
      <w:contextualSpacing/>
      <w:jc w:val="center"/>
    </w:pPr>
    <w:rPr>
      <w:rFonts w:eastAsiaTheme="majorEastAsia" w:cstheme="majorBidi"/>
      <w:b/>
      <w:i/>
      <w:color w:val="auto"/>
      <w:spacing w:val="-10"/>
      <w:kern w:val="28"/>
      <w:sz w:val="56"/>
      <w:szCs w:val="56"/>
    </w:rPr>
  </w:style>
  <w:style w:type="paragraph" w:styleId="21">
    <w:name w:val="toc 1"/>
    <w:basedOn w:val="1"/>
    <w:next w:val="1"/>
    <w:autoRedefine/>
    <w:unhideWhenUsed/>
    <w:uiPriority w:val="39"/>
    <w:pPr>
      <w:spacing w:after="100"/>
    </w:pPr>
  </w:style>
  <w:style w:type="paragraph" w:styleId="22">
    <w:name w:val="toc 2"/>
    <w:basedOn w:val="1"/>
    <w:next w:val="1"/>
    <w:autoRedefine/>
    <w:unhideWhenUsed/>
    <w:uiPriority w:val="39"/>
    <w:pPr>
      <w:spacing w:after="100"/>
      <w:ind w:left="240"/>
    </w:pPr>
  </w:style>
  <w:style w:type="character" w:customStyle="1" w:styleId="23">
    <w:name w:val="Heading 1 Char"/>
    <w:basedOn w:val="11"/>
    <w:link w:val="2"/>
    <w:uiPriority w:val="9"/>
    <w:rPr>
      <w:rFonts w:ascii="Times New Roman" w:hAnsi="Times New Roman" w:eastAsiaTheme="majorEastAsia" w:cstheme="majorBidi"/>
      <w:b/>
      <w:color w:val="000000" w:themeColor="text1"/>
      <w:sz w:val="28"/>
      <w:szCs w:val="32"/>
      <w14:textFill>
        <w14:solidFill>
          <w14:schemeClr w14:val="tx1"/>
        </w14:solidFill>
      </w14:textFill>
    </w:rPr>
  </w:style>
  <w:style w:type="character" w:customStyle="1" w:styleId="24">
    <w:name w:val="Heading 2 Char"/>
    <w:basedOn w:val="11"/>
    <w:link w:val="3"/>
    <w:uiPriority w:val="9"/>
    <w:rPr>
      <w:rFonts w:ascii="Times New Roman" w:hAnsi="Times New Roman" w:eastAsiaTheme="majorEastAsia" w:cstheme="majorBidi"/>
      <w:color w:val="000000" w:themeColor="text1"/>
      <w:sz w:val="26"/>
      <w:szCs w:val="26"/>
      <w:u w:val="single"/>
      <w14:textFill>
        <w14:solidFill>
          <w14:schemeClr w14:val="tx1"/>
        </w14:solidFill>
      </w14:textFill>
    </w:rPr>
  </w:style>
  <w:style w:type="character" w:customStyle="1" w:styleId="25">
    <w:name w:val="Title Char"/>
    <w:basedOn w:val="11"/>
    <w:link w:val="20"/>
    <w:uiPriority w:val="10"/>
    <w:rPr>
      <w:rFonts w:ascii="Times New Roman" w:hAnsi="Times New Roman" w:eastAsiaTheme="majorEastAsia" w:cstheme="majorBidi"/>
      <w:b/>
      <w:i/>
      <w:spacing w:val="-10"/>
      <w:kern w:val="28"/>
      <w:sz w:val="56"/>
      <w:szCs w:val="56"/>
      <w:lang w:val="en-GB"/>
    </w:rPr>
  </w:style>
  <w:style w:type="character" w:customStyle="1" w:styleId="26">
    <w:name w:val="Heading 3 Char"/>
    <w:basedOn w:val="11"/>
    <w:link w:val="4"/>
    <w:semiHidden/>
    <w:uiPriority w:val="9"/>
    <w:rPr>
      <w:rFonts w:eastAsiaTheme="majorEastAsia" w:cstheme="majorBidi"/>
      <w:color w:val="2F5597" w:themeColor="accent1" w:themeShade="BF"/>
      <w:sz w:val="28"/>
      <w:szCs w:val="28"/>
      <w:lang w:val="en-GB"/>
    </w:rPr>
  </w:style>
  <w:style w:type="character" w:customStyle="1" w:styleId="27">
    <w:name w:val="Heading 4 Char"/>
    <w:basedOn w:val="11"/>
    <w:link w:val="5"/>
    <w:semiHidden/>
    <w:uiPriority w:val="9"/>
    <w:rPr>
      <w:rFonts w:eastAsiaTheme="majorEastAsia" w:cstheme="majorBidi"/>
      <w:i/>
      <w:iCs/>
      <w:color w:val="2F5597" w:themeColor="accent1" w:themeShade="BF"/>
      <w:lang w:val="en-GB"/>
    </w:rPr>
  </w:style>
  <w:style w:type="character" w:customStyle="1" w:styleId="28">
    <w:name w:val="Heading 5 Char"/>
    <w:basedOn w:val="11"/>
    <w:link w:val="6"/>
    <w:semiHidden/>
    <w:uiPriority w:val="9"/>
    <w:rPr>
      <w:rFonts w:eastAsiaTheme="majorEastAsia" w:cstheme="majorBidi"/>
      <w:color w:val="2F5597" w:themeColor="accent1" w:themeShade="BF"/>
      <w:lang w:val="en-GB"/>
    </w:rPr>
  </w:style>
  <w:style w:type="character" w:customStyle="1" w:styleId="29">
    <w:name w:val="Heading 6 Char"/>
    <w:basedOn w:val="11"/>
    <w:link w:val="7"/>
    <w:semiHidden/>
    <w:uiPriority w:val="9"/>
    <w:rPr>
      <w:rFonts w:eastAsiaTheme="majorEastAsia" w:cstheme="majorBidi"/>
      <w:i/>
      <w:iCs/>
      <w:color w:val="595959" w:themeColor="text1" w:themeTint="A6"/>
      <w:lang w:val="en-GB"/>
      <w14:textFill>
        <w14:solidFill>
          <w14:schemeClr w14:val="tx1">
            <w14:lumMod w14:val="65000"/>
            <w14:lumOff w14:val="35000"/>
          </w14:schemeClr>
        </w14:solidFill>
      </w14:textFill>
    </w:rPr>
  </w:style>
  <w:style w:type="character" w:customStyle="1" w:styleId="30">
    <w:name w:val="Heading 7 Char"/>
    <w:basedOn w:val="11"/>
    <w:link w:val="8"/>
    <w:semiHidden/>
    <w:uiPriority w:val="9"/>
    <w:rPr>
      <w:rFonts w:eastAsiaTheme="majorEastAsia" w:cstheme="majorBidi"/>
      <w:color w:val="595959" w:themeColor="text1" w:themeTint="A6"/>
      <w:lang w:val="en-GB"/>
      <w14:textFill>
        <w14:solidFill>
          <w14:schemeClr w14:val="tx1">
            <w14:lumMod w14:val="65000"/>
            <w14:lumOff w14:val="35000"/>
          </w14:schemeClr>
        </w14:solidFill>
      </w14:textFill>
    </w:rPr>
  </w:style>
  <w:style w:type="character" w:customStyle="1" w:styleId="31">
    <w:name w:val="Heading 8 Char"/>
    <w:basedOn w:val="11"/>
    <w:link w:val="9"/>
    <w:semiHidden/>
    <w:uiPriority w:val="9"/>
    <w:rPr>
      <w:rFonts w:eastAsiaTheme="majorEastAsia" w:cstheme="majorBidi"/>
      <w:i/>
      <w:iCs/>
      <w:color w:val="262626" w:themeColor="text1" w:themeTint="D9"/>
      <w:lang w:val="en-GB"/>
      <w14:textFill>
        <w14:solidFill>
          <w14:schemeClr w14:val="tx1">
            <w14:lumMod w14:val="85000"/>
            <w14:lumOff w14:val="15000"/>
          </w14:schemeClr>
        </w14:solidFill>
      </w14:textFill>
    </w:rPr>
  </w:style>
  <w:style w:type="character" w:customStyle="1" w:styleId="32">
    <w:name w:val="Heading 9 Char"/>
    <w:basedOn w:val="11"/>
    <w:link w:val="10"/>
    <w:semiHidden/>
    <w:uiPriority w:val="9"/>
    <w:rPr>
      <w:rFonts w:eastAsiaTheme="majorEastAsia" w:cstheme="majorBidi"/>
      <w:color w:val="262626" w:themeColor="text1" w:themeTint="D9"/>
      <w:lang w:val="en-GB"/>
      <w14:textFill>
        <w14:solidFill>
          <w14:schemeClr w14:val="tx1">
            <w14:lumMod w14:val="85000"/>
            <w14:lumOff w14:val="15000"/>
          </w14:schemeClr>
        </w14:solidFill>
      </w14:textFill>
    </w:rPr>
  </w:style>
  <w:style w:type="character" w:customStyle="1" w:styleId="33">
    <w:name w:val="Subtitle Char"/>
    <w:basedOn w:val="11"/>
    <w:link w:val="18"/>
    <w:uiPriority w:val="11"/>
    <w:rPr>
      <w:rFonts w:eastAsiaTheme="majorEastAsia" w:cstheme="majorBidi"/>
      <w:color w:val="595959" w:themeColor="text1" w:themeTint="A6"/>
      <w:spacing w:val="15"/>
      <w:sz w:val="28"/>
      <w:szCs w:val="28"/>
      <w:lang w:val="en-GB"/>
      <w14:textFill>
        <w14:solidFill>
          <w14:schemeClr w14:val="tx1">
            <w14:lumMod w14:val="65000"/>
            <w14:lumOff w14:val="35000"/>
          </w14:schemeClr>
        </w14:solidFill>
      </w14:textFill>
    </w:rPr>
  </w:style>
  <w:style w:type="paragraph" w:styleId="34">
    <w:name w:val="Quote"/>
    <w:basedOn w:val="1"/>
    <w:next w:val="1"/>
    <w:link w:val="35"/>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5">
    <w:name w:val="Quote Char"/>
    <w:basedOn w:val="11"/>
    <w:link w:val="34"/>
    <w:uiPriority w:val="29"/>
    <w:rPr>
      <w:rFonts w:ascii="Times New Roman" w:hAnsi="Times New Roman"/>
      <w:i/>
      <w:iCs/>
      <w:color w:val="404040" w:themeColor="text1" w:themeTint="BF"/>
      <w:lang w:val="en-GB"/>
      <w14:textFill>
        <w14:solidFill>
          <w14:schemeClr w14:val="tx1">
            <w14:lumMod w14:val="75000"/>
            <w14:lumOff w14:val="25000"/>
          </w14:schemeClr>
        </w14:solidFill>
      </w14:textFill>
    </w:rPr>
  </w:style>
  <w:style w:type="paragraph" w:styleId="36">
    <w:name w:val="List Paragraph"/>
    <w:basedOn w:val="1"/>
    <w:qFormat/>
    <w:uiPriority w:val="34"/>
    <w:pPr>
      <w:ind w:left="720"/>
      <w:contextualSpacing/>
    </w:pPr>
  </w:style>
  <w:style w:type="character" w:customStyle="1" w:styleId="37">
    <w:name w:val="Intense Emphasis"/>
    <w:basedOn w:val="11"/>
    <w:qFormat/>
    <w:uiPriority w:val="21"/>
    <w:rPr>
      <w:i/>
      <w:iCs/>
      <w:color w:val="2F5597" w:themeColor="accent1" w:themeShade="BF"/>
    </w:rPr>
  </w:style>
  <w:style w:type="paragraph" w:styleId="38">
    <w:name w:val="Intense Quote"/>
    <w:basedOn w:val="1"/>
    <w:next w:val="1"/>
    <w:link w:val="39"/>
    <w:qFormat/>
    <w:uiPriority w:val="30"/>
    <w:pPr>
      <w:pBdr>
        <w:top w:val="single" w:color="2F5496" w:themeColor="accent1" w:themeShade="BF" w:sz="4" w:space="10"/>
        <w:bottom w:val="single" w:color="2F5496" w:themeColor="accent1" w:themeShade="BF" w:sz="4" w:space="10"/>
      </w:pBdr>
      <w:spacing w:before="360" w:after="360"/>
      <w:ind w:left="864" w:right="864"/>
      <w:jc w:val="center"/>
    </w:pPr>
    <w:rPr>
      <w:i/>
      <w:iCs/>
      <w:color w:val="2F5597" w:themeColor="accent1" w:themeShade="BF"/>
    </w:rPr>
  </w:style>
  <w:style w:type="character" w:customStyle="1" w:styleId="39">
    <w:name w:val="Intense Quote Char"/>
    <w:basedOn w:val="11"/>
    <w:link w:val="38"/>
    <w:qFormat/>
    <w:uiPriority w:val="30"/>
    <w:rPr>
      <w:rFonts w:ascii="Times New Roman" w:hAnsi="Times New Roman"/>
      <w:i/>
      <w:iCs/>
      <w:color w:val="2F5597" w:themeColor="accent1" w:themeShade="BF"/>
      <w:lang w:val="en-GB"/>
    </w:rPr>
  </w:style>
  <w:style w:type="character" w:customStyle="1" w:styleId="40">
    <w:name w:val="Intense Reference"/>
    <w:basedOn w:val="11"/>
    <w:qFormat/>
    <w:uiPriority w:val="32"/>
    <w:rPr>
      <w:b/>
      <w:bCs/>
      <w:smallCaps/>
      <w:color w:val="2F5597" w:themeColor="accent1" w:themeShade="BF"/>
      <w:spacing w:val="5"/>
    </w:rPr>
  </w:style>
  <w:style w:type="character" w:customStyle="1" w:styleId="41">
    <w:name w:val="Unresolved Mention1"/>
    <w:basedOn w:val="11"/>
    <w:semiHidden/>
    <w:unhideWhenUsed/>
    <w:qFormat/>
    <w:uiPriority w:val="99"/>
    <w:rPr>
      <w:color w:val="605E5C"/>
      <w:shd w:val="clear" w:color="auto" w:fill="E1DFDD"/>
    </w:rPr>
  </w:style>
  <w:style w:type="character" w:customStyle="1" w:styleId="42">
    <w:name w:val="Header Char"/>
    <w:basedOn w:val="11"/>
    <w:link w:val="16"/>
    <w:uiPriority w:val="99"/>
    <w:rPr>
      <w:rFonts w:ascii="Times New Roman" w:hAnsi="Times New Roman"/>
      <w:color w:val="000000" w:themeColor="text1"/>
      <w:lang w:val="en-GB"/>
      <w14:textFill>
        <w14:solidFill>
          <w14:schemeClr w14:val="tx1"/>
        </w14:solidFill>
      </w14:textFill>
    </w:rPr>
  </w:style>
  <w:style w:type="character" w:customStyle="1" w:styleId="43">
    <w:name w:val="Footer Char"/>
    <w:basedOn w:val="11"/>
    <w:link w:val="15"/>
    <w:uiPriority w:val="99"/>
    <w:rPr>
      <w:rFonts w:ascii="Times New Roman" w:hAnsi="Times New Roman"/>
      <w:color w:val="000000" w:themeColor="text1"/>
      <w:lang w:val="en-GB"/>
      <w14:textFill>
        <w14:solidFill>
          <w14:schemeClr w14:val="tx1"/>
        </w14:solidFill>
      </w14:textFill>
    </w:rPr>
  </w:style>
  <w:style w:type="paragraph" w:customStyle="1" w:styleId="44">
    <w:name w:val="TOC Heading"/>
    <w:basedOn w:val="2"/>
    <w:next w:val="1"/>
    <w:unhideWhenUsed/>
    <w:qFormat/>
    <w:uiPriority w:val="39"/>
    <w:pPr>
      <w:spacing w:line="259" w:lineRule="auto"/>
      <w:jc w:val="left"/>
      <w:outlineLvl w:val="9"/>
    </w:pPr>
    <w:rPr>
      <w:rFonts w:asciiTheme="majorHAnsi" w:hAnsiTheme="majorHAnsi"/>
      <w:b w:val="0"/>
      <w:color w:val="2F5597" w:themeColor="accent1" w:themeShade="BF"/>
      <w:kern w:val="0"/>
      <w:sz w:val="32"/>
      <w:lang w:val="en-US"/>
      <w14:ligatures w14:val="none"/>
    </w:rPr>
  </w:style>
  <w:style w:type="character" w:customStyle="1" w:styleId="45">
    <w:name w:val="Unresolved Mention"/>
    <w:basedOn w:val="11"/>
    <w:semiHidden/>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customXml" Target="../customXml/item2.xml"/><Relationship Id="rId11" Type="http://schemas.openxmlformats.org/officeDocument/2006/relationships/customXml" Target="../customXml/item1.xml"/><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52664D7C-25FE-444C-942F-EFAE173FD09C}">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2656</Words>
  <Characters>16508</Characters>
  <DocSecurity>0</DocSecurity>
  <Lines>151</Lines>
  <Paragraphs>42</Paragraphs>
  <ScaleCrop>false</ScaleCrop>
  <LinksUpToDate>false</LinksUpToDate>
  <CharactersWithSpaces>19105</CharactersWithSpac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2026-05-22T12:43:00Z</dcterms:created>
  <dcterms:modified xsi:type="dcterms:W3CDTF">2026-07-18T12:35:01Z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64c6bb25-a1d7-497a-aae7-eae18cf7f578</vt:lpwstr>
  </property>
  <property fmtid="{D5CDD505-2E9C-101B-9397-08002B2CF9AE}" pid="3" name="KSOTemplateDocerSaveRecord">
    <vt:lpwstr>eyJoZGlkIjoiMjk0MmViNzZkYjdkODZhOGU4ODY0YmFjODgxYmIxNjIifQ==</vt:lpwstr>
  </property>
  <property fmtid="{D5CDD505-2E9C-101B-9397-08002B2CF9AE}" pid="4" name="KSOProductBuildVer">
    <vt:lpwstr>1033-12.1.0.26880</vt:lpwstr>
  </property>
  <property fmtid="{D5CDD505-2E9C-101B-9397-08002B2CF9AE}" pid="5" name="ICV">
    <vt:lpwstr>C1EA5A2A778E4D80A8F057B728E1DE06_13</vt:lpwstr>
  </property>
</Properties>
</file>