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spacing w:after="224" w:before="0" w:lineRule="auto"/>
        <w:rPr>
          <w:rFonts w:ascii="Times New Roman" w:cs="Times New Roman" w:eastAsia="Times New Roman" w:hAnsi="Times New Roman"/>
          <w:b w:val="1"/>
          <w:i w:val="0"/>
          <w:smallCaps w:val="0"/>
          <w:color w:val="222222"/>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 Reflective Essay: My First Presentation on Time Management Using Gibbs’ Reflective Cycle</w:t>
      </w:r>
    </w:p>
    <w:p w:rsidR="00000000" w:rsidDel="00000000" w:rsidP="00000000" w:rsidRDefault="00000000" w:rsidRPr="00000000" w14:paraId="00000002">
      <w:pPr>
        <w:shd w:fill="ffffff" w:val="clear"/>
        <w:spacing w:after="210" w:before="0" w:lineRule="auto"/>
        <w:rPr>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Introduction</w:t>
      </w:r>
      <w:r w:rsidDel="00000000" w:rsidR="00000000" w:rsidRPr="00000000">
        <w:rPr>
          <w:rtl w:val="0"/>
        </w:rPr>
      </w:r>
    </w:p>
    <w:p w:rsidR="00000000" w:rsidDel="00000000" w:rsidP="00000000" w:rsidRDefault="00000000" w:rsidRPr="00000000" w14:paraId="00000003">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Reflection is a valuable process that helps individuals learn from experiences and develop personally and professionally (Schön, 1983). As a university student, I am frequently challenged to step outside my comfort zone and build skills that are crucial for my future career. One such experience was delivering a five-minute presentation on time management for the first time in front of my classmates. Although the presentation was short, it pushed me to confront my fear of public speaking and learn about my strengths and areas for development. In this essay, I will use Gibbs’ Reflective Cycle (1988) to structure my reflection, exploring what happened, how I felt, what I learnt, and how I plan to improve in the future.</w:t>
      </w:r>
    </w:p>
    <w:p w:rsidR="00000000" w:rsidDel="00000000" w:rsidP="00000000" w:rsidRDefault="00000000" w:rsidRPr="00000000" w14:paraId="00000004">
      <w:pPr>
        <w:shd w:fill="ffffff" w:val="clear"/>
        <w:spacing w:after="180" w:before="0" w:lineRule="auto"/>
        <w:rPr>
          <w:rFonts w:ascii="Times New Roman" w:cs="Times New Roman" w:eastAsia="Times New Roman" w:hAnsi="Times New Roman"/>
          <w:b w:val="0"/>
          <w:i w:val="0"/>
          <w:smallCaps w:val="0"/>
          <w:color w:val="222222"/>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Description</w:t>
      </w:r>
      <w:r w:rsidDel="00000000" w:rsidR="00000000" w:rsidRPr="00000000">
        <w:rPr>
          <w:rtl w:val="0"/>
        </w:rPr>
      </w:r>
    </w:p>
    <w:p w:rsidR="00000000" w:rsidDel="00000000" w:rsidP="00000000" w:rsidRDefault="00000000" w:rsidRPr="00000000" w14:paraId="00000005">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This presentation was part of an assessed component in one of my university modules. Each student had to do a presentation related to time management. In my time management presentation, I went more in depth about the information I have learned through research on this topic and how often we struggle to balance multiple deadlines as students, and wanted to understand the topic better for myself while sharing tips with my peers.</w:t>
      </w:r>
    </w:p>
    <w:p w:rsidR="00000000" w:rsidDel="00000000" w:rsidP="00000000" w:rsidRDefault="00000000" w:rsidRPr="00000000" w14:paraId="00000006">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I had about two weeks to prepare. I spent time researching strategies such as prioritising tasks, using planners, and avoiding procrastination (Claessens et al., 2007). I created a PowerPoint with bullet points, images, and a simple time management matrix inspired by Covey’s (1994) work. I rehearsed my talk in my room several times, timing myself to ensure I did not exceed five minutes.</w:t>
      </w:r>
    </w:p>
    <w:p w:rsidR="00000000" w:rsidDel="00000000" w:rsidP="00000000" w:rsidRDefault="00000000" w:rsidRPr="00000000" w14:paraId="00000007">
      <w:pPr>
        <w:shd w:fill="ffffff" w:val="clear"/>
        <w:spacing w:after="180" w:before="0" w:lineRule="auto"/>
        <w:rPr>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On the day, I felt reasonably prepared until I actually stood up in front of the class. As soon as I faced my peers, my confidence wavered. My hands shook slightly as I held </w:t>
      </w:r>
      <w:r w:rsidDel="00000000" w:rsidR="00000000" w:rsidRPr="00000000">
        <w:rPr>
          <w:rFonts w:ascii="Times New Roman" w:cs="Times New Roman" w:eastAsia="Times New Roman" w:hAnsi="Times New Roman"/>
          <w:color w:val="222222"/>
          <w:rtl w:val="0"/>
        </w:rPr>
        <w:t xml:space="preserve">the remote for the big screen</w:t>
      </w:r>
      <w:r w:rsidDel="00000000" w:rsidR="00000000" w:rsidRPr="00000000">
        <w:rPr>
          <w:rFonts w:ascii="Times New Roman" w:cs="Times New Roman" w:eastAsia="Times New Roman" w:hAnsi="Times New Roman"/>
          <w:b w:val="0"/>
          <w:i w:val="0"/>
          <w:smallCaps w:val="0"/>
          <w:color w:val="222222"/>
          <w:sz w:val="24"/>
          <w:szCs w:val="24"/>
          <w:rtl w:val="0"/>
        </w:rPr>
        <w:t xml:space="preserve">, and my mind suddenly felt blank at moments, even though I knew the content. I tried to stick to my planned</w:t>
      </w:r>
      <w:r w:rsidDel="00000000" w:rsidR="00000000" w:rsidRPr="00000000">
        <w:rPr>
          <w:rFonts w:ascii="Times New Roman" w:cs="Times New Roman" w:eastAsia="Times New Roman" w:hAnsi="Times New Roman"/>
          <w:b w:val="0"/>
          <w:i w:val="0"/>
          <w:smallCaps w:val="0"/>
          <w:color w:val="222222"/>
          <w:sz w:val="30"/>
          <w:szCs w:val="30"/>
          <w:rtl w:val="0"/>
        </w:rPr>
        <w:t xml:space="preserve"> </w:t>
      </w:r>
      <w:r w:rsidDel="00000000" w:rsidR="00000000" w:rsidRPr="00000000">
        <w:rPr>
          <w:rFonts w:ascii="Times New Roman" w:cs="Times New Roman" w:eastAsia="Times New Roman" w:hAnsi="Times New Roman"/>
          <w:b w:val="0"/>
          <w:i w:val="0"/>
          <w:smallCaps w:val="0"/>
          <w:color w:val="222222"/>
          <w:sz w:val="24"/>
          <w:szCs w:val="24"/>
          <w:rtl w:val="0"/>
        </w:rPr>
        <w:t xml:space="preserve">structure: introducing the topic, explaining why time management is</w:t>
      </w:r>
      <w:r w:rsidDel="00000000" w:rsidR="00000000" w:rsidRPr="00000000">
        <w:rPr>
          <w:rFonts w:ascii="Times New Roman" w:cs="Times New Roman" w:eastAsia="Times New Roman" w:hAnsi="Times New Roman"/>
          <w:b w:val="0"/>
          <w:i w:val="0"/>
          <w:smallCaps w:val="0"/>
          <w:color w:val="222222"/>
          <w:sz w:val="30"/>
          <w:szCs w:val="30"/>
          <w:rtl w:val="0"/>
        </w:rPr>
        <w:t xml:space="preserve"> </w:t>
      </w:r>
      <w:r w:rsidDel="00000000" w:rsidR="00000000" w:rsidRPr="00000000">
        <w:rPr>
          <w:rFonts w:ascii="Times New Roman" w:cs="Times New Roman" w:eastAsia="Times New Roman" w:hAnsi="Times New Roman"/>
          <w:b w:val="0"/>
          <w:i w:val="0"/>
          <w:smallCaps w:val="0"/>
          <w:color w:val="222222"/>
          <w:sz w:val="24"/>
          <w:szCs w:val="24"/>
          <w:rtl w:val="0"/>
        </w:rPr>
        <w:t xml:space="preserve">important, describing key strategies, and ending with a short reflection on my own struggles with procrastination.</w:t>
      </w:r>
      <w:r w:rsidDel="00000000" w:rsidR="00000000" w:rsidRPr="00000000">
        <w:rPr>
          <w:rtl w:val="0"/>
        </w:rPr>
      </w:r>
    </w:p>
    <w:p w:rsidR="00000000" w:rsidDel="00000000" w:rsidP="00000000" w:rsidRDefault="00000000" w:rsidRPr="00000000" w14:paraId="00000008">
      <w:pPr>
        <w:shd w:fill="ffffff" w:val="clear"/>
        <w:spacing w:after="180" w:before="0" w:lineRule="auto"/>
        <w:rPr/>
      </w:pPr>
      <w:r w:rsidDel="00000000" w:rsidR="00000000" w:rsidRPr="00000000">
        <w:rPr>
          <w:rFonts w:ascii="Times New Roman" w:cs="Times New Roman" w:eastAsia="Times New Roman" w:hAnsi="Times New Roman"/>
          <w:b w:val="0"/>
          <w:i w:val="0"/>
          <w:smallCaps w:val="0"/>
          <w:color w:val="222222"/>
          <w:sz w:val="24"/>
          <w:szCs w:val="24"/>
          <w:rtl w:val="0"/>
        </w:rPr>
        <w:t xml:space="preserve">After finishing, I received a short round of applause and some constructive questions from classmates, which I answered as best I could. The tutor gave brief feedback, mentioning that my content was clear but encouraging me to</w:t>
      </w:r>
      <w:r w:rsidDel="00000000" w:rsidR="00000000" w:rsidRPr="00000000">
        <w:rPr>
          <w:rFonts w:ascii="Times New Roman" w:cs="Times New Roman" w:eastAsia="Times New Roman" w:hAnsi="Times New Roman"/>
          <w:b w:val="0"/>
          <w:i w:val="0"/>
          <w:smallCaps w:val="0"/>
          <w:color w:val="222222"/>
          <w:sz w:val="30"/>
          <w:szCs w:val="30"/>
          <w:rtl w:val="0"/>
        </w:rPr>
        <w:t xml:space="preserve"> </w:t>
      </w:r>
      <w:r w:rsidDel="00000000" w:rsidR="00000000" w:rsidRPr="00000000">
        <w:rPr>
          <w:rFonts w:ascii="Times New Roman" w:cs="Times New Roman" w:eastAsia="Times New Roman" w:hAnsi="Times New Roman"/>
          <w:b w:val="0"/>
          <w:i w:val="0"/>
          <w:smallCaps w:val="0"/>
          <w:color w:val="222222"/>
          <w:sz w:val="24"/>
          <w:szCs w:val="24"/>
          <w:rtl w:val="0"/>
        </w:rPr>
        <w:t xml:space="preserve">work on making use of more time as </w:t>
      </w:r>
      <w:r w:rsidDel="00000000" w:rsidR="00000000" w:rsidRPr="00000000">
        <w:rPr>
          <w:rFonts w:ascii="Times New Roman" w:cs="Times New Roman" w:eastAsia="Times New Roman" w:hAnsi="Times New Roman"/>
          <w:color w:val="222222"/>
          <w:rtl w:val="0"/>
        </w:rPr>
        <w:t xml:space="preserve">I finished</w:t>
      </w:r>
      <w:r w:rsidDel="00000000" w:rsidR="00000000" w:rsidRPr="00000000">
        <w:rPr>
          <w:rFonts w:ascii="Times New Roman" w:cs="Times New Roman" w:eastAsia="Times New Roman" w:hAnsi="Times New Roman"/>
          <w:b w:val="0"/>
          <w:i w:val="0"/>
          <w:smallCaps w:val="0"/>
          <w:color w:val="222222"/>
          <w:sz w:val="24"/>
          <w:szCs w:val="24"/>
          <w:rtl w:val="0"/>
        </w:rPr>
        <w:t xml:space="preserve"> earlier than the five minutes allocated and making better eye contact.</w:t>
      </w:r>
      <w:r w:rsidDel="00000000" w:rsidR="00000000" w:rsidRPr="00000000">
        <w:rPr>
          <w:rtl w:val="0"/>
        </w:rPr>
      </w:r>
    </w:p>
    <w:p w:rsidR="00000000" w:rsidDel="00000000" w:rsidP="00000000" w:rsidRDefault="00000000" w:rsidRPr="00000000" w14:paraId="00000009">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tl w:val="0"/>
        </w:rPr>
      </w:r>
    </w:p>
    <w:p w:rsidR="00000000" w:rsidDel="00000000" w:rsidP="00000000" w:rsidRDefault="00000000" w:rsidRPr="00000000" w14:paraId="0000000A">
      <w:pPr>
        <w:shd w:fill="ffffff" w:val="clear"/>
        <w:spacing w:after="210" w:before="0" w:lineRule="auto"/>
        <w:rPr>
          <w:rFonts w:ascii="Times New Roman" w:cs="Times New Roman" w:eastAsia="Times New Roman" w:hAnsi="Times New Roman"/>
          <w:b w:val="0"/>
          <w:i w:val="0"/>
          <w:smallCaps w:val="0"/>
          <w:color w:val="222222"/>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Feelings</w:t>
      </w:r>
      <w:r w:rsidDel="00000000" w:rsidR="00000000" w:rsidRPr="00000000">
        <w:rPr>
          <w:rtl w:val="0"/>
        </w:rPr>
      </w:r>
    </w:p>
    <w:p w:rsidR="00000000" w:rsidDel="00000000" w:rsidP="00000000" w:rsidRDefault="00000000" w:rsidRPr="00000000" w14:paraId="0000000B">
      <w:pPr>
        <w:shd w:fill="ffffff" w:val="clear"/>
        <w:spacing w:after="21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Reflecting on how I felt throughout this process, I realise my emotions shifted at each stage. Initially, I was excited about the topic that I genuinely needed to understand better for my own benefit. I felt motivated to create a useful, informative presentation and wanted to do my best to make it engaging.</w:t>
      </w:r>
    </w:p>
    <w:p w:rsidR="00000000" w:rsidDel="00000000" w:rsidP="00000000" w:rsidRDefault="00000000" w:rsidRPr="00000000" w14:paraId="0000000C">
      <w:pPr>
        <w:shd w:fill="ffffff" w:val="clear"/>
        <w:spacing w:after="21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However, as the presentation day approached, my nerves began to grow. Public speaking has always made me anxious. According to Marinho et al. (2016), this is common among students, and I am no exception. The night before, I barely slept because I kept imagining worst-case scenarios forgetting my lines, </w:t>
      </w:r>
      <w:r w:rsidDel="00000000" w:rsidR="00000000" w:rsidRPr="00000000">
        <w:rPr>
          <w:rFonts w:ascii="Times New Roman" w:cs="Times New Roman" w:eastAsia="Times New Roman" w:hAnsi="Times New Roman"/>
          <w:color w:val="222222"/>
          <w:rtl w:val="0"/>
        </w:rPr>
        <w:t xml:space="preserve">mixing</w:t>
      </w:r>
      <w:r w:rsidDel="00000000" w:rsidR="00000000" w:rsidRPr="00000000">
        <w:rPr>
          <w:rFonts w:ascii="Times New Roman" w:cs="Times New Roman" w:eastAsia="Times New Roman" w:hAnsi="Times New Roman"/>
          <w:b w:val="0"/>
          <w:i w:val="0"/>
          <w:smallCaps w:val="0"/>
          <w:color w:val="222222"/>
          <w:sz w:val="24"/>
          <w:szCs w:val="24"/>
          <w:rtl w:val="0"/>
        </w:rPr>
        <w:t xml:space="preserve"> my slides, or freezing in front of everyone.</w:t>
      </w:r>
    </w:p>
    <w:p w:rsidR="00000000" w:rsidDel="00000000" w:rsidP="00000000" w:rsidRDefault="00000000" w:rsidRPr="00000000" w14:paraId="0000000D">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During the presentation, my main emotion was fear mixed with adrenaline. I was very self-conscious and aware that my classmates were watching me closely. My voice sounded less steady than it did during practice, which made me feel embarrassed. When I noticed a few people nodding along, I felt slightly reassured. Finishing the presentation gave me an immediate sense of relief, mixed with a hint of pride that I had managed to get through it without major mistakes. Afterwards, hearing positive comments from classmates felt encouraging, but my mind focused mostly on what I thought I did badly.</w:t>
      </w:r>
    </w:p>
    <w:p w:rsidR="00000000" w:rsidDel="00000000" w:rsidP="00000000" w:rsidRDefault="00000000" w:rsidRPr="00000000" w14:paraId="0000000E">
      <w:pPr>
        <w:shd w:fill="ffffff" w:val="clear"/>
        <w:spacing w:after="180" w:before="0" w:lineRule="auto"/>
        <w:rPr>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Evaluation</w:t>
      </w:r>
      <w:r w:rsidDel="00000000" w:rsidR="00000000" w:rsidRPr="00000000">
        <w:rPr>
          <w:rtl w:val="0"/>
        </w:rPr>
      </w:r>
    </w:p>
    <w:p w:rsidR="00000000" w:rsidDel="00000000" w:rsidP="00000000" w:rsidRDefault="00000000" w:rsidRPr="00000000" w14:paraId="0000000F">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Looking back, I can see both positives and negatives in this experience. One thing that went well was my preparation. I invested time in researching credible sources and putting together well-organised slides, which helped me stay on track (Britton and Tesser, 1991).</w:t>
      </w:r>
    </w:p>
    <w:p w:rsidR="00000000" w:rsidDel="00000000" w:rsidP="00000000" w:rsidRDefault="00000000" w:rsidRPr="00000000" w14:paraId="00000010">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Another positive aspect was my effort to answer questions afterwards. Even though I was nervous, I did not avoid my peers’ questions, which showed a willingness to engage. This aligns with what King (2002) suggests  that</w:t>
      </w:r>
      <w:r w:rsidDel="00000000" w:rsidR="00000000" w:rsidRPr="00000000">
        <w:rPr>
          <w:rFonts w:ascii="Times New Roman" w:cs="Times New Roman" w:eastAsia="Times New Roman" w:hAnsi="Times New Roman"/>
          <w:b w:val="0"/>
          <w:i w:val="0"/>
          <w:smallCaps w:val="0"/>
          <w:color w:val="222222"/>
          <w:sz w:val="30"/>
          <w:szCs w:val="30"/>
          <w:rtl w:val="0"/>
        </w:rPr>
        <w:t xml:space="preserve"> </w:t>
      </w:r>
      <w:r w:rsidDel="00000000" w:rsidR="00000000" w:rsidRPr="00000000">
        <w:rPr>
          <w:rFonts w:ascii="Times New Roman" w:cs="Times New Roman" w:eastAsia="Times New Roman" w:hAnsi="Times New Roman"/>
          <w:b w:val="0"/>
          <w:i w:val="0"/>
          <w:smallCaps w:val="0"/>
          <w:color w:val="222222"/>
          <w:sz w:val="24"/>
          <w:szCs w:val="24"/>
          <w:rtl w:val="0"/>
        </w:rPr>
        <w:t xml:space="preserve">interaction during presentations can enhance learning for both the speaker and the audience.</w:t>
      </w:r>
    </w:p>
    <w:p w:rsidR="00000000" w:rsidDel="00000000" w:rsidP="00000000" w:rsidRDefault="00000000" w:rsidRPr="00000000" w14:paraId="00000011">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On the negative side, my biggest issue was my delivery style. My anxiety affected my voice, posture, and ability to maintain eye contact. Mehrabian (1972) highlights that a large part of communication is non-verbal, and I could feel that my closed body language may have made me appear less confident, which made my delivery feel stiff rather than conversational.</w:t>
      </w:r>
    </w:p>
    <w:p w:rsidR="00000000" w:rsidDel="00000000" w:rsidP="00000000" w:rsidRDefault="00000000" w:rsidRPr="00000000" w14:paraId="00000012">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Another weakness was that although I rehearsed, I did not practise in front of anyone else beforehand. According to Lucas (2019), practising in front of an audience, no matter how small, is one of the best ways to overcome presentation anxiety which made me talk faster.</w:t>
      </w:r>
    </w:p>
    <w:p w:rsidR="00000000" w:rsidDel="00000000" w:rsidP="00000000" w:rsidRDefault="00000000" w:rsidRPr="00000000" w14:paraId="00000013">
      <w:pPr>
        <w:shd w:fill="ffffff" w:val="clear"/>
        <w:spacing w:after="180" w:before="0" w:lineRule="auto"/>
        <w:rPr/>
      </w:pPr>
      <w:r w:rsidDel="00000000" w:rsidR="00000000" w:rsidRPr="00000000">
        <w:rPr>
          <w:rtl w:val="0"/>
        </w:rPr>
      </w:r>
    </w:p>
    <w:p w:rsidR="00000000" w:rsidDel="00000000" w:rsidP="00000000" w:rsidRDefault="00000000" w:rsidRPr="00000000" w14:paraId="00000014">
      <w:pPr>
        <w:shd w:fill="ffffff" w:val="clear"/>
        <w:spacing w:after="180" w:before="0" w:lineRule="auto"/>
        <w:rPr/>
      </w:pPr>
      <w:r w:rsidDel="00000000" w:rsidR="00000000" w:rsidRPr="00000000">
        <w:rPr>
          <w:rtl w:val="0"/>
        </w:rPr>
      </w:r>
    </w:p>
    <w:p w:rsidR="00000000" w:rsidDel="00000000" w:rsidP="00000000" w:rsidRDefault="00000000" w:rsidRPr="00000000" w14:paraId="00000015">
      <w:pPr>
        <w:shd w:fill="ffffff" w:val="clear"/>
        <w:spacing w:after="210" w:before="0" w:lineRule="auto"/>
        <w:rPr>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Analysis</w:t>
      </w:r>
      <w:r w:rsidDel="00000000" w:rsidR="00000000" w:rsidRPr="00000000">
        <w:rPr>
          <w:rtl w:val="0"/>
        </w:rPr>
      </w:r>
    </w:p>
    <w:p w:rsidR="00000000" w:rsidDel="00000000" w:rsidP="00000000" w:rsidRDefault="00000000" w:rsidRPr="00000000" w14:paraId="00000016">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This experience shows the gap between knowing what to do in theory and applying it in practice. In theory, I understood the key aspects of effective presenting: clear structure, good timekeeping, confident delivery, and audience engagement (Lucas, 2019). In practice, my fear of being judged overshadowed my preparation.</w:t>
      </w:r>
    </w:p>
    <w:p w:rsidR="00000000" w:rsidDel="00000000" w:rsidP="00000000" w:rsidRDefault="00000000" w:rsidRPr="00000000" w14:paraId="00000017">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Bandura’s (1997) theory of self-efficacy explains that our confidence to perform a task grows with mastery experiences. Because this was my first formal presentation at university, my self-efficacy for public speaking was very low. As Tims et al. (2011) point out, stepping outside one’s comfort zone is essential for growth, but it often comes with discomfort and anxiety at first.</w:t>
      </w:r>
    </w:p>
    <w:p w:rsidR="00000000" w:rsidDel="00000000" w:rsidP="00000000" w:rsidRDefault="00000000" w:rsidRPr="00000000" w14:paraId="00000018">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Additionally, the fact that I was presenting about time management ironically reminded me that while I managed my time well for research and slide preparation, I did not allocate enough time for realistic practice. Macan (1994) argues that time management is not only about planning tasks but also about self-monitoring and adjusting behaviour, which I neglected when I chose to practise alone rather than seeking peer feedback.</w:t>
      </w:r>
    </w:p>
    <w:p w:rsidR="00000000" w:rsidDel="00000000" w:rsidP="00000000" w:rsidRDefault="00000000" w:rsidRPr="00000000" w14:paraId="00000019">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Another factor was my lack of stress management strategies. Ayres and Hopf (1993) suggest that simple techniques such as deep breathing, positive visualisation, and gradual exposure can reduce public speaking anxiety. I did not apply any of these intentionally, which might have helped me feel calmer.</w:t>
      </w:r>
    </w:p>
    <w:p w:rsidR="00000000" w:rsidDel="00000000" w:rsidP="00000000" w:rsidRDefault="00000000" w:rsidRPr="00000000" w14:paraId="0000001A">
      <w:pPr>
        <w:shd w:fill="ffffff" w:val="clear"/>
        <w:spacing w:after="180" w:before="0" w:lineRule="auto"/>
        <w:rPr>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Conclusion</w:t>
      </w:r>
      <w:r w:rsidDel="00000000" w:rsidR="00000000" w:rsidRPr="00000000">
        <w:rPr>
          <w:rtl w:val="0"/>
        </w:rPr>
      </w:r>
    </w:p>
    <w:p w:rsidR="00000000" w:rsidDel="00000000" w:rsidP="00000000" w:rsidRDefault="00000000" w:rsidRPr="00000000" w14:paraId="0000001B">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Reflecting on this experience, I realise that I learnt more than just facts about time management, I also learnt about myself. I discovered that I am capable of preparing clear content but that I need to focus more on delivery skills and self-confidence. I also learnt that nerves are normal and that many students feel the same way, which makes me feel less alone in my struggles (Bodie, 2010).</w:t>
      </w:r>
    </w:p>
    <w:p w:rsidR="00000000" w:rsidDel="00000000" w:rsidP="00000000" w:rsidRDefault="00000000" w:rsidRPr="00000000" w14:paraId="0000001C">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Another takeaway is the value of constructive feedback. The comments from my tutor and classmates showed me that while I noticed all my flaws, my audience still found value in my presentation. This taught me not to be overly self-critical and instead focus on practical steps for improvement.</w:t>
      </w:r>
    </w:p>
    <w:p w:rsidR="00000000" w:rsidDel="00000000" w:rsidP="00000000" w:rsidRDefault="00000000" w:rsidRPr="00000000" w14:paraId="0000001D">
      <w:pPr>
        <w:shd w:fill="ffffff" w:val="clear"/>
        <w:spacing w:after="180" w:before="0" w:lineRule="auto"/>
        <w:rPr/>
      </w:pPr>
      <w:r w:rsidDel="00000000" w:rsidR="00000000" w:rsidRPr="00000000">
        <w:rPr>
          <w:rtl w:val="0"/>
        </w:rPr>
      </w:r>
    </w:p>
    <w:p w:rsidR="00000000" w:rsidDel="00000000" w:rsidP="00000000" w:rsidRDefault="00000000" w:rsidRPr="00000000" w14:paraId="0000001E">
      <w:pPr>
        <w:shd w:fill="ffffff" w:val="clear"/>
        <w:spacing w:after="180" w:before="0" w:lineRule="auto"/>
        <w:rPr/>
      </w:pPr>
      <w:r w:rsidDel="00000000" w:rsidR="00000000" w:rsidRPr="00000000">
        <w:rPr>
          <w:rtl w:val="0"/>
        </w:rPr>
      </w:r>
    </w:p>
    <w:p w:rsidR="00000000" w:rsidDel="00000000" w:rsidP="00000000" w:rsidRDefault="00000000" w:rsidRPr="00000000" w14:paraId="0000001F">
      <w:pPr>
        <w:shd w:fill="ffffff" w:val="clear"/>
        <w:spacing w:after="210" w:before="0" w:lineRule="auto"/>
        <w:rPr>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Action Plan</w:t>
      </w:r>
      <w:r w:rsidDel="00000000" w:rsidR="00000000" w:rsidRPr="00000000">
        <w:rPr>
          <w:rtl w:val="0"/>
        </w:rPr>
      </w:r>
    </w:p>
    <w:p w:rsidR="00000000" w:rsidDel="00000000" w:rsidP="00000000" w:rsidRDefault="00000000" w:rsidRPr="00000000" w14:paraId="00000020">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To build on this experience, I have created an action plan for my next presentation. Firstly, I plan to practise in front of friends or family rather than alone. This will simulate the real situation and help me get used to speaking with an audience (King, 2002).</w:t>
      </w:r>
    </w:p>
    <w:p w:rsidR="00000000" w:rsidDel="00000000" w:rsidP="00000000" w:rsidRDefault="00000000" w:rsidRPr="00000000" w14:paraId="00000021">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Secondly, I will record myself while practising. According to Schunk (2012), self-observation helps identify areas that need improvement, such as posture, gestures, and vocal tone.</w:t>
      </w:r>
    </w:p>
    <w:p w:rsidR="00000000" w:rsidDel="00000000" w:rsidP="00000000" w:rsidRDefault="00000000" w:rsidRPr="00000000" w14:paraId="00000022">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Thirdly, I will learn simple relaxation techniques such as deep breathing and positive self-talk to help manage my nerves on the day (Ayres and Hopf, 1993). I will also remind myself that small mistakes are normal and usually go unnoticed by the audience (Bodie, 2010).</w:t>
      </w:r>
    </w:p>
    <w:p w:rsidR="00000000" w:rsidDel="00000000" w:rsidP="00000000" w:rsidRDefault="00000000" w:rsidRPr="00000000" w14:paraId="00000023">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Finally, I will seek opportunities to develop my confidence through more public speaking experiences. Joining a student society or volunteering could help build my skills over time. According to Bandura (1997), repeated practice is key to increasing self-efficacy, and each attempt will make me feel more comfortable.</w:t>
      </w:r>
    </w:p>
    <w:p w:rsidR="00000000" w:rsidDel="00000000" w:rsidP="00000000" w:rsidRDefault="00000000" w:rsidRPr="00000000" w14:paraId="00000024">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In conclusion, this presentation was a small but significant step in my academic journey. By reflecting honestly on what went well and what did not, I feel better prepared to face similar challenges in the future. I now see presentations not as something to fear, but as an opportunity to grow.</w:t>
      </w:r>
    </w:p>
    <w:p w:rsidR="00000000" w:rsidDel="00000000" w:rsidP="00000000" w:rsidRDefault="00000000" w:rsidRPr="00000000" w14:paraId="00000025">
      <w:pPr>
        <w:shd w:fill="ffffff" w:val="clear"/>
        <w:spacing w:after="180" w:before="0" w:lineRule="auto"/>
        <w:rPr>
          <w:sz w:val="24"/>
          <w:szCs w:val="24"/>
        </w:rPr>
      </w:pPr>
      <w:r w:rsidDel="00000000" w:rsidR="00000000" w:rsidRPr="00000000">
        <w:rPr>
          <w:rtl w:val="0"/>
        </w:rPr>
      </w:r>
    </w:p>
    <w:p w:rsidR="00000000" w:rsidDel="00000000" w:rsidP="00000000" w:rsidRDefault="00000000" w:rsidRPr="00000000" w14:paraId="00000026">
      <w:pPr>
        <w:shd w:fill="ffffff" w:val="clear"/>
        <w:spacing w:after="0" w:before="0" w:lineRule="auto"/>
        <w:rPr>
          <w:sz w:val="28"/>
          <w:szCs w:val="28"/>
        </w:rPr>
      </w:pPr>
      <w:r w:rsidDel="00000000" w:rsidR="00000000" w:rsidRPr="00000000">
        <w:rPr>
          <w:rFonts w:ascii="Times New Roman" w:cs="Times New Roman" w:eastAsia="Times New Roman" w:hAnsi="Times New Roman"/>
          <w:b w:val="1"/>
          <w:i w:val="0"/>
          <w:smallCaps w:val="0"/>
          <w:color w:val="222222"/>
          <w:sz w:val="28"/>
          <w:szCs w:val="28"/>
          <w:rtl w:val="0"/>
        </w:rPr>
        <w:t xml:space="preserve">References</w:t>
      </w:r>
      <w:r w:rsidDel="00000000" w:rsidR="00000000" w:rsidRPr="00000000">
        <w:rPr>
          <w:rtl w:val="0"/>
        </w:rPr>
      </w:r>
    </w:p>
    <w:p w:rsidR="00000000" w:rsidDel="00000000" w:rsidP="00000000" w:rsidRDefault="00000000" w:rsidRPr="00000000" w14:paraId="00000027">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Ayres, J. and Hopf, T., 1993. Coping with Speech Anxiety. Norwood, NJ: Ablex.</w:t>
      </w:r>
    </w:p>
    <w:p w:rsidR="00000000" w:rsidDel="00000000" w:rsidP="00000000" w:rsidRDefault="00000000" w:rsidRPr="00000000" w14:paraId="00000028">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Bandura, A., 1997. Self-efficacy: The Exercise of Control. New York: Freeman.</w:t>
      </w:r>
    </w:p>
    <w:p w:rsidR="00000000" w:rsidDel="00000000" w:rsidP="00000000" w:rsidRDefault="00000000" w:rsidRPr="00000000" w14:paraId="00000029">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Bodie, G.D., 2010. A racing heart, rattling knees, and ruminative thoughts: Defining, explaining, and treating public speaking anxiety. Communication Education, 59(1), pp.70-105.</w:t>
      </w:r>
    </w:p>
    <w:p w:rsidR="00000000" w:rsidDel="00000000" w:rsidP="00000000" w:rsidRDefault="00000000" w:rsidRPr="00000000" w14:paraId="0000002A">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Britton, B.K. and Tesser, A., 1991. Effects of time-management practices on college grades. Journal of Educational Psychology, 83(3), pp.405-410.</w:t>
      </w:r>
    </w:p>
    <w:p w:rsidR="00000000" w:rsidDel="00000000" w:rsidP="00000000" w:rsidRDefault="00000000" w:rsidRPr="00000000" w14:paraId="0000002B">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Claessens, B.J.C., van Eerde, W., Rutte, C.G. and Roe, R.A., 2007. A review of the time management literature. Personnel Review, 36(2), pp.255-276.</w:t>
      </w:r>
    </w:p>
    <w:p w:rsidR="00000000" w:rsidDel="00000000" w:rsidP="00000000" w:rsidRDefault="00000000" w:rsidRPr="00000000" w14:paraId="0000002C">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Covey, S.R., 1994. First Things First. London: Simon &amp; Schuster.</w:t>
      </w:r>
    </w:p>
    <w:p w:rsidR="00000000" w:rsidDel="00000000" w:rsidP="00000000" w:rsidRDefault="00000000" w:rsidRPr="00000000" w14:paraId="0000002D">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Gibbs, G., 1988. Learning by Doing: A Guide to Teaching and Learning Methods. Oxford: Oxford Polytechnic.</w:t>
      </w:r>
    </w:p>
    <w:p w:rsidR="00000000" w:rsidDel="00000000" w:rsidP="00000000" w:rsidRDefault="00000000" w:rsidRPr="00000000" w14:paraId="0000002E">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King, J., 2002. Preparing EFL learners for oral presentations. Dong Hwa Journal of Humanities, 4, pp.401-418.</w:t>
      </w:r>
    </w:p>
    <w:p w:rsidR="00000000" w:rsidDel="00000000" w:rsidP="00000000" w:rsidRDefault="00000000" w:rsidRPr="00000000" w14:paraId="0000002F">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Lucas, S.E., 2019. The Art of Public Speaking. 13th ed. London: McGraw-Hill Education.</w:t>
      </w:r>
    </w:p>
    <w:p w:rsidR="00000000" w:rsidDel="00000000" w:rsidP="00000000" w:rsidRDefault="00000000" w:rsidRPr="00000000" w14:paraId="00000030">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Macan, T.H., 1994. Time management: Test of a process model. Journal of Applied Psychology, 79(3), pp.381-391.</w:t>
      </w:r>
    </w:p>
    <w:p w:rsidR="00000000" w:rsidDel="00000000" w:rsidP="00000000" w:rsidRDefault="00000000" w:rsidRPr="00000000" w14:paraId="00000031">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Marinho, A.C.F., de Medeiros, A.M., Gama, A.C.C. and Teixeira, L.C., 2016. Fear of public speaking: Perception of college students and correlates. Journal of Voice, 31(1), pp.127.e7-127.e11.</w:t>
      </w:r>
    </w:p>
    <w:p w:rsidR="00000000" w:rsidDel="00000000" w:rsidP="00000000" w:rsidRDefault="00000000" w:rsidRPr="00000000" w14:paraId="00000032">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Mehrabian, A., 1972. Nonverbal Communication. Chicago: Aldine-Atherton.</w:t>
      </w:r>
    </w:p>
    <w:p w:rsidR="00000000" w:rsidDel="00000000" w:rsidP="00000000" w:rsidRDefault="00000000" w:rsidRPr="00000000" w14:paraId="00000033">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Schön, D.A., 1983. The Reflective Practitioner: How Professionals Think in Action. London: Temple Smith.</w:t>
      </w:r>
    </w:p>
    <w:p w:rsidR="00000000" w:rsidDel="00000000" w:rsidP="00000000" w:rsidRDefault="00000000" w:rsidRPr="00000000" w14:paraId="00000034">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Schunk, D.H., 2012. Learning Theories: An Educational Perspective. 6th ed. London: Pearson.</w:t>
      </w:r>
    </w:p>
    <w:p w:rsidR="00000000" w:rsidDel="00000000" w:rsidP="00000000" w:rsidRDefault="00000000" w:rsidRPr="00000000" w14:paraId="00000035">
      <w:pPr>
        <w:shd w:fill="ffffff" w:val="clear"/>
        <w:spacing w:after="180" w:before="0" w:lineRule="auto"/>
        <w:rPr>
          <w:rFonts w:ascii="Times New Roman" w:cs="Times New Roman" w:eastAsia="Times New Roman" w:hAnsi="Times New Roman"/>
          <w:b w:val="0"/>
          <w:i w:val="0"/>
          <w:smallCaps w:val="0"/>
          <w:color w:val="222222"/>
          <w:sz w:val="24"/>
          <w:szCs w:val="24"/>
        </w:rPr>
      </w:pPr>
      <w:r w:rsidDel="00000000" w:rsidR="00000000" w:rsidRPr="00000000">
        <w:rPr>
          <w:rFonts w:ascii="Times New Roman" w:cs="Times New Roman" w:eastAsia="Times New Roman" w:hAnsi="Times New Roman"/>
          <w:b w:val="0"/>
          <w:i w:val="0"/>
          <w:smallCaps w:val="0"/>
          <w:color w:val="222222"/>
          <w:sz w:val="24"/>
          <w:szCs w:val="24"/>
          <w:rtl w:val="0"/>
        </w:rPr>
        <w:t xml:space="preserve">Tims, M., Bakker, A.B. and Derks, D., 2011. Do transformational leaders enhance their followers’ daily work engagement? The Leadership Quarterly, 22(1), pp.121-131.</w:t>
      </w:r>
    </w:p>
    <w:p w:rsidR="00000000" w:rsidDel="00000000" w:rsidP="00000000" w:rsidRDefault="00000000" w:rsidRPr="00000000" w14:paraId="00000036">
      <w:pPr>
        <w:shd w:fill="ffffff" w:val="clear"/>
        <w:spacing w:after="0" w:before="0" w:lineRule="auto"/>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cZ0XS5iiQR8S4J7YRDtDvUHKbQ==">CgMxLjA4AHIhMTA4UWM2NTZCQXc1OFZFdmFMOW9QT3Brbk4tVzkxSFV0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2025-07-07T14:33:31.7465989Z</dcterms:created>
  <dc:creator>Sergiu Vranceanu (2435824)</dc:creator>
</cp:coreProperties>
</file>