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B80E6" w14:textId="77777777" w:rsidR="00520510" w:rsidRDefault="00750EBE">
      <w:pPr>
        <w:jc w:val="center"/>
        <w:rPr>
          <w:rFonts w:ascii="Arial" w:hAnsi="Arial" w:cs="Arial"/>
          <w:sz w:val="32"/>
          <w:szCs w:val="32"/>
        </w:rPr>
      </w:pPr>
      <w:r>
        <w:rPr>
          <w:rFonts w:ascii="Arial" w:hAnsi="Arial" w:cs="Arial"/>
          <w:sz w:val="32"/>
          <w:szCs w:val="32"/>
        </w:rPr>
        <w:t>CHANGE MANAGEMENT PORTOFOLIO</w:t>
      </w:r>
    </w:p>
    <w:p w14:paraId="16DCAD22" w14:textId="77777777" w:rsidR="00520510" w:rsidRDefault="00520510">
      <w:pPr>
        <w:jc w:val="center"/>
        <w:rPr>
          <w:rFonts w:ascii="Arial" w:hAnsi="Arial" w:cs="Arial"/>
          <w:sz w:val="32"/>
          <w:szCs w:val="32"/>
        </w:rPr>
      </w:pPr>
    </w:p>
    <w:p w14:paraId="2AEA9FF5" w14:textId="77777777" w:rsidR="00520510" w:rsidRDefault="00520510">
      <w:pPr>
        <w:jc w:val="center"/>
        <w:rPr>
          <w:rFonts w:ascii="Arial" w:hAnsi="Arial" w:cs="Arial"/>
          <w:sz w:val="32"/>
          <w:szCs w:val="32"/>
        </w:rPr>
      </w:pPr>
    </w:p>
    <w:p w14:paraId="06075319" w14:textId="77777777" w:rsidR="00520510" w:rsidRDefault="00750EBE">
      <w:pPr>
        <w:jc w:val="center"/>
        <w:rPr>
          <w:rFonts w:ascii="Arial" w:hAnsi="Arial" w:cs="Arial"/>
          <w:sz w:val="32"/>
          <w:szCs w:val="32"/>
        </w:rPr>
      </w:pPr>
      <w:r>
        <w:rPr>
          <w:rFonts w:ascii="Arial" w:hAnsi="Arial" w:cs="Arial"/>
          <w:sz w:val="32"/>
          <w:szCs w:val="32"/>
        </w:rPr>
        <w:t xml:space="preserve">UNIVERSITY OF WALES TRINITY SAINT DAVID </w:t>
      </w:r>
    </w:p>
    <w:p w14:paraId="620B986F" w14:textId="77777777" w:rsidR="00520510" w:rsidRDefault="00520510">
      <w:pPr>
        <w:jc w:val="center"/>
        <w:rPr>
          <w:rFonts w:ascii="Arial" w:hAnsi="Arial" w:cs="Arial"/>
          <w:sz w:val="32"/>
          <w:szCs w:val="32"/>
        </w:rPr>
      </w:pPr>
    </w:p>
    <w:p w14:paraId="71E3B68F" w14:textId="77777777" w:rsidR="00520510" w:rsidRDefault="00520510">
      <w:pPr>
        <w:jc w:val="center"/>
        <w:rPr>
          <w:rFonts w:ascii="Arial" w:hAnsi="Arial" w:cs="Arial"/>
          <w:sz w:val="32"/>
          <w:szCs w:val="32"/>
        </w:rPr>
      </w:pPr>
    </w:p>
    <w:p w14:paraId="47DF7CCB" w14:textId="77777777" w:rsidR="00520510" w:rsidRDefault="00520510">
      <w:pPr>
        <w:jc w:val="center"/>
        <w:rPr>
          <w:rFonts w:ascii="Arial" w:hAnsi="Arial" w:cs="Arial"/>
          <w:sz w:val="32"/>
          <w:szCs w:val="32"/>
        </w:rPr>
      </w:pPr>
    </w:p>
    <w:p w14:paraId="63C34080" w14:textId="77777777" w:rsidR="00520510" w:rsidRDefault="00520510">
      <w:pPr>
        <w:jc w:val="center"/>
        <w:rPr>
          <w:rFonts w:ascii="Arial" w:hAnsi="Arial" w:cs="Arial"/>
          <w:sz w:val="32"/>
          <w:szCs w:val="32"/>
        </w:rPr>
      </w:pPr>
    </w:p>
    <w:p w14:paraId="548E56A6" w14:textId="1BA08743" w:rsidR="00520510" w:rsidRDefault="00750EBE">
      <w:pPr>
        <w:jc w:val="center"/>
        <w:rPr>
          <w:rFonts w:ascii="Arial" w:hAnsi="Arial" w:cs="Arial"/>
          <w:sz w:val="32"/>
          <w:szCs w:val="32"/>
        </w:rPr>
      </w:pPr>
      <w:r>
        <w:rPr>
          <w:rFonts w:ascii="Arial" w:hAnsi="Arial" w:cs="Arial"/>
          <w:sz w:val="32"/>
          <w:szCs w:val="32"/>
        </w:rPr>
        <w:t xml:space="preserve">MODUL </w:t>
      </w:r>
      <w:r w:rsidR="00E07A36">
        <w:rPr>
          <w:rFonts w:ascii="Arial" w:hAnsi="Arial" w:cs="Arial"/>
          <w:sz w:val="32"/>
          <w:szCs w:val="32"/>
        </w:rPr>
        <w:t>NUMBER:</w:t>
      </w:r>
      <w:r>
        <w:rPr>
          <w:rFonts w:ascii="Arial" w:hAnsi="Arial" w:cs="Arial"/>
          <w:sz w:val="32"/>
          <w:szCs w:val="32"/>
        </w:rPr>
        <w:t xml:space="preserve"> 6103</w:t>
      </w:r>
    </w:p>
    <w:p w14:paraId="739F0A93" w14:textId="77777777" w:rsidR="00520510" w:rsidRDefault="00520510">
      <w:pPr>
        <w:jc w:val="center"/>
        <w:rPr>
          <w:rFonts w:ascii="Arial" w:hAnsi="Arial" w:cs="Arial"/>
          <w:sz w:val="32"/>
          <w:szCs w:val="32"/>
        </w:rPr>
      </w:pPr>
    </w:p>
    <w:p w14:paraId="3765954D" w14:textId="77777777" w:rsidR="00520510" w:rsidRDefault="00520510">
      <w:pPr>
        <w:jc w:val="center"/>
        <w:rPr>
          <w:rFonts w:ascii="Arial" w:hAnsi="Arial" w:cs="Arial"/>
          <w:sz w:val="32"/>
          <w:szCs w:val="32"/>
        </w:rPr>
      </w:pPr>
    </w:p>
    <w:p w14:paraId="4F1D7407" w14:textId="77777777" w:rsidR="00520510" w:rsidRDefault="00520510">
      <w:pPr>
        <w:jc w:val="center"/>
        <w:rPr>
          <w:rFonts w:ascii="Arial" w:hAnsi="Arial" w:cs="Arial"/>
          <w:sz w:val="32"/>
          <w:szCs w:val="32"/>
        </w:rPr>
      </w:pPr>
    </w:p>
    <w:p w14:paraId="37F90E34" w14:textId="77777777" w:rsidR="00520510" w:rsidRDefault="00750EBE">
      <w:pPr>
        <w:jc w:val="center"/>
        <w:rPr>
          <w:rFonts w:ascii="Arial" w:hAnsi="Arial" w:cs="Arial"/>
          <w:sz w:val="32"/>
          <w:szCs w:val="32"/>
        </w:rPr>
      </w:pPr>
      <w:r>
        <w:rPr>
          <w:rFonts w:ascii="Arial" w:hAnsi="Arial" w:cs="Arial"/>
          <w:sz w:val="32"/>
          <w:szCs w:val="32"/>
        </w:rPr>
        <w:t xml:space="preserve">LECTURER NAME: DENNIS PEPPLE </w:t>
      </w:r>
    </w:p>
    <w:p w14:paraId="68A2BCAD" w14:textId="77777777" w:rsidR="00520510" w:rsidRDefault="00520510">
      <w:pPr>
        <w:jc w:val="center"/>
        <w:rPr>
          <w:rFonts w:ascii="Arial" w:hAnsi="Arial" w:cs="Arial"/>
          <w:sz w:val="32"/>
          <w:szCs w:val="32"/>
        </w:rPr>
      </w:pPr>
    </w:p>
    <w:p w14:paraId="462D263E" w14:textId="77777777" w:rsidR="00520510" w:rsidRDefault="00520510">
      <w:pPr>
        <w:jc w:val="center"/>
        <w:rPr>
          <w:rFonts w:ascii="Arial" w:hAnsi="Arial" w:cs="Arial"/>
          <w:sz w:val="32"/>
          <w:szCs w:val="32"/>
        </w:rPr>
      </w:pPr>
    </w:p>
    <w:p w14:paraId="4D20F9DB" w14:textId="77777777" w:rsidR="00520510" w:rsidRDefault="00520510">
      <w:pPr>
        <w:jc w:val="center"/>
        <w:rPr>
          <w:rFonts w:ascii="Arial" w:hAnsi="Arial" w:cs="Arial"/>
          <w:sz w:val="32"/>
          <w:szCs w:val="32"/>
        </w:rPr>
      </w:pPr>
    </w:p>
    <w:p w14:paraId="051E1E87" w14:textId="77777777" w:rsidR="00520510" w:rsidRDefault="00750EBE">
      <w:pPr>
        <w:jc w:val="center"/>
        <w:rPr>
          <w:rFonts w:ascii="Arial" w:hAnsi="Arial" w:cs="Arial"/>
          <w:sz w:val="32"/>
          <w:szCs w:val="32"/>
        </w:rPr>
      </w:pPr>
      <w:r>
        <w:rPr>
          <w:rFonts w:ascii="Arial" w:hAnsi="Arial" w:cs="Arial"/>
          <w:sz w:val="32"/>
          <w:szCs w:val="32"/>
        </w:rPr>
        <w:t>STUDENT NAME: ADRIAN POP</w:t>
      </w:r>
    </w:p>
    <w:p w14:paraId="6F85DDF5" w14:textId="77777777" w:rsidR="00520510" w:rsidRPr="00B57802" w:rsidRDefault="00750EBE">
      <w:pPr>
        <w:jc w:val="center"/>
        <w:rPr>
          <w:rFonts w:ascii="Arial" w:hAnsi="Arial" w:cs="Arial"/>
          <w:sz w:val="32"/>
          <w:szCs w:val="32"/>
          <w:lang w:val="nl-NL"/>
        </w:rPr>
      </w:pPr>
      <w:r w:rsidRPr="00B57802">
        <w:rPr>
          <w:rFonts w:ascii="Arial" w:hAnsi="Arial" w:cs="Arial"/>
          <w:sz w:val="32"/>
          <w:szCs w:val="32"/>
          <w:lang w:val="nl-NL"/>
        </w:rPr>
        <w:t>STUDENT NUMBER:2109183</w:t>
      </w:r>
    </w:p>
    <w:p w14:paraId="7DA0F3B1" w14:textId="77777777" w:rsidR="00520510" w:rsidRPr="00B57802" w:rsidRDefault="00520510">
      <w:pPr>
        <w:jc w:val="center"/>
        <w:rPr>
          <w:rFonts w:ascii="Arial" w:hAnsi="Arial" w:cs="Arial"/>
          <w:sz w:val="32"/>
          <w:szCs w:val="32"/>
          <w:lang w:val="nl-NL"/>
        </w:rPr>
      </w:pPr>
    </w:p>
    <w:p w14:paraId="22B1B886" w14:textId="77777777" w:rsidR="00520510" w:rsidRPr="00B57802" w:rsidRDefault="00520510">
      <w:pPr>
        <w:jc w:val="center"/>
        <w:rPr>
          <w:rFonts w:ascii="Arial" w:hAnsi="Arial" w:cs="Arial"/>
          <w:sz w:val="32"/>
          <w:szCs w:val="32"/>
          <w:lang w:val="nl-NL"/>
        </w:rPr>
      </w:pPr>
    </w:p>
    <w:p w14:paraId="1700C3D3" w14:textId="77777777" w:rsidR="00520510" w:rsidRPr="00B57802" w:rsidRDefault="00520510">
      <w:pPr>
        <w:jc w:val="center"/>
        <w:rPr>
          <w:rFonts w:ascii="Arial" w:hAnsi="Arial" w:cs="Arial"/>
          <w:sz w:val="32"/>
          <w:szCs w:val="32"/>
          <w:lang w:val="nl-NL"/>
        </w:rPr>
      </w:pPr>
    </w:p>
    <w:p w14:paraId="136532A6" w14:textId="77777777" w:rsidR="00520510" w:rsidRPr="00B57802" w:rsidRDefault="00520510">
      <w:pPr>
        <w:jc w:val="center"/>
        <w:rPr>
          <w:rFonts w:ascii="Arial" w:hAnsi="Arial" w:cs="Arial"/>
          <w:sz w:val="32"/>
          <w:szCs w:val="32"/>
          <w:lang w:val="nl-NL"/>
        </w:rPr>
      </w:pPr>
    </w:p>
    <w:p w14:paraId="2C54B83D" w14:textId="77777777" w:rsidR="00520510" w:rsidRPr="00B57802" w:rsidRDefault="00520510">
      <w:pPr>
        <w:jc w:val="center"/>
        <w:rPr>
          <w:rFonts w:ascii="Arial" w:hAnsi="Arial" w:cs="Arial"/>
          <w:sz w:val="32"/>
          <w:szCs w:val="32"/>
          <w:lang w:val="nl-NL"/>
        </w:rPr>
      </w:pPr>
    </w:p>
    <w:p w14:paraId="492CBCE6" w14:textId="77777777" w:rsidR="00520510" w:rsidRPr="00B57802" w:rsidRDefault="00750EBE">
      <w:pPr>
        <w:jc w:val="center"/>
        <w:rPr>
          <w:lang w:val="nl-NL"/>
        </w:rPr>
      </w:pPr>
      <w:hyperlink r:id="rId7" w:history="1">
        <w:r w:rsidRPr="00B57802">
          <w:rPr>
            <w:rStyle w:val="Hyperlink"/>
            <w:rFonts w:ascii="Arial" w:hAnsi="Arial" w:cs="Arial"/>
            <w:sz w:val="32"/>
            <w:szCs w:val="32"/>
            <w:lang w:val="nl-NL"/>
          </w:rPr>
          <w:t>2109183@STUDENT.UWTSD.AC.UK</w:t>
        </w:r>
      </w:hyperlink>
    </w:p>
    <w:p w14:paraId="54579AFF" w14:textId="77777777" w:rsidR="00520510" w:rsidRPr="00B57802" w:rsidRDefault="00520510">
      <w:pPr>
        <w:jc w:val="center"/>
        <w:rPr>
          <w:rFonts w:ascii="Arial" w:hAnsi="Arial" w:cs="Arial"/>
          <w:sz w:val="32"/>
          <w:szCs w:val="32"/>
          <w:lang w:val="nl-NL"/>
        </w:rPr>
      </w:pPr>
    </w:p>
    <w:p w14:paraId="3FE20181" w14:textId="77777777" w:rsidR="00520510" w:rsidRDefault="00750EBE">
      <w:pPr>
        <w:pStyle w:val="Heading1"/>
      </w:pPr>
      <w:r>
        <w:lastRenderedPageBreak/>
        <w:t>INTRODUCTION</w:t>
      </w:r>
    </w:p>
    <w:p w14:paraId="5C6075AC" w14:textId="77777777" w:rsidR="00520510" w:rsidRDefault="00520510"/>
    <w:p w14:paraId="7B8F3015" w14:textId="77777777" w:rsidR="00520510" w:rsidRDefault="00750EBE">
      <w:pPr>
        <w:spacing w:line="360" w:lineRule="auto"/>
      </w:pPr>
      <w:r>
        <w:rPr>
          <w:rFonts w:ascii="Arial" w:hAnsi="Arial" w:cs="Arial"/>
        </w:rPr>
        <w:t xml:space="preserve">     </w:t>
      </w:r>
      <w:r>
        <w:rPr>
          <w:rFonts w:ascii="Arial" w:eastAsia="Times New Roman" w:hAnsi="Arial" w:cs="Arial"/>
          <w:lang w:eastAsia="en-GB"/>
        </w:rPr>
        <w:t>Culture has a critical role in altering the dynamics of communication, negotiation, and feedback across international borders. This article uses the Lewis Mod</w:t>
      </w:r>
      <w:r>
        <w:rPr>
          <w:rFonts w:ascii="Arial" w:eastAsia="Times New Roman" w:hAnsi="Arial" w:cs="Arial"/>
          <w:lang w:eastAsia="en-GB"/>
        </w:rPr>
        <w:t xml:space="preserve">el as a framework to critically explore how culture impacts these essential features in two different nations. This approach seeks to give a complete understanding of cultural differences' enormous influence on international contacts by synthesising ideas </w:t>
      </w:r>
      <w:r>
        <w:rPr>
          <w:rFonts w:ascii="Arial" w:eastAsia="Times New Roman" w:hAnsi="Arial" w:cs="Arial"/>
          <w:lang w:eastAsia="en-GB"/>
        </w:rPr>
        <w:t>from scholarly literature and empirical evidence. The Lewis Model divides cultures into three categories: linear-active, multi-active, and reactive. Each type demonstrates distinct communication methods that are strongly established in their cultural fabri</w:t>
      </w:r>
      <w:r>
        <w:rPr>
          <w:rFonts w:ascii="Arial" w:eastAsia="Times New Roman" w:hAnsi="Arial" w:cs="Arial"/>
          <w:lang w:eastAsia="en-GB"/>
        </w:rPr>
        <w:t>c. Linear-Active cultures, such as Germany, value directness and clarity in communication (Hofstede, 1980). Multi-active cultures, such as Italy, value spontaneity and emotional expression (Hall, 1976). Similarly, reactive cultures, such as Japan, prioriti</w:t>
      </w:r>
      <w:r>
        <w:rPr>
          <w:rFonts w:ascii="Arial" w:eastAsia="Times New Roman" w:hAnsi="Arial" w:cs="Arial"/>
          <w:lang w:eastAsia="en-GB"/>
        </w:rPr>
        <w:t>se harmony and nonverbal indications (Lewis, 2006). These differing communication methods frequently result in misunderstandings or effective encounters between people from various ethnic backgrounds.</w:t>
      </w:r>
    </w:p>
    <w:p w14:paraId="3F348559" w14:textId="77777777" w:rsidR="00520510" w:rsidRDefault="00520510">
      <w:pPr>
        <w:spacing w:line="360" w:lineRule="auto"/>
        <w:rPr>
          <w:rFonts w:ascii="Arial" w:eastAsia="Times New Roman" w:hAnsi="Arial" w:cs="Arial"/>
          <w:lang w:eastAsia="en-GB"/>
        </w:rPr>
      </w:pPr>
    </w:p>
    <w:p w14:paraId="5CEC7A93" w14:textId="77777777" w:rsidR="00520510" w:rsidRDefault="00750EBE">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77275209" w14:textId="77777777" w:rsidR="00520510" w:rsidRDefault="00750EBE">
      <w:pPr>
        <w:pStyle w:val="Heading1"/>
        <w:rPr>
          <w:lang w:eastAsia="en-GB"/>
        </w:rPr>
      </w:pPr>
      <w:r>
        <w:rPr>
          <w:lang w:eastAsia="en-GB"/>
        </w:rPr>
        <w:t>CRITICALLY DISCUSS HOW CULTURE MAY INFLUENCE COMUNI</w:t>
      </w:r>
      <w:r>
        <w:rPr>
          <w:lang w:eastAsia="en-GB"/>
        </w:rPr>
        <w:t>CATION NEGOTIATION AND FEEDBACK PRACTICES BETWEEN THE 2 COUNTRIES</w:t>
      </w:r>
    </w:p>
    <w:p w14:paraId="3A830E0B" w14:textId="77777777" w:rsidR="00520510" w:rsidRDefault="00750EBE">
      <w:pPr>
        <w:rPr>
          <w:lang w:eastAsia="en-GB"/>
        </w:rPr>
      </w:pPr>
      <w:r>
        <w:rPr>
          <w:lang w:eastAsia="en-GB"/>
        </w:rPr>
        <w:t xml:space="preserve"> </w:t>
      </w:r>
    </w:p>
    <w:p w14:paraId="50BE8FB1" w14:textId="5B215975" w:rsidR="00520510" w:rsidRDefault="00750EBE">
      <w:pPr>
        <w:spacing w:line="360" w:lineRule="auto"/>
        <w:rPr>
          <w:rFonts w:ascii="Arial" w:hAnsi="Arial" w:cs="Arial"/>
          <w:lang w:eastAsia="en-GB"/>
        </w:rPr>
      </w:pPr>
      <w:r>
        <w:rPr>
          <w:rFonts w:ascii="Arial" w:hAnsi="Arial" w:cs="Arial"/>
          <w:lang w:eastAsia="en-GB"/>
        </w:rPr>
        <w:t xml:space="preserve">     Negotiation strategies differ </w:t>
      </w:r>
      <w:r w:rsidR="00241B1B">
        <w:rPr>
          <w:rFonts w:ascii="Arial" w:hAnsi="Arial" w:cs="Arial"/>
          <w:lang w:eastAsia="en-GB"/>
        </w:rPr>
        <w:t>among</w:t>
      </w:r>
      <w:r>
        <w:rPr>
          <w:rFonts w:ascii="Arial" w:hAnsi="Arial" w:cs="Arial"/>
          <w:lang w:eastAsia="en-GB"/>
        </w:rPr>
        <w:t xml:space="preserve"> cultures, indicating diverse cultural orientations. In Linear-Active cultures, negotiation is frequently task-oriented, with an </w:t>
      </w:r>
      <w:r>
        <w:rPr>
          <w:rFonts w:ascii="Arial" w:hAnsi="Arial" w:cs="Arial"/>
          <w:lang w:eastAsia="en-GB"/>
        </w:rPr>
        <w:t xml:space="preserve">emphasis on efficiency and logical thinking (Trompenaars &amp; Hampden-Turner, 1997). During negotiations, </w:t>
      </w:r>
      <w:r w:rsidR="00241B1B">
        <w:rPr>
          <w:rFonts w:ascii="Arial" w:hAnsi="Arial" w:cs="Arial"/>
          <w:lang w:eastAsia="en-GB"/>
        </w:rPr>
        <w:t>multi-Active</w:t>
      </w:r>
      <w:r>
        <w:rPr>
          <w:rFonts w:ascii="Arial" w:hAnsi="Arial" w:cs="Arial"/>
          <w:lang w:eastAsia="en-GB"/>
        </w:rPr>
        <w:t xml:space="preserve"> cultures prioritise relationship-building and flexibility, with an emphasis on rapport and trust (Gudykunst &amp; Kim, 2003). Negotiations in Re</w:t>
      </w:r>
      <w:r>
        <w:rPr>
          <w:rFonts w:ascii="Arial" w:hAnsi="Arial" w:cs="Arial"/>
          <w:lang w:eastAsia="en-GB"/>
        </w:rPr>
        <w:t>active cultures are centred on reaching an agreement and maintaining harmony, which is frequently accomplished through nonverbal signs and indirect communication (Hall 1959). In international negotiations, cultural variations have a significant impact on s</w:t>
      </w:r>
      <w:r>
        <w:rPr>
          <w:rFonts w:ascii="Arial" w:hAnsi="Arial" w:cs="Arial"/>
          <w:lang w:eastAsia="en-GB"/>
        </w:rPr>
        <w:t>trategy, tactics, and outcomes.</w:t>
      </w:r>
    </w:p>
    <w:p w14:paraId="399B4F05" w14:textId="77777777" w:rsidR="00520510" w:rsidRDefault="00520510">
      <w:pPr>
        <w:rPr>
          <w:lang w:eastAsia="en-GB"/>
        </w:rPr>
      </w:pPr>
    </w:p>
    <w:p w14:paraId="163344DE" w14:textId="77777777" w:rsidR="00520510" w:rsidRDefault="00750EBE">
      <w:pPr>
        <w:spacing w:line="360" w:lineRule="auto"/>
      </w:pPr>
      <w:r>
        <w:rPr>
          <w:lang w:eastAsia="en-GB"/>
        </w:rPr>
        <w:t xml:space="preserve">     </w:t>
      </w:r>
      <w:r>
        <w:rPr>
          <w:rFonts w:ascii="Arial" w:eastAsia="Times New Roman" w:hAnsi="Arial" w:cs="Arial"/>
          <w:lang w:eastAsia="en-GB"/>
        </w:rPr>
        <w:t>Culture has a significant impact on communication patterns, including how people share information, express emotions, and interpret signals. Using the Lewis Model, this article critically examines how cultural variatio</w:t>
      </w:r>
      <w:r>
        <w:rPr>
          <w:rFonts w:ascii="Arial" w:eastAsia="Times New Roman" w:hAnsi="Arial" w:cs="Arial"/>
          <w:lang w:eastAsia="en-GB"/>
        </w:rPr>
        <w:t xml:space="preserve">ns affect communication between two countries. This approach, based on scholarly literature and empirical evidence, seeks to expand our </w:t>
      </w:r>
      <w:r>
        <w:rPr>
          <w:rFonts w:ascii="Arial" w:eastAsia="Times New Roman" w:hAnsi="Arial" w:cs="Arial"/>
          <w:lang w:eastAsia="en-GB"/>
        </w:rPr>
        <w:lastRenderedPageBreak/>
        <w:t>knowledge of the intricate relationship between culture and communication. The Lewis Model divides cultures into three c</w:t>
      </w:r>
      <w:r>
        <w:rPr>
          <w:rFonts w:ascii="Arial" w:eastAsia="Times New Roman" w:hAnsi="Arial" w:cs="Arial"/>
          <w:lang w:eastAsia="en-GB"/>
        </w:rPr>
        <w:t>ategories: linear-active, multi-active, and reactive. Each type has unique communication skills that are strongly embedded in their cultural fabric (Lewis, 2006).</w:t>
      </w:r>
      <w:r>
        <w:rPr>
          <w:rFonts w:ascii="Times New Roman" w:eastAsia="Times New Roman" w:hAnsi="Times New Roman"/>
          <w:lang w:eastAsia="en-GB"/>
        </w:rPr>
        <w:t xml:space="preserve"> </w:t>
      </w:r>
      <w:r>
        <w:rPr>
          <w:rFonts w:ascii="Arial" w:eastAsia="Times New Roman" w:hAnsi="Arial" w:cs="Arial"/>
          <w:lang w:eastAsia="en-GB"/>
        </w:rPr>
        <w:t>Linear-Active cultures, such as Germany, favour direct and clear communication (Hofstede, 198</w:t>
      </w:r>
      <w:r>
        <w:rPr>
          <w:rFonts w:ascii="Arial" w:eastAsia="Times New Roman" w:hAnsi="Arial" w:cs="Arial"/>
          <w:lang w:eastAsia="en-GB"/>
        </w:rPr>
        <w:t>0). People respect clarity, accuracy, and logical reasoning in their relationships. Messages are communicated directly, and replies are expected to be clear and unambiguous. Multi-active cultures, such as Italy, value spontaneity and emotional expressivene</w:t>
      </w:r>
      <w:r>
        <w:rPr>
          <w:rFonts w:ascii="Arial" w:eastAsia="Times New Roman" w:hAnsi="Arial" w:cs="Arial"/>
          <w:lang w:eastAsia="en-GB"/>
        </w:rPr>
        <w:t>ss in communication (Hall, 1976). Conversations are frequently vibrant, expressive, and interspersed with gestures and facial expressions. Emotions play an important part in expressing meaning, and people may prioritise developing rapport and relationships</w:t>
      </w:r>
      <w:r>
        <w:rPr>
          <w:rFonts w:ascii="Arial" w:eastAsia="Times New Roman" w:hAnsi="Arial" w:cs="Arial"/>
          <w:lang w:eastAsia="en-GB"/>
        </w:rPr>
        <w:t xml:space="preserve"> throughout exchanges. Reactive cultures, such as Japan, emphasise harmony and nonverbal clues in communication (Lewis, 2006). Indirect communication is ubiquitous, with people using subtle gestures, facial expressions, and contextual signals to communicat</w:t>
      </w:r>
      <w:r>
        <w:rPr>
          <w:rFonts w:ascii="Arial" w:eastAsia="Times New Roman" w:hAnsi="Arial" w:cs="Arial"/>
          <w:lang w:eastAsia="en-GB"/>
        </w:rPr>
        <w:t xml:space="preserve">e information. Silence and pauses are frequently meaningful and used to convey agreement, disagreement, or reflection. </w:t>
      </w:r>
    </w:p>
    <w:p w14:paraId="47E5A827" w14:textId="3B2DD599" w:rsidR="00520510" w:rsidRDefault="00750EBE">
      <w:pPr>
        <w:spacing w:line="360" w:lineRule="auto"/>
        <w:rPr>
          <w:rFonts w:ascii="Arial" w:eastAsia="Times New Roman" w:hAnsi="Arial" w:cs="Arial"/>
          <w:lang w:eastAsia="en-GB"/>
        </w:rPr>
      </w:pPr>
      <w:r>
        <w:rPr>
          <w:rFonts w:ascii="Arial" w:eastAsia="Times New Roman" w:hAnsi="Arial" w:cs="Arial"/>
          <w:lang w:eastAsia="en-GB"/>
        </w:rPr>
        <w:t xml:space="preserve">     These various communication styles can result in both effective encounters and misunderstandings between people from </w:t>
      </w:r>
      <w:r w:rsidR="00241B1B">
        <w:rPr>
          <w:rFonts w:ascii="Arial" w:eastAsia="Times New Roman" w:hAnsi="Arial" w:cs="Arial"/>
          <w:lang w:eastAsia="en-GB"/>
        </w:rPr>
        <w:t>diverse cultural</w:t>
      </w:r>
      <w:r>
        <w:rPr>
          <w:rFonts w:ascii="Arial" w:eastAsia="Times New Roman" w:hAnsi="Arial" w:cs="Arial"/>
          <w:lang w:eastAsia="en-GB"/>
        </w:rPr>
        <w:t xml:space="preserve"> backgrounds. Misinterpretations can occur when persons from Linear-Active cultures regard Reactive cultures' indirect communication as imprecise or ambiguous (Gudykunst and Kim, 2003). Individuals from Multi-Active cultures may see Linear-Active cultu</w:t>
      </w:r>
      <w:r>
        <w:rPr>
          <w:rFonts w:ascii="Arial" w:eastAsia="Times New Roman" w:hAnsi="Arial" w:cs="Arial"/>
          <w:lang w:eastAsia="en-GB"/>
        </w:rPr>
        <w:t>res' guarded communication style as cold or impersonal (Trompenaars &amp; Hampden-Turner, 1997). Individuals must cultivate cultural knowledge, sensitivity, and adaptation in order to communicate effectively across cultures. Understanding the communication pat</w:t>
      </w:r>
      <w:r>
        <w:rPr>
          <w:rFonts w:ascii="Arial" w:eastAsia="Times New Roman" w:hAnsi="Arial" w:cs="Arial"/>
          <w:lang w:eastAsia="en-GB"/>
        </w:rPr>
        <w:t xml:space="preserve">terns prevalent in </w:t>
      </w:r>
      <w:r w:rsidR="00241B1B">
        <w:rPr>
          <w:rFonts w:ascii="Arial" w:eastAsia="Times New Roman" w:hAnsi="Arial" w:cs="Arial"/>
          <w:lang w:eastAsia="en-GB"/>
        </w:rPr>
        <w:t>diverse cultures</w:t>
      </w:r>
      <w:r>
        <w:rPr>
          <w:rFonts w:ascii="Arial" w:eastAsia="Times New Roman" w:hAnsi="Arial" w:cs="Arial"/>
          <w:lang w:eastAsia="en-GB"/>
        </w:rPr>
        <w:t xml:space="preserve"> allows individuals to effectively manage cultural differences. </w:t>
      </w:r>
    </w:p>
    <w:p w14:paraId="5070C027" w14:textId="3A2D6876" w:rsidR="00520510" w:rsidRDefault="00750EBE">
      <w:pPr>
        <w:spacing w:line="360" w:lineRule="auto"/>
      </w:pPr>
      <w:r>
        <w:rPr>
          <w:rFonts w:ascii="Arial" w:eastAsia="Times New Roman" w:hAnsi="Arial" w:cs="Arial"/>
          <w:lang w:eastAsia="en-GB"/>
        </w:rPr>
        <w:t xml:space="preserve">     For </w:t>
      </w:r>
      <w:r w:rsidR="00241B1B">
        <w:rPr>
          <w:rFonts w:ascii="Arial" w:eastAsia="Times New Roman" w:hAnsi="Arial" w:cs="Arial"/>
          <w:lang w:eastAsia="en-GB"/>
        </w:rPr>
        <w:t>example,</w:t>
      </w:r>
      <w:r>
        <w:rPr>
          <w:rFonts w:ascii="Arial" w:eastAsia="Times New Roman" w:hAnsi="Arial" w:cs="Arial"/>
          <w:lang w:eastAsia="en-GB"/>
        </w:rPr>
        <w:t xml:space="preserve"> I use </w:t>
      </w:r>
      <w:r w:rsidR="00241B1B">
        <w:rPr>
          <w:rFonts w:ascii="Arial" w:eastAsia="Times New Roman" w:hAnsi="Arial" w:cs="Arial"/>
          <w:lang w:eastAsia="en-GB"/>
        </w:rPr>
        <w:t>two</w:t>
      </w:r>
      <w:r>
        <w:rPr>
          <w:rFonts w:ascii="Arial" w:eastAsia="Times New Roman" w:hAnsi="Arial" w:cs="Arial"/>
          <w:lang w:eastAsia="en-GB"/>
        </w:rPr>
        <w:t xml:space="preserve"> different </w:t>
      </w:r>
      <w:r w:rsidR="00241B1B">
        <w:rPr>
          <w:rFonts w:ascii="Arial" w:eastAsia="Times New Roman" w:hAnsi="Arial" w:cs="Arial"/>
          <w:lang w:eastAsia="en-GB"/>
        </w:rPr>
        <w:t>countries</w:t>
      </w:r>
      <w:r>
        <w:rPr>
          <w:rFonts w:ascii="Arial" w:eastAsia="Times New Roman" w:hAnsi="Arial" w:cs="Arial"/>
          <w:lang w:eastAsia="en-GB"/>
        </w:rPr>
        <w:t xml:space="preserve"> to see the difference: Romanian culture combines Linear-Active and Reactive communication styles. While direct </w:t>
      </w:r>
      <w:r>
        <w:rPr>
          <w:rFonts w:ascii="Arial" w:eastAsia="Times New Roman" w:hAnsi="Arial" w:cs="Arial"/>
          <w:lang w:eastAsia="en-GB"/>
        </w:rPr>
        <w:t>communication and clarity in delivering information are preferred, there is also a great focus on preserving peace and avoiding conflict (Roe, 1994). Romanians appreciate civility, respect, and sensitivity in their relationships, and they frequently use in</w:t>
      </w:r>
      <w:r>
        <w:rPr>
          <w:rFonts w:ascii="Arial" w:eastAsia="Times New Roman" w:hAnsi="Arial" w:cs="Arial"/>
          <w:lang w:eastAsia="en-GB"/>
        </w:rPr>
        <w:t>direct communication to discuss sensitive issues or arguments (Botezatu &amp; Cleopatra, 2015)</w:t>
      </w:r>
      <w:r w:rsidR="00241B1B">
        <w:rPr>
          <w:rFonts w:ascii="Arial" w:eastAsia="Times New Roman" w:hAnsi="Arial" w:cs="Arial"/>
          <w:lang w:eastAsia="en-GB"/>
        </w:rPr>
        <w:t xml:space="preserve">. </w:t>
      </w:r>
      <w:r>
        <w:rPr>
          <w:rFonts w:ascii="Arial" w:eastAsia="Times New Roman" w:hAnsi="Arial" w:cs="Arial"/>
          <w:lang w:eastAsia="en-GB"/>
        </w:rPr>
        <w:t>According to Hall (1959), Japanese culture prioritises reactive communication, emphasising harmony, nonverbal clues, and implicit communication. Japanese communica</w:t>
      </w:r>
      <w:r>
        <w:rPr>
          <w:rFonts w:ascii="Arial" w:eastAsia="Times New Roman" w:hAnsi="Arial" w:cs="Arial"/>
          <w:lang w:eastAsia="en-GB"/>
        </w:rPr>
        <w:t>tion is distinguished by subtlety, indirectness, and the use of silence as a means of communication. Facial expressions, body language, and tone of voice are important nonverbal clues for expressing meaning and understanding in Japanese communication (Hall</w:t>
      </w:r>
      <w:r>
        <w:rPr>
          <w:rFonts w:ascii="Arial" w:eastAsia="Times New Roman" w:hAnsi="Arial" w:cs="Arial"/>
          <w:lang w:eastAsia="en-GB"/>
        </w:rPr>
        <w:t xml:space="preserve">, 1976). </w:t>
      </w:r>
    </w:p>
    <w:p w14:paraId="108865CC" w14:textId="0C092BD5" w:rsidR="00520510" w:rsidRDefault="00750EBE">
      <w:pPr>
        <w:spacing w:line="360" w:lineRule="auto"/>
        <w:rPr>
          <w:rFonts w:ascii="Arial" w:eastAsia="Times New Roman" w:hAnsi="Arial" w:cs="Arial"/>
          <w:lang w:eastAsia="en-GB"/>
        </w:rPr>
      </w:pPr>
      <w:r>
        <w:rPr>
          <w:rFonts w:ascii="Arial" w:eastAsia="Times New Roman" w:hAnsi="Arial" w:cs="Arial"/>
          <w:lang w:eastAsia="en-GB"/>
        </w:rPr>
        <w:lastRenderedPageBreak/>
        <w:t xml:space="preserve">     Communication styles between Romania and Japan </w:t>
      </w:r>
      <w:r w:rsidR="00241B1B">
        <w:rPr>
          <w:rFonts w:ascii="Arial" w:eastAsia="Times New Roman" w:hAnsi="Arial" w:cs="Arial"/>
          <w:lang w:eastAsia="en-GB"/>
        </w:rPr>
        <w:t>differ, creating</w:t>
      </w:r>
      <w:r>
        <w:rPr>
          <w:rFonts w:ascii="Arial" w:eastAsia="Times New Roman" w:hAnsi="Arial" w:cs="Arial"/>
          <w:lang w:eastAsia="en-GB"/>
        </w:rPr>
        <w:t xml:space="preserve"> obstacles for cross-cultural communication. Romanians may find Japanese communication oblique and difficult to grasp, resulting in misunderstandings or misinterpretation</w:t>
      </w:r>
      <w:r>
        <w:rPr>
          <w:rFonts w:ascii="Arial" w:eastAsia="Times New Roman" w:hAnsi="Arial" w:cs="Arial"/>
          <w:lang w:eastAsia="en-GB"/>
        </w:rPr>
        <w:t>s (Yamawaki, 2012). In contrast, Japanese people may consider direct communication from Romanians as aggressive or insensitive, which might cause discomfort or loss of face (Hall, 1989). Effective cross-cultural communication between Romania and Japan dema</w:t>
      </w:r>
      <w:r>
        <w:rPr>
          <w:rFonts w:ascii="Arial" w:eastAsia="Times New Roman" w:hAnsi="Arial" w:cs="Arial"/>
          <w:lang w:eastAsia="en-GB"/>
        </w:rPr>
        <w:t>nds cultural understanding, sensitivity, and adaptation. Recognising and accepting cultural variations in communication styles is critical for developing rapport and promoting successful communication (Nicolae and Cristina, 2013). Strategies such as active</w:t>
      </w:r>
      <w:r>
        <w:rPr>
          <w:rFonts w:ascii="Arial" w:eastAsia="Times New Roman" w:hAnsi="Arial" w:cs="Arial"/>
          <w:lang w:eastAsia="en-GB"/>
        </w:rPr>
        <w:t xml:space="preserve"> listening, message clarification, and nonverbal cue observation can assist bridge communication gaps and improve mutual comprehension (Hall, 1989). </w:t>
      </w:r>
    </w:p>
    <w:p w14:paraId="5BB5FD7A" w14:textId="2D439C45" w:rsidR="00520510" w:rsidRDefault="00750EBE">
      <w:pPr>
        <w:spacing w:line="360" w:lineRule="auto"/>
        <w:rPr>
          <w:rFonts w:ascii="Arial" w:eastAsia="Times New Roman" w:hAnsi="Arial" w:cs="Arial"/>
          <w:lang w:eastAsia="en-GB"/>
        </w:rPr>
      </w:pPr>
      <w:r>
        <w:rPr>
          <w:rFonts w:ascii="Arial" w:eastAsia="Times New Roman" w:hAnsi="Arial" w:cs="Arial"/>
          <w:lang w:eastAsia="en-GB"/>
        </w:rPr>
        <w:t xml:space="preserve">     Negotiation and feedback are fundamental aspects of international relations, influencing diplomatic, </w:t>
      </w:r>
      <w:r>
        <w:rPr>
          <w:rFonts w:ascii="Arial" w:eastAsia="Times New Roman" w:hAnsi="Arial" w:cs="Arial"/>
          <w:lang w:eastAsia="en-GB"/>
        </w:rPr>
        <w:t>economic, and social interactions between countries. However, the effectiveness of these practices can vary significantly based on cultural differences between nations. This essay critically discusses how negotiation and feedback practices between two coun</w:t>
      </w:r>
      <w:r>
        <w:rPr>
          <w:rFonts w:ascii="Arial" w:eastAsia="Times New Roman" w:hAnsi="Arial" w:cs="Arial"/>
          <w:lang w:eastAsia="en-GB"/>
        </w:rPr>
        <w:t xml:space="preserve">tries, </w:t>
      </w:r>
      <w:r w:rsidR="00241B1B">
        <w:rPr>
          <w:rFonts w:ascii="Arial" w:eastAsia="Times New Roman" w:hAnsi="Arial" w:cs="Arial"/>
          <w:lang w:eastAsia="en-GB"/>
        </w:rPr>
        <w:t>Romania,</w:t>
      </w:r>
      <w:r>
        <w:rPr>
          <w:rFonts w:ascii="Arial" w:eastAsia="Times New Roman" w:hAnsi="Arial" w:cs="Arial"/>
          <w:lang w:eastAsia="en-GB"/>
        </w:rPr>
        <w:t xml:space="preserve"> and Japan, can be influenced by culture, employing the Lewis model as a framework for analysis. Culture plays a pivotal role in shaping negotiation practices, as it influences communication styles, decision-making processes, and perceptions </w:t>
      </w:r>
      <w:r>
        <w:rPr>
          <w:rFonts w:ascii="Arial" w:eastAsia="Times New Roman" w:hAnsi="Arial" w:cs="Arial"/>
          <w:lang w:eastAsia="en-GB"/>
        </w:rPr>
        <w:t xml:space="preserve">of power and hierarchy. Geert Hofstede's cultural dimensions theory provides a useful framework for understanding these differences, encompassing dimensions such as power distance, individualism vs. collectivism, uncertainty avoidance, and masculinity vs. </w:t>
      </w:r>
      <w:r>
        <w:rPr>
          <w:rFonts w:ascii="Arial" w:eastAsia="Times New Roman" w:hAnsi="Arial" w:cs="Arial"/>
          <w:lang w:eastAsia="en-GB"/>
        </w:rPr>
        <w:t>femininity. Applying this framework to Romania and Japan, notable differences emerge that can impact negotiation dynamics.</w:t>
      </w:r>
    </w:p>
    <w:p w14:paraId="6FCA1E43" w14:textId="66EB4AAD" w:rsidR="00520510" w:rsidRDefault="00750EBE">
      <w:pPr>
        <w:spacing w:line="360" w:lineRule="auto"/>
        <w:rPr>
          <w:rFonts w:ascii="Arial" w:eastAsia="Times New Roman" w:hAnsi="Arial" w:cs="Arial"/>
          <w:lang w:eastAsia="en-GB"/>
        </w:rPr>
      </w:pPr>
      <w:r>
        <w:rPr>
          <w:rFonts w:ascii="Arial" w:eastAsia="Times New Roman" w:hAnsi="Arial" w:cs="Arial"/>
          <w:lang w:eastAsia="en-GB"/>
        </w:rPr>
        <w:t xml:space="preserve">     Romania tends to have a </w:t>
      </w:r>
      <w:r w:rsidR="00241B1B">
        <w:rPr>
          <w:rFonts w:ascii="Arial" w:eastAsia="Times New Roman" w:hAnsi="Arial" w:cs="Arial"/>
          <w:lang w:eastAsia="en-GB"/>
        </w:rPr>
        <w:t>high-power</w:t>
      </w:r>
      <w:r>
        <w:rPr>
          <w:rFonts w:ascii="Arial" w:eastAsia="Times New Roman" w:hAnsi="Arial" w:cs="Arial"/>
          <w:lang w:eastAsia="en-GB"/>
        </w:rPr>
        <w:t xml:space="preserve"> distance, indicating a hierarchical society where authority is </w:t>
      </w:r>
      <w:r w:rsidR="00241B1B">
        <w:rPr>
          <w:rFonts w:ascii="Arial" w:eastAsia="Times New Roman" w:hAnsi="Arial" w:cs="Arial"/>
          <w:lang w:eastAsia="en-GB"/>
        </w:rPr>
        <w:t>respected,</w:t>
      </w:r>
      <w:r>
        <w:rPr>
          <w:rFonts w:ascii="Arial" w:eastAsia="Times New Roman" w:hAnsi="Arial" w:cs="Arial"/>
          <w:lang w:eastAsia="en-GB"/>
        </w:rPr>
        <w:t xml:space="preserve"> and centr</w:t>
      </w:r>
      <w:r>
        <w:rPr>
          <w:rFonts w:ascii="Arial" w:eastAsia="Times New Roman" w:hAnsi="Arial" w:cs="Arial"/>
          <w:lang w:eastAsia="en-GB"/>
        </w:rPr>
        <w:t xml:space="preserve">alized decision-making is common. In negotiations, this may manifest in a preference for top-down communication and deference to authority figures. Conversely, Japan also exhibits a </w:t>
      </w:r>
      <w:r w:rsidR="00241B1B">
        <w:rPr>
          <w:rFonts w:ascii="Arial" w:eastAsia="Times New Roman" w:hAnsi="Arial" w:cs="Arial"/>
          <w:lang w:eastAsia="en-GB"/>
        </w:rPr>
        <w:t>high-power</w:t>
      </w:r>
      <w:r>
        <w:rPr>
          <w:rFonts w:ascii="Arial" w:eastAsia="Times New Roman" w:hAnsi="Arial" w:cs="Arial"/>
          <w:lang w:eastAsia="en-GB"/>
        </w:rPr>
        <w:t xml:space="preserve"> distance culture, characterized by a strong respect for seniori</w:t>
      </w:r>
      <w:r>
        <w:rPr>
          <w:rFonts w:ascii="Arial" w:eastAsia="Times New Roman" w:hAnsi="Arial" w:cs="Arial"/>
          <w:lang w:eastAsia="en-GB"/>
        </w:rPr>
        <w:t>ty and authority within organizations. As such, negotiations in both countries may involve careful navigation of hierarchical structures and the need to establish rapport with influential decision-makers. Romania leans more towards collectivism, emphasisin</w:t>
      </w:r>
      <w:r>
        <w:rPr>
          <w:rFonts w:ascii="Arial" w:eastAsia="Times New Roman" w:hAnsi="Arial" w:cs="Arial"/>
          <w:lang w:eastAsia="en-GB"/>
        </w:rPr>
        <w:t xml:space="preserve">g the value of community cohesiveness and familial bonds. In negotiations, this collectivist perspective may prioritise consensus-building and relationship-building over individual objectives. In contrast, Japan is recognised for its collectivist culture, </w:t>
      </w:r>
      <w:r>
        <w:rPr>
          <w:rFonts w:ascii="Arial" w:eastAsia="Times New Roman" w:hAnsi="Arial" w:cs="Arial"/>
          <w:lang w:eastAsia="en-GB"/>
        </w:rPr>
        <w:t xml:space="preserve">which emphasises harmony among social groupings and organisations. Thus, discussions in both nations may prioritise group unity and face preservation, potentially leading to indirect </w:t>
      </w:r>
      <w:r>
        <w:rPr>
          <w:rFonts w:ascii="Arial" w:eastAsia="Times New Roman" w:hAnsi="Arial" w:cs="Arial"/>
          <w:lang w:eastAsia="en-GB"/>
        </w:rPr>
        <w:lastRenderedPageBreak/>
        <w:t>communication methods and an emphasis on long-term connections rather tha</w:t>
      </w:r>
      <w:r>
        <w:rPr>
          <w:rFonts w:ascii="Arial" w:eastAsia="Times New Roman" w:hAnsi="Arial" w:cs="Arial"/>
          <w:lang w:eastAsia="en-GB"/>
        </w:rPr>
        <w:t>n short-term advantages.</w:t>
      </w:r>
    </w:p>
    <w:p w14:paraId="37F7F497" w14:textId="77777777" w:rsidR="00520510" w:rsidRDefault="00750EBE">
      <w:pPr>
        <w:spacing w:line="360" w:lineRule="auto"/>
        <w:rPr>
          <w:rFonts w:ascii="Arial" w:eastAsia="Times New Roman" w:hAnsi="Arial" w:cs="Arial"/>
          <w:lang w:eastAsia="en-GB"/>
        </w:rPr>
      </w:pPr>
      <w:r>
        <w:rPr>
          <w:rFonts w:ascii="Arial" w:eastAsia="Times New Roman" w:hAnsi="Arial" w:cs="Arial"/>
          <w:lang w:eastAsia="en-GB"/>
        </w:rPr>
        <w:t xml:space="preserve">     Romania has a modest level of uncertainty avoidance, indicating a tolerance for ambiguity and a readiness to accept risks in specific scenarios. In negotiations, this may manifest as a more flexible attitude to decision-making</w:t>
      </w:r>
      <w:r>
        <w:rPr>
          <w:rFonts w:ascii="Arial" w:eastAsia="Times New Roman" w:hAnsi="Arial" w:cs="Arial"/>
          <w:lang w:eastAsia="en-GB"/>
        </w:rPr>
        <w:t xml:space="preserve"> and a readiness to explore novel ideas. Japan, on the other hand, has a stronger culture of uncertainty avoidance, as seen by a desire for controlled systems and explicit standards. To reduce uncertainty and promote stability, Japanese negotiations may in</w:t>
      </w:r>
      <w:r>
        <w:rPr>
          <w:rFonts w:ascii="Arial" w:eastAsia="Times New Roman" w:hAnsi="Arial" w:cs="Arial"/>
          <w:lang w:eastAsia="en-GB"/>
        </w:rPr>
        <w:t>clude thorough planning and an emphasis on risk mitigation methods.</w:t>
      </w:r>
    </w:p>
    <w:p w14:paraId="3E6F0F42" w14:textId="43C9A341" w:rsidR="00520510" w:rsidRDefault="00750EBE">
      <w:pPr>
        <w:spacing w:line="360" w:lineRule="auto"/>
        <w:rPr>
          <w:rFonts w:ascii="Arial" w:eastAsia="Times New Roman" w:hAnsi="Arial" w:cs="Arial"/>
          <w:lang w:eastAsia="en-GB"/>
        </w:rPr>
      </w:pPr>
      <w:r>
        <w:rPr>
          <w:rFonts w:ascii="Arial" w:eastAsia="Times New Roman" w:hAnsi="Arial" w:cs="Arial"/>
          <w:lang w:eastAsia="en-GB"/>
        </w:rPr>
        <w:t xml:space="preserve">     Romania has a moderate level of masculinity, emphasising aggressiveness, competition, and performance in societal positions. In negotiations, this might emerge as a direct and forcefu</w:t>
      </w:r>
      <w:r>
        <w:rPr>
          <w:rFonts w:ascii="Arial" w:eastAsia="Times New Roman" w:hAnsi="Arial" w:cs="Arial"/>
          <w:lang w:eastAsia="en-GB"/>
        </w:rPr>
        <w:t xml:space="preserve">l communication approach, with a focus on attaining practical results. Similarly, Japan has </w:t>
      </w:r>
      <w:r w:rsidR="00241B1B">
        <w:rPr>
          <w:rFonts w:ascii="Arial" w:eastAsia="Times New Roman" w:hAnsi="Arial" w:cs="Arial"/>
          <w:lang w:eastAsia="en-GB"/>
        </w:rPr>
        <w:t>an extraordinarily strong</w:t>
      </w:r>
      <w:r>
        <w:rPr>
          <w:rFonts w:ascii="Arial" w:eastAsia="Times New Roman" w:hAnsi="Arial" w:cs="Arial"/>
          <w:lang w:eastAsia="en-GB"/>
        </w:rPr>
        <w:t xml:space="preserve"> masculine culture, emphasising attributes like ambition, competition, and aggressiveness. Negotiations in both nations may thus centre on attaining ac</w:t>
      </w:r>
      <w:r>
        <w:rPr>
          <w:rFonts w:ascii="Arial" w:eastAsia="Times New Roman" w:hAnsi="Arial" w:cs="Arial"/>
          <w:lang w:eastAsia="en-GB"/>
        </w:rPr>
        <w:t>tual achievements while exhibiting expertise and power.</w:t>
      </w:r>
    </w:p>
    <w:p w14:paraId="45A93EFA" w14:textId="77777777" w:rsidR="00520510" w:rsidRDefault="00520510">
      <w:pPr>
        <w:spacing w:line="360" w:lineRule="auto"/>
        <w:rPr>
          <w:rFonts w:ascii="Arial" w:eastAsia="Times New Roman" w:hAnsi="Arial" w:cs="Arial"/>
          <w:lang w:eastAsia="en-GB"/>
        </w:rPr>
      </w:pPr>
    </w:p>
    <w:p w14:paraId="08E1DB29" w14:textId="77777777" w:rsidR="00520510" w:rsidRDefault="00750EBE">
      <w:pPr>
        <w:pStyle w:val="Heading1"/>
        <w:rPr>
          <w:lang w:eastAsia="en-GB"/>
        </w:rPr>
      </w:pPr>
      <w:r>
        <w:rPr>
          <w:lang w:eastAsia="en-GB"/>
        </w:rPr>
        <w:t xml:space="preserve">FEEDBACK PRACTICES AND CULTURAL INFLUENCES </w:t>
      </w:r>
    </w:p>
    <w:p w14:paraId="5BA15B4E" w14:textId="77777777" w:rsidR="00520510" w:rsidRDefault="00750EBE">
      <w:pPr>
        <w:rPr>
          <w:lang w:eastAsia="en-GB"/>
        </w:rPr>
      </w:pPr>
      <w:r>
        <w:rPr>
          <w:lang w:eastAsia="en-GB"/>
        </w:rPr>
        <w:t xml:space="preserve">     </w:t>
      </w:r>
    </w:p>
    <w:p w14:paraId="5838AE01" w14:textId="7C59E621" w:rsidR="00520510" w:rsidRDefault="00750EBE">
      <w:pPr>
        <w:spacing w:line="360" w:lineRule="auto"/>
        <w:rPr>
          <w:rFonts w:ascii="Arial" w:hAnsi="Arial" w:cs="Arial"/>
          <w:lang w:eastAsia="en-GB"/>
        </w:rPr>
      </w:pPr>
      <w:r>
        <w:rPr>
          <w:rFonts w:ascii="Arial" w:hAnsi="Arial" w:cs="Arial"/>
          <w:lang w:eastAsia="en-GB"/>
        </w:rPr>
        <w:t xml:space="preserve">     Feedback is critical for increasing mutual understanding and performance in negotiations. However, cultural variations may have a </w:t>
      </w:r>
      <w:r w:rsidR="00241B1B">
        <w:rPr>
          <w:rFonts w:ascii="Arial" w:hAnsi="Arial" w:cs="Arial"/>
          <w:lang w:eastAsia="en-GB"/>
        </w:rPr>
        <w:t>considerable influence</w:t>
      </w:r>
      <w:r>
        <w:rPr>
          <w:rFonts w:ascii="Arial" w:hAnsi="Arial" w:cs="Arial"/>
          <w:lang w:eastAsia="en-GB"/>
        </w:rPr>
        <w:t xml:space="preserve"> on feedback practices, influencing how it is presented, received, and acted upon. In Romania, comments may be given directly and candidly, reflecting the country's </w:t>
      </w:r>
      <w:r w:rsidR="00241B1B">
        <w:rPr>
          <w:rFonts w:ascii="Arial" w:hAnsi="Arial" w:cs="Arial"/>
          <w:lang w:eastAsia="en-GB"/>
        </w:rPr>
        <w:t>strong</w:t>
      </w:r>
      <w:r>
        <w:rPr>
          <w:rFonts w:ascii="Arial" w:hAnsi="Arial" w:cs="Arial"/>
          <w:lang w:eastAsia="en-GB"/>
        </w:rPr>
        <w:t xml:space="preserve"> tolerance for confrontation and aggressiveness. Howe</w:t>
      </w:r>
      <w:r>
        <w:rPr>
          <w:rFonts w:ascii="Arial" w:hAnsi="Arial" w:cs="Arial"/>
          <w:lang w:eastAsia="en-GB"/>
        </w:rPr>
        <w:t>ver, feedback receivers may still value courtesy and respect, especially when dealing with delicate subjects. In contrast, Japan's feedback culture is defined by indirect and implicit communication, which is frequently transmitted by nonverbal clues or sub</w:t>
      </w:r>
      <w:r>
        <w:rPr>
          <w:rFonts w:ascii="Arial" w:hAnsi="Arial" w:cs="Arial"/>
          <w:lang w:eastAsia="en-GB"/>
        </w:rPr>
        <w:t xml:space="preserve">tle suggestions. Feedback receivers may need to decode underlying meanings and subtleties, which requires a strong understanding of context and cultural norms. </w:t>
      </w:r>
    </w:p>
    <w:p w14:paraId="11784112" w14:textId="77777777" w:rsidR="00520510" w:rsidRDefault="00750EBE">
      <w:pPr>
        <w:spacing w:line="360" w:lineRule="auto"/>
        <w:rPr>
          <w:rFonts w:ascii="Arial" w:hAnsi="Arial" w:cs="Arial"/>
          <w:lang w:eastAsia="en-GB"/>
        </w:rPr>
      </w:pPr>
      <w:r>
        <w:rPr>
          <w:rFonts w:ascii="Arial" w:hAnsi="Arial" w:cs="Arial"/>
          <w:lang w:eastAsia="en-GB"/>
        </w:rPr>
        <w:t xml:space="preserve">    Furthermore, the attitude of "saving face" pervades both Romanian and Japanese cultures, im</w:t>
      </w:r>
      <w:r>
        <w:rPr>
          <w:rFonts w:ascii="Arial" w:hAnsi="Arial" w:cs="Arial"/>
          <w:lang w:eastAsia="en-GB"/>
        </w:rPr>
        <w:t>pacting how feedback is offered and received. In Romania, protecting face may entail recognising accomplishments and qualities while providing constructive criticism in a polite manner. Similarly, in Japan, feedback might be presented in a way that respect</w:t>
      </w:r>
      <w:r>
        <w:rPr>
          <w:rFonts w:ascii="Arial" w:hAnsi="Arial" w:cs="Arial"/>
          <w:lang w:eastAsia="en-GB"/>
        </w:rPr>
        <w:t>s the recipient's dignity while avoiding direct confrontation or shame.</w:t>
      </w:r>
    </w:p>
    <w:p w14:paraId="4D6507CF" w14:textId="7AB7C6C4" w:rsidR="00520510" w:rsidRDefault="00750EBE">
      <w:pPr>
        <w:spacing w:line="360" w:lineRule="auto"/>
        <w:rPr>
          <w:rFonts w:ascii="Arial" w:hAnsi="Arial" w:cs="Arial"/>
          <w:lang w:eastAsia="en-GB"/>
        </w:rPr>
      </w:pPr>
      <w:r>
        <w:rPr>
          <w:rFonts w:ascii="Arial" w:hAnsi="Arial" w:cs="Arial"/>
          <w:lang w:eastAsia="en-GB"/>
        </w:rPr>
        <w:t xml:space="preserve">    Richard D. Lewis' idea of cultural </w:t>
      </w:r>
      <w:r w:rsidR="00241B1B">
        <w:rPr>
          <w:rFonts w:ascii="Arial" w:hAnsi="Arial" w:cs="Arial"/>
          <w:lang w:eastAsia="en-GB"/>
        </w:rPr>
        <w:t>types of</w:t>
      </w:r>
      <w:r>
        <w:rPr>
          <w:rFonts w:ascii="Arial" w:hAnsi="Arial" w:cs="Arial"/>
          <w:lang w:eastAsia="en-GB"/>
        </w:rPr>
        <w:t xml:space="preserve"> sheds light on Romanian and Japanese negotiation and feedback processes. According to Lewis, Romania belongs to the "Linear-</w:t>
      </w:r>
      <w:r>
        <w:rPr>
          <w:rFonts w:ascii="Arial" w:hAnsi="Arial" w:cs="Arial"/>
          <w:lang w:eastAsia="en-GB"/>
        </w:rPr>
        <w:lastRenderedPageBreak/>
        <w:t>Active" cultura</w:t>
      </w:r>
      <w:r>
        <w:rPr>
          <w:rFonts w:ascii="Arial" w:hAnsi="Arial" w:cs="Arial"/>
          <w:lang w:eastAsia="en-GB"/>
        </w:rPr>
        <w:t>l style, which is defined by direct communication, task-oriented behaviour, and a preference for organised agreements. In contrast, Japan has a "</w:t>
      </w:r>
      <w:r w:rsidR="00241B1B">
        <w:rPr>
          <w:rFonts w:ascii="Arial" w:hAnsi="Arial" w:cs="Arial"/>
          <w:lang w:eastAsia="en-GB"/>
        </w:rPr>
        <w:t>multi-Active</w:t>
      </w:r>
      <w:r>
        <w:rPr>
          <w:rFonts w:ascii="Arial" w:hAnsi="Arial" w:cs="Arial"/>
          <w:lang w:eastAsia="en-GB"/>
        </w:rPr>
        <w:t>" culture that values relationships, harmony, and nonverbal communication in negotiations. The Line</w:t>
      </w:r>
      <w:r>
        <w:rPr>
          <w:rFonts w:ascii="Arial" w:hAnsi="Arial" w:cs="Arial"/>
          <w:lang w:eastAsia="en-GB"/>
        </w:rPr>
        <w:t xml:space="preserve">ar-Active strategy is consistent with Romania's inclination for clear communication and an emphasis on attaining practical results in negotiations. In contrast, the </w:t>
      </w:r>
      <w:r w:rsidR="00241B1B">
        <w:rPr>
          <w:rFonts w:ascii="Arial" w:hAnsi="Arial" w:cs="Arial"/>
          <w:lang w:eastAsia="en-GB"/>
        </w:rPr>
        <w:t>multi-Active</w:t>
      </w:r>
      <w:r>
        <w:rPr>
          <w:rFonts w:ascii="Arial" w:hAnsi="Arial" w:cs="Arial"/>
          <w:lang w:eastAsia="en-GB"/>
        </w:rPr>
        <w:t xml:space="preserve"> method is consistent with Japan's emphasis on relationship building and harmon</w:t>
      </w:r>
      <w:r>
        <w:rPr>
          <w:rFonts w:ascii="Arial" w:hAnsi="Arial" w:cs="Arial"/>
          <w:lang w:eastAsia="en-GB"/>
        </w:rPr>
        <w:t>y, which may include indirect communication tactics and a concentration on nonverbal signs.</w:t>
      </w:r>
    </w:p>
    <w:p w14:paraId="37E979D9" w14:textId="376F97F6" w:rsidR="00520510" w:rsidRDefault="00750EBE">
      <w:pPr>
        <w:spacing w:line="360" w:lineRule="auto"/>
        <w:rPr>
          <w:rFonts w:ascii="Arial" w:hAnsi="Arial" w:cs="Arial"/>
          <w:lang w:eastAsia="en-GB"/>
        </w:rPr>
      </w:pPr>
      <w:r>
        <w:rPr>
          <w:rFonts w:ascii="Arial" w:hAnsi="Arial" w:cs="Arial"/>
          <w:lang w:eastAsia="en-GB"/>
        </w:rPr>
        <w:t xml:space="preserve">     Furthermore, Lewis' approach emphasises the significance of recognising the cultural environment and tailoring negotiating methods appropriately. Negotiators d</w:t>
      </w:r>
      <w:r>
        <w:rPr>
          <w:rFonts w:ascii="Arial" w:hAnsi="Arial" w:cs="Arial"/>
          <w:lang w:eastAsia="en-GB"/>
        </w:rPr>
        <w:t>ealing with Romania may benefit from a straightforward and results-oriented approach, whilst those dealing with Japan may need to prioritise relationship-building and attention to nonverbal signs. Feedback techniques are also heavily influenced by cultural</w:t>
      </w:r>
      <w:r>
        <w:rPr>
          <w:rFonts w:ascii="Arial" w:hAnsi="Arial" w:cs="Arial"/>
          <w:lang w:eastAsia="en-GB"/>
        </w:rPr>
        <w:t xml:space="preserve"> conventions and beliefs. Linear-Active cultures appreciate immediate and constructive feedback for its ability to promote efficiency and continual progress (Ting-Toomey, 1999). In contrast, </w:t>
      </w:r>
      <w:r w:rsidR="00241B1B">
        <w:rPr>
          <w:rFonts w:ascii="Arial" w:hAnsi="Arial" w:cs="Arial"/>
          <w:lang w:eastAsia="en-GB"/>
        </w:rPr>
        <w:t>multi-Active</w:t>
      </w:r>
      <w:r>
        <w:rPr>
          <w:rFonts w:ascii="Arial" w:hAnsi="Arial" w:cs="Arial"/>
          <w:lang w:eastAsia="en-GB"/>
        </w:rPr>
        <w:t xml:space="preserve"> cultures may favour contextualised feedback that tak</w:t>
      </w:r>
      <w:r>
        <w:rPr>
          <w:rFonts w:ascii="Arial" w:hAnsi="Arial" w:cs="Arial"/>
          <w:lang w:eastAsia="en-GB"/>
        </w:rPr>
        <w:t xml:space="preserve">es into account the relationship dynamics and emotional components of communication (Graham &amp; Lam, 2003). Direct criticism may be viewed as aggressive in reactive cultures, causing discomfort and </w:t>
      </w:r>
      <w:r w:rsidR="00241B1B">
        <w:rPr>
          <w:rFonts w:ascii="Arial" w:hAnsi="Arial" w:cs="Arial"/>
          <w:lang w:eastAsia="en-GB"/>
        </w:rPr>
        <w:t>losing</w:t>
      </w:r>
      <w:r>
        <w:rPr>
          <w:rFonts w:ascii="Arial" w:hAnsi="Arial" w:cs="Arial"/>
          <w:lang w:eastAsia="en-GB"/>
        </w:rPr>
        <w:t xml:space="preserve"> face (Gao, Ting-Toomey, &amp; Gudykunst, 1996). Und</w:t>
      </w:r>
      <w:r>
        <w:rPr>
          <w:rFonts w:ascii="Arial" w:hAnsi="Arial" w:cs="Arial"/>
          <w:lang w:eastAsia="en-GB"/>
        </w:rPr>
        <w:t>erstanding these cultural preferences is vital for successful cross-cultural communication and collaboration.</w:t>
      </w:r>
    </w:p>
    <w:p w14:paraId="12F45805" w14:textId="77777777" w:rsidR="00520510" w:rsidRDefault="00750EBE">
      <w:pPr>
        <w:pStyle w:val="Heading1"/>
        <w:rPr>
          <w:lang w:eastAsia="en-GB"/>
        </w:rPr>
      </w:pPr>
      <w:r>
        <w:rPr>
          <w:lang w:eastAsia="en-GB"/>
        </w:rPr>
        <w:t>CRITICALLY DISCUTION OFF ETHNOCENTRIC AND POLYCENTRIC MODEL</w:t>
      </w:r>
    </w:p>
    <w:p w14:paraId="42E177A8" w14:textId="77777777" w:rsidR="00520510" w:rsidRDefault="00750EBE">
      <w:pPr>
        <w:spacing w:line="360" w:lineRule="auto"/>
        <w:rPr>
          <w:rFonts w:ascii="Arial" w:hAnsi="Arial" w:cs="Arial"/>
          <w:lang w:eastAsia="en-GB"/>
        </w:rPr>
      </w:pPr>
      <w:r>
        <w:rPr>
          <w:rFonts w:ascii="Arial" w:hAnsi="Arial" w:cs="Arial"/>
          <w:lang w:eastAsia="en-GB"/>
        </w:rPr>
        <w:t xml:space="preserve">     Corporate takeovers are watershed occasions in the life of any organisation, typi</w:t>
      </w:r>
      <w:r>
        <w:rPr>
          <w:rFonts w:ascii="Arial" w:hAnsi="Arial" w:cs="Arial"/>
          <w:lang w:eastAsia="en-GB"/>
        </w:rPr>
        <w:t>cally resulting in substantial changes in organisational structure, culture, and management methods. Effective people management during such changes is critical to ensuring a seamless integration process while also preserving staff morale and productivity.</w:t>
      </w:r>
      <w:r>
        <w:rPr>
          <w:rFonts w:ascii="Arial" w:hAnsi="Arial" w:cs="Arial"/>
          <w:lang w:eastAsia="en-GB"/>
        </w:rPr>
        <w:t xml:space="preserve"> In this essay, we critically examine the ethnocentric and polycentric theories of international management, including their application to corporate takeovers. Using relevant research and case studies, we identify major people management areas where these</w:t>
      </w:r>
      <w:r>
        <w:rPr>
          <w:rFonts w:ascii="Arial" w:hAnsi="Arial" w:cs="Arial"/>
          <w:lang w:eastAsia="en-GB"/>
        </w:rPr>
        <w:t xml:space="preserve"> models might be implemented and assess their strengths and weaknesses. </w:t>
      </w:r>
    </w:p>
    <w:p w14:paraId="5EB83894" w14:textId="77777777" w:rsidR="00520510" w:rsidRDefault="00750EBE">
      <w:pPr>
        <w:spacing w:line="360" w:lineRule="auto"/>
        <w:rPr>
          <w:rFonts w:ascii="Arial" w:hAnsi="Arial" w:cs="Arial"/>
          <w:lang w:eastAsia="en-GB"/>
        </w:rPr>
      </w:pPr>
      <w:r>
        <w:rPr>
          <w:rFonts w:ascii="Arial" w:hAnsi="Arial" w:cs="Arial"/>
          <w:lang w:eastAsia="en-GB"/>
        </w:rPr>
        <w:t xml:space="preserve">     The ethnocentric paradigm of multinational management focuses on decision-making centralization and the parent company's culture and practices dominating all subsidiaries (Perlmu</w:t>
      </w:r>
      <w:r>
        <w:rPr>
          <w:rFonts w:ascii="Arial" w:hAnsi="Arial" w:cs="Arial"/>
          <w:lang w:eastAsia="en-GB"/>
        </w:rPr>
        <w:t>tter, 1969). In the context of a corporate acquisition, an ethnocentric strategy may entail imposing the acquiring corporation's management style, rules, and values on the acquired company, regardless of local peculiarities. Leadership and organisational c</w:t>
      </w:r>
      <w:r>
        <w:rPr>
          <w:rFonts w:ascii="Arial" w:hAnsi="Arial" w:cs="Arial"/>
          <w:lang w:eastAsia="en-GB"/>
        </w:rPr>
        <w:t xml:space="preserve">ulture are examples of when the ethnocentric paradigm might be used during a takeover. To </w:t>
      </w:r>
      <w:r>
        <w:rPr>
          <w:rFonts w:ascii="Arial" w:hAnsi="Arial" w:cs="Arial"/>
          <w:lang w:eastAsia="en-GB"/>
        </w:rPr>
        <w:lastRenderedPageBreak/>
        <w:t>achieve congruence with its strategic goals, the acquiring business may aim to implant its leadership philosophy and corporate values throughout the newly acquired or</w:t>
      </w:r>
      <w:r>
        <w:rPr>
          <w:rFonts w:ascii="Arial" w:hAnsi="Arial" w:cs="Arial"/>
          <w:lang w:eastAsia="en-GB"/>
        </w:rPr>
        <w:t>ganisation (Dowling et al., 1999). This may include replacing top executives and managers with people who embody the desired corporate culture and have a thorough grasp of the parent company's operations and goals.</w:t>
      </w:r>
    </w:p>
    <w:p w14:paraId="2039EB5B" w14:textId="6CE00A06" w:rsidR="001706A1" w:rsidRPr="001706A1" w:rsidRDefault="00750EBE" w:rsidP="001706A1">
      <w:pPr>
        <w:spacing w:line="360" w:lineRule="auto"/>
        <w:rPr>
          <w:rFonts w:ascii="Arial" w:hAnsi="Arial" w:cs="Arial"/>
          <w:lang w:eastAsia="en-GB"/>
        </w:rPr>
      </w:pPr>
      <w:r>
        <w:rPr>
          <w:rFonts w:ascii="Arial" w:hAnsi="Arial" w:cs="Arial"/>
          <w:lang w:eastAsia="en-GB"/>
        </w:rPr>
        <w:t xml:space="preserve">     Furthermore, the ethnocentric paradi</w:t>
      </w:r>
      <w:r>
        <w:rPr>
          <w:rFonts w:ascii="Arial" w:hAnsi="Arial" w:cs="Arial"/>
          <w:lang w:eastAsia="en-GB"/>
        </w:rPr>
        <w:t>gm can help standardise HR policies and procedures across merging organisations. To ensure consistency and simplify operations, the acquiring business may integrate its performance rating systems, pay structures, and staff development programmes (Briscoe &amp;</w:t>
      </w:r>
      <w:r>
        <w:rPr>
          <w:rFonts w:ascii="Arial" w:hAnsi="Arial" w:cs="Arial"/>
          <w:lang w:eastAsia="en-GB"/>
        </w:rPr>
        <w:t xml:space="preserve"> Schuler, 2004). Centralising HR services allows the organisation to realise economies of scale and better exploit its resources. However, the ethnocentric approach has several limits, especially in the context of corporate takeovers. One key problem is cu</w:t>
      </w:r>
      <w:r>
        <w:rPr>
          <w:rFonts w:ascii="Arial" w:hAnsi="Arial" w:cs="Arial"/>
          <w:lang w:eastAsia="en-GB"/>
        </w:rPr>
        <w:t>ltural resistance from acquired firm personnel, who may feel marginalised or disempowered by the imposition of foreign methods (Harzing &amp; Ruysseveldt, 2004).</w:t>
      </w:r>
      <w:r w:rsidR="001706A1">
        <w:rPr>
          <w:rFonts w:ascii="Arial" w:hAnsi="Arial" w:cs="Arial"/>
          <w:lang w:eastAsia="en-GB"/>
        </w:rPr>
        <w:t xml:space="preserve"> </w:t>
      </w:r>
      <w:r w:rsidR="001706A1" w:rsidRPr="001706A1">
        <w:rPr>
          <w:rFonts w:ascii="Arial" w:hAnsi="Arial" w:cs="Arial"/>
          <w:lang w:eastAsia="en-GB"/>
        </w:rPr>
        <w:t xml:space="preserve">Now, in the case of a corporate takeover, where one business acquires another, the use of an ethnocentric approach might be very obvious. In this case, the acquiring firm typically asserts its dominance by imposing its own management style, rules, and fundamental values on the acquired company, sometimes </w:t>
      </w:r>
      <w:r w:rsidR="00241B1B" w:rsidRPr="001706A1">
        <w:rPr>
          <w:rFonts w:ascii="Arial" w:hAnsi="Arial" w:cs="Arial"/>
          <w:lang w:eastAsia="en-GB"/>
        </w:rPr>
        <w:t>ignoring,</w:t>
      </w:r>
      <w:r w:rsidR="001706A1" w:rsidRPr="001706A1">
        <w:rPr>
          <w:rFonts w:ascii="Arial" w:hAnsi="Arial" w:cs="Arial"/>
          <w:lang w:eastAsia="en-GB"/>
        </w:rPr>
        <w:t xml:space="preserve"> or downplaying the importance of local variations or cultural subtleties.</w:t>
      </w:r>
      <w:r w:rsidR="001706A1">
        <w:rPr>
          <w:rFonts w:ascii="Arial" w:hAnsi="Arial" w:cs="Arial"/>
          <w:lang w:eastAsia="en-GB"/>
        </w:rPr>
        <w:t xml:space="preserve"> </w:t>
      </w:r>
      <w:r w:rsidR="001706A1" w:rsidRPr="001706A1">
        <w:rPr>
          <w:rFonts w:ascii="Arial" w:hAnsi="Arial" w:cs="Arial"/>
          <w:lang w:eastAsia="en-GB"/>
        </w:rPr>
        <w:t>For example, if a multinational corporation based in the United States acquires a company operating in another country, such as Japan, an ethnocentric approach could entail imposing American management practices, corporate policies, and organisational values on the Japanese subsidiary without taking into account Japan's unique cultural and business environment. This might result in difficulties, opposition from local staff, and, eventually, operational inefficiencies or cultural clashes, which could jeopardise the acquisition's success.</w:t>
      </w:r>
      <w:r w:rsidR="001706A1" w:rsidRPr="001706A1">
        <w:t xml:space="preserve"> </w:t>
      </w:r>
      <w:r w:rsidR="00241B1B" w:rsidRPr="001706A1">
        <w:rPr>
          <w:rFonts w:ascii="Arial" w:hAnsi="Arial" w:cs="Arial"/>
          <w:lang w:eastAsia="en-GB"/>
        </w:rPr>
        <w:t>While</w:t>
      </w:r>
      <w:r w:rsidR="001706A1" w:rsidRPr="001706A1">
        <w:rPr>
          <w:rFonts w:ascii="Arial" w:hAnsi="Arial" w:cs="Arial"/>
          <w:lang w:eastAsia="en-GB"/>
        </w:rPr>
        <w:t xml:space="preserve"> the ethnocentric model may streamline decision-making and promote consistency across global operations, its strict adherence to the parent company's norms can sometimes overlook the importance of adapting to local contexts and embracing diversity in management practices, both of which are critical for fostering harmony and maximising performance in a multinational setting.</w:t>
      </w:r>
      <w:r w:rsidR="001706A1">
        <w:rPr>
          <w:rFonts w:ascii="Arial" w:hAnsi="Arial" w:cs="Arial"/>
          <w:lang w:eastAsia="en-GB"/>
        </w:rPr>
        <w:t xml:space="preserve"> </w:t>
      </w:r>
    </w:p>
    <w:p w14:paraId="51DADFE2" w14:textId="6906D2D4" w:rsidR="001706A1" w:rsidRPr="001706A1" w:rsidRDefault="001706A1" w:rsidP="001706A1">
      <w:pPr>
        <w:spacing w:line="360" w:lineRule="auto"/>
        <w:rPr>
          <w:rFonts w:ascii="Arial" w:hAnsi="Arial" w:cs="Arial"/>
          <w:lang w:eastAsia="en-GB"/>
        </w:rPr>
      </w:pPr>
    </w:p>
    <w:p w14:paraId="23CFB042" w14:textId="78054B4F" w:rsidR="00B57802" w:rsidRDefault="00750EBE" w:rsidP="00B57802">
      <w:pPr>
        <w:spacing w:line="360" w:lineRule="auto"/>
        <w:rPr>
          <w:rFonts w:ascii="Arial" w:hAnsi="Arial" w:cs="Arial"/>
          <w:lang w:eastAsia="en-GB"/>
        </w:rPr>
      </w:pPr>
      <w:r>
        <w:rPr>
          <w:rFonts w:ascii="Arial" w:hAnsi="Arial" w:cs="Arial"/>
          <w:lang w:eastAsia="en-GB"/>
        </w:rPr>
        <w:t xml:space="preserve"> This can result in animosity, low morale, and, eventually, resistance to change, jeopardising the </w:t>
      </w:r>
      <w:r>
        <w:rPr>
          <w:rFonts w:ascii="Arial" w:hAnsi="Arial" w:cs="Arial"/>
          <w:lang w:eastAsia="en-GB"/>
        </w:rPr>
        <w:t>integration process's effectiveness.</w:t>
      </w:r>
      <w:r w:rsidR="00B57802">
        <w:rPr>
          <w:rFonts w:ascii="Arial" w:hAnsi="Arial" w:cs="Arial"/>
          <w:lang w:eastAsia="en-GB"/>
        </w:rPr>
        <w:t xml:space="preserve"> </w:t>
      </w:r>
      <w:r w:rsidR="00B57802" w:rsidRPr="00B57802">
        <w:rPr>
          <w:rFonts w:ascii="Arial" w:hAnsi="Arial" w:cs="Arial"/>
          <w:lang w:eastAsia="en-GB"/>
        </w:rPr>
        <w:t xml:space="preserve">However, the ethnocentric approach has several limitations, particularly in the context of corporate takeovers. One significant challenge is cultural resistance from employees in the acquired company who may feel marginalized or disempowered by the imposition of foreign practices (Harzing &amp; Ruysseveldt, 2004). This </w:t>
      </w:r>
      <w:r w:rsidR="00B57802" w:rsidRPr="00B57802">
        <w:rPr>
          <w:rFonts w:ascii="Arial" w:hAnsi="Arial" w:cs="Arial"/>
          <w:lang w:eastAsia="en-GB"/>
        </w:rPr>
        <w:lastRenderedPageBreak/>
        <w:t xml:space="preserve">can lead to resentment, decreased morale, </w:t>
      </w:r>
      <w:r w:rsidR="00241B1B" w:rsidRPr="00B57802">
        <w:rPr>
          <w:rFonts w:ascii="Arial" w:hAnsi="Arial" w:cs="Arial"/>
          <w:lang w:eastAsia="en-GB"/>
        </w:rPr>
        <w:t>and resistance</w:t>
      </w:r>
      <w:r w:rsidR="00B57802" w:rsidRPr="00B57802">
        <w:rPr>
          <w:rFonts w:ascii="Arial" w:hAnsi="Arial" w:cs="Arial"/>
          <w:lang w:eastAsia="en-GB"/>
        </w:rPr>
        <w:t xml:space="preserve"> to change, undermining the success of the integration process.</w:t>
      </w:r>
      <w:r w:rsidR="00B57802">
        <w:rPr>
          <w:rFonts w:ascii="Arial" w:hAnsi="Arial" w:cs="Arial"/>
          <w:lang w:eastAsia="en-GB"/>
        </w:rPr>
        <w:t xml:space="preserve"> </w:t>
      </w:r>
    </w:p>
    <w:p w14:paraId="304D232F" w14:textId="7305F51B" w:rsidR="002A3C08" w:rsidRPr="002A3C08" w:rsidRDefault="00B57802" w:rsidP="002A3C08">
      <w:pPr>
        <w:spacing w:line="360" w:lineRule="auto"/>
        <w:rPr>
          <w:rFonts w:ascii="Arial" w:hAnsi="Arial" w:cs="Arial"/>
          <w:lang w:eastAsia="en-GB"/>
        </w:rPr>
      </w:pPr>
      <w:r>
        <w:rPr>
          <w:rFonts w:ascii="Arial" w:hAnsi="Arial" w:cs="Arial"/>
          <w:lang w:eastAsia="en-GB"/>
        </w:rPr>
        <w:t xml:space="preserve">     </w:t>
      </w:r>
      <w:r w:rsidR="002A3C08" w:rsidRPr="002A3C08">
        <w:rPr>
          <w:rFonts w:ascii="Arial" w:hAnsi="Arial" w:cs="Arial"/>
          <w:lang w:eastAsia="en-GB"/>
        </w:rPr>
        <w:t>In contrast to the ethnocentric model, the polycentric model advocates for decentralized decision-making and recognizes the importance of adapting management practices to local contexts (Perlmutter, 1969). In the context of a corporate takeover, a polycentric approach entails preserving the autonomy and cultural identity of the acquired company while allowing for some degree of integration with the acquiring company's operations.</w:t>
      </w:r>
      <w:r w:rsidR="002A3C08">
        <w:rPr>
          <w:rFonts w:ascii="Arial" w:hAnsi="Arial" w:cs="Arial"/>
          <w:lang w:eastAsia="en-GB"/>
        </w:rPr>
        <w:t xml:space="preserve"> </w:t>
      </w:r>
      <w:r w:rsidR="002A3C08" w:rsidRPr="002A3C08">
        <w:rPr>
          <w:rFonts w:ascii="Arial" w:hAnsi="Arial" w:cs="Arial"/>
          <w:lang w:eastAsia="en-GB"/>
        </w:rPr>
        <w:t>One area where the polycentric model can be applied effectively is in talent management and employee relations. Instead of imposing top-down directives, the acquiring company may empower local managers in the acquired organization to make decisions that align with the unique needs and preferences of their workforce (Dowling et al., 1999). This can foster a sense of ownership and engagement among employees, leading to higher levels of satisfaction and commitment.</w:t>
      </w:r>
      <w:r w:rsidR="002A3C08">
        <w:rPr>
          <w:rFonts w:ascii="Arial" w:hAnsi="Arial" w:cs="Arial"/>
          <w:lang w:eastAsia="en-GB"/>
        </w:rPr>
        <w:t xml:space="preserve"> </w:t>
      </w:r>
      <w:r w:rsidR="002A3C08" w:rsidRPr="002A3C08">
        <w:rPr>
          <w:rFonts w:ascii="Arial" w:hAnsi="Arial" w:cs="Arial"/>
          <w:lang w:eastAsia="en-GB"/>
        </w:rPr>
        <w:t xml:space="preserve">Moreover, the polycentric approach emphasizes the importance of cultural sensitivity and cross-cultural communication in people management. During a takeover, HR professionals play a crucial role in facilitating dialogue between employees from </w:t>
      </w:r>
      <w:r w:rsidR="00241B1B" w:rsidRPr="002A3C08">
        <w:rPr>
          <w:rFonts w:ascii="Arial" w:hAnsi="Arial" w:cs="Arial"/>
          <w:lang w:eastAsia="en-GB"/>
        </w:rPr>
        <w:t>diverse cultural</w:t>
      </w:r>
      <w:r w:rsidR="002A3C08" w:rsidRPr="002A3C08">
        <w:rPr>
          <w:rFonts w:ascii="Arial" w:hAnsi="Arial" w:cs="Arial"/>
          <w:lang w:eastAsia="en-GB"/>
        </w:rPr>
        <w:t xml:space="preserve"> backgrounds, promoting mutual understanding and respect (Briscoe &amp; Schuler, 2004). By fostering a culture of inclusivity and collaboration, organizations can mitigate cultural clashes and promote synergy between diverse teams.</w:t>
      </w:r>
      <w:r w:rsidR="002A3C08" w:rsidRPr="002A3C08">
        <w:rPr>
          <w:rFonts w:ascii="Times New Roman" w:eastAsia="Times New Roman" w:hAnsi="Times New Roman"/>
          <w:sz w:val="24"/>
          <w:szCs w:val="24"/>
          <w:lang w:eastAsia="en-GB"/>
        </w:rPr>
        <w:t xml:space="preserve"> </w:t>
      </w:r>
      <w:r w:rsidR="002A3C08" w:rsidRPr="002A3C08">
        <w:rPr>
          <w:rFonts w:ascii="Arial" w:hAnsi="Arial" w:cs="Arial"/>
          <w:lang w:eastAsia="en-GB"/>
        </w:rPr>
        <w:t xml:space="preserve">However, the polycentric model also has its challenges, particularly in terms of coordination and control. Maintaining consistency and coherence across multiple subsidiaries with varying management practices and cultural norms can be logistically complex and </w:t>
      </w:r>
      <w:r w:rsidR="00241B1B" w:rsidRPr="002A3C08">
        <w:rPr>
          <w:rFonts w:ascii="Arial" w:hAnsi="Arial" w:cs="Arial"/>
          <w:lang w:eastAsia="en-GB"/>
        </w:rPr>
        <w:t>resource intensive</w:t>
      </w:r>
      <w:r w:rsidR="002A3C08" w:rsidRPr="002A3C08">
        <w:rPr>
          <w:rFonts w:ascii="Arial" w:hAnsi="Arial" w:cs="Arial"/>
          <w:lang w:eastAsia="en-GB"/>
        </w:rPr>
        <w:t xml:space="preserve"> (Harzing &amp; Ruysseveldt, 2004). Without clear guidelines and oversight from the parent company, there is a risk of fragmentation and inefficiency, hindering the achievement of strategic objectives.</w:t>
      </w:r>
      <w:r w:rsidR="002A3C08" w:rsidRPr="002A3C08">
        <w:rPr>
          <w:rFonts w:ascii="Times New Roman" w:eastAsia="Times New Roman" w:hAnsi="Times New Roman"/>
          <w:sz w:val="24"/>
          <w:szCs w:val="24"/>
          <w:lang w:eastAsia="en-GB"/>
        </w:rPr>
        <w:t xml:space="preserve"> </w:t>
      </w:r>
      <w:r w:rsidR="002A3C08" w:rsidRPr="002A3C08">
        <w:rPr>
          <w:rFonts w:ascii="Arial" w:hAnsi="Arial" w:cs="Arial"/>
          <w:lang w:eastAsia="en-GB"/>
        </w:rPr>
        <w:t xml:space="preserve">Application in People Management during </w:t>
      </w:r>
      <w:r w:rsidR="00241B1B" w:rsidRPr="002A3C08">
        <w:rPr>
          <w:rFonts w:ascii="Arial" w:hAnsi="Arial" w:cs="Arial"/>
          <w:lang w:eastAsia="en-GB"/>
        </w:rPr>
        <w:t>Takeovers. In</w:t>
      </w:r>
      <w:r w:rsidR="002A3C08" w:rsidRPr="002A3C08">
        <w:rPr>
          <w:rFonts w:ascii="Arial" w:hAnsi="Arial" w:cs="Arial"/>
          <w:lang w:eastAsia="en-GB"/>
        </w:rPr>
        <w:t xml:space="preserve"> the context of a corporate takeover, both the ethnocentric and polycentric models have distinct implications for people management across various functional areas.</w:t>
      </w:r>
    </w:p>
    <w:p w14:paraId="53F14F57" w14:textId="33458DCE" w:rsidR="001706A1" w:rsidRPr="001706A1" w:rsidRDefault="002A3C08" w:rsidP="001706A1">
      <w:pPr>
        <w:spacing w:line="360" w:lineRule="auto"/>
        <w:rPr>
          <w:rFonts w:ascii="Arial" w:hAnsi="Arial" w:cs="Arial"/>
          <w:lang w:eastAsia="en-GB"/>
        </w:rPr>
      </w:pPr>
      <w:r>
        <w:rPr>
          <w:rFonts w:ascii="Arial" w:hAnsi="Arial" w:cs="Arial"/>
          <w:lang w:eastAsia="en-GB"/>
        </w:rPr>
        <w:t xml:space="preserve">     </w:t>
      </w:r>
      <w:r w:rsidR="00E600DC" w:rsidRPr="00E600DC">
        <w:rPr>
          <w:rFonts w:ascii="Arial" w:hAnsi="Arial" w:cs="Arial"/>
          <w:lang w:eastAsia="en-GB"/>
        </w:rPr>
        <w:t>Leadership and Organizational Culture: The ethnocentric model may be more suitable for organizations seeking to impose a unified leadership style and corporate culture throughout the merged entity. In contrast, the polycentric model allows for greater flexibility and adaptation to local cultural nuances, enabling the preservation of organizational identity and employee engagement.</w:t>
      </w:r>
      <w:r w:rsidR="00E600DC">
        <w:rPr>
          <w:rFonts w:ascii="Arial" w:hAnsi="Arial" w:cs="Arial"/>
          <w:lang w:eastAsia="en-GB"/>
        </w:rPr>
        <w:t xml:space="preserve"> </w:t>
      </w:r>
      <w:r w:rsidR="00E600DC" w:rsidRPr="00E600DC">
        <w:rPr>
          <w:rFonts w:ascii="Arial" w:hAnsi="Arial" w:cs="Arial"/>
          <w:lang w:eastAsia="en-GB"/>
        </w:rPr>
        <w:t>HR Policies and Practices: While the ethnocentric model favors standardization and centralization of HR functions, the polycentric model emphasizes localization and empowerment of local HR teams. Depending on the strategic priorities of the acquiring company, a balanced approach that incorporates elements of both models may be warranted to achieve optimal outcomes.</w:t>
      </w:r>
      <w:r w:rsidR="00E600DC">
        <w:rPr>
          <w:rFonts w:ascii="Arial" w:hAnsi="Arial" w:cs="Arial"/>
          <w:lang w:eastAsia="en-GB"/>
        </w:rPr>
        <w:t xml:space="preserve"> </w:t>
      </w:r>
      <w:r w:rsidR="00E600DC" w:rsidRPr="00E600DC">
        <w:rPr>
          <w:rFonts w:ascii="Arial" w:hAnsi="Arial" w:cs="Arial"/>
          <w:lang w:eastAsia="en-GB"/>
        </w:rPr>
        <w:t xml:space="preserve">Talent Management and Employee Relations: The polycentric model is particularly relevant in talent management, as it encourages the </w:t>
      </w:r>
      <w:r w:rsidR="00E600DC" w:rsidRPr="00E600DC">
        <w:rPr>
          <w:rFonts w:ascii="Arial" w:hAnsi="Arial" w:cs="Arial"/>
          <w:lang w:eastAsia="en-GB"/>
        </w:rPr>
        <w:lastRenderedPageBreak/>
        <w:t>recognition and development of local talent within the acquired organization. By leveraging the expertise and insights of local managers, organizations can enhance employee engagement and retention, driving long-term success.</w:t>
      </w:r>
      <w:r w:rsidR="00E600DC">
        <w:rPr>
          <w:rFonts w:ascii="Arial" w:hAnsi="Arial" w:cs="Arial"/>
          <w:lang w:eastAsia="en-GB"/>
        </w:rPr>
        <w:t xml:space="preserve"> </w:t>
      </w:r>
      <w:r w:rsidR="00E600DC" w:rsidRPr="00E600DC">
        <w:rPr>
          <w:rFonts w:ascii="Arial" w:hAnsi="Arial" w:cs="Arial"/>
          <w:lang w:eastAsia="en-GB"/>
        </w:rPr>
        <w:t xml:space="preserve">Cross-Cultural Communication and Integration: Both models highlight the importance of effective communication and integration strategies during a takeover. HR professionals play a crucial role in facilitating cultural exchange and collaboration between employees from </w:t>
      </w:r>
      <w:r w:rsidR="00241B1B" w:rsidRPr="00E600DC">
        <w:rPr>
          <w:rFonts w:ascii="Arial" w:hAnsi="Arial" w:cs="Arial"/>
          <w:lang w:eastAsia="en-GB"/>
        </w:rPr>
        <w:t>divergent backgrounds</w:t>
      </w:r>
      <w:r w:rsidR="00E600DC" w:rsidRPr="00E600DC">
        <w:rPr>
          <w:rFonts w:ascii="Arial" w:hAnsi="Arial" w:cs="Arial"/>
          <w:lang w:eastAsia="en-GB"/>
        </w:rPr>
        <w:t>, helping to bridge divides and build cohesive teams.</w:t>
      </w:r>
      <w:r w:rsidR="001706A1">
        <w:rPr>
          <w:rFonts w:ascii="Arial" w:hAnsi="Arial" w:cs="Arial"/>
          <w:lang w:eastAsia="en-GB"/>
        </w:rPr>
        <w:t xml:space="preserve"> </w:t>
      </w:r>
      <w:r w:rsidR="001706A1" w:rsidRPr="001706A1">
        <w:rPr>
          <w:rFonts w:ascii="Arial" w:hAnsi="Arial" w:cs="Arial"/>
          <w:lang w:eastAsia="en-GB"/>
        </w:rPr>
        <w:t xml:space="preserve">Both ethnocentric and other models of international management emphasise the need of </w:t>
      </w:r>
      <w:r w:rsidR="00241B1B" w:rsidRPr="001706A1">
        <w:rPr>
          <w:rFonts w:ascii="Arial" w:hAnsi="Arial" w:cs="Arial"/>
          <w:lang w:eastAsia="en-GB"/>
        </w:rPr>
        <w:t>effective communication</w:t>
      </w:r>
      <w:r w:rsidR="001706A1" w:rsidRPr="001706A1">
        <w:rPr>
          <w:rFonts w:ascii="Arial" w:hAnsi="Arial" w:cs="Arial"/>
          <w:lang w:eastAsia="en-GB"/>
        </w:rPr>
        <w:t xml:space="preserve"> and integration techniques throughout these changes. Regardless of the precise technique adopted, </w:t>
      </w:r>
      <w:r w:rsidR="00241B1B" w:rsidRPr="001706A1">
        <w:rPr>
          <w:rFonts w:ascii="Arial" w:hAnsi="Arial" w:cs="Arial"/>
          <w:lang w:eastAsia="en-GB"/>
        </w:rPr>
        <w:t>it is</w:t>
      </w:r>
      <w:r w:rsidR="001706A1" w:rsidRPr="001706A1">
        <w:rPr>
          <w:rFonts w:ascii="Arial" w:hAnsi="Arial" w:cs="Arial"/>
          <w:lang w:eastAsia="en-GB"/>
        </w:rPr>
        <w:t xml:space="preserve"> commonly recognised that HR professionals play a vital role in negotiating the difficulties of cultural diversity and establishing an environment of cooperation and understanding.</w:t>
      </w:r>
      <w:r w:rsidR="001706A1">
        <w:rPr>
          <w:rFonts w:ascii="Arial" w:hAnsi="Arial" w:cs="Arial"/>
          <w:lang w:eastAsia="en-GB"/>
        </w:rPr>
        <w:t xml:space="preserve"> </w:t>
      </w:r>
      <w:r w:rsidR="001706A1" w:rsidRPr="001706A1">
        <w:rPr>
          <w:rFonts w:ascii="Arial" w:hAnsi="Arial" w:cs="Arial"/>
          <w:lang w:eastAsia="en-GB"/>
        </w:rPr>
        <w:t>HR professionals serve as mediators and facilitators, bridging cultural barriers through communication channels and integration activities. They create training programmes and seminars to increase cultural awareness and sensitivity among workers, assisting them in understanding and appreciating any variations in values, conventions, and communication styles across merging companies.</w:t>
      </w:r>
      <w:r w:rsidR="001706A1">
        <w:rPr>
          <w:rFonts w:ascii="Arial" w:hAnsi="Arial" w:cs="Arial"/>
          <w:lang w:eastAsia="en-GB"/>
        </w:rPr>
        <w:t xml:space="preserve"> </w:t>
      </w:r>
      <w:r w:rsidR="001706A1" w:rsidRPr="001706A1">
        <w:rPr>
          <w:rFonts w:ascii="Arial" w:hAnsi="Arial" w:cs="Arial"/>
          <w:lang w:eastAsia="en-GB"/>
        </w:rPr>
        <w:t xml:space="preserve">Furthermore, HR professionals play </w:t>
      </w:r>
      <w:r w:rsidR="00241B1B" w:rsidRPr="001706A1">
        <w:rPr>
          <w:rFonts w:ascii="Arial" w:hAnsi="Arial" w:cs="Arial"/>
          <w:lang w:eastAsia="en-GB"/>
        </w:rPr>
        <w:t>a key role</w:t>
      </w:r>
      <w:r w:rsidR="001706A1" w:rsidRPr="001706A1">
        <w:rPr>
          <w:rFonts w:ascii="Arial" w:hAnsi="Arial" w:cs="Arial"/>
          <w:lang w:eastAsia="en-GB"/>
        </w:rPr>
        <w:t xml:space="preserve"> in encouraging inclusive policies that appreciate diversity and encourage workers to share their unique viewpoints and knowledge. By establishing an inclusive and respectful culture, they contribute to the creation of an atmosphere in which people from all backgrounds feel appreciated and inspired to work together efficiently towards common goals</w:t>
      </w:r>
    </w:p>
    <w:p w14:paraId="72796DF6" w14:textId="39CE2FB4" w:rsidR="001706A1" w:rsidRDefault="001706A1" w:rsidP="001706A1">
      <w:pPr>
        <w:spacing w:line="360" w:lineRule="auto"/>
        <w:rPr>
          <w:rFonts w:ascii="Arial" w:hAnsi="Arial" w:cs="Arial"/>
          <w:lang w:eastAsia="en-GB"/>
        </w:rPr>
      </w:pPr>
      <w:r>
        <w:rPr>
          <w:rFonts w:ascii="Arial" w:hAnsi="Arial" w:cs="Arial"/>
          <w:lang w:eastAsia="en-GB"/>
        </w:rPr>
        <w:t xml:space="preserve">     </w:t>
      </w:r>
      <w:r w:rsidRPr="001706A1">
        <w:rPr>
          <w:rFonts w:ascii="Arial" w:hAnsi="Arial" w:cs="Arial"/>
          <w:lang w:eastAsia="en-GB"/>
        </w:rPr>
        <w:t>Furthermore, HR professionals actively participate in talent management and succession planning activities to ensure that leadership roles are filled by people who have the cultural competency and interpersonal skills required to handle the intricacies of a multicultural setting.</w:t>
      </w:r>
      <w:r>
        <w:rPr>
          <w:rFonts w:ascii="Arial" w:hAnsi="Arial" w:cs="Arial"/>
          <w:lang w:eastAsia="en-GB"/>
        </w:rPr>
        <w:t xml:space="preserve"> </w:t>
      </w:r>
      <w:r w:rsidR="00241B1B" w:rsidRPr="001706A1">
        <w:rPr>
          <w:rFonts w:ascii="Arial" w:hAnsi="Arial" w:cs="Arial"/>
          <w:lang w:eastAsia="en-GB"/>
        </w:rPr>
        <w:t>Effective</w:t>
      </w:r>
      <w:r w:rsidRPr="001706A1">
        <w:rPr>
          <w:rFonts w:ascii="Arial" w:hAnsi="Arial" w:cs="Arial"/>
          <w:lang w:eastAsia="en-GB"/>
        </w:rPr>
        <w:t xml:space="preserve"> cross-cultural communication and integration strategies are critical to the success of any corporate takeover, and HR professionals play </w:t>
      </w:r>
      <w:r w:rsidR="00241B1B" w:rsidRPr="001706A1">
        <w:rPr>
          <w:rFonts w:ascii="Arial" w:hAnsi="Arial" w:cs="Arial"/>
          <w:lang w:eastAsia="en-GB"/>
        </w:rPr>
        <w:t>a key role</w:t>
      </w:r>
      <w:r w:rsidRPr="001706A1">
        <w:rPr>
          <w:rFonts w:ascii="Arial" w:hAnsi="Arial" w:cs="Arial"/>
          <w:lang w:eastAsia="en-GB"/>
        </w:rPr>
        <w:t xml:space="preserve"> in facilitating this process, resulting in the formation of cohesive, high-performing teams capable of thriving in a diverse global landscape.</w:t>
      </w:r>
    </w:p>
    <w:p w14:paraId="0A12B0D7" w14:textId="0A16DB6F" w:rsidR="0061115C" w:rsidRDefault="0061115C" w:rsidP="001706A1">
      <w:pPr>
        <w:spacing w:line="360" w:lineRule="auto"/>
        <w:rPr>
          <w:rFonts w:ascii="Arial" w:hAnsi="Arial" w:cs="Arial"/>
          <w:lang w:eastAsia="en-GB"/>
        </w:rPr>
      </w:pPr>
    </w:p>
    <w:p w14:paraId="29ECF510" w14:textId="02822216" w:rsidR="0061115C" w:rsidRDefault="0061115C" w:rsidP="001706A1">
      <w:pPr>
        <w:spacing w:line="360" w:lineRule="auto"/>
        <w:rPr>
          <w:rFonts w:ascii="Arial" w:hAnsi="Arial" w:cs="Arial"/>
          <w:lang w:eastAsia="en-GB"/>
        </w:rPr>
      </w:pPr>
    </w:p>
    <w:p w14:paraId="55624D1B" w14:textId="3734D79C" w:rsidR="0061115C" w:rsidRDefault="0061115C" w:rsidP="001706A1">
      <w:pPr>
        <w:spacing w:line="360" w:lineRule="auto"/>
        <w:rPr>
          <w:rFonts w:ascii="Arial" w:hAnsi="Arial" w:cs="Arial"/>
          <w:lang w:eastAsia="en-GB"/>
        </w:rPr>
      </w:pPr>
    </w:p>
    <w:p w14:paraId="01403B24" w14:textId="77777777" w:rsidR="0061115C" w:rsidRDefault="0061115C" w:rsidP="001706A1">
      <w:pPr>
        <w:spacing w:line="360" w:lineRule="auto"/>
        <w:rPr>
          <w:rFonts w:ascii="Arial" w:hAnsi="Arial" w:cs="Arial"/>
          <w:lang w:eastAsia="en-GB"/>
        </w:rPr>
      </w:pPr>
    </w:p>
    <w:p w14:paraId="0ABBFF6A" w14:textId="66FC1741" w:rsidR="00B40364" w:rsidRDefault="00B40364" w:rsidP="00B40364">
      <w:pPr>
        <w:pStyle w:val="Heading1"/>
        <w:rPr>
          <w:lang w:eastAsia="en-GB"/>
        </w:rPr>
      </w:pPr>
      <w:r>
        <w:rPr>
          <w:lang w:eastAsia="en-GB"/>
        </w:rPr>
        <w:t xml:space="preserve"> </w:t>
      </w:r>
      <w:r w:rsidRPr="00B40364">
        <w:rPr>
          <w:lang w:eastAsia="en-GB"/>
        </w:rPr>
        <w:t>Interview</w:t>
      </w:r>
    </w:p>
    <w:p w14:paraId="70151032" w14:textId="731B4A78" w:rsidR="00B40364" w:rsidRDefault="00B40364" w:rsidP="00B40364">
      <w:pPr>
        <w:rPr>
          <w:lang w:eastAsia="en-GB"/>
        </w:rPr>
      </w:pPr>
    </w:p>
    <w:p w14:paraId="2CA3C012" w14:textId="0B64CE38" w:rsidR="0061115C" w:rsidRDefault="00B40364" w:rsidP="0061115C">
      <w:pPr>
        <w:spacing w:line="360" w:lineRule="auto"/>
        <w:rPr>
          <w:rFonts w:ascii="Arial" w:hAnsi="Arial" w:cs="Arial"/>
          <w:lang w:eastAsia="en-GB"/>
        </w:rPr>
      </w:pPr>
      <w:r w:rsidRPr="0061115C">
        <w:rPr>
          <w:rFonts w:ascii="Arial" w:hAnsi="Arial" w:cs="Arial"/>
          <w:lang w:eastAsia="en-GB"/>
        </w:rPr>
        <w:lastRenderedPageBreak/>
        <w:t xml:space="preserve">     </w:t>
      </w:r>
      <w:r w:rsidR="0061115C" w:rsidRPr="0061115C">
        <w:rPr>
          <w:rFonts w:ascii="Arial" w:hAnsi="Arial" w:cs="Arial"/>
          <w:lang w:eastAsia="en-GB"/>
        </w:rPr>
        <w:t>In our linked world, knowing cultural differences is critical for efficient communication and cooperation. Richard D. Lewis devised the Lewis Model, which aims to explain these disparities. To assess its validity from the standpoint of a different culture, I interviewed a representative from a variety of cultural backgrounds</w:t>
      </w:r>
      <w:r w:rsidR="0061115C">
        <w:rPr>
          <w:rFonts w:ascii="Arial" w:hAnsi="Arial" w:cs="Arial"/>
          <w:lang w:eastAsia="en-GB"/>
        </w:rPr>
        <w:t xml:space="preserve">. </w:t>
      </w:r>
    </w:p>
    <w:p w14:paraId="7D6562E9" w14:textId="77777777" w:rsidR="0061115C" w:rsidRDefault="0061115C" w:rsidP="0061115C">
      <w:pPr>
        <w:spacing w:line="360" w:lineRule="auto"/>
        <w:rPr>
          <w:rFonts w:ascii="Arial" w:hAnsi="Arial" w:cs="Arial"/>
          <w:lang w:eastAsia="en-GB"/>
        </w:rPr>
      </w:pPr>
      <w:r>
        <w:rPr>
          <w:rFonts w:ascii="Arial" w:hAnsi="Arial" w:cs="Arial"/>
          <w:lang w:eastAsia="en-GB"/>
        </w:rPr>
        <w:t xml:space="preserve">    </w:t>
      </w:r>
      <w:r w:rsidRPr="0061115C">
        <w:rPr>
          <w:rFonts w:ascii="Arial" w:hAnsi="Arial" w:cs="Arial"/>
          <w:lang w:eastAsia="en-GB"/>
        </w:rPr>
        <w:t>For this interview, I spoke with Mei Ling, a business executive from China, a culture known for its unique values, communication styles, and business practices.</w:t>
      </w:r>
    </w:p>
    <w:p w14:paraId="64757DB6" w14:textId="77777777" w:rsidR="0061115C" w:rsidRDefault="0061115C" w:rsidP="0061115C">
      <w:pPr>
        <w:spacing w:line="360" w:lineRule="auto"/>
        <w:rPr>
          <w:rFonts w:ascii="Arial" w:hAnsi="Arial" w:cs="Arial"/>
          <w:b/>
          <w:bCs/>
          <w:lang w:eastAsia="en-GB"/>
        </w:rPr>
      </w:pPr>
      <w:r>
        <w:rPr>
          <w:rFonts w:ascii="Arial" w:hAnsi="Arial" w:cs="Arial"/>
          <w:lang w:eastAsia="en-GB"/>
        </w:rPr>
        <w:t xml:space="preserve">     </w:t>
      </w:r>
      <w:r w:rsidRPr="0061115C">
        <w:rPr>
          <w:rFonts w:ascii="Arial" w:hAnsi="Arial" w:cs="Arial"/>
          <w:b/>
          <w:bCs/>
          <w:lang w:eastAsia="en-GB"/>
        </w:rPr>
        <w:t>Can you describe the cultural values and communication norms prevalent in your society?</w:t>
      </w:r>
    </w:p>
    <w:p w14:paraId="283EA209" w14:textId="0EDC8B0F" w:rsidR="0061115C" w:rsidRDefault="0061115C" w:rsidP="0061115C">
      <w:pPr>
        <w:suppressAutoHyphens w:val="0"/>
        <w:spacing w:line="360" w:lineRule="auto"/>
        <w:rPr>
          <w:rFonts w:ascii="Arial" w:eastAsia="Times New Roman" w:hAnsi="Arial" w:cs="Arial"/>
          <w:lang w:eastAsia="en-GB"/>
        </w:rPr>
      </w:pPr>
      <w:r>
        <w:rPr>
          <w:rFonts w:ascii="Arial" w:hAnsi="Arial" w:cs="Arial"/>
          <w:b/>
          <w:bCs/>
          <w:lang w:eastAsia="en-GB"/>
        </w:rPr>
        <w:t xml:space="preserve">    </w:t>
      </w:r>
      <w:r w:rsidRPr="0061115C">
        <w:rPr>
          <w:rFonts w:ascii="Arial" w:eastAsia="Times New Roman" w:hAnsi="Arial" w:cs="Arial"/>
          <w:lang w:eastAsia="en-GB"/>
        </w:rPr>
        <w:t xml:space="preserve">MEI LING: Chinese culture places </w:t>
      </w:r>
      <w:r w:rsidR="00241B1B" w:rsidRPr="0061115C">
        <w:rPr>
          <w:rFonts w:ascii="Arial" w:eastAsia="Times New Roman" w:hAnsi="Arial" w:cs="Arial"/>
          <w:lang w:eastAsia="en-GB"/>
        </w:rPr>
        <w:t>an immense importance</w:t>
      </w:r>
      <w:r w:rsidRPr="0061115C">
        <w:rPr>
          <w:rFonts w:ascii="Arial" w:eastAsia="Times New Roman" w:hAnsi="Arial" w:cs="Arial"/>
          <w:lang w:eastAsia="en-GB"/>
        </w:rPr>
        <w:t xml:space="preserve"> on harmony, respect for authority, and collectivism. We prioritise preserving peaceful relationships over outright conflict or disagreement. Our communication style is indirect and context-dependent, depending </w:t>
      </w:r>
      <w:r w:rsidR="00241B1B" w:rsidRPr="0061115C">
        <w:rPr>
          <w:rFonts w:ascii="Arial" w:eastAsia="Times New Roman" w:hAnsi="Arial" w:cs="Arial"/>
          <w:lang w:eastAsia="en-GB"/>
        </w:rPr>
        <w:t>on</w:t>
      </w:r>
      <w:r w:rsidRPr="0061115C">
        <w:rPr>
          <w:rFonts w:ascii="Arial" w:eastAsia="Times New Roman" w:hAnsi="Arial" w:cs="Arial"/>
          <w:lang w:eastAsia="en-GB"/>
        </w:rPr>
        <w:t xml:space="preserve"> nonverbal clues and implicit messages.</w:t>
      </w:r>
    </w:p>
    <w:p w14:paraId="74D425A4" w14:textId="2B2BDFA6" w:rsidR="0061115C" w:rsidRDefault="0061115C" w:rsidP="0061115C">
      <w:pPr>
        <w:suppressAutoHyphens w:val="0"/>
        <w:spacing w:line="360" w:lineRule="auto"/>
        <w:rPr>
          <w:rFonts w:ascii="Arial" w:eastAsia="Times New Roman" w:hAnsi="Arial" w:cs="Arial"/>
          <w:b/>
          <w:bCs/>
          <w:lang w:eastAsia="en-GB"/>
        </w:rPr>
      </w:pPr>
      <w:r>
        <w:rPr>
          <w:rFonts w:ascii="Arial" w:eastAsia="Times New Roman" w:hAnsi="Arial" w:cs="Arial"/>
          <w:lang w:eastAsia="en-GB"/>
        </w:rPr>
        <w:t xml:space="preserve">     </w:t>
      </w:r>
      <w:r w:rsidR="00870955" w:rsidRPr="00870955">
        <w:rPr>
          <w:rFonts w:ascii="Arial" w:eastAsia="Times New Roman" w:hAnsi="Arial" w:cs="Arial"/>
          <w:b/>
          <w:bCs/>
          <w:lang w:eastAsia="en-GB"/>
        </w:rPr>
        <w:t>How do these cultural values influence business practices and decision-making in your society?</w:t>
      </w:r>
    </w:p>
    <w:p w14:paraId="1D05D12A" w14:textId="7A6A0460" w:rsidR="00870955" w:rsidRDefault="00870955" w:rsidP="00870955">
      <w:pPr>
        <w:suppressAutoHyphens w:val="0"/>
        <w:spacing w:line="360" w:lineRule="auto"/>
        <w:rPr>
          <w:rFonts w:ascii="Arial" w:eastAsia="Times New Roman" w:hAnsi="Arial" w:cs="Arial"/>
          <w:lang w:eastAsia="en-GB"/>
        </w:rPr>
      </w:pPr>
      <w:r w:rsidRPr="00870955">
        <w:rPr>
          <w:rFonts w:ascii="Arial" w:eastAsia="Times New Roman" w:hAnsi="Arial" w:cs="Arial"/>
          <w:lang w:eastAsia="en-GB"/>
        </w:rPr>
        <w:t xml:space="preserve">    </w:t>
      </w:r>
      <w:r w:rsidRPr="00870955">
        <w:rPr>
          <w:rFonts w:ascii="Arial" w:eastAsia="Times New Roman" w:hAnsi="Arial" w:cs="Arial"/>
          <w:lang w:eastAsia="en-GB"/>
        </w:rPr>
        <w:t xml:space="preserve">Mei Ling: In business, hierarchy is important, and senior executives frequently make decisions after consulting with key stakeholders. Building trust and nurturing guanxi (personal ties) are critical to effective negotiations and cooperation. Face-saving is also </w:t>
      </w:r>
      <w:r w:rsidR="00241B1B" w:rsidRPr="00870955">
        <w:rPr>
          <w:rFonts w:ascii="Arial" w:eastAsia="Times New Roman" w:hAnsi="Arial" w:cs="Arial"/>
          <w:lang w:eastAsia="en-GB"/>
        </w:rPr>
        <w:t>crucial;</w:t>
      </w:r>
      <w:r w:rsidRPr="00870955">
        <w:rPr>
          <w:rFonts w:ascii="Arial" w:eastAsia="Times New Roman" w:hAnsi="Arial" w:cs="Arial"/>
          <w:lang w:eastAsia="en-GB"/>
        </w:rPr>
        <w:t xml:space="preserve"> </w:t>
      </w:r>
      <w:r w:rsidR="00241B1B" w:rsidRPr="00870955">
        <w:rPr>
          <w:rFonts w:ascii="Arial" w:eastAsia="Times New Roman" w:hAnsi="Arial" w:cs="Arial"/>
          <w:lang w:eastAsia="en-GB"/>
        </w:rPr>
        <w:t>therefore,</w:t>
      </w:r>
      <w:r w:rsidRPr="00870955">
        <w:rPr>
          <w:rFonts w:ascii="Arial" w:eastAsia="Times New Roman" w:hAnsi="Arial" w:cs="Arial"/>
          <w:lang w:eastAsia="en-GB"/>
        </w:rPr>
        <w:t xml:space="preserve"> we prefer to resolve disagreements quietly to prevent humiliation or loss of face.</w:t>
      </w:r>
    </w:p>
    <w:p w14:paraId="45AF789F" w14:textId="7361CEAD" w:rsidR="00870955" w:rsidRDefault="00870955" w:rsidP="00870955">
      <w:pPr>
        <w:suppressAutoHyphens w:val="0"/>
        <w:spacing w:line="360" w:lineRule="auto"/>
        <w:rPr>
          <w:rFonts w:ascii="Arial" w:eastAsia="Times New Roman" w:hAnsi="Arial" w:cs="Arial"/>
          <w:b/>
          <w:bCs/>
          <w:lang w:eastAsia="en-GB"/>
        </w:rPr>
      </w:pPr>
      <w:r>
        <w:rPr>
          <w:rFonts w:ascii="Arial" w:eastAsia="Times New Roman" w:hAnsi="Arial" w:cs="Arial"/>
          <w:lang w:eastAsia="en-GB"/>
        </w:rPr>
        <w:t xml:space="preserve">     </w:t>
      </w:r>
      <w:r w:rsidRPr="00870955">
        <w:rPr>
          <w:rFonts w:ascii="Arial" w:eastAsia="Times New Roman" w:hAnsi="Arial" w:cs="Arial"/>
          <w:b/>
          <w:bCs/>
          <w:lang w:eastAsia="en-GB"/>
        </w:rPr>
        <w:t>Have you encountered challenges when interacting with individuals from cultures different from your own?</w:t>
      </w:r>
    </w:p>
    <w:p w14:paraId="6ABF87C8" w14:textId="2D333263" w:rsidR="00870955" w:rsidRDefault="00870955" w:rsidP="00870955">
      <w:pPr>
        <w:suppressAutoHyphens w:val="0"/>
        <w:spacing w:line="360" w:lineRule="auto"/>
        <w:rPr>
          <w:rFonts w:ascii="Arial" w:eastAsia="Times New Roman" w:hAnsi="Arial" w:cs="Arial"/>
          <w:lang w:eastAsia="en-GB"/>
        </w:rPr>
      </w:pPr>
      <w:r>
        <w:rPr>
          <w:rFonts w:ascii="Arial" w:eastAsia="Times New Roman" w:hAnsi="Arial" w:cs="Arial"/>
          <w:b/>
          <w:bCs/>
          <w:lang w:eastAsia="en-GB"/>
        </w:rPr>
        <w:t xml:space="preserve">    </w:t>
      </w:r>
      <w:r w:rsidRPr="00870955">
        <w:rPr>
          <w:rFonts w:ascii="Arial" w:eastAsia="Times New Roman" w:hAnsi="Arial" w:cs="Arial"/>
          <w:lang w:eastAsia="en-GB"/>
        </w:rPr>
        <w:t>Mei Ling: Definitely. Cultural differences can occasionally cause misunderstandings or misinterpretations. For example, in Western countries where direct communication is prized, my indirect communication style may be viewed as unclear or evasive. Similarly, their emphasis on individualism contradicts our collectivist beliefs, which can cause friction in joint activities.</w:t>
      </w:r>
      <w:r>
        <w:rPr>
          <w:rFonts w:ascii="Arial" w:eastAsia="Times New Roman" w:hAnsi="Arial" w:cs="Arial"/>
          <w:lang w:eastAsia="en-GB"/>
        </w:rPr>
        <w:t xml:space="preserve"> </w:t>
      </w:r>
    </w:p>
    <w:p w14:paraId="43AA4673" w14:textId="77777777" w:rsidR="009B1F18" w:rsidRDefault="00870955" w:rsidP="00870955">
      <w:pPr>
        <w:suppressAutoHyphens w:val="0"/>
        <w:spacing w:line="360" w:lineRule="auto"/>
        <w:rPr>
          <w:rFonts w:ascii="Arial" w:eastAsia="Times New Roman" w:hAnsi="Arial" w:cs="Arial"/>
          <w:b/>
          <w:bCs/>
          <w:lang w:eastAsia="en-GB"/>
        </w:rPr>
      </w:pPr>
      <w:r>
        <w:rPr>
          <w:rFonts w:ascii="Arial" w:eastAsia="Times New Roman" w:hAnsi="Arial" w:cs="Arial"/>
          <w:lang w:eastAsia="en-GB"/>
        </w:rPr>
        <w:t xml:space="preserve">    </w:t>
      </w:r>
      <w:r w:rsidR="009B1F18" w:rsidRPr="009B1F18">
        <w:rPr>
          <w:rFonts w:ascii="Arial" w:eastAsia="Times New Roman" w:hAnsi="Arial" w:cs="Arial"/>
          <w:b/>
          <w:bCs/>
          <w:lang w:eastAsia="en-GB"/>
        </w:rPr>
        <w:t>How do you think the Lewis Model, which categorizes cultures into linear-active, multi-active, and reactive, applies to your culture?</w:t>
      </w:r>
      <w:r w:rsidR="009B1F18">
        <w:rPr>
          <w:rFonts w:ascii="Arial" w:eastAsia="Times New Roman" w:hAnsi="Arial" w:cs="Arial"/>
          <w:b/>
          <w:bCs/>
          <w:lang w:eastAsia="en-GB"/>
        </w:rPr>
        <w:t xml:space="preserve"> </w:t>
      </w:r>
    </w:p>
    <w:p w14:paraId="127C43BC" w14:textId="7F5B5132" w:rsidR="009B1F18" w:rsidRDefault="009B1F18" w:rsidP="009B1F18">
      <w:pPr>
        <w:suppressAutoHyphens w:val="0"/>
        <w:spacing w:line="360" w:lineRule="auto"/>
        <w:rPr>
          <w:rFonts w:ascii="Arial" w:eastAsia="Times New Roman" w:hAnsi="Arial" w:cs="Arial"/>
          <w:lang w:eastAsia="en-GB"/>
        </w:rPr>
      </w:pPr>
      <w:r>
        <w:rPr>
          <w:rFonts w:ascii="Arial" w:eastAsia="Times New Roman" w:hAnsi="Arial" w:cs="Arial"/>
          <w:b/>
          <w:bCs/>
          <w:lang w:eastAsia="en-GB"/>
        </w:rPr>
        <w:t xml:space="preserve">      </w:t>
      </w:r>
      <w:r w:rsidRPr="009B1F18">
        <w:rPr>
          <w:rFonts w:ascii="Arial" w:eastAsia="Times New Roman" w:hAnsi="Arial" w:cs="Arial"/>
          <w:lang w:eastAsia="en-GB"/>
        </w:rPr>
        <w:t xml:space="preserve">Mei Ling: The Lewis Model is a valuable framework for understanding cultural differences, but it is critical to remember that cultures are diverse and changing. </w:t>
      </w:r>
      <w:r w:rsidR="00241B1B" w:rsidRPr="009B1F18">
        <w:rPr>
          <w:rFonts w:ascii="Arial" w:eastAsia="Times New Roman" w:hAnsi="Arial" w:cs="Arial"/>
          <w:lang w:eastAsia="en-GB"/>
        </w:rPr>
        <w:t>Chinese culture</w:t>
      </w:r>
      <w:r w:rsidRPr="009B1F18">
        <w:rPr>
          <w:rFonts w:ascii="Arial" w:eastAsia="Times New Roman" w:hAnsi="Arial" w:cs="Arial"/>
          <w:lang w:eastAsia="en-GB"/>
        </w:rPr>
        <w:t xml:space="preserve"> combines elements of both multi-active and reactive civilizations. We cherish connections and prioritise flexibility in our interactions, tailoring our behaviour to the situation and relationships at hand</w:t>
      </w:r>
      <w:r>
        <w:rPr>
          <w:rFonts w:ascii="Arial" w:eastAsia="Times New Roman" w:hAnsi="Arial" w:cs="Arial"/>
          <w:lang w:eastAsia="en-GB"/>
        </w:rPr>
        <w:t xml:space="preserve">. </w:t>
      </w:r>
    </w:p>
    <w:p w14:paraId="75B2E032" w14:textId="3F5B2E42" w:rsidR="009B1F18" w:rsidRDefault="009B1F18" w:rsidP="009B1F18">
      <w:pPr>
        <w:suppressAutoHyphens w:val="0"/>
        <w:spacing w:line="360" w:lineRule="auto"/>
        <w:rPr>
          <w:rFonts w:ascii="Arial" w:eastAsia="Times New Roman" w:hAnsi="Arial" w:cs="Arial"/>
          <w:b/>
          <w:bCs/>
          <w:lang w:eastAsia="en-GB"/>
        </w:rPr>
      </w:pPr>
      <w:r>
        <w:rPr>
          <w:rFonts w:ascii="Arial" w:eastAsia="Times New Roman" w:hAnsi="Arial" w:cs="Arial"/>
          <w:lang w:eastAsia="en-GB"/>
        </w:rPr>
        <w:lastRenderedPageBreak/>
        <w:t xml:space="preserve">     </w:t>
      </w:r>
      <w:r w:rsidRPr="009B1F18">
        <w:rPr>
          <w:rFonts w:ascii="Arial" w:eastAsia="Times New Roman" w:hAnsi="Arial" w:cs="Arial"/>
          <w:b/>
          <w:bCs/>
          <w:lang w:eastAsia="en-GB"/>
        </w:rPr>
        <w:t>Do you think the Lewis Model accurately captures the nuances of cultural diversity, or does it oversimplify the complexities of cultural interactions?</w:t>
      </w:r>
    </w:p>
    <w:p w14:paraId="4E62D3CA" w14:textId="3280C769" w:rsidR="009B1F18" w:rsidRPr="009B1F18" w:rsidRDefault="009B1F18" w:rsidP="009B1F18">
      <w:pPr>
        <w:suppressAutoHyphens w:val="0"/>
        <w:spacing w:line="360" w:lineRule="auto"/>
        <w:rPr>
          <w:rFonts w:ascii="Arial" w:eastAsia="Times New Roman" w:hAnsi="Arial" w:cs="Arial"/>
          <w:lang w:eastAsia="en-GB"/>
        </w:rPr>
      </w:pPr>
      <w:r w:rsidRPr="009B1F18">
        <w:rPr>
          <w:rFonts w:ascii="Arial" w:eastAsia="Times New Roman" w:hAnsi="Arial" w:cs="Arial"/>
          <w:lang w:eastAsia="en-GB"/>
        </w:rPr>
        <w:t xml:space="preserve">     </w:t>
      </w:r>
      <w:r w:rsidRPr="009B1F18">
        <w:rPr>
          <w:rFonts w:ascii="Arial" w:eastAsia="Times New Roman" w:hAnsi="Arial" w:cs="Arial"/>
          <w:lang w:eastAsia="en-GB"/>
        </w:rPr>
        <w:t xml:space="preserve">MEI LING: While the Lewis Model provides useful insights, </w:t>
      </w:r>
      <w:r w:rsidR="00241B1B" w:rsidRPr="009B1F18">
        <w:rPr>
          <w:rFonts w:ascii="Arial" w:eastAsia="Times New Roman" w:hAnsi="Arial" w:cs="Arial"/>
          <w:lang w:eastAsia="en-GB"/>
        </w:rPr>
        <w:t>it</w:t>
      </w:r>
      <w:r w:rsidRPr="009B1F18">
        <w:rPr>
          <w:rFonts w:ascii="Arial" w:eastAsia="Times New Roman" w:hAnsi="Arial" w:cs="Arial"/>
          <w:lang w:eastAsia="en-GB"/>
        </w:rPr>
        <w:t xml:space="preserve"> falls short in reflecting the </w:t>
      </w:r>
      <w:r w:rsidR="00241B1B" w:rsidRPr="009B1F18">
        <w:rPr>
          <w:rFonts w:ascii="Arial" w:eastAsia="Times New Roman" w:hAnsi="Arial" w:cs="Arial"/>
          <w:lang w:eastAsia="en-GB"/>
        </w:rPr>
        <w:t>entire range</w:t>
      </w:r>
      <w:r w:rsidRPr="009B1F18">
        <w:rPr>
          <w:rFonts w:ascii="Arial" w:eastAsia="Times New Roman" w:hAnsi="Arial" w:cs="Arial"/>
          <w:lang w:eastAsia="en-GB"/>
        </w:rPr>
        <w:t xml:space="preserve"> of cultural variety. Cultures are neither unchanging nor readily divided into clear groups. Each culture is rich and diverse, and a single model cannot capture it all. Furthermore, cultural exchanges are impacted by a variety of elements, including historical background, personal differences, and globalisation.</w:t>
      </w:r>
    </w:p>
    <w:p w14:paraId="280A67D4" w14:textId="7ADC64A5" w:rsidR="009B1F18" w:rsidRDefault="009B1F18" w:rsidP="009B1F18">
      <w:pPr>
        <w:suppressAutoHyphens w:val="0"/>
        <w:spacing w:line="360" w:lineRule="auto"/>
        <w:rPr>
          <w:rFonts w:ascii="Arial" w:eastAsia="Times New Roman" w:hAnsi="Arial" w:cs="Arial"/>
          <w:b/>
          <w:bCs/>
          <w:lang w:eastAsia="en-GB"/>
        </w:rPr>
      </w:pPr>
      <w:r>
        <w:rPr>
          <w:rFonts w:ascii="Arial" w:eastAsia="Times New Roman" w:hAnsi="Arial" w:cs="Arial"/>
          <w:lang w:eastAsia="en-GB"/>
        </w:rPr>
        <w:t xml:space="preserve">     </w:t>
      </w:r>
      <w:r w:rsidRPr="009B1F18">
        <w:rPr>
          <w:rFonts w:ascii="Arial" w:eastAsia="Times New Roman" w:hAnsi="Arial" w:cs="Arial"/>
          <w:b/>
          <w:bCs/>
          <w:lang w:eastAsia="en-GB"/>
        </w:rPr>
        <w:t>How can organizations effectively navigate cultural differences to promote collaboration and synergy in multicultural teams?</w:t>
      </w:r>
    </w:p>
    <w:p w14:paraId="41EC2860" w14:textId="4F6087D4" w:rsidR="009B1F18" w:rsidRDefault="009B1F18" w:rsidP="009B1F18">
      <w:pPr>
        <w:suppressAutoHyphens w:val="0"/>
        <w:spacing w:line="360" w:lineRule="auto"/>
        <w:rPr>
          <w:rFonts w:ascii="Arial" w:eastAsia="Times New Roman" w:hAnsi="Arial" w:cs="Arial"/>
          <w:lang w:eastAsia="en-GB"/>
        </w:rPr>
      </w:pPr>
      <w:r w:rsidRPr="009B1F18">
        <w:rPr>
          <w:rFonts w:ascii="Arial" w:eastAsia="Times New Roman" w:hAnsi="Arial" w:cs="Arial"/>
          <w:lang w:eastAsia="en-GB"/>
        </w:rPr>
        <w:t xml:space="preserve">    </w:t>
      </w:r>
      <w:r w:rsidRPr="009B1F18">
        <w:rPr>
          <w:rFonts w:ascii="Arial" w:eastAsia="Times New Roman" w:hAnsi="Arial" w:cs="Arial"/>
          <w:lang w:eastAsia="en-GB"/>
        </w:rPr>
        <w:t>Mei Ling: In order to develop cooperation in multicultural teams, organisations must prioritise cultural competency and establish an inclusive workplace in which varied viewpoints are recognised and appreciated. Cultural awareness training, open communication, and cross-cultural mentorship are all vital measures. Leaders should also set an example by displaying cultural awareness and fostering a culture of mutual respect and understanding.</w:t>
      </w:r>
    </w:p>
    <w:p w14:paraId="4547B039" w14:textId="6E540E4F" w:rsidR="009B1F18" w:rsidRDefault="009B1F18" w:rsidP="009B1F18">
      <w:pPr>
        <w:suppressAutoHyphens w:val="0"/>
        <w:spacing w:line="360" w:lineRule="auto"/>
        <w:rPr>
          <w:rFonts w:ascii="Arial" w:eastAsia="Times New Roman" w:hAnsi="Arial" w:cs="Arial"/>
          <w:b/>
          <w:bCs/>
          <w:lang w:eastAsia="en-GB"/>
        </w:rPr>
      </w:pPr>
      <w:r>
        <w:rPr>
          <w:rFonts w:ascii="Arial" w:eastAsia="Times New Roman" w:hAnsi="Arial" w:cs="Arial"/>
          <w:lang w:eastAsia="en-GB"/>
        </w:rPr>
        <w:t xml:space="preserve">     </w:t>
      </w:r>
      <w:r w:rsidR="00825B44" w:rsidRPr="00825B44">
        <w:rPr>
          <w:rFonts w:ascii="Arial" w:eastAsia="Times New Roman" w:hAnsi="Arial" w:cs="Arial"/>
          <w:b/>
          <w:bCs/>
          <w:lang w:eastAsia="en-GB"/>
        </w:rPr>
        <w:t>In your opinion, what are the key considerations for organizations seeking to expand or operate in culturally diverse markets such as China?</w:t>
      </w:r>
    </w:p>
    <w:p w14:paraId="753CF89B" w14:textId="16D963C6" w:rsidR="00825B44" w:rsidRDefault="00825B44" w:rsidP="00825B44">
      <w:pPr>
        <w:suppressAutoHyphens w:val="0"/>
        <w:spacing w:line="360" w:lineRule="auto"/>
        <w:rPr>
          <w:rFonts w:ascii="Arial" w:eastAsia="Times New Roman" w:hAnsi="Arial" w:cs="Arial"/>
          <w:lang w:eastAsia="en-GB"/>
        </w:rPr>
      </w:pPr>
      <w:r>
        <w:rPr>
          <w:rFonts w:ascii="Arial" w:eastAsia="Times New Roman" w:hAnsi="Arial" w:cs="Arial"/>
          <w:b/>
          <w:bCs/>
          <w:lang w:eastAsia="en-GB"/>
        </w:rPr>
        <w:t xml:space="preserve">     </w:t>
      </w:r>
      <w:r w:rsidRPr="00825B44">
        <w:rPr>
          <w:rFonts w:ascii="Arial" w:eastAsia="Times New Roman" w:hAnsi="Arial" w:cs="Arial"/>
          <w:lang w:eastAsia="en-GB"/>
        </w:rPr>
        <w:t>Mei Ling: When working in culturally varied markets such as China, organisations must engage in learning about local culture, conventions, and business practices. Building connections and trust with local partners and stakeholders is critical. Additionally, tailoring products, services, and marketing methods to local tastes and values may boost competitiveness and promote market success</w:t>
      </w:r>
      <w:r>
        <w:rPr>
          <w:rFonts w:ascii="Arial" w:eastAsia="Times New Roman" w:hAnsi="Arial" w:cs="Arial"/>
          <w:lang w:eastAsia="en-GB"/>
        </w:rPr>
        <w:t>.</w:t>
      </w:r>
    </w:p>
    <w:p w14:paraId="2CD54DA4" w14:textId="0E105496" w:rsidR="00825B44" w:rsidRDefault="00825B44" w:rsidP="00825B44">
      <w:pPr>
        <w:suppressAutoHyphens w:val="0"/>
        <w:spacing w:line="360" w:lineRule="auto"/>
        <w:rPr>
          <w:rFonts w:ascii="Arial" w:eastAsia="Times New Roman" w:hAnsi="Arial" w:cs="Arial"/>
          <w:lang w:eastAsia="en-GB"/>
        </w:rPr>
      </w:pPr>
    </w:p>
    <w:p w14:paraId="2389C753" w14:textId="77B083E8" w:rsidR="00825B44" w:rsidRDefault="00825B44" w:rsidP="00825B44">
      <w:pPr>
        <w:suppressAutoHyphens w:val="0"/>
        <w:spacing w:line="360" w:lineRule="auto"/>
        <w:rPr>
          <w:rFonts w:ascii="Arial" w:eastAsia="Times New Roman" w:hAnsi="Arial" w:cs="Arial"/>
          <w:lang w:eastAsia="en-GB"/>
        </w:rPr>
      </w:pPr>
    </w:p>
    <w:p w14:paraId="49C1436E" w14:textId="1644BF63" w:rsidR="00825B44" w:rsidRDefault="00825B44" w:rsidP="00825B44">
      <w:pPr>
        <w:suppressAutoHyphens w:val="0"/>
        <w:spacing w:line="360" w:lineRule="auto"/>
        <w:rPr>
          <w:rFonts w:ascii="Arial" w:eastAsia="Times New Roman" w:hAnsi="Arial" w:cs="Arial"/>
          <w:lang w:eastAsia="en-GB"/>
        </w:rPr>
      </w:pPr>
    </w:p>
    <w:p w14:paraId="666EE612" w14:textId="477D27B7" w:rsidR="00825B44" w:rsidRDefault="00825B44" w:rsidP="00825B44">
      <w:pPr>
        <w:suppressAutoHyphens w:val="0"/>
        <w:spacing w:line="360" w:lineRule="auto"/>
        <w:rPr>
          <w:rFonts w:ascii="Arial" w:eastAsia="Times New Roman" w:hAnsi="Arial" w:cs="Arial"/>
          <w:lang w:eastAsia="en-GB"/>
        </w:rPr>
      </w:pPr>
    </w:p>
    <w:p w14:paraId="276975E4" w14:textId="13DC8093" w:rsidR="00825B44" w:rsidRDefault="00825B44" w:rsidP="00825B44">
      <w:pPr>
        <w:suppressAutoHyphens w:val="0"/>
        <w:spacing w:line="360" w:lineRule="auto"/>
        <w:rPr>
          <w:rFonts w:ascii="Arial" w:eastAsia="Times New Roman" w:hAnsi="Arial" w:cs="Arial"/>
          <w:lang w:eastAsia="en-GB"/>
        </w:rPr>
      </w:pPr>
    </w:p>
    <w:p w14:paraId="0D3D4B97" w14:textId="03899E93" w:rsidR="00825B44" w:rsidRDefault="00825B44" w:rsidP="00825B44">
      <w:pPr>
        <w:suppressAutoHyphens w:val="0"/>
        <w:spacing w:line="360" w:lineRule="auto"/>
        <w:rPr>
          <w:rFonts w:ascii="Arial" w:eastAsia="Times New Roman" w:hAnsi="Arial" w:cs="Arial"/>
          <w:lang w:eastAsia="en-GB"/>
        </w:rPr>
      </w:pPr>
    </w:p>
    <w:p w14:paraId="51952227" w14:textId="77777777" w:rsidR="00825B44" w:rsidRDefault="00825B44" w:rsidP="00825B44">
      <w:pPr>
        <w:suppressAutoHyphens w:val="0"/>
        <w:spacing w:line="360" w:lineRule="auto"/>
        <w:rPr>
          <w:rFonts w:ascii="Arial" w:eastAsia="Times New Roman" w:hAnsi="Arial" w:cs="Arial"/>
          <w:lang w:eastAsia="en-GB"/>
        </w:rPr>
      </w:pPr>
    </w:p>
    <w:p w14:paraId="2A95660C" w14:textId="00B01C1A" w:rsidR="00825B44" w:rsidRPr="00825B44" w:rsidRDefault="00825B44" w:rsidP="00825B44">
      <w:pPr>
        <w:pStyle w:val="Heading1"/>
        <w:rPr>
          <w:lang w:eastAsia="en-GB"/>
        </w:rPr>
      </w:pPr>
      <w:r>
        <w:rPr>
          <w:lang w:eastAsia="en-GB"/>
        </w:rPr>
        <w:lastRenderedPageBreak/>
        <w:t xml:space="preserve">     Conclusion </w:t>
      </w:r>
    </w:p>
    <w:p w14:paraId="1E05329E" w14:textId="77777777" w:rsidR="00F8728E" w:rsidRPr="00F8728E" w:rsidRDefault="00825B44" w:rsidP="00F8728E">
      <w:pPr>
        <w:suppressAutoHyphens w:val="0"/>
        <w:spacing w:line="360" w:lineRule="auto"/>
        <w:rPr>
          <w:rFonts w:ascii="Arial" w:eastAsia="Times New Roman" w:hAnsi="Arial" w:cs="Arial"/>
          <w:lang w:eastAsia="en-GB"/>
        </w:rPr>
      </w:pPr>
      <w:r>
        <w:rPr>
          <w:rFonts w:ascii="Arial" w:eastAsia="Times New Roman" w:hAnsi="Arial" w:cs="Arial"/>
          <w:lang w:eastAsia="en-GB"/>
        </w:rPr>
        <w:t xml:space="preserve">     </w:t>
      </w:r>
      <w:r w:rsidR="00F8728E" w:rsidRPr="00F8728E">
        <w:rPr>
          <w:rFonts w:ascii="Arial" w:eastAsia="Times New Roman" w:hAnsi="Arial" w:cs="Arial"/>
          <w:lang w:eastAsia="en-GB"/>
        </w:rPr>
        <w:t>Finally, the Lewis model distinguishes between linear-active, multi-active, and reactive cultural types, demonstrating how culture has a substantial impact on international negotiation and feedback procedures. Individuals and organisations can better manage international relationships if they grasp these cultural factors and their consequences for communication styles and behaviour.</w:t>
      </w:r>
    </w:p>
    <w:p w14:paraId="7CD371CB" w14:textId="77777777" w:rsidR="00F8728E" w:rsidRPr="00F8728E" w:rsidRDefault="00F8728E" w:rsidP="00F8728E">
      <w:pPr>
        <w:suppressAutoHyphens w:val="0"/>
        <w:spacing w:line="360" w:lineRule="auto"/>
        <w:rPr>
          <w:rFonts w:ascii="Arial" w:eastAsia="Times New Roman" w:hAnsi="Arial" w:cs="Arial"/>
          <w:lang w:eastAsia="en-GB"/>
        </w:rPr>
      </w:pPr>
      <w:r>
        <w:rPr>
          <w:rFonts w:ascii="Arial" w:eastAsia="Times New Roman" w:hAnsi="Arial" w:cs="Arial"/>
          <w:lang w:eastAsia="en-GB"/>
        </w:rPr>
        <w:t xml:space="preserve">     </w:t>
      </w:r>
      <w:r w:rsidRPr="00F8728E">
        <w:rPr>
          <w:rFonts w:ascii="Arial" w:eastAsia="Times New Roman" w:hAnsi="Arial" w:cs="Arial"/>
          <w:lang w:eastAsia="en-GB"/>
        </w:rPr>
        <w:t>In conclusion, culture has a significant impact on negotiation and feedback processes, defining communication styles and behavioural norms. By using the Lewis model to compare Germany and Japan, we can better understand the cultural differences that influence these processes. German negotiation and feedback procedures reflect the linear-active cultural orientation, which values directness, efficiency, and performance indicators. In contrast, Japanese techniques are distinguished by delicacy, patience, and an emphasis on maintaining societal harmony, which is consistent with the reactive cultural pattern. Recognising cultural differences is critical for promoting good cross-cultural communication and attaining positive outcomes in negotiation and feedback situations.</w:t>
      </w:r>
    </w:p>
    <w:p w14:paraId="29B5DEBE" w14:textId="2C8F4C1D" w:rsidR="00825B44" w:rsidRDefault="00F8728E" w:rsidP="009B1F18">
      <w:pPr>
        <w:suppressAutoHyphens w:val="0"/>
        <w:spacing w:line="360" w:lineRule="auto"/>
        <w:rPr>
          <w:rFonts w:ascii="Arial" w:eastAsia="Times New Roman" w:hAnsi="Arial" w:cs="Arial"/>
          <w:lang w:eastAsia="en-GB"/>
        </w:rPr>
      </w:pPr>
      <w:r>
        <w:rPr>
          <w:rFonts w:ascii="Arial" w:eastAsia="Times New Roman" w:hAnsi="Arial" w:cs="Arial"/>
          <w:lang w:eastAsia="en-GB"/>
        </w:rPr>
        <w:t xml:space="preserve">     </w:t>
      </w:r>
      <w:r w:rsidRPr="00F8728E">
        <w:rPr>
          <w:rFonts w:ascii="Arial" w:eastAsia="Times New Roman" w:hAnsi="Arial" w:cs="Arial"/>
          <w:lang w:eastAsia="en-GB"/>
        </w:rPr>
        <w:t>In conclusion, negotiation and feedback practices between Romania and Japan are profoundly influenced by cultural factors, including power distance, individualism vs. collectivism, uncertainty avoidance, masculinity vs. femininity, and communication styles. By applying frameworks such as Hofstede's cultural dimensions theory and Lewis' model of cultural types, it becomes evident that cultural differences shape the dynamics of negotiations and feedback exchanges between these two countries.</w:t>
      </w:r>
    </w:p>
    <w:p w14:paraId="1067D0A0" w14:textId="79BB46AA" w:rsidR="00F8728E" w:rsidRDefault="00F8728E" w:rsidP="009B1F18">
      <w:pPr>
        <w:suppressAutoHyphens w:val="0"/>
        <w:spacing w:line="360" w:lineRule="auto"/>
        <w:rPr>
          <w:rFonts w:ascii="Arial" w:eastAsia="Times New Roman" w:hAnsi="Arial" w:cs="Arial"/>
          <w:lang w:eastAsia="en-GB"/>
        </w:rPr>
      </w:pPr>
    </w:p>
    <w:p w14:paraId="2092DEF9" w14:textId="3D80A9A2" w:rsidR="00F8728E" w:rsidRDefault="00F8728E" w:rsidP="009B1F18">
      <w:pPr>
        <w:suppressAutoHyphens w:val="0"/>
        <w:spacing w:line="360" w:lineRule="auto"/>
        <w:rPr>
          <w:rFonts w:ascii="Arial" w:eastAsia="Times New Roman" w:hAnsi="Arial" w:cs="Arial"/>
          <w:lang w:eastAsia="en-GB"/>
        </w:rPr>
      </w:pPr>
    </w:p>
    <w:p w14:paraId="0BF88804" w14:textId="5886C4F6" w:rsidR="00F8728E" w:rsidRDefault="00F8728E" w:rsidP="009B1F18">
      <w:pPr>
        <w:suppressAutoHyphens w:val="0"/>
        <w:spacing w:line="360" w:lineRule="auto"/>
        <w:rPr>
          <w:rFonts w:ascii="Arial" w:eastAsia="Times New Roman" w:hAnsi="Arial" w:cs="Arial"/>
          <w:lang w:eastAsia="en-GB"/>
        </w:rPr>
      </w:pPr>
    </w:p>
    <w:p w14:paraId="453F0475" w14:textId="1D9AD658" w:rsidR="00F8728E" w:rsidRDefault="00F8728E" w:rsidP="009B1F18">
      <w:pPr>
        <w:suppressAutoHyphens w:val="0"/>
        <w:spacing w:line="360" w:lineRule="auto"/>
        <w:rPr>
          <w:rFonts w:ascii="Arial" w:eastAsia="Times New Roman" w:hAnsi="Arial" w:cs="Arial"/>
          <w:lang w:eastAsia="en-GB"/>
        </w:rPr>
      </w:pPr>
    </w:p>
    <w:p w14:paraId="581DBFA4" w14:textId="084DCFF9" w:rsidR="00F8728E" w:rsidRDefault="00F8728E" w:rsidP="009B1F18">
      <w:pPr>
        <w:suppressAutoHyphens w:val="0"/>
        <w:spacing w:line="360" w:lineRule="auto"/>
        <w:rPr>
          <w:rFonts w:ascii="Arial" w:eastAsia="Times New Roman" w:hAnsi="Arial" w:cs="Arial"/>
          <w:lang w:eastAsia="en-GB"/>
        </w:rPr>
      </w:pPr>
    </w:p>
    <w:p w14:paraId="2C302B52" w14:textId="4EFAB48A" w:rsidR="00F8728E" w:rsidRDefault="00F8728E" w:rsidP="009B1F18">
      <w:pPr>
        <w:suppressAutoHyphens w:val="0"/>
        <w:spacing w:line="360" w:lineRule="auto"/>
        <w:rPr>
          <w:rFonts w:ascii="Arial" w:eastAsia="Times New Roman" w:hAnsi="Arial" w:cs="Arial"/>
          <w:lang w:eastAsia="en-GB"/>
        </w:rPr>
      </w:pPr>
    </w:p>
    <w:p w14:paraId="02ED047A" w14:textId="59D176D7" w:rsidR="00F8728E" w:rsidRDefault="00F8728E" w:rsidP="009B1F18">
      <w:pPr>
        <w:suppressAutoHyphens w:val="0"/>
        <w:spacing w:line="360" w:lineRule="auto"/>
        <w:rPr>
          <w:rFonts w:ascii="Arial" w:eastAsia="Times New Roman" w:hAnsi="Arial" w:cs="Arial"/>
          <w:lang w:eastAsia="en-GB"/>
        </w:rPr>
      </w:pPr>
    </w:p>
    <w:p w14:paraId="53C8EAA0" w14:textId="5DDDE8C5" w:rsidR="00F8728E" w:rsidRDefault="00F8728E" w:rsidP="009B1F18">
      <w:pPr>
        <w:suppressAutoHyphens w:val="0"/>
        <w:spacing w:line="360" w:lineRule="auto"/>
        <w:rPr>
          <w:rFonts w:ascii="Arial" w:eastAsia="Times New Roman" w:hAnsi="Arial" w:cs="Arial"/>
          <w:lang w:eastAsia="en-GB"/>
        </w:rPr>
      </w:pPr>
    </w:p>
    <w:p w14:paraId="2537B5F2" w14:textId="654BB95D" w:rsidR="00F8728E" w:rsidRDefault="00F8728E" w:rsidP="009B1F18">
      <w:pPr>
        <w:suppressAutoHyphens w:val="0"/>
        <w:spacing w:line="360" w:lineRule="auto"/>
        <w:rPr>
          <w:rFonts w:ascii="Arial" w:eastAsia="Times New Roman" w:hAnsi="Arial" w:cs="Arial"/>
          <w:lang w:eastAsia="en-GB"/>
        </w:rPr>
      </w:pPr>
    </w:p>
    <w:p w14:paraId="25087F5E" w14:textId="77777777" w:rsidR="00F8728E" w:rsidRDefault="00F8728E" w:rsidP="009B1F18">
      <w:pPr>
        <w:suppressAutoHyphens w:val="0"/>
        <w:spacing w:line="360" w:lineRule="auto"/>
        <w:rPr>
          <w:rFonts w:ascii="Arial" w:eastAsia="Times New Roman" w:hAnsi="Arial" w:cs="Arial"/>
          <w:lang w:eastAsia="en-GB"/>
        </w:rPr>
      </w:pPr>
    </w:p>
    <w:p w14:paraId="3993AA07" w14:textId="520B0C05" w:rsidR="00F8728E" w:rsidRDefault="00F8728E" w:rsidP="00F8728E">
      <w:pPr>
        <w:pStyle w:val="Heading1"/>
        <w:rPr>
          <w:lang w:eastAsia="en-GB"/>
        </w:rPr>
      </w:pPr>
      <w:r>
        <w:rPr>
          <w:lang w:eastAsia="en-GB"/>
        </w:rPr>
        <w:lastRenderedPageBreak/>
        <w:t xml:space="preserve">     Reference</w:t>
      </w:r>
    </w:p>
    <w:p w14:paraId="73967A0A" w14:textId="77777777" w:rsidR="00F8728E" w:rsidRDefault="00F8728E" w:rsidP="00F8728E">
      <w:pPr>
        <w:rPr>
          <w:lang w:eastAsia="en-GB"/>
        </w:rPr>
      </w:pPr>
      <w:r>
        <w:rPr>
          <w:lang w:eastAsia="en-GB"/>
        </w:rPr>
        <w:t xml:space="preserve">     </w:t>
      </w:r>
      <w:r>
        <w:rPr>
          <w:lang w:eastAsia="en-GB"/>
        </w:rPr>
        <w:t>Hofstede, G. (2001). Culture's Consequences: Comparing Values, Behaviors, Institutions, and Organizations Across Nations. Thousand Oaks, CA: SAGE Publications.</w:t>
      </w:r>
    </w:p>
    <w:p w14:paraId="0CD8F19D" w14:textId="4A82FD56" w:rsidR="00F8728E" w:rsidRDefault="00F8728E" w:rsidP="00F8728E">
      <w:pPr>
        <w:rPr>
          <w:lang w:eastAsia="en-GB"/>
        </w:rPr>
      </w:pPr>
      <w:r>
        <w:rPr>
          <w:lang w:eastAsia="en-GB"/>
        </w:rPr>
        <w:t>Lewis, R. D. (2006). When Cultures Collide: Leading Across Cultures (3rd ed.). London: Nicholas Brealey Publishing.</w:t>
      </w:r>
    </w:p>
    <w:p w14:paraId="37FFDF1B" w14:textId="77777777" w:rsidR="00F8728E" w:rsidRDefault="00F8728E" w:rsidP="00F8728E">
      <w:pPr>
        <w:rPr>
          <w:lang w:eastAsia="en-GB"/>
        </w:rPr>
      </w:pPr>
      <w:r>
        <w:rPr>
          <w:lang w:eastAsia="en-GB"/>
        </w:rPr>
        <w:t>Lewis, R. D. (2006). When Cultures Collide: Leading Across Cultures. Nicholas Brealey Publishing.</w:t>
      </w:r>
    </w:p>
    <w:p w14:paraId="6E1ED850" w14:textId="77777777" w:rsidR="00F8728E" w:rsidRDefault="00F8728E" w:rsidP="00F8728E">
      <w:pPr>
        <w:rPr>
          <w:lang w:eastAsia="en-GB"/>
        </w:rPr>
      </w:pPr>
      <w:r>
        <w:rPr>
          <w:lang w:eastAsia="en-GB"/>
        </w:rPr>
        <w:t>Hofstede, G. (2001). Culture's Consequences: Comparing Values, Behaviors, Institutions, and Organizations Across Nations. Sage.</w:t>
      </w:r>
    </w:p>
    <w:p w14:paraId="1E3DAE2D" w14:textId="07BF990D" w:rsidR="00F8728E" w:rsidRDefault="00F8728E" w:rsidP="00F8728E">
      <w:pPr>
        <w:rPr>
          <w:lang w:eastAsia="en-GB"/>
        </w:rPr>
      </w:pPr>
      <w:r>
        <w:rPr>
          <w:lang w:eastAsia="en-GB"/>
        </w:rPr>
        <w:t>Trompenaars, F., &amp; Hampden-Turner, C. (1997). Riding the Waves of Culture: Understanding Diversity in Global Business. Nicholas Brealey Publishing.</w:t>
      </w:r>
    </w:p>
    <w:p w14:paraId="1C1E92CE" w14:textId="77777777" w:rsidR="00F8728E" w:rsidRDefault="00F8728E" w:rsidP="00F8728E">
      <w:pPr>
        <w:rPr>
          <w:lang w:eastAsia="en-GB"/>
        </w:rPr>
      </w:pPr>
      <w:r>
        <w:rPr>
          <w:lang w:eastAsia="en-GB"/>
        </w:rPr>
        <w:t>Lewis, R. D. (2006). When Cultures Collide: Leading Across Cultures. Nicholas Brealey Publishing.</w:t>
      </w:r>
    </w:p>
    <w:p w14:paraId="0837DA26" w14:textId="77777777" w:rsidR="00F8728E" w:rsidRDefault="00F8728E" w:rsidP="00F8728E">
      <w:pPr>
        <w:rPr>
          <w:lang w:eastAsia="en-GB"/>
        </w:rPr>
      </w:pPr>
      <w:r>
        <w:rPr>
          <w:lang w:eastAsia="en-GB"/>
        </w:rPr>
        <w:t>Hofstede, G. (2001). Culture's Consequences: Comparing Values, Behaviors, Institutions, and Organizations Across Nations. Sage.</w:t>
      </w:r>
    </w:p>
    <w:p w14:paraId="0117BC44" w14:textId="203AF6D9" w:rsidR="00F8728E" w:rsidRDefault="00F8728E" w:rsidP="00F8728E">
      <w:pPr>
        <w:rPr>
          <w:lang w:eastAsia="en-GB"/>
        </w:rPr>
      </w:pPr>
      <w:r>
        <w:rPr>
          <w:lang w:eastAsia="en-GB"/>
        </w:rPr>
        <w:t>Trompenaars, F., &amp; Hampden-Turner, C. (1997). Riding the Waves of Culture: Understanding Diversity in Global Business. Nicholas Brealey Publishing.</w:t>
      </w:r>
    </w:p>
    <w:p w14:paraId="057D9B35" w14:textId="77777777" w:rsidR="00F8728E" w:rsidRDefault="00F8728E" w:rsidP="00F8728E">
      <w:pPr>
        <w:rPr>
          <w:lang w:eastAsia="en-GB"/>
        </w:rPr>
      </w:pPr>
      <w:r>
        <w:rPr>
          <w:lang w:eastAsia="en-GB"/>
        </w:rPr>
        <w:t>Lewis, R. D. (2006). When cultures collide: Leading across cultures. Nicholas Brealey Publishing.</w:t>
      </w:r>
    </w:p>
    <w:p w14:paraId="30FA2B06" w14:textId="77777777" w:rsidR="00F8728E" w:rsidRDefault="00F8728E" w:rsidP="00F8728E">
      <w:pPr>
        <w:rPr>
          <w:lang w:eastAsia="en-GB"/>
        </w:rPr>
      </w:pPr>
      <w:r>
        <w:rPr>
          <w:lang w:eastAsia="en-GB"/>
        </w:rPr>
        <w:t>Hofstede, G. (2001). Culture's consequences: Comparing values, behaviors, institutions, and organizations across nations. Sage.</w:t>
      </w:r>
    </w:p>
    <w:p w14:paraId="111CA539" w14:textId="3821C3F1" w:rsidR="00F8728E" w:rsidRDefault="00F8728E" w:rsidP="00F8728E">
      <w:pPr>
        <w:rPr>
          <w:lang w:eastAsia="en-GB"/>
        </w:rPr>
      </w:pPr>
      <w:r>
        <w:rPr>
          <w:lang w:eastAsia="en-GB"/>
        </w:rPr>
        <w:t>Trompenaars, F., &amp; Hampden-Turner, C. (1997). Riding the waves of culture: Understanding diversity in global business. Nicholas Brealey Publishing.</w:t>
      </w:r>
    </w:p>
    <w:p w14:paraId="33038CDF" w14:textId="77777777" w:rsidR="00E07A36" w:rsidRDefault="00E07A36" w:rsidP="00E07A36">
      <w:pPr>
        <w:rPr>
          <w:lang w:eastAsia="en-GB"/>
        </w:rPr>
      </w:pPr>
      <w:r>
        <w:rPr>
          <w:lang w:eastAsia="en-GB"/>
        </w:rPr>
        <w:t>Lewis, R. D. (2006). When cultures collide: Leading across cultures. Nicholas Brealey Publishing.</w:t>
      </w:r>
    </w:p>
    <w:p w14:paraId="2A400C50" w14:textId="77777777" w:rsidR="00E07A36" w:rsidRDefault="00E07A36" w:rsidP="00E07A36">
      <w:pPr>
        <w:rPr>
          <w:lang w:eastAsia="en-GB"/>
        </w:rPr>
      </w:pPr>
      <w:r>
        <w:rPr>
          <w:lang w:eastAsia="en-GB"/>
        </w:rPr>
        <w:t>Hall, E. T. (1976). Beyond culture. Anchor Press.</w:t>
      </w:r>
    </w:p>
    <w:p w14:paraId="0266D61D" w14:textId="09EF82BF" w:rsidR="00F8728E" w:rsidRDefault="00E07A36" w:rsidP="00E07A36">
      <w:pPr>
        <w:rPr>
          <w:lang w:eastAsia="en-GB"/>
        </w:rPr>
      </w:pPr>
      <w:r>
        <w:rPr>
          <w:lang w:eastAsia="en-GB"/>
        </w:rPr>
        <w:t>Hofstede, G. (2001). Culture's consequences: Comparing values, behaviors, institutions, and organizations across nations. Sage.</w:t>
      </w:r>
    </w:p>
    <w:p w14:paraId="44779B8C" w14:textId="77777777" w:rsidR="00E07A36" w:rsidRDefault="00E07A36" w:rsidP="00E07A36">
      <w:pPr>
        <w:rPr>
          <w:lang w:eastAsia="en-GB"/>
        </w:rPr>
      </w:pPr>
    </w:p>
    <w:p w14:paraId="069E1D00" w14:textId="77777777" w:rsidR="00F8728E" w:rsidRDefault="00F8728E" w:rsidP="00F8728E">
      <w:pPr>
        <w:rPr>
          <w:lang w:eastAsia="en-GB"/>
        </w:rPr>
      </w:pPr>
    </w:p>
    <w:p w14:paraId="7ACB477D" w14:textId="77777777" w:rsidR="00F8728E" w:rsidRDefault="00F8728E" w:rsidP="00F8728E">
      <w:pPr>
        <w:rPr>
          <w:lang w:eastAsia="en-GB"/>
        </w:rPr>
      </w:pPr>
    </w:p>
    <w:p w14:paraId="63827E7A" w14:textId="77777777" w:rsidR="00F8728E" w:rsidRDefault="00F8728E" w:rsidP="00F8728E">
      <w:pPr>
        <w:rPr>
          <w:lang w:eastAsia="en-GB"/>
        </w:rPr>
      </w:pPr>
    </w:p>
    <w:p w14:paraId="5C5F2AA3" w14:textId="77777777" w:rsidR="00F8728E" w:rsidRPr="00F8728E" w:rsidRDefault="00F8728E" w:rsidP="00F8728E">
      <w:pPr>
        <w:rPr>
          <w:lang w:eastAsia="en-GB"/>
        </w:rPr>
      </w:pPr>
    </w:p>
    <w:p w14:paraId="602F3BC2" w14:textId="7CE3BD76" w:rsidR="00520510" w:rsidRDefault="00F8728E" w:rsidP="00E07A36">
      <w:pPr>
        <w:rPr>
          <w:lang w:eastAsia="en-GB"/>
        </w:rPr>
      </w:pPr>
      <w:r>
        <w:rPr>
          <w:lang w:eastAsia="en-GB"/>
        </w:rPr>
        <w:t xml:space="preserve">  </w:t>
      </w:r>
    </w:p>
    <w:p w14:paraId="47E861E3" w14:textId="39000B6B" w:rsidR="00E07A36" w:rsidRDefault="00E07A36" w:rsidP="00E07A36">
      <w:pPr>
        <w:rPr>
          <w:lang w:eastAsia="en-GB"/>
        </w:rPr>
      </w:pPr>
    </w:p>
    <w:p w14:paraId="51C2EC6D" w14:textId="77777777" w:rsidR="00E07A36" w:rsidRPr="00E07A36" w:rsidRDefault="00E07A36" w:rsidP="00E07A36">
      <w:pPr>
        <w:rPr>
          <w:lang w:eastAsia="en-GB"/>
        </w:rPr>
      </w:pPr>
    </w:p>
    <w:p w14:paraId="0F146236" w14:textId="77777777" w:rsidR="00520510" w:rsidRDefault="00750EBE">
      <w:r>
        <w:rPr>
          <w:rFonts w:ascii="Arial" w:eastAsia="Times New Roman" w:hAnsi="Arial" w:cs="Arial"/>
          <w:sz w:val="24"/>
          <w:szCs w:val="24"/>
          <w:lang w:eastAsia="en-GB"/>
        </w:rPr>
        <w:t xml:space="preserve"> </w:t>
      </w:r>
    </w:p>
    <w:p w14:paraId="1C087834" w14:textId="77777777" w:rsidR="00520510" w:rsidRDefault="00750EBE">
      <w:pPr>
        <w:pStyle w:val="Heading1"/>
        <w:rPr>
          <w:lang w:eastAsia="en-GB"/>
        </w:rPr>
      </w:pPr>
      <w:r>
        <w:rPr>
          <w:lang w:eastAsia="en-GB"/>
        </w:rPr>
        <w:lastRenderedPageBreak/>
        <w:t xml:space="preserve">REFERENCES </w:t>
      </w:r>
    </w:p>
    <w:p w14:paraId="0BF81A6A" w14:textId="77777777" w:rsidR="00520510" w:rsidRDefault="00750EBE">
      <w:pPr>
        <w:rPr>
          <w:lang w:eastAsia="en-GB"/>
        </w:rPr>
      </w:pPr>
      <w:r>
        <w:rPr>
          <w:lang w:eastAsia="en-GB"/>
        </w:rPr>
        <w:t xml:space="preserve">     </w:t>
      </w:r>
    </w:p>
    <w:p w14:paraId="481A1ED6" w14:textId="77777777" w:rsidR="00520510" w:rsidRDefault="00750EBE">
      <w:pPr>
        <w:numPr>
          <w:ilvl w:val="0"/>
          <w:numId w:val="1"/>
        </w:numPr>
        <w:rPr>
          <w:lang w:eastAsia="en-GB"/>
        </w:rPr>
      </w:pPr>
      <w:r>
        <w:rPr>
          <w:lang w:eastAsia="en-GB"/>
        </w:rPr>
        <w:t>Hofstede, G. (1980). Culture’s Consequences: International Differences in Work-Related Values. Sage Publications.</w:t>
      </w:r>
    </w:p>
    <w:p w14:paraId="2D1DD8C7" w14:textId="77777777" w:rsidR="00520510" w:rsidRDefault="00750EBE">
      <w:pPr>
        <w:numPr>
          <w:ilvl w:val="0"/>
          <w:numId w:val="1"/>
        </w:numPr>
        <w:rPr>
          <w:lang w:eastAsia="en-GB"/>
        </w:rPr>
      </w:pPr>
      <w:r>
        <w:rPr>
          <w:lang w:eastAsia="en-GB"/>
        </w:rPr>
        <w:t>Hall, E. T. (1976). Beyond Culture. Anchor Books.</w:t>
      </w:r>
    </w:p>
    <w:p w14:paraId="6D120662" w14:textId="77777777" w:rsidR="00520510" w:rsidRDefault="00750EBE">
      <w:pPr>
        <w:numPr>
          <w:ilvl w:val="0"/>
          <w:numId w:val="1"/>
        </w:numPr>
        <w:rPr>
          <w:lang w:eastAsia="en-GB"/>
        </w:rPr>
      </w:pPr>
      <w:r>
        <w:rPr>
          <w:lang w:eastAsia="en-GB"/>
        </w:rPr>
        <w:t xml:space="preserve">Lewis, R. D. </w:t>
      </w:r>
      <w:r>
        <w:rPr>
          <w:lang w:eastAsia="en-GB"/>
        </w:rPr>
        <w:t>(2006). When Cultures Collide: Leading Across Cultures. Nicholas Brealey Publishing.</w:t>
      </w:r>
    </w:p>
    <w:p w14:paraId="678BD15D" w14:textId="33F57515" w:rsidR="00520510" w:rsidRDefault="00E07A36">
      <w:pPr>
        <w:numPr>
          <w:ilvl w:val="0"/>
          <w:numId w:val="1"/>
        </w:numPr>
      </w:pPr>
      <w:r>
        <w:rPr>
          <w:lang w:val="nl-NL" w:eastAsia="en-GB"/>
        </w:rPr>
        <w:t>Goudkust</w:t>
      </w:r>
      <w:r w:rsidR="00750EBE">
        <w:rPr>
          <w:lang w:val="nl-NL" w:eastAsia="en-GB"/>
        </w:rPr>
        <w:t xml:space="preserve">, W. B., &amp; Kim, Y. Y. (2003). </w:t>
      </w:r>
      <w:r w:rsidR="00750EBE">
        <w:rPr>
          <w:lang w:eastAsia="en-GB"/>
        </w:rPr>
        <w:t>Communicating With Strangers: An Approach to Intercultural Communication. McGraw-Hill.</w:t>
      </w:r>
    </w:p>
    <w:p w14:paraId="79EBCF0C" w14:textId="77777777" w:rsidR="00520510" w:rsidRDefault="00750EBE">
      <w:pPr>
        <w:numPr>
          <w:ilvl w:val="0"/>
          <w:numId w:val="1"/>
        </w:numPr>
        <w:rPr>
          <w:lang w:eastAsia="en-GB"/>
        </w:rPr>
      </w:pPr>
      <w:r>
        <w:rPr>
          <w:lang w:eastAsia="en-GB"/>
        </w:rPr>
        <w:t>Trompenaars, F., &amp; Hampden-Turner, C. (1997).</w:t>
      </w:r>
      <w:r>
        <w:rPr>
          <w:lang w:eastAsia="en-GB"/>
        </w:rPr>
        <w:t xml:space="preserve"> Riding the Waves of Culture: Understanding Diversity in Global Business. Nicholas Brealey Publishing.</w:t>
      </w:r>
    </w:p>
    <w:p w14:paraId="6672FFA2" w14:textId="77777777" w:rsidR="00520510" w:rsidRDefault="00750EBE">
      <w:pPr>
        <w:numPr>
          <w:ilvl w:val="0"/>
          <w:numId w:val="1"/>
        </w:numPr>
        <w:rPr>
          <w:lang w:eastAsia="en-GB"/>
        </w:rPr>
      </w:pPr>
      <w:r>
        <w:rPr>
          <w:lang w:eastAsia="en-GB"/>
        </w:rPr>
        <w:t>Botezatu, M., &amp; Cleopatra, S. (2015). Cross-Cultural Communication between Romania and Japan. Procedia Economics and Finance, 22, 326-334.</w:t>
      </w:r>
    </w:p>
    <w:p w14:paraId="64C5E8DA" w14:textId="77777777" w:rsidR="00520510" w:rsidRDefault="00750EBE">
      <w:pPr>
        <w:numPr>
          <w:ilvl w:val="0"/>
          <w:numId w:val="1"/>
        </w:numPr>
        <w:rPr>
          <w:lang w:eastAsia="en-GB"/>
        </w:rPr>
      </w:pPr>
      <w:r>
        <w:rPr>
          <w:lang w:eastAsia="en-GB"/>
        </w:rPr>
        <w:t xml:space="preserve">Gudykunst, W. </w:t>
      </w:r>
      <w:r>
        <w:rPr>
          <w:lang w:eastAsia="en-GB"/>
        </w:rPr>
        <w:t>B., &amp; Nishida, T. (1986). Japanese Communication Theory and Research: Overview and Critique. Communication Yearbook, 9, 327-347.</w:t>
      </w:r>
    </w:p>
    <w:p w14:paraId="1782EED4" w14:textId="77777777" w:rsidR="00520510" w:rsidRDefault="00750EBE">
      <w:pPr>
        <w:numPr>
          <w:ilvl w:val="0"/>
          <w:numId w:val="1"/>
        </w:numPr>
        <w:rPr>
          <w:lang w:eastAsia="en-GB"/>
        </w:rPr>
      </w:pPr>
      <w:r>
        <w:rPr>
          <w:lang w:eastAsia="en-GB"/>
        </w:rPr>
        <w:t>Hall, E. T. (1959). The Silent Language. Doubleday.</w:t>
      </w:r>
    </w:p>
    <w:p w14:paraId="1511099E" w14:textId="77777777" w:rsidR="00520510" w:rsidRDefault="00750EBE">
      <w:pPr>
        <w:numPr>
          <w:ilvl w:val="0"/>
          <w:numId w:val="1"/>
        </w:numPr>
        <w:rPr>
          <w:lang w:eastAsia="en-GB"/>
        </w:rPr>
      </w:pPr>
      <w:r>
        <w:rPr>
          <w:lang w:eastAsia="en-GB"/>
        </w:rPr>
        <w:t>Hall, E. T. (1976). Beyond Culture. Anchor Books.</w:t>
      </w:r>
    </w:p>
    <w:p w14:paraId="49AABAA1" w14:textId="77777777" w:rsidR="00520510" w:rsidRDefault="00750EBE">
      <w:pPr>
        <w:numPr>
          <w:ilvl w:val="0"/>
          <w:numId w:val="1"/>
        </w:numPr>
        <w:rPr>
          <w:lang w:eastAsia="en-GB"/>
        </w:rPr>
      </w:pPr>
      <w:r>
        <w:rPr>
          <w:lang w:eastAsia="en-GB"/>
        </w:rPr>
        <w:t xml:space="preserve">Hall, E. T. </w:t>
      </w:r>
      <w:r>
        <w:rPr>
          <w:lang w:eastAsia="en-GB"/>
        </w:rPr>
        <w:t>(1989). Beyond Culture: Communication in Japan and the United States. Doubleday.</w:t>
      </w:r>
    </w:p>
    <w:p w14:paraId="35C69039" w14:textId="77777777" w:rsidR="00520510" w:rsidRDefault="00750EBE">
      <w:pPr>
        <w:numPr>
          <w:ilvl w:val="0"/>
          <w:numId w:val="1"/>
        </w:numPr>
        <w:rPr>
          <w:lang w:eastAsia="en-GB"/>
        </w:rPr>
      </w:pPr>
      <w:r>
        <w:rPr>
          <w:lang w:eastAsia="en-GB"/>
        </w:rPr>
        <w:t>Lewis, R. D. (2006). When Cultures Collide: Leading Across Cultures. Nicholas Brealey Publishing.</w:t>
      </w:r>
    </w:p>
    <w:p w14:paraId="1D97BD77" w14:textId="77777777" w:rsidR="00520510" w:rsidRDefault="00750EBE">
      <w:pPr>
        <w:numPr>
          <w:ilvl w:val="0"/>
          <w:numId w:val="1"/>
        </w:numPr>
      </w:pPr>
      <w:r>
        <w:rPr>
          <w:lang w:val="it-IT" w:eastAsia="en-GB"/>
        </w:rPr>
        <w:t xml:space="preserve">Nicolae, A. I., &amp; Cristina, G. (2013). </w:t>
      </w:r>
      <w:r>
        <w:rPr>
          <w:lang w:eastAsia="en-GB"/>
        </w:rPr>
        <w:t>Intercultural Communication and its Im</w:t>
      </w:r>
      <w:r>
        <w:rPr>
          <w:lang w:eastAsia="en-GB"/>
        </w:rPr>
        <w:t>plications for Romanian-Japanese Business Relationships. Proceedings of the International Conference on Communication and Mass Media, 155-160.</w:t>
      </w:r>
    </w:p>
    <w:p w14:paraId="614C4124" w14:textId="77777777" w:rsidR="00520510" w:rsidRDefault="00750EBE">
      <w:pPr>
        <w:numPr>
          <w:ilvl w:val="0"/>
          <w:numId w:val="1"/>
        </w:numPr>
        <w:rPr>
          <w:lang w:eastAsia="en-GB"/>
        </w:rPr>
      </w:pPr>
      <w:r>
        <w:rPr>
          <w:lang w:eastAsia="en-GB"/>
        </w:rPr>
        <w:t>Roe, A. (1994). Culture and Conflict in Romanian Communication. Journal of Intercultural Communication, 7(1), 1-1</w:t>
      </w:r>
      <w:r>
        <w:rPr>
          <w:lang w:eastAsia="en-GB"/>
        </w:rPr>
        <w:t>4.</w:t>
      </w:r>
    </w:p>
    <w:p w14:paraId="456BE3C9" w14:textId="77777777" w:rsidR="00520510" w:rsidRDefault="00750EBE">
      <w:pPr>
        <w:numPr>
          <w:ilvl w:val="0"/>
          <w:numId w:val="1"/>
        </w:numPr>
        <w:rPr>
          <w:lang w:eastAsia="en-GB"/>
        </w:rPr>
      </w:pPr>
      <w:r>
        <w:rPr>
          <w:lang w:eastAsia="en-GB"/>
        </w:rPr>
        <w:t>Yamawaki, N. (2012). Cross-Cultural Communication between Japanese and Romanian People. Journal of Japanese and Romanian Studies, 2(1), 45-56.</w:t>
      </w:r>
    </w:p>
    <w:p w14:paraId="570E6A76" w14:textId="77777777" w:rsidR="00520510" w:rsidRDefault="00750EBE">
      <w:pPr>
        <w:numPr>
          <w:ilvl w:val="0"/>
          <w:numId w:val="1"/>
        </w:numPr>
        <w:rPr>
          <w:lang w:eastAsia="en-GB"/>
        </w:rPr>
      </w:pPr>
      <w:r>
        <w:rPr>
          <w:lang w:eastAsia="en-GB"/>
        </w:rPr>
        <w:t>Hall, E. T. (1959). The Silent Language. Doubleday.</w:t>
      </w:r>
    </w:p>
    <w:p w14:paraId="5F1725E7" w14:textId="77777777" w:rsidR="00520510" w:rsidRDefault="00750EBE">
      <w:pPr>
        <w:numPr>
          <w:ilvl w:val="0"/>
          <w:numId w:val="1"/>
        </w:numPr>
        <w:rPr>
          <w:lang w:eastAsia="en-GB"/>
        </w:rPr>
      </w:pPr>
      <w:r>
        <w:rPr>
          <w:lang w:eastAsia="en-GB"/>
        </w:rPr>
        <w:t>Hall, E. T. (1976). Beyond Culture. Anchor Books.</w:t>
      </w:r>
    </w:p>
    <w:p w14:paraId="1616047C" w14:textId="77777777" w:rsidR="00520510" w:rsidRDefault="00750EBE">
      <w:pPr>
        <w:numPr>
          <w:ilvl w:val="0"/>
          <w:numId w:val="1"/>
        </w:numPr>
        <w:rPr>
          <w:lang w:eastAsia="en-GB"/>
        </w:rPr>
      </w:pPr>
      <w:r>
        <w:rPr>
          <w:lang w:eastAsia="en-GB"/>
        </w:rPr>
        <w:t>Hofstede, G. (1980). Culture’s Consequences: International Differences in Work-Related Values. Sage Publications.</w:t>
      </w:r>
    </w:p>
    <w:p w14:paraId="65B6BC4C" w14:textId="77777777" w:rsidR="00520510" w:rsidRDefault="00750EBE">
      <w:pPr>
        <w:numPr>
          <w:ilvl w:val="0"/>
          <w:numId w:val="1"/>
        </w:numPr>
        <w:rPr>
          <w:lang w:eastAsia="en-GB"/>
        </w:rPr>
      </w:pPr>
      <w:r>
        <w:rPr>
          <w:lang w:eastAsia="en-GB"/>
        </w:rPr>
        <w:t>Lewis, R. D. (2006). When Cultures Collide: Leading Across Cultures. Nicholas Brealey Publishing.</w:t>
      </w:r>
    </w:p>
    <w:p w14:paraId="2E6292BE" w14:textId="77777777" w:rsidR="00520510" w:rsidRDefault="00750EBE">
      <w:pPr>
        <w:numPr>
          <w:ilvl w:val="0"/>
          <w:numId w:val="1"/>
        </w:numPr>
        <w:rPr>
          <w:lang w:eastAsia="en-GB"/>
        </w:rPr>
      </w:pPr>
      <w:r>
        <w:rPr>
          <w:lang w:eastAsia="en-GB"/>
        </w:rPr>
        <w:t>Trompenaars, F., &amp; Hampden-Turner, C. (1997)</w:t>
      </w:r>
      <w:r>
        <w:rPr>
          <w:lang w:eastAsia="en-GB"/>
        </w:rPr>
        <w:t>. Riding the Waves of Culture: Understanding Diversity in Global Business. Nicholas Brealey Publishing.</w:t>
      </w:r>
    </w:p>
    <w:p w14:paraId="16A4426A" w14:textId="77777777" w:rsidR="00520510" w:rsidRDefault="00750EBE">
      <w:pPr>
        <w:numPr>
          <w:ilvl w:val="0"/>
          <w:numId w:val="1"/>
        </w:numPr>
        <w:rPr>
          <w:lang w:eastAsia="en-GB"/>
        </w:rPr>
      </w:pPr>
      <w:r>
        <w:rPr>
          <w:lang w:eastAsia="en-GB"/>
        </w:rPr>
        <w:t>Ting-Toomey, S. (1999). Communicating Across Cultures. Guilford Press.</w:t>
      </w:r>
    </w:p>
    <w:p w14:paraId="3694A99C" w14:textId="77777777" w:rsidR="00520510" w:rsidRDefault="00750EBE">
      <w:pPr>
        <w:numPr>
          <w:ilvl w:val="0"/>
          <w:numId w:val="1"/>
        </w:numPr>
      </w:pPr>
      <w:r>
        <w:rPr>
          <w:lang w:val="nl-NL" w:eastAsia="en-GB"/>
        </w:rPr>
        <w:lastRenderedPageBreak/>
        <w:t xml:space="preserve">Gudykunst, W. B., &amp; Kim, Y. Y. (2003). </w:t>
      </w:r>
      <w:r>
        <w:rPr>
          <w:lang w:eastAsia="en-GB"/>
        </w:rPr>
        <w:t xml:space="preserve">Communicating With Strangers: An Approach </w:t>
      </w:r>
      <w:r>
        <w:rPr>
          <w:lang w:eastAsia="en-GB"/>
        </w:rPr>
        <w:t>to Intercultural Communication. McGraw-Hill.</w:t>
      </w:r>
    </w:p>
    <w:p w14:paraId="003B9BFE" w14:textId="77777777" w:rsidR="00520510" w:rsidRDefault="00750EBE">
      <w:pPr>
        <w:numPr>
          <w:ilvl w:val="0"/>
          <w:numId w:val="1"/>
        </w:numPr>
        <w:rPr>
          <w:lang w:eastAsia="en-GB"/>
        </w:rPr>
      </w:pPr>
      <w:r>
        <w:rPr>
          <w:lang w:eastAsia="en-GB"/>
        </w:rPr>
        <w:t>Graham, J. L., &amp; Lam, N. (2003). Adding Value to Hofstede’s Dimension of Culture: A New Dimension of Uncertainty Avoidance. Journal of Business Research, 56(8), 649-656.</w:t>
      </w:r>
    </w:p>
    <w:p w14:paraId="09DC1C58" w14:textId="77777777" w:rsidR="00520510" w:rsidRDefault="00750EBE">
      <w:pPr>
        <w:numPr>
          <w:ilvl w:val="0"/>
          <w:numId w:val="1"/>
        </w:numPr>
        <w:rPr>
          <w:lang w:eastAsia="en-GB"/>
        </w:rPr>
      </w:pPr>
      <w:r>
        <w:rPr>
          <w:lang w:eastAsia="en-GB"/>
        </w:rPr>
        <w:t>Gao, G., Ting-Toomey, S., &amp; Gudykunst, W.</w:t>
      </w:r>
      <w:r>
        <w:rPr>
          <w:lang w:eastAsia="en-GB"/>
        </w:rPr>
        <w:t xml:space="preserve"> B. (1996). Chinese Communication Processes. Guilford Press.</w:t>
      </w:r>
    </w:p>
    <w:p w14:paraId="12AF3E77" w14:textId="2C9C6B8A" w:rsidR="00520510" w:rsidRDefault="00750EBE" w:rsidP="00E07A36">
      <w:pPr>
        <w:numPr>
          <w:ilvl w:val="0"/>
          <w:numId w:val="1"/>
        </w:numPr>
        <w:rPr>
          <w:lang w:eastAsia="en-GB"/>
        </w:rPr>
      </w:pPr>
      <w:r>
        <w:rPr>
          <w:lang w:eastAsia="en-GB"/>
        </w:rPr>
        <w:t>Thomas, D. C. (1999). Cultural Differences and Strategy Implementation: A Comparison of German and US Managers. Journal of Management Inquiry, 8(2), 209-217.</w:t>
      </w:r>
    </w:p>
    <w:p w14:paraId="07D65A63" w14:textId="77777777" w:rsidR="00E07A36" w:rsidRDefault="00E07A36" w:rsidP="00E07A36">
      <w:pPr>
        <w:numPr>
          <w:ilvl w:val="0"/>
          <w:numId w:val="1"/>
        </w:numPr>
        <w:rPr>
          <w:lang w:eastAsia="en-GB"/>
        </w:rPr>
      </w:pPr>
    </w:p>
    <w:p w14:paraId="67FC167F" w14:textId="77777777" w:rsidR="00520510" w:rsidRDefault="00520510">
      <w:pPr>
        <w:rPr>
          <w:lang w:eastAsia="en-GB"/>
        </w:rPr>
      </w:pPr>
    </w:p>
    <w:p w14:paraId="4CF7F9FA" w14:textId="77777777" w:rsidR="00520510" w:rsidRDefault="00520510">
      <w:pPr>
        <w:rPr>
          <w:lang w:eastAsia="en-GB"/>
        </w:rPr>
      </w:pPr>
    </w:p>
    <w:sectPr w:rsidR="00520510">
      <w:head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39576" w14:textId="77777777" w:rsidR="00750EBE" w:rsidRDefault="00750EBE">
      <w:pPr>
        <w:spacing w:after="0" w:line="240" w:lineRule="auto"/>
      </w:pPr>
      <w:r>
        <w:separator/>
      </w:r>
    </w:p>
  </w:endnote>
  <w:endnote w:type="continuationSeparator" w:id="0">
    <w:p w14:paraId="45DE6F50" w14:textId="77777777" w:rsidR="00750EBE" w:rsidRDefault="00750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2CC62" w14:textId="77777777" w:rsidR="00750EBE" w:rsidRDefault="00750EBE">
      <w:pPr>
        <w:spacing w:after="0" w:line="240" w:lineRule="auto"/>
      </w:pPr>
      <w:r>
        <w:rPr>
          <w:color w:val="000000"/>
        </w:rPr>
        <w:separator/>
      </w:r>
    </w:p>
  </w:footnote>
  <w:footnote w:type="continuationSeparator" w:id="0">
    <w:p w14:paraId="2C0B61E4" w14:textId="77777777" w:rsidR="00750EBE" w:rsidRDefault="00750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8505330"/>
      <w:docPartObj>
        <w:docPartGallery w:val="Page Numbers (Top of Page)"/>
        <w:docPartUnique/>
      </w:docPartObj>
    </w:sdtPr>
    <w:sdtContent>
      <w:p w14:paraId="7CC95741" w14:textId="04FE44D0" w:rsidR="00E07A36" w:rsidRDefault="00E07A36">
        <w:pPr>
          <w:pStyle w:val="Header"/>
          <w:jc w:val="center"/>
        </w:pPr>
        <w:r>
          <w:fldChar w:fldCharType="begin"/>
        </w:r>
        <w:r>
          <w:instrText>PAGE   \* MERGEFORMAT</w:instrText>
        </w:r>
        <w:r>
          <w:fldChar w:fldCharType="separate"/>
        </w:r>
        <w:r>
          <w:t>2</w:t>
        </w:r>
        <w:r>
          <w:fldChar w:fldCharType="end"/>
        </w:r>
      </w:p>
    </w:sdtContent>
  </w:sdt>
  <w:p w14:paraId="4229F247" w14:textId="77777777" w:rsidR="00E07A36" w:rsidRDefault="00E07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406207"/>
    <w:multiLevelType w:val="multilevel"/>
    <w:tmpl w:val="06DA3E6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16cid:durableId="858659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20510"/>
    <w:rsid w:val="001706A1"/>
    <w:rsid w:val="00241B1B"/>
    <w:rsid w:val="002A3C08"/>
    <w:rsid w:val="00520510"/>
    <w:rsid w:val="0061115C"/>
    <w:rsid w:val="00750EBE"/>
    <w:rsid w:val="00825B44"/>
    <w:rsid w:val="00870955"/>
    <w:rsid w:val="009B1F18"/>
    <w:rsid w:val="00B40364"/>
    <w:rsid w:val="00B57802"/>
    <w:rsid w:val="00E07A36"/>
    <w:rsid w:val="00E600DC"/>
    <w:rsid w:val="00F87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F093D"/>
  <w15:docId w15:val="{EC47A520-BCAF-4B51-8A90-461AEAFE7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Header">
    <w:name w:val="header"/>
    <w:basedOn w:val="Normal"/>
    <w:link w:val="HeaderChar"/>
    <w:uiPriority w:val="99"/>
    <w:unhideWhenUsed/>
    <w:rsid w:val="00E07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A36"/>
  </w:style>
  <w:style w:type="paragraph" w:styleId="Footer">
    <w:name w:val="footer"/>
    <w:basedOn w:val="Normal"/>
    <w:link w:val="FooterChar"/>
    <w:uiPriority w:val="99"/>
    <w:unhideWhenUsed/>
    <w:rsid w:val="00E07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08477">
      <w:bodyDiv w:val="1"/>
      <w:marLeft w:val="0"/>
      <w:marRight w:val="0"/>
      <w:marTop w:val="0"/>
      <w:marBottom w:val="0"/>
      <w:divBdr>
        <w:top w:val="none" w:sz="0" w:space="0" w:color="auto"/>
        <w:left w:val="none" w:sz="0" w:space="0" w:color="auto"/>
        <w:bottom w:val="none" w:sz="0" w:space="0" w:color="auto"/>
        <w:right w:val="none" w:sz="0" w:space="0" w:color="auto"/>
      </w:divBdr>
    </w:div>
    <w:div w:id="103426603">
      <w:bodyDiv w:val="1"/>
      <w:marLeft w:val="0"/>
      <w:marRight w:val="0"/>
      <w:marTop w:val="0"/>
      <w:marBottom w:val="0"/>
      <w:divBdr>
        <w:top w:val="none" w:sz="0" w:space="0" w:color="auto"/>
        <w:left w:val="none" w:sz="0" w:space="0" w:color="auto"/>
        <w:bottom w:val="none" w:sz="0" w:space="0" w:color="auto"/>
        <w:right w:val="none" w:sz="0" w:space="0" w:color="auto"/>
      </w:divBdr>
    </w:div>
    <w:div w:id="115874398">
      <w:bodyDiv w:val="1"/>
      <w:marLeft w:val="0"/>
      <w:marRight w:val="0"/>
      <w:marTop w:val="0"/>
      <w:marBottom w:val="0"/>
      <w:divBdr>
        <w:top w:val="none" w:sz="0" w:space="0" w:color="auto"/>
        <w:left w:val="none" w:sz="0" w:space="0" w:color="auto"/>
        <w:bottom w:val="none" w:sz="0" w:space="0" w:color="auto"/>
        <w:right w:val="none" w:sz="0" w:space="0" w:color="auto"/>
      </w:divBdr>
    </w:div>
    <w:div w:id="297999807">
      <w:bodyDiv w:val="1"/>
      <w:marLeft w:val="0"/>
      <w:marRight w:val="0"/>
      <w:marTop w:val="0"/>
      <w:marBottom w:val="0"/>
      <w:divBdr>
        <w:top w:val="none" w:sz="0" w:space="0" w:color="auto"/>
        <w:left w:val="none" w:sz="0" w:space="0" w:color="auto"/>
        <w:bottom w:val="none" w:sz="0" w:space="0" w:color="auto"/>
        <w:right w:val="none" w:sz="0" w:space="0" w:color="auto"/>
      </w:divBdr>
    </w:div>
    <w:div w:id="404764072">
      <w:bodyDiv w:val="1"/>
      <w:marLeft w:val="0"/>
      <w:marRight w:val="0"/>
      <w:marTop w:val="0"/>
      <w:marBottom w:val="0"/>
      <w:divBdr>
        <w:top w:val="none" w:sz="0" w:space="0" w:color="auto"/>
        <w:left w:val="none" w:sz="0" w:space="0" w:color="auto"/>
        <w:bottom w:val="none" w:sz="0" w:space="0" w:color="auto"/>
        <w:right w:val="none" w:sz="0" w:space="0" w:color="auto"/>
      </w:divBdr>
    </w:div>
    <w:div w:id="668144770">
      <w:bodyDiv w:val="1"/>
      <w:marLeft w:val="0"/>
      <w:marRight w:val="0"/>
      <w:marTop w:val="0"/>
      <w:marBottom w:val="0"/>
      <w:divBdr>
        <w:top w:val="none" w:sz="0" w:space="0" w:color="auto"/>
        <w:left w:val="none" w:sz="0" w:space="0" w:color="auto"/>
        <w:bottom w:val="none" w:sz="0" w:space="0" w:color="auto"/>
        <w:right w:val="none" w:sz="0" w:space="0" w:color="auto"/>
      </w:divBdr>
    </w:div>
    <w:div w:id="785077457">
      <w:bodyDiv w:val="1"/>
      <w:marLeft w:val="0"/>
      <w:marRight w:val="0"/>
      <w:marTop w:val="0"/>
      <w:marBottom w:val="0"/>
      <w:divBdr>
        <w:top w:val="none" w:sz="0" w:space="0" w:color="auto"/>
        <w:left w:val="none" w:sz="0" w:space="0" w:color="auto"/>
        <w:bottom w:val="none" w:sz="0" w:space="0" w:color="auto"/>
        <w:right w:val="none" w:sz="0" w:space="0" w:color="auto"/>
      </w:divBdr>
    </w:div>
    <w:div w:id="992179486">
      <w:bodyDiv w:val="1"/>
      <w:marLeft w:val="0"/>
      <w:marRight w:val="0"/>
      <w:marTop w:val="0"/>
      <w:marBottom w:val="0"/>
      <w:divBdr>
        <w:top w:val="none" w:sz="0" w:space="0" w:color="auto"/>
        <w:left w:val="none" w:sz="0" w:space="0" w:color="auto"/>
        <w:bottom w:val="none" w:sz="0" w:space="0" w:color="auto"/>
        <w:right w:val="none" w:sz="0" w:space="0" w:color="auto"/>
      </w:divBdr>
    </w:div>
    <w:div w:id="993603465">
      <w:bodyDiv w:val="1"/>
      <w:marLeft w:val="0"/>
      <w:marRight w:val="0"/>
      <w:marTop w:val="0"/>
      <w:marBottom w:val="0"/>
      <w:divBdr>
        <w:top w:val="none" w:sz="0" w:space="0" w:color="auto"/>
        <w:left w:val="none" w:sz="0" w:space="0" w:color="auto"/>
        <w:bottom w:val="none" w:sz="0" w:space="0" w:color="auto"/>
        <w:right w:val="none" w:sz="0" w:space="0" w:color="auto"/>
      </w:divBdr>
    </w:div>
    <w:div w:id="994452349">
      <w:bodyDiv w:val="1"/>
      <w:marLeft w:val="0"/>
      <w:marRight w:val="0"/>
      <w:marTop w:val="0"/>
      <w:marBottom w:val="0"/>
      <w:divBdr>
        <w:top w:val="none" w:sz="0" w:space="0" w:color="auto"/>
        <w:left w:val="none" w:sz="0" w:space="0" w:color="auto"/>
        <w:bottom w:val="none" w:sz="0" w:space="0" w:color="auto"/>
        <w:right w:val="none" w:sz="0" w:space="0" w:color="auto"/>
      </w:divBdr>
    </w:div>
    <w:div w:id="1070690805">
      <w:bodyDiv w:val="1"/>
      <w:marLeft w:val="0"/>
      <w:marRight w:val="0"/>
      <w:marTop w:val="0"/>
      <w:marBottom w:val="0"/>
      <w:divBdr>
        <w:top w:val="none" w:sz="0" w:space="0" w:color="auto"/>
        <w:left w:val="none" w:sz="0" w:space="0" w:color="auto"/>
        <w:bottom w:val="none" w:sz="0" w:space="0" w:color="auto"/>
        <w:right w:val="none" w:sz="0" w:space="0" w:color="auto"/>
      </w:divBdr>
    </w:div>
    <w:div w:id="1122965581">
      <w:bodyDiv w:val="1"/>
      <w:marLeft w:val="0"/>
      <w:marRight w:val="0"/>
      <w:marTop w:val="0"/>
      <w:marBottom w:val="0"/>
      <w:divBdr>
        <w:top w:val="none" w:sz="0" w:space="0" w:color="auto"/>
        <w:left w:val="none" w:sz="0" w:space="0" w:color="auto"/>
        <w:bottom w:val="none" w:sz="0" w:space="0" w:color="auto"/>
        <w:right w:val="none" w:sz="0" w:space="0" w:color="auto"/>
      </w:divBdr>
    </w:div>
    <w:div w:id="1204555286">
      <w:bodyDiv w:val="1"/>
      <w:marLeft w:val="0"/>
      <w:marRight w:val="0"/>
      <w:marTop w:val="0"/>
      <w:marBottom w:val="0"/>
      <w:divBdr>
        <w:top w:val="none" w:sz="0" w:space="0" w:color="auto"/>
        <w:left w:val="none" w:sz="0" w:space="0" w:color="auto"/>
        <w:bottom w:val="none" w:sz="0" w:space="0" w:color="auto"/>
        <w:right w:val="none" w:sz="0" w:space="0" w:color="auto"/>
      </w:divBdr>
    </w:div>
    <w:div w:id="1228304222">
      <w:bodyDiv w:val="1"/>
      <w:marLeft w:val="0"/>
      <w:marRight w:val="0"/>
      <w:marTop w:val="0"/>
      <w:marBottom w:val="0"/>
      <w:divBdr>
        <w:top w:val="none" w:sz="0" w:space="0" w:color="auto"/>
        <w:left w:val="none" w:sz="0" w:space="0" w:color="auto"/>
        <w:bottom w:val="none" w:sz="0" w:space="0" w:color="auto"/>
        <w:right w:val="none" w:sz="0" w:space="0" w:color="auto"/>
      </w:divBdr>
    </w:div>
    <w:div w:id="1261912315">
      <w:bodyDiv w:val="1"/>
      <w:marLeft w:val="0"/>
      <w:marRight w:val="0"/>
      <w:marTop w:val="0"/>
      <w:marBottom w:val="0"/>
      <w:divBdr>
        <w:top w:val="none" w:sz="0" w:space="0" w:color="auto"/>
        <w:left w:val="none" w:sz="0" w:space="0" w:color="auto"/>
        <w:bottom w:val="none" w:sz="0" w:space="0" w:color="auto"/>
        <w:right w:val="none" w:sz="0" w:space="0" w:color="auto"/>
      </w:divBdr>
    </w:div>
    <w:div w:id="1305164661">
      <w:bodyDiv w:val="1"/>
      <w:marLeft w:val="0"/>
      <w:marRight w:val="0"/>
      <w:marTop w:val="0"/>
      <w:marBottom w:val="0"/>
      <w:divBdr>
        <w:top w:val="none" w:sz="0" w:space="0" w:color="auto"/>
        <w:left w:val="none" w:sz="0" w:space="0" w:color="auto"/>
        <w:bottom w:val="none" w:sz="0" w:space="0" w:color="auto"/>
        <w:right w:val="none" w:sz="0" w:space="0" w:color="auto"/>
      </w:divBdr>
    </w:div>
    <w:div w:id="1345598029">
      <w:bodyDiv w:val="1"/>
      <w:marLeft w:val="0"/>
      <w:marRight w:val="0"/>
      <w:marTop w:val="0"/>
      <w:marBottom w:val="0"/>
      <w:divBdr>
        <w:top w:val="none" w:sz="0" w:space="0" w:color="auto"/>
        <w:left w:val="none" w:sz="0" w:space="0" w:color="auto"/>
        <w:bottom w:val="none" w:sz="0" w:space="0" w:color="auto"/>
        <w:right w:val="none" w:sz="0" w:space="0" w:color="auto"/>
      </w:divBdr>
    </w:div>
    <w:div w:id="1407189368">
      <w:bodyDiv w:val="1"/>
      <w:marLeft w:val="0"/>
      <w:marRight w:val="0"/>
      <w:marTop w:val="0"/>
      <w:marBottom w:val="0"/>
      <w:divBdr>
        <w:top w:val="none" w:sz="0" w:space="0" w:color="auto"/>
        <w:left w:val="none" w:sz="0" w:space="0" w:color="auto"/>
        <w:bottom w:val="none" w:sz="0" w:space="0" w:color="auto"/>
        <w:right w:val="none" w:sz="0" w:space="0" w:color="auto"/>
      </w:divBdr>
    </w:div>
    <w:div w:id="1503273593">
      <w:bodyDiv w:val="1"/>
      <w:marLeft w:val="0"/>
      <w:marRight w:val="0"/>
      <w:marTop w:val="0"/>
      <w:marBottom w:val="0"/>
      <w:divBdr>
        <w:top w:val="none" w:sz="0" w:space="0" w:color="auto"/>
        <w:left w:val="none" w:sz="0" w:space="0" w:color="auto"/>
        <w:bottom w:val="none" w:sz="0" w:space="0" w:color="auto"/>
        <w:right w:val="none" w:sz="0" w:space="0" w:color="auto"/>
      </w:divBdr>
    </w:div>
    <w:div w:id="1524513353">
      <w:bodyDiv w:val="1"/>
      <w:marLeft w:val="0"/>
      <w:marRight w:val="0"/>
      <w:marTop w:val="0"/>
      <w:marBottom w:val="0"/>
      <w:divBdr>
        <w:top w:val="none" w:sz="0" w:space="0" w:color="auto"/>
        <w:left w:val="none" w:sz="0" w:space="0" w:color="auto"/>
        <w:bottom w:val="none" w:sz="0" w:space="0" w:color="auto"/>
        <w:right w:val="none" w:sz="0" w:space="0" w:color="auto"/>
      </w:divBdr>
    </w:div>
    <w:div w:id="1537698960">
      <w:bodyDiv w:val="1"/>
      <w:marLeft w:val="0"/>
      <w:marRight w:val="0"/>
      <w:marTop w:val="0"/>
      <w:marBottom w:val="0"/>
      <w:divBdr>
        <w:top w:val="none" w:sz="0" w:space="0" w:color="auto"/>
        <w:left w:val="none" w:sz="0" w:space="0" w:color="auto"/>
        <w:bottom w:val="none" w:sz="0" w:space="0" w:color="auto"/>
        <w:right w:val="none" w:sz="0" w:space="0" w:color="auto"/>
      </w:divBdr>
    </w:div>
    <w:div w:id="1793939383">
      <w:bodyDiv w:val="1"/>
      <w:marLeft w:val="0"/>
      <w:marRight w:val="0"/>
      <w:marTop w:val="0"/>
      <w:marBottom w:val="0"/>
      <w:divBdr>
        <w:top w:val="none" w:sz="0" w:space="0" w:color="auto"/>
        <w:left w:val="none" w:sz="0" w:space="0" w:color="auto"/>
        <w:bottom w:val="none" w:sz="0" w:space="0" w:color="auto"/>
        <w:right w:val="none" w:sz="0" w:space="0" w:color="auto"/>
      </w:divBdr>
    </w:div>
    <w:div w:id="1801145009">
      <w:bodyDiv w:val="1"/>
      <w:marLeft w:val="0"/>
      <w:marRight w:val="0"/>
      <w:marTop w:val="0"/>
      <w:marBottom w:val="0"/>
      <w:divBdr>
        <w:top w:val="none" w:sz="0" w:space="0" w:color="auto"/>
        <w:left w:val="none" w:sz="0" w:space="0" w:color="auto"/>
        <w:bottom w:val="none" w:sz="0" w:space="0" w:color="auto"/>
        <w:right w:val="none" w:sz="0" w:space="0" w:color="auto"/>
      </w:divBdr>
    </w:div>
    <w:div w:id="2016763647">
      <w:bodyDiv w:val="1"/>
      <w:marLeft w:val="0"/>
      <w:marRight w:val="0"/>
      <w:marTop w:val="0"/>
      <w:marBottom w:val="0"/>
      <w:divBdr>
        <w:top w:val="none" w:sz="0" w:space="0" w:color="auto"/>
        <w:left w:val="none" w:sz="0" w:space="0" w:color="auto"/>
        <w:bottom w:val="none" w:sz="0" w:space="0" w:color="auto"/>
        <w:right w:val="none" w:sz="0" w:space="0" w:color="auto"/>
      </w:divBdr>
    </w:div>
    <w:div w:id="20276302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109183@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4859</Words>
  <Characters>27697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dc:creator>
  <dc:description/>
  <cp:lastModifiedBy>Adrian</cp:lastModifiedBy>
  <cp:revision>2</cp:revision>
  <dcterms:created xsi:type="dcterms:W3CDTF">2024-03-23T00:35:00Z</dcterms:created>
  <dcterms:modified xsi:type="dcterms:W3CDTF">2024-03-23T00:35:00Z</dcterms:modified>
</cp:coreProperties>
</file>