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39C85" w14:textId="2BA0AC24" w:rsidR="000B3E42" w:rsidRPr="00665288" w:rsidRDefault="00E84C4B" w:rsidP="00665288">
      <w:pPr>
        <w:spacing w:line="360" w:lineRule="auto"/>
        <w:rPr>
          <w:rFonts w:ascii="Arial" w:hAnsi="Arial" w:cs="Arial"/>
          <w:lang w:val="en-US"/>
        </w:rPr>
      </w:pPr>
      <w:r w:rsidRPr="00665288">
        <w:rPr>
          <w:rFonts w:ascii="Arial" w:hAnsi="Arial" w:cs="Arial"/>
          <w:lang w:val="en-US"/>
        </w:rPr>
        <w:t>Task 3-Children Young people and Families</w:t>
      </w:r>
    </w:p>
    <w:p w14:paraId="6D98E853" w14:textId="4B44268C" w:rsidR="00E84C4B" w:rsidRPr="00665288" w:rsidRDefault="00E84C4B" w:rsidP="00665288">
      <w:pPr>
        <w:spacing w:line="360" w:lineRule="auto"/>
        <w:rPr>
          <w:rFonts w:ascii="Arial" w:hAnsi="Arial" w:cs="Arial"/>
          <w:lang w:val="en-US"/>
        </w:rPr>
      </w:pPr>
      <w:r w:rsidRPr="00665288">
        <w:rPr>
          <w:rFonts w:ascii="Arial" w:hAnsi="Arial" w:cs="Arial"/>
          <w:lang w:val="en-US"/>
        </w:rPr>
        <w:t>Lecturer name:</w:t>
      </w:r>
      <w:r w:rsidRPr="00665288">
        <w:rPr>
          <w:rFonts w:ascii="Arial" w:hAnsi="Arial" w:cs="Arial"/>
        </w:rPr>
        <w:t xml:space="preserve"> </w:t>
      </w:r>
      <w:r w:rsidRPr="00665288">
        <w:rPr>
          <w:rFonts w:ascii="Arial" w:hAnsi="Arial" w:cs="Arial"/>
          <w:lang w:val="en-US"/>
        </w:rPr>
        <w:t xml:space="preserve">Dr </w:t>
      </w:r>
      <w:proofErr w:type="spellStart"/>
      <w:r w:rsidRPr="00665288">
        <w:rPr>
          <w:rFonts w:ascii="Arial" w:hAnsi="Arial" w:cs="Arial"/>
          <w:lang w:val="en-US"/>
        </w:rPr>
        <w:t>Crisford</w:t>
      </w:r>
      <w:proofErr w:type="spellEnd"/>
      <w:r w:rsidRPr="00665288">
        <w:rPr>
          <w:rFonts w:ascii="Arial" w:hAnsi="Arial" w:cs="Arial"/>
          <w:lang w:val="en-US"/>
        </w:rPr>
        <w:t xml:space="preserve"> </w:t>
      </w:r>
      <w:proofErr w:type="spellStart"/>
      <w:r w:rsidRPr="00665288">
        <w:rPr>
          <w:rFonts w:ascii="Arial" w:hAnsi="Arial" w:cs="Arial"/>
          <w:lang w:val="en-US"/>
        </w:rPr>
        <w:t>Chogugudza</w:t>
      </w:r>
      <w:proofErr w:type="spellEnd"/>
    </w:p>
    <w:p w14:paraId="734772E6" w14:textId="52283A5C" w:rsidR="00E84C4B" w:rsidRPr="00665288" w:rsidRDefault="00E84C4B" w:rsidP="00665288">
      <w:pPr>
        <w:spacing w:line="360" w:lineRule="auto"/>
        <w:rPr>
          <w:rFonts w:ascii="Arial" w:hAnsi="Arial" w:cs="Arial"/>
          <w:lang w:val="en-US"/>
        </w:rPr>
      </w:pPr>
      <w:r w:rsidRPr="00665288">
        <w:rPr>
          <w:rFonts w:ascii="Arial" w:hAnsi="Arial" w:cs="Arial"/>
          <w:lang w:val="en-US"/>
        </w:rPr>
        <w:t>Module code:</w:t>
      </w:r>
      <w:r w:rsidRPr="00665288">
        <w:rPr>
          <w:rFonts w:ascii="Arial" w:hAnsi="Arial" w:cs="Arial"/>
        </w:rPr>
        <w:t xml:space="preserve"> </w:t>
      </w:r>
      <w:r w:rsidRPr="00665288">
        <w:rPr>
          <w:rFonts w:ascii="Arial" w:hAnsi="Arial" w:cs="Arial"/>
          <w:lang w:val="en-US"/>
        </w:rPr>
        <w:t>BMHP5004_BIRM</w:t>
      </w:r>
    </w:p>
    <w:p w14:paraId="349540D0" w14:textId="03EF017A" w:rsidR="00E84C4B" w:rsidRPr="00665288" w:rsidRDefault="00E84C4B" w:rsidP="00665288">
      <w:pPr>
        <w:spacing w:line="360" w:lineRule="auto"/>
        <w:rPr>
          <w:rFonts w:ascii="Arial" w:hAnsi="Arial" w:cs="Arial"/>
          <w:lang w:val="en-US"/>
        </w:rPr>
      </w:pPr>
      <w:r w:rsidRPr="00665288">
        <w:rPr>
          <w:rFonts w:ascii="Arial" w:hAnsi="Arial" w:cs="Arial"/>
          <w:lang w:val="en-US"/>
        </w:rPr>
        <w:t>Student name: Iuliana Georgiana Duca</w:t>
      </w:r>
    </w:p>
    <w:p w14:paraId="10C034BB" w14:textId="7850B112" w:rsidR="00E84C4B" w:rsidRPr="00665288" w:rsidRDefault="00E84C4B" w:rsidP="00665288">
      <w:pPr>
        <w:spacing w:line="360" w:lineRule="auto"/>
        <w:rPr>
          <w:rFonts w:ascii="Arial" w:hAnsi="Arial" w:cs="Arial"/>
          <w:lang w:val="en-US"/>
        </w:rPr>
      </w:pPr>
      <w:r w:rsidRPr="00665288">
        <w:rPr>
          <w:rFonts w:ascii="Arial" w:hAnsi="Arial" w:cs="Arial"/>
          <w:lang w:val="en-US"/>
        </w:rPr>
        <w:t>Student id: 2026747@student.uwtsd.ac.uk</w:t>
      </w:r>
    </w:p>
    <w:p w14:paraId="7C147350" w14:textId="6C53AFF0" w:rsidR="00E84C4B" w:rsidRPr="00665288" w:rsidRDefault="00E84C4B" w:rsidP="00665288">
      <w:pPr>
        <w:spacing w:line="360" w:lineRule="auto"/>
        <w:rPr>
          <w:rFonts w:ascii="Arial" w:hAnsi="Arial" w:cs="Arial"/>
          <w:lang w:val="en-US"/>
        </w:rPr>
      </w:pPr>
    </w:p>
    <w:p w14:paraId="4571B9F4" w14:textId="5DE0D084" w:rsidR="00E84C4B" w:rsidRPr="00665288" w:rsidRDefault="00E84C4B" w:rsidP="00665288">
      <w:pPr>
        <w:spacing w:line="360" w:lineRule="auto"/>
        <w:rPr>
          <w:rFonts w:ascii="Arial" w:hAnsi="Arial" w:cs="Arial"/>
          <w:lang w:val="en-US"/>
        </w:rPr>
      </w:pPr>
      <w:r w:rsidRPr="00665288">
        <w:rPr>
          <w:rFonts w:ascii="Arial" w:hAnsi="Arial" w:cs="Arial"/>
          <w:lang w:val="en-US"/>
        </w:rPr>
        <w:t>Task specification:</w:t>
      </w:r>
    </w:p>
    <w:p w14:paraId="14AC4BDF" w14:textId="781EC2A4" w:rsidR="00E84C4B" w:rsidRPr="00665288" w:rsidRDefault="00E84C4B" w:rsidP="00665288">
      <w:pPr>
        <w:spacing w:line="360" w:lineRule="auto"/>
        <w:rPr>
          <w:rFonts w:ascii="Arial" w:hAnsi="Arial" w:cs="Arial"/>
          <w:lang w:val="en-US"/>
        </w:rPr>
      </w:pPr>
      <w:r w:rsidRPr="00665288">
        <w:rPr>
          <w:rFonts w:ascii="Arial" w:hAnsi="Arial" w:cs="Arial"/>
          <w:lang w:val="en-US"/>
        </w:rPr>
        <w:t>Discuss the effects of COVID 19 on Children and Families living in poverty in the UK.</w:t>
      </w:r>
    </w:p>
    <w:p w14:paraId="4F1E14F9" w14:textId="501776FD" w:rsidR="00E84C4B" w:rsidRPr="00665288" w:rsidRDefault="00E84C4B" w:rsidP="00665288">
      <w:pPr>
        <w:spacing w:line="360" w:lineRule="auto"/>
        <w:rPr>
          <w:rFonts w:ascii="Arial" w:hAnsi="Arial" w:cs="Arial"/>
          <w:lang w:val="en-US"/>
        </w:rPr>
      </w:pPr>
    </w:p>
    <w:p w14:paraId="2C061A9B" w14:textId="0137858D" w:rsidR="00E84C4B" w:rsidRPr="00665288" w:rsidRDefault="00E84C4B" w:rsidP="00665288">
      <w:pPr>
        <w:spacing w:line="360" w:lineRule="auto"/>
        <w:rPr>
          <w:rFonts w:ascii="Arial" w:hAnsi="Arial" w:cs="Arial"/>
          <w:lang w:val="en-US"/>
        </w:rPr>
      </w:pPr>
    </w:p>
    <w:p w14:paraId="4A0B3283" w14:textId="629185D6" w:rsidR="00E84C4B" w:rsidRPr="00665288" w:rsidRDefault="00E84C4B" w:rsidP="00665288">
      <w:pPr>
        <w:pStyle w:val="Heading1"/>
        <w:spacing w:line="360" w:lineRule="auto"/>
        <w:rPr>
          <w:rFonts w:ascii="Arial" w:hAnsi="Arial" w:cs="Arial"/>
          <w:sz w:val="22"/>
          <w:szCs w:val="22"/>
          <w:lang w:val="en-US"/>
        </w:rPr>
      </w:pPr>
      <w:bookmarkStart w:id="0" w:name="_Toc110553721"/>
      <w:r w:rsidRPr="00665288">
        <w:rPr>
          <w:rFonts w:ascii="Arial" w:hAnsi="Arial" w:cs="Arial"/>
          <w:sz w:val="22"/>
          <w:szCs w:val="22"/>
          <w:lang w:val="en-US"/>
        </w:rPr>
        <w:t>Introduction:</w:t>
      </w:r>
      <w:bookmarkEnd w:id="0"/>
    </w:p>
    <w:p w14:paraId="03C8584F" w14:textId="0785BD8A" w:rsidR="00E84C4B" w:rsidRPr="00665288" w:rsidRDefault="00E84C4B" w:rsidP="00665288">
      <w:pPr>
        <w:spacing w:line="360" w:lineRule="auto"/>
        <w:rPr>
          <w:rFonts w:ascii="Arial" w:hAnsi="Arial" w:cs="Arial"/>
          <w:lang w:val="en-US"/>
        </w:rPr>
      </w:pPr>
    </w:p>
    <w:p w14:paraId="30C4FDDF" w14:textId="3664EE64" w:rsidR="00E84C4B" w:rsidRPr="00665288" w:rsidRDefault="00361327" w:rsidP="00665288">
      <w:pPr>
        <w:spacing w:line="360" w:lineRule="auto"/>
        <w:rPr>
          <w:rFonts w:ascii="Arial" w:hAnsi="Arial" w:cs="Arial"/>
          <w:lang w:val="en-US"/>
        </w:rPr>
      </w:pPr>
      <w:r w:rsidRPr="00665288">
        <w:rPr>
          <w:rFonts w:ascii="Arial" w:hAnsi="Arial" w:cs="Arial"/>
          <w:lang w:val="en-US"/>
        </w:rPr>
        <w:t>In this report I am going to wright about the children and families that live in poverty and how did covid-19 affect the situation, I am going to describe the family’s situation during and after the covid pandemic peak has gone and how did this affect the children specially.</w:t>
      </w:r>
    </w:p>
    <w:p w14:paraId="591A432D" w14:textId="2C31829B" w:rsidR="00361327" w:rsidRPr="00665288" w:rsidRDefault="00361327" w:rsidP="00665288">
      <w:pPr>
        <w:spacing w:line="360" w:lineRule="auto"/>
        <w:rPr>
          <w:rFonts w:ascii="Arial" w:hAnsi="Arial" w:cs="Arial"/>
          <w:lang w:val="en-US"/>
        </w:rPr>
      </w:pPr>
    </w:p>
    <w:p w14:paraId="026C320E" w14:textId="0BC8E9FA" w:rsidR="002E3092" w:rsidRPr="00665288" w:rsidRDefault="002E3092" w:rsidP="00665288">
      <w:pPr>
        <w:spacing w:line="360" w:lineRule="auto"/>
        <w:rPr>
          <w:rFonts w:ascii="Arial" w:hAnsi="Arial" w:cs="Arial"/>
          <w:lang w:val="en-US"/>
        </w:rPr>
      </w:pPr>
    </w:p>
    <w:p w14:paraId="35C4D9B7" w14:textId="77777777" w:rsidR="002E3092" w:rsidRPr="00665288" w:rsidRDefault="002E3092" w:rsidP="00665288">
      <w:pPr>
        <w:spacing w:line="360" w:lineRule="auto"/>
        <w:rPr>
          <w:rFonts w:ascii="Arial" w:hAnsi="Arial" w:cs="Arial"/>
          <w:lang w:val="en-US"/>
        </w:rPr>
      </w:pPr>
    </w:p>
    <w:p w14:paraId="2FC976C2" w14:textId="0B4135EE" w:rsidR="00361327" w:rsidRPr="00665288" w:rsidRDefault="00361327" w:rsidP="00665288">
      <w:pPr>
        <w:spacing w:line="360" w:lineRule="auto"/>
        <w:rPr>
          <w:rFonts w:ascii="Arial" w:hAnsi="Arial" w:cs="Arial"/>
          <w:lang w:val="en-US"/>
        </w:rPr>
      </w:pPr>
    </w:p>
    <w:sdt>
      <w:sdtPr>
        <w:rPr>
          <w:rFonts w:ascii="Arial" w:hAnsi="Arial" w:cs="Arial"/>
          <w:sz w:val="22"/>
          <w:szCs w:val="22"/>
        </w:rPr>
        <w:id w:val="-1043216149"/>
        <w:docPartObj>
          <w:docPartGallery w:val="Table of Contents"/>
          <w:docPartUnique/>
        </w:docPartObj>
      </w:sdtPr>
      <w:sdtEndPr>
        <w:rPr>
          <w:rFonts w:eastAsiaTheme="minorHAnsi"/>
          <w:b/>
          <w:bCs/>
          <w:noProof/>
          <w:color w:val="auto"/>
          <w:lang w:val="en-GB"/>
        </w:rPr>
      </w:sdtEndPr>
      <w:sdtContent>
        <w:p w14:paraId="1E9823B6" w14:textId="2956196C" w:rsidR="002E3092" w:rsidRPr="00665288" w:rsidRDefault="002E3092" w:rsidP="00665288">
          <w:pPr>
            <w:pStyle w:val="TOCHeading"/>
            <w:spacing w:line="360" w:lineRule="auto"/>
            <w:rPr>
              <w:rFonts w:ascii="Arial" w:hAnsi="Arial" w:cs="Arial"/>
              <w:sz w:val="22"/>
              <w:szCs w:val="22"/>
            </w:rPr>
          </w:pPr>
          <w:r w:rsidRPr="00665288">
            <w:rPr>
              <w:rFonts w:ascii="Arial" w:hAnsi="Arial" w:cs="Arial"/>
              <w:sz w:val="22"/>
              <w:szCs w:val="22"/>
            </w:rPr>
            <w:t>Contents</w:t>
          </w:r>
        </w:p>
        <w:p w14:paraId="3042A6D1" w14:textId="0BCAD5D8" w:rsidR="002E3092" w:rsidRPr="00665288" w:rsidRDefault="002E3092" w:rsidP="00665288">
          <w:pPr>
            <w:pStyle w:val="TOC1"/>
            <w:tabs>
              <w:tab w:val="right" w:leader="dot" w:pos="9016"/>
            </w:tabs>
            <w:spacing w:line="360" w:lineRule="auto"/>
            <w:rPr>
              <w:rFonts w:ascii="Arial" w:hAnsi="Arial" w:cs="Arial"/>
              <w:noProof/>
            </w:rPr>
          </w:pPr>
          <w:r w:rsidRPr="00665288">
            <w:rPr>
              <w:rFonts w:ascii="Arial" w:hAnsi="Arial" w:cs="Arial"/>
            </w:rPr>
            <w:fldChar w:fldCharType="begin"/>
          </w:r>
          <w:r w:rsidRPr="00665288">
            <w:rPr>
              <w:rFonts w:ascii="Arial" w:hAnsi="Arial" w:cs="Arial"/>
            </w:rPr>
            <w:instrText xml:space="preserve"> TOC \o "1-3" \h \z \u </w:instrText>
          </w:r>
          <w:r w:rsidRPr="00665288">
            <w:rPr>
              <w:rFonts w:ascii="Arial" w:hAnsi="Arial" w:cs="Arial"/>
            </w:rPr>
            <w:fldChar w:fldCharType="separate"/>
          </w:r>
          <w:hyperlink w:anchor="_Toc110553721" w:history="1">
            <w:r w:rsidRPr="00665288">
              <w:rPr>
                <w:rStyle w:val="Hyperlink"/>
                <w:rFonts w:ascii="Arial" w:hAnsi="Arial" w:cs="Arial"/>
                <w:noProof/>
                <w:lang w:val="en-US"/>
              </w:rPr>
              <w:t>Introduction:</w:t>
            </w:r>
            <w:r w:rsidRPr="00665288">
              <w:rPr>
                <w:rFonts w:ascii="Arial" w:hAnsi="Arial" w:cs="Arial"/>
                <w:noProof/>
                <w:webHidden/>
              </w:rPr>
              <w:tab/>
            </w:r>
            <w:r w:rsidRPr="00665288">
              <w:rPr>
                <w:rFonts w:ascii="Arial" w:hAnsi="Arial" w:cs="Arial"/>
                <w:noProof/>
                <w:webHidden/>
              </w:rPr>
              <w:fldChar w:fldCharType="begin"/>
            </w:r>
            <w:r w:rsidRPr="00665288">
              <w:rPr>
                <w:rFonts w:ascii="Arial" w:hAnsi="Arial" w:cs="Arial"/>
                <w:noProof/>
                <w:webHidden/>
              </w:rPr>
              <w:instrText xml:space="preserve"> PAGEREF _Toc110553721 \h </w:instrText>
            </w:r>
            <w:r w:rsidRPr="00665288">
              <w:rPr>
                <w:rFonts w:ascii="Arial" w:hAnsi="Arial" w:cs="Arial"/>
                <w:noProof/>
                <w:webHidden/>
              </w:rPr>
            </w:r>
            <w:r w:rsidRPr="00665288">
              <w:rPr>
                <w:rFonts w:ascii="Arial" w:hAnsi="Arial" w:cs="Arial"/>
                <w:noProof/>
                <w:webHidden/>
              </w:rPr>
              <w:fldChar w:fldCharType="separate"/>
            </w:r>
            <w:r w:rsidRPr="00665288">
              <w:rPr>
                <w:rFonts w:ascii="Arial" w:hAnsi="Arial" w:cs="Arial"/>
                <w:noProof/>
                <w:webHidden/>
              </w:rPr>
              <w:t>1</w:t>
            </w:r>
            <w:r w:rsidRPr="00665288">
              <w:rPr>
                <w:rFonts w:ascii="Arial" w:hAnsi="Arial" w:cs="Arial"/>
                <w:noProof/>
                <w:webHidden/>
              </w:rPr>
              <w:fldChar w:fldCharType="end"/>
            </w:r>
          </w:hyperlink>
        </w:p>
        <w:p w14:paraId="08067E0A" w14:textId="7B820A14" w:rsidR="002E3092" w:rsidRPr="00665288" w:rsidRDefault="002E3092" w:rsidP="00665288">
          <w:pPr>
            <w:pStyle w:val="TOC1"/>
            <w:tabs>
              <w:tab w:val="right" w:leader="dot" w:pos="9016"/>
            </w:tabs>
            <w:spacing w:line="360" w:lineRule="auto"/>
            <w:rPr>
              <w:rFonts w:ascii="Arial" w:hAnsi="Arial" w:cs="Arial"/>
              <w:noProof/>
            </w:rPr>
          </w:pPr>
          <w:hyperlink w:anchor="_Toc110553722" w:history="1">
            <w:r w:rsidRPr="00665288">
              <w:rPr>
                <w:rStyle w:val="Hyperlink"/>
                <w:rFonts w:ascii="Arial" w:hAnsi="Arial" w:cs="Arial"/>
                <w:noProof/>
                <w:lang w:val="en-US"/>
              </w:rPr>
              <w:t>Conclusion:</w:t>
            </w:r>
            <w:r w:rsidRPr="00665288">
              <w:rPr>
                <w:rFonts w:ascii="Arial" w:hAnsi="Arial" w:cs="Arial"/>
                <w:noProof/>
                <w:webHidden/>
              </w:rPr>
              <w:tab/>
            </w:r>
            <w:r w:rsidRPr="00665288">
              <w:rPr>
                <w:rFonts w:ascii="Arial" w:hAnsi="Arial" w:cs="Arial"/>
                <w:noProof/>
                <w:webHidden/>
              </w:rPr>
              <w:fldChar w:fldCharType="begin"/>
            </w:r>
            <w:r w:rsidRPr="00665288">
              <w:rPr>
                <w:rFonts w:ascii="Arial" w:hAnsi="Arial" w:cs="Arial"/>
                <w:noProof/>
                <w:webHidden/>
              </w:rPr>
              <w:instrText xml:space="preserve"> PAGEREF _Toc110553722 \h </w:instrText>
            </w:r>
            <w:r w:rsidRPr="00665288">
              <w:rPr>
                <w:rFonts w:ascii="Arial" w:hAnsi="Arial" w:cs="Arial"/>
                <w:noProof/>
                <w:webHidden/>
              </w:rPr>
            </w:r>
            <w:r w:rsidRPr="00665288">
              <w:rPr>
                <w:rFonts w:ascii="Arial" w:hAnsi="Arial" w:cs="Arial"/>
                <w:noProof/>
                <w:webHidden/>
              </w:rPr>
              <w:fldChar w:fldCharType="separate"/>
            </w:r>
            <w:r w:rsidRPr="00665288">
              <w:rPr>
                <w:rFonts w:ascii="Arial" w:hAnsi="Arial" w:cs="Arial"/>
                <w:noProof/>
                <w:webHidden/>
              </w:rPr>
              <w:t>4</w:t>
            </w:r>
            <w:r w:rsidRPr="00665288">
              <w:rPr>
                <w:rFonts w:ascii="Arial" w:hAnsi="Arial" w:cs="Arial"/>
                <w:noProof/>
                <w:webHidden/>
              </w:rPr>
              <w:fldChar w:fldCharType="end"/>
            </w:r>
          </w:hyperlink>
        </w:p>
        <w:p w14:paraId="7C1DFE80" w14:textId="598536F0" w:rsidR="002E3092" w:rsidRPr="00665288" w:rsidRDefault="002E3092" w:rsidP="00665288">
          <w:pPr>
            <w:pStyle w:val="TOC1"/>
            <w:tabs>
              <w:tab w:val="right" w:leader="dot" w:pos="9016"/>
            </w:tabs>
            <w:spacing w:line="360" w:lineRule="auto"/>
            <w:rPr>
              <w:rFonts w:ascii="Arial" w:hAnsi="Arial" w:cs="Arial"/>
              <w:noProof/>
            </w:rPr>
          </w:pPr>
          <w:hyperlink w:anchor="_Toc110553723" w:history="1">
            <w:r w:rsidRPr="00665288">
              <w:rPr>
                <w:rStyle w:val="Hyperlink"/>
                <w:rFonts w:ascii="Arial" w:hAnsi="Arial" w:cs="Arial"/>
                <w:noProof/>
                <w:lang w:val="en-US"/>
              </w:rPr>
              <w:t>References:</w:t>
            </w:r>
            <w:r w:rsidRPr="00665288">
              <w:rPr>
                <w:rFonts w:ascii="Arial" w:hAnsi="Arial" w:cs="Arial"/>
                <w:noProof/>
                <w:webHidden/>
              </w:rPr>
              <w:tab/>
            </w:r>
            <w:r w:rsidRPr="00665288">
              <w:rPr>
                <w:rFonts w:ascii="Arial" w:hAnsi="Arial" w:cs="Arial"/>
                <w:noProof/>
                <w:webHidden/>
              </w:rPr>
              <w:fldChar w:fldCharType="begin"/>
            </w:r>
            <w:r w:rsidRPr="00665288">
              <w:rPr>
                <w:rFonts w:ascii="Arial" w:hAnsi="Arial" w:cs="Arial"/>
                <w:noProof/>
                <w:webHidden/>
              </w:rPr>
              <w:instrText xml:space="preserve"> PAGEREF _Toc110553723 \h </w:instrText>
            </w:r>
            <w:r w:rsidRPr="00665288">
              <w:rPr>
                <w:rFonts w:ascii="Arial" w:hAnsi="Arial" w:cs="Arial"/>
                <w:noProof/>
                <w:webHidden/>
              </w:rPr>
            </w:r>
            <w:r w:rsidRPr="00665288">
              <w:rPr>
                <w:rFonts w:ascii="Arial" w:hAnsi="Arial" w:cs="Arial"/>
                <w:noProof/>
                <w:webHidden/>
              </w:rPr>
              <w:fldChar w:fldCharType="separate"/>
            </w:r>
            <w:r w:rsidRPr="00665288">
              <w:rPr>
                <w:rFonts w:ascii="Arial" w:hAnsi="Arial" w:cs="Arial"/>
                <w:noProof/>
                <w:webHidden/>
              </w:rPr>
              <w:t>4</w:t>
            </w:r>
            <w:r w:rsidRPr="00665288">
              <w:rPr>
                <w:rFonts w:ascii="Arial" w:hAnsi="Arial" w:cs="Arial"/>
                <w:noProof/>
                <w:webHidden/>
              </w:rPr>
              <w:fldChar w:fldCharType="end"/>
            </w:r>
          </w:hyperlink>
        </w:p>
        <w:p w14:paraId="4D9EBFF4" w14:textId="66997CD0" w:rsidR="002E3092" w:rsidRPr="00665288" w:rsidRDefault="002E3092" w:rsidP="00665288">
          <w:pPr>
            <w:spacing w:line="360" w:lineRule="auto"/>
            <w:rPr>
              <w:rFonts w:ascii="Arial" w:hAnsi="Arial" w:cs="Arial"/>
            </w:rPr>
          </w:pPr>
          <w:r w:rsidRPr="00665288">
            <w:rPr>
              <w:rFonts w:ascii="Arial" w:hAnsi="Arial" w:cs="Arial"/>
              <w:b/>
              <w:bCs/>
              <w:noProof/>
            </w:rPr>
            <w:fldChar w:fldCharType="end"/>
          </w:r>
        </w:p>
      </w:sdtContent>
    </w:sdt>
    <w:p w14:paraId="5FBE9F89" w14:textId="2EFB2DD3" w:rsidR="002E3092" w:rsidRPr="00665288" w:rsidRDefault="002E3092" w:rsidP="00665288">
      <w:pPr>
        <w:spacing w:line="360" w:lineRule="auto"/>
        <w:rPr>
          <w:rFonts w:ascii="Arial" w:hAnsi="Arial" w:cs="Arial"/>
          <w:lang w:val="en-US"/>
        </w:rPr>
      </w:pPr>
    </w:p>
    <w:p w14:paraId="7519D66F" w14:textId="7B4457E8" w:rsidR="002E3092" w:rsidRPr="00665288" w:rsidRDefault="002E3092" w:rsidP="00665288">
      <w:pPr>
        <w:spacing w:line="360" w:lineRule="auto"/>
        <w:rPr>
          <w:rFonts w:ascii="Arial" w:hAnsi="Arial" w:cs="Arial"/>
          <w:lang w:val="en-US"/>
        </w:rPr>
      </w:pPr>
    </w:p>
    <w:p w14:paraId="6CE043B9" w14:textId="7292FAC1" w:rsidR="002E3092" w:rsidRPr="00665288" w:rsidRDefault="002E3092" w:rsidP="00665288">
      <w:pPr>
        <w:spacing w:line="360" w:lineRule="auto"/>
        <w:rPr>
          <w:rFonts w:ascii="Arial" w:hAnsi="Arial" w:cs="Arial"/>
          <w:lang w:val="en-US"/>
        </w:rPr>
      </w:pPr>
    </w:p>
    <w:p w14:paraId="0BAAA358" w14:textId="2C4929BB" w:rsidR="002E3092" w:rsidRPr="00665288" w:rsidRDefault="002E3092" w:rsidP="00665288">
      <w:pPr>
        <w:spacing w:line="360" w:lineRule="auto"/>
        <w:rPr>
          <w:rFonts w:ascii="Arial" w:hAnsi="Arial" w:cs="Arial"/>
          <w:lang w:val="en-US"/>
        </w:rPr>
      </w:pPr>
    </w:p>
    <w:p w14:paraId="0DD2BEB5" w14:textId="77777777" w:rsidR="002E3092" w:rsidRPr="00665288" w:rsidRDefault="002E3092" w:rsidP="00665288">
      <w:pPr>
        <w:spacing w:line="360" w:lineRule="auto"/>
        <w:rPr>
          <w:rFonts w:ascii="Arial" w:hAnsi="Arial" w:cs="Arial"/>
          <w:lang w:val="en-US"/>
        </w:rPr>
      </w:pPr>
    </w:p>
    <w:p w14:paraId="7AECD685" w14:textId="32B28324" w:rsidR="00361327" w:rsidRPr="00665288" w:rsidRDefault="00361327" w:rsidP="00665288">
      <w:pPr>
        <w:spacing w:line="360" w:lineRule="auto"/>
        <w:rPr>
          <w:rFonts w:ascii="Arial" w:hAnsi="Arial" w:cs="Arial"/>
          <w:lang w:val="en-US"/>
        </w:rPr>
      </w:pPr>
      <w:r w:rsidRPr="00665288">
        <w:rPr>
          <w:rFonts w:ascii="Arial" w:hAnsi="Arial" w:cs="Arial"/>
          <w:lang w:val="en-US"/>
        </w:rPr>
        <w:t>Sharp disparities in the UK's system of food distribution and supply have been exposed by the COVID-19 epidemic and related strains on food availability. For instance, since the beginning of March 2020, there has been evidence of stockpiling, hoarding, and panic buying. This is because consumers may act in extreme situations like this to reduce the risk of not being able to buy food, or other items, in the future. Stockpiling is the accumulation of goods primarily driven by the need to reduce the loss of, or risk of losing access to, specific things. It may also result from the perception that a commodity is in limited supply</w:t>
      </w:r>
      <w:r w:rsidR="00000A6C" w:rsidRPr="00665288">
        <w:rPr>
          <w:rFonts w:ascii="Arial" w:hAnsi="Arial" w:cs="Arial"/>
          <w:lang w:val="en-US"/>
        </w:rPr>
        <w:t>,</w:t>
      </w:r>
      <w:r w:rsidR="00000A6C" w:rsidRPr="00665288">
        <w:rPr>
          <w:rFonts w:ascii="Arial" w:hAnsi="Arial" w:cs="Arial"/>
        </w:rPr>
        <w:t xml:space="preserve"> </w:t>
      </w:r>
      <w:r w:rsidR="00000A6C" w:rsidRPr="00665288">
        <w:rPr>
          <w:rFonts w:ascii="Arial" w:hAnsi="Arial" w:cs="Arial"/>
          <w:lang w:val="en-US"/>
        </w:rPr>
        <w:t>either that it will soon be out of stock or that its cost will most certainly go up. This has put the food security of more vulnerable populations in danger in the UK by causing panic purchasing and empty shelves in supermarkets. The demand surge in March 2020 outpaced predictions for peak seasons like Christmas, according to the British Retail Consortium Further strains on food supply have been caused by lockdown, which has resulted in 503 million (+38 percent) additional meals consumed at home each week. In order to meet this rising demand, supermarkets have used a number of methods, including hiring more personnel, notably by transferring workers from other industries, imposing restrictions on the amount customers may spend, and expanding online delivery.</w:t>
      </w:r>
    </w:p>
    <w:p w14:paraId="055DC6A3" w14:textId="4F59F66B" w:rsidR="00000A6C" w:rsidRPr="00665288" w:rsidRDefault="00000A6C" w:rsidP="00665288">
      <w:pPr>
        <w:spacing w:line="360" w:lineRule="auto"/>
        <w:rPr>
          <w:rFonts w:ascii="Arial" w:hAnsi="Arial" w:cs="Arial"/>
        </w:rPr>
      </w:pPr>
      <w:r w:rsidRPr="00665288">
        <w:rPr>
          <w:rFonts w:ascii="Arial" w:hAnsi="Arial" w:cs="Arial"/>
          <w:lang w:val="en-US"/>
        </w:rPr>
        <w:t xml:space="preserve">Statistics on the usage of food banks do not accurately reflect the number of households with "restricted access to food" because of "a lack of money or financial resources". According to the Food Standards Agency 8% of UK individuals are considered to be moderately or severely food insecure, while 13% of adults are considered to be "marginally food insecure." Local surveys of homes with children conducted in York, for instance, revealed that only 20% of those reporting food hardship had ever used a food bank. This finding highlights the wide disparity between the breadth of food bank use and the incidence of food insecurity. </w:t>
      </w:r>
      <w:r w:rsidRPr="00665288">
        <w:rPr>
          <w:rFonts w:ascii="Arial" w:hAnsi="Arial" w:cs="Arial"/>
        </w:rPr>
        <w:t>Because single people—particularly men—make up a significant portion of food bank users, it's probable that this poll significantly understates the gap between food insecurity and food bank access.</w:t>
      </w:r>
    </w:p>
    <w:p w14:paraId="494F53BE" w14:textId="3EED236E" w:rsidR="00D572D9" w:rsidRPr="00665288" w:rsidRDefault="00D572D9" w:rsidP="00665288">
      <w:pPr>
        <w:spacing w:line="360" w:lineRule="auto"/>
        <w:rPr>
          <w:rFonts w:ascii="Arial" w:hAnsi="Arial" w:cs="Arial"/>
        </w:rPr>
      </w:pPr>
      <w:r w:rsidRPr="00665288">
        <w:rPr>
          <w:rFonts w:ascii="Arial" w:hAnsi="Arial" w:cs="Arial"/>
        </w:rPr>
        <w:t xml:space="preserve">The term "COVID-19 does not discriminate" has been used several times. But this is a dangerous illusion that ignores how vulnerable people who are most socially and economically disadvantaged are. Government officials in the UK ordered lockdown on its 66 million residents in reaction to the epidemic, a move that had never been done before since World War II. These policies have showed disrespect for those who are most economically disadvantaged while being implemented for the benefit of the public. Policymakers have thus far focused on those who have several comorbidities after determining that they are the most </w:t>
      </w:r>
      <w:r w:rsidRPr="00665288">
        <w:rPr>
          <w:rFonts w:ascii="Arial" w:hAnsi="Arial" w:cs="Arial"/>
        </w:rPr>
        <w:lastRenderedPageBreak/>
        <w:t>susceptible. Social variables, which might raise exposure to and death from coronavirus illness, risk being ignored by this medical model of disease (COVID-19).</w:t>
      </w:r>
    </w:p>
    <w:p w14:paraId="72672402" w14:textId="3B7E2D16" w:rsidR="00D572D9" w:rsidRPr="00665288" w:rsidRDefault="00D572D9" w:rsidP="00665288">
      <w:pPr>
        <w:spacing w:line="360" w:lineRule="auto"/>
        <w:rPr>
          <w:rFonts w:ascii="Arial" w:hAnsi="Arial" w:cs="Arial"/>
          <w:lang w:val="en-US"/>
        </w:rPr>
      </w:pPr>
      <w:r w:rsidRPr="00665288">
        <w:rPr>
          <w:rFonts w:ascii="Arial" w:hAnsi="Arial" w:cs="Arial"/>
          <w:lang w:val="en-US"/>
        </w:rPr>
        <w:t>The unintended repercussions of the lockout disproportionately impacted underprivileged children. Many kids who depend on school meals for nourishment have gone without during the COVID-19 outbreak. In the UK, 1 million children were expected to be living in food insecurity in 2019, while another 1 million children were estimated to be ineligible for free lunches. Rural areas in the USA have been severely afflicted by limited food access; as a result, rates of food insecurity have risen from 18 to 35 percent during the COVID-19 epidemic.</w:t>
      </w:r>
      <w:r w:rsidR="008949B1" w:rsidRPr="00665288">
        <w:rPr>
          <w:rFonts w:ascii="Arial" w:hAnsi="Arial" w:cs="Arial"/>
        </w:rPr>
        <w:t xml:space="preserve"> </w:t>
      </w:r>
      <w:r w:rsidR="008949B1" w:rsidRPr="00665288">
        <w:rPr>
          <w:rFonts w:ascii="Arial" w:hAnsi="Arial" w:cs="Arial"/>
          <w:lang w:val="en-US"/>
        </w:rPr>
        <w:t>In one US research, parents of children with cystic fibrosis were twice as likely to be living in food insecurity as parents in the general population, which is consistent with large observational studies that show living in food poverty increases the chance of developing childhood asthma. There will probably be a long-term impact of food hardship on the outcomes of children with cystic fibrosis, asthma, and other respiratory disorders.</w:t>
      </w:r>
    </w:p>
    <w:p w14:paraId="729484D3" w14:textId="3F0F7265" w:rsidR="008949B1" w:rsidRPr="00665288" w:rsidRDefault="008949B1" w:rsidP="00665288">
      <w:pPr>
        <w:spacing w:line="360" w:lineRule="auto"/>
        <w:rPr>
          <w:rFonts w:ascii="Arial" w:hAnsi="Arial" w:cs="Arial"/>
          <w:lang w:val="en-US"/>
        </w:rPr>
      </w:pPr>
      <w:r w:rsidRPr="00665288">
        <w:rPr>
          <w:rFonts w:ascii="Arial" w:hAnsi="Arial" w:cs="Arial"/>
          <w:lang w:val="en-US"/>
        </w:rPr>
        <w:t>COVID- No kid shall go hungry, pursuant to 19 recovery policies. This objective has proven to be elusive thus far. The First Coronavirus Response Act, which was approved in March in the USA, gave pre-existing food assistance programs more funds in addition to allowing families to recover the cost of free school meals at grocery shops and some internet retailers. Only 15% of eligible families were getting the payments by the middle of May, though. Children attending school during a lockdown continue to get means-tested free meals from the UK government.</w:t>
      </w:r>
    </w:p>
    <w:p w14:paraId="22078FE6" w14:textId="1789E5CA" w:rsidR="00361327" w:rsidRPr="00665288" w:rsidRDefault="008949B1" w:rsidP="00665288">
      <w:pPr>
        <w:spacing w:line="360" w:lineRule="auto"/>
        <w:rPr>
          <w:rFonts w:ascii="Arial" w:hAnsi="Arial" w:cs="Arial"/>
          <w:lang w:val="en-US"/>
        </w:rPr>
      </w:pPr>
      <w:r w:rsidRPr="00665288">
        <w:rPr>
          <w:rFonts w:ascii="Arial" w:hAnsi="Arial" w:cs="Arial"/>
          <w:lang w:val="en-US"/>
        </w:rPr>
        <w:t>Families with kids who stayed home without their regular free school lunch were eligible for free food packages or online food vouchers that could be redeemed at major grocery chains. To address the recurring issue of "holiday hunger," professional footballer Marcus Rashford successfully advocated for the continuation of this initiative during the summer. The one-time program, however, will come to an end in September when the schools resume. Organizations like the Child Poverty Action Group have reported implementation issues that are upsetting and humiliating to low-income families.</w:t>
      </w:r>
    </w:p>
    <w:p w14:paraId="6497F4C2" w14:textId="686439DF" w:rsidR="00361327" w:rsidRPr="00665288" w:rsidRDefault="008949B1" w:rsidP="00665288">
      <w:pPr>
        <w:spacing w:line="360" w:lineRule="auto"/>
        <w:rPr>
          <w:rFonts w:ascii="Arial" w:hAnsi="Arial" w:cs="Arial"/>
          <w:lang w:val="en-US"/>
        </w:rPr>
      </w:pPr>
      <w:r w:rsidRPr="00665288">
        <w:rPr>
          <w:rFonts w:ascii="Arial" w:hAnsi="Arial" w:cs="Arial"/>
          <w:lang w:val="en-US"/>
        </w:rPr>
        <w:t>Directly addressing child poverty would be a much more effective and long-term solution to the issue of food insecurity, one that would ensure the dignity of families. Studies in the UK and the USA have demonstrated significant cost reductions across all facets of society, making societal initiatives to combat child poverty among the most cost-effective alternatives. According to modeling, increasing child benefits in the UK by a modest £10 a week would reduce child poverty by 5%.</w:t>
      </w:r>
    </w:p>
    <w:p w14:paraId="680CFD98" w14:textId="5569AB66" w:rsidR="008949B1" w:rsidRPr="00665288" w:rsidRDefault="008949B1" w:rsidP="00665288">
      <w:pPr>
        <w:spacing w:line="360" w:lineRule="auto"/>
        <w:rPr>
          <w:rFonts w:ascii="Arial" w:hAnsi="Arial" w:cs="Arial"/>
          <w:lang w:val="en-US"/>
        </w:rPr>
      </w:pPr>
    </w:p>
    <w:p w14:paraId="51E15992" w14:textId="77777777" w:rsidR="008949B1" w:rsidRPr="00665288" w:rsidRDefault="008949B1" w:rsidP="00665288">
      <w:pPr>
        <w:spacing w:line="360" w:lineRule="auto"/>
        <w:rPr>
          <w:rFonts w:ascii="Arial" w:hAnsi="Arial" w:cs="Arial"/>
          <w:lang w:val="en-US"/>
        </w:rPr>
      </w:pPr>
    </w:p>
    <w:p w14:paraId="489B243A" w14:textId="77777777" w:rsidR="008A68DA" w:rsidRPr="00665288" w:rsidRDefault="008949B1" w:rsidP="00665288">
      <w:pPr>
        <w:spacing w:line="360" w:lineRule="auto"/>
        <w:rPr>
          <w:rFonts w:ascii="Arial" w:hAnsi="Arial" w:cs="Arial"/>
          <w:lang w:val="en-US"/>
        </w:rPr>
      </w:pPr>
      <w:r w:rsidRPr="00665288">
        <w:rPr>
          <w:rFonts w:ascii="Arial" w:hAnsi="Arial" w:cs="Arial"/>
          <w:lang w:val="en-US"/>
        </w:rPr>
        <w:t xml:space="preserve">The COVID-19 pandemic brings up significant questions about food, food security, and living circumstances in several nations. Depending on the accessibility to and availability of resources that ensure the population's existence, </w:t>
      </w:r>
      <w:r w:rsidRPr="00665288">
        <w:rPr>
          <w:rFonts w:ascii="Arial" w:hAnsi="Arial" w:cs="Arial"/>
          <w:lang w:val="en-US"/>
        </w:rPr>
        <w:t>poverty,</w:t>
      </w:r>
      <w:r w:rsidRPr="00665288">
        <w:rPr>
          <w:rFonts w:ascii="Arial" w:hAnsi="Arial" w:cs="Arial"/>
          <w:lang w:val="en-US"/>
        </w:rPr>
        <w:t xml:space="preserve"> and food insecurity (FI) afflict individuals to varying degrees in every part of the world. Even before the COVID-19, marginalized groups all over the world have long dealt with the link between inequality and health on a daily basis.</w:t>
      </w:r>
    </w:p>
    <w:p w14:paraId="36DCF18C" w14:textId="6900A3A7" w:rsidR="00E84C4B" w:rsidRPr="00665288" w:rsidRDefault="008A68DA" w:rsidP="00665288">
      <w:pPr>
        <w:spacing w:line="360" w:lineRule="auto"/>
        <w:rPr>
          <w:rFonts w:ascii="Arial" w:hAnsi="Arial" w:cs="Arial"/>
          <w:lang w:val="en-US"/>
        </w:rPr>
      </w:pPr>
      <w:r w:rsidRPr="00665288">
        <w:rPr>
          <w:rFonts w:ascii="Arial" w:hAnsi="Arial" w:cs="Arial"/>
          <w:lang w:val="en-US"/>
        </w:rPr>
        <w:t>Without a doubt, the coronavirus disease of 2019 (COVID-19) has significant economic ramifications, as reported by the media, but there are also numerous important direct and indirect health, social, and educational ramifications for kids and families experiencing homelessness while residing in transient or unstable housing (</w:t>
      </w:r>
      <w:r w:rsidRPr="00665288">
        <w:rPr>
          <w:rFonts w:ascii="Arial" w:hAnsi="Arial" w:cs="Arial"/>
          <w:lang w:val="en-US"/>
        </w:rPr>
        <w:t>e.g.</w:t>
      </w:r>
      <w:r w:rsidRPr="00665288">
        <w:rPr>
          <w:rFonts w:ascii="Arial" w:hAnsi="Arial" w:cs="Arial"/>
          <w:lang w:val="en-US"/>
        </w:rPr>
        <w:t>, staying with friends or family, sofa surfing, shelters, bed and breakfast lodging). Specifically, young children (aged 5 years) living in temporary housing have an invisible plight that may not be apparent to many people because they are not on the streets as homeless (e.g., rough sleepers), but they are possibly the most susceptible to viral infection because of pre-existing conditions (</w:t>
      </w:r>
      <w:r w:rsidRPr="00665288">
        <w:rPr>
          <w:rFonts w:ascii="Arial" w:hAnsi="Arial" w:cs="Arial"/>
          <w:lang w:val="en-US"/>
        </w:rPr>
        <w:t>e.g.</w:t>
      </w:r>
      <w:r w:rsidRPr="00665288">
        <w:rPr>
          <w:rFonts w:ascii="Arial" w:hAnsi="Arial" w:cs="Arial"/>
          <w:lang w:val="en-US"/>
        </w:rPr>
        <w:t>, diabetes, asthma, epilepsy, anxiety, depression).</w:t>
      </w:r>
    </w:p>
    <w:p w14:paraId="58931DA6" w14:textId="25F56088" w:rsidR="008A68DA" w:rsidRPr="00665288" w:rsidRDefault="008A68DA" w:rsidP="00665288">
      <w:pPr>
        <w:spacing w:line="360" w:lineRule="auto"/>
        <w:rPr>
          <w:rFonts w:ascii="Arial" w:hAnsi="Arial" w:cs="Arial"/>
          <w:lang w:val="en-US"/>
        </w:rPr>
      </w:pPr>
      <w:r w:rsidRPr="00665288">
        <w:rPr>
          <w:rFonts w:ascii="Arial" w:hAnsi="Arial" w:cs="Arial"/>
          <w:lang w:val="en-US"/>
        </w:rPr>
        <w:t>Additionally, these kids hardly ever have the chance to practice social seclusion and self-isolation, which exacerbates already severe disparities in access to health care and other services.</w:t>
      </w:r>
    </w:p>
    <w:p w14:paraId="3CB9DDC3" w14:textId="5A2CDC1D" w:rsidR="00D572D9" w:rsidRPr="00665288" w:rsidRDefault="008A0CD3" w:rsidP="00665288">
      <w:pPr>
        <w:spacing w:line="360" w:lineRule="auto"/>
        <w:rPr>
          <w:rFonts w:ascii="Arial" w:hAnsi="Arial" w:cs="Arial"/>
          <w:lang w:val="en-US"/>
        </w:rPr>
      </w:pPr>
      <w:r w:rsidRPr="00665288">
        <w:rPr>
          <w:rFonts w:ascii="Arial" w:hAnsi="Arial" w:cs="Arial"/>
          <w:lang w:val="en-US"/>
        </w:rPr>
        <w:t>During the epidemic, there have been rises in poverty worldwide as well as increases in housing and food insecurity. People with negative social characteristics have been disproportionately affected by public measures like school closures. During the pandemic, there has been a sharp rise in the number of complaints of injuries caused by abuse and other injuries suggestive of child abuse. Additionally, COVID-19 has disparate effects based on race and ethnicity in the United States. It is evident that this epidemic has both short- and long-term repercussions and that youngsters are now subject to more harmful factors.</w:t>
      </w:r>
    </w:p>
    <w:p w14:paraId="37637E1C" w14:textId="0B7B3E9A" w:rsidR="00D572D9" w:rsidRPr="00665288" w:rsidRDefault="008A0CD3" w:rsidP="00665288">
      <w:pPr>
        <w:spacing w:line="360" w:lineRule="auto"/>
        <w:rPr>
          <w:rFonts w:ascii="Arial" w:hAnsi="Arial" w:cs="Arial"/>
          <w:lang w:val="en-US"/>
        </w:rPr>
      </w:pPr>
      <w:r w:rsidRPr="00665288">
        <w:rPr>
          <w:rFonts w:ascii="Arial" w:hAnsi="Arial" w:cs="Arial"/>
          <w:lang w:val="en-US"/>
        </w:rPr>
        <w:t>The epidemic has made an already difficult situation much worse for people who are poor or have other negative socioeconomic determinants of health. Ongoing research is necessary to assess how COVID-19 affects people with negative social factors, especially among youngsters.</w:t>
      </w:r>
    </w:p>
    <w:p w14:paraId="6C07E4CD" w14:textId="14729999" w:rsidR="00D572D9" w:rsidRPr="00665288" w:rsidRDefault="008A0CD3" w:rsidP="00665288">
      <w:pPr>
        <w:spacing w:line="360" w:lineRule="auto"/>
        <w:rPr>
          <w:rFonts w:ascii="Arial" w:hAnsi="Arial" w:cs="Arial"/>
          <w:lang w:val="en-US"/>
        </w:rPr>
      </w:pPr>
      <w:r w:rsidRPr="00665288">
        <w:rPr>
          <w:rFonts w:ascii="Arial" w:hAnsi="Arial" w:cs="Arial"/>
          <w:lang w:val="en-US"/>
        </w:rPr>
        <w:t xml:space="preserve">Nearly every area of our life has been disturbed by the coronavirus epidemic, and the effects will continue for a long time. Although the majority of kids don't seem to be at physical risk from the illness itself, the communal reaction to the illness, even when essential, generates an environment that makes kids and teenagers more vulnerable. The immediate and indirect </w:t>
      </w:r>
      <w:r w:rsidRPr="00665288">
        <w:rPr>
          <w:rFonts w:ascii="Arial" w:hAnsi="Arial" w:cs="Arial"/>
          <w:lang w:val="en-US"/>
        </w:rPr>
        <w:lastRenderedPageBreak/>
        <w:t>effects of this crisis on kids, teens, and families must be monitored by pediatric nurses. We must also voice our concerns to policymakers and hold our elected officials responsible for their solutions to the needs of this vulnerable group.</w:t>
      </w:r>
    </w:p>
    <w:p w14:paraId="77B27E5B" w14:textId="54BD0B4D" w:rsidR="00D572D9" w:rsidRPr="00665288" w:rsidRDefault="002E3092" w:rsidP="00665288">
      <w:pPr>
        <w:spacing w:line="360" w:lineRule="auto"/>
        <w:rPr>
          <w:rFonts w:ascii="Arial" w:hAnsi="Arial" w:cs="Arial"/>
          <w:lang w:val="en-US"/>
        </w:rPr>
      </w:pPr>
      <w:r w:rsidRPr="00665288">
        <w:rPr>
          <w:rFonts w:ascii="Arial" w:hAnsi="Arial" w:cs="Arial"/>
          <w:lang w:val="en-US"/>
        </w:rPr>
        <w:t>Extremely unsettling tendencies in health were beginning to emerge in England even before COVID-19. Growing child poverty, homelessness, and food insecurity caused infant mortality to increase at an unprecedented rate, as well as mental health issues and a stagnation in life expectancy, particularly for women in the poorest neighborhoods and cities. 1 The poorest populations have been severely impacted in these same locations after ten years of austerity policies. Greater reductions in government funding for local governments with greater percentages of children living in poverty meant less money was spent on essential preventative programs where they were most needed. 2 In the midst of this alarming situation, the pandemic struck and exacerbated already existing disparities.</w:t>
      </w:r>
    </w:p>
    <w:p w14:paraId="29E21AF4" w14:textId="6230CF37" w:rsidR="00D572D9" w:rsidRPr="00665288" w:rsidRDefault="00D572D9" w:rsidP="00665288">
      <w:pPr>
        <w:spacing w:line="360" w:lineRule="auto"/>
        <w:rPr>
          <w:rFonts w:ascii="Arial" w:hAnsi="Arial" w:cs="Arial"/>
          <w:lang w:val="en-US"/>
        </w:rPr>
      </w:pPr>
    </w:p>
    <w:p w14:paraId="058A6340" w14:textId="7A864B30" w:rsidR="00D572D9" w:rsidRPr="00665288" w:rsidRDefault="00D572D9" w:rsidP="00665288">
      <w:pPr>
        <w:spacing w:line="360" w:lineRule="auto"/>
        <w:rPr>
          <w:rFonts w:ascii="Arial" w:hAnsi="Arial" w:cs="Arial"/>
          <w:lang w:val="en-US"/>
        </w:rPr>
      </w:pPr>
    </w:p>
    <w:p w14:paraId="0CFF58AB" w14:textId="3AF93EB6" w:rsidR="008A68DA" w:rsidRPr="00665288" w:rsidRDefault="008A68DA" w:rsidP="00665288">
      <w:pPr>
        <w:spacing w:line="360" w:lineRule="auto"/>
        <w:rPr>
          <w:rFonts w:ascii="Arial" w:hAnsi="Arial" w:cs="Arial"/>
          <w:lang w:val="en-US"/>
        </w:rPr>
      </w:pPr>
    </w:p>
    <w:p w14:paraId="06E79480" w14:textId="7D38B7CE" w:rsidR="008A68DA" w:rsidRPr="00665288" w:rsidRDefault="008A68DA" w:rsidP="00665288">
      <w:pPr>
        <w:spacing w:line="360" w:lineRule="auto"/>
        <w:rPr>
          <w:rFonts w:ascii="Arial" w:hAnsi="Arial" w:cs="Arial"/>
          <w:lang w:val="en-US"/>
        </w:rPr>
      </w:pPr>
    </w:p>
    <w:p w14:paraId="03F05AB7" w14:textId="36D4E224" w:rsidR="008A68DA" w:rsidRPr="00665288" w:rsidRDefault="008A68DA" w:rsidP="00665288">
      <w:pPr>
        <w:spacing w:line="360" w:lineRule="auto"/>
        <w:rPr>
          <w:rFonts w:ascii="Arial" w:hAnsi="Arial" w:cs="Arial"/>
          <w:lang w:val="en-US"/>
        </w:rPr>
      </w:pPr>
    </w:p>
    <w:p w14:paraId="1FF459BE" w14:textId="7C239F9E" w:rsidR="008A68DA" w:rsidRPr="00665288" w:rsidRDefault="008A68DA" w:rsidP="00665288">
      <w:pPr>
        <w:spacing w:line="360" w:lineRule="auto"/>
        <w:rPr>
          <w:rFonts w:ascii="Arial" w:hAnsi="Arial" w:cs="Arial"/>
          <w:lang w:val="en-US"/>
        </w:rPr>
      </w:pPr>
    </w:p>
    <w:p w14:paraId="7DAF692E" w14:textId="70E9C89A" w:rsidR="008A68DA" w:rsidRPr="00665288" w:rsidRDefault="008A0CD3" w:rsidP="00665288">
      <w:pPr>
        <w:pStyle w:val="Heading1"/>
        <w:spacing w:line="360" w:lineRule="auto"/>
        <w:rPr>
          <w:rFonts w:ascii="Arial" w:hAnsi="Arial" w:cs="Arial"/>
          <w:sz w:val="22"/>
          <w:szCs w:val="22"/>
          <w:lang w:val="en-US"/>
        </w:rPr>
      </w:pPr>
      <w:bookmarkStart w:id="1" w:name="_Toc110553722"/>
      <w:r w:rsidRPr="00665288">
        <w:rPr>
          <w:rFonts w:ascii="Arial" w:hAnsi="Arial" w:cs="Arial"/>
          <w:sz w:val="22"/>
          <w:szCs w:val="22"/>
          <w:lang w:val="en-US"/>
        </w:rPr>
        <w:t>Conclusion:</w:t>
      </w:r>
      <w:bookmarkEnd w:id="1"/>
    </w:p>
    <w:p w14:paraId="53C1B328" w14:textId="13C1786D" w:rsidR="008A0CD3" w:rsidRPr="00665288" w:rsidRDefault="008A0CD3" w:rsidP="00665288">
      <w:pPr>
        <w:spacing w:line="360" w:lineRule="auto"/>
        <w:rPr>
          <w:rFonts w:ascii="Arial" w:hAnsi="Arial" w:cs="Arial"/>
          <w:lang w:val="en-US"/>
        </w:rPr>
      </w:pPr>
      <w:r w:rsidRPr="00665288">
        <w:rPr>
          <w:rFonts w:ascii="Arial" w:hAnsi="Arial" w:cs="Arial"/>
          <w:lang w:val="en-US"/>
        </w:rPr>
        <w:t>In conclusion the p</w:t>
      </w:r>
      <w:r w:rsidRPr="00665288">
        <w:rPr>
          <w:rFonts w:ascii="Arial" w:hAnsi="Arial" w:cs="Arial"/>
          <w:lang w:val="en-US"/>
        </w:rPr>
        <w:t xml:space="preserve">riorities for pandemic research, objectives for public health and immunization, and the execution of economic policy must all </w:t>
      </w:r>
      <w:r w:rsidRPr="00665288">
        <w:rPr>
          <w:rFonts w:ascii="Arial" w:hAnsi="Arial" w:cs="Arial"/>
          <w:lang w:val="en-US"/>
        </w:rPr>
        <w:t>consider</w:t>
      </w:r>
      <w:r w:rsidRPr="00665288">
        <w:rPr>
          <w:rFonts w:ascii="Arial" w:hAnsi="Arial" w:cs="Arial"/>
          <w:lang w:val="en-US"/>
        </w:rPr>
        <w:t xml:space="preserve"> social determinants of health. The COVID-19 pandemic's effects have also highlighted the wide inequities in our society and their effects, both direct and indirect, on health outcomes</w:t>
      </w:r>
      <w:r w:rsidRPr="00665288">
        <w:rPr>
          <w:rFonts w:ascii="Arial" w:hAnsi="Arial" w:cs="Arial"/>
          <w:lang w:val="en-US"/>
        </w:rPr>
        <w:t xml:space="preserve"> for children life and wellbeing.</w:t>
      </w:r>
    </w:p>
    <w:p w14:paraId="6A60B4AF" w14:textId="1B009A68" w:rsidR="008A68DA" w:rsidRPr="00665288" w:rsidRDefault="008A68DA" w:rsidP="00665288">
      <w:pPr>
        <w:spacing w:line="360" w:lineRule="auto"/>
        <w:rPr>
          <w:rFonts w:ascii="Arial" w:hAnsi="Arial" w:cs="Arial"/>
          <w:lang w:val="en-US"/>
        </w:rPr>
      </w:pPr>
    </w:p>
    <w:p w14:paraId="013052CA" w14:textId="35E4BC0B" w:rsidR="008A68DA" w:rsidRPr="00665288" w:rsidRDefault="008A68DA" w:rsidP="00665288">
      <w:pPr>
        <w:spacing w:line="360" w:lineRule="auto"/>
        <w:rPr>
          <w:rFonts w:ascii="Arial" w:hAnsi="Arial" w:cs="Arial"/>
          <w:lang w:val="en-US"/>
        </w:rPr>
      </w:pPr>
    </w:p>
    <w:p w14:paraId="230EAF5E" w14:textId="056A5F07" w:rsidR="008A68DA" w:rsidRPr="00665288" w:rsidRDefault="008A68DA" w:rsidP="00665288">
      <w:pPr>
        <w:spacing w:line="360" w:lineRule="auto"/>
        <w:rPr>
          <w:rFonts w:ascii="Arial" w:hAnsi="Arial" w:cs="Arial"/>
          <w:lang w:val="en-US"/>
        </w:rPr>
      </w:pPr>
    </w:p>
    <w:p w14:paraId="5CCC33A8" w14:textId="5BE10D4C" w:rsidR="008A68DA" w:rsidRPr="00665288" w:rsidRDefault="008A68DA" w:rsidP="00665288">
      <w:pPr>
        <w:spacing w:line="360" w:lineRule="auto"/>
        <w:rPr>
          <w:rFonts w:ascii="Arial" w:hAnsi="Arial" w:cs="Arial"/>
          <w:lang w:val="en-US"/>
        </w:rPr>
      </w:pPr>
    </w:p>
    <w:p w14:paraId="69D8AAFD" w14:textId="382488F9" w:rsidR="002E3092" w:rsidRPr="00665288" w:rsidRDefault="002E3092" w:rsidP="00665288">
      <w:pPr>
        <w:spacing w:line="360" w:lineRule="auto"/>
        <w:rPr>
          <w:rFonts w:ascii="Arial" w:hAnsi="Arial" w:cs="Arial"/>
          <w:lang w:val="en-US"/>
        </w:rPr>
      </w:pPr>
    </w:p>
    <w:p w14:paraId="6CA782DC" w14:textId="77777777" w:rsidR="002E3092" w:rsidRPr="00665288" w:rsidRDefault="002E3092" w:rsidP="00665288">
      <w:pPr>
        <w:spacing w:line="360" w:lineRule="auto"/>
        <w:rPr>
          <w:rFonts w:ascii="Arial" w:hAnsi="Arial" w:cs="Arial"/>
          <w:lang w:val="en-US"/>
        </w:rPr>
      </w:pPr>
    </w:p>
    <w:p w14:paraId="4B081137" w14:textId="0F893922" w:rsidR="008A68DA" w:rsidRPr="00665288" w:rsidRDefault="008A68DA" w:rsidP="00665288">
      <w:pPr>
        <w:spacing w:line="360" w:lineRule="auto"/>
        <w:rPr>
          <w:rFonts w:ascii="Arial" w:hAnsi="Arial" w:cs="Arial"/>
          <w:lang w:val="en-US"/>
        </w:rPr>
      </w:pPr>
    </w:p>
    <w:p w14:paraId="1E619223" w14:textId="2B140C72" w:rsidR="008A68DA" w:rsidRPr="00665288" w:rsidRDefault="008A68DA" w:rsidP="00665288">
      <w:pPr>
        <w:pStyle w:val="Heading1"/>
        <w:spacing w:line="360" w:lineRule="auto"/>
        <w:rPr>
          <w:rFonts w:ascii="Arial" w:hAnsi="Arial" w:cs="Arial"/>
          <w:sz w:val="22"/>
          <w:szCs w:val="22"/>
          <w:lang w:val="en-US"/>
        </w:rPr>
      </w:pPr>
      <w:bookmarkStart w:id="2" w:name="_Toc110553723"/>
      <w:r w:rsidRPr="00665288">
        <w:rPr>
          <w:rFonts w:ascii="Arial" w:hAnsi="Arial" w:cs="Arial"/>
          <w:sz w:val="22"/>
          <w:szCs w:val="22"/>
          <w:lang w:val="en-US"/>
        </w:rPr>
        <w:t>References:</w:t>
      </w:r>
      <w:bookmarkEnd w:id="2"/>
    </w:p>
    <w:p w14:paraId="3B2E28C9" w14:textId="77777777" w:rsidR="008A0CD3" w:rsidRPr="00665288" w:rsidRDefault="008A0CD3" w:rsidP="00665288">
      <w:pPr>
        <w:spacing w:line="360" w:lineRule="auto"/>
        <w:rPr>
          <w:rFonts w:ascii="Arial" w:hAnsi="Arial" w:cs="Arial"/>
          <w:lang w:val="en-US"/>
        </w:rPr>
      </w:pPr>
    </w:p>
    <w:p w14:paraId="24FB215E" w14:textId="124CE5AE" w:rsidR="008A0CD3" w:rsidRPr="00665288" w:rsidRDefault="008A0CD3" w:rsidP="00665288">
      <w:pPr>
        <w:spacing w:line="360" w:lineRule="auto"/>
        <w:rPr>
          <w:rFonts w:ascii="Arial" w:hAnsi="Arial" w:cs="Arial"/>
          <w:lang w:val="en-US"/>
        </w:rPr>
      </w:pPr>
      <w:r w:rsidRPr="00665288">
        <w:rPr>
          <w:rFonts w:ascii="Arial" w:hAnsi="Arial" w:cs="Arial"/>
          <w:lang w:val="en-US"/>
        </w:rPr>
        <w:t xml:space="preserve">Abrams, E.M., </w:t>
      </w:r>
      <w:proofErr w:type="spellStart"/>
      <w:r w:rsidRPr="00665288">
        <w:rPr>
          <w:rFonts w:ascii="Arial" w:hAnsi="Arial" w:cs="Arial"/>
          <w:lang w:val="en-US"/>
        </w:rPr>
        <w:t>Greenhawt</w:t>
      </w:r>
      <w:proofErr w:type="spellEnd"/>
      <w:r w:rsidRPr="00665288">
        <w:rPr>
          <w:rFonts w:ascii="Arial" w:hAnsi="Arial" w:cs="Arial"/>
          <w:lang w:val="en-US"/>
        </w:rPr>
        <w:t>, M., Shaker, M., Pinto, A.D., Sinha, I. and Singer, A., 2022. The COVID-19 pandemic: adverse effects on the social determinants of health in children and families. Annals of Allergy, Asthma &amp; Immunology, 128(1), pp.19-25.</w:t>
      </w:r>
    </w:p>
    <w:p w14:paraId="794C1533" w14:textId="77777777" w:rsidR="008A68DA" w:rsidRPr="00665288" w:rsidRDefault="008A68DA" w:rsidP="00665288">
      <w:pPr>
        <w:spacing w:line="360" w:lineRule="auto"/>
        <w:rPr>
          <w:rFonts w:ascii="Arial" w:hAnsi="Arial" w:cs="Arial"/>
          <w:lang w:val="en-US"/>
        </w:rPr>
      </w:pPr>
    </w:p>
    <w:p w14:paraId="2E682470" w14:textId="046657F6" w:rsidR="00D572D9" w:rsidRPr="00665288" w:rsidRDefault="008A68DA" w:rsidP="00665288">
      <w:pPr>
        <w:spacing w:line="360" w:lineRule="auto"/>
        <w:rPr>
          <w:rFonts w:ascii="Arial" w:hAnsi="Arial" w:cs="Arial"/>
          <w:lang w:val="en-US"/>
        </w:rPr>
      </w:pPr>
      <w:r w:rsidRPr="00665288">
        <w:rPr>
          <w:rFonts w:ascii="Arial" w:hAnsi="Arial" w:cs="Arial"/>
          <w:lang w:val="en-US"/>
        </w:rPr>
        <w:t xml:space="preserve">Rosenthal, D.M., </w:t>
      </w:r>
      <w:proofErr w:type="spellStart"/>
      <w:r w:rsidRPr="00665288">
        <w:rPr>
          <w:rFonts w:ascii="Arial" w:hAnsi="Arial" w:cs="Arial"/>
          <w:lang w:val="en-US"/>
        </w:rPr>
        <w:t>Ucci</w:t>
      </w:r>
      <w:proofErr w:type="spellEnd"/>
      <w:r w:rsidRPr="00665288">
        <w:rPr>
          <w:rFonts w:ascii="Arial" w:hAnsi="Arial" w:cs="Arial"/>
          <w:lang w:val="en-US"/>
        </w:rPr>
        <w:t xml:space="preserve">, M., </w:t>
      </w:r>
      <w:proofErr w:type="spellStart"/>
      <w:r w:rsidRPr="00665288">
        <w:rPr>
          <w:rFonts w:ascii="Arial" w:hAnsi="Arial" w:cs="Arial"/>
          <w:lang w:val="en-US"/>
        </w:rPr>
        <w:t>Heys</w:t>
      </w:r>
      <w:proofErr w:type="spellEnd"/>
      <w:r w:rsidRPr="00665288">
        <w:rPr>
          <w:rFonts w:ascii="Arial" w:hAnsi="Arial" w:cs="Arial"/>
          <w:lang w:val="en-US"/>
        </w:rPr>
        <w:t xml:space="preserve">, M., Hayward, A. and </w:t>
      </w:r>
      <w:proofErr w:type="spellStart"/>
      <w:r w:rsidRPr="00665288">
        <w:rPr>
          <w:rFonts w:ascii="Arial" w:hAnsi="Arial" w:cs="Arial"/>
          <w:lang w:val="en-US"/>
        </w:rPr>
        <w:t>Lakhanpaul</w:t>
      </w:r>
      <w:proofErr w:type="spellEnd"/>
      <w:r w:rsidRPr="00665288">
        <w:rPr>
          <w:rFonts w:ascii="Arial" w:hAnsi="Arial" w:cs="Arial"/>
          <w:lang w:val="en-US"/>
        </w:rPr>
        <w:t>, M., 2020. Impacts of COVID-19 on vulnerable children in temporary accommodation in the UK. The Lancet Public Health, 5(5), pp.e241-e242.</w:t>
      </w:r>
    </w:p>
    <w:p w14:paraId="06A5A91C" w14:textId="1C5553A4" w:rsidR="00D572D9" w:rsidRPr="00665288" w:rsidRDefault="00D572D9" w:rsidP="00665288">
      <w:pPr>
        <w:spacing w:line="360" w:lineRule="auto"/>
        <w:rPr>
          <w:rFonts w:ascii="Arial" w:hAnsi="Arial" w:cs="Arial"/>
          <w:lang w:val="en-US"/>
        </w:rPr>
      </w:pPr>
    </w:p>
    <w:p w14:paraId="10768476" w14:textId="089C982A" w:rsidR="00D572D9" w:rsidRPr="00665288" w:rsidRDefault="008A68DA" w:rsidP="00665288">
      <w:pPr>
        <w:spacing w:line="360" w:lineRule="auto"/>
        <w:rPr>
          <w:rFonts w:ascii="Arial" w:hAnsi="Arial" w:cs="Arial"/>
          <w:lang w:val="en-US"/>
        </w:rPr>
      </w:pPr>
      <w:r w:rsidRPr="00665288">
        <w:rPr>
          <w:rFonts w:ascii="Arial" w:hAnsi="Arial" w:cs="Arial"/>
          <w:lang w:val="en-US"/>
        </w:rPr>
        <w:t>Pereira, M. and Oliveira, A.M., 2020. Poverty and food insecurity may increase as the threat of COVID-19 spreads. Public health nutrition, 23(17), pp.3236-3240.</w:t>
      </w:r>
    </w:p>
    <w:p w14:paraId="60C0F92C" w14:textId="6623FE80" w:rsidR="00D572D9" w:rsidRPr="00665288" w:rsidRDefault="00D572D9" w:rsidP="00665288">
      <w:pPr>
        <w:spacing w:line="360" w:lineRule="auto"/>
        <w:rPr>
          <w:rFonts w:ascii="Arial" w:hAnsi="Arial" w:cs="Arial"/>
          <w:lang w:val="en-US"/>
        </w:rPr>
      </w:pPr>
    </w:p>
    <w:p w14:paraId="6095091A" w14:textId="021D7DC0" w:rsidR="00D572D9" w:rsidRPr="00665288" w:rsidRDefault="008949B1" w:rsidP="00665288">
      <w:pPr>
        <w:spacing w:line="360" w:lineRule="auto"/>
        <w:rPr>
          <w:rFonts w:ascii="Arial" w:hAnsi="Arial" w:cs="Arial"/>
          <w:lang w:val="en-US"/>
        </w:rPr>
      </w:pPr>
      <w:r w:rsidRPr="00665288">
        <w:rPr>
          <w:rFonts w:ascii="Arial" w:hAnsi="Arial" w:cs="Arial"/>
          <w:lang w:val="en-US"/>
        </w:rPr>
        <w:t xml:space="preserve">Sinha, I.P., Lee, A.R., Bennett, D., McGeehan, L., Abrams, E.M., Mayell, S.J., Harwood, R., </w:t>
      </w:r>
      <w:proofErr w:type="spellStart"/>
      <w:r w:rsidRPr="00665288">
        <w:rPr>
          <w:rFonts w:ascii="Arial" w:hAnsi="Arial" w:cs="Arial"/>
          <w:lang w:val="en-US"/>
        </w:rPr>
        <w:t>Hawcutt</w:t>
      </w:r>
      <w:proofErr w:type="spellEnd"/>
      <w:r w:rsidRPr="00665288">
        <w:rPr>
          <w:rFonts w:ascii="Arial" w:hAnsi="Arial" w:cs="Arial"/>
          <w:lang w:val="en-US"/>
        </w:rPr>
        <w:t>, D.B., Gilchrist, F.J., Auth, M.K. and Simba, J.M., 2020. Child poverty, food insecurity, and respiratory health during the COVID-19 pandemic. The Lancet Respiratory Medicine, 8(8), pp.762-763.</w:t>
      </w:r>
    </w:p>
    <w:p w14:paraId="406DCD19" w14:textId="77777777" w:rsidR="008949B1" w:rsidRPr="00665288" w:rsidRDefault="008949B1" w:rsidP="00665288">
      <w:pPr>
        <w:spacing w:line="360" w:lineRule="auto"/>
        <w:rPr>
          <w:rFonts w:ascii="Arial" w:hAnsi="Arial" w:cs="Arial"/>
          <w:lang w:val="en-US"/>
        </w:rPr>
      </w:pPr>
    </w:p>
    <w:p w14:paraId="0327140E" w14:textId="4F620137" w:rsidR="00D572D9" w:rsidRPr="00665288" w:rsidRDefault="00D572D9" w:rsidP="00665288">
      <w:pPr>
        <w:spacing w:line="360" w:lineRule="auto"/>
        <w:rPr>
          <w:rFonts w:ascii="Arial" w:hAnsi="Arial" w:cs="Arial"/>
          <w:lang w:val="en-US"/>
        </w:rPr>
      </w:pPr>
      <w:r w:rsidRPr="00665288">
        <w:rPr>
          <w:rFonts w:ascii="Arial" w:hAnsi="Arial" w:cs="Arial"/>
          <w:lang w:val="en-US"/>
        </w:rPr>
        <w:t xml:space="preserve">Power, M., Doherty, B., </w:t>
      </w:r>
      <w:proofErr w:type="spellStart"/>
      <w:r w:rsidRPr="00665288">
        <w:rPr>
          <w:rFonts w:ascii="Arial" w:hAnsi="Arial" w:cs="Arial"/>
          <w:lang w:val="en-US"/>
        </w:rPr>
        <w:t>Pybus</w:t>
      </w:r>
      <w:proofErr w:type="spellEnd"/>
      <w:r w:rsidRPr="00665288">
        <w:rPr>
          <w:rFonts w:ascii="Arial" w:hAnsi="Arial" w:cs="Arial"/>
          <w:lang w:val="en-US"/>
        </w:rPr>
        <w:t>, K. and Pickett, K., 2020. How COVID-19 has exposed inequalities in the UK food system: The case of UK food and poverty. Emerald Open Research, 2.</w:t>
      </w:r>
    </w:p>
    <w:p w14:paraId="7DD5703F" w14:textId="77777777" w:rsidR="008949B1" w:rsidRPr="00665288" w:rsidRDefault="008949B1" w:rsidP="00665288">
      <w:pPr>
        <w:spacing w:line="360" w:lineRule="auto"/>
        <w:rPr>
          <w:rFonts w:ascii="Arial" w:hAnsi="Arial" w:cs="Arial"/>
          <w:lang w:val="en-US"/>
        </w:rPr>
      </w:pPr>
    </w:p>
    <w:p w14:paraId="4FD42C99" w14:textId="39E06970" w:rsidR="00D572D9" w:rsidRPr="00665288" w:rsidRDefault="00D572D9" w:rsidP="00665288">
      <w:pPr>
        <w:spacing w:line="360" w:lineRule="auto"/>
        <w:rPr>
          <w:rFonts w:ascii="Arial" w:hAnsi="Arial" w:cs="Arial"/>
          <w:lang w:val="en-US"/>
        </w:rPr>
      </w:pPr>
      <w:r w:rsidRPr="00665288">
        <w:rPr>
          <w:rFonts w:ascii="Arial" w:hAnsi="Arial" w:cs="Arial"/>
          <w:lang w:val="en-US"/>
        </w:rPr>
        <w:t xml:space="preserve">Patel, J.A., Nielsen, F.B.H., </w:t>
      </w:r>
      <w:proofErr w:type="spellStart"/>
      <w:r w:rsidRPr="00665288">
        <w:rPr>
          <w:rFonts w:ascii="Arial" w:hAnsi="Arial" w:cs="Arial"/>
          <w:lang w:val="en-US"/>
        </w:rPr>
        <w:t>Badiani</w:t>
      </w:r>
      <w:proofErr w:type="spellEnd"/>
      <w:r w:rsidRPr="00665288">
        <w:rPr>
          <w:rFonts w:ascii="Arial" w:hAnsi="Arial" w:cs="Arial"/>
          <w:lang w:val="en-US"/>
        </w:rPr>
        <w:t xml:space="preserve">, A.A., </w:t>
      </w:r>
      <w:proofErr w:type="spellStart"/>
      <w:r w:rsidRPr="00665288">
        <w:rPr>
          <w:rFonts w:ascii="Arial" w:hAnsi="Arial" w:cs="Arial"/>
          <w:lang w:val="en-US"/>
        </w:rPr>
        <w:t>Assi</w:t>
      </w:r>
      <w:proofErr w:type="spellEnd"/>
      <w:r w:rsidRPr="00665288">
        <w:rPr>
          <w:rFonts w:ascii="Arial" w:hAnsi="Arial" w:cs="Arial"/>
          <w:lang w:val="en-US"/>
        </w:rPr>
        <w:t xml:space="preserve">, S., Unadkat, V.A., Patel, B., </w:t>
      </w:r>
      <w:proofErr w:type="spellStart"/>
      <w:r w:rsidRPr="00665288">
        <w:rPr>
          <w:rFonts w:ascii="Arial" w:hAnsi="Arial" w:cs="Arial"/>
          <w:lang w:val="en-US"/>
        </w:rPr>
        <w:t>Ravindrane</w:t>
      </w:r>
      <w:proofErr w:type="spellEnd"/>
      <w:r w:rsidRPr="00665288">
        <w:rPr>
          <w:rFonts w:ascii="Arial" w:hAnsi="Arial" w:cs="Arial"/>
          <w:lang w:val="en-US"/>
        </w:rPr>
        <w:t>, R. and Wardle, H., 2020. Poverty, inequality and COVID-19: the forgotten vulnerable. Public health, 183, p.110.</w:t>
      </w:r>
    </w:p>
    <w:p w14:paraId="7139C07B" w14:textId="77777777" w:rsidR="00D572D9" w:rsidRPr="00665288" w:rsidRDefault="00D572D9" w:rsidP="00665288">
      <w:pPr>
        <w:spacing w:line="360" w:lineRule="auto"/>
        <w:rPr>
          <w:rFonts w:ascii="Arial" w:hAnsi="Arial" w:cs="Arial"/>
          <w:lang w:val="en-US"/>
        </w:rPr>
      </w:pPr>
    </w:p>
    <w:p w14:paraId="5F1B0E8F" w14:textId="52D697EF" w:rsidR="00D572D9" w:rsidRPr="00665288" w:rsidRDefault="002E3092" w:rsidP="00665288">
      <w:pPr>
        <w:spacing w:line="360" w:lineRule="auto"/>
        <w:rPr>
          <w:rFonts w:ascii="Arial" w:hAnsi="Arial" w:cs="Arial"/>
          <w:lang w:val="en-US"/>
        </w:rPr>
      </w:pPr>
      <w:r w:rsidRPr="00665288">
        <w:rPr>
          <w:rFonts w:ascii="Arial" w:hAnsi="Arial" w:cs="Arial"/>
          <w:lang w:val="en-US"/>
        </w:rPr>
        <w:t>Fry-Bowers, E.K., 2020. Children are at risk from COVID-19. Journal of pediatric nursing, 53, p.A10.</w:t>
      </w:r>
    </w:p>
    <w:p w14:paraId="0D8F7D0D" w14:textId="77777777" w:rsidR="002E3092" w:rsidRPr="00665288" w:rsidRDefault="002E3092" w:rsidP="00665288">
      <w:pPr>
        <w:spacing w:line="360" w:lineRule="auto"/>
        <w:rPr>
          <w:rFonts w:ascii="Arial" w:hAnsi="Arial" w:cs="Arial"/>
          <w:lang w:val="en-US"/>
        </w:rPr>
      </w:pPr>
    </w:p>
    <w:p w14:paraId="70B70775" w14:textId="1549FF5F" w:rsidR="002E3092" w:rsidRPr="00665288" w:rsidRDefault="002E3092" w:rsidP="00665288">
      <w:pPr>
        <w:spacing w:line="360" w:lineRule="auto"/>
        <w:rPr>
          <w:rFonts w:ascii="Arial" w:hAnsi="Arial" w:cs="Arial"/>
          <w:lang w:val="en-US"/>
        </w:rPr>
      </w:pPr>
      <w:r w:rsidRPr="00665288">
        <w:rPr>
          <w:rFonts w:ascii="Arial" w:hAnsi="Arial" w:cs="Arial"/>
          <w:lang w:val="en-US"/>
        </w:rPr>
        <w:lastRenderedPageBreak/>
        <w:t xml:space="preserve">Whitehead, M., Taylor-Robinson, D. and Barr, B., 2021. Poverty, health, and covid-19. </w:t>
      </w:r>
      <w:proofErr w:type="spellStart"/>
      <w:r w:rsidRPr="00665288">
        <w:rPr>
          <w:rFonts w:ascii="Arial" w:hAnsi="Arial" w:cs="Arial"/>
          <w:lang w:val="en-US"/>
        </w:rPr>
        <w:t>bmj</w:t>
      </w:r>
      <w:proofErr w:type="spellEnd"/>
      <w:r w:rsidRPr="00665288">
        <w:rPr>
          <w:rFonts w:ascii="Arial" w:hAnsi="Arial" w:cs="Arial"/>
          <w:lang w:val="en-US"/>
        </w:rPr>
        <w:t>, 372.</w:t>
      </w:r>
    </w:p>
    <w:sectPr w:rsidR="002E3092" w:rsidRPr="006652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F2B0F" w14:textId="77777777" w:rsidR="00A656E5" w:rsidRDefault="00A656E5" w:rsidP="00D572D9">
      <w:pPr>
        <w:spacing w:after="0" w:line="240" w:lineRule="auto"/>
      </w:pPr>
      <w:r>
        <w:separator/>
      </w:r>
    </w:p>
  </w:endnote>
  <w:endnote w:type="continuationSeparator" w:id="0">
    <w:p w14:paraId="4EAAB646" w14:textId="77777777" w:rsidR="00A656E5" w:rsidRDefault="00A656E5" w:rsidP="00D57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84F60" w14:textId="77777777" w:rsidR="00A656E5" w:rsidRDefault="00A656E5" w:rsidP="00D572D9">
      <w:pPr>
        <w:spacing w:after="0" w:line="240" w:lineRule="auto"/>
      </w:pPr>
      <w:r>
        <w:separator/>
      </w:r>
    </w:p>
  </w:footnote>
  <w:footnote w:type="continuationSeparator" w:id="0">
    <w:p w14:paraId="01765FE6" w14:textId="77777777" w:rsidR="00A656E5" w:rsidRDefault="00A656E5" w:rsidP="00D572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C4B"/>
    <w:rsid w:val="00000A6C"/>
    <w:rsid w:val="000B3E42"/>
    <w:rsid w:val="002E3092"/>
    <w:rsid w:val="00361327"/>
    <w:rsid w:val="006418B2"/>
    <w:rsid w:val="00665288"/>
    <w:rsid w:val="008949B1"/>
    <w:rsid w:val="008A0CD3"/>
    <w:rsid w:val="008A68DA"/>
    <w:rsid w:val="00A656E5"/>
    <w:rsid w:val="00D572D9"/>
    <w:rsid w:val="00E84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708F3"/>
  <w15:chartTrackingRefBased/>
  <w15:docId w15:val="{71EA0FCB-24D5-418C-8EF6-464A6FC2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C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C4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57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2D9"/>
  </w:style>
  <w:style w:type="paragraph" w:styleId="Footer">
    <w:name w:val="footer"/>
    <w:basedOn w:val="Normal"/>
    <w:link w:val="FooterChar"/>
    <w:uiPriority w:val="99"/>
    <w:unhideWhenUsed/>
    <w:rsid w:val="00D57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2D9"/>
  </w:style>
  <w:style w:type="paragraph" w:styleId="TOCHeading">
    <w:name w:val="TOC Heading"/>
    <w:basedOn w:val="Heading1"/>
    <w:next w:val="Normal"/>
    <w:uiPriority w:val="39"/>
    <w:unhideWhenUsed/>
    <w:qFormat/>
    <w:rsid w:val="002E3092"/>
    <w:pPr>
      <w:outlineLvl w:val="9"/>
    </w:pPr>
    <w:rPr>
      <w:lang w:val="en-US"/>
    </w:rPr>
  </w:style>
  <w:style w:type="paragraph" w:styleId="TOC1">
    <w:name w:val="toc 1"/>
    <w:basedOn w:val="Normal"/>
    <w:next w:val="Normal"/>
    <w:autoRedefine/>
    <w:uiPriority w:val="39"/>
    <w:unhideWhenUsed/>
    <w:rsid w:val="002E3092"/>
    <w:pPr>
      <w:spacing w:after="100"/>
    </w:pPr>
  </w:style>
  <w:style w:type="character" w:styleId="Hyperlink">
    <w:name w:val="Hyperlink"/>
    <w:basedOn w:val="DefaultParagraphFont"/>
    <w:uiPriority w:val="99"/>
    <w:unhideWhenUsed/>
    <w:rsid w:val="002E30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AB08C-EBAE-486B-9D6A-9FFED469E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3</cp:revision>
  <dcterms:created xsi:type="dcterms:W3CDTF">2022-08-04T23:22:00Z</dcterms:created>
  <dcterms:modified xsi:type="dcterms:W3CDTF">2022-08-05T00:03:00Z</dcterms:modified>
</cp:coreProperties>
</file>