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28D6C" w14:textId="77777777" w:rsidR="00A51DEB" w:rsidRDefault="00A51DEB" w:rsidP="00DE06D1">
      <w:pPr>
        <w:rPr>
          <w:b/>
          <w:bCs/>
        </w:rPr>
      </w:pPr>
    </w:p>
    <w:p w14:paraId="6723455A" w14:textId="77777777" w:rsidR="00A51DEB" w:rsidRDefault="00A51DEB" w:rsidP="00DE06D1">
      <w:pPr>
        <w:rPr>
          <w:b/>
          <w:bCs/>
        </w:rPr>
      </w:pPr>
    </w:p>
    <w:p w14:paraId="34171BCC" w14:textId="77777777" w:rsidR="00BA6E76" w:rsidRDefault="00A51DEB" w:rsidP="00BA6E76">
      <w:pPr>
        <w:jc w:val="center"/>
        <w:rPr>
          <w:b/>
          <w:bCs/>
        </w:rPr>
      </w:pPr>
      <w:r>
        <w:rPr>
          <w:noProof/>
        </w:rPr>
        <w:drawing>
          <wp:inline distT="0" distB="0" distL="0" distR="0" wp14:anchorId="5D1898EE" wp14:editId="4C0B4412">
            <wp:extent cx="3322320" cy="1882140"/>
            <wp:effectExtent l="0" t="0" r="0" b="0"/>
            <wp:docPr id="66" name="Picture 66"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66" name="Picture 66" descr="A black background with white text&#10;&#10;AI-generated content may be incorrect."/>
                    <pic:cNvPicPr/>
                  </pic:nvPicPr>
                  <pic:blipFill>
                    <a:blip r:embed="rId6"/>
                    <a:stretch>
                      <a:fillRect/>
                    </a:stretch>
                  </pic:blipFill>
                  <pic:spPr>
                    <a:xfrm>
                      <a:off x="0" y="0"/>
                      <a:ext cx="3324075" cy="1883134"/>
                    </a:xfrm>
                    <a:prstGeom prst="rect">
                      <a:avLst/>
                    </a:prstGeom>
                  </pic:spPr>
                </pic:pic>
              </a:graphicData>
            </a:graphic>
          </wp:inline>
        </w:drawing>
      </w:r>
    </w:p>
    <w:p w14:paraId="3DD95D0C" w14:textId="77777777" w:rsidR="00BA6E76" w:rsidRDefault="00BA6E76" w:rsidP="00DE06D1">
      <w:pPr>
        <w:rPr>
          <w:b/>
          <w:bCs/>
        </w:rPr>
      </w:pPr>
    </w:p>
    <w:p w14:paraId="5368D760" w14:textId="77777777" w:rsidR="006C0560" w:rsidRDefault="006C0560" w:rsidP="00DE06D1">
      <w:pPr>
        <w:rPr>
          <w:b/>
          <w:bCs/>
        </w:rPr>
      </w:pPr>
    </w:p>
    <w:p w14:paraId="5472B63C" w14:textId="77777777" w:rsidR="00AF656F" w:rsidRPr="000A2449" w:rsidRDefault="00AF656F" w:rsidP="00AF656F">
      <w:pPr>
        <w:spacing w:after="0"/>
        <w:ind w:left="10" w:right="238" w:hanging="10"/>
        <w:jc w:val="center"/>
        <w:rPr>
          <w:rFonts w:ascii="Amasis MT Pro Black" w:hAnsi="Amasis MT Pro Black"/>
          <w:b/>
          <w:bCs/>
          <w:color w:val="000000" w:themeColor="text1"/>
          <w:sz w:val="36"/>
          <w:szCs w:val="36"/>
        </w:rPr>
      </w:pPr>
      <w:r w:rsidRPr="000A2449">
        <w:rPr>
          <w:rFonts w:ascii="Amasis MT Pro Black" w:hAnsi="Amasis MT Pro Black"/>
          <w:b/>
          <w:bCs/>
          <w:color w:val="000000" w:themeColor="text1"/>
          <w:sz w:val="36"/>
          <w:szCs w:val="36"/>
        </w:rPr>
        <w:t xml:space="preserve">Course: </w:t>
      </w:r>
      <w:r w:rsidRPr="000A2449">
        <w:rPr>
          <w:rFonts w:ascii="Amasis MT Pro Black" w:eastAsia="Arial" w:hAnsi="Amasis MT Pro Black" w:cs="Arial"/>
          <w:b/>
          <w:bCs/>
          <w:color w:val="000000" w:themeColor="text1"/>
          <w:sz w:val="36"/>
          <w:szCs w:val="36"/>
        </w:rPr>
        <w:t>BA Leadership and Management</w:t>
      </w:r>
    </w:p>
    <w:p w14:paraId="4FC5FFAD" w14:textId="77777777" w:rsidR="00AF656F" w:rsidRPr="000A2449" w:rsidRDefault="00AF656F" w:rsidP="00AF656F">
      <w:pPr>
        <w:spacing w:after="0"/>
        <w:ind w:left="10" w:right="126" w:hanging="10"/>
        <w:jc w:val="center"/>
        <w:rPr>
          <w:rFonts w:ascii="Amasis MT Pro Black" w:eastAsia="Arial" w:hAnsi="Amasis MT Pro Black" w:cs="Arial"/>
          <w:b/>
          <w:bCs/>
          <w:color w:val="000000" w:themeColor="text1"/>
          <w:sz w:val="36"/>
          <w:szCs w:val="36"/>
        </w:rPr>
      </w:pPr>
      <w:r w:rsidRPr="000A2449">
        <w:rPr>
          <w:rFonts w:ascii="Amasis MT Pro Black" w:eastAsia="Arial" w:hAnsi="Amasis MT Pro Black" w:cs="Arial"/>
          <w:b/>
          <w:bCs/>
          <w:color w:val="000000" w:themeColor="text1"/>
          <w:sz w:val="36"/>
          <w:szCs w:val="36"/>
        </w:rPr>
        <w:t>LEVEL 5</w:t>
      </w:r>
    </w:p>
    <w:p w14:paraId="04E7D741" w14:textId="1DF88023" w:rsidR="003339DD" w:rsidRPr="000A2449" w:rsidRDefault="003339DD" w:rsidP="003339DD">
      <w:pPr>
        <w:jc w:val="center"/>
        <w:rPr>
          <w:rFonts w:ascii="Amasis MT Pro Black" w:hAnsi="Amasis MT Pro Black"/>
          <w:b/>
          <w:bCs/>
          <w:color w:val="000000" w:themeColor="text1"/>
          <w:sz w:val="36"/>
          <w:szCs w:val="36"/>
        </w:rPr>
      </w:pPr>
      <w:r w:rsidRPr="000A2449">
        <w:rPr>
          <w:rFonts w:ascii="Amasis MT Pro Black" w:hAnsi="Amasis MT Pro Black"/>
          <w:b/>
          <w:bCs/>
          <w:color w:val="000000" w:themeColor="text1"/>
          <w:sz w:val="36"/>
          <w:szCs w:val="36"/>
        </w:rPr>
        <w:t>People Management</w:t>
      </w:r>
    </w:p>
    <w:p w14:paraId="52581D27" w14:textId="17EB788E" w:rsidR="00061EAC" w:rsidRPr="000A2449" w:rsidRDefault="00AF656F" w:rsidP="00061EAC">
      <w:pPr>
        <w:ind w:left="10"/>
        <w:jc w:val="center"/>
        <w:rPr>
          <w:rFonts w:ascii="Amasis MT Pro Black" w:hAnsi="Amasis MT Pro Black" w:cs="Segoe UI"/>
          <w:b/>
          <w:bCs/>
          <w:color w:val="000000" w:themeColor="text1"/>
          <w:sz w:val="36"/>
          <w:szCs w:val="36"/>
          <w:shd w:val="clear" w:color="auto" w:fill="FFFFFF"/>
        </w:rPr>
      </w:pPr>
      <w:r w:rsidRPr="000A2449">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0A2449">
        <w:rPr>
          <w:rFonts w:ascii="Amasis MT Pro Black" w:hAnsi="Amasis MT Pro Black" w:cs="Segoe UI"/>
          <w:b/>
          <w:bCs/>
          <w:color w:val="000000" w:themeColor="text1"/>
          <w:sz w:val="36"/>
          <w:szCs w:val="36"/>
          <w:shd w:val="clear" w:color="auto" w:fill="FFFFFF"/>
        </w:rPr>
        <w:t xml:space="preserve"> </w:t>
      </w:r>
      <w:r w:rsidR="00061EAC" w:rsidRPr="000A2449">
        <w:rPr>
          <w:rFonts w:ascii="Amasis MT Pro Black" w:hAnsi="Amasis MT Pro Black" w:cs="Segoe UI"/>
          <w:b/>
          <w:bCs/>
          <w:color w:val="000000" w:themeColor="text1"/>
          <w:sz w:val="36"/>
          <w:szCs w:val="36"/>
          <w:shd w:val="clear" w:color="auto" w:fill="FFFFFF"/>
        </w:rPr>
        <w:t>BMSW5010</w:t>
      </w:r>
    </w:p>
    <w:p w14:paraId="603D5B07" w14:textId="503C87E6" w:rsidR="00AF656F" w:rsidRPr="000A2449" w:rsidRDefault="00AF656F" w:rsidP="00BE6243">
      <w:pPr>
        <w:jc w:val="center"/>
        <w:rPr>
          <w:rFonts w:ascii="Amasis MT Pro Black" w:hAnsi="Amasis MT Pro Black" w:cs="Arial"/>
          <w:b/>
          <w:bCs/>
          <w:color w:val="000000" w:themeColor="text1"/>
          <w:sz w:val="36"/>
          <w:szCs w:val="36"/>
          <w:shd w:val="clear" w:color="auto" w:fill="FFFFFF"/>
        </w:rPr>
      </w:pPr>
      <w:r w:rsidRPr="000A2449">
        <w:rPr>
          <w:rFonts w:ascii="Amasis MT Pro Black" w:hAnsi="Amasis MT Pro Black" w:cs="Arial"/>
          <w:b/>
          <w:bCs/>
          <w:color w:val="000000" w:themeColor="text1"/>
          <w:sz w:val="36"/>
          <w:szCs w:val="36"/>
          <w:shd w:val="clear" w:color="auto" w:fill="FFFFFF"/>
        </w:rPr>
        <w:t>Module Lead</w:t>
      </w:r>
      <w:r w:rsidR="00BE6243" w:rsidRPr="000A2449">
        <w:rPr>
          <w:rFonts w:ascii="Amasis MT Pro Black" w:hAnsi="Amasis MT Pro Black" w:cs="Arial"/>
          <w:b/>
          <w:bCs/>
          <w:color w:val="000000" w:themeColor="text1"/>
          <w:sz w:val="36"/>
          <w:szCs w:val="36"/>
          <w:shd w:val="clear" w:color="auto" w:fill="FFFFFF"/>
        </w:rPr>
        <w:t>:</w:t>
      </w:r>
      <w:r w:rsidR="00BE6243" w:rsidRPr="000A2449">
        <w:rPr>
          <w:rFonts w:ascii="Arial" w:eastAsia="Times New Roman" w:hAnsi="Arial" w:cs="Arial"/>
          <w:b/>
          <w:bCs/>
          <w:color w:val="000000" w:themeColor="text1"/>
          <w:kern w:val="0"/>
          <w:sz w:val="22"/>
          <w:szCs w:val="22"/>
          <w:lang w:eastAsia="en-GB"/>
          <w14:ligatures w14:val="none"/>
        </w:rPr>
        <w:t xml:space="preserve"> </w:t>
      </w:r>
      <w:r w:rsidR="00BE6243" w:rsidRPr="000A2449">
        <w:rPr>
          <w:rFonts w:ascii="Amasis MT Pro Black" w:hAnsi="Amasis MT Pro Black" w:cs="Arial"/>
          <w:b/>
          <w:bCs/>
          <w:color w:val="000000" w:themeColor="text1"/>
          <w:sz w:val="36"/>
          <w:szCs w:val="36"/>
          <w:shd w:val="clear" w:color="auto" w:fill="FFFFFF"/>
        </w:rPr>
        <w:t>Rebecca Francis-</w:t>
      </w:r>
      <w:r w:rsidR="002740A3" w:rsidRPr="000A2449">
        <w:rPr>
          <w:rFonts w:ascii="Amasis MT Pro Black" w:hAnsi="Amasis MT Pro Black" w:cs="Segoe UI"/>
          <w:b/>
          <w:bCs/>
          <w:color w:val="000000" w:themeColor="text1"/>
          <w:sz w:val="36"/>
          <w:szCs w:val="36"/>
          <w:shd w:val="clear" w:color="auto" w:fill="FFFFFF"/>
        </w:rPr>
        <w:t>Davies</w:t>
      </w:r>
    </w:p>
    <w:p w14:paraId="2CDA0917" w14:textId="77777777" w:rsidR="00AF656F" w:rsidRPr="000A2449" w:rsidRDefault="00AF656F" w:rsidP="00AF656F">
      <w:pPr>
        <w:spacing w:after="0"/>
        <w:ind w:left="10" w:right="238" w:hanging="10"/>
        <w:jc w:val="center"/>
        <w:rPr>
          <w:rFonts w:ascii="Amasis MT Pro Black" w:hAnsi="Amasis MT Pro Black"/>
          <w:b/>
          <w:bCs/>
          <w:color w:val="000000" w:themeColor="text1"/>
          <w:sz w:val="36"/>
          <w:szCs w:val="36"/>
        </w:rPr>
      </w:pPr>
      <w:r w:rsidRPr="000A2449">
        <w:rPr>
          <w:rFonts w:ascii="Amasis MT Pro Black" w:hAnsi="Amasis MT Pro Black"/>
          <w:b/>
          <w:bCs/>
          <w:color w:val="000000" w:themeColor="text1"/>
          <w:sz w:val="36"/>
          <w:szCs w:val="36"/>
        </w:rPr>
        <w:t>Name: MAIA VASHAKMADZE</w:t>
      </w:r>
    </w:p>
    <w:p w14:paraId="439B8043" w14:textId="411DF3AD" w:rsidR="00AF656F" w:rsidRPr="000A2449" w:rsidRDefault="00AF656F" w:rsidP="00AF656F">
      <w:pPr>
        <w:spacing w:after="0"/>
        <w:ind w:left="10" w:right="238" w:hanging="10"/>
        <w:jc w:val="center"/>
        <w:rPr>
          <w:rFonts w:ascii="Amasis MT Pro Black" w:hAnsi="Amasis MT Pro Black"/>
          <w:b/>
          <w:bCs/>
          <w:color w:val="000000" w:themeColor="text1"/>
          <w:sz w:val="36"/>
          <w:szCs w:val="36"/>
        </w:rPr>
      </w:pPr>
      <w:r w:rsidRPr="000A2449">
        <w:rPr>
          <w:rFonts w:ascii="Amasis MT Pro Black" w:hAnsi="Amasis MT Pro Black"/>
          <w:b/>
          <w:bCs/>
          <w:color w:val="000000" w:themeColor="text1"/>
          <w:sz w:val="36"/>
          <w:szCs w:val="36"/>
        </w:rPr>
        <w:t>Student number:</w:t>
      </w:r>
      <w:r w:rsidRPr="000A2449">
        <w:rPr>
          <w:rFonts w:ascii="Amasis MT Pro Black" w:hAnsi="Amasis MT Pro Black"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A2449">
        <w:rPr>
          <w:rFonts w:ascii="Amasis MT Pro Black" w:hAnsi="Amasis MT Pro Black"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1816795</w:t>
      </w:r>
      <w:r w:rsidRPr="000A2449">
        <w:rPr>
          <w:rFonts w:ascii="Amasis MT Pro Black" w:hAnsi="Amasis MT Pro Black"/>
          <w:b/>
          <w:bCs/>
          <w:color w:val="000000" w:themeColor="text1"/>
          <w:sz w:val="36"/>
          <w:szCs w:val="36"/>
        </w:rPr>
        <w:br/>
        <w:t xml:space="preserve">Date: </w:t>
      </w:r>
      <w:r w:rsidR="001A727D" w:rsidRPr="001A727D">
        <w:rPr>
          <w:rFonts w:ascii="Amasis MT Pro Black" w:hAnsi="Amasis MT Pro Black"/>
          <w:b/>
          <w:bCs/>
          <w:color w:val="000000" w:themeColor="text1"/>
          <w:sz w:val="36"/>
          <w:szCs w:val="36"/>
        </w:rPr>
        <w:t>12</w:t>
      </w:r>
      <w:r w:rsidR="001A727D" w:rsidRPr="001A727D">
        <w:rPr>
          <w:rFonts w:ascii="Amasis MT Pro Black" w:hAnsi="Amasis MT Pro Black"/>
          <w:b/>
          <w:bCs/>
          <w:color w:val="000000" w:themeColor="text1"/>
          <w:sz w:val="36"/>
          <w:szCs w:val="36"/>
          <w:vertAlign w:val="superscript"/>
        </w:rPr>
        <w:t>th</w:t>
      </w:r>
      <w:r w:rsidR="001A727D" w:rsidRPr="001A727D">
        <w:rPr>
          <w:rFonts w:ascii="Amasis MT Pro Black" w:hAnsi="Amasis MT Pro Black"/>
          <w:b/>
          <w:bCs/>
          <w:color w:val="000000" w:themeColor="text1"/>
          <w:sz w:val="36"/>
          <w:szCs w:val="36"/>
        </w:rPr>
        <w:t xml:space="preserve"> December 2025.</w:t>
      </w:r>
    </w:p>
    <w:p w14:paraId="631A9A54" w14:textId="77777777" w:rsidR="001A727D" w:rsidRDefault="001A727D" w:rsidP="00DE06D1">
      <w:pPr>
        <w:rPr>
          <w:b/>
          <w:bCs/>
        </w:rPr>
      </w:pPr>
    </w:p>
    <w:p w14:paraId="63DD5356" w14:textId="77777777" w:rsidR="006613CD" w:rsidRDefault="006613CD" w:rsidP="00DE06D1">
      <w:pPr>
        <w:rPr>
          <w:b/>
          <w:bCs/>
        </w:rPr>
      </w:pPr>
    </w:p>
    <w:p w14:paraId="06BA8F4C" w14:textId="77777777" w:rsidR="006613CD" w:rsidRDefault="006613CD" w:rsidP="00DE06D1">
      <w:pPr>
        <w:rPr>
          <w:b/>
          <w:bCs/>
        </w:rPr>
      </w:pPr>
    </w:p>
    <w:p w14:paraId="3C1C7618" w14:textId="77777777" w:rsidR="006613CD" w:rsidRDefault="006613CD" w:rsidP="00DE06D1">
      <w:pPr>
        <w:rPr>
          <w:b/>
          <w:bCs/>
        </w:rPr>
      </w:pPr>
    </w:p>
    <w:p w14:paraId="20B7CD09" w14:textId="77777777" w:rsidR="006613CD" w:rsidRDefault="006613CD" w:rsidP="00DE06D1">
      <w:pPr>
        <w:rPr>
          <w:b/>
          <w:bCs/>
        </w:rPr>
      </w:pPr>
    </w:p>
    <w:p w14:paraId="5F88CA72" w14:textId="77777777" w:rsidR="006613CD" w:rsidRDefault="006613CD" w:rsidP="00DE06D1">
      <w:pPr>
        <w:rPr>
          <w:b/>
          <w:bCs/>
        </w:rPr>
      </w:pPr>
    </w:p>
    <w:p w14:paraId="208DC786" w14:textId="77777777" w:rsidR="006613CD" w:rsidRDefault="006613CD" w:rsidP="00DE06D1">
      <w:pPr>
        <w:rPr>
          <w:b/>
          <w:bCs/>
        </w:rPr>
      </w:pPr>
    </w:p>
    <w:p w14:paraId="08D36C9A" w14:textId="77777777" w:rsidR="006613CD" w:rsidRDefault="006613CD" w:rsidP="00DE06D1">
      <w:pPr>
        <w:rPr>
          <w:b/>
          <w:bCs/>
        </w:rPr>
      </w:pPr>
    </w:p>
    <w:sdt>
      <w:sdtPr>
        <w:rPr>
          <w:rFonts w:asciiTheme="minorHAnsi" w:eastAsiaTheme="minorEastAsia" w:hAnsiTheme="minorHAnsi" w:cstheme="minorBidi"/>
          <w:color w:val="auto"/>
          <w:kern w:val="2"/>
          <w:sz w:val="24"/>
          <w:szCs w:val="24"/>
          <w:lang w:eastAsia="en-US"/>
          <w14:ligatures w14:val="standardContextual"/>
        </w:rPr>
        <w:id w:val="139857608"/>
        <w:docPartObj>
          <w:docPartGallery w:val="Table of Contents"/>
          <w:docPartUnique/>
        </w:docPartObj>
      </w:sdtPr>
      <w:sdtEndPr>
        <w:rPr>
          <w:b/>
          <w:bCs/>
          <w:noProof/>
        </w:rPr>
      </w:sdtEndPr>
      <w:sdtContent>
        <w:p w14:paraId="416F29E3" w14:textId="508B1ED8" w:rsidR="00FA5E4B" w:rsidRDefault="00FA5E4B">
          <w:pPr>
            <w:pStyle w:val="TOCHeading"/>
          </w:pPr>
          <w:r>
            <w:t>Contents</w:t>
          </w:r>
        </w:p>
        <w:p w14:paraId="6DD2F737" w14:textId="2AF5D1F3" w:rsidR="00BD401D" w:rsidRDefault="00FA5E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981922" w:history="1">
            <w:r w:rsidR="00BD401D" w:rsidRPr="005B6994">
              <w:rPr>
                <w:rStyle w:val="Hyperlink"/>
                <w:noProof/>
              </w:rPr>
              <w:t>Managerial Effectiveness, People Management, and Organisational Culture at BrightWave Services Ltd</w:t>
            </w:r>
            <w:r w:rsidR="00BD401D">
              <w:rPr>
                <w:noProof/>
                <w:webHidden/>
              </w:rPr>
              <w:tab/>
            </w:r>
            <w:r w:rsidR="00BD401D">
              <w:rPr>
                <w:noProof/>
                <w:webHidden/>
              </w:rPr>
              <w:fldChar w:fldCharType="begin"/>
            </w:r>
            <w:r w:rsidR="00BD401D">
              <w:rPr>
                <w:noProof/>
                <w:webHidden/>
              </w:rPr>
              <w:instrText xml:space="preserve"> PAGEREF _Toc216981922 \h </w:instrText>
            </w:r>
            <w:r w:rsidR="00BD401D">
              <w:rPr>
                <w:noProof/>
                <w:webHidden/>
              </w:rPr>
            </w:r>
            <w:r w:rsidR="00BD401D">
              <w:rPr>
                <w:noProof/>
                <w:webHidden/>
              </w:rPr>
              <w:fldChar w:fldCharType="separate"/>
            </w:r>
            <w:r w:rsidR="00BD401D">
              <w:rPr>
                <w:noProof/>
                <w:webHidden/>
              </w:rPr>
              <w:t>3</w:t>
            </w:r>
            <w:r w:rsidR="00BD401D">
              <w:rPr>
                <w:noProof/>
                <w:webHidden/>
              </w:rPr>
              <w:fldChar w:fldCharType="end"/>
            </w:r>
          </w:hyperlink>
        </w:p>
        <w:p w14:paraId="5162E2DA" w14:textId="6E99FD62" w:rsidR="00BD401D" w:rsidRDefault="00BD401D">
          <w:pPr>
            <w:pStyle w:val="TOC1"/>
            <w:tabs>
              <w:tab w:val="right" w:leader="dot" w:pos="9016"/>
            </w:tabs>
            <w:rPr>
              <w:rFonts w:eastAsiaTheme="minorEastAsia"/>
              <w:noProof/>
              <w:lang w:eastAsia="en-GB"/>
            </w:rPr>
          </w:pPr>
          <w:hyperlink w:anchor="_Toc216981923" w:history="1">
            <w:r w:rsidRPr="005B6994">
              <w:rPr>
                <w:rStyle w:val="Hyperlink"/>
                <w:noProof/>
              </w:rPr>
              <w:t>1.0 Introduction</w:t>
            </w:r>
            <w:r>
              <w:rPr>
                <w:noProof/>
                <w:webHidden/>
              </w:rPr>
              <w:tab/>
            </w:r>
            <w:r>
              <w:rPr>
                <w:noProof/>
                <w:webHidden/>
              </w:rPr>
              <w:fldChar w:fldCharType="begin"/>
            </w:r>
            <w:r>
              <w:rPr>
                <w:noProof/>
                <w:webHidden/>
              </w:rPr>
              <w:instrText xml:space="preserve"> PAGEREF _Toc216981923 \h </w:instrText>
            </w:r>
            <w:r>
              <w:rPr>
                <w:noProof/>
                <w:webHidden/>
              </w:rPr>
            </w:r>
            <w:r>
              <w:rPr>
                <w:noProof/>
                <w:webHidden/>
              </w:rPr>
              <w:fldChar w:fldCharType="separate"/>
            </w:r>
            <w:r>
              <w:rPr>
                <w:noProof/>
                <w:webHidden/>
              </w:rPr>
              <w:t>3</w:t>
            </w:r>
            <w:r>
              <w:rPr>
                <w:noProof/>
                <w:webHidden/>
              </w:rPr>
              <w:fldChar w:fldCharType="end"/>
            </w:r>
          </w:hyperlink>
        </w:p>
        <w:p w14:paraId="59A5B85C" w14:textId="56868F61" w:rsidR="00BD401D" w:rsidRDefault="00BD401D">
          <w:pPr>
            <w:pStyle w:val="TOC1"/>
            <w:tabs>
              <w:tab w:val="right" w:leader="dot" w:pos="9016"/>
            </w:tabs>
            <w:rPr>
              <w:rFonts w:eastAsiaTheme="minorEastAsia"/>
              <w:noProof/>
              <w:lang w:eastAsia="en-GB"/>
            </w:rPr>
          </w:pPr>
          <w:hyperlink w:anchor="_Toc216981924" w:history="1">
            <w:r w:rsidRPr="005B6994">
              <w:rPr>
                <w:rStyle w:val="Hyperlink"/>
                <w:noProof/>
              </w:rPr>
              <w:t>2.0. Managerial Roles and Skills Required for Effective Performance Management</w:t>
            </w:r>
            <w:r>
              <w:rPr>
                <w:noProof/>
                <w:webHidden/>
              </w:rPr>
              <w:tab/>
            </w:r>
            <w:r>
              <w:rPr>
                <w:noProof/>
                <w:webHidden/>
              </w:rPr>
              <w:fldChar w:fldCharType="begin"/>
            </w:r>
            <w:r>
              <w:rPr>
                <w:noProof/>
                <w:webHidden/>
              </w:rPr>
              <w:instrText xml:space="preserve"> PAGEREF _Toc216981924 \h </w:instrText>
            </w:r>
            <w:r>
              <w:rPr>
                <w:noProof/>
                <w:webHidden/>
              </w:rPr>
            </w:r>
            <w:r>
              <w:rPr>
                <w:noProof/>
                <w:webHidden/>
              </w:rPr>
              <w:fldChar w:fldCharType="separate"/>
            </w:r>
            <w:r>
              <w:rPr>
                <w:noProof/>
                <w:webHidden/>
              </w:rPr>
              <w:t>3</w:t>
            </w:r>
            <w:r>
              <w:rPr>
                <w:noProof/>
                <w:webHidden/>
              </w:rPr>
              <w:fldChar w:fldCharType="end"/>
            </w:r>
          </w:hyperlink>
        </w:p>
        <w:p w14:paraId="459E823B" w14:textId="7F3594AE" w:rsidR="00BD401D" w:rsidRDefault="00BD401D">
          <w:pPr>
            <w:pStyle w:val="TOC2"/>
            <w:tabs>
              <w:tab w:val="right" w:leader="dot" w:pos="9016"/>
            </w:tabs>
            <w:rPr>
              <w:rFonts w:eastAsiaTheme="minorEastAsia"/>
              <w:noProof/>
              <w:lang w:eastAsia="en-GB"/>
            </w:rPr>
          </w:pPr>
          <w:hyperlink w:anchor="_Toc216981925" w:history="1">
            <w:r w:rsidRPr="005B6994">
              <w:rPr>
                <w:rStyle w:val="Hyperlink"/>
                <w:noProof/>
              </w:rPr>
              <w:t>2.1 The Changing Nature of the Managerial Role</w:t>
            </w:r>
            <w:r>
              <w:rPr>
                <w:noProof/>
                <w:webHidden/>
              </w:rPr>
              <w:tab/>
            </w:r>
            <w:r>
              <w:rPr>
                <w:noProof/>
                <w:webHidden/>
              </w:rPr>
              <w:fldChar w:fldCharType="begin"/>
            </w:r>
            <w:r>
              <w:rPr>
                <w:noProof/>
                <w:webHidden/>
              </w:rPr>
              <w:instrText xml:space="preserve"> PAGEREF _Toc216981925 \h </w:instrText>
            </w:r>
            <w:r>
              <w:rPr>
                <w:noProof/>
                <w:webHidden/>
              </w:rPr>
            </w:r>
            <w:r>
              <w:rPr>
                <w:noProof/>
                <w:webHidden/>
              </w:rPr>
              <w:fldChar w:fldCharType="separate"/>
            </w:r>
            <w:r>
              <w:rPr>
                <w:noProof/>
                <w:webHidden/>
              </w:rPr>
              <w:t>3</w:t>
            </w:r>
            <w:r>
              <w:rPr>
                <w:noProof/>
                <w:webHidden/>
              </w:rPr>
              <w:fldChar w:fldCharType="end"/>
            </w:r>
          </w:hyperlink>
        </w:p>
        <w:p w14:paraId="6CF6DEFB" w14:textId="21813A3C" w:rsidR="00BD401D" w:rsidRDefault="00BD401D">
          <w:pPr>
            <w:pStyle w:val="TOC2"/>
            <w:tabs>
              <w:tab w:val="right" w:leader="dot" w:pos="9016"/>
            </w:tabs>
            <w:rPr>
              <w:rFonts w:eastAsiaTheme="minorEastAsia"/>
              <w:noProof/>
              <w:lang w:eastAsia="en-GB"/>
            </w:rPr>
          </w:pPr>
          <w:hyperlink w:anchor="_Toc216981926" w:history="1">
            <w:r w:rsidRPr="005B6994">
              <w:rPr>
                <w:rStyle w:val="Hyperlink"/>
                <w:noProof/>
              </w:rPr>
              <w:t>2.2. Communication and Feedback Skills</w:t>
            </w:r>
            <w:r>
              <w:rPr>
                <w:noProof/>
                <w:webHidden/>
              </w:rPr>
              <w:tab/>
            </w:r>
            <w:r>
              <w:rPr>
                <w:noProof/>
                <w:webHidden/>
              </w:rPr>
              <w:fldChar w:fldCharType="begin"/>
            </w:r>
            <w:r>
              <w:rPr>
                <w:noProof/>
                <w:webHidden/>
              </w:rPr>
              <w:instrText xml:space="preserve"> PAGEREF _Toc216981926 \h </w:instrText>
            </w:r>
            <w:r>
              <w:rPr>
                <w:noProof/>
                <w:webHidden/>
              </w:rPr>
            </w:r>
            <w:r>
              <w:rPr>
                <w:noProof/>
                <w:webHidden/>
              </w:rPr>
              <w:fldChar w:fldCharType="separate"/>
            </w:r>
            <w:r>
              <w:rPr>
                <w:noProof/>
                <w:webHidden/>
              </w:rPr>
              <w:t>4</w:t>
            </w:r>
            <w:r>
              <w:rPr>
                <w:noProof/>
                <w:webHidden/>
              </w:rPr>
              <w:fldChar w:fldCharType="end"/>
            </w:r>
          </w:hyperlink>
        </w:p>
        <w:p w14:paraId="55D5434F" w14:textId="2633C9DB" w:rsidR="00BD401D" w:rsidRDefault="00BD401D">
          <w:pPr>
            <w:pStyle w:val="TOC2"/>
            <w:tabs>
              <w:tab w:val="right" w:leader="dot" w:pos="9016"/>
            </w:tabs>
            <w:rPr>
              <w:rFonts w:eastAsiaTheme="minorEastAsia"/>
              <w:noProof/>
              <w:lang w:eastAsia="en-GB"/>
            </w:rPr>
          </w:pPr>
          <w:hyperlink w:anchor="_Toc216981927" w:history="1">
            <w:r w:rsidRPr="005B6994">
              <w:rPr>
                <w:rStyle w:val="Hyperlink"/>
                <w:noProof/>
              </w:rPr>
              <w:t>2.3. Coaching and Development Skills</w:t>
            </w:r>
            <w:r>
              <w:rPr>
                <w:noProof/>
                <w:webHidden/>
              </w:rPr>
              <w:tab/>
            </w:r>
            <w:r>
              <w:rPr>
                <w:noProof/>
                <w:webHidden/>
              </w:rPr>
              <w:fldChar w:fldCharType="begin"/>
            </w:r>
            <w:r>
              <w:rPr>
                <w:noProof/>
                <w:webHidden/>
              </w:rPr>
              <w:instrText xml:space="preserve"> PAGEREF _Toc216981927 \h </w:instrText>
            </w:r>
            <w:r>
              <w:rPr>
                <w:noProof/>
                <w:webHidden/>
              </w:rPr>
            </w:r>
            <w:r>
              <w:rPr>
                <w:noProof/>
                <w:webHidden/>
              </w:rPr>
              <w:fldChar w:fldCharType="separate"/>
            </w:r>
            <w:r>
              <w:rPr>
                <w:noProof/>
                <w:webHidden/>
              </w:rPr>
              <w:t>4</w:t>
            </w:r>
            <w:r>
              <w:rPr>
                <w:noProof/>
                <w:webHidden/>
              </w:rPr>
              <w:fldChar w:fldCharType="end"/>
            </w:r>
          </w:hyperlink>
        </w:p>
        <w:p w14:paraId="71841EEA" w14:textId="6DFE85F5" w:rsidR="00BD401D" w:rsidRDefault="00BD401D">
          <w:pPr>
            <w:pStyle w:val="TOC2"/>
            <w:tabs>
              <w:tab w:val="right" w:leader="dot" w:pos="9016"/>
            </w:tabs>
            <w:rPr>
              <w:rFonts w:eastAsiaTheme="minorEastAsia"/>
              <w:noProof/>
              <w:lang w:eastAsia="en-GB"/>
            </w:rPr>
          </w:pPr>
          <w:hyperlink w:anchor="_Toc216981928" w:history="1">
            <w:r w:rsidRPr="005B6994">
              <w:rPr>
                <w:rStyle w:val="Hyperlink"/>
                <w:noProof/>
              </w:rPr>
              <w:t>2.4. Emotional Intelligence and Relationship Management</w:t>
            </w:r>
            <w:r>
              <w:rPr>
                <w:noProof/>
                <w:webHidden/>
              </w:rPr>
              <w:tab/>
            </w:r>
            <w:r>
              <w:rPr>
                <w:noProof/>
                <w:webHidden/>
              </w:rPr>
              <w:fldChar w:fldCharType="begin"/>
            </w:r>
            <w:r>
              <w:rPr>
                <w:noProof/>
                <w:webHidden/>
              </w:rPr>
              <w:instrText xml:space="preserve"> PAGEREF _Toc216981928 \h </w:instrText>
            </w:r>
            <w:r>
              <w:rPr>
                <w:noProof/>
                <w:webHidden/>
              </w:rPr>
            </w:r>
            <w:r>
              <w:rPr>
                <w:noProof/>
                <w:webHidden/>
              </w:rPr>
              <w:fldChar w:fldCharType="separate"/>
            </w:r>
            <w:r>
              <w:rPr>
                <w:noProof/>
                <w:webHidden/>
              </w:rPr>
              <w:t>5</w:t>
            </w:r>
            <w:r>
              <w:rPr>
                <w:noProof/>
                <w:webHidden/>
              </w:rPr>
              <w:fldChar w:fldCharType="end"/>
            </w:r>
          </w:hyperlink>
        </w:p>
        <w:p w14:paraId="74A2E274" w14:textId="58A9E0CD" w:rsidR="00BD401D" w:rsidRDefault="00BD401D">
          <w:pPr>
            <w:pStyle w:val="TOC2"/>
            <w:tabs>
              <w:tab w:val="right" w:leader="dot" w:pos="9016"/>
            </w:tabs>
            <w:rPr>
              <w:rFonts w:eastAsiaTheme="minorEastAsia"/>
              <w:noProof/>
              <w:lang w:eastAsia="en-GB"/>
            </w:rPr>
          </w:pPr>
          <w:hyperlink w:anchor="_Toc216981929" w:history="1">
            <w:r w:rsidRPr="005B6994">
              <w:rPr>
                <w:rStyle w:val="Hyperlink"/>
                <w:noProof/>
              </w:rPr>
              <w:t>2.5. Data Literacy and Decision-Making Skills</w:t>
            </w:r>
            <w:r>
              <w:rPr>
                <w:noProof/>
                <w:webHidden/>
              </w:rPr>
              <w:tab/>
            </w:r>
            <w:r>
              <w:rPr>
                <w:noProof/>
                <w:webHidden/>
              </w:rPr>
              <w:fldChar w:fldCharType="begin"/>
            </w:r>
            <w:r>
              <w:rPr>
                <w:noProof/>
                <w:webHidden/>
              </w:rPr>
              <w:instrText xml:space="preserve"> PAGEREF _Toc216981929 \h </w:instrText>
            </w:r>
            <w:r>
              <w:rPr>
                <w:noProof/>
                <w:webHidden/>
              </w:rPr>
            </w:r>
            <w:r>
              <w:rPr>
                <w:noProof/>
                <w:webHidden/>
              </w:rPr>
              <w:fldChar w:fldCharType="separate"/>
            </w:r>
            <w:r>
              <w:rPr>
                <w:noProof/>
                <w:webHidden/>
              </w:rPr>
              <w:t>5</w:t>
            </w:r>
            <w:r>
              <w:rPr>
                <w:noProof/>
                <w:webHidden/>
              </w:rPr>
              <w:fldChar w:fldCharType="end"/>
            </w:r>
          </w:hyperlink>
        </w:p>
        <w:p w14:paraId="27D66844" w14:textId="1887E22E" w:rsidR="00BD401D" w:rsidRDefault="00BD401D">
          <w:pPr>
            <w:pStyle w:val="TOC2"/>
            <w:tabs>
              <w:tab w:val="right" w:leader="dot" w:pos="9016"/>
            </w:tabs>
            <w:rPr>
              <w:rFonts w:eastAsiaTheme="minorEastAsia"/>
              <w:noProof/>
              <w:lang w:eastAsia="en-GB"/>
            </w:rPr>
          </w:pPr>
          <w:hyperlink w:anchor="_Toc216981930" w:history="1">
            <w:r w:rsidRPr="005B6994">
              <w:rPr>
                <w:rStyle w:val="Hyperlink"/>
                <w:noProof/>
              </w:rPr>
              <w:t>2.6. Cultural Intelligence and Inclusion Skills</w:t>
            </w:r>
            <w:r>
              <w:rPr>
                <w:noProof/>
                <w:webHidden/>
              </w:rPr>
              <w:tab/>
            </w:r>
            <w:r>
              <w:rPr>
                <w:noProof/>
                <w:webHidden/>
              </w:rPr>
              <w:fldChar w:fldCharType="begin"/>
            </w:r>
            <w:r>
              <w:rPr>
                <w:noProof/>
                <w:webHidden/>
              </w:rPr>
              <w:instrText xml:space="preserve"> PAGEREF _Toc216981930 \h </w:instrText>
            </w:r>
            <w:r>
              <w:rPr>
                <w:noProof/>
                <w:webHidden/>
              </w:rPr>
            </w:r>
            <w:r>
              <w:rPr>
                <w:noProof/>
                <w:webHidden/>
              </w:rPr>
              <w:fldChar w:fldCharType="separate"/>
            </w:r>
            <w:r>
              <w:rPr>
                <w:noProof/>
                <w:webHidden/>
              </w:rPr>
              <w:t>6</w:t>
            </w:r>
            <w:r>
              <w:rPr>
                <w:noProof/>
                <w:webHidden/>
              </w:rPr>
              <w:fldChar w:fldCharType="end"/>
            </w:r>
          </w:hyperlink>
        </w:p>
        <w:p w14:paraId="676AB05F" w14:textId="0B52985D" w:rsidR="00BD401D" w:rsidRDefault="00BD401D">
          <w:pPr>
            <w:pStyle w:val="TOC1"/>
            <w:tabs>
              <w:tab w:val="right" w:leader="dot" w:pos="9016"/>
            </w:tabs>
            <w:rPr>
              <w:rFonts w:eastAsiaTheme="minorEastAsia"/>
              <w:noProof/>
              <w:lang w:eastAsia="en-GB"/>
            </w:rPr>
          </w:pPr>
          <w:hyperlink w:anchor="_Toc216981931" w:history="1">
            <w:r w:rsidRPr="005B6994">
              <w:rPr>
                <w:rStyle w:val="Hyperlink"/>
                <w:noProof/>
              </w:rPr>
              <w:t>3.0. Application of People-Management Theories and Models to BrightWave</w:t>
            </w:r>
            <w:r>
              <w:rPr>
                <w:noProof/>
                <w:webHidden/>
              </w:rPr>
              <w:tab/>
            </w:r>
            <w:r>
              <w:rPr>
                <w:noProof/>
                <w:webHidden/>
              </w:rPr>
              <w:fldChar w:fldCharType="begin"/>
            </w:r>
            <w:r>
              <w:rPr>
                <w:noProof/>
                <w:webHidden/>
              </w:rPr>
              <w:instrText xml:space="preserve"> PAGEREF _Toc216981931 \h </w:instrText>
            </w:r>
            <w:r>
              <w:rPr>
                <w:noProof/>
                <w:webHidden/>
              </w:rPr>
            </w:r>
            <w:r>
              <w:rPr>
                <w:noProof/>
                <w:webHidden/>
              </w:rPr>
              <w:fldChar w:fldCharType="separate"/>
            </w:r>
            <w:r>
              <w:rPr>
                <w:noProof/>
                <w:webHidden/>
              </w:rPr>
              <w:t>6</w:t>
            </w:r>
            <w:r>
              <w:rPr>
                <w:noProof/>
                <w:webHidden/>
              </w:rPr>
              <w:fldChar w:fldCharType="end"/>
            </w:r>
          </w:hyperlink>
        </w:p>
        <w:p w14:paraId="02FD2B25" w14:textId="2FF2F4E6" w:rsidR="00BD401D" w:rsidRDefault="00BD401D">
          <w:pPr>
            <w:pStyle w:val="TOC2"/>
            <w:tabs>
              <w:tab w:val="right" w:leader="dot" w:pos="9016"/>
            </w:tabs>
            <w:rPr>
              <w:rFonts w:eastAsiaTheme="minorEastAsia"/>
              <w:noProof/>
              <w:lang w:eastAsia="en-GB"/>
            </w:rPr>
          </w:pPr>
          <w:hyperlink w:anchor="_Toc216981932" w:history="1">
            <w:r w:rsidRPr="005B6994">
              <w:rPr>
                <w:rStyle w:val="Hyperlink"/>
                <w:noProof/>
              </w:rPr>
              <w:t>3.1 Leadership vs Management</w:t>
            </w:r>
            <w:r>
              <w:rPr>
                <w:noProof/>
                <w:webHidden/>
              </w:rPr>
              <w:tab/>
            </w:r>
            <w:r>
              <w:rPr>
                <w:noProof/>
                <w:webHidden/>
              </w:rPr>
              <w:fldChar w:fldCharType="begin"/>
            </w:r>
            <w:r>
              <w:rPr>
                <w:noProof/>
                <w:webHidden/>
              </w:rPr>
              <w:instrText xml:space="preserve"> PAGEREF _Toc216981932 \h </w:instrText>
            </w:r>
            <w:r>
              <w:rPr>
                <w:noProof/>
                <w:webHidden/>
              </w:rPr>
            </w:r>
            <w:r>
              <w:rPr>
                <w:noProof/>
                <w:webHidden/>
              </w:rPr>
              <w:fldChar w:fldCharType="separate"/>
            </w:r>
            <w:r>
              <w:rPr>
                <w:noProof/>
                <w:webHidden/>
              </w:rPr>
              <w:t>6</w:t>
            </w:r>
            <w:r>
              <w:rPr>
                <w:noProof/>
                <w:webHidden/>
              </w:rPr>
              <w:fldChar w:fldCharType="end"/>
            </w:r>
          </w:hyperlink>
        </w:p>
        <w:p w14:paraId="456CDCDE" w14:textId="0F0A4E75" w:rsidR="00BD401D" w:rsidRDefault="00BD401D">
          <w:pPr>
            <w:pStyle w:val="TOC2"/>
            <w:tabs>
              <w:tab w:val="right" w:leader="dot" w:pos="9016"/>
            </w:tabs>
            <w:rPr>
              <w:rFonts w:eastAsiaTheme="minorEastAsia"/>
              <w:noProof/>
              <w:lang w:eastAsia="en-GB"/>
            </w:rPr>
          </w:pPr>
          <w:hyperlink w:anchor="_Toc216981933" w:history="1">
            <w:r w:rsidRPr="005B6994">
              <w:rPr>
                <w:rStyle w:val="Hyperlink"/>
                <w:noProof/>
              </w:rPr>
              <w:t>3.2 Burgoyne’s (2010) “Leaders Are Made, Not Born”</w:t>
            </w:r>
            <w:r>
              <w:rPr>
                <w:noProof/>
                <w:webHidden/>
              </w:rPr>
              <w:tab/>
            </w:r>
            <w:r>
              <w:rPr>
                <w:noProof/>
                <w:webHidden/>
              </w:rPr>
              <w:fldChar w:fldCharType="begin"/>
            </w:r>
            <w:r>
              <w:rPr>
                <w:noProof/>
                <w:webHidden/>
              </w:rPr>
              <w:instrText xml:space="preserve"> PAGEREF _Toc216981933 \h </w:instrText>
            </w:r>
            <w:r>
              <w:rPr>
                <w:noProof/>
                <w:webHidden/>
              </w:rPr>
            </w:r>
            <w:r>
              <w:rPr>
                <w:noProof/>
                <w:webHidden/>
              </w:rPr>
              <w:fldChar w:fldCharType="separate"/>
            </w:r>
            <w:r>
              <w:rPr>
                <w:noProof/>
                <w:webHidden/>
              </w:rPr>
              <w:t>7</w:t>
            </w:r>
            <w:r>
              <w:rPr>
                <w:noProof/>
                <w:webHidden/>
              </w:rPr>
              <w:fldChar w:fldCharType="end"/>
            </w:r>
          </w:hyperlink>
        </w:p>
        <w:p w14:paraId="7C6213DA" w14:textId="0DA0273D" w:rsidR="00BD401D" w:rsidRDefault="00BD401D">
          <w:pPr>
            <w:pStyle w:val="TOC2"/>
            <w:tabs>
              <w:tab w:val="right" w:leader="dot" w:pos="9016"/>
            </w:tabs>
            <w:rPr>
              <w:rFonts w:eastAsiaTheme="minorEastAsia"/>
              <w:noProof/>
              <w:lang w:eastAsia="en-GB"/>
            </w:rPr>
          </w:pPr>
          <w:hyperlink w:anchor="_Toc216981934" w:history="1">
            <w:r w:rsidRPr="005B6994">
              <w:rPr>
                <w:rStyle w:val="Hyperlink"/>
                <w:noProof/>
              </w:rPr>
              <w:t>3.3 Motivation Theories (Herzberg’s Two-Factor Theory)</w:t>
            </w:r>
            <w:r>
              <w:rPr>
                <w:noProof/>
                <w:webHidden/>
              </w:rPr>
              <w:tab/>
            </w:r>
            <w:r>
              <w:rPr>
                <w:noProof/>
                <w:webHidden/>
              </w:rPr>
              <w:fldChar w:fldCharType="begin"/>
            </w:r>
            <w:r>
              <w:rPr>
                <w:noProof/>
                <w:webHidden/>
              </w:rPr>
              <w:instrText xml:space="preserve"> PAGEREF _Toc216981934 \h </w:instrText>
            </w:r>
            <w:r>
              <w:rPr>
                <w:noProof/>
                <w:webHidden/>
              </w:rPr>
            </w:r>
            <w:r>
              <w:rPr>
                <w:noProof/>
                <w:webHidden/>
              </w:rPr>
              <w:fldChar w:fldCharType="separate"/>
            </w:r>
            <w:r>
              <w:rPr>
                <w:noProof/>
                <w:webHidden/>
              </w:rPr>
              <w:t>7</w:t>
            </w:r>
            <w:r>
              <w:rPr>
                <w:noProof/>
                <w:webHidden/>
              </w:rPr>
              <w:fldChar w:fldCharType="end"/>
            </w:r>
          </w:hyperlink>
        </w:p>
        <w:p w14:paraId="59A095EB" w14:textId="3B119BA9" w:rsidR="00BD401D" w:rsidRDefault="00BD401D">
          <w:pPr>
            <w:pStyle w:val="TOC2"/>
            <w:tabs>
              <w:tab w:val="right" w:leader="dot" w:pos="9016"/>
            </w:tabs>
            <w:rPr>
              <w:rFonts w:eastAsiaTheme="minorEastAsia"/>
              <w:noProof/>
              <w:lang w:eastAsia="en-GB"/>
            </w:rPr>
          </w:pPr>
          <w:hyperlink w:anchor="_Toc216981935" w:history="1">
            <w:r w:rsidRPr="005B6994">
              <w:rPr>
                <w:rStyle w:val="Hyperlink"/>
                <w:noProof/>
              </w:rPr>
              <w:t>3.4 Psychological Contract Theory</w:t>
            </w:r>
            <w:r>
              <w:rPr>
                <w:noProof/>
                <w:webHidden/>
              </w:rPr>
              <w:tab/>
            </w:r>
            <w:r>
              <w:rPr>
                <w:noProof/>
                <w:webHidden/>
              </w:rPr>
              <w:fldChar w:fldCharType="begin"/>
            </w:r>
            <w:r>
              <w:rPr>
                <w:noProof/>
                <w:webHidden/>
              </w:rPr>
              <w:instrText xml:space="preserve"> PAGEREF _Toc216981935 \h </w:instrText>
            </w:r>
            <w:r>
              <w:rPr>
                <w:noProof/>
                <w:webHidden/>
              </w:rPr>
            </w:r>
            <w:r>
              <w:rPr>
                <w:noProof/>
                <w:webHidden/>
              </w:rPr>
              <w:fldChar w:fldCharType="separate"/>
            </w:r>
            <w:r>
              <w:rPr>
                <w:noProof/>
                <w:webHidden/>
              </w:rPr>
              <w:t>7</w:t>
            </w:r>
            <w:r>
              <w:rPr>
                <w:noProof/>
                <w:webHidden/>
              </w:rPr>
              <w:fldChar w:fldCharType="end"/>
            </w:r>
          </w:hyperlink>
        </w:p>
        <w:p w14:paraId="00A43ECD" w14:textId="263A6E9C" w:rsidR="00BD401D" w:rsidRDefault="00BD401D">
          <w:pPr>
            <w:pStyle w:val="TOC2"/>
            <w:tabs>
              <w:tab w:val="right" w:leader="dot" w:pos="9016"/>
            </w:tabs>
            <w:rPr>
              <w:rFonts w:eastAsiaTheme="minorEastAsia"/>
              <w:noProof/>
              <w:lang w:eastAsia="en-GB"/>
            </w:rPr>
          </w:pPr>
          <w:hyperlink w:anchor="_Toc216981936" w:history="1">
            <w:r w:rsidRPr="005B6994">
              <w:rPr>
                <w:rStyle w:val="Hyperlink"/>
                <w:noProof/>
              </w:rPr>
              <w:t>3.5 PESTLE Analysis and External Pressures</w:t>
            </w:r>
            <w:r>
              <w:rPr>
                <w:noProof/>
                <w:webHidden/>
              </w:rPr>
              <w:tab/>
            </w:r>
            <w:r>
              <w:rPr>
                <w:noProof/>
                <w:webHidden/>
              </w:rPr>
              <w:fldChar w:fldCharType="begin"/>
            </w:r>
            <w:r>
              <w:rPr>
                <w:noProof/>
                <w:webHidden/>
              </w:rPr>
              <w:instrText xml:space="preserve"> PAGEREF _Toc216981936 \h </w:instrText>
            </w:r>
            <w:r>
              <w:rPr>
                <w:noProof/>
                <w:webHidden/>
              </w:rPr>
            </w:r>
            <w:r>
              <w:rPr>
                <w:noProof/>
                <w:webHidden/>
              </w:rPr>
              <w:fldChar w:fldCharType="separate"/>
            </w:r>
            <w:r>
              <w:rPr>
                <w:noProof/>
                <w:webHidden/>
              </w:rPr>
              <w:t>8</w:t>
            </w:r>
            <w:r>
              <w:rPr>
                <w:noProof/>
                <w:webHidden/>
              </w:rPr>
              <w:fldChar w:fldCharType="end"/>
            </w:r>
          </w:hyperlink>
        </w:p>
        <w:p w14:paraId="3809FD90" w14:textId="10552AC4" w:rsidR="00BD401D" w:rsidRDefault="00BD401D">
          <w:pPr>
            <w:pStyle w:val="TOC2"/>
            <w:tabs>
              <w:tab w:val="right" w:leader="dot" w:pos="9016"/>
            </w:tabs>
            <w:rPr>
              <w:rFonts w:eastAsiaTheme="minorEastAsia"/>
              <w:noProof/>
              <w:lang w:eastAsia="en-GB"/>
            </w:rPr>
          </w:pPr>
          <w:hyperlink w:anchor="_Toc216981937" w:history="1">
            <w:r w:rsidRPr="005B6994">
              <w:rPr>
                <w:rStyle w:val="Hyperlink"/>
                <w:noProof/>
              </w:rPr>
              <w:t>3.6 Porter’s Competitive Advantage (1985)</w:t>
            </w:r>
            <w:r>
              <w:rPr>
                <w:noProof/>
                <w:webHidden/>
              </w:rPr>
              <w:tab/>
            </w:r>
            <w:r>
              <w:rPr>
                <w:noProof/>
                <w:webHidden/>
              </w:rPr>
              <w:fldChar w:fldCharType="begin"/>
            </w:r>
            <w:r>
              <w:rPr>
                <w:noProof/>
                <w:webHidden/>
              </w:rPr>
              <w:instrText xml:space="preserve"> PAGEREF _Toc216981937 \h </w:instrText>
            </w:r>
            <w:r>
              <w:rPr>
                <w:noProof/>
                <w:webHidden/>
              </w:rPr>
            </w:r>
            <w:r>
              <w:rPr>
                <w:noProof/>
                <w:webHidden/>
              </w:rPr>
              <w:fldChar w:fldCharType="separate"/>
            </w:r>
            <w:r>
              <w:rPr>
                <w:noProof/>
                <w:webHidden/>
              </w:rPr>
              <w:t>8</w:t>
            </w:r>
            <w:r>
              <w:rPr>
                <w:noProof/>
                <w:webHidden/>
              </w:rPr>
              <w:fldChar w:fldCharType="end"/>
            </w:r>
          </w:hyperlink>
        </w:p>
        <w:p w14:paraId="725154E7" w14:textId="423D5A66" w:rsidR="00BD401D" w:rsidRDefault="00BD401D">
          <w:pPr>
            <w:pStyle w:val="TOC2"/>
            <w:tabs>
              <w:tab w:val="right" w:leader="dot" w:pos="9016"/>
            </w:tabs>
            <w:rPr>
              <w:rFonts w:eastAsiaTheme="minorEastAsia"/>
              <w:noProof/>
              <w:lang w:eastAsia="en-GB"/>
            </w:rPr>
          </w:pPr>
          <w:hyperlink w:anchor="_Toc216981938" w:history="1">
            <w:r w:rsidRPr="005B6994">
              <w:rPr>
                <w:rStyle w:val="Hyperlink"/>
                <w:noProof/>
              </w:rPr>
              <w:t>3.7 Performance Management Frameworks</w:t>
            </w:r>
            <w:r>
              <w:rPr>
                <w:noProof/>
                <w:webHidden/>
              </w:rPr>
              <w:tab/>
            </w:r>
            <w:r>
              <w:rPr>
                <w:noProof/>
                <w:webHidden/>
              </w:rPr>
              <w:fldChar w:fldCharType="begin"/>
            </w:r>
            <w:r>
              <w:rPr>
                <w:noProof/>
                <w:webHidden/>
              </w:rPr>
              <w:instrText xml:space="preserve"> PAGEREF _Toc216981938 \h </w:instrText>
            </w:r>
            <w:r>
              <w:rPr>
                <w:noProof/>
                <w:webHidden/>
              </w:rPr>
            </w:r>
            <w:r>
              <w:rPr>
                <w:noProof/>
                <w:webHidden/>
              </w:rPr>
              <w:fldChar w:fldCharType="separate"/>
            </w:r>
            <w:r>
              <w:rPr>
                <w:noProof/>
                <w:webHidden/>
              </w:rPr>
              <w:t>8</w:t>
            </w:r>
            <w:r>
              <w:rPr>
                <w:noProof/>
                <w:webHidden/>
              </w:rPr>
              <w:fldChar w:fldCharType="end"/>
            </w:r>
          </w:hyperlink>
        </w:p>
        <w:p w14:paraId="3533142F" w14:textId="14D1E9B6" w:rsidR="00BD401D" w:rsidRDefault="00BD401D">
          <w:pPr>
            <w:pStyle w:val="TOC1"/>
            <w:tabs>
              <w:tab w:val="right" w:leader="dot" w:pos="9016"/>
            </w:tabs>
            <w:rPr>
              <w:rFonts w:eastAsiaTheme="minorEastAsia"/>
              <w:noProof/>
              <w:lang w:eastAsia="en-GB"/>
            </w:rPr>
          </w:pPr>
          <w:hyperlink w:anchor="_Toc216981939" w:history="1">
            <w:r w:rsidRPr="005B6994">
              <w:rPr>
                <w:rStyle w:val="Hyperlink"/>
                <w:noProof/>
              </w:rPr>
              <w:t>4.0. Influence of Organisational Culture on People Management</w:t>
            </w:r>
            <w:r>
              <w:rPr>
                <w:noProof/>
                <w:webHidden/>
              </w:rPr>
              <w:tab/>
            </w:r>
            <w:r>
              <w:rPr>
                <w:noProof/>
                <w:webHidden/>
              </w:rPr>
              <w:fldChar w:fldCharType="begin"/>
            </w:r>
            <w:r>
              <w:rPr>
                <w:noProof/>
                <w:webHidden/>
              </w:rPr>
              <w:instrText xml:space="preserve"> PAGEREF _Toc216981939 \h </w:instrText>
            </w:r>
            <w:r>
              <w:rPr>
                <w:noProof/>
                <w:webHidden/>
              </w:rPr>
            </w:r>
            <w:r>
              <w:rPr>
                <w:noProof/>
                <w:webHidden/>
              </w:rPr>
              <w:fldChar w:fldCharType="separate"/>
            </w:r>
            <w:r>
              <w:rPr>
                <w:noProof/>
                <w:webHidden/>
              </w:rPr>
              <w:t>9</w:t>
            </w:r>
            <w:r>
              <w:rPr>
                <w:noProof/>
                <w:webHidden/>
              </w:rPr>
              <w:fldChar w:fldCharType="end"/>
            </w:r>
          </w:hyperlink>
        </w:p>
        <w:p w14:paraId="039A2911" w14:textId="1279679D" w:rsidR="00BD401D" w:rsidRDefault="00BD401D">
          <w:pPr>
            <w:pStyle w:val="TOC2"/>
            <w:tabs>
              <w:tab w:val="right" w:leader="dot" w:pos="9016"/>
            </w:tabs>
            <w:rPr>
              <w:rFonts w:eastAsiaTheme="minorEastAsia"/>
              <w:noProof/>
              <w:lang w:eastAsia="en-GB"/>
            </w:rPr>
          </w:pPr>
          <w:hyperlink w:anchor="_Toc216981940" w:history="1">
            <w:r w:rsidRPr="005B6994">
              <w:rPr>
                <w:rStyle w:val="Hyperlink"/>
                <w:noProof/>
              </w:rPr>
              <w:t>4.1 The Current Culture</w:t>
            </w:r>
            <w:r>
              <w:rPr>
                <w:noProof/>
                <w:webHidden/>
              </w:rPr>
              <w:tab/>
            </w:r>
            <w:r>
              <w:rPr>
                <w:noProof/>
                <w:webHidden/>
              </w:rPr>
              <w:fldChar w:fldCharType="begin"/>
            </w:r>
            <w:r>
              <w:rPr>
                <w:noProof/>
                <w:webHidden/>
              </w:rPr>
              <w:instrText xml:space="preserve"> PAGEREF _Toc216981940 \h </w:instrText>
            </w:r>
            <w:r>
              <w:rPr>
                <w:noProof/>
                <w:webHidden/>
              </w:rPr>
            </w:r>
            <w:r>
              <w:rPr>
                <w:noProof/>
                <w:webHidden/>
              </w:rPr>
              <w:fldChar w:fldCharType="separate"/>
            </w:r>
            <w:r>
              <w:rPr>
                <w:noProof/>
                <w:webHidden/>
              </w:rPr>
              <w:t>9</w:t>
            </w:r>
            <w:r>
              <w:rPr>
                <w:noProof/>
                <w:webHidden/>
              </w:rPr>
              <w:fldChar w:fldCharType="end"/>
            </w:r>
          </w:hyperlink>
        </w:p>
        <w:p w14:paraId="4C262A6C" w14:textId="57027911" w:rsidR="00BD401D" w:rsidRDefault="00BD401D">
          <w:pPr>
            <w:pStyle w:val="TOC2"/>
            <w:tabs>
              <w:tab w:val="right" w:leader="dot" w:pos="9016"/>
            </w:tabs>
            <w:rPr>
              <w:rFonts w:eastAsiaTheme="minorEastAsia"/>
              <w:noProof/>
              <w:lang w:eastAsia="en-GB"/>
            </w:rPr>
          </w:pPr>
          <w:hyperlink w:anchor="_Toc216981941" w:history="1">
            <w:r w:rsidRPr="005B6994">
              <w:rPr>
                <w:rStyle w:val="Hyperlink"/>
                <w:noProof/>
              </w:rPr>
              <w:t>4.2. Cultural Impact on Managerial Behaviour</w:t>
            </w:r>
            <w:r>
              <w:rPr>
                <w:noProof/>
                <w:webHidden/>
              </w:rPr>
              <w:tab/>
            </w:r>
            <w:r>
              <w:rPr>
                <w:noProof/>
                <w:webHidden/>
              </w:rPr>
              <w:fldChar w:fldCharType="begin"/>
            </w:r>
            <w:r>
              <w:rPr>
                <w:noProof/>
                <w:webHidden/>
              </w:rPr>
              <w:instrText xml:space="preserve"> PAGEREF _Toc216981941 \h </w:instrText>
            </w:r>
            <w:r>
              <w:rPr>
                <w:noProof/>
                <w:webHidden/>
              </w:rPr>
            </w:r>
            <w:r>
              <w:rPr>
                <w:noProof/>
                <w:webHidden/>
              </w:rPr>
              <w:fldChar w:fldCharType="separate"/>
            </w:r>
            <w:r>
              <w:rPr>
                <w:noProof/>
                <w:webHidden/>
              </w:rPr>
              <w:t>9</w:t>
            </w:r>
            <w:r>
              <w:rPr>
                <w:noProof/>
                <w:webHidden/>
              </w:rPr>
              <w:fldChar w:fldCharType="end"/>
            </w:r>
          </w:hyperlink>
        </w:p>
        <w:p w14:paraId="6F364261" w14:textId="24B072E2" w:rsidR="00BD401D" w:rsidRDefault="00BD401D">
          <w:pPr>
            <w:pStyle w:val="TOC2"/>
            <w:tabs>
              <w:tab w:val="right" w:leader="dot" w:pos="9016"/>
            </w:tabs>
            <w:rPr>
              <w:rFonts w:eastAsiaTheme="minorEastAsia"/>
              <w:noProof/>
              <w:lang w:eastAsia="en-GB"/>
            </w:rPr>
          </w:pPr>
          <w:hyperlink w:anchor="_Toc216981942" w:history="1">
            <w:r w:rsidRPr="005B6994">
              <w:rPr>
                <w:rStyle w:val="Hyperlink"/>
                <w:noProof/>
              </w:rPr>
              <w:t>4.3. Impact on Engagement and Retention</w:t>
            </w:r>
            <w:r>
              <w:rPr>
                <w:noProof/>
                <w:webHidden/>
              </w:rPr>
              <w:tab/>
            </w:r>
            <w:r>
              <w:rPr>
                <w:noProof/>
                <w:webHidden/>
              </w:rPr>
              <w:fldChar w:fldCharType="begin"/>
            </w:r>
            <w:r>
              <w:rPr>
                <w:noProof/>
                <w:webHidden/>
              </w:rPr>
              <w:instrText xml:space="preserve"> PAGEREF _Toc216981942 \h </w:instrText>
            </w:r>
            <w:r>
              <w:rPr>
                <w:noProof/>
                <w:webHidden/>
              </w:rPr>
            </w:r>
            <w:r>
              <w:rPr>
                <w:noProof/>
                <w:webHidden/>
              </w:rPr>
              <w:fldChar w:fldCharType="separate"/>
            </w:r>
            <w:r>
              <w:rPr>
                <w:noProof/>
                <w:webHidden/>
              </w:rPr>
              <w:t>9</w:t>
            </w:r>
            <w:r>
              <w:rPr>
                <w:noProof/>
                <w:webHidden/>
              </w:rPr>
              <w:fldChar w:fldCharType="end"/>
            </w:r>
          </w:hyperlink>
        </w:p>
        <w:p w14:paraId="0F9D7894" w14:textId="0ADEAE09" w:rsidR="00BD401D" w:rsidRDefault="00BD401D">
          <w:pPr>
            <w:pStyle w:val="TOC2"/>
            <w:tabs>
              <w:tab w:val="right" w:leader="dot" w:pos="9016"/>
            </w:tabs>
            <w:rPr>
              <w:rFonts w:eastAsiaTheme="minorEastAsia"/>
              <w:noProof/>
              <w:lang w:eastAsia="en-GB"/>
            </w:rPr>
          </w:pPr>
          <w:hyperlink w:anchor="_Toc216981943" w:history="1">
            <w:r w:rsidRPr="005B6994">
              <w:rPr>
                <w:rStyle w:val="Hyperlink"/>
                <w:noProof/>
              </w:rPr>
              <w:t>4.4 Cultural Resistance to Innovation</w:t>
            </w:r>
            <w:r>
              <w:rPr>
                <w:noProof/>
                <w:webHidden/>
              </w:rPr>
              <w:tab/>
            </w:r>
            <w:r>
              <w:rPr>
                <w:noProof/>
                <w:webHidden/>
              </w:rPr>
              <w:fldChar w:fldCharType="begin"/>
            </w:r>
            <w:r>
              <w:rPr>
                <w:noProof/>
                <w:webHidden/>
              </w:rPr>
              <w:instrText xml:space="preserve"> PAGEREF _Toc216981943 \h </w:instrText>
            </w:r>
            <w:r>
              <w:rPr>
                <w:noProof/>
                <w:webHidden/>
              </w:rPr>
            </w:r>
            <w:r>
              <w:rPr>
                <w:noProof/>
                <w:webHidden/>
              </w:rPr>
              <w:fldChar w:fldCharType="separate"/>
            </w:r>
            <w:r>
              <w:rPr>
                <w:noProof/>
                <w:webHidden/>
              </w:rPr>
              <w:t>10</w:t>
            </w:r>
            <w:r>
              <w:rPr>
                <w:noProof/>
                <w:webHidden/>
              </w:rPr>
              <w:fldChar w:fldCharType="end"/>
            </w:r>
          </w:hyperlink>
        </w:p>
        <w:p w14:paraId="27278AA0" w14:textId="492CCA78" w:rsidR="00BD401D" w:rsidRDefault="00BD401D">
          <w:pPr>
            <w:pStyle w:val="TOC2"/>
            <w:tabs>
              <w:tab w:val="right" w:leader="dot" w:pos="9016"/>
            </w:tabs>
            <w:rPr>
              <w:rFonts w:eastAsiaTheme="minorEastAsia"/>
              <w:noProof/>
              <w:lang w:eastAsia="en-GB"/>
            </w:rPr>
          </w:pPr>
          <w:hyperlink w:anchor="_Toc216981944" w:history="1">
            <w:r w:rsidRPr="005B6994">
              <w:rPr>
                <w:rStyle w:val="Hyperlink"/>
                <w:noProof/>
              </w:rPr>
              <w:t>4.5 Evidence-Based Recommendations</w:t>
            </w:r>
            <w:r>
              <w:rPr>
                <w:noProof/>
                <w:webHidden/>
              </w:rPr>
              <w:tab/>
            </w:r>
            <w:r>
              <w:rPr>
                <w:noProof/>
                <w:webHidden/>
              </w:rPr>
              <w:fldChar w:fldCharType="begin"/>
            </w:r>
            <w:r>
              <w:rPr>
                <w:noProof/>
                <w:webHidden/>
              </w:rPr>
              <w:instrText xml:space="preserve"> PAGEREF _Toc216981944 \h </w:instrText>
            </w:r>
            <w:r>
              <w:rPr>
                <w:noProof/>
                <w:webHidden/>
              </w:rPr>
            </w:r>
            <w:r>
              <w:rPr>
                <w:noProof/>
                <w:webHidden/>
              </w:rPr>
              <w:fldChar w:fldCharType="separate"/>
            </w:r>
            <w:r>
              <w:rPr>
                <w:noProof/>
                <w:webHidden/>
              </w:rPr>
              <w:t>10</w:t>
            </w:r>
            <w:r>
              <w:rPr>
                <w:noProof/>
                <w:webHidden/>
              </w:rPr>
              <w:fldChar w:fldCharType="end"/>
            </w:r>
          </w:hyperlink>
        </w:p>
        <w:p w14:paraId="32FDF331" w14:textId="43C2B46E" w:rsidR="00BD401D" w:rsidRDefault="00BD401D">
          <w:pPr>
            <w:pStyle w:val="TOC1"/>
            <w:tabs>
              <w:tab w:val="right" w:leader="dot" w:pos="9016"/>
            </w:tabs>
            <w:rPr>
              <w:rFonts w:eastAsiaTheme="minorEastAsia"/>
              <w:noProof/>
              <w:lang w:eastAsia="en-GB"/>
            </w:rPr>
          </w:pPr>
          <w:hyperlink w:anchor="_Toc216981945" w:history="1">
            <w:r w:rsidRPr="005B6994">
              <w:rPr>
                <w:rStyle w:val="Hyperlink"/>
                <w:noProof/>
              </w:rPr>
              <w:t>5.0 Conclusion</w:t>
            </w:r>
            <w:r>
              <w:rPr>
                <w:noProof/>
                <w:webHidden/>
              </w:rPr>
              <w:tab/>
            </w:r>
            <w:r>
              <w:rPr>
                <w:noProof/>
                <w:webHidden/>
              </w:rPr>
              <w:fldChar w:fldCharType="begin"/>
            </w:r>
            <w:r>
              <w:rPr>
                <w:noProof/>
                <w:webHidden/>
              </w:rPr>
              <w:instrText xml:space="preserve"> PAGEREF _Toc216981945 \h </w:instrText>
            </w:r>
            <w:r>
              <w:rPr>
                <w:noProof/>
                <w:webHidden/>
              </w:rPr>
            </w:r>
            <w:r>
              <w:rPr>
                <w:noProof/>
                <w:webHidden/>
              </w:rPr>
              <w:fldChar w:fldCharType="separate"/>
            </w:r>
            <w:r>
              <w:rPr>
                <w:noProof/>
                <w:webHidden/>
              </w:rPr>
              <w:t>11</w:t>
            </w:r>
            <w:r>
              <w:rPr>
                <w:noProof/>
                <w:webHidden/>
              </w:rPr>
              <w:fldChar w:fldCharType="end"/>
            </w:r>
          </w:hyperlink>
        </w:p>
        <w:p w14:paraId="60A6C194" w14:textId="53677B30" w:rsidR="00FA5E4B" w:rsidRDefault="00FA5E4B">
          <w:r>
            <w:rPr>
              <w:b/>
              <w:bCs/>
              <w:noProof/>
            </w:rPr>
            <w:fldChar w:fldCharType="end"/>
          </w:r>
        </w:p>
      </w:sdtContent>
    </w:sdt>
    <w:p w14:paraId="4D97C734" w14:textId="77777777" w:rsidR="00FA2FBA" w:rsidRDefault="00FA2FBA" w:rsidP="00DE06D1">
      <w:pPr>
        <w:rPr>
          <w:b/>
          <w:bCs/>
        </w:rPr>
      </w:pPr>
    </w:p>
    <w:p w14:paraId="7336A033" w14:textId="77777777" w:rsidR="00FA2FBA" w:rsidRDefault="00FA2FBA" w:rsidP="00DE06D1">
      <w:pPr>
        <w:rPr>
          <w:b/>
          <w:bCs/>
        </w:rPr>
      </w:pPr>
    </w:p>
    <w:p w14:paraId="76AEDF58" w14:textId="1636B83A" w:rsidR="00BA6E76" w:rsidRPr="00624699" w:rsidRDefault="00BA6E76" w:rsidP="00624699">
      <w:pPr>
        <w:rPr>
          <w:b/>
          <w:bCs/>
        </w:rPr>
      </w:pPr>
    </w:p>
    <w:p w14:paraId="3E0E2547" w14:textId="7AA55A2F" w:rsidR="00DE06D1" w:rsidRPr="00624699" w:rsidRDefault="00DE06D1" w:rsidP="00742ED8">
      <w:pPr>
        <w:pStyle w:val="Heading1"/>
      </w:pPr>
      <w:bookmarkStart w:id="0" w:name="_Toc216094895"/>
      <w:bookmarkStart w:id="1" w:name="_Toc216981922"/>
      <w:r w:rsidRPr="00624699">
        <w:lastRenderedPageBreak/>
        <w:t>Managerial Effectiveness, People Management, and Organisational Culture at BrightWave Services Ltd</w:t>
      </w:r>
      <w:bookmarkEnd w:id="0"/>
      <w:bookmarkEnd w:id="1"/>
    </w:p>
    <w:p w14:paraId="3FB8DF59" w14:textId="1A32BC15" w:rsidR="00DE06D1" w:rsidRPr="00211D96" w:rsidRDefault="0003275B" w:rsidP="00F21C79">
      <w:pPr>
        <w:pStyle w:val="Heading1"/>
        <w:spacing w:line="360" w:lineRule="auto"/>
        <w:rPr>
          <w:sz w:val="28"/>
          <w:szCs w:val="28"/>
        </w:rPr>
      </w:pPr>
      <w:bookmarkStart w:id="2" w:name="_Toc216094896"/>
      <w:bookmarkStart w:id="3" w:name="_Toc216981923"/>
      <w:r w:rsidRPr="00211D96">
        <w:rPr>
          <w:sz w:val="28"/>
          <w:szCs w:val="28"/>
        </w:rPr>
        <w:t xml:space="preserve">1.0 </w:t>
      </w:r>
      <w:r w:rsidR="00DE06D1" w:rsidRPr="00211D96">
        <w:rPr>
          <w:sz w:val="28"/>
          <w:szCs w:val="28"/>
        </w:rPr>
        <w:t>Introduction</w:t>
      </w:r>
      <w:bookmarkEnd w:id="2"/>
      <w:bookmarkEnd w:id="3"/>
    </w:p>
    <w:p w14:paraId="3AF72260" w14:textId="01BD3C50" w:rsidR="00DE06D1" w:rsidRPr="00F21C79" w:rsidRDefault="00DE06D1" w:rsidP="00F21C79">
      <w:pPr>
        <w:spacing w:line="360" w:lineRule="auto"/>
      </w:pPr>
      <w:r w:rsidRPr="00F21C79">
        <w:t xml:space="preserve">BrightWave Services Ltd, a medium-sized facilities management company operating across South Wales, is experiencing significant challenges linked to workforce management, retention, and cultural direction. Rapid growth, increasing client expectations, and a historically efficiency-driven </w:t>
      </w:r>
      <w:r w:rsidR="001734D8" w:rsidRPr="00F21C79">
        <w:t>beliefs</w:t>
      </w:r>
      <w:r w:rsidRPr="00F21C79">
        <w:t xml:space="preserve"> have created gaps in managerial capability and people-management practice. This report evaluates the roles and skills required by managers to manage performance effectively, applies relevant theories of people management, critically assesses the influence of culture, and presents evidence-based recommendations to improve productivity, retention, and long-term organisational resilience.</w:t>
      </w:r>
    </w:p>
    <w:p w14:paraId="35EE8B67" w14:textId="57899550" w:rsidR="00DE06D1" w:rsidRPr="00211D96" w:rsidRDefault="0003275B" w:rsidP="00F21C79">
      <w:pPr>
        <w:pStyle w:val="Heading1"/>
        <w:spacing w:line="360" w:lineRule="auto"/>
        <w:rPr>
          <w:sz w:val="28"/>
          <w:szCs w:val="28"/>
        </w:rPr>
      </w:pPr>
      <w:bookmarkStart w:id="4" w:name="_Toc216094897"/>
      <w:bookmarkStart w:id="5" w:name="_Toc216981924"/>
      <w:r w:rsidRPr="00211D96">
        <w:rPr>
          <w:sz w:val="28"/>
          <w:szCs w:val="28"/>
        </w:rPr>
        <w:t>2.0</w:t>
      </w:r>
      <w:r w:rsidR="00DE06D1" w:rsidRPr="00211D96">
        <w:rPr>
          <w:sz w:val="28"/>
          <w:szCs w:val="28"/>
        </w:rPr>
        <w:t>. Managerial Roles and Skills Required for Effective Performance Management</w:t>
      </w:r>
      <w:bookmarkEnd w:id="4"/>
      <w:bookmarkEnd w:id="5"/>
    </w:p>
    <w:p w14:paraId="1B66AFAF" w14:textId="139D7C5B" w:rsidR="00DE06D1" w:rsidRDefault="00A02C21" w:rsidP="00F21C79">
      <w:pPr>
        <w:pStyle w:val="Heading2"/>
        <w:spacing w:line="360" w:lineRule="auto"/>
        <w:rPr>
          <w:sz w:val="28"/>
          <w:szCs w:val="28"/>
        </w:rPr>
      </w:pPr>
      <w:bookmarkStart w:id="6" w:name="_Toc216094898"/>
      <w:bookmarkStart w:id="7" w:name="_Toc216981925"/>
      <w:r w:rsidRPr="00211D96">
        <w:rPr>
          <w:sz w:val="28"/>
          <w:szCs w:val="28"/>
        </w:rPr>
        <w:t>2</w:t>
      </w:r>
      <w:r w:rsidR="00DE06D1" w:rsidRPr="00211D96">
        <w:rPr>
          <w:sz w:val="28"/>
          <w:szCs w:val="28"/>
        </w:rPr>
        <w:t>.1 The Changing Nature of the Managerial Role</w:t>
      </w:r>
      <w:bookmarkEnd w:id="6"/>
      <w:bookmarkEnd w:id="7"/>
    </w:p>
    <w:p w14:paraId="7C4FA4A5" w14:textId="77777777" w:rsidR="00103684" w:rsidRPr="00103684" w:rsidRDefault="00103684" w:rsidP="00103684">
      <w:pPr>
        <w:spacing w:line="360" w:lineRule="auto"/>
      </w:pPr>
      <w:r w:rsidRPr="00103684">
        <w:t>At BrightWave Services Ltd, managers have traditionally focused on operational tasks such as scheduling, monitoring attendance, and meeting client requirements. While this approach supports efficiency, it no longer meets the needs of a growing and dispersed workforce. Drucker (1973) suggests that effective management is not only about controlling work but about enabling people to perform well. At BrightWave, however, many supervisors lack the skills needed to manage people effectively, as promotions are often based on technical ability rather than leadership capability.</w:t>
      </w:r>
    </w:p>
    <w:p w14:paraId="166C55DD" w14:textId="77777777" w:rsidR="00103684" w:rsidRPr="00103684" w:rsidRDefault="00103684" w:rsidP="00103684">
      <w:pPr>
        <w:spacing w:line="360" w:lineRule="auto"/>
      </w:pPr>
      <w:r w:rsidRPr="00103684">
        <w:t xml:space="preserve">As a result, managers are confident in managing tasks but less comfortable managing people. This has contributed to the avoidance of performance conversations and limited support for employee development. Over time, this weakens performance standards and creates frustration among staff who feel workloads are unfairly distributed. To manage performance more effectively, managers at BrightWave need to move beyond operational control and take greater responsibility for setting </w:t>
      </w:r>
      <w:r w:rsidRPr="00103684">
        <w:lastRenderedPageBreak/>
        <w:t>expectations, supporting performance, and recognising contribution. Armstrong and Taylor (2020) describe performance management as a continuous process, and this highlights the need for managers at BrightWave to engage regularly with staff rather than focusing only on compliance activities.</w:t>
      </w:r>
    </w:p>
    <w:p w14:paraId="4F80793C" w14:textId="77777777" w:rsidR="00103684" w:rsidRPr="00103684" w:rsidRDefault="00103684" w:rsidP="00103684"/>
    <w:p w14:paraId="2FE5A2CB" w14:textId="77777777" w:rsidR="00103684" w:rsidRPr="00103684" w:rsidRDefault="000540A6" w:rsidP="00103684">
      <w:pPr>
        <w:spacing w:line="360" w:lineRule="auto"/>
      </w:pPr>
      <w:bookmarkStart w:id="8" w:name="_Toc216094900"/>
      <w:bookmarkStart w:id="9" w:name="_Toc216981926"/>
      <w:r w:rsidRPr="00FA5E4B">
        <w:rPr>
          <w:rStyle w:val="Heading2Char"/>
          <w:sz w:val="28"/>
          <w:szCs w:val="28"/>
        </w:rPr>
        <w:t>2.</w:t>
      </w:r>
      <w:r w:rsidR="00FA2FBA" w:rsidRPr="00FA5E4B">
        <w:rPr>
          <w:rStyle w:val="Heading2Char"/>
          <w:sz w:val="28"/>
          <w:szCs w:val="28"/>
        </w:rPr>
        <w:t>2</w:t>
      </w:r>
      <w:r w:rsidR="00FC4CBD" w:rsidRPr="00FA5E4B">
        <w:rPr>
          <w:rStyle w:val="Heading2Char"/>
          <w:sz w:val="28"/>
          <w:szCs w:val="28"/>
        </w:rPr>
        <w:t>. Communication</w:t>
      </w:r>
      <w:r w:rsidR="00DE06D1" w:rsidRPr="00FA5E4B">
        <w:rPr>
          <w:rStyle w:val="Heading2Char"/>
          <w:sz w:val="28"/>
          <w:szCs w:val="28"/>
        </w:rPr>
        <w:t xml:space="preserve"> and Feedback Skills</w:t>
      </w:r>
      <w:bookmarkEnd w:id="8"/>
      <w:bookmarkEnd w:id="9"/>
      <w:r w:rsidR="002B24FA" w:rsidRPr="00F21C79">
        <w:br/>
      </w:r>
      <w:r w:rsidR="00103684" w:rsidRPr="00103684">
        <w:t>A key performance issue at BrightWave is managers’ reluctance to give feedback, particularly when performance is poor. Supervisors often avoid difficult conversations because they fear causing conflict or damaging relationships. However, Yukl (2006) argues that clear communication is essential for effective leadership, as employees need to understand what is expected of them and how they are performing.</w:t>
      </w:r>
    </w:p>
    <w:p w14:paraId="35D36469" w14:textId="72DF610E" w:rsidR="00FA5E4B" w:rsidRPr="00FA5E4B" w:rsidRDefault="00103684" w:rsidP="00103684">
      <w:pPr>
        <w:spacing w:line="360" w:lineRule="auto"/>
      </w:pPr>
      <w:r w:rsidRPr="00680955">
        <w:t xml:space="preserve">At BrightWave, the lack of regular feedback has led to underperformance being tolerated in some teams. This creates resentment among higher-performing employees, who feel that poor performance is not addressed fairly. Avoiding feedback may reduce short-term tension, but in the long term it damages morale, trust, and team cohesion. Improving managers’ feedback skills would help address performance issues earlier and create clearer </w:t>
      </w:r>
      <w:r w:rsidR="007D3730" w:rsidRPr="00680955">
        <w:t>expectations As</w:t>
      </w:r>
      <w:r w:rsidR="006C4362">
        <w:t xml:space="preserve"> in the </w:t>
      </w:r>
      <w:r w:rsidR="009D36E8">
        <w:t xml:space="preserve"> Universi</w:t>
      </w:r>
      <w:r w:rsidR="007D3121">
        <w:t>ty of Glasgow</w:t>
      </w:r>
      <w:r w:rsidR="007D3730">
        <w:t xml:space="preserve"> says</w:t>
      </w:r>
      <w:r w:rsidR="007D3121">
        <w:t xml:space="preserve"> </w:t>
      </w:r>
      <w:r w:rsidR="00C00443">
        <w:t xml:space="preserve"> </w:t>
      </w:r>
      <w:r w:rsidR="00C00443" w:rsidRPr="00C00443">
        <w:t>(Managing Performance Issues Informally Guidance Managing and Supporting Performance, n.d.</w:t>
      </w:r>
      <w:r w:rsidR="006C4362">
        <w:t xml:space="preserve"> 2021</w:t>
      </w:r>
      <w:r w:rsidR="00ED135A">
        <w:t xml:space="preserve">, </w:t>
      </w:r>
      <w:r w:rsidR="00D74F02">
        <w:t xml:space="preserve">p 1 to 4 </w:t>
      </w:r>
      <w:r w:rsidR="00C00443" w:rsidRPr="00C00443">
        <w:t>)</w:t>
      </w:r>
      <w:r>
        <w:t xml:space="preserve"> </w:t>
      </w:r>
      <w:r w:rsidRPr="00103684">
        <w:t>However, this also requires organisational support, as managers are unlikely to challenge underperformance if they believe efficiency and speed are valued more than people management</w:t>
      </w:r>
      <w:r w:rsidR="007F3689">
        <w:t>.</w:t>
      </w:r>
    </w:p>
    <w:p w14:paraId="0E60C5C6" w14:textId="4125A881" w:rsidR="00441E73" w:rsidRPr="00211D96" w:rsidRDefault="002B24FA" w:rsidP="00F21C79">
      <w:pPr>
        <w:pStyle w:val="Heading2"/>
        <w:spacing w:line="360" w:lineRule="auto"/>
        <w:rPr>
          <w:color w:val="000000" w:themeColor="text1"/>
          <w:sz w:val="28"/>
          <w:szCs w:val="28"/>
        </w:rPr>
      </w:pPr>
      <w:bookmarkStart w:id="10" w:name="_Toc216094902"/>
      <w:bookmarkStart w:id="11" w:name="_Toc216981927"/>
      <w:r w:rsidRPr="00211D96">
        <w:rPr>
          <w:sz w:val="28"/>
          <w:szCs w:val="28"/>
        </w:rPr>
        <w:t>2.</w:t>
      </w:r>
      <w:r w:rsidR="000540A6" w:rsidRPr="00211D96">
        <w:rPr>
          <w:sz w:val="28"/>
          <w:szCs w:val="28"/>
        </w:rPr>
        <w:t>3</w:t>
      </w:r>
      <w:r w:rsidR="00F21C79" w:rsidRPr="00211D96">
        <w:rPr>
          <w:sz w:val="28"/>
          <w:szCs w:val="28"/>
        </w:rPr>
        <w:t>.</w:t>
      </w:r>
      <w:r w:rsidRPr="00211D96">
        <w:rPr>
          <w:sz w:val="28"/>
          <w:szCs w:val="28"/>
        </w:rPr>
        <w:t xml:space="preserve"> Coaching and Development Skills</w:t>
      </w:r>
      <w:bookmarkEnd w:id="11"/>
    </w:p>
    <w:p w14:paraId="4D0EBD31" w14:textId="04ADED6B" w:rsidR="00FA5E4B" w:rsidRPr="00FA5E4B" w:rsidRDefault="00FA5E4B" w:rsidP="00FA5E4B">
      <w:pPr>
        <w:spacing w:line="360" w:lineRule="auto"/>
      </w:pPr>
      <w:r w:rsidRPr="00FA5E4B">
        <w:t>BrightWave has an annual turnover of 28%, especially among low-paid staff, many of whom express not being valued, poor management communication and lack of career progression. Middle managers tend to prioritise scheduling, cost control, and compliance reporting. As such, managers need to guide employees in identifying development opportunities and feeling valued. This is especially important because ONS labour market surveys show that turnover is higher in lower</w:t>
      </w:r>
      <w:r w:rsidR="00113713">
        <w:t xml:space="preserve"> </w:t>
      </w:r>
      <w:r w:rsidRPr="00FA5E4B">
        <w:t xml:space="preserve">paid roles when staff see little chance of progression. Strengthening coaching at BrightWave would help </w:t>
      </w:r>
      <w:r w:rsidRPr="00FA5E4B">
        <w:lastRenderedPageBreak/>
        <w:t xml:space="preserve">address these issues, improve motivation, and support better long-term retention across the workforce </w:t>
      </w:r>
      <w:r w:rsidRPr="00680955">
        <w:t>(Coaching Skills Certificate, 2025).</w:t>
      </w:r>
      <w:r w:rsidRPr="00FA5E4B">
        <w:t xml:space="preserve"> </w:t>
      </w:r>
    </w:p>
    <w:p w14:paraId="05A4E7CF" w14:textId="32494D42" w:rsidR="00DE06D1" w:rsidRPr="00211D96" w:rsidRDefault="00F21C79" w:rsidP="00F21C79">
      <w:pPr>
        <w:pStyle w:val="Heading2"/>
        <w:spacing w:line="360" w:lineRule="auto"/>
        <w:rPr>
          <w:sz w:val="28"/>
          <w:szCs w:val="28"/>
        </w:rPr>
      </w:pPr>
      <w:bookmarkStart w:id="12" w:name="_Toc216981928"/>
      <w:r w:rsidRPr="00211D96">
        <w:rPr>
          <w:sz w:val="28"/>
          <w:szCs w:val="28"/>
        </w:rPr>
        <w:t>2.4.</w:t>
      </w:r>
      <w:r w:rsidR="00DE06D1" w:rsidRPr="00211D96">
        <w:rPr>
          <w:sz w:val="28"/>
          <w:szCs w:val="28"/>
        </w:rPr>
        <w:t xml:space="preserve"> Emotional Intelligence and Relationship Management</w:t>
      </w:r>
      <w:bookmarkEnd w:id="10"/>
      <w:bookmarkEnd w:id="12"/>
    </w:p>
    <w:p w14:paraId="1612AD8A" w14:textId="77777777" w:rsidR="00103684" w:rsidRPr="00103684" w:rsidRDefault="00103684" w:rsidP="00103684">
      <w:pPr>
        <w:spacing w:line="360" w:lineRule="auto"/>
      </w:pPr>
      <w:r w:rsidRPr="00103684">
        <w:t>BrightWave’s workforce includes many part-time and flexible employees working across different sites. This makes relationship management and emotional intelligence especially important. Goleman (1998) suggests that managers who understand their own emotions and those of others are better able to build trust and maintain engagement.</w:t>
      </w:r>
    </w:p>
    <w:p w14:paraId="7E088AE7" w14:textId="77777777" w:rsidR="00103684" w:rsidRDefault="00103684" w:rsidP="00103684">
      <w:pPr>
        <w:spacing w:line="360" w:lineRule="auto"/>
      </w:pPr>
      <w:r w:rsidRPr="00103684">
        <w:t>Currently, weak relationship management at BrightWave contributes to low morale and poor communication. Employees may feel overlooked or unfairly treated, particularly when managers focus mainly on tasks and targets.</w:t>
      </w:r>
      <w:r>
        <w:t xml:space="preserve"> </w:t>
      </w:r>
      <w:r w:rsidRPr="00F21C79">
        <w:t>If managers continue operating this way, staff disengagement and turnover will likely increase, putting further pressure on service quality and making retention even more challenging for the organisation</w:t>
      </w:r>
      <w:r w:rsidRPr="00F21C79">
        <w:rPr>
          <w:rFonts w:ascii="Roboto" w:hAnsi="Roboto"/>
          <w:color w:val="2C3E50"/>
          <w:shd w:val="clear" w:color="auto" w:fill="FFFFFF"/>
        </w:rPr>
        <w:t xml:space="preserve"> </w:t>
      </w:r>
      <w:r w:rsidRPr="00680955">
        <w:t>(Kumar et al., 2025).</w:t>
      </w:r>
    </w:p>
    <w:p w14:paraId="34D3611E" w14:textId="2B7237F6" w:rsidR="005B4B31" w:rsidRDefault="00103684" w:rsidP="00103684">
      <w:pPr>
        <w:spacing w:line="360" w:lineRule="auto"/>
      </w:pPr>
      <w:r w:rsidRPr="002B0950">
        <w:t xml:space="preserve">Developing emotional intelligence would help managers address performance issues in a more supportive way and strengthen working relationships. However, this requires a culture that values people management, as emotionally intelligent behaviours are unlikely to be sustained if they are not recognised or rewarded by senior leaders </w:t>
      </w:r>
      <w:r w:rsidR="005B4B31" w:rsidRPr="002B0950">
        <w:t xml:space="preserve">according to </w:t>
      </w:r>
      <w:r w:rsidR="005B4B31" w:rsidRPr="002B0950">
        <w:t xml:space="preserve">(Sin and Vijayakumaran </w:t>
      </w:r>
      <w:proofErr w:type="spellStart"/>
      <w:r w:rsidR="005B4B31" w:rsidRPr="002B0950">
        <w:t>Kathiarayan</w:t>
      </w:r>
      <w:proofErr w:type="spellEnd"/>
      <w:r w:rsidR="005B4B31" w:rsidRPr="002B0950">
        <w:t>, 2023)</w:t>
      </w:r>
      <w:r w:rsidR="005B4B31" w:rsidRPr="002B0950">
        <w:t>.</w:t>
      </w:r>
    </w:p>
    <w:p w14:paraId="341A8D70" w14:textId="77777777" w:rsidR="00103684" w:rsidRDefault="00103684" w:rsidP="00F21C79">
      <w:pPr>
        <w:spacing w:line="360" w:lineRule="auto"/>
      </w:pPr>
    </w:p>
    <w:p w14:paraId="7B4C0D50" w14:textId="4B19A7DB" w:rsidR="00DE06D1" w:rsidRPr="00211D96" w:rsidRDefault="00F21C79" w:rsidP="00F21C79">
      <w:pPr>
        <w:pStyle w:val="Heading2"/>
        <w:spacing w:line="360" w:lineRule="auto"/>
        <w:rPr>
          <w:sz w:val="28"/>
          <w:szCs w:val="28"/>
        </w:rPr>
      </w:pPr>
      <w:bookmarkStart w:id="13" w:name="_Toc216094903"/>
      <w:bookmarkStart w:id="14" w:name="_Toc216981929"/>
      <w:r w:rsidRPr="00211D96">
        <w:rPr>
          <w:sz w:val="28"/>
          <w:szCs w:val="28"/>
        </w:rPr>
        <w:t xml:space="preserve">2.5. </w:t>
      </w:r>
      <w:r w:rsidR="00DE06D1" w:rsidRPr="00211D96">
        <w:rPr>
          <w:sz w:val="28"/>
          <w:szCs w:val="28"/>
        </w:rPr>
        <w:t>Data Literacy and Decision-Making Skills</w:t>
      </w:r>
      <w:bookmarkEnd w:id="13"/>
      <w:bookmarkEnd w:id="14"/>
    </w:p>
    <w:p w14:paraId="64811BF2" w14:textId="21822765" w:rsidR="00103684" w:rsidRPr="00103684" w:rsidRDefault="00103684" w:rsidP="00103684">
      <w:pPr>
        <w:spacing w:line="360" w:lineRule="auto"/>
      </w:pPr>
      <w:r w:rsidRPr="00103684">
        <w:t xml:space="preserve">Managers at BrightWave also need stronger skills in using performance and workforce data. </w:t>
      </w:r>
      <w:r>
        <w:t>Staff</w:t>
      </w:r>
      <w:r w:rsidRPr="00103684">
        <w:t xml:space="preserve"> expect evidence of fair work practices, consistent service, and social value. Data on attendance, performance, client feedback, and turnover can help managers make more informed and fair decisions</w:t>
      </w:r>
      <w:r>
        <w:t xml:space="preserve"> </w:t>
      </w:r>
      <w:r w:rsidRPr="00C96976">
        <w:t>(Newto Training, 2025</w:t>
      </w:r>
      <w:r w:rsidRPr="00C96976">
        <w:rPr>
          <w:sz w:val="28"/>
          <w:szCs w:val="28"/>
        </w:rPr>
        <w:t>).</w:t>
      </w:r>
      <w:r w:rsidRPr="00211D96">
        <w:rPr>
          <w:sz w:val="28"/>
          <w:szCs w:val="28"/>
        </w:rPr>
        <w:t xml:space="preserve"> </w:t>
      </w:r>
    </w:p>
    <w:p w14:paraId="5CC4F449" w14:textId="77777777" w:rsidR="00B6262D" w:rsidRDefault="00103684" w:rsidP="00103684">
      <w:pPr>
        <w:spacing w:line="360" w:lineRule="auto"/>
      </w:pPr>
      <w:r w:rsidRPr="00695877">
        <w:t>Data at BrightWave is mainly used for monitoring costs and compliance. While this is important, it does not support effective people management on its own. Improving managers’ ability to interpret and use data would support fairer workload allocation and earlier identification of performance or wellbeing issues</w:t>
      </w:r>
      <w:r>
        <w:t xml:space="preserve"> </w:t>
      </w:r>
      <w:r w:rsidR="009E5CE5">
        <w:t xml:space="preserve">according to: </w:t>
      </w:r>
      <w:r w:rsidR="00B6262D" w:rsidRPr="00B6262D">
        <w:t>(CIPD, 2023)</w:t>
      </w:r>
      <w:bookmarkStart w:id="15" w:name="_Toc216094904"/>
    </w:p>
    <w:p w14:paraId="3F76F222" w14:textId="45C61FF6" w:rsidR="00103684" w:rsidRPr="00103684" w:rsidRDefault="00F21C79" w:rsidP="00103684">
      <w:pPr>
        <w:spacing w:line="360" w:lineRule="auto"/>
      </w:pPr>
      <w:bookmarkStart w:id="16" w:name="_Toc216981930"/>
      <w:r w:rsidRPr="00FA5E4B">
        <w:rPr>
          <w:rStyle w:val="Heading2Char"/>
          <w:sz w:val="28"/>
          <w:szCs w:val="28"/>
        </w:rPr>
        <w:lastRenderedPageBreak/>
        <w:t>2.6.</w:t>
      </w:r>
      <w:r w:rsidR="00DE06D1" w:rsidRPr="00FA5E4B">
        <w:rPr>
          <w:rStyle w:val="Heading2Char"/>
          <w:sz w:val="28"/>
          <w:szCs w:val="28"/>
        </w:rPr>
        <w:t xml:space="preserve"> Cultural Intelligence and Inclusion Skills</w:t>
      </w:r>
      <w:bookmarkEnd w:id="15"/>
      <w:bookmarkEnd w:id="16"/>
      <w:r w:rsidR="000540A6" w:rsidRPr="00211D96">
        <w:rPr>
          <w:b/>
          <w:bCs/>
          <w:sz w:val="28"/>
          <w:szCs w:val="28"/>
        </w:rPr>
        <w:br/>
      </w:r>
      <w:r w:rsidR="00103684" w:rsidRPr="00103684">
        <w:t>BrightWave employs a diverse workforce with different working patterns and expectations. Managers therefore need cultural intelligence to communicate effectively and create an inclusive working environment. Many employees currently describe the culture as rigid and resistant to new ideas, which limits engagement and innovation</w:t>
      </w:r>
      <w:r w:rsidR="00103684">
        <w:t xml:space="preserve"> </w:t>
      </w:r>
    </w:p>
    <w:p w14:paraId="3DCA5013" w14:textId="7E3C1F68" w:rsidR="00301D72" w:rsidRPr="00103684" w:rsidRDefault="00103684" w:rsidP="00103684">
      <w:pPr>
        <w:spacing w:line="360" w:lineRule="auto"/>
      </w:pPr>
      <w:r w:rsidRPr="00103684">
        <w:t xml:space="preserve">Improving managers’ cultural awareness would help reduce misunderstandings, </w:t>
      </w:r>
      <w:r w:rsidRPr="00513225">
        <w:t>increase trust, and encourage employees to share ideas and concerns (Adalin, Norisk Mataganas </w:t>
      </w:r>
      <w:r w:rsidRPr="00513225">
        <w:rPr>
          <w:i/>
          <w:iCs/>
        </w:rPr>
        <w:t>et al.</w:t>
      </w:r>
      <w:r w:rsidRPr="00513225">
        <w:t>, 2025</w:t>
      </w:r>
      <w:r w:rsidRPr="00D47831">
        <w:t>). However, inclusion initiatives will only be effective if they are reflected in everyday managerial behaviour and supported by senior leadership. Without this support, attempts to improve inclusion may be viewed as superficial and fail to bring meaningful change</w:t>
      </w:r>
      <w:r w:rsidR="00AF3A3A">
        <w:t xml:space="preserve"> and it </w:t>
      </w:r>
      <w:r w:rsidR="00301D72">
        <w:t>will</w:t>
      </w:r>
      <w:r w:rsidR="00AF3A3A">
        <w:t xml:space="preserve"> be very challenging as it </w:t>
      </w:r>
      <w:r w:rsidR="00301D72">
        <w:t>says</w:t>
      </w:r>
      <w:r w:rsidR="00AF3A3A">
        <w:t xml:space="preserve"> in</w:t>
      </w:r>
      <w:r w:rsidR="00301D72" w:rsidRPr="00301D72">
        <w:t>: (www.linkedin.com, n.d.)</w:t>
      </w:r>
    </w:p>
    <w:p w14:paraId="0D37C7ED" w14:textId="5BDEF62C" w:rsidR="00DE06D1" w:rsidRPr="00211D96" w:rsidRDefault="00F21C79" w:rsidP="00F21C79">
      <w:pPr>
        <w:pStyle w:val="Heading1"/>
        <w:spacing w:line="360" w:lineRule="auto"/>
        <w:rPr>
          <w:sz w:val="28"/>
          <w:szCs w:val="28"/>
        </w:rPr>
      </w:pPr>
      <w:bookmarkStart w:id="17" w:name="_Toc216094905"/>
      <w:bookmarkStart w:id="18" w:name="_Toc216981931"/>
      <w:r w:rsidRPr="00211D96">
        <w:rPr>
          <w:sz w:val="28"/>
          <w:szCs w:val="28"/>
        </w:rPr>
        <w:t>3.0</w:t>
      </w:r>
      <w:r w:rsidR="00DE06D1" w:rsidRPr="00211D96">
        <w:rPr>
          <w:sz w:val="28"/>
          <w:szCs w:val="28"/>
        </w:rPr>
        <w:t>. Application of People-Management Theories and Models to BrightWave</w:t>
      </w:r>
      <w:bookmarkEnd w:id="17"/>
      <w:bookmarkEnd w:id="18"/>
    </w:p>
    <w:p w14:paraId="4EA4E351" w14:textId="02E56E8F" w:rsidR="00511421" w:rsidRDefault="00DB133E" w:rsidP="00DB133E">
      <w:pPr>
        <w:spacing w:line="360" w:lineRule="auto"/>
      </w:pPr>
      <w:r w:rsidRPr="00DB133E">
        <w:t>Several people-management theories can help explain BrightWave’s current challenges and guide improvement. Models such as performance-management theory, coaching frameworks, emotional-intelligence theory, and cultural-intelligence principles highlight gaps in communication, feedback, development, and inclusion. Applying these theories to BrightWave shows that managers need stronger interpersonal and coaching skills to address underperformance, rebuild trust, and support a healthier organisational culture that improves engagement and retention (Malik, 2019)</w:t>
      </w:r>
      <w:r>
        <w:t xml:space="preserve">. </w:t>
      </w:r>
    </w:p>
    <w:p w14:paraId="134EC0D5" w14:textId="16138C6F" w:rsidR="00DE06D1" w:rsidRDefault="00F21C79" w:rsidP="00211D96">
      <w:pPr>
        <w:pStyle w:val="Heading2"/>
        <w:spacing w:line="360" w:lineRule="auto"/>
        <w:rPr>
          <w:sz w:val="28"/>
          <w:szCs w:val="28"/>
        </w:rPr>
      </w:pPr>
      <w:bookmarkStart w:id="19" w:name="_Toc216094906"/>
      <w:bookmarkStart w:id="20" w:name="_Hlk216219530"/>
      <w:bookmarkStart w:id="21" w:name="_Toc216981932"/>
      <w:r w:rsidRPr="00FA5E4B">
        <w:rPr>
          <w:sz w:val="28"/>
          <w:szCs w:val="28"/>
        </w:rPr>
        <w:t>3.1</w:t>
      </w:r>
      <w:r w:rsidR="00DE06D1" w:rsidRPr="00FA5E4B">
        <w:rPr>
          <w:sz w:val="28"/>
          <w:szCs w:val="28"/>
        </w:rPr>
        <w:t xml:space="preserve"> Leadership vs Management</w:t>
      </w:r>
      <w:bookmarkEnd w:id="19"/>
      <w:bookmarkEnd w:id="21"/>
    </w:p>
    <w:p w14:paraId="1911BCF4" w14:textId="5A62033A" w:rsidR="00DB133E" w:rsidRPr="00DB133E" w:rsidRDefault="00DB133E" w:rsidP="00DB133E">
      <w:pPr>
        <w:spacing w:line="360" w:lineRule="auto"/>
      </w:pPr>
      <w:r>
        <w:t xml:space="preserve">BrightWave clearly shows the difference between leadership and management. Management focuses on planning, organising, and controlling processes, whereas leadership involves influencing, motivating, and creating a shared sense of purpose. For example, a supervisor may successfully produce staff schedules (management) but fail to motivate the team or address conflict (leadership). Yukl (2006) argues that effective leadership includes building relationships, supporting teams, and managing change skills that are currently limited among BrightWave supervisors. The company’s practice of promoting staff based solely on technical ability reinforces a “management-heavy, </w:t>
      </w:r>
      <w:r>
        <w:lastRenderedPageBreak/>
        <w:t>leadership-light” approach (Saxena et al., 2017</w:t>
      </w:r>
      <w:r w:rsidRPr="00BC11E9">
        <w:t>). While this management</w:t>
      </w:r>
      <w:r w:rsidR="00E470AA" w:rsidRPr="00BC11E9">
        <w:t xml:space="preserve"> </w:t>
      </w:r>
      <w:r w:rsidRPr="00BC11E9">
        <w:t>focused approach supports operational control, it limits staff motivation and adaptability. In a growing organisation facing increasing client expectations, this imbalance suggests that BrightWave’s current approach may no longer be sustainable.</w:t>
      </w:r>
    </w:p>
    <w:p w14:paraId="1F48CA36" w14:textId="78E296FF" w:rsidR="00DE06D1" w:rsidRPr="00FA5E4B" w:rsidRDefault="00F21C79" w:rsidP="00FA5E4B">
      <w:pPr>
        <w:pStyle w:val="Heading2"/>
        <w:spacing w:line="360" w:lineRule="auto"/>
        <w:rPr>
          <w:sz w:val="28"/>
          <w:szCs w:val="28"/>
        </w:rPr>
      </w:pPr>
      <w:bookmarkStart w:id="22" w:name="_Toc216981933"/>
      <w:bookmarkEnd w:id="20"/>
      <w:r w:rsidRPr="00FA5E4B">
        <w:rPr>
          <w:sz w:val="28"/>
          <w:szCs w:val="28"/>
        </w:rPr>
        <w:t>3.2</w:t>
      </w:r>
      <w:r w:rsidR="005461AE" w:rsidRPr="00FA5E4B">
        <w:rPr>
          <w:sz w:val="28"/>
          <w:szCs w:val="28"/>
        </w:rPr>
        <w:t xml:space="preserve"> </w:t>
      </w:r>
      <w:r w:rsidR="00DE06D1" w:rsidRPr="00FA5E4B">
        <w:rPr>
          <w:sz w:val="28"/>
          <w:szCs w:val="28"/>
        </w:rPr>
        <w:t>Burgoyne’s (2010) “Leaders Are Made, Not Born”</w:t>
      </w:r>
      <w:bookmarkEnd w:id="22"/>
    </w:p>
    <w:p w14:paraId="1E8721C5" w14:textId="38371BF0" w:rsidR="00DE06D1" w:rsidRPr="00DE06D1" w:rsidRDefault="00DE06D1" w:rsidP="00FA5E4B">
      <w:pPr>
        <w:spacing w:line="360" w:lineRule="auto"/>
      </w:pPr>
      <w:r w:rsidRPr="00BC11E9">
        <w:t>Burgoyne (2010)</w:t>
      </w:r>
      <w:r w:rsidRPr="00DE06D1">
        <w:t xml:space="preserve"> challenges the idea that leadership arises naturally, emphasising instead that leadership capability is developed through experience, reflection, and structured training. This is highly relevant to BrightWave, where supervisors are promoted without </w:t>
      </w:r>
      <w:r w:rsidR="00425873" w:rsidRPr="00DE06D1">
        <w:t>preparation. Adopting</w:t>
      </w:r>
      <w:r w:rsidRPr="00DE06D1">
        <w:t xml:space="preserve"> Burgoyne’s model means:</w:t>
      </w:r>
      <w:r w:rsidR="00717D99">
        <w:t xml:space="preserve"> </w:t>
      </w:r>
      <w:r w:rsidR="004A3495">
        <w:t>c</w:t>
      </w:r>
      <w:r w:rsidRPr="00DE06D1">
        <w:t>reating structured learning pathways</w:t>
      </w:r>
      <w:r w:rsidR="00EA1CA3">
        <w:t>,</w:t>
      </w:r>
      <w:r w:rsidR="00511421">
        <w:t xml:space="preserve"> </w:t>
      </w:r>
      <w:r w:rsidR="004A3495">
        <w:t>s</w:t>
      </w:r>
      <w:r w:rsidRPr="00DE06D1">
        <w:t>upporting</w:t>
      </w:r>
      <w:r w:rsidR="00EA1CA3">
        <w:t xml:space="preserve">, </w:t>
      </w:r>
      <w:r w:rsidRPr="00DE06D1">
        <w:t xml:space="preserve">experiential learning through </w:t>
      </w:r>
      <w:r w:rsidR="00813029" w:rsidRPr="00DE06D1">
        <w:t>mentoring</w:t>
      </w:r>
      <w:r w:rsidR="00813029">
        <w:t>,</w:t>
      </w:r>
      <w:r w:rsidR="00EA1CA3">
        <w:t xml:space="preserve"> </w:t>
      </w:r>
      <w:r w:rsidR="004A3495">
        <w:t>n</w:t>
      </w:r>
      <w:r w:rsidRPr="00DE06D1">
        <w:t xml:space="preserve">ormalising leadership development as ongoing, not </w:t>
      </w:r>
      <w:r w:rsidR="006F70D9" w:rsidRPr="00DE06D1">
        <w:t>unique</w:t>
      </w:r>
      <w:r w:rsidR="00EA1CA3">
        <w:t>.</w:t>
      </w:r>
      <w:r w:rsidR="00FA5E4B">
        <w:t xml:space="preserve"> </w:t>
      </w:r>
      <w:r w:rsidRPr="00DE06D1">
        <w:t>This directly addresses BrightWave’s skills gap among middle managers.</w:t>
      </w:r>
    </w:p>
    <w:p w14:paraId="4127337F" w14:textId="64C76640" w:rsidR="00DE06D1" w:rsidRPr="00DE06D1" w:rsidRDefault="00DE06D1" w:rsidP="00DE06D1"/>
    <w:p w14:paraId="17EF5A11" w14:textId="335A6EE3" w:rsidR="00DE06D1" w:rsidRPr="00FA5E4B" w:rsidRDefault="00F21C79" w:rsidP="00211D96">
      <w:pPr>
        <w:pStyle w:val="Heading2"/>
        <w:spacing w:line="360" w:lineRule="auto"/>
        <w:rPr>
          <w:sz w:val="28"/>
          <w:szCs w:val="28"/>
        </w:rPr>
      </w:pPr>
      <w:bookmarkStart w:id="23" w:name="_Toc216094907"/>
      <w:bookmarkStart w:id="24" w:name="_Toc216981934"/>
      <w:r w:rsidRPr="00FA5E4B">
        <w:rPr>
          <w:sz w:val="28"/>
          <w:szCs w:val="28"/>
        </w:rPr>
        <w:t>3</w:t>
      </w:r>
      <w:r w:rsidR="00DE06D1" w:rsidRPr="00FA5E4B">
        <w:rPr>
          <w:sz w:val="28"/>
          <w:szCs w:val="28"/>
        </w:rPr>
        <w:t xml:space="preserve">.3 </w:t>
      </w:r>
      <w:r w:rsidR="00DE06D1" w:rsidRPr="00F27FE6">
        <w:rPr>
          <w:sz w:val="28"/>
          <w:szCs w:val="28"/>
        </w:rPr>
        <w:t>Motivation Theories (Herzberg’s Two-Factor Theory)</w:t>
      </w:r>
      <w:bookmarkEnd w:id="23"/>
      <w:bookmarkEnd w:id="24"/>
    </w:p>
    <w:p w14:paraId="71CED0E3" w14:textId="4DB76316" w:rsidR="00121877" w:rsidRPr="00211D96" w:rsidRDefault="00DB133E" w:rsidP="00DB133E">
      <w:pPr>
        <w:spacing w:line="360" w:lineRule="auto"/>
      </w:pPr>
      <w:r w:rsidRPr="00DB133E">
        <w:t>Herzberg distinguishes between hygiene factors (pay, working conditions) and motivators (recognition, development). BrightWave’s culture provides adequate hygiene factors, regular hours, stable contracts, but staff report low recognition and little development, explaining disengagement and turnover</w:t>
      </w:r>
      <w:r w:rsidR="002C02AC" w:rsidRPr="004835D4">
        <w:t>,</w:t>
      </w:r>
      <w:r w:rsidRPr="004835D4">
        <w:t xml:space="preserve"> </w:t>
      </w:r>
      <w:r w:rsidR="002C02AC" w:rsidRPr="004835D4">
        <w:t>t</w:t>
      </w:r>
      <w:r w:rsidRPr="004835D4">
        <w:t xml:space="preserve">his indicates </w:t>
      </w:r>
      <w:r w:rsidR="006E38F9" w:rsidRPr="004835D4">
        <w:t>that focus</w:t>
      </w:r>
      <w:r w:rsidRPr="004835D4">
        <w:t xml:space="preserve"> on basic employment conditions may prevent dissatisfaction but is insufficient to sustain long-term staff motivation, contributing to disengagement and high turnover.</w:t>
      </w:r>
      <w:r w:rsidR="00121877" w:rsidRPr="00121877">
        <w:t xml:space="preserve"> </w:t>
      </w:r>
      <w:r w:rsidR="00121877" w:rsidRPr="00DB133E">
        <w:t>(Nasrudin, 2021).</w:t>
      </w:r>
    </w:p>
    <w:p w14:paraId="05994023" w14:textId="7316F060" w:rsidR="00DE06D1" w:rsidRDefault="00F21C79" w:rsidP="00211D96">
      <w:pPr>
        <w:pStyle w:val="Heading2"/>
        <w:spacing w:line="360" w:lineRule="auto"/>
        <w:rPr>
          <w:sz w:val="28"/>
          <w:szCs w:val="28"/>
        </w:rPr>
      </w:pPr>
      <w:bookmarkStart w:id="25" w:name="_Toc216094908"/>
      <w:bookmarkStart w:id="26" w:name="_Toc216981935"/>
      <w:r w:rsidRPr="00FA5E4B">
        <w:rPr>
          <w:sz w:val="28"/>
          <w:szCs w:val="28"/>
        </w:rPr>
        <w:t>3</w:t>
      </w:r>
      <w:r w:rsidR="00DE06D1" w:rsidRPr="00FA5E4B">
        <w:rPr>
          <w:sz w:val="28"/>
          <w:szCs w:val="28"/>
        </w:rPr>
        <w:t xml:space="preserve">.4 </w:t>
      </w:r>
      <w:r w:rsidR="00DE06D1" w:rsidRPr="005171ED">
        <w:rPr>
          <w:sz w:val="28"/>
          <w:szCs w:val="28"/>
        </w:rPr>
        <w:t>Psychological Contract Theory</w:t>
      </w:r>
      <w:bookmarkEnd w:id="26"/>
      <w:r w:rsidR="00DE06D1" w:rsidRPr="005171ED">
        <w:rPr>
          <w:sz w:val="28"/>
          <w:szCs w:val="28"/>
        </w:rPr>
        <w:t xml:space="preserve"> </w:t>
      </w:r>
      <w:bookmarkEnd w:id="25"/>
    </w:p>
    <w:p w14:paraId="65888C89" w14:textId="33BAD416" w:rsidR="00B03A31" w:rsidRPr="000821A0" w:rsidRDefault="00D33095" w:rsidP="008B55FF">
      <w:r w:rsidRPr="00D33095">
        <w:t>A psychological contract refers to the unwritten expectations and obligations between employees and employers. When this contract is seriously violated, it often results in voluntary employee turnover. Limited research examines psychological contract components from the employee’s perspective, leading to variation in identified expectations. This study reviews existing literature and proposes four key elements—work environment, bonuses and allowances, personal and career development, and work–life balance. Effective management of these elements plays a crucial role in reducing voluntary employee turnover within organisations</w:t>
      </w:r>
      <w:r w:rsidR="007A3B79">
        <w:t>:</w:t>
      </w:r>
      <w:r w:rsidR="004A3495" w:rsidRPr="000821A0">
        <w:t xml:space="preserve"> </w:t>
      </w:r>
      <w:r w:rsidR="00B03A31" w:rsidRPr="000821A0">
        <w:t>(Employer-Employee, 2025)</w:t>
      </w:r>
    </w:p>
    <w:p w14:paraId="1C4009ED" w14:textId="1E9D042B" w:rsidR="00DE06D1" w:rsidRPr="00FA5E4B" w:rsidRDefault="00F21C79" w:rsidP="00211D96">
      <w:pPr>
        <w:pStyle w:val="Heading2"/>
        <w:spacing w:line="360" w:lineRule="auto"/>
        <w:rPr>
          <w:sz w:val="28"/>
          <w:szCs w:val="28"/>
        </w:rPr>
      </w:pPr>
      <w:bookmarkStart w:id="27" w:name="_Toc216094909"/>
      <w:bookmarkStart w:id="28" w:name="_Toc216981936"/>
      <w:r w:rsidRPr="00FA5E4B">
        <w:rPr>
          <w:sz w:val="28"/>
          <w:szCs w:val="28"/>
        </w:rPr>
        <w:lastRenderedPageBreak/>
        <w:t>3</w:t>
      </w:r>
      <w:r w:rsidR="00DE06D1" w:rsidRPr="00FA5E4B">
        <w:rPr>
          <w:sz w:val="28"/>
          <w:szCs w:val="28"/>
        </w:rPr>
        <w:t>.5 PESTLE Analysis and External Pressures</w:t>
      </w:r>
      <w:bookmarkEnd w:id="27"/>
      <w:bookmarkEnd w:id="28"/>
    </w:p>
    <w:p w14:paraId="544BFEB4" w14:textId="001B8749" w:rsidR="00655E69" w:rsidRPr="00211D96" w:rsidRDefault="00DE06D1" w:rsidP="00211D96">
      <w:pPr>
        <w:spacing w:line="360" w:lineRule="auto"/>
      </w:pPr>
      <w:r w:rsidRPr="00211D96">
        <w:t>Applying PESTLE helps show how external factors shape the need for change:</w:t>
      </w:r>
    </w:p>
    <w:p w14:paraId="50E217E2" w14:textId="77777777" w:rsidR="00DE06D1" w:rsidRPr="00211D96" w:rsidRDefault="00DE06D1" w:rsidP="00211D96">
      <w:pPr>
        <w:numPr>
          <w:ilvl w:val="0"/>
          <w:numId w:val="3"/>
        </w:numPr>
        <w:spacing w:line="360" w:lineRule="auto"/>
      </w:pPr>
      <w:r w:rsidRPr="00211D96">
        <w:t>Political: Public-sector clients increasingly mandate social value and “fair work” indicators.</w:t>
      </w:r>
    </w:p>
    <w:p w14:paraId="0CBB1425" w14:textId="77777777" w:rsidR="00DE06D1" w:rsidRPr="00211D96" w:rsidRDefault="00DE06D1" w:rsidP="00211D96">
      <w:pPr>
        <w:numPr>
          <w:ilvl w:val="0"/>
          <w:numId w:val="3"/>
        </w:numPr>
        <w:spacing w:line="360" w:lineRule="auto"/>
      </w:pPr>
      <w:r w:rsidRPr="00211D96">
        <w:t>Economic: Tight labour markets in low-paid sectors create high competition for staff, increasing turnover risk.</w:t>
      </w:r>
    </w:p>
    <w:p w14:paraId="00007728" w14:textId="77777777" w:rsidR="00DE06D1" w:rsidRPr="00211D96" w:rsidRDefault="00DE06D1" w:rsidP="00211D96">
      <w:pPr>
        <w:numPr>
          <w:ilvl w:val="0"/>
          <w:numId w:val="3"/>
        </w:numPr>
        <w:spacing w:line="360" w:lineRule="auto"/>
      </w:pPr>
      <w:r w:rsidRPr="00211D96">
        <w:t>Social: Changing worker expectations, especially younger staff seeking growth and purpose.</w:t>
      </w:r>
    </w:p>
    <w:p w14:paraId="2CE7F759" w14:textId="77777777" w:rsidR="00DE06D1" w:rsidRPr="00211D96" w:rsidRDefault="00DE06D1" w:rsidP="00211D96">
      <w:pPr>
        <w:numPr>
          <w:ilvl w:val="0"/>
          <w:numId w:val="3"/>
        </w:numPr>
        <w:spacing w:line="360" w:lineRule="auto"/>
      </w:pPr>
      <w:r w:rsidRPr="00211D96">
        <w:t>Technological: Rise of workforce management systems that clients expect suppliers to use for transparency.</w:t>
      </w:r>
    </w:p>
    <w:p w14:paraId="5A08E58D" w14:textId="77777777" w:rsidR="00DE06D1" w:rsidRPr="007A3B79" w:rsidRDefault="00DE06D1" w:rsidP="00211D96">
      <w:pPr>
        <w:numPr>
          <w:ilvl w:val="0"/>
          <w:numId w:val="3"/>
        </w:numPr>
        <w:spacing w:line="360" w:lineRule="auto"/>
      </w:pPr>
      <w:r w:rsidRPr="00211D96">
        <w:t>Legal: Greate</w:t>
      </w:r>
      <w:r w:rsidRPr="007A3B79">
        <w:t>r emphasis on equality, wellbeing, and labour standards.</w:t>
      </w:r>
    </w:p>
    <w:p w14:paraId="4098D022" w14:textId="743007F9" w:rsidR="00DE06D1" w:rsidRPr="00FA5E4B" w:rsidRDefault="00DE06D1" w:rsidP="00FA5E4B">
      <w:pPr>
        <w:numPr>
          <w:ilvl w:val="0"/>
          <w:numId w:val="3"/>
        </w:numPr>
        <w:spacing w:line="360" w:lineRule="auto"/>
      </w:pPr>
      <w:r w:rsidRPr="007A3B79">
        <w:t>Environmental: Sustainability pressures affecting service design.</w:t>
      </w:r>
      <w:r w:rsidR="006F20CF" w:rsidRPr="007A3B79">
        <w:t xml:space="preserve"> </w:t>
      </w:r>
      <w:r w:rsidR="00322553" w:rsidRPr="007A3B79">
        <w:t>(The Strategy Institute, 2024</w:t>
      </w:r>
      <w:r w:rsidR="00EE3089" w:rsidRPr="007A3B79">
        <w:t>).</w:t>
      </w:r>
      <w:r w:rsidR="00EE3089" w:rsidRPr="00211D96">
        <w:t xml:space="preserve"> Ignoring</w:t>
      </w:r>
      <w:r w:rsidRPr="00211D96">
        <w:t xml:space="preserve"> these factors puts contracts at risk.</w:t>
      </w:r>
    </w:p>
    <w:p w14:paraId="41758E41" w14:textId="3B3A94AF" w:rsidR="00DE06D1" w:rsidRPr="00FA5E4B" w:rsidRDefault="00F21C79" w:rsidP="00211D96">
      <w:pPr>
        <w:pStyle w:val="Heading2"/>
        <w:spacing w:line="360" w:lineRule="auto"/>
        <w:rPr>
          <w:sz w:val="28"/>
          <w:szCs w:val="28"/>
        </w:rPr>
      </w:pPr>
      <w:bookmarkStart w:id="29" w:name="_Toc216094910"/>
      <w:bookmarkStart w:id="30" w:name="_Toc216981937"/>
      <w:r w:rsidRPr="00FA5E4B">
        <w:rPr>
          <w:sz w:val="28"/>
          <w:szCs w:val="28"/>
        </w:rPr>
        <w:t>3</w:t>
      </w:r>
      <w:r w:rsidR="00DE06D1" w:rsidRPr="00FA5E4B">
        <w:rPr>
          <w:sz w:val="28"/>
          <w:szCs w:val="28"/>
        </w:rPr>
        <w:t>.6 Porter’s Competitive Advantage (1985)</w:t>
      </w:r>
      <w:bookmarkEnd w:id="29"/>
      <w:bookmarkEnd w:id="30"/>
    </w:p>
    <w:p w14:paraId="18907F35" w14:textId="68C3ADA4" w:rsidR="00DE06D1" w:rsidRPr="00211D96" w:rsidRDefault="00DE06D1" w:rsidP="004A3495">
      <w:pPr>
        <w:spacing w:line="360" w:lineRule="auto"/>
      </w:pPr>
      <w:r w:rsidRPr="00211D96">
        <w:t>Porter argues that organisations gain advantage either through cost leadership or differentiation. BrightWave has historically positioned itself as cost-effective, but</w:t>
      </w:r>
      <w:r w:rsidR="004A3495">
        <w:t xml:space="preserve"> </w:t>
      </w:r>
      <w:r w:rsidRPr="00211D96">
        <w:t>competitors offering better staff wellbeing and fair-work practices may become more attractive to clients.</w:t>
      </w:r>
      <w:r w:rsidR="004A3495">
        <w:t xml:space="preserve"> </w:t>
      </w:r>
      <w:r w:rsidRPr="00211D96">
        <w:t>To protect market position, BrightWave must enhance value through people, not simply reduce costs. Improving managerial practices improves service quality, productivity, and client satisfaction</w:t>
      </w:r>
      <w:r w:rsidR="00D32F00" w:rsidRPr="00211D96">
        <w:t xml:space="preserve">, </w:t>
      </w:r>
      <w:r w:rsidRPr="00211D96">
        <w:t>all drivers of competitive differentiation</w:t>
      </w:r>
      <w:r w:rsidR="004A3495" w:rsidRPr="007A3B79">
        <w:t xml:space="preserve"> </w:t>
      </w:r>
      <w:r w:rsidR="00E760A4" w:rsidRPr="007A3B79">
        <w:t>(Porter, 1985)</w:t>
      </w:r>
    </w:p>
    <w:p w14:paraId="7A6CC22F" w14:textId="70491BDA" w:rsidR="00DE06D1" w:rsidRPr="007A3B79" w:rsidRDefault="00F21C79" w:rsidP="00211D96">
      <w:pPr>
        <w:pStyle w:val="Heading2"/>
        <w:spacing w:line="360" w:lineRule="auto"/>
        <w:rPr>
          <w:sz w:val="28"/>
          <w:szCs w:val="28"/>
        </w:rPr>
      </w:pPr>
      <w:bookmarkStart w:id="31" w:name="_Toc216094911"/>
      <w:bookmarkStart w:id="32" w:name="_Toc216981938"/>
      <w:r w:rsidRPr="00FA5E4B">
        <w:rPr>
          <w:sz w:val="28"/>
          <w:szCs w:val="28"/>
        </w:rPr>
        <w:t>3</w:t>
      </w:r>
      <w:r w:rsidR="00DE06D1" w:rsidRPr="00FA5E4B">
        <w:rPr>
          <w:sz w:val="28"/>
          <w:szCs w:val="28"/>
        </w:rPr>
        <w:t>.</w:t>
      </w:r>
      <w:r w:rsidR="00DE06D1" w:rsidRPr="007A3B79">
        <w:rPr>
          <w:sz w:val="28"/>
          <w:szCs w:val="28"/>
        </w:rPr>
        <w:t>7 Performance Management Frameworks</w:t>
      </w:r>
      <w:bookmarkEnd w:id="31"/>
      <w:bookmarkEnd w:id="32"/>
    </w:p>
    <w:p w14:paraId="175B0490" w14:textId="67049B8C" w:rsidR="0077283F" w:rsidRPr="00211D96" w:rsidRDefault="003E4BD7" w:rsidP="00FA5E4B">
      <w:pPr>
        <w:spacing w:line="360" w:lineRule="auto"/>
      </w:pPr>
      <w:r w:rsidRPr="007A3B79">
        <w:t>Armstrong and Taylor (2023)</w:t>
      </w:r>
      <w:r w:rsidRPr="00211D96">
        <w:t xml:space="preserve"> state that effective performance management requires clear goal setting, continuous dialogue, coaching, recognition, and fair assessment. BrightWave currently lacks this structure</w:t>
      </w:r>
      <w:r w:rsidR="00FC4CBD" w:rsidRPr="00211D96">
        <w:t xml:space="preserve"> </w:t>
      </w:r>
      <w:r w:rsidRPr="00211D96">
        <w:t xml:space="preserve">goals are vague, difficult conversations are avoided, and praise is inconsistent. For example, cleaners often receive feedback only when something goes wrong, not when standards are met. Introducing a structured </w:t>
      </w:r>
      <w:r w:rsidRPr="00211D96">
        <w:lastRenderedPageBreak/>
        <w:t>framework would give managers clarity, increase fairness, and help staff understand expectations and progress.</w:t>
      </w:r>
    </w:p>
    <w:p w14:paraId="42D697D9" w14:textId="3357C43C" w:rsidR="006127CD" w:rsidRPr="00FA5E4B" w:rsidRDefault="00F21C79" w:rsidP="00FA5E4B">
      <w:pPr>
        <w:pStyle w:val="Heading1"/>
        <w:spacing w:line="360" w:lineRule="auto"/>
        <w:rPr>
          <w:sz w:val="28"/>
          <w:szCs w:val="28"/>
        </w:rPr>
      </w:pPr>
      <w:bookmarkStart w:id="33" w:name="_Toc216094912"/>
      <w:bookmarkStart w:id="34" w:name="_Toc216981939"/>
      <w:r w:rsidRPr="00FA5E4B">
        <w:rPr>
          <w:sz w:val="28"/>
          <w:szCs w:val="28"/>
        </w:rPr>
        <w:t>4.0</w:t>
      </w:r>
      <w:r w:rsidR="00DE06D1" w:rsidRPr="00FA5E4B">
        <w:rPr>
          <w:sz w:val="28"/>
          <w:szCs w:val="28"/>
        </w:rPr>
        <w:t>. Influence of Organisational Culture on People Management</w:t>
      </w:r>
      <w:bookmarkEnd w:id="33"/>
      <w:bookmarkEnd w:id="34"/>
    </w:p>
    <w:p w14:paraId="4407FD15" w14:textId="3ABE588C" w:rsidR="00DE06D1" w:rsidRPr="00FA5E4B" w:rsidRDefault="00FA5E4B" w:rsidP="00FA5E4B">
      <w:pPr>
        <w:pStyle w:val="Heading2"/>
        <w:rPr>
          <w:sz w:val="28"/>
          <w:szCs w:val="28"/>
        </w:rPr>
      </w:pPr>
      <w:bookmarkStart w:id="35" w:name="_Toc216981940"/>
      <w:r w:rsidRPr="00FA5E4B">
        <w:rPr>
          <w:sz w:val="28"/>
          <w:szCs w:val="28"/>
        </w:rPr>
        <w:t xml:space="preserve">4.1 </w:t>
      </w:r>
      <w:r w:rsidR="00DE06D1" w:rsidRPr="00FA5E4B">
        <w:rPr>
          <w:sz w:val="28"/>
          <w:szCs w:val="28"/>
        </w:rPr>
        <w:t>The Current Culture</w:t>
      </w:r>
      <w:bookmarkEnd w:id="35"/>
    </w:p>
    <w:p w14:paraId="16243DE0" w14:textId="1A946C4A" w:rsidR="00A24245" w:rsidRPr="00DC28CA" w:rsidRDefault="00DE06D1" w:rsidP="00657C9E">
      <w:pPr>
        <w:spacing w:line="360" w:lineRule="auto"/>
      </w:pPr>
      <w:r w:rsidRPr="00DC28CA">
        <w:t xml:space="preserve">BrightWave’s culture is described </w:t>
      </w:r>
      <w:r w:rsidR="004E21B7" w:rsidRPr="00DC28CA">
        <w:t>as: Task-driven</w:t>
      </w:r>
      <w:r w:rsidR="007E34CA" w:rsidRPr="00DC28CA">
        <w:t xml:space="preserve">, </w:t>
      </w:r>
      <w:r w:rsidR="0077283F" w:rsidRPr="00DC28CA">
        <w:t>Numbers first</w:t>
      </w:r>
      <w:r w:rsidR="007E34CA" w:rsidRPr="00DC28CA">
        <w:t xml:space="preserve">, </w:t>
      </w:r>
      <w:r w:rsidRPr="00DC28CA">
        <w:t>Low recognition</w:t>
      </w:r>
      <w:r w:rsidR="007E34CA" w:rsidRPr="00DC28CA">
        <w:t xml:space="preserve">, </w:t>
      </w:r>
      <w:r w:rsidRPr="00DC28CA">
        <w:t>Resistant to new ideas</w:t>
      </w:r>
      <w:r w:rsidR="00A24245" w:rsidRPr="00DC28CA">
        <w:t xml:space="preserve">, </w:t>
      </w:r>
      <w:r w:rsidRPr="00DC28CA">
        <w:t>Siloed and non-collaborative</w:t>
      </w:r>
      <w:r w:rsidR="00A24245" w:rsidRPr="00DC28CA">
        <w:t>.</w:t>
      </w:r>
      <w:r w:rsidR="00657C9E" w:rsidRPr="00DC28CA">
        <w:t xml:space="preserve"> </w:t>
      </w:r>
      <w:r w:rsidRPr="00DC28CA">
        <w:t xml:space="preserve">This reflects </w:t>
      </w:r>
      <w:r w:rsidRPr="00E37615">
        <w:t>what Schein (2010)</w:t>
      </w:r>
      <w:r w:rsidRPr="00DC28CA">
        <w:t xml:space="preserve"> calls a “control culture”, where efficiency and compliance dominate. While this may work in stable environments, it becomes a barrier during growth or when clients demand innovation and social value.</w:t>
      </w:r>
      <w:r w:rsidR="00482206" w:rsidRPr="00DC28CA">
        <w:t xml:space="preserve"> </w:t>
      </w:r>
    </w:p>
    <w:p w14:paraId="4A85C579" w14:textId="2240B8E9" w:rsidR="00DE06D1" w:rsidRPr="00FA5E4B" w:rsidRDefault="00F21C79" w:rsidP="00FA5E4B">
      <w:pPr>
        <w:pStyle w:val="Heading2"/>
        <w:rPr>
          <w:sz w:val="28"/>
          <w:szCs w:val="28"/>
        </w:rPr>
      </w:pPr>
      <w:bookmarkStart w:id="36" w:name="_Toc216981941"/>
      <w:r w:rsidRPr="00FA5E4B">
        <w:rPr>
          <w:sz w:val="28"/>
          <w:szCs w:val="28"/>
        </w:rPr>
        <w:t xml:space="preserve">4.2. </w:t>
      </w:r>
      <w:r w:rsidR="00DE06D1" w:rsidRPr="00FA5E4B">
        <w:rPr>
          <w:sz w:val="28"/>
          <w:szCs w:val="28"/>
        </w:rPr>
        <w:t>Cultural Impact on Managerial Behaviour</w:t>
      </w:r>
      <w:bookmarkEnd w:id="36"/>
    </w:p>
    <w:p w14:paraId="1A42F1BB" w14:textId="1B328FCE" w:rsidR="00C33073" w:rsidRPr="00FA5E4B" w:rsidRDefault="00591074" w:rsidP="00DC28CA">
      <w:pPr>
        <w:spacing w:line="360" w:lineRule="auto"/>
      </w:pPr>
      <w:r w:rsidRPr="00211D96">
        <w:t>BrightWave’s task-driven culture pushes managers to focus on meeting schedules, completing checklists, avoiding risk, and minimising cost. This leaves little time for coaching or staff development. For example, supervisors often rush between sites to meet client deadlines, meaning performance support is postponed or ignored. Senior leaders typically reward speed and compliance rather than people-centred management, so supervisors naturally copy this behaviour. Such a culture also encourages conflict avoidance</w:t>
      </w:r>
      <w:r w:rsidR="00DC28CA">
        <w:t>,</w:t>
      </w:r>
      <w:r w:rsidRPr="00211D96">
        <w:t xml:space="preserve"> underperformance is often tolerated because managers fear “making waves,” illustrating </w:t>
      </w:r>
      <w:r w:rsidRPr="005A4EFF">
        <w:t>Schein’s (2010)</w:t>
      </w:r>
      <w:r w:rsidRPr="00211D96">
        <w:t xml:space="preserve"> view that culture shapes what behaviour feels safe or unsafe within an organisation.</w:t>
      </w:r>
    </w:p>
    <w:p w14:paraId="01F1FB61" w14:textId="178558B6" w:rsidR="00591074" w:rsidRPr="00FA5E4B" w:rsidRDefault="00FA5E4B" w:rsidP="00FA5E4B">
      <w:pPr>
        <w:pStyle w:val="Heading2"/>
        <w:rPr>
          <w:sz w:val="28"/>
          <w:szCs w:val="28"/>
        </w:rPr>
      </w:pPr>
      <w:bookmarkStart w:id="37" w:name="_Toc216094913"/>
      <w:bookmarkStart w:id="38" w:name="_Toc216981942"/>
      <w:r>
        <w:rPr>
          <w:sz w:val="28"/>
          <w:szCs w:val="28"/>
        </w:rPr>
        <w:t xml:space="preserve">4.3. </w:t>
      </w:r>
      <w:r w:rsidR="00DE06D1" w:rsidRPr="00FA5E4B">
        <w:rPr>
          <w:sz w:val="28"/>
          <w:szCs w:val="28"/>
        </w:rPr>
        <w:t>Impact on Engagement and Retention</w:t>
      </w:r>
      <w:bookmarkEnd w:id="37"/>
      <w:bookmarkEnd w:id="38"/>
    </w:p>
    <w:p w14:paraId="3B425D3E" w14:textId="64E1F415" w:rsidR="0095529E" w:rsidRPr="00211D96" w:rsidRDefault="00FC4CBD" w:rsidP="00FA5E4B">
      <w:pPr>
        <w:spacing w:line="360" w:lineRule="auto"/>
      </w:pPr>
      <w:bookmarkStart w:id="39" w:name="_Hlk216825509"/>
      <w:r w:rsidRPr="005723D5">
        <w:t>At BrightWave, limited recognition reduces motivation and leaves employees feeling undervalued. Flexible and part-time staff, who are already at risk of “peripheral worker” status, often experience disengagement and a weak sense of belonging. ONS labour market data highlights that job quality including autonomy, recognition, and fair treatment is a key predictor of retention in low</w:t>
      </w:r>
      <w:r w:rsidR="005723D5">
        <w:t xml:space="preserve"> </w:t>
      </w:r>
      <w:r w:rsidRPr="005723D5">
        <w:t>paid roles</w:t>
      </w:r>
      <w:r w:rsidR="00DC28CA">
        <w:t xml:space="preserve"> </w:t>
      </w:r>
      <w:bookmarkEnd w:id="39"/>
      <w:r w:rsidR="003C710B" w:rsidRPr="003C710B">
        <w:t>(Imran, Ghazwan and Firmansyah, 2024</w:t>
      </w:r>
      <w:r w:rsidR="0095529E" w:rsidRPr="003C710B">
        <w:t>)</w:t>
      </w:r>
      <w:r w:rsidR="0095529E">
        <w:t>.</w:t>
      </w:r>
      <w:r w:rsidR="0095529E" w:rsidRPr="00211D96">
        <w:t xml:space="preserve"> When</w:t>
      </w:r>
      <w:r w:rsidRPr="00211D96">
        <w:t xml:space="preserve"> </w:t>
      </w:r>
      <w:r w:rsidR="00512F57">
        <w:t xml:space="preserve">it </w:t>
      </w:r>
      <w:r w:rsidRPr="00211D96">
        <w:t>continues with minimal recognition, staff morale declines, engagement drops, and turnover rises. This cycle not only affects individual motivation but also impacts team performance, service quality, and the company’s ability to retain skilled employees over the long term</w:t>
      </w:r>
      <w:r w:rsidR="00DC28CA">
        <w:t xml:space="preserve"> </w:t>
      </w:r>
      <w:r w:rsidR="0095529E" w:rsidRPr="0095529E">
        <w:t>(Imran, Ghazwan and Firmansyah, 2024)</w:t>
      </w:r>
    </w:p>
    <w:p w14:paraId="0EC608E1" w14:textId="2915FEB5" w:rsidR="00DE06D1" w:rsidRPr="00FA5E4B" w:rsidRDefault="00F21C79" w:rsidP="00211D96">
      <w:pPr>
        <w:pStyle w:val="Heading2"/>
        <w:spacing w:line="360" w:lineRule="auto"/>
        <w:rPr>
          <w:sz w:val="28"/>
          <w:szCs w:val="28"/>
        </w:rPr>
      </w:pPr>
      <w:bookmarkStart w:id="40" w:name="_Toc216094914"/>
      <w:bookmarkStart w:id="41" w:name="_Toc216981943"/>
      <w:r w:rsidRPr="00FA5E4B">
        <w:rPr>
          <w:sz w:val="28"/>
          <w:szCs w:val="28"/>
        </w:rPr>
        <w:lastRenderedPageBreak/>
        <w:t>4</w:t>
      </w:r>
      <w:r w:rsidR="00DE06D1" w:rsidRPr="00FA5E4B">
        <w:rPr>
          <w:sz w:val="28"/>
          <w:szCs w:val="28"/>
        </w:rPr>
        <w:t>.4 Cultural Resistance to Innovation</w:t>
      </w:r>
      <w:bookmarkEnd w:id="40"/>
      <w:bookmarkEnd w:id="41"/>
    </w:p>
    <w:p w14:paraId="3106F956" w14:textId="6B7196EA" w:rsidR="00FC4CBD" w:rsidRPr="00211D96" w:rsidRDefault="00DE06D1" w:rsidP="00DB133E">
      <w:pPr>
        <w:spacing w:line="360" w:lineRule="auto"/>
      </w:pPr>
      <w:r w:rsidRPr="00211D96">
        <w:t xml:space="preserve">Resistance to flexible scheduling or wellbeing initiatives indicates a deeper cultural conservatism. In </w:t>
      </w:r>
      <w:r w:rsidRPr="00E37615">
        <w:t>Kotter’s (1996)</w:t>
      </w:r>
      <w:r w:rsidRPr="00211D96">
        <w:t xml:space="preserve"> view, without cultural alignment, any change effort fails</w:t>
      </w:r>
      <w:r w:rsidR="004E21B7" w:rsidRPr="00211D96">
        <w:t xml:space="preserve">, </w:t>
      </w:r>
      <w:r w:rsidRPr="00211D96">
        <w:t>even well-designed programmes. This means that improving performance management requires cultural, not just procedural, reform.</w:t>
      </w:r>
      <w:r w:rsidR="00DC28CA">
        <w:t xml:space="preserve"> </w:t>
      </w:r>
    </w:p>
    <w:p w14:paraId="47D12785" w14:textId="578F2F99" w:rsidR="00094A0B" w:rsidRPr="00E84188" w:rsidRDefault="00591074" w:rsidP="00211D96">
      <w:pPr>
        <w:spacing w:line="360" w:lineRule="auto"/>
        <w:rPr>
          <w:color w:val="000000" w:themeColor="text1"/>
        </w:rPr>
      </w:pPr>
      <w:bookmarkStart w:id="42" w:name="_Toc216981944"/>
      <w:r w:rsidRPr="00FA5E4B">
        <w:rPr>
          <w:rStyle w:val="Heading2Char"/>
          <w:sz w:val="28"/>
          <w:szCs w:val="28"/>
        </w:rPr>
        <w:t>4.</w:t>
      </w:r>
      <w:r w:rsidR="00F21C79" w:rsidRPr="00FA5E4B">
        <w:rPr>
          <w:rStyle w:val="Heading2Char"/>
          <w:sz w:val="28"/>
          <w:szCs w:val="28"/>
        </w:rPr>
        <w:t>5</w:t>
      </w:r>
      <w:r w:rsidRPr="00FA5E4B">
        <w:rPr>
          <w:rStyle w:val="Heading2Char"/>
          <w:sz w:val="28"/>
          <w:szCs w:val="28"/>
        </w:rPr>
        <w:t xml:space="preserve"> Evidence-Based Recommendations</w:t>
      </w:r>
      <w:bookmarkEnd w:id="42"/>
      <w:r w:rsidRPr="00FA5E4B">
        <w:rPr>
          <w:b/>
          <w:bCs/>
          <w:sz w:val="22"/>
          <w:szCs w:val="22"/>
        </w:rPr>
        <w:t xml:space="preserve"> </w:t>
      </w:r>
      <w:r w:rsidRPr="00211D96">
        <w:br/>
        <w:t xml:space="preserve">To address BrightWave’s challenges, several academically grounded actions can strengthen management capability, performance, culture, and retention. First, managerial capability should be improved through a structured leadership development programme, reflecting </w:t>
      </w:r>
      <w:r w:rsidRPr="004835D4">
        <w:t>Burgoyne’s (2010) view that leaders are developed, not born.</w:t>
      </w:r>
      <w:r w:rsidRPr="00211D96">
        <w:t xml:space="preserve"> Training should focus on communication, coaching, emotional intelligence, inclusion, and data literacy, supported by blended learning such as mentoring and shadowing. New supervisors should also follow a clear induction pathway covering people-management essentials, equality requirements, client relationships, and performance reviews </w:t>
      </w:r>
      <w:r w:rsidRPr="00F16E41">
        <w:t>to avoid the current “sink or swim” approach</w:t>
      </w:r>
      <w:r w:rsidR="00B10523" w:rsidRPr="00F16E41">
        <w:t xml:space="preserve"> or as it says</w:t>
      </w:r>
      <w:r w:rsidR="00B10523" w:rsidRPr="00F16E41">
        <w:rPr>
          <w:color w:val="000000" w:themeColor="text1"/>
        </w:rPr>
        <w:t xml:space="preserve"> in </w:t>
      </w:r>
      <w:r w:rsidR="00370A77" w:rsidRPr="00F16E41">
        <w:rPr>
          <w:color w:val="000000" w:themeColor="text1"/>
        </w:rPr>
        <w:t>(Psychology Today, 2009)</w:t>
      </w:r>
      <w:r w:rsidR="00B10523" w:rsidRPr="00F16E41">
        <w:rPr>
          <w:color w:val="000000" w:themeColor="text1"/>
        </w:rPr>
        <w:t> </w:t>
      </w:r>
      <w:r w:rsidR="00B10523" w:rsidRPr="002F66A8">
        <w:t>"The leader must be able to know what followers want, when they want it, and what prevents them from getting what they want."</w:t>
      </w:r>
    </w:p>
    <w:p w14:paraId="7BFF8C53" w14:textId="5CB03C58" w:rsidR="00591074" w:rsidRPr="00211D96" w:rsidRDefault="00591074" w:rsidP="00211D96">
      <w:pPr>
        <w:spacing w:line="360" w:lineRule="auto"/>
      </w:pPr>
      <w:r w:rsidRPr="00211D96">
        <w:t xml:space="preserve">A modern and supportive performance-management framework is also essential. Using Armstrong and </w:t>
      </w:r>
      <w:r w:rsidRPr="00E37615">
        <w:t>Taylor’s (2023)</w:t>
      </w:r>
      <w:r w:rsidRPr="00211D96">
        <w:t xml:space="preserve"> continuous model, managers should hold regular check-ins, set clear goals, use coaching-style questions, and provide consistent recognition. Job expectations must be clarified through transparent role profiles and measurable standards, while the use of data dashboards</w:t>
      </w:r>
      <w:r w:rsidR="00FC4CBD" w:rsidRPr="00211D96">
        <w:t xml:space="preserve"> </w:t>
      </w:r>
      <w:r w:rsidRPr="00211D96">
        <w:t>tracking absence, complaints, productivity, and turnover</w:t>
      </w:r>
      <w:r w:rsidR="00FC4CBD" w:rsidRPr="00211D96">
        <w:t xml:space="preserve"> </w:t>
      </w:r>
      <w:r w:rsidRPr="00211D96">
        <w:t xml:space="preserve">will help managers act fairly and proactively, aligning with </w:t>
      </w:r>
      <w:r w:rsidRPr="00E37615">
        <w:t>Drucker’s (1973)</w:t>
      </w:r>
      <w:r w:rsidRPr="00211D96">
        <w:t xml:space="preserve"> belief that improvement depends on measurement.</w:t>
      </w:r>
    </w:p>
    <w:p w14:paraId="15B7568C" w14:textId="77777777" w:rsidR="00591074" w:rsidRPr="00211D96" w:rsidRDefault="00591074" w:rsidP="00211D96">
      <w:pPr>
        <w:spacing w:line="360" w:lineRule="auto"/>
      </w:pPr>
      <w:r w:rsidRPr="00211D96">
        <w:t>Organisational culture also requires attention. Involving staff in redefining company values around respect, fairness, collaboration, and learning would build psychological safety and trust. More consistent recognition, such as sharing positive client feedback or simple thank-you messages, would support motivation, as suggested by Herzberg. Cross-team collaboration through shared meetings and problem-solving activities would also help break silos and enhance service consistency.</w:t>
      </w:r>
    </w:p>
    <w:p w14:paraId="0962295C" w14:textId="7FD6D8AB" w:rsidR="004F2D55" w:rsidRPr="00211D96" w:rsidRDefault="00591074" w:rsidP="00DC28CA">
      <w:pPr>
        <w:spacing w:line="360" w:lineRule="auto"/>
      </w:pPr>
      <w:r w:rsidRPr="004F2D55">
        <w:lastRenderedPageBreak/>
        <w:t xml:space="preserve">Finally, improvements to employee experience should focus on clear career pathways, better induction processes, and flexible working options. Providing visible progression routes, accredited training, and wellbeing support would improve engagement and retention, especially among younger </w:t>
      </w:r>
      <w:r w:rsidRPr="00EC3D5A">
        <w:t>workers</w:t>
      </w:r>
      <w:r w:rsidR="004F2D55" w:rsidRPr="00EC3D5A">
        <w:rPr>
          <w:rFonts w:ascii="Roboto" w:hAnsi="Roboto"/>
          <w:color w:val="2C3E50"/>
          <w:sz w:val="23"/>
          <w:szCs w:val="23"/>
          <w:shd w:val="clear" w:color="auto" w:fill="FFFFFF"/>
        </w:rPr>
        <w:t xml:space="preserve"> </w:t>
      </w:r>
      <w:r w:rsidR="004F2D55" w:rsidRPr="00EC3D5A">
        <w:t>(Scott-Grant Limited, 2017)</w:t>
      </w:r>
      <w:r w:rsidR="00DC28CA" w:rsidRPr="00EC3D5A">
        <w:t>.</w:t>
      </w:r>
      <w:r w:rsidR="00DC28CA">
        <w:t xml:space="preserve"> </w:t>
      </w:r>
    </w:p>
    <w:p w14:paraId="49FA13AA" w14:textId="129CFA9B" w:rsidR="00DE06D1" w:rsidRPr="00FA5E4B" w:rsidRDefault="00211D96" w:rsidP="00211D96">
      <w:pPr>
        <w:pStyle w:val="Heading1"/>
        <w:spacing w:line="360" w:lineRule="auto"/>
        <w:rPr>
          <w:sz w:val="28"/>
          <w:szCs w:val="28"/>
        </w:rPr>
      </w:pPr>
      <w:bookmarkStart w:id="43" w:name="_Toc216094916"/>
      <w:bookmarkStart w:id="44" w:name="_Toc216981945"/>
      <w:r w:rsidRPr="00FA5E4B">
        <w:rPr>
          <w:sz w:val="28"/>
          <w:szCs w:val="28"/>
        </w:rPr>
        <w:t>5</w:t>
      </w:r>
      <w:r w:rsidR="00F21C79" w:rsidRPr="00FA5E4B">
        <w:rPr>
          <w:sz w:val="28"/>
          <w:szCs w:val="28"/>
        </w:rPr>
        <w:t xml:space="preserve">.0 </w:t>
      </w:r>
      <w:r w:rsidR="00DE06D1" w:rsidRPr="00FA5E4B">
        <w:rPr>
          <w:sz w:val="28"/>
          <w:szCs w:val="28"/>
        </w:rPr>
        <w:t>Conclusion</w:t>
      </w:r>
      <w:bookmarkEnd w:id="43"/>
      <w:bookmarkEnd w:id="44"/>
    </w:p>
    <w:p w14:paraId="19D149CF" w14:textId="6A1DB720" w:rsidR="00DE06D1" w:rsidRPr="00211D96" w:rsidRDefault="00DE06D1" w:rsidP="00211D96">
      <w:pPr>
        <w:spacing w:line="360" w:lineRule="auto"/>
      </w:pPr>
      <w:r w:rsidRPr="00211D96">
        <w:t xml:space="preserve">BrightWave’s challenges stem not only from individual managerial skill gaps but from a deeper cultural orientation towards efficiency over people. To address these issues, the company must </w:t>
      </w:r>
      <w:r w:rsidR="00DC28CA">
        <w:t>move</w:t>
      </w:r>
      <w:r w:rsidRPr="00211D96">
        <w:t xml:space="preserve"> towards a more balanced approach where leadership, development, recognition, and collaboration are embedded into daily practice. By applying established theories</w:t>
      </w:r>
      <w:r w:rsidR="00C46AA9" w:rsidRPr="00211D96">
        <w:t xml:space="preserve">, </w:t>
      </w:r>
      <w:r w:rsidRPr="00211D96">
        <w:t>Drucker’s management principles, Burgoyne’s leadership development perspective, Yukl’s leadership behaviours, Porter’s competitive advantage, and Armstrong and Taylor’s performance management framework</w:t>
      </w:r>
      <w:r w:rsidR="00C46AA9" w:rsidRPr="00211D96">
        <w:t xml:space="preserve">, </w:t>
      </w:r>
      <w:r w:rsidRPr="00211D96">
        <w:t>BrightWave can redesign its managerial capability, strengthen its culture, and meet the growing expectations of clients and employees.</w:t>
      </w:r>
    </w:p>
    <w:p w14:paraId="0D095701" w14:textId="77777777" w:rsidR="00DE06D1" w:rsidRPr="00211D96" w:rsidRDefault="00DE06D1" w:rsidP="00211D96">
      <w:pPr>
        <w:spacing w:line="360" w:lineRule="auto"/>
      </w:pPr>
      <w:r w:rsidRPr="00211D96">
        <w:t>Implementing the recommendations outlined in this report will support improved performance, reduced turnover, greater employee engagement, and ultimately a more sustainable, competitive, and people-centred business.</w:t>
      </w:r>
    </w:p>
    <w:p w14:paraId="3A5B7BCF" w14:textId="3088C291" w:rsidR="00DE06D1" w:rsidRPr="00DE06D1" w:rsidRDefault="00DE06D1" w:rsidP="00211D96">
      <w:pPr>
        <w:spacing w:line="360" w:lineRule="auto"/>
      </w:pPr>
    </w:p>
    <w:p w14:paraId="16833915" w14:textId="77777777" w:rsidR="00C46AA9" w:rsidRDefault="00C46AA9" w:rsidP="00211D96">
      <w:pPr>
        <w:spacing w:line="360" w:lineRule="auto"/>
        <w:rPr>
          <w:b/>
          <w:bCs/>
        </w:rPr>
      </w:pPr>
    </w:p>
    <w:p w14:paraId="2499BC2E" w14:textId="77777777" w:rsidR="00BE236C" w:rsidRDefault="00BE236C" w:rsidP="00DE06D1">
      <w:pPr>
        <w:rPr>
          <w:b/>
          <w:bCs/>
        </w:rPr>
      </w:pPr>
    </w:p>
    <w:p w14:paraId="31B21791" w14:textId="77777777" w:rsidR="00DC28CA" w:rsidRDefault="00DC28CA" w:rsidP="00DE06D1">
      <w:pPr>
        <w:rPr>
          <w:b/>
          <w:bCs/>
        </w:rPr>
      </w:pPr>
    </w:p>
    <w:p w14:paraId="3F7203E7" w14:textId="77777777" w:rsidR="00DC28CA" w:rsidRDefault="00DC28CA" w:rsidP="00DE06D1">
      <w:pPr>
        <w:rPr>
          <w:b/>
          <w:bCs/>
        </w:rPr>
      </w:pPr>
    </w:p>
    <w:p w14:paraId="42AAA4AE" w14:textId="77777777" w:rsidR="00DC28CA" w:rsidRDefault="00DC28CA" w:rsidP="00DE06D1">
      <w:pPr>
        <w:rPr>
          <w:b/>
          <w:bCs/>
        </w:rPr>
      </w:pPr>
    </w:p>
    <w:p w14:paraId="6F55970C" w14:textId="77777777" w:rsidR="00DC28CA" w:rsidRDefault="00DC28CA" w:rsidP="00DE06D1">
      <w:pPr>
        <w:rPr>
          <w:b/>
          <w:bCs/>
        </w:rPr>
      </w:pPr>
    </w:p>
    <w:p w14:paraId="61FDF926" w14:textId="77777777" w:rsidR="00DC28CA" w:rsidRDefault="00DC28CA" w:rsidP="00DE06D1">
      <w:pPr>
        <w:rPr>
          <w:b/>
          <w:bCs/>
        </w:rPr>
      </w:pPr>
    </w:p>
    <w:p w14:paraId="6C764C71" w14:textId="77777777" w:rsidR="00DC28CA" w:rsidRDefault="00DC28CA" w:rsidP="00DE06D1">
      <w:pPr>
        <w:rPr>
          <w:b/>
          <w:bCs/>
        </w:rPr>
      </w:pPr>
    </w:p>
    <w:p w14:paraId="1A00A7D8" w14:textId="77777777" w:rsidR="00DC28CA" w:rsidRDefault="00DC28CA" w:rsidP="00DE06D1">
      <w:pPr>
        <w:rPr>
          <w:b/>
          <w:bCs/>
        </w:rPr>
      </w:pPr>
    </w:p>
    <w:p w14:paraId="292989FE" w14:textId="77777777" w:rsidR="00DC28CA" w:rsidRDefault="00DC28CA" w:rsidP="00DE06D1">
      <w:pPr>
        <w:rPr>
          <w:b/>
          <w:bCs/>
        </w:rPr>
      </w:pPr>
    </w:p>
    <w:p w14:paraId="3DE29F26" w14:textId="77777777" w:rsidR="00DC28CA" w:rsidRDefault="00DC28CA" w:rsidP="00DE06D1">
      <w:pPr>
        <w:rPr>
          <w:b/>
          <w:bCs/>
        </w:rPr>
      </w:pPr>
    </w:p>
    <w:p w14:paraId="6F57A6F3" w14:textId="2353ADA1" w:rsidR="7ADBF744" w:rsidRDefault="7ADBF744" w:rsidP="7ADBF744">
      <w:pPr>
        <w:rPr>
          <w:b/>
          <w:bCs/>
        </w:rPr>
      </w:pPr>
    </w:p>
    <w:p w14:paraId="36889C20" w14:textId="77777777" w:rsidR="00DC28CA" w:rsidRDefault="00DC28CA" w:rsidP="00DE06D1">
      <w:pPr>
        <w:rPr>
          <w:b/>
          <w:bCs/>
        </w:rPr>
      </w:pPr>
    </w:p>
    <w:p w14:paraId="62A981C0" w14:textId="260EE5FC" w:rsidR="00DE06D1" w:rsidRPr="00DE06D1" w:rsidRDefault="00F21C79" w:rsidP="00DE06D1">
      <w:pPr>
        <w:rPr>
          <w:b/>
          <w:bCs/>
        </w:rPr>
      </w:pPr>
      <w:r>
        <w:rPr>
          <w:b/>
          <w:bCs/>
        </w:rPr>
        <w:t xml:space="preserve">6.0 </w:t>
      </w:r>
      <w:r w:rsidR="00DE06D1" w:rsidRPr="00DE06D1">
        <w:rPr>
          <w:b/>
          <w:bCs/>
        </w:rPr>
        <w:t>References</w:t>
      </w:r>
    </w:p>
    <w:p w14:paraId="3784D323" w14:textId="77777777" w:rsidR="002B2F71" w:rsidRPr="000540A6" w:rsidRDefault="002B2F71" w:rsidP="002B2F71">
      <w:pPr>
        <w:ind w:left="720" w:hanging="720"/>
      </w:pPr>
      <w:r w:rsidRPr="002B2F71">
        <w:t>Adalin, N. M., Guino-o, T., Al Hnaidi, B. J., Alshamlani, Y., Adalin, H. F., Silang, J. P. B., Alanazi, R., &amp; Tumala, R. B. (2025)</w:t>
      </w:r>
      <w:r>
        <w:t xml:space="preserve"> ‘</w:t>
      </w:r>
      <w:r w:rsidRPr="002B2F71">
        <w:t>Influence of Transformational Leadership Competence on Nurses’ Intent to Stay: Cross-Sectional Study</w:t>
      </w:r>
      <w:r>
        <w:t>’,</w:t>
      </w:r>
      <w:r w:rsidRPr="002B2F71">
        <w:t> </w:t>
      </w:r>
      <w:r w:rsidRPr="002B2F71">
        <w:rPr>
          <w:i/>
          <w:iCs/>
        </w:rPr>
        <w:t>Nursing Reports</w:t>
      </w:r>
      <w:r w:rsidRPr="002B2F71">
        <w:t>, </w:t>
      </w:r>
      <w:r w:rsidRPr="002B2F71">
        <w:rPr>
          <w:i/>
          <w:iCs/>
        </w:rPr>
        <w:t>15</w:t>
      </w:r>
      <w:r w:rsidRPr="002B2F71">
        <w:t xml:space="preserve">(11), 399. </w:t>
      </w:r>
      <w:r w:rsidRPr="000540A6">
        <w:t xml:space="preserve">Available at: https://doi.org/10.3390/nursrep15110399. </w:t>
      </w:r>
      <w:r w:rsidRPr="00D07EBB">
        <w:t xml:space="preserve">(Accessed: </w:t>
      </w:r>
      <w:r>
        <w:t>2</w:t>
      </w:r>
      <w:r w:rsidRPr="00D07EBB">
        <w:t xml:space="preserve"> December 2025).</w:t>
      </w:r>
    </w:p>
    <w:p w14:paraId="7DA4A699" w14:textId="77777777" w:rsidR="002B2F71" w:rsidRDefault="002B2F71" w:rsidP="00AF097F">
      <w:pPr>
        <w:ind w:left="720" w:hanging="720"/>
      </w:pPr>
      <w:r w:rsidRPr="00671601">
        <w:t>Armstrong, M. and Taylor, S. (2020) </w:t>
      </w:r>
      <w:r w:rsidRPr="00671601">
        <w:rPr>
          <w:i/>
          <w:iCs/>
        </w:rPr>
        <w:t>Armstrong’s Handbook of Human Resource Management Practice</w:t>
      </w:r>
      <w:r w:rsidRPr="00671601">
        <w:t>. 16th edn. Kogan Page.</w:t>
      </w:r>
      <w:r>
        <w:t xml:space="preserve"> </w:t>
      </w:r>
    </w:p>
    <w:p w14:paraId="5CF50BD9" w14:textId="77777777" w:rsidR="002B2F71" w:rsidRDefault="002B2F71" w:rsidP="00DC28CA">
      <w:pPr>
        <w:ind w:left="720" w:hanging="720"/>
      </w:pPr>
      <w:r w:rsidRPr="00DE06D1">
        <w:t xml:space="preserve">Burgoyne, J. (2010). </w:t>
      </w:r>
      <w:r w:rsidRPr="00DE06D1">
        <w:rPr>
          <w:i/>
          <w:iCs/>
        </w:rPr>
        <w:t>Leadership Development: Best Practices and Evidence</w:t>
      </w:r>
      <w:r w:rsidRPr="00DE06D1">
        <w:t>. Chartered Institute of Personnel and Development.</w:t>
      </w:r>
      <w:r w:rsidRPr="006B10C1">
        <w:t xml:space="preserve"> </w:t>
      </w:r>
    </w:p>
    <w:p w14:paraId="3FD475B9" w14:textId="77777777" w:rsidR="002B2F71" w:rsidRDefault="002B2F71" w:rsidP="00DC28CA">
      <w:pPr>
        <w:ind w:left="720" w:hanging="720"/>
      </w:pPr>
      <w:r w:rsidRPr="00D07EBB">
        <w:rPr>
          <w:i/>
          <w:iCs/>
        </w:rPr>
        <w:t>Coaching Skills Certificate</w:t>
      </w:r>
      <w:r w:rsidRPr="00D07EBB">
        <w:t> (2025) Available at: https://www.aoec.com/programmes/coaching-skills-certificate/?msclkid=e0069bb285f618ae7530f28a288e00b3 (Accessed: 9 December 2025).</w:t>
      </w:r>
    </w:p>
    <w:p w14:paraId="337B92CE" w14:textId="54DE64D4" w:rsidR="002A22A6" w:rsidRDefault="002A22A6" w:rsidP="00DC28CA">
      <w:pPr>
        <w:ind w:left="720" w:hanging="720"/>
      </w:pPr>
      <w:r w:rsidRPr="002A22A6">
        <w:t>CIPD (2023). </w:t>
      </w:r>
      <w:r w:rsidRPr="002A22A6">
        <w:rPr>
          <w:i/>
          <w:iCs/>
        </w:rPr>
        <w:t xml:space="preserve">Effective people managers </w:t>
      </w:r>
      <w:proofErr w:type="gramStart"/>
      <w:r w:rsidRPr="002A22A6">
        <w:rPr>
          <w:i/>
          <w:iCs/>
        </w:rPr>
        <w:t>An</w:t>
      </w:r>
      <w:proofErr w:type="gramEnd"/>
      <w:r w:rsidRPr="002A22A6">
        <w:rPr>
          <w:i/>
          <w:iCs/>
        </w:rPr>
        <w:t xml:space="preserve"> evidence review</w:t>
      </w:r>
      <w:r w:rsidRPr="002A22A6">
        <w:t xml:space="preserve">. [online] Available at: </w:t>
      </w:r>
      <w:hyperlink r:id="rId7" w:history="1">
        <w:r w:rsidRPr="00841D49">
          <w:rPr>
            <w:rStyle w:val="Hyperlink"/>
          </w:rPr>
          <w:t>https://www.cipd.org/globalassets/media/knowledge/knowledge-hub/evidence-reviews/2023-pdfs/8424-effective-people-managers-practice-summary.pdf</w:t>
        </w:r>
      </w:hyperlink>
      <w:r w:rsidRPr="002A22A6">
        <w:t>.</w:t>
      </w:r>
    </w:p>
    <w:p w14:paraId="54B517A4" w14:textId="5F7EACCC" w:rsidR="002B2F71" w:rsidRDefault="002B2F71" w:rsidP="002A22A6">
      <w:r w:rsidRPr="00DE06D1">
        <w:t xml:space="preserve">Drucker, P. (1973). </w:t>
      </w:r>
      <w:r w:rsidRPr="00DE06D1">
        <w:rPr>
          <w:i/>
          <w:iCs/>
        </w:rPr>
        <w:t>Management: Tasks, Responsibilities, Practices</w:t>
      </w:r>
      <w:r w:rsidRPr="00DE06D1">
        <w:t>. Harper &amp; Row.</w:t>
      </w:r>
    </w:p>
    <w:p w14:paraId="4258DBD3" w14:textId="77777777" w:rsidR="002B2F71" w:rsidRDefault="002B2F71" w:rsidP="007F4193">
      <w:pPr>
        <w:ind w:left="720" w:hanging="720"/>
      </w:pPr>
      <w:r w:rsidRPr="00860D3F">
        <w:t>Employer-Employee</w:t>
      </w:r>
      <w:r>
        <w:t xml:space="preserve"> </w:t>
      </w:r>
      <w:r w:rsidRPr="00860D3F">
        <w:t>(2025). </w:t>
      </w:r>
      <w:r w:rsidRPr="00860D3F">
        <w:rPr>
          <w:i/>
          <w:iCs/>
        </w:rPr>
        <w:t>Founded Partners</w:t>
      </w:r>
      <w:r w:rsidRPr="00860D3F">
        <w:t>.</w:t>
      </w:r>
      <w:r>
        <w:t xml:space="preserve"> </w:t>
      </w:r>
      <w:r w:rsidRPr="00860D3F">
        <w:t xml:space="preserve">Available at: </w:t>
      </w:r>
      <w:hyperlink r:id="rId8" w:history="1">
        <w:r w:rsidRPr="00E80B6F">
          <w:rPr>
            <w:rStyle w:val="Hyperlink"/>
          </w:rPr>
          <w:t>https://www.foundedpartners.com/blog/psychological-contract-theory-in-employer-employee-expectations</w:t>
        </w:r>
      </w:hyperlink>
      <w:r>
        <w:t xml:space="preserve"> </w:t>
      </w:r>
      <w:r w:rsidRPr="00241BA9">
        <w:t xml:space="preserve">(Accessed: </w:t>
      </w:r>
      <w:r>
        <w:t>2</w:t>
      </w:r>
      <w:r w:rsidRPr="00241BA9">
        <w:t xml:space="preserve"> December 2025).</w:t>
      </w:r>
    </w:p>
    <w:p w14:paraId="65F6010C" w14:textId="77777777" w:rsidR="002B2F71" w:rsidRDefault="002B2F71" w:rsidP="00DC28CA">
      <w:pPr>
        <w:ind w:left="720" w:hanging="720"/>
      </w:pPr>
      <w:r w:rsidRPr="00DE06D1">
        <w:t xml:space="preserve">Goleman, D. (1998). </w:t>
      </w:r>
      <w:r w:rsidRPr="00DE06D1">
        <w:rPr>
          <w:i/>
          <w:iCs/>
        </w:rPr>
        <w:t>Working with Emotional Intelligence</w:t>
      </w:r>
      <w:r w:rsidRPr="00DE06D1">
        <w:t>. Bantam.</w:t>
      </w:r>
      <w:r w:rsidRPr="005F7684">
        <w:t xml:space="preserve"> </w:t>
      </w:r>
    </w:p>
    <w:p w14:paraId="29930992" w14:textId="77777777" w:rsidR="002B2F71" w:rsidRDefault="002B2F71" w:rsidP="00DC28CA">
      <w:pPr>
        <w:ind w:left="720" w:hanging="720"/>
      </w:pPr>
      <w:r w:rsidRPr="00DE06D1">
        <w:t xml:space="preserve">Herzberg, F. (1968). </w:t>
      </w:r>
      <w:r w:rsidRPr="00DE06D1">
        <w:rPr>
          <w:i/>
          <w:iCs/>
        </w:rPr>
        <w:t>One More Time: How Do You Motivate Employees?</w:t>
      </w:r>
      <w:r w:rsidRPr="00DE06D1">
        <w:t xml:space="preserve"> Harvard Business Review.</w:t>
      </w:r>
      <w:r w:rsidRPr="005F7684">
        <w:t xml:space="preserve"> </w:t>
      </w:r>
      <w:r w:rsidRPr="00241BA9">
        <w:t>(Accessed: 9 December 2025).</w:t>
      </w:r>
    </w:p>
    <w:p w14:paraId="6C39EE39" w14:textId="77777777" w:rsidR="002B2F71" w:rsidRDefault="002B2F71" w:rsidP="002B2F71">
      <w:pPr>
        <w:ind w:left="720" w:hanging="720"/>
      </w:pPr>
      <w:r w:rsidRPr="00DE06D1">
        <w:t xml:space="preserve">Kotter, J. (1996). </w:t>
      </w:r>
      <w:r w:rsidRPr="00DE06D1">
        <w:rPr>
          <w:i/>
          <w:iCs/>
        </w:rPr>
        <w:t>Leading Change</w:t>
      </w:r>
      <w:r w:rsidRPr="00DE06D1">
        <w:t>. Harvard Business School Press.</w:t>
      </w:r>
      <w:r w:rsidRPr="005F7684">
        <w:t xml:space="preserve"> </w:t>
      </w:r>
      <w:r w:rsidRPr="00241BA9">
        <w:t>(Accessed: 9 December 2025).</w:t>
      </w:r>
    </w:p>
    <w:p w14:paraId="5A71A1E5" w14:textId="77777777" w:rsidR="002B2F71" w:rsidRDefault="002B2F71" w:rsidP="002B2F71">
      <w:pPr>
        <w:ind w:left="720" w:hanging="720"/>
      </w:pPr>
      <w:r w:rsidRPr="002B2F71">
        <w:t>Kumar, P.A., M Vaishnavi, Sinduja R and S Jaishree (2025)</w:t>
      </w:r>
      <w:r>
        <w:t xml:space="preserve"> ‘</w:t>
      </w:r>
      <w:r w:rsidRPr="002B2F71">
        <w:t>The Influence of Emotional Intelligence on Employee Engagement and Productivity</w:t>
      </w:r>
      <w:r>
        <w:t>’, Advances in Consumer Research</w:t>
      </w:r>
      <w:r w:rsidRPr="002B2F71">
        <w:t xml:space="preserve"> </w:t>
      </w:r>
      <w:r w:rsidRPr="002B2F71">
        <w:rPr>
          <w:i/>
          <w:iCs/>
        </w:rPr>
        <w:t>ResearchGate</w:t>
      </w:r>
      <w:r w:rsidRPr="002B2F71">
        <w:t xml:space="preserve">, 02(1), p.86. Available at: </w:t>
      </w:r>
      <w:hyperlink r:id="rId9" w:history="1">
        <w:r w:rsidRPr="002B2F71">
          <w:rPr>
            <w:rStyle w:val="Hyperlink"/>
          </w:rPr>
          <w:t>https://www.researchgate.net/publication/388869691_The_Influence_of_Emoti</w:t>
        </w:r>
        <w:r w:rsidRPr="002B2F71">
          <w:rPr>
            <w:rStyle w:val="Hyperlink"/>
          </w:rPr>
          <w:lastRenderedPageBreak/>
          <w:t>onal_Intelligence_on_Employee_Engagement_and_Productivity</w:t>
        </w:r>
      </w:hyperlink>
      <w:r w:rsidRPr="002B2F71">
        <w:t>.</w:t>
      </w:r>
      <w:r>
        <w:t xml:space="preserve"> </w:t>
      </w:r>
      <w:r w:rsidRPr="00D07EBB">
        <w:t xml:space="preserve">(Accessed: </w:t>
      </w:r>
      <w:r>
        <w:t>2</w:t>
      </w:r>
      <w:r w:rsidRPr="00D07EBB">
        <w:t xml:space="preserve"> December 2025).</w:t>
      </w:r>
    </w:p>
    <w:p w14:paraId="54F01525" w14:textId="77777777" w:rsidR="002B2F71" w:rsidRDefault="002B2F71" w:rsidP="002B2F71">
      <w:pPr>
        <w:ind w:left="720" w:hanging="720"/>
      </w:pPr>
      <w:r w:rsidRPr="00210145">
        <w:t>Malik, S. (2019) </w:t>
      </w:r>
      <w:r w:rsidRPr="00210145">
        <w:rPr>
          <w:i/>
          <w:iCs/>
        </w:rPr>
        <w:t>(PDF) Comparison of Different Management Theories</w:t>
      </w:r>
      <w:r>
        <w:t xml:space="preserve">. Available at: </w:t>
      </w:r>
      <w:hyperlink r:id="rId10" w:history="1">
        <w:r w:rsidRPr="008C2044">
          <w:rPr>
            <w:rStyle w:val="Hyperlink"/>
          </w:rPr>
          <w:t>https://www.researchgate.net/publication/338065764_Comparison_of_Different_Management_Theories</w:t>
        </w:r>
      </w:hyperlink>
      <w:r>
        <w:t xml:space="preserve"> </w:t>
      </w:r>
      <w:r w:rsidRPr="00D07EBB">
        <w:t xml:space="preserve">(Accessed: </w:t>
      </w:r>
      <w:r>
        <w:t>2</w:t>
      </w:r>
      <w:r w:rsidRPr="00D07EBB">
        <w:t xml:space="preserve"> December 2025).</w:t>
      </w:r>
    </w:p>
    <w:p w14:paraId="32EAF2B4" w14:textId="03B514EA" w:rsidR="002B2F71" w:rsidRDefault="002B2F71" w:rsidP="002B2F71">
      <w:pPr>
        <w:ind w:left="720" w:hanging="720"/>
      </w:pPr>
      <w:r w:rsidRPr="00E75082">
        <w:t>Nasrudin, A. (2021). </w:t>
      </w:r>
      <w:r w:rsidRPr="00E75082">
        <w:rPr>
          <w:i/>
          <w:iCs/>
        </w:rPr>
        <w:t>Herzberg’s Theory of Motivation: Examples and Explanations</w:t>
      </w:r>
      <w:r w:rsidRPr="00E75082">
        <w:t xml:space="preserve">. Available at: </w:t>
      </w:r>
      <w:hyperlink r:id="rId11" w:history="1">
        <w:r w:rsidRPr="00E80B6F">
          <w:rPr>
            <w:rStyle w:val="Hyperlink"/>
          </w:rPr>
          <w:t>https://penpoin.com/herzbergs-theory-of-motivation/</w:t>
        </w:r>
      </w:hyperlink>
      <w:r w:rsidRPr="00E75082">
        <w:t>.</w:t>
      </w:r>
      <w:r w:rsidRPr="00F4316C">
        <w:t xml:space="preserve"> </w:t>
      </w:r>
      <w:r w:rsidRPr="00241BA9">
        <w:t xml:space="preserve">(Accessed: </w:t>
      </w:r>
      <w:r>
        <w:t>16</w:t>
      </w:r>
      <w:r w:rsidRPr="00241BA9">
        <w:t xml:space="preserve"> December 2025).</w:t>
      </w:r>
    </w:p>
    <w:p w14:paraId="0113384B" w14:textId="77777777" w:rsidR="002B2F71" w:rsidRDefault="002B2F71" w:rsidP="002B2F71">
      <w:pPr>
        <w:ind w:left="720" w:hanging="720"/>
      </w:pPr>
      <w:r w:rsidRPr="00DE06D1">
        <w:t xml:space="preserve">Office for National </w:t>
      </w:r>
      <w:r w:rsidRPr="002B24FA">
        <w:rPr>
          <w:color w:val="000000" w:themeColor="text1"/>
        </w:rPr>
        <w:t>Statistics</w:t>
      </w:r>
      <w:r w:rsidRPr="00DE06D1">
        <w:t xml:space="preserve"> </w:t>
      </w:r>
      <w:r w:rsidRPr="00DC28CA">
        <w:rPr>
          <w:highlight w:val="red"/>
        </w:rPr>
        <w:t>(year)</w:t>
      </w:r>
      <w:r w:rsidRPr="00DE06D1">
        <w:t xml:space="preserve"> </w:t>
      </w:r>
      <w:r w:rsidRPr="00DC28CA">
        <w:rPr>
          <w:i/>
          <w:iCs/>
        </w:rPr>
        <w:t>Labour market and job quality statistics.</w:t>
      </w:r>
      <w:r w:rsidRPr="0020382C">
        <w:t xml:space="preserve"> </w:t>
      </w:r>
      <w:r w:rsidRPr="00DC28CA">
        <w:rPr>
          <w:highlight w:val="red"/>
        </w:rPr>
        <w:t>Available at:</w:t>
      </w:r>
      <w:r>
        <w:t xml:space="preserve"> </w:t>
      </w:r>
      <w:r w:rsidRPr="00241BA9">
        <w:t xml:space="preserve">(Accessed: </w:t>
      </w:r>
      <w:r>
        <w:t>2</w:t>
      </w:r>
      <w:r w:rsidRPr="00241BA9">
        <w:t xml:space="preserve"> December 2025).</w:t>
      </w:r>
    </w:p>
    <w:p w14:paraId="5C9D0DA7" w14:textId="498EA9C1" w:rsidR="002B2F71" w:rsidRPr="002B2F71" w:rsidRDefault="002B2F71" w:rsidP="002B2F71">
      <w:pPr>
        <w:ind w:left="720" w:hanging="720"/>
      </w:pPr>
      <w:r w:rsidRPr="00E760A4">
        <w:t>Porter, M. (1985) </w:t>
      </w:r>
      <w:r w:rsidRPr="00E760A4">
        <w:rPr>
          <w:i/>
          <w:iCs/>
        </w:rPr>
        <w:t xml:space="preserve">COMPETITIVE ADVANTAGE Creating and Sustaining Superior </w:t>
      </w:r>
      <w:r>
        <w:rPr>
          <w:i/>
          <w:iCs/>
        </w:rPr>
        <w:t>Performance</w:t>
      </w:r>
      <w:r w:rsidRPr="00E760A4">
        <w:t xml:space="preserve">. Available at: </w:t>
      </w:r>
      <w:hyperlink r:id="rId12" w:history="1">
        <w:r w:rsidRPr="006D3698">
          <w:rPr>
            <w:rStyle w:val="Hyperlink"/>
          </w:rPr>
          <w:t>https://imarcai.com/wp-content/uploads/2019/04/Porter-1985-chapter-1.pdf</w:t>
        </w:r>
      </w:hyperlink>
      <w:r w:rsidRPr="00E760A4">
        <w:t xml:space="preserve">. </w:t>
      </w:r>
      <w:r w:rsidRPr="000540A6">
        <w:t xml:space="preserve"> </w:t>
      </w:r>
      <w:r w:rsidRPr="002B2F71">
        <w:rPr>
          <w:lang w:val="da-DK"/>
        </w:rPr>
        <w:t>(Accessed: 9 December 2025).</w:t>
      </w:r>
    </w:p>
    <w:p w14:paraId="10219491" w14:textId="77777777" w:rsidR="002B2F71" w:rsidRDefault="002B2F71" w:rsidP="005F7684">
      <w:pPr>
        <w:ind w:left="720" w:hanging="720"/>
      </w:pPr>
      <w:r w:rsidRPr="00DC28CA">
        <w:rPr>
          <w:highlight w:val="yellow"/>
        </w:rPr>
        <w:t xml:space="preserve">Porter, M. (1985). </w:t>
      </w:r>
      <w:r w:rsidRPr="00DC28CA">
        <w:rPr>
          <w:i/>
          <w:iCs/>
          <w:highlight w:val="yellow"/>
        </w:rPr>
        <w:t>Competitive Advantage: Creating and Sustaining Superior Performance</w:t>
      </w:r>
      <w:r w:rsidRPr="00DC28CA">
        <w:rPr>
          <w:highlight w:val="yellow"/>
        </w:rPr>
        <w:t>. Free Press. (Accessed: 9 December 2025).</w:t>
      </w:r>
    </w:p>
    <w:p w14:paraId="774781EB" w14:textId="77777777" w:rsidR="002B2F71" w:rsidRDefault="002B2F71" w:rsidP="002B2F71">
      <w:pPr>
        <w:ind w:left="720" w:hanging="720"/>
      </w:pPr>
      <w:r w:rsidRPr="00DC28CA">
        <w:rPr>
          <w:rFonts w:eastAsia="Source Sans Pro" w:cs="Source Sans Pro"/>
          <w:highlight w:val="yellow"/>
        </w:rPr>
        <w:t xml:space="preserve">Porter, M. E. (1985). </w:t>
      </w:r>
      <w:r w:rsidRPr="00DC28CA">
        <w:rPr>
          <w:rFonts w:eastAsia="Source Sans Pro" w:cs="Source Sans Pro"/>
          <w:i/>
          <w:iCs/>
          <w:highlight w:val="yellow"/>
        </w:rPr>
        <w:t>Competitive advantage : creating and sustaining superior performance</w:t>
      </w:r>
      <w:r w:rsidRPr="00DC28CA">
        <w:rPr>
          <w:rFonts w:eastAsia="Source Sans Pro" w:cs="Source Sans Pro"/>
          <w:highlight w:val="yellow"/>
        </w:rPr>
        <w:t>. Free Press ; Collier Macmillan.</w:t>
      </w:r>
      <w:r w:rsidRPr="00DC28CA">
        <w:rPr>
          <w:highlight w:val="yellow"/>
        </w:rPr>
        <w:t xml:space="preserve"> (Accessed: 9 December 2025).</w:t>
      </w:r>
    </w:p>
    <w:p w14:paraId="276BC455" w14:textId="77777777" w:rsidR="002B2F71" w:rsidRDefault="002B2F71" w:rsidP="002B2F71">
      <w:pPr>
        <w:ind w:left="720" w:hanging="720"/>
      </w:pPr>
      <w:r w:rsidRPr="002B2F71">
        <w:t>Saxena, A., Desanghere, L., Stobart, K. and Walker, K (2017) ‘Goleman’s Leadership styles at different hierarchical levels in medical education’, </w:t>
      </w:r>
      <w:r w:rsidRPr="002B2F71">
        <w:rPr>
          <w:i/>
          <w:iCs/>
        </w:rPr>
        <w:t>BMC Med Education</w:t>
      </w:r>
      <w:r w:rsidRPr="002B2F71">
        <w:t xml:space="preserve"> 17, 169 Available at: </w:t>
      </w:r>
      <w:hyperlink r:id="rId13" w:history="1">
        <w:r w:rsidRPr="002B2F71">
          <w:rPr>
            <w:rStyle w:val="Hyperlink"/>
          </w:rPr>
          <w:t>https://doi.org/10.1186/s12909-017-0995-z</w:t>
        </w:r>
      </w:hyperlink>
      <w:r w:rsidRPr="002B2F71">
        <w:t xml:space="preserve">. </w:t>
      </w:r>
      <w:r w:rsidRPr="00241BA9">
        <w:t xml:space="preserve">(Accessed: </w:t>
      </w:r>
      <w:r>
        <w:t>1</w:t>
      </w:r>
      <w:r w:rsidRPr="00241BA9">
        <w:t xml:space="preserve"> December 2025).</w:t>
      </w:r>
    </w:p>
    <w:p w14:paraId="1875F8AC" w14:textId="2FFD508A" w:rsidR="0020594D" w:rsidRDefault="007371B6" w:rsidP="002B2F71">
      <w:pPr>
        <w:ind w:left="720" w:hanging="720"/>
      </w:pPr>
      <w:r w:rsidRPr="007371B6">
        <w:t xml:space="preserve">Sin, J. and Vijayakumaran </w:t>
      </w:r>
      <w:proofErr w:type="spellStart"/>
      <w:r w:rsidRPr="007371B6">
        <w:t>Kathiarayan</w:t>
      </w:r>
      <w:proofErr w:type="spellEnd"/>
      <w:r w:rsidRPr="007371B6">
        <w:t xml:space="preserve"> (2023). LEVERAGING EMOTIONAL INTELLIGENCE IN LEADERSHIP: EXPLORING THE IMPACT ON ORGANIZATIONAL PERFORMANCE AND EMPLOYEE ENGAGEMENT. </w:t>
      </w:r>
      <w:proofErr w:type="spellStart"/>
      <w:r w:rsidRPr="007371B6">
        <w:rPr>
          <w:i/>
          <w:iCs/>
        </w:rPr>
        <w:t>Zenodo</w:t>
      </w:r>
      <w:proofErr w:type="spellEnd"/>
      <w:r w:rsidRPr="007371B6">
        <w:rPr>
          <w:i/>
          <w:iCs/>
        </w:rPr>
        <w:t xml:space="preserve"> (CERN European Organization for Nuclear Research)</w:t>
      </w:r>
      <w:r w:rsidRPr="007371B6">
        <w:t xml:space="preserve">. </w:t>
      </w:r>
      <w:proofErr w:type="spellStart"/>
      <w:proofErr w:type="gramStart"/>
      <w:r w:rsidRPr="007371B6">
        <w:t>doi:https</w:t>
      </w:r>
      <w:proofErr w:type="spellEnd"/>
      <w:r w:rsidRPr="007371B6">
        <w:t>://doi.org/10.5281/zenodo.7919454</w:t>
      </w:r>
      <w:proofErr w:type="gramEnd"/>
      <w:r w:rsidRPr="007371B6">
        <w:t>.</w:t>
      </w:r>
      <w:r w:rsidRPr="007371B6">
        <w:t xml:space="preserve"> </w:t>
      </w:r>
      <w:r w:rsidRPr="00241BA9">
        <w:t xml:space="preserve">(Accessed: </w:t>
      </w:r>
      <w:r>
        <w:t>1</w:t>
      </w:r>
      <w:r w:rsidR="00A351CF">
        <w:t>6</w:t>
      </w:r>
      <w:r w:rsidRPr="00241BA9">
        <w:t xml:space="preserve"> December 2025).</w:t>
      </w:r>
    </w:p>
    <w:p w14:paraId="2504B26C" w14:textId="77777777" w:rsidR="007371B6" w:rsidRDefault="007371B6" w:rsidP="007371B6"/>
    <w:p w14:paraId="6EDF19EA" w14:textId="28F39E17" w:rsidR="002B2F71" w:rsidRDefault="002B2F71" w:rsidP="007371B6">
      <w:r w:rsidRPr="00DE06D1">
        <w:t xml:space="preserve">Schein, E. (2010). </w:t>
      </w:r>
      <w:r w:rsidRPr="00DE06D1">
        <w:rPr>
          <w:i/>
          <w:iCs/>
        </w:rPr>
        <w:t>Organizational Culture and Leadership</w:t>
      </w:r>
      <w:r w:rsidRPr="00DE06D1">
        <w:t>. Jossey-Bass.</w:t>
      </w:r>
      <w:r w:rsidRPr="0020382C">
        <w:t xml:space="preserve"> </w:t>
      </w:r>
    </w:p>
    <w:p w14:paraId="45341EE5" w14:textId="77777777" w:rsidR="002B2F71" w:rsidRDefault="002B2F71" w:rsidP="002B2F71">
      <w:pPr>
        <w:ind w:left="720" w:hanging="720"/>
      </w:pPr>
      <w:r w:rsidRPr="002B2F71">
        <w:rPr>
          <w:highlight w:val="red"/>
        </w:rPr>
        <w:t>Scott-Grant Limited. (2017). </w:t>
      </w:r>
      <w:r w:rsidRPr="002B2F71">
        <w:rPr>
          <w:i/>
          <w:iCs/>
          <w:highlight w:val="red"/>
        </w:rPr>
        <w:t>Terms and Techniques</w:t>
      </w:r>
      <w:r>
        <w:rPr>
          <w:i/>
          <w:iCs/>
          <w:highlight w:val="red"/>
        </w:rPr>
        <w:t xml:space="preserve">. </w:t>
      </w:r>
      <w:r w:rsidRPr="002B2F71">
        <w:rPr>
          <w:highlight w:val="red"/>
        </w:rPr>
        <w:t xml:space="preserve">Available at: https://scott-grant.co.uk/terms-and-techniques/?msclkid=d82728e33d6511b6600841a233d987d2&amp;utm_source=bing&amp;utm_medium=cpc&amp;utm_campaign=AP%20%7C%20Training&amp;utm_term=%2Bmethods%20to%20%2Bincrease%20%2Bproductivity&amp;utm_content=Productivity%20Methods </w:t>
      </w:r>
      <w:r>
        <w:rPr>
          <w:highlight w:val="red"/>
        </w:rPr>
        <w:t>(</w:t>
      </w:r>
      <w:r w:rsidRPr="002B2F71">
        <w:rPr>
          <w:highlight w:val="red"/>
        </w:rPr>
        <w:t>Accessed</w:t>
      </w:r>
      <w:r>
        <w:rPr>
          <w:highlight w:val="red"/>
        </w:rPr>
        <w:t xml:space="preserve">: </w:t>
      </w:r>
      <w:r w:rsidRPr="002B2F71">
        <w:rPr>
          <w:highlight w:val="red"/>
        </w:rPr>
        <w:t>16 Dec</w:t>
      </w:r>
      <w:r>
        <w:rPr>
          <w:highlight w:val="red"/>
        </w:rPr>
        <w:t xml:space="preserve"> </w:t>
      </w:r>
      <w:r w:rsidRPr="002B2F71">
        <w:rPr>
          <w:highlight w:val="red"/>
        </w:rPr>
        <w:t>2025</w:t>
      </w:r>
      <w:r>
        <w:t>)</w:t>
      </w:r>
    </w:p>
    <w:p w14:paraId="157A944C" w14:textId="4B20D264" w:rsidR="002B2F71" w:rsidRDefault="002B2F71" w:rsidP="002B2F71">
      <w:pPr>
        <w:ind w:left="720" w:hanging="720"/>
      </w:pPr>
      <w:r w:rsidRPr="00EE3089">
        <w:lastRenderedPageBreak/>
        <w:t>The Strategy Institute (2024) </w:t>
      </w:r>
      <w:r w:rsidRPr="00EE3089">
        <w:rPr>
          <w:i/>
          <w:iCs/>
        </w:rPr>
        <w:t>Understanding External Business Environments with PEST and PESTLE Analysis</w:t>
      </w:r>
      <w:r>
        <w:t xml:space="preserve">. </w:t>
      </w:r>
      <w:r w:rsidRPr="00EE3089">
        <w:t xml:space="preserve">Available at: </w:t>
      </w:r>
      <w:hyperlink r:id="rId14" w:history="1">
        <w:r w:rsidRPr="00E80B6F">
          <w:rPr>
            <w:rStyle w:val="Hyperlink"/>
          </w:rPr>
          <w:t>https://www.thestrategyinstitute.org/insights/understanding-external-business-environments-with-pest-and-pestle-analysis</w:t>
        </w:r>
      </w:hyperlink>
      <w:r w:rsidRPr="00EE3089">
        <w:t>.</w:t>
      </w:r>
      <w:r w:rsidRPr="000540A6">
        <w:t xml:space="preserve"> </w:t>
      </w:r>
      <w:r w:rsidRPr="00D07EBB">
        <w:t xml:space="preserve">(Accessed: </w:t>
      </w:r>
      <w:r>
        <w:t>9</w:t>
      </w:r>
      <w:r w:rsidRPr="00D07EBB">
        <w:t xml:space="preserve"> December 2025).</w:t>
      </w:r>
    </w:p>
    <w:p w14:paraId="1A97D5D8" w14:textId="77777777" w:rsidR="002B2F71" w:rsidRDefault="002B2F71" w:rsidP="00DC28CA">
      <w:pPr>
        <w:ind w:left="720" w:hanging="720"/>
      </w:pPr>
      <w:r w:rsidRPr="00DE06D1">
        <w:t xml:space="preserve">Yukl, G. (2006). </w:t>
      </w:r>
      <w:r w:rsidRPr="00DE06D1">
        <w:rPr>
          <w:i/>
          <w:iCs/>
        </w:rPr>
        <w:t>Leadership in Organizations</w:t>
      </w:r>
      <w:r w:rsidRPr="00DE06D1">
        <w:t>. Pearson Education.</w:t>
      </w:r>
    </w:p>
    <w:p w14:paraId="11543A91" w14:textId="6377BF9A" w:rsidR="004B55F2" w:rsidRDefault="004B55F2" w:rsidP="00DC28CA">
      <w:pPr>
        <w:ind w:left="720" w:hanging="720"/>
      </w:pPr>
      <w:r w:rsidRPr="004B55F2">
        <w:t>Managing Performance Issues Informally Guidance Managing and Supporting Performance.</w:t>
      </w:r>
      <w:r w:rsidR="00735538">
        <w:t xml:space="preserve"> (2021)</w:t>
      </w:r>
      <w:r w:rsidR="00680955">
        <w:t>.</w:t>
      </w:r>
      <w:r w:rsidRPr="004B55F2">
        <w:t xml:space="preserve"> (n.d.). Available at: </w:t>
      </w:r>
      <w:hyperlink r:id="rId15" w:history="1">
        <w:r w:rsidR="007C7237" w:rsidRPr="00841D49">
          <w:rPr>
            <w:rStyle w:val="Hyperlink"/>
          </w:rPr>
          <w:t>https://www.gla.ac.uk/media/Media_551110_smxx.pdf</w:t>
        </w:r>
      </w:hyperlink>
      <w:r w:rsidRPr="004B55F2">
        <w:t>.</w:t>
      </w:r>
      <w:r w:rsidR="00A351CF" w:rsidRPr="00A351CF">
        <w:t xml:space="preserve"> </w:t>
      </w:r>
      <w:r w:rsidR="00A351CF" w:rsidRPr="00241BA9">
        <w:t xml:space="preserve">(Accessed: </w:t>
      </w:r>
      <w:r w:rsidR="00A351CF">
        <w:t>1</w:t>
      </w:r>
      <w:r w:rsidR="00A351CF">
        <w:t>6</w:t>
      </w:r>
      <w:r w:rsidR="00A351CF" w:rsidRPr="00241BA9">
        <w:t xml:space="preserve"> December 2025).</w:t>
      </w:r>
    </w:p>
    <w:p w14:paraId="772FD805" w14:textId="30C5F69C" w:rsidR="005A4EFF" w:rsidRDefault="00F85201" w:rsidP="00DC28CA">
      <w:pPr>
        <w:ind w:left="720" w:hanging="720"/>
      </w:pPr>
      <w:r w:rsidRPr="00F85201">
        <w:t>www.linkedin.com. (n.d.). </w:t>
      </w:r>
      <w:r w:rsidRPr="00F85201">
        <w:rPr>
          <w:i/>
          <w:iCs/>
        </w:rPr>
        <w:t>Navigating the Challenges of Implementing DEI Programs: A Multifaceted Perspective</w:t>
      </w:r>
      <w:r w:rsidRPr="00F85201">
        <w:t xml:space="preserve">. [online] Available at: </w:t>
      </w:r>
      <w:hyperlink r:id="rId16" w:history="1">
        <w:r w:rsidRPr="00841D49">
          <w:rPr>
            <w:rStyle w:val="Hyperlink"/>
          </w:rPr>
          <w:t>https://www.linkedin.com/pulse/navigating-challenges-implementing-dei/</w:t>
        </w:r>
      </w:hyperlink>
      <w:r w:rsidRPr="00F85201">
        <w:t>.</w:t>
      </w:r>
      <w:r w:rsidRPr="00A351CF">
        <w:t xml:space="preserve"> </w:t>
      </w:r>
      <w:r w:rsidRPr="00241BA9">
        <w:t xml:space="preserve">(Accessed: </w:t>
      </w:r>
      <w:r>
        <w:t>16</w:t>
      </w:r>
      <w:r w:rsidRPr="00241BA9">
        <w:t xml:space="preserve"> December 2025).</w:t>
      </w:r>
    </w:p>
    <w:p w14:paraId="64322ECC" w14:textId="48E050F5" w:rsidR="00512F57" w:rsidRDefault="00EF0D79" w:rsidP="00DC28CA">
      <w:pPr>
        <w:ind w:left="720" w:hanging="720"/>
      </w:pPr>
      <w:r w:rsidRPr="00EF0D79">
        <w:t>Imran, U.D., Ghazwan, M.F. and Firmansyah, F. (2024). The Effect of Recognition and Appreciation on Employee Motivation and Performance. </w:t>
      </w:r>
      <w:r w:rsidRPr="00EF0D79">
        <w:rPr>
          <w:i/>
          <w:iCs/>
        </w:rPr>
        <w:t>Economics and Digital Business Review</w:t>
      </w:r>
      <w:r w:rsidRPr="00EF0D79">
        <w:t xml:space="preserve">, [online] 6(1), pp.1–18. </w:t>
      </w:r>
      <w:r w:rsidRPr="00EF0D79">
        <w:t>Doi: https://doi.org/10.37531/ecotal.v6i1.1890</w:t>
      </w:r>
      <w:r w:rsidRPr="00EF0D79">
        <w:t>.</w:t>
      </w:r>
      <w:r w:rsidR="001A353A" w:rsidRPr="001A353A">
        <w:t xml:space="preserve"> </w:t>
      </w:r>
      <w:r w:rsidR="001A353A" w:rsidRPr="00241BA9">
        <w:t xml:space="preserve">(Accessed: </w:t>
      </w:r>
      <w:r w:rsidR="001A353A">
        <w:t>16</w:t>
      </w:r>
      <w:r w:rsidR="001A353A" w:rsidRPr="00241BA9">
        <w:t xml:space="preserve"> December 2025).</w:t>
      </w:r>
    </w:p>
    <w:p w14:paraId="4D898E9F" w14:textId="11F17623" w:rsidR="00E84188" w:rsidRDefault="00036608" w:rsidP="00DC28CA">
      <w:pPr>
        <w:ind w:left="720" w:hanging="720"/>
      </w:pPr>
      <w:r w:rsidRPr="00036608">
        <w:t>Psychology Today. (2009). </w:t>
      </w:r>
      <w:r w:rsidRPr="00036608">
        <w:rPr>
          <w:i/>
          <w:iCs/>
        </w:rPr>
        <w:t xml:space="preserve">Leaders: Born or </w:t>
      </w:r>
      <w:proofErr w:type="gramStart"/>
      <w:r w:rsidRPr="00036608">
        <w:rPr>
          <w:i/>
          <w:iCs/>
        </w:rPr>
        <w:t>Made</w:t>
      </w:r>
      <w:proofErr w:type="gramEnd"/>
      <w:r w:rsidRPr="00036608">
        <w:rPr>
          <w:i/>
          <w:iCs/>
        </w:rPr>
        <w:t>?</w:t>
      </w:r>
      <w:r w:rsidRPr="00036608">
        <w:t xml:space="preserve"> [online] Available at: </w:t>
      </w:r>
      <w:hyperlink r:id="rId17" w:history="1">
        <w:r w:rsidRPr="00841D49">
          <w:rPr>
            <w:rStyle w:val="Hyperlink"/>
          </w:rPr>
          <w:t>https://www.psychologytoday.com/gb/blog/cutting-edge-leadership/200903/leaders-born-or-made</w:t>
        </w:r>
      </w:hyperlink>
      <w:r w:rsidRPr="00036608">
        <w:t>.</w:t>
      </w:r>
    </w:p>
    <w:p w14:paraId="617CE4B9" w14:textId="77777777" w:rsidR="00036608" w:rsidRDefault="00036608" w:rsidP="00DC28CA">
      <w:pPr>
        <w:ind w:left="720" w:hanging="720"/>
      </w:pPr>
    </w:p>
    <w:p w14:paraId="5B304AF7" w14:textId="77777777" w:rsidR="001A353A" w:rsidRDefault="001A353A" w:rsidP="00DC28CA">
      <w:pPr>
        <w:ind w:left="720" w:hanging="720"/>
      </w:pPr>
    </w:p>
    <w:p w14:paraId="429B0CC5" w14:textId="77777777" w:rsidR="00EF0D79" w:rsidRDefault="00EF0D79" w:rsidP="00DC28CA">
      <w:pPr>
        <w:ind w:left="720" w:hanging="720"/>
      </w:pPr>
    </w:p>
    <w:p w14:paraId="4F799EBC" w14:textId="77777777" w:rsidR="00F85201" w:rsidRDefault="00F85201" w:rsidP="00F85201"/>
    <w:p w14:paraId="0186D3EB" w14:textId="77777777" w:rsidR="00F85201" w:rsidRDefault="00F85201" w:rsidP="00DC28CA">
      <w:pPr>
        <w:ind w:left="720" w:hanging="720"/>
      </w:pPr>
    </w:p>
    <w:p w14:paraId="27899076" w14:textId="77777777" w:rsidR="00A351CF" w:rsidRDefault="00A351CF" w:rsidP="00A351CF"/>
    <w:p w14:paraId="53910434" w14:textId="77777777" w:rsidR="005B4B31" w:rsidRDefault="005B4B31" w:rsidP="00DC28CA">
      <w:pPr>
        <w:ind w:left="720" w:hanging="720"/>
      </w:pPr>
    </w:p>
    <w:p w14:paraId="67A72801" w14:textId="77777777" w:rsidR="007C7237" w:rsidRDefault="007C7237" w:rsidP="00DC28CA">
      <w:pPr>
        <w:ind w:left="720" w:hanging="720"/>
      </w:pPr>
    </w:p>
    <w:p w14:paraId="4DCFC103" w14:textId="77777777" w:rsidR="001470B3" w:rsidRPr="00210145" w:rsidRDefault="001470B3" w:rsidP="00210145"/>
    <w:p w14:paraId="58679E2C" w14:textId="77777777" w:rsidR="00210145" w:rsidRPr="000540A6" w:rsidRDefault="00210145" w:rsidP="000540A6"/>
    <w:p w14:paraId="7FE77119" w14:textId="77777777" w:rsidR="006D4546" w:rsidRDefault="006D4546"/>
    <w:sectPr w:rsidR="006D4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masis MT Pro Black">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410A4"/>
    <w:multiLevelType w:val="multilevel"/>
    <w:tmpl w:val="1634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229"/>
    <w:multiLevelType w:val="multilevel"/>
    <w:tmpl w:val="1054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1637"/>
    <w:multiLevelType w:val="multilevel"/>
    <w:tmpl w:val="FE2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E4202"/>
    <w:multiLevelType w:val="multilevel"/>
    <w:tmpl w:val="F0A2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974C1"/>
    <w:multiLevelType w:val="multilevel"/>
    <w:tmpl w:val="ACDE6F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42E11"/>
    <w:multiLevelType w:val="multilevel"/>
    <w:tmpl w:val="FFF0400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2E2AE0"/>
    <w:multiLevelType w:val="hybridMultilevel"/>
    <w:tmpl w:val="02EC6DCC"/>
    <w:lvl w:ilvl="0" w:tplc="877642DC">
      <w:start w:val="1"/>
      <w:numFmt w:val="decimal"/>
      <w:lvlText w:val="%1."/>
      <w:lvlJc w:val="left"/>
      <w:pPr>
        <w:ind w:left="720" w:hanging="360"/>
      </w:pPr>
    </w:lvl>
    <w:lvl w:ilvl="1" w:tplc="66EABF90">
      <w:start w:val="1"/>
      <w:numFmt w:val="lowerLetter"/>
      <w:lvlText w:val="%2."/>
      <w:lvlJc w:val="left"/>
      <w:pPr>
        <w:ind w:left="1440" w:hanging="360"/>
      </w:pPr>
    </w:lvl>
    <w:lvl w:ilvl="2" w:tplc="A6AEF51C">
      <w:start w:val="1"/>
      <w:numFmt w:val="lowerRoman"/>
      <w:lvlText w:val="%3."/>
      <w:lvlJc w:val="right"/>
      <w:pPr>
        <w:ind w:left="2160" w:hanging="180"/>
      </w:pPr>
    </w:lvl>
    <w:lvl w:ilvl="3" w:tplc="B456D39A">
      <w:start w:val="1"/>
      <w:numFmt w:val="decimal"/>
      <w:lvlText w:val="%4."/>
      <w:lvlJc w:val="left"/>
      <w:pPr>
        <w:ind w:left="2880" w:hanging="360"/>
      </w:pPr>
    </w:lvl>
    <w:lvl w:ilvl="4" w:tplc="5F22F1D4">
      <w:start w:val="1"/>
      <w:numFmt w:val="lowerLetter"/>
      <w:lvlText w:val="%5."/>
      <w:lvlJc w:val="left"/>
      <w:pPr>
        <w:ind w:left="3600" w:hanging="360"/>
      </w:pPr>
    </w:lvl>
    <w:lvl w:ilvl="5" w:tplc="FBEAD4B8">
      <w:start w:val="1"/>
      <w:numFmt w:val="lowerRoman"/>
      <w:lvlText w:val="%6."/>
      <w:lvlJc w:val="right"/>
      <w:pPr>
        <w:ind w:left="4320" w:hanging="180"/>
      </w:pPr>
    </w:lvl>
    <w:lvl w:ilvl="6" w:tplc="25B4B884">
      <w:start w:val="1"/>
      <w:numFmt w:val="decimal"/>
      <w:lvlText w:val="%7."/>
      <w:lvlJc w:val="left"/>
      <w:pPr>
        <w:ind w:left="5040" w:hanging="360"/>
      </w:pPr>
    </w:lvl>
    <w:lvl w:ilvl="7" w:tplc="25CED346">
      <w:start w:val="1"/>
      <w:numFmt w:val="lowerLetter"/>
      <w:lvlText w:val="%8."/>
      <w:lvlJc w:val="left"/>
      <w:pPr>
        <w:ind w:left="5760" w:hanging="360"/>
      </w:pPr>
    </w:lvl>
    <w:lvl w:ilvl="8" w:tplc="DA18732C">
      <w:start w:val="1"/>
      <w:numFmt w:val="lowerRoman"/>
      <w:lvlText w:val="%9."/>
      <w:lvlJc w:val="right"/>
      <w:pPr>
        <w:ind w:left="6480" w:hanging="180"/>
      </w:pPr>
    </w:lvl>
  </w:abstractNum>
  <w:abstractNum w:abstractNumId="7" w15:restartNumberingAfterBreak="0">
    <w:nsid w:val="24C26013"/>
    <w:multiLevelType w:val="multilevel"/>
    <w:tmpl w:val="E8BA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D3312"/>
    <w:multiLevelType w:val="multilevel"/>
    <w:tmpl w:val="CA66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2A139E"/>
    <w:multiLevelType w:val="multilevel"/>
    <w:tmpl w:val="AA0409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DA5DAB"/>
    <w:multiLevelType w:val="multilevel"/>
    <w:tmpl w:val="5234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8A3161"/>
    <w:multiLevelType w:val="multilevel"/>
    <w:tmpl w:val="382A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5E1870"/>
    <w:multiLevelType w:val="multilevel"/>
    <w:tmpl w:val="723A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668CB"/>
    <w:multiLevelType w:val="multilevel"/>
    <w:tmpl w:val="1AE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F3483"/>
    <w:multiLevelType w:val="multilevel"/>
    <w:tmpl w:val="6BB0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D1645"/>
    <w:multiLevelType w:val="multilevel"/>
    <w:tmpl w:val="353A7C0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B94FEB"/>
    <w:multiLevelType w:val="multilevel"/>
    <w:tmpl w:val="4E1A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CC2D43"/>
    <w:multiLevelType w:val="multilevel"/>
    <w:tmpl w:val="4DB4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D467BA"/>
    <w:multiLevelType w:val="multilevel"/>
    <w:tmpl w:val="2C6C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C613E9"/>
    <w:multiLevelType w:val="multilevel"/>
    <w:tmpl w:val="2154E036"/>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B00EAA"/>
    <w:multiLevelType w:val="multilevel"/>
    <w:tmpl w:val="A97A3B6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9313ED"/>
    <w:multiLevelType w:val="multilevel"/>
    <w:tmpl w:val="1A32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874C0"/>
    <w:multiLevelType w:val="multilevel"/>
    <w:tmpl w:val="77081414"/>
    <w:lvl w:ilvl="0">
      <w:start w:val="4"/>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4367234"/>
    <w:multiLevelType w:val="multilevel"/>
    <w:tmpl w:val="1B6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DA648E"/>
    <w:multiLevelType w:val="multilevel"/>
    <w:tmpl w:val="E542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F3154C"/>
    <w:multiLevelType w:val="multilevel"/>
    <w:tmpl w:val="82E4C8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0D3109"/>
    <w:multiLevelType w:val="multilevel"/>
    <w:tmpl w:val="D4CAF15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1B62EA"/>
    <w:multiLevelType w:val="multilevel"/>
    <w:tmpl w:val="E9E8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067D7"/>
    <w:multiLevelType w:val="multilevel"/>
    <w:tmpl w:val="02DCFC9E"/>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3147AE"/>
    <w:multiLevelType w:val="multilevel"/>
    <w:tmpl w:val="4F02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083795"/>
    <w:multiLevelType w:val="multilevel"/>
    <w:tmpl w:val="0378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5B30FC"/>
    <w:multiLevelType w:val="multilevel"/>
    <w:tmpl w:val="D8EC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2D6944"/>
    <w:multiLevelType w:val="multilevel"/>
    <w:tmpl w:val="365E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1531A6"/>
    <w:multiLevelType w:val="multilevel"/>
    <w:tmpl w:val="C0B8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E6657A"/>
    <w:multiLevelType w:val="hybridMultilevel"/>
    <w:tmpl w:val="9FD2B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AE44B35"/>
    <w:multiLevelType w:val="multilevel"/>
    <w:tmpl w:val="FF0C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8B5D58"/>
    <w:multiLevelType w:val="multilevel"/>
    <w:tmpl w:val="6B8072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97106209">
    <w:abstractNumId w:val="31"/>
  </w:num>
  <w:num w:numId="2" w16cid:durableId="2045401284">
    <w:abstractNumId w:val="3"/>
  </w:num>
  <w:num w:numId="3" w16cid:durableId="1108306798">
    <w:abstractNumId w:val="7"/>
  </w:num>
  <w:num w:numId="4" w16cid:durableId="864056071">
    <w:abstractNumId w:val="8"/>
  </w:num>
  <w:num w:numId="5" w16cid:durableId="66926903">
    <w:abstractNumId w:val="11"/>
  </w:num>
  <w:num w:numId="6" w16cid:durableId="1047024406">
    <w:abstractNumId w:val="14"/>
  </w:num>
  <w:num w:numId="7" w16cid:durableId="861868185">
    <w:abstractNumId w:val="16"/>
  </w:num>
  <w:num w:numId="8" w16cid:durableId="591015752">
    <w:abstractNumId w:val="29"/>
  </w:num>
  <w:num w:numId="9" w16cid:durableId="62028407">
    <w:abstractNumId w:val="1"/>
  </w:num>
  <w:num w:numId="10" w16cid:durableId="1316033376">
    <w:abstractNumId w:val="32"/>
  </w:num>
  <w:num w:numId="11" w16cid:durableId="965236482">
    <w:abstractNumId w:val="2"/>
  </w:num>
  <w:num w:numId="12" w16cid:durableId="2077706900">
    <w:abstractNumId w:val="12"/>
  </w:num>
  <w:num w:numId="13" w16cid:durableId="2012105014">
    <w:abstractNumId w:val="24"/>
  </w:num>
  <w:num w:numId="14" w16cid:durableId="1235430695">
    <w:abstractNumId w:val="21"/>
  </w:num>
  <w:num w:numId="15" w16cid:durableId="184566209">
    <w:abstractNumId w:val="35"/>
  </w:num>
  <w:num w:numId="16" w16cid:durableId="544146313">
    <w:abstractNumId w:val="18"/>
  </w:num>
  <w:num w:numId="17" w16cid:durableId="264777528">
    <w:abstractNumId w:val="23"/>
  </w:num>
  <w:num w:numId="18" w16cid:durableId="1342312429">
    <w:abstractNumId w:val="10"/>
  </w:num>
  <w:num w:numId="19" w16cid:durableId="1808207591">
    <w:abstractNumId w:val="27"/>
  </w:num>
  <w:num w:numId="20" w16cid:durableId="1589315253">
    <w:abstractNumId w:val="30"/>
  </w:num>
  <w:num w:numId="21" w16cid:durableId="1625233127">
    <w:abstractNumId w:val="0"/>
  </w:num>
  <w:num w:numId="22" w16cid:durableId="354304491">
    <w:abstractNumId w:val="25"/>
  </w:num>
  <w:num w:numId="23" w16cid:durableId="1058430905">
    <w:abstractNumId w:val="4"/>
  </w:num>
  <w:num w:numId="24" w16cid:durableId="95636813">
    <w:abstractNumId w:val="33"/>
  </w:num>
  <w:num w:numId="25" w16cid:durableId="1192449574">
    <w:abstractNumId w:val="17"/>
  </w:num>
  <w:num w:numId="26" w16cid:durableId="1903829492">
    <w:abstractNumId w:val="13"/>
  </w:num>
  <w:num w:numId="27" w16cid:durableId="1852839525">
    <w:abstractNumId w:val="26"/>
  </w:num>
  <w:num w:numId="28" w16cid:durableId="1971011952">
    <w:abstractNumId w:val="9"/>
  </w:num>
  <w:num w:numId="29" w16cid:durableId="1463108506">
    <w:abstractNumId w:val="15"/>
  </w:num>
  <w:num w:numId="30" w16cid:durableId="1949507425">
    <w:abstractNumId w:val="20"/>
  </w:num>
  <w:num w:numId="31" w16cid:durableId="364983503">
    <w:abstractNumId w:val="19"/>
  </w:num>
  <w:num w:numId="32" w16cid:durableId="1777171952">
    <w:abstractNumId w:val="28"/>
  </w:num>
  <w:num w:numId="33" w16cid:durableId="1211186537">
    <w:abstractNumId w:val="6"/>
  </w:num>
  <w:num w:numId="34" w16cid:durableId="378013982">
    <w:abstractNumId w:val="34"/>
  </w:num>
  <w:num w:numId="35" w16cid:durableId="1677734138">
    <w:abstractNumId w:val="36"/>
  </w:num>
  <w:num w:numId="36" w16cid:durableId="1307930325">
    <w:abstractNumId w:val="22"/>
  </w:num>
  <w:num w:numId="37" w16cid:durableId="17456857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6D1"/>
    <w:rsid w:val="000228A7"/>
    <w:rsid w:val="0003275B"/>
    <w:rsid w:val="00036608"/>
    <w:rsid w:val="000540A6"/>
    <w:rsid w:val="00061EAC"/>
    <w:rsid w:val="0007086A"/>
    <w:rsid w:val="000821A0"/>
    <w:rsid w:val="00094A0B"/>
    <w:rsid w:val="000A2449"/>
    <w:rsid w:val="000A57CE"/>
    <w:rsid w:val="000D65DF"/>
    <w:rsid w:val="000F0BF9"/>
    <w:rsid w:val="000F3833"/>
    <w:rsid w:val="000F5C20"/>
    <w:rsid w:val="00103684"/>
    <w:rsid w:val="00107616"/>
    <w:rsid w:val="00107D91"/>
    <w:rsid w:val="00113713"/>
    <w:rsid w:val="00121877"/>
    <w:rsid w:val="001330AA"/>
    <w:rsid w:val="001470B3"/>
    <w:rsid w:val="00153A02"/>
    <w:rsid w:val="00170D12"/>
    <w:rsid w:val="001734D8"/>
    <w:rsid w:val="00173F57"/>
    <w:rsid w:val="001A353A"/>
    <w:rsid w:val="001A727D"/>
    <w:rsid w:val="001B1278"/>
    <w:rsid w:val="001C185D"/>
    <w:rsid w:val="001C4BB1"/>
    <w:rsid w:val="001D1F36"/>
    <w:rsid w:val="001E2A14"/>
    <w:rsid w:val="001F5C39"/>
    <w:rsid w:val="00201E7F"/>
    <w:rsid w:val="0020382C"/>
    <w:rsid w:val="0020594D"/>
    <w:rsid w:val="00206292"/>
    <w:rsid w:val="00210145"/>
    <w:rsid w:val="00211D96"/>
    <w:rsid w:val="00241BA9"/>
    <w:rsid w:val="00256F44"/>
    <w:rsid w:val="002740A3"/>
    <w:rsid w:val="00281E47"/>
    <w:rsid w:val="002A1484"/>
    <w:rsid w:val="002A2205"/>
    <w:rsid w:val="002A22A6"/>
    <w:rsid w:val="002B0950"/>
    <w:rsid w:val="002B24FA"/>
    <w:rsid w:val="002B2F71"/>
    <w:rsid w:val="002C02AC"/>
    <w:rsid w:val="002D4958"/>
    <w:rsid w:val="002E1141"/>
    <w:rsid w:val="002F3E83"/>
    <w:rsid w:val="002F66A8"/>
    <w:rsid w:val="00301D72"/>
    <w:rsid w:val="00304185"/>
    <w:rsid w:val="00310696"/>
    <w:rsid w:val="00311308"/>
    <w:rsid w:val="00322553"/>
    <w:rsid w:val="003249B0"/>
    <w:rsid w:val="003339DD"/>
    <w:rsid w:val="003674C9"/>
    <w:rsid w:val="00370A77"/>
    <w:rsid w:val="00377E83"/>
    <w:rsid w:val="003855F6"/>
    <w:rsid w:val="003870B4"/>
    <w:rsid w:val="00390C75"/>
    <w:rsid w:val="003B5E79"/>
    <w:rsid w:val="003C095C"/>
    <w:rsid w:val="003C710B"/>
    <w:rsid w:val="003E4BD7"/>
    <w:rsid w:val="003F2676"/>
    <w:rsid w:val="003F4F37"/>
    <w:rsid w:val="00411FAB"/>
    <w:rsid w:val="00425873"/>
    <w:rsid w:val="0043397D"/>
    <w:rsid w:val="00435D61"/>
    <w:rsid w:val="00441E73"/>
    <w:rsid w:val="00452F32"/>
    <w:rsid w:val="00482206"/>
    <w:rsid w:val="004835D4"/>
    <w:rsid w:val="00490289"/>
    <w:rsid w:val="004A3495"/>
    <w:rsid w:val="004B0298"/>
    <w:rsid w:val="004B55F2"/>
    <w:rsid w:val="004C0D84"/>
    <w:rsid w:val="004D1977"/>
    <w:rsid w:val="004E21B7"/>
    <w:rsid w:val="004F156C"/>
    <w:rsid w:val="004F2D55"/>
    <w:rsid w:val="004F338A"/>
    <w:rsid w:val="0050314E"/>
    <w:rsid w:val="00511421"/>
    <w:rsid w:val="00512D92"/>
    <w:rsid w:val="00512F57"/>
    <w:rsid w:val="00513225"/>
    <w:rsid w:val="005171ED"/>
    <w:rsid w:val="00525C57"/>
    <w:rsid w:val="005461AE"/>
    <w:rsid w:val="00546F7A"/>
    <w:rsid w:val="0054733A"/>
    <w:rsid w:val="00554C5A"/>
    <w:rsid w:val="00560AA3"/>
    <w:rsid w:val="00560E07"/>
    <w:rsid w:val="00570A73"/>
    <w:rsid w:val="005723D5"/>
    <w:rsid w:val="005841CB"/>
    <w:rsid w:val="00591074"/>
    <w:rsid w:val="00597A70"/>
    <w:rsid w:val="005A4EFF"/>
    <w:rsid w:val="005B4B31"/>
    <w:rsid w:val="005D7908"/>
    <w:rsid w:val="005E434F"/>
    <w:rsid w:val="005E5D2C"/>
    <w:rsid w:val="005F7684"/>
    <w:rsid w:val="006127CD"/>
    <w:rsid w:val="006244B2"/>
    <w:rsid w:val="00624699"/>
    <w:rsid w:val="00631023"/>
    <w:rsid w:val="00634B66"/>
    <w:rsid w:val="006357D9"/>
    <w:rsid w:val="0064019E"/>
    <w:rsid w:val="00644282"/>
    <w:rsid w:val="00655E69"/>
    <w:rsid w:val="00657C9E"/>
    <w:rsid w:val="006613CD"/>
    <w:rsid w:val="006679C8"/>
    <w:rsid w:val="00671601"/>
    <w:rsid w:val="00680955"/>
    <w:rsid w:val="00694015"/>
    <w:rsid w:val="00695877"/>
    <w:rsid w:val="00697FE7"/>
    <w:rsid w:val="006B0744"/>
    <w:rsid w:val="006B10C1"/>
    <w:rsid w:val="006C0560"/>
    <w:rsid w:val="006C4362"/>
    <w:rsid w:val="006C614B"/>
    <w:rsid w:val="006D4546"/>
    <w:rsid w:val="006E38F9"/>
    <w:rsid w:val="006F1A3A"/>
    <w:rsid w:val="006F20CF"/>
    <w:rsid w:val="006F3EE7"/>
    <w:rsid w:val="006F5B65"/>
    <w:rsid w:val="006F70D9"/>
    <w:rsid w:val="006F71F6"/>
    <w:rsid w:val="00706C48"/>
    <w:rsid w:val="00717D99"/>
    <w:rsid w:val="00724EC2"/>
    <w:rsid w:val="00735538"/>
    <w:rsid w:val="007371B6"/>
    <w:rsid w:val="00742ED8"/>
    <w:rsid w:val="00770387"/>
    <w:rsid w:val="0077283F"/>
    <w:rsid w:val="007A3B79"/>
    <w:rsid w:val="007C7237"/>
    <w:rsid w:val="007D3121"/>
    <w:rsid w:val="007D3730"/>
    <w:rsid w:val="007E34CA"/>
    <w:rsid w:val="007F3689"/>
    <w:rsid w:val="007F4193"/>
    <w:rsid w:val="008055FC"/>
    <w:rsid w:val="00805648"/>
    <w:rsid w:val="00813029"/>
    <w:rsid w:val="0081409E"/>
    <w:rsid w:val="00836828"/>
    <w:rsid w:val="00842158"/>
    <w:rsid w:val="00850F81"/>
    <w:rsid w:val="00860D3F"/>
    <w:rsid w:val="00871F7F"/>
    <w:rsid w:val="008A1B51"/>
    <w:rsid w:val="008B344D"/>
    <w:rsid w:val="008B55FF"/>
    <w:rsid w:val="008F08F8"/>
    <w:rsid w:val="00905A75"/>
    <w:rsid w:val="00924ED5"/>
    <w:rsid w:val="0095529E"/>
    <w:rsid w:val="00960633"/>
    <w:rsid w:val="00987EF8"/>
    <w:rsid w:val="009955F0"/>
    <w:rsid w:val="009A5166"/>
    <w:rsid w:val="009C64E2"/>
    <w:rsid w:val="009C6AA6"/>
    <w:rsid w:val="009D36E8"/>
    <w:rsid w:val="009D6BCA"/>
    <w:rsid w:val="009E5CE5"/>
    <w:rsid w:val="009E74FA"/>
    <w:rsid w:val="009F3BBE"/>
    <w:rsid w:val="00A02C21"/>
    <w:rsid w:val="00A160F0"/>
    <w:rsid w:val="00A24245"/>
    <w:rsid w:val="00A245F5"/>
    <w:rsid w:val="00A351CF"/>
    <w:rsid w:val="00A51DEB"/>
    <w:rsid w:val="00A7359F"/>
    <w:rsid w:val="00A80CF7"/>
    <w:rsid w:val="00A97F14"/>
    <w:rsid w:val="00AB794E"/>
    <w:rsid w:val="00AB798F"/>
    <w:rsid w:val="00AC5695"/>
    <w:rsid w:val="00AE54B7"/>
    <w:rsid w:val="00AF097F"/>
    <w:rsid w:val="00AF3A3A"/>
    <w:rsid w:val="00AF656F"/>
    <w:rsid w:val="00B03A31"/>
    <w:rsid w:val="00B10523"/>
    <w:rsid w:val="00B3377E"/>
    <w:rsid w:val="00B6262D"/>
    <w:rsid w:val="00B65A1F"/>
    <w:rsid w:val="00B84106"/>
    <w:rsid w:val="00B91366"/>
    <w:rsid w:val="00BA3D12"/>
    <w:rsid w:val="00BA6E76"/>
    <w:rsid w:val="00BB4A8C"/>
    <w:rsid w:val="00BC11E9"/>
    <w:rsid w:val="00BC5D2A"/>
    <w:rsid w:val="00BD401D"/>
    <w:rsid w:val="00BE236C"/>
    <w:rsid w:val="00BE6243"/>
    <w:rsid w:val="00BF47D3"/>
    <w:rsid w:val="00BF69C3"/>
    <w:rsid w:val="00C00443"/>
    <w:rsid w:val="00C23C05"/>
    <w:rsid w:val="00C2407E"/>
    <w:rsid w:val="00C33073"/>
    <w:rsid w:val="00C4045D"/>
    <w:rsid w:val="00C41570"/>
    <w:rsid w:val="00C46AA9"/>
    <w:rsid w:val="00C500CF"/>
    <w:rsid w:val="00C63F1F"/>
    <w:rsid w:val="00C82F86"/>
    <w:rsid w:val="00C87A60"/>
    <w:rsid w:val="00C96976"/>
    <w:rsid w:val="00CA3C66"/>
    <w:rsid w:val="00CB7C52"/>
    <w:rsid w:val="00CD1659"/>
    <w:rsid w:val="00D02B5C"/>
    <w:rsid w:val="00D07EBB"/>
    <w:rsid w:val="00D1607B"/>
    <w:rsid w:val="00D25E91"/>
    <w:rsid w:val="00D32F00"/>
    <w:rsid w:val="00D33095"/>
    <w:rsid w:val="00D37DB3"/>
    <w:rsid w:val="00D41932"/>
    <w:rsid w:val="00D45248"/>
    <w:rsid w:val="00D47831"/>
    <w:rsid w:val="00D47DDC"/>
    <w:rsid w:val="00D47F0C"/>
    <w:rsid w:val="00D564B8"/>
    <w:rsid w:val="00D60214"/>
    <w:rsid w:val="00D63E68"/>
    <w:rsid w:val="00D70D04"/>
    <w:rsid w:val="00D74F02"/>
    <w:rsid w:val="00D77AF6"/>
    <w:rsid w:val="00DA5097"/>
    <w:rsid w:val="00DB133E"/>
    <w:rsid w:val="00DB7B49"/>
    <w:rsid w:val="00DC28CA"/>
    <w:rsid w:val="00DC3858"/>
    <w:rsid w:val="00DD2335"/>
    <w:rsid w:val="00DE06D1"/>
    <w:rsid w:val="00E14852"/>
    <w:rsid w:val="00E21571"/>
    <w:rsid w:val="00E37615"/>
    <w:rsid w:val="00E42982"/>
    <w:rsid w:val="00E470AA"/>
    <w:rsid w:val="00E6523E"/>
    <w:rsid w:val="00E75082"/>
    <w:rsid w:val="00E760A4"/>
    <w:rsid w:val="00E84188"/>
    <w:rsid w:val="00E930F8"/>
    <w:rsid w:val="00EA1CA3"/>
    <w:rsid w:val="00EC3D5A"/>
    <w:rsid w:val="00ED135A"/>
    <w:rsid w:val="00ED55B4"/>
    <w:rsid w:val="00EE3089"/>
    <w:rsid w:val="00EE3166"/>
    <w:rsid w:val="00EE328D"/>
    <w:rsid w:val="00EF0D79"/>
    <w:rsid w:val="00F16E41"/>
    <w:rsid w:val="00F21298"/>
    <w:rsid w:val="00F21C79"/>
    <w:rsid w:val="00F27FE6"/>
    <w:rsid w:val="00F36E3F"/>
    <w:rsid w:val="00F36F99"/>
    <w:rsid w:val="00F4316C"/>
    <w:rsid w:val="00F85201"/>
    <w:rsid w:val="00F94577"/>
    <w:rsid w:val="00FA2FBA"/>
    <w:rsid w:val="00FA3950"/>
    <w:rsid w:val="00FA5E4B"/>
    <w:rsid w:val="00FB4558"/>
    <w:rsid w:val="00FC4CBD"/>
    <w:rsid w:val="00FC72A9"/>
    <w:rsid w:val="00FE5A07"/>
    <w:rsid w:val="00FF48A4"/>
    <w:rsid w:val="00FF611F"/>
    <w:rsid w:val="2CB5DFA0"/>
    <w:rsid w:val="4F1DD02A"/>
    <w:rsid w:val="56728185"/>
    <w:rsid w:val="61E21792"/>
    <w:rsid w:val="7ADBF744"/>
    <w:rsid w:val="7AF0E0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A7A07"/>
  <w15:chartTrackingRefBased/>
  <w15:docId w15:val="{256B212A-1530-4A8F-B9AC-A22BD465E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6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6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6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6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6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6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6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6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6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6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6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6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6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6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6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6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6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6D1"/>
    <w:rPr>
      <w:rFonts w:eastAsiaTheme="majorEastAsia" w:cstheme="majorBidi"/>
      <w:color w:val="272727" w:themeColor="text1" w:themeTint="D8"/>
    </w:rPr>
  </w:style>
  <w:style w:type="paragraph" w:styleId="Title">
    <w:name w:val="Title"/>
    <w:basedOn w:val="Normal"/>
    <w:next w:val="Normal"/>
    <w:link w:val="TitleChar"/>
    <w:uiPriority w:val="10"/>
    <w:qFormat/>
    <w:rsid w:val="00DE06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6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6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6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6D1"/>
    <w:pPr>
      <w:spacing w:before="160"/>
      <w:jc w:val="center"/>
    </w:pPr>
    <w:rPr>
      <w:i/>
      <w:iCs/>
      <w:color w:val="404040" w:themeColor="text1" w:themeTint="BF"/>
    </w:rPr>
  </w:style>
  <w:style w:type="character" w:customStyle="1" w:styleId="QuoteChar">
    <w:name w:val="Quote Char"/>
    <w:basedOn w:val="DefaultParagraphFont"/>
    <w:link w:val="Quote"/>
    <w:uiPriority w:val="29"/>
    <w:rsid w:val="00DE06D1"/>
    <w:rPr>
      <w:i/>
      <w:iCs/>
      <w:color w:val="404040" w:themeColor="text1" w:themeTint="BF"/>
    </w:rPr>
  </w:style>
  <w:style w:type="paragraph" w:styleId="ListParagraph">
    <w:name w:val="List Paragraph"/>
    <w:basedOn w:val="Normal"/>
    <w:uiPriority w:val="34"/>
    <w:qFormat/>
    <w:rsid w:val="00DE06D1"/>
    <w:pPr>
      <w:ind w:left="720"/>
      <w:contextualSpacing/>
    </w:pPr>
  </w:style>
  <w:style w:type="character" w:styleId="IntenseEmphasis">
    <w:name w:val="Intense Emphasis"/>
    <w:basedOn w:val="DefaultParagraphFont"/>
    <w:uiPriority w:val="21"/>
    <w:qFormat/>
    <w:rsid w:val="00DE06D1"/>
    <w:rPr>
      <w:i/>
      <w:iCs/>
      <w:color w:val="0F4761" w:themeColor="accent1" w:themeShade="BF"/>
    </w:rPr>
  </w:style>
  <w:style w:type="paragraph" w:styleId="IntenseQuote">
    <w:name w:val="Intense Quote"/>
    <w:basedOn w:val="Normal"/>
    <w:next w:val="Normal"/>
    <w:link w:val="IntenseQuoteChar"/>
    <w:uiPriority w:val="30"/>
    <w:qFormat/>
    <w:rsid w:val="00DE06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6D1"/>
    <w:rPr>
      <w:i/>
      <w:iCs/>
      <w:color w:val="0F4761" w:themeColor="accent1" w:themeShade="BF"/>
    </w:rPr>
  </w:style>
  <w:style w:type="character" w:styleId="IntenseReference">
    <w:name w:val="Intense Reference"/>
    <w:basedOn w:val="DefaultParagraphFont"/>
    <w:uiPriority w:val="32"/>
    <w:qFormat/>
    <w:rsid w:val="00DE06D1"/>
    <w:rPr>
      <w:b/>
      <w:bCs/>
      <w:smallCaps/>
      <w:color w:val="0F4761" w:themeColor="accent1" w:themeShade="BF"/>
      <w:spacing w:val="5"/>
    </w:rPr>
  </w:style>
  <w:style w:type="character" w:styleId="CommentReference">
    <w:name w:val="annotation reference"/>
    <w:basedOn w:val="DefaultParagraphFont"/>
    <w:uiPriority w:val="99"/>
    <w:semiHidden/>
    <w:unhideWhenUsed/>
    <w:rsid w:val="005E434F"/>
    <w:rPr>
      <w:sz w:val="16"/>
      <w:szCs w:val="16"/>
    </w:rPr>
  </w:style>
  <w:style w:type="paragraph" w:styleId="CommentText">
    <w:name w:val="annotation text"/>
    <w:basedOn w:val="Normal"/>
    <w:link w:val="CommentTextChar"/>
    <w:uiPriority w:val="99"/>
    <w:unhideWhenUsed/>
    <w:rsid w:val="005E434F"/>
    <w:pPr>
      <w:spacing w:line="240" w:lineRule="auto"/>
    </w:pPr>
    <w:rPr>
      <w:sz w:val="20"/>
      <w:szCs w:val="20"/>
    </w:rPr>
  </w:style>
  <w:style w:type="character" w:customStyle="1" w:styleId="CommentTextChar">
    <w:name w:val="Comment Text Char"/>
    <w:basedOn w:val="DefaultParagraphFont"/>
    <w:link w:val="CommentText"/>
    <w:uiPriority w:val="99"/>
    <w:rsid w:val="005E434F"/>
    <w:rPr>
      <w:sz w:val="20"/>
      <w:szCs w:val="20"/>
    </w:rPr>
  </w:style>
  <w:style w:type="paragraph" w:styleId="CommentSubject">
    <w:name w:val="annotation subject"/>
    <w:basedOn w:val="CommentText"/>
    <w:next w:val="CommentText"/>
    <w:link w:val="CommentSubjectChar"/>
    <w:uiPriority w:val="99"/>
    <w:semiHidden/>
    <w:unhideWhenUsed/>
    <w:rsid w:val="005E434F"/>
    <w:rPr>
      <w:b/>
      <w:bCs/>
    </w:rPr>
  </w:style>
  <w:style w:type="character" w:customStyle="1" w:styleId="CommentSubjectChar">
    <w:name w:val="Comment Subject Char"/>
    <w:basedOn w:val="CommentTextChar"/>
    <w:link w:val="CommentSubject"/>
    <w:uiPriority w:val="99"/>
    <w:semiHidden/>
    <w:rsid w:val="005E434F"/>
    <w:rPr>
      <w:b/>
      <w:bCs/>
      <w:sz w:val="20"/>
      <w:szCs w:val="20"/>
    </w:rPr>
  </w:style>
  <w:style w:type="table" w:styleId="TableGrid">
    <w:name w:val="Table Grid"/>
    <w:basedOn w:val="TableNormal"/>
    <w:uiPriority w:val="39"/>
    <w:rsid w:val="003B5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C614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C614B"/>
    <w:pPr>
      <w:spacing w:after="100"/>
    </w:pPr>
  </w:style>
  <w:style w:type="paragraph" w:styleId="TOC2">
    <w:name w:val="toc 2"/>
    <w:basedOn w:val="Normal"/>
    <w:next w:val="Normal"/>
    <w:autoRedefine/>
    <w:uiPriority w:val="39"/>
    <w:unhideWhenUsed/>
    <w:rsid w:val="006C614B"/>
    <w:pPr>
      <w:spacing w:after="100"/>
      <w:ind w:left="240"/>
    </w:pPr>
  </w:style>
  <w:style w:type="character" w:styleId="Hyperlink">
    <w:name w:val="Hyperlink"/>
    <w:basedOn w:val="DefaultParagraphFont"/>
    <w:uiPriority w:val="99"/>
    <w:unhideWhenUsed/>
    <w:rsid w:val="006C614B"/>
    <w:rPr>
      <w:color w:val="467886" w:themeColor="hyperlink"/>
      <w:u w:val="single"/>
    </w:rPr>
  </w:style>
  <w:style w:type="paragraph" w:styleId="NormalWeb">
    <w:name w:val="Normal (Web)"/>
    <w:basedOn w:val="Normal"/>
    <w:uiPriority w:val="99"/>
    <w:semiHidden/>
    <w:unhideWhenUsed/>
    <w:rsid w:val="00210145"/>
    <w:rPr>
      <w:rFonts w:ascii="Times New Roman" w:hAnsi="Times New Roman" w:cs="Times New Roman"/>
    </w:rPr>
  </w:style>
  <w:style w:type="character" w:styleId="UnresolvedMention">
    <w:name w:val="Unresolved Mention"/>
    <w:basedOn w:val="DefaultParagraphFont"/>
    <w:uiPriority w:val="99"/>
    <w:semiHidden/>
    <w:unhideWhenUsed/>
    <w:rsid w:val="00EE3089"/>
    <w:rPr>
      <w:color w:val="605E5C"/>
      <w:shd w:val="clear" w:color="auto" w:fill="E1DFDD"/>
    </w:rPr>
  </w:style>
  <w:style w:type="character" w:styleId="FollowedHyperlink">
    <w:name w:val="FollowedHyperlink"/>
    <w:basedOn w:val="DefaultParagraphFont"/>
    <w:uiPriority w:val="99"/>
    <w:semiHidden/>
    <w:unhideWhenUsed/>
    <w:rsid w:val="002B2F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ndedpartners.com/blog/psychological-contract-theory-in-employer-employee-expectations" TargetMode="External"/><Relationship Id="rId13" Type="http://schemas.openxmlformats.org/officeDocument/2006/relationships/hyperlink" Target="https://doi.org/10.1186/s12909-017-0995-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ipd.org/globalassets/media/knowledge/knowledge-hub/evidence-reviews/2023-pdfs/8424-effective-people-managers-practice-summary.pdf" TargetMode="External"/><Relationship Id="rId12" Type="http://schemas.openxmlformats.org/officeDocument/2006/relationships/hyperlink" Target="https://imarcai.com/wp-content/uploads/2019/04/Porter-1985-chapter-1.pdf" TargetMode="External"/><Relationship Id="rId17" Type="http://schemas.openxmlformats.org/officeDocument/2006/relationships/hyperlink" Target="https://www.psychologytoday.com/gb/blog/cutting-edge-leadership/200903/leaders-born-or-made" TargetMode="External"/><Relationship Id="rId2" Type="http://schemas.openxmlformats.org/officeDocument/2006/relationships/numbering" Target="numbering.xml"/><Relationship Id="rId16" Type="http://schemas.openxmlformats.org/officeDocument/2006/relationships/hyperlink" Target="https://www.linkedin.com/pulse/navigating-challenges-implementing-dei/"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enpoin.com/herzbergs-theory-of-motivation/" TargetMode="External"/><Relationship Id="rId5" Type="http://schemas.openxmlformats.org/officeDocument/2006/relationships/webSettings" Target="webSettings.xml"/><Relationship Id="rId15" Type="http://schemas.openxmlformats.org/officeDocument/2006/relationships/hyperlink" Target="https://www.gla.ac.uk/media/Media_551110_smxx.pdf" TargetMode="External"/><Relationship Id="rId10" Type="http://schemas.openxmlformats.org/officeDocument/2006/relationships/hyperlink" Target="https://www.researchgate.net/publication/338065764_Comparison_of_Different_Management_Theori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ublication/388869691_The_Influence_of_Emotional_Intelligence_on_Employee_Engagement_and_Productivity" TargetMode="External"/><Relationship Id="rId14" Type="http://schemas.openxmlformats.org/officeDocument/2006/relationships/hyperlink" Target="https://www.thestrategyinstitute.org/insights/understanding-external-business-environments-with-pest-and-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E50D8-DE12-455C-B970-652394FD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14</Pages>
  <Words>4059</Words>
  <Characters>23140</Characters>
  <Application>Microsoft Office Word</Application>
  <DocSecurity>0</DocSecurity>
  <Lines>192</Lines>
  <Paragraphs>54</Paragraphs>
  <ScaleCrop>false</ScaleCrop>
  <Company/>
  <LinksUpToDate>false</LinksUpToDate>
  <CharactersWithSpaces>27145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79</cp:revision>
  <dcterms:created xsi:type="dcterms:W3CDTF">2025-12-16T22:50:00Z</dcterms:created>
  <dcterms:modified xsi:type="dcterms:W3CDTF">2025-12-18T20:25:00Z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f23af57c-d0d2-418d-b606-7985ab95004b</vt:lpwstr>
  </property>
</Properties>
</file>