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95E" w:rsidRPr="00351C76" w:rsidRDefault="00DF095E">
      <w:pPr>
        <w:rPr>
          <w:rFonts w:ascii="Arial" w:hAnsi="Arial" w:cs="Arial"/>
          <w:sz w:val="24"/>
          <w:szCs w:val="24"/>
        </w:rPr>
      </w:pPr>
      <w:r w:rsidRPr="00351C76">
        <w:rPr>
          <w:rFonts w:ascii="Arial" w:hAnsi="Arial" w:cs="Arial"/>
          <w:sz w:val="24"/>
          <w:szCs w:val="24"/>
        </w:rPr>
        <w:t>Student Number – 1804961</w:t>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t>Word Count – 3376</w:t>
      </w: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Default="00351B49" w:rsidP="00DF095E">
      <w:pPr>
        <w:jc w:val="center"/>
        <w:rPr>
          <w:rFonts w:ascii="Arial" w:hAnsi="Arial" w:cs="Arial"/>
          <w:sz w:val="24"/>
          <w:szCs w:val="24"/>
          <w:u w:val="single"/>
        </w:rPr>
      </w:pPr>
      <w:r>
        <w:rPr>
          <w:rFonts w:ascii="Arial" w:hAnsi="Arial" w:cs="Arial"/>
          <w:sz w:val="24"/>
          <w:szCs w:val="24"/>
          <w:u w:val="single"/>
        </w:rPr>
        <w:t>The Young Mathematician: Exploration and Problem Solving</w:t>
      </w:r>
    </w:p>
    <w:p w:rsidR="00351B49" w:rsidRPr="00351C76" w:rsidRDefault="00351B49" w:rsidP="00DF095E">
      <w:pPr>
        <w:jc w:val="center"/>
        <w:rPr>
          <w:rFonts w:ascii="Arial" w:hAnsi="Arial" w:cs="Arial"/>
          <w:sz w:val="24"/>
          <w:szCs w:val="24"/>
          <w:u w:val="single"/>
        </w:rPr>
      </w:pPr>
      <w:r>
        <w:rPr>
          <w:rFonts w:ascii="Arial" w:hAnsi="Arial" w:cs="Arial"/>
          <w:sz w:val="24"/>
          <w:szCs w:val="24"/>
          <w:u w:val="single"/>
        </w:rPr>
        <w:t>EAEE 4010/</w:t>
      </w:r>
      <w:bookmarkStart w:id="0" w:name="_GoBack"/>
      <w:bookmarkEnd w:id="0"/>
      <w:r>
        <w:rPr>
          <w:rFonts w:ascii="Arial" w:hAnsi="Arial" w:cs="Arial"/>
          <w:sz w:val="24"/>
          <w:szCs w:val="24"/>
          <w:u w:val="single"/>
        </w:rPr>
        <w:t>C</w:t>
      </w: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r>
        <w:rPr>
          <w:u w:val="single"/>
        </w:rPr>
        <w:t>Contents Page</w:t>
      </w:r>
    </w:p>
    <w:p w:rsidR="00DF095E" w:rsidRDefault="00DF095E" w:rsidP="00DF095E">
      <w:pPr>
        <w:jc w:val="center"/>
        <w:rPr>
          <w:u w:val="single"/>
        </w:rPr>
      </w:pPr>
    </w:p>
    <w:p w:rsidR="00DF095E" w:rsidRDefault="00DF095E" w:rsidP="00DF095E">
      <w:r w:rsidRPr="00DF095E">
        <w:t>Activity Plan</w:t>
      </w:r>
    </w:p>
    <w:p w:rsidR="00DF095E" w:rsidRDefault="00DF095E" w:rsidP="00DF095E"/>
    <w:p w:rsidR="00DF095E" w:rsidRDefault="00DF095E" w:rsidP="00DF095E">
      <w:r>
        <w:t>Evaluation</w:t>
      </w:r>
    </w:p>
    <w:p w:rsidR="00DF095E" w:rsidRDefault="00DF095E" w:rsidP="00DF095E"/>
    <w:p w:rsidR="00DF095E" w:rsidRDefault="00DF095E" w:rsidP="00DF095E">
      <w:r>
        <w:t>Discussion</w:t>
      </w:r>
    </w:p>
    <w:p w:rsidR="00DF095E" w:rsidRDefault="00DF095E" w:rsidP="00DF095E"/>
    <w:p w:rsidR="00DF095E" w:rsidRDefault="00DF095E" w:rsidP="00DF095E">
      <w:r>
        <w:t>The Role of the Adult</w:t>
      </w:r>
    </w:p>
    <w:p w:rsidR="00DF095E" w:rsidRDefault="00DF095E" w:rsidP="00DF095E"/>
    <w:p w:rsidR="00DF095E" w:rsidRDefault="00DF095E" w:rsidP="00DF095E">
      <w:r>
        <w:t>Reference List</w:t>
      </w:r>
    </w:p>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tbl>
      <w:tblPr>
        <w:tblStyle w:val="TableGrid"/>
        <w:tblW w:w="0" w:type="auto"/>
        <w:tblLook w:val="04A0" w:firstRow="1" w:lastRow="0" w:firstColumn="1" w:lastColumn="0" w:noHBand="0" w:noVBand="1"/>
      </w:tblPr>
      <w:tblGrid>
        <w:gridCol w:w="2965"/>
        <w:gridCol w:w="3150"/>
        <w:gridCol w:w="2901"/>
      </w:tblGrid>
      <w:tr w:rsidR="00DF095E" w:rsidRPr="00ED401F" w:rsidTr="007D7F2F">
        <w:tc>
          <w:tcPr>
            <w:tcW w:w="9016" w:type="dxa"/>
            <w:gridSpan w:val="3"/>
          </w:tcPr>
          <w:p w:rsidR="00DF095E" w:rsidRPr="00ED401F" w:rsidRDefault="00DF095E" w:rsidP="007D7F2F">
            <w:pPr>
              <w:jc w:val="center"/>
              <w:rPr>
                <w:b/>
                <w:lang w:val="cy-GB"/>
              </w:rPr>
            </w:pPr>
            <w:r w:rsidRPr="00ED401F">
              <w:rPr>
                <w:b/>
                <w:lang w:val="cy-GB"/>
              </w:rPr>
              <w:t>Cynllun Gweithgaredd</w:t>
            </w:r>
          </w:p>
          <w:p w:rsidR="00DF095E" w:rsidRPr="00ED401F" w:rsidRDefault="00DF095E" w:rsidP="007D7F2F">
            <w:pPr>
              <w:jc w:val="center"/>
              <w:rPr>
                <w:i/>
              </w:rPr>
            </w:pPr>
            <w:r w:rsidRPr="00ED401F">
              <w:rPr>
                <w:b/>
                <w:i/>
              </w:rPr>
              <w:t>Activity Plan</w:t>
            </w:r>
          </w:p>
        </w:tc>
      </w:tr>
      <w:tr w:rsidR="00DF095E" w:rsidTr="007D7F2F">
        <w:tc>
          <w:tcPr>
            <w:tcW w:w="9016" w:type="dxa"/>
            <w:gridSpan w:val="3"/>
          </w:tcPr>
          <w:p w:rsidR="00DF095E" w:rsidRPr="00ED401F" w:rsidRDefault="00DF095E" w:rsidP="007D7F2F">
            <w:pPr>
              <w:rPr>
                <w:b/>
              </w:rPr>
            </w:pPr>
            <w:r w:rsidRPr="00ED401F">
              <w:rPr>
                <w:b/>
              </w:rPr>
              <w:t>Gweithgaredd</w:t>
            </w:r>
            <w:r>
              <w:rPr>
                <w:b/>
              </w:rPr>
              <w:t>:</w:t>
            </w:r>
          </w:p>
          <w:p w:rsidR="00DF095E" w:rsidRPr="00ED401F" w:rsidRDefault="00DF095E" w:rsidP="007D7F2F">
            <w:pPr>
              <w:rPr>
                <w:b/>
              </w:rPr>
            </w:pPr>
          </w:p>
          <w:p w:rsidR="00DF095E" w:rsidRPr="00485E4D" w:rsidRDefault="00DF095E" w:rsidP="007D7F2F">
            <w:pPr>
              <w:rPr>
                <w:rFonts w:ascii="Arial" w:hAnsi="Arial" w:cs="Arial"/>
              </w:rPr>
            </w:pPr>
            <w:r w:rsidRPr="00ED401F">
              <w:rPr>
                <w:b/>
                <w:i/>
              </w:rPr>
              <w:t>Activity</w:t>
            </w:r>
            <w:r>
              <w:rPr>
                <w:b/>
                <w:i/>
              </w:rPr>
              <w:t xml:space="preserve">: </w:t>
            </w:r>
            <w:r w:rsidRPr="00F136D4">
              <w:rPr>
                <w:rFonts w:ascii="Arial" w:hAnsi="Arial" w:cs="Arial"/>
                <w:sz w:val="24"/>
                <w:szCs w:val="24"/>
              </w:rPr>
              <w:t>Natural loose part play within the construction area</w:t>
            </w:r>
          </w:p>
          <w:p w:rsidR="00DF095E" w:rsidRDefault="00DF095E" w:rsidP="007D7F2F"/>
        </w:tc>
      </w:tr>
      <w:tr w:rsidR="00DF095E" w:rsidRPr="00485E4D" w:rsidTr="007D7F2F">
        <w:tc>
          <w:tcPr>
            <w:tcW w:w="2965" w:type="dxa"/>
          </w:tcPr>
          <w:p w:rsidR="00DF095E" w:rsidRPr="00ED401F" w:rsidRDefault="00DF095E" w:rsidP="007D7F2F">
            <w:pPr>
              <w:rPr>
                <w:b/>
              </w:rPr>
            </w:pPr>
            <w:r w:rsidRPr="00ED401F">
              <w:rPr>
                <w:b/>
              </w:rPr>
              <w:t>Nifer o blant:</w:t>
            </w:r>
          </w:p>
          <w:p w:rsidR="00DF095E" w:rsidRPr="00ED401F" w:rsidRDefault="00DF095E" w:rsidP="007D7F2F">
            <w:pPr>
              <w:rPr>
                <w:b/>
              </w:rPr>
            </w:pPr>
          </w:p>
          <w:p w:rsidR="00DF095E" w:rsidRPr="00485E4D" w:rsidRDefault="00DF095E" w:rsidP="007D7F2F">
            <w:pPr>
              <w:rPr>
                <w:rFonts w:ascii="Arial" w:hAnsi="Arial" w:cs="Arial"/>
              </w:rPr>
            </w:pPr>
            <w:r w:rsidRPr="00ED401F">
              <w:rPr>
                <w:b/>
                <w:i/>
              </w:rPr>
              <w:t>Number of children:</w:t>
            </w:r>
            <w:r>
              <w:rPr>
                <w:b/>
                <w:i/>
              </w:rPr>
              <w:t xml:space="preserve"> </w:t>
            </w:r>
            <w:r>
              <w:rPr>
                <w:rFonts w:ascii="Arial" w:hAnsi="Arial" w:cs="Arial"/>
              </w:rPr>
              <w:t>1-6</w:t>
            </w:r>
          </w:p>
          <w:p w:rsidR="00DF095E" w:rsidRDefault="00DF095E" w:rsidP="007D7F2F"/>
        </w:tc>
        <w:tc>
          <w:tcPr>
            <w:tcW w:w="3150" w:type="dxa"/>
          </w:tcPr>
          <w:p w:rsidR="00DF095E" w:rsidRPr="00ED401F" w:rsidRDefault="00DF095E" w:rsidP="007D7F2F">
            <w:pPr>
              <w:rPr>
                <w:b/>
              </w:rPr>
            </w:pPr>
            <w:r w:rsidRPr="00ED401F">
              <w:rPr>
                <w:b/>
              </w:rPr>
              <w:t>Oed y plant:</w:t>
            </w:r>
          </w:p>
          <w:p w:rsidR="00DF095E" w:rsidRDefault="00DF095E" w:rsidP="007D7F2F">
            <w:pPr>
              <w:rPr>
                <w:b/>
              </w:rPr>
            </w:pPr>
          </w:p>
          <w:p w:rsidR="00DF095E" w:rsidRPr="00485E4D" w:rsidRDefault="00DF095E" w:rsidP="007D7F2F">
            <w:pPr>
              <w:rPr>
                <w:rFonts w:ascii="Arial" w:hAnsi="Arial" w:cs="Arial"/>
              </w:rPr>
            </w:pPr>
            <w:r w:rsidRPr="00ED401F">
              <w:rPr>
                <w:b/>
                <w:i/>
              </w:rPr>
              <w:t>Age of children:</w:t>
            </w:r>
            <w:r>
              <w:rPr>
                <w:b/>
                <w:i/>
              </w:rPr>
              <w:t xml:space="preserve"> </w:t>
            </w:r>
            <w:r>
              <w:rPr>
                <w:rFonts w:ascii="Arial" w:hAnsi="Arial" w:cs="Arial"/>
              </w:rPr>
              <w:t>2-3</w:t>
            </w:r>
          </w:p>
        </w:tc>
        <w:tc>
          <w:tcPr>
            <w:tcW w:w="2901" w:type="dxa"/>
          </w:tcPr>
          <w:p w:rsidR="00DF095E" w:rsidRPr="00ED401F" w:rsidRDefault="00DF095E" w:rsidP="007D7F2F">
            <w:pPr>
              <w:rPr>
                <w:b/>
              </w:rPr>
            </w:pPr>
            <w:r w:rsidRPr="00ED401F">
              <w:rPr>
                <w:b/>
              </w:rPr>
              <w:t>Nifer o oedolion:</w:t>
            </w:r>
          </w:p>
          <w:p w:rsidR="00DF095E" w:rsidRPr="00ED401F" w:rsidRDefault="00DF095E" w:rsidP="007D7F2F">
            <w:pPr>
              <w:rPr>
                <w:b/>
              </w:rPr>
            </w:pPr>
          </w:p>
          <w:p w:rsidR="00DF095E" w:rsidRPr="00485E4D" w:rsidRDefault="00DF095E" w:rsidP="007D7F2F">
            <w:pPr>
              <w:rPr>
                <w:rFonts w:ascii="Arial" w:hAnsi="Arial" w:cs="Arial"/>
              </w:rPr>
            </w:pPr>
            <w:r w:rsidRPr="00ED401F">
              <w:rPr>
                <w:b/>
                <w:i/>
              </w:rPr>
              <w:t>Number of adults:</w:t>
            </w:r>
            <w:r>
              <w:rPr>
                <w:b/>
                <w:i/>
              </w:rPr>
              <w:t xml:space="preserve"> </w:t>
            </w:r>
            <w:r>
              <w:rPr>
                <w:rFonts w:ascii="Arial" w:hAnsi="Arial" w:cs="Arial"/>
              </w:rPr>
              <w:t>1</w:t>
            </w:r>
          </w:p>
        </w:tc>
      </w:tr>
      <w:tr w:rsidR="00DF095E" w:rsidRPr="00485E4D" w:rsidTr="007D7F2F">
        <w:tc>
          <w:tcPr>
            <w:tcW w:w="2965" w:type="dxa"/>
          </w:tcPr>
          <w:p w:rsidR="00DF095E" w:rsidRPr="00ED401F" w:rsidRDefault="00DF095E" w:rsidP="007D7F2F">
            <w:pPr>
              <w:rPr>
                <w:b/>
              </w:rPr>
            </w:pPr>
            <w:r w:rsidRPr="00ED401F">
              <w:rPr>
                <w:b/>
              </w:rPr>
              <w:t>Lleoliad:</w:t>
            </w:r>
          </w:p>
          <w:p w:rsidR="00DF095E" w:rsidRPr="00ED401F" w:rsidRDefault="00DF095E" w:rsidP="007D7F2F">
            <w:pPr>
              <w:rPr>
                <w:b/>
              </w:rPr>
            </w:pPr>
          </w:p>
          <w:p w:rsidR="00DF095E" w:rsidRPr="00485E4D" w:rsidRDefault="00DF095E" w:rsidP="007D7F2F">
            <w:pPr>
              <w:rPr>
                <w:rFonts w:ascii="Arial" w:hAnsi="Arial" w:cs="Arial"/>
              </w:rPr>
            </w:pPr>
            <w:r w:rsidRPr="00ED401F">
              <w:rPr>
                <w:b/>
                <w:i/>
              </w:rPr>
              <w:t>Location:</w:t>
            </w:r>
            <w:r>
              <w:rPr>
                <w:rFonts w:ascii="Arial" w:hAnsi="Arial" w:cs="Arial"/>
              </w:rPr>
              <w:t xml:space="preserve"> Construction area</w:t>
            </w:r>
          </w:p>
          <w:p w:rsidR="00DF095E" w:rsidRDefault="00DF095E" w:rsidP="007D7F2F"/>
        </w:tc>
        <w:tc>
          <w:tcPr>
            <w:tcW w:w="3150" w:type="dxa"/>
          </w:tcPr>
          <w:p w:rsidR="00DF095E" w:rsidRPr="00ED401F" w:rsidRDefault="00DF095E" w:rsidP="007D7F2F">
            <w:pPr>
              <w:rPr>
                <w:b/>
              </w:rPr>
            </w:pPr>
            <w:r w:rsidRPr="00ED401F">
              <w:rPr>
                <w:b/>
              </w:rPr>
              <w:t>Amser paratoi:</w:t>
            </w:r>
          </w:p>
          <w:p w:rsidR="00DF095E" w:rsidRPr="00ED401F" w:rsidRDefault="00DF095E" w:rsidP="007D7F2F">
            <w:pPr>
              <w:rPr>
                <w:b/>
              </w:rPr>
            </w:pPr>
          </w:p>
          <w:p w:rsidR="00DF095E" w:rsidRPr="00485E4D" w:rsidRDefault="00DF095E" w:rsidP="007D7F2F">
            <w:r w:rsidRPr="00ED401F">
              <w:rPr>
                <w:b/>
                <w:i/>
              </w:rPr>
              <w:t>Preparation time:</w:t>
            </w:r>
            <w:r>
              <w:t xml:space="preserve"> </w:t>
            </w:r>
            <w:r w:rsidRPr="00FC1FFC">
              <w:rPr>
                <w:rFonts w:ascii="Arial" w:hAnsi="Arial" w:cs="Arial"/>
              </w:rPr>
              <w:t>15 minutes</w:t>
            </w:r>
          </w:p>
        </w:tc>
        <w:tc>
          <w:tcPr>
            <w:tcW w:w="2901" w:type="dxa"/>
          </w:tcPr>
          <w:p w:rsidR="00DF095E" w:rsidRPr="00ED401F" w:rsidRDefault="00DF095E" w:rsidP="007D7F2F">
            <w:pPr>
              <w:rPr>
                <w:b/>
              </w:rPr>
            </w:pPr>
            <w:r w:rsidRPr="00ED401F">
              <w:rPr>
                <w:b/>
              </w:rPr>
              <w:t>Amser gweithgaredd:</w:t>
            </w:r>
          </w:p>
          <w:p w:rsidR="00DF095E" w:rsidRPr="00ED401F" w:rsidRDefault="00DF095E" w:rsidP="007D7F2F">
            <w:pPr>
              <w:rPr>
                <w:b/>
              </w:rPr>
            </w:pPr>
          </w:p>
          <w:p w:rsidR="00DF095E" w:rsidRPr="00485E4D" w:rsidRDefault="00DF095E" w:rsidP="007D7F2F">
            <w:pPr>
              <w:rPr>
                <w:rFonts w:ascii="Arial" w:hAnsi="Arial" w:cs="Arial"/>
              </w:rPr>
            </w:pPr>
            <w:r w:rsidRPr="00ED401F">
              <w:rPr>
                <w:b/>
                <w:i/>
              </w:rPr>
              <w:t>Activity time:</w:t>
            </w:r>
            <w:r>
              <w:rPr>
                <w:b/>
                <w:i/>
              </w:rPr>
              <w:t xml:space="preserve"> </w:t>
            </w:r>
            <w:r>
              <w:rPr>
                <w:rFonts w:ascii="Arial" w:hAnsi="Arial" w:cs="Arial"/>
              </w:rPr>
              <w:t>Depending on child</w:t>
            </w:r>
          </w:p>
        </w:tc>
      </w:tr>
      <w:tr w:rsidR="00DF095E" w:rsidTr="007D7F2F">
        <w:tc>
          <w:tcPr>
            <w:tcW w:w="9016" w:type="dxa"/>
            <w:gridSpan w:val="3"/>
          </w:tcPr>
          <w:p w:rsidR="00DF095E" w:rsidRPr="00ED401F" w:rsidRDefault="00DF095E" w:rsidP="007D7F2F">
            <w:pPr>
              <w:rPr>
                <w:b/>
              </w:rPr>
            </w:pPr>
            <w:r w:rsidRPr="00ED401F">
              <w:rPr>
                <w:b/>
              </w:rPr>
              <w:t>Adnoddau:</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Resources:</w:t>
            </w:r>
            <w:r>
              <w:rPr>
                <w:b/>
                <w:i/>
              </w:rPr>
              <w:t xml:space="preserve"> </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S</w:t>
            </w:r>
            <w:r w:rsidRPr="006A3CE0">
              <w:rPr>
                <w:rFonts w:ascii="Arial" w:hAnsi="Arial" w:cs="Arial"/>
                <w:sz w:val="24"/>
                <w:szCs w:val="24"/>
              </w:rPr>
              <w:t xml:space="preserve">election of </w:t>
            </w:r>
            <w:r>
              <w:rPr>
                <w:rFonts w:ascii="Arial" w:hAnsi="Arial" w:cs="Arial"/>
                <w:sz w:val="24"/>
                <w:szCs w:val="24"/>
              </w:rPr>
              <w:t xml:space="preserve">natural </w:t>
            </w:r>
            <w:r w:rsidRPr="006A3CE0">
              <w:rPr>
                <w:rFonts w:ascii="Arial" w:hAnsi="Arial" w:cs="Arial"/>
                <w:sz w:val="24"/>
                <w:szCs w:val="24"/>
              </w:rPr>
              <w:t>baskets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Large glass pebbles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Wooden cogs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Wooden curtain rings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 cookies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B</w:t>
            </w:r>
            <w:r w:rsidRPr="006A3CE0">
              <w:rPr>
                <w:rFonts w:ascii="Arial" w:hAnsi="Arial" w:cs="Arial"/>
                <w:sz w:val="24"/>
                <w:szCs w:val="24"/>
              </w:rPr>
              <w:t xml:space="preserve">ottle lids </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Pine cones</w:t>
            </w:r>
            <w:r w:rsidRPr="006A3CE0">
              <w:rPr>
                <w:rFonts w:ascii="Arial" w:hAnsi="Arial" w:cs="Arial"/>
                <w:sz w:val="24"/>
                <w:szCs w:val="24"/>
              </w:rPr>
              <w:t xml:space="preserve"> </w:t>
            </w:r>
          </w:p>
          <w:p w:rsidR="00DF095E" w:rsidRDefault="00DF095E" w:rsidP="00DF095E">
            <w:pPr>
              <w:pStyle w:val="ListParagraph"/>
              <w:numPr>
                <w:ilvl w:val="0"/>
                <w:numId w:val="1"/>
              </w:numPr>
              <w:rPr>
                <w:rFonts w:ascii="Arial" w:hAnsi="Arial" w:cs="Arial"/>
                <w:sz w:val="24"/>
                <w:szCs w:val="24"/>
              </w:rPr>
            </w:pPr>
            <w:r>
              <w:rPr>
                <w:rFonts w:ascii="Arial" w:hAnsi="Arial" w:cs="Arial"/>
                <w:sz w:val="24"/>
                <w:szCs w:val="24"/>
              </w:rPr>
              <w:t>S</w:t>
            </w:r>
            <w:r w:rsidRPr="006A3CE0">
              <w:rPr>
                <w:rFonts w:ascii="Arial" w:hAnsi="Arial" w:cs="Arial"/>
                <w:sz w:val="24"/>
                <w:szCs w:val="24"/>
              </w:rPr>
              <w:t>hells</w:t>
            </w:r>
          </w:p>
          <w:p w:rsidR="00DF095E" w:rsidRDefault="00DF095E" w:rsidP="00DF095E">
            <w:pPr>
              <w:pStyle w:val="ListParagraph"/>
              <w:numPr>
                <w:ilvl w:val="0"/>
                <w:numId w:val="1"/>
              </w:numPr>
              <w:rPr>
                <w:rFonts w:ascii="Arial" w:hAnsi="Arial" w:cs="Arial"/>
                <w:sz w:val="24"/>
                <w:szCs w:val="24"/>
              </w:rPr>
            </w:pPr>
            <w:r>
              <w:rPr>
                <w:rFonts w:ascii="Arial" w:hAnsi="Arial" w:cs="Arial"/>
                <w:sz w:val="24"/>
                <w:szCs w:val="24"/>
              </w:rPr>
              <w:t>CD’s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Corks</w:t>
            </w:r>
          </w:p>
          <w:p w:rsidR="00DF095E" w:rsidRDefault="00DF095E" w:rsidP="007D7F2F">
            <w:pPr>
              <w:jc w:val="center"/>
            </w:pPr>
          </w:p>
        </w:tc>
      </w:tr>
      <w:tr w:rsidR="00DF095E" w:rsidTr="007D7F2F">
        <w:tc>
          <w:tcPr>
            <w:tcW w:w="9016" w:type="dxa"/>
            <w:gridSpan w:val="3"/>
          </w:tcPr>
          <w:p w:rsidR="00DF095E" w:rsidRPr="00ED401F" w:rsidRDefault="00DF095E" w:rsidP="007D7F2F">
            <w:pPr>
              <w:rPr>
                <w:b/>
              </w:rPr>
            </w:pPr>
            <w:r w:rsidRPr="00ED401F">
              <w:rPr>
                <w:b/>
              </w:rPr>
              <w:t>Amcan/ion y weithgaredd:</w:t>
            </w: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i/>
              </w:rPr>
            </w:pPr>
            <w:r w:rsidRPr="00ED401F">
              <w:rPr>
                <w:b/>
                <w:i/>
              </w:rPr>
              <w:t>Aim/s of activity:</w:t>
            </w:r>
          </w:p>
          <w:p w:rsidR="00DF095E" w:rsidRDefault="00DF095E" w:rsidP="007D7F2F"/>
          <w:p w:rsidR="00DF095E" w:rsidRPr="006A3CE0" w:rsidRDefault="00DF095E" w:rsidP="007D7F2F">
            <w:pPr>
              <w:rPr>
                <w:rFonts w:ascii="Arial" w:hAnsi="Arial" w:cs="Arial"/>
                <w:sz w:val="24"/>
                <w:szCs w:val="24"/>
              </w:rPr>
            </w:pPr>
            <w:r w:rsidRPr="006A3CE0">
              <w:rPr>
                <w:rFonts w:ascii="Arial" w:hAnsi="Arial" w:cs="Arial"/>
                <w:sz w:val="24"/>
                <w:szCs w:val="24"/>
              </w:rPr>
              <w:t>For the children to explore the resources think criti</w:t>
            </w:r>
            <w:r>
              <w:rPr>
                <w:rFonts w:ascii="Arial" w:hAnsi="Arial" w:cs="Arial"/>
                <w:sz w:val="24"/>
                <w:szCs w:val="24"/>
              </w:rPr>
              <w:t xml:space="preserve">cally, develop more mathematical concepts and </w:t>
            </w:r>
            <w:r w:rsidRPr="006A3CE0">
              <w:rPr>
                <w:rFonts w:ascii="Arial" w:hAnsi="Arial" w:cs="Arial"/>
                <w:sz w:val="24"/>
                <w:szCs w:val="24"/>
              </w:rPr>
              <w:t>become active learners.</w:t>
            </w:r>
          </w:p>
          <w:p w:rsidR="00DF095E" w:rsidRDefault="00DF095E" w:rsidP="007D7F2F"/>
          <w:p w:rsidR="00DF095E" w:rsidRDefault="00DF095E" w:rsidP="007D7F2F"/>
        </w:tc>
      </w:tr>
      <w:tr w:rsidR="00DF095E" w:rsidTr="007D7F2F">
        <w:tc>
          <w:tcPr>
            <w:tcW w:w="9016" w:type="dxa"/>
            <w:gridSpan w:val="3"/>
          </w:tcPr>
          <w:p w:rsidR="00DF095E" w:rsidRPr="00ED401F" w:rsidRDefault="00DF095E" w:rsidP="007D7F2F">
            <w:pPr>
              <w:rPr>
                <w:b/>
              </w:rPr>
            </w:pPr>
            <w:r w:rsidRPr="00ED401F">
              <w:rPr>
                <w:b/>
              </w:rPr>
              <w:t xml:space="preserve">Cysylltiadau </w:t>
            </w:r>
            <w:r>
              <w:rPr>
                <w:b/>
              </w:rPr>
              <w:t>â</w:t>
            </w:r>
            <w:r w:rsidRPr="00ED401F">
              <w:rPr>
                <w:b/>
              </w:rPr>
              <w:t xml:space="preserve"> deilliannau:</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Links to outcomes</w:t>
            </w:r>
            <w:r>
              <w:rPr>
                <w:b/>
                <w:i/>
              </w:rPr>
              <w:t>: Welsh Government (2015)</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t>Count reliably up to 5 objects</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lastRenderedPageBreak/>
              <w:t>Recognise and use the names of 2D shapes within play activities and the environment</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t>Copy a range of simple patterns and sequences visually</w:t>
            </w:r>
          </w:p>
          <w:p w:rsidR="00DF095E" w:rsidRDefault="00DF095E" w:rsidP="007D7F2F">
            <w:pPr>
              <w:tabs>
                <w:tab w:val="left" w:pos="5857"/>
              </w:tabs>
              <w:rPr>
                <w:rFonts w:ascii="Arial" w:hAnsi="Arial" w:cs="Arial"/>
                <w:sz w:val="24"/>
                <w:szCs w:val="24"/>
              </w:rPr>
            </w:pPr>
            <w:r>
              <w:rPr>
                <w:rFonts w:ascii="Arial" w:hAnsi="Arial" w:cs="Arial"/>
                <w:sz w:val="24"/>
                <w:szCs w:val="24"/>
              </w:rPr>
              <w:tab/>
            </w:r>
          </w:p>
          <w:p w:rsidR="00DF095E" w:rsidRDefault="00DF095E" w:rsidP="007D7F2F"/>
        </w:tc>
      </w:tr>
      <w:tr w:rsidR="00DF095E" w:rsidRPr="006A3CE0" w:rsidTr="007D7F2F">
        <w:tc>
          <w:tcPr>
            <w:tcW w:w="9016" w:type="dxa"/>
            <w:gridSpan w:val="3"/>
          </w:tcPr>
          <w:p w:rsidR="00DF095E" w:rsidRPr="00ED401F" w:rsidRDefault="00DF095E" w:rsidP="007D7F2F">
            <w:pPr>
              <w:rPr>
                <w:b/>
              </w:rPr>
            </w:pPr>
            <w:r w:rsidRPr="00ED401F">
              <w:rPr>
                <w:b/>
              </w:rPr>
              <w:lastRenderedPageBreak/>
              <w:t>Gwahaniaethu:</w:t>
            </w:r>
          </w:p>
          <w:p w:rsidR="00DF095E" w:rsidRPr="00ED401F" w:rsidRDefault="00DF095E" w:rsidP="007D7F2F">
            <w:pPr>
              <w:rPr>
                <w:b/>
              </w:rPr>
            </w:pPr>
          </w:p>
          <w:p w:rsidR="00DF095E" w:rsidRPr="00ED401F" w:rsidRDefault="00DF095E" w:rsidP="007D7F2F">
            <w:pPr>
              <w:rPr>
                <w:b/>
              </w:rPr>
            </w:pPr>
          </w:p>
          <w:p w:rsidR="00DF095E" w:rsidRDefault="00DF095E" w:rsidP="007D7F2F">
            <w:pPr>
              <w:rPr>
                <w:rFonts w:ascii="Arial" w:hAnsi="Arial" w:cs="Arial"/>
                <w:b/>
                <w:i/>
              </w:rPr>
            </w:pPr>
            <w:r w:rsidRPr="00ED401F">
              <w:rPr>
                <w:b/>
                <w:i/>
              </w:rPr>
              <w:t>Differentiation:</w:t>
            </w:r>
            <w:r>
              <w:rPr>
                <w:rFonts w:ascii="Arial" w:hAnsi="Arial" w:cs="Arial"/>
                <w:b/>
                <w:i/>
              </w:rPr>
              <w:t xml:space="preserve"> </w:t>
            </w:r>
          </w:p>
          <w:p w:rsidR="00DF095E" w:rsidRDefault="00DF095E" w:rsidP="007D7F2F">
            <w:pPr>
              <w:rPr>
                <w:rFonts w:ascii="Arial" w:hAnsi="Arial" w:cs="Arial"/>
                <w:b/>
                <w:i/>
              </w:rPr>
            </w:pPr>
          </w:p>
          <w:p w:rsidR="00DF095E" w:rsidRDefault="00DF095E" w:rsidP="007D7F2F">
            <w:pPr>
              <w:rPr>
                <w:rFonts w:ascii="Arial" w:hAnsi="Arial" w:cs="Arial"/>
              </w:rPr>
            </w:pPr>
            <w:r>
              <w:rPr>
                <w:rFonts w:ascii="Arial" w:hAnsi="Arial" w:cs="Arial"/>
              </w:rPr>
              <w:t xml:space="preserve">No differentiation is needed for this activity although close supervision is needed due to the nature of the loose parts </w:t>
            </w:r>
          </w:p>
          <w:p w:rsidR="00DF095E" w:rsidRPr="006A3CE0" w:rsidRDefault="00DF095E" w:rsidP="007D7F2F">
            <w:pPr>
              <w:rPr>
                <w:rFonts w:ascii="Arial" w:hAnsi="Arial" w:cs="Arial"/>
              </w:rPr>
            </w:pPr>
          </w:p>
        </w:tc>
      </w:tr>
      <w:tr w:rsidR="00DF095E" w:rsidTr="007D7F2F">
        <w:tc>
          <w:tcPr>
            <w:tcW w:w="9016" w:type="dxa"/>
            <w:gridSpan w:val="3"/>
          </w:tcPr>
          <w:p w:rsidR="00DF095E" w:rsidRPr="00ED401F" w:rsidRDefault="00DF095E" w:rsidP="007D7F2F">
            <w:pPr>
              <w:rPr>
                <w:b/>
              </w:rPr>
            </w:pPr>
            <w:r w:rsidRPr="00ED401F">
              <w:rPr>
                <w:b/>
              </w:rPr>
              <w:t>Iechyd a diogelwch:</w:t>
            </w: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i/>
              </w:rPr>
            </w:pPr>
            <w:r w:rsidRPr="00ED401F">
              <w:rPr>
                <w:b/>
                <w:i/>
              </w:rPr>
              <w:t>Health and safety:</w:t>
            </w:r>
          </w:p>
          <w:p w:rsidR="00DF095E" w:rsidRDefault="00DF095E" w:rsidP="007D7F2F"/>
          <w:p w:rsidR="00DF095E" w:rsidRPr="00FC1FFC" w:rsidRDefault="00DF095E" w:rsidP="007D7F2F">
            <w:pPr>
              <w:rPr>
                <w:rFonts w:ascii="Arial" w:hAnsi="Arial" w:cs="Arial"/>
              </w:rPr>
            </w:pPr>
            <w:r w:rsidRPr="00FC1FFC">
              <w:rPr>
                <w:rFonts w:ascii="Arial" w:hAnsi="Arial" w:cs="Arial"/>
              </w:rPr>
              <w:t>A risk assessment needs to be in place due to the nature of the small parts in this play</w:t>
            </w:r>
          </w:p>
          <w:p w:rsidR="00DF095E" w:rsidRDefault="00DF095E" w:rsidP="007D7F2F"/>
        </w:tc>
      </w:tr>
      <w:tr w:rsidR="00DF095E" w:rsidTr="007D7F2F">
        <w:tc>
          <w:tcPr>
            <w:tcW w:w="9016" w:type="dxa"/>
            <w:gridSpan w:val="3"/>
          </w:tcPr>
          <w:p w:rsidR="00DF095E" w:rsidRPr="00ED401F" w:rsidRDefault="00DF095E" w:rsidP="007D7F2F">
            <w:pPr>
              <w:rPr>
                <w:b/>
              </w:rPr>
            </w:pPr>
            <w:r w:rsidRPr="00ED401F">
              <w:rPr>
                <w:b/>
              </w:rPr>
              <w:t>R</w:t>
            </w:r>
            <w:r>
              <w:rPr>
                <w:b/>
              </w:rPr>
              <w:t>ô</w:t>
            </w:r>
            <w:r w:rsidRPr="00ED401F">
              <w:rPr>
                <w:b/>
              </w:rPr>
              <w:t>l yr oedolyn/oedolion:</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Role of adult/adults:</w:t>
            </w:r>
          </w:p>
          <w:p w:rsidR="00DF095E" w:rsidRPr="00335ECF" w:rsidRDefault="00DF095E" w:rsidP="007D7F2F">
            <w:pPr>
              <w:rPr>
                <w:rFonts w:ascii="Times New Roman" w:eastAsia="Times New Roman" w:hAnsi="Times New Roman" w:cs="Times New Roman"/>
                <w:sz w:val="24"/>
                <w:szCs w:val="24"/>
                <w:lang w:val="en-GB" w:eastAsia="en-GB"/>
              </w:rPr>
            </w:pPr>
            <w:r w:rsidRPr="00335ECF">
              <w:rPr>
                <w:rFonts w:ascii="Times New Roman" w:eastAsia="Times New Roman" w:hAnsi="Times New Roman" w:cs="Times New Roman"/>
                <w:noProof/>
                <w:sz w:val="24"/>
                <w:szCs w:val="24"/>
                <w:lang w:eastAsia="en-GB"/>
              </w:rPr>
              <w:drawing>
                <wp:inline distT="0" distB="0" distL="0" distR="0" wp14:anchorId="72E7BBCF" wp14:editId="3F1CE81D">
                  <wp:extent cx="9525" cy="9525"/>
                  <wp:effectExtent l="0" t="0" r="0" b="0"/>
                  <wp:docPr id="7" name="Picture 2" descr="https://d.adroll.com/cm/aol/out?advertisable=SFKT6H7BLBHR3LT2DGZ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aol/out?advertisable=SFKT6H7BLBHR3LT2DGZN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53017A60" wp14:editId="7AC0868B">
                      <wp:extent cx="9525" cy="9525"/>
                      <wp:effectExtent l="0" t="0" r="0" b="0"/>
                      <wp:docPr id="6" name="AutoShape 3" descr="https://d.adroll.com/cm/index/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8A3303" id="AutoShape 3" o:spid="_x0000_s1026" alt="https://d.adroll.com/cm/index/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w:drawing>
                <wp:inline distT="0" distB="0" distL="0" distR="0" wp14:anchorId="46F68240" wp14:editId="79EF9F8C">
                  <wp:extent cx="9525" cy="9525"/>
                  <wp:effectExtent l="0" t="0" r="0" b="0"/>
                  <wp:docPr id="5" name="Picture 4" descr="https://d.adroll.com/cm/n/out?advertisable=SFKT6H7BLBHR3LT2DGZ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adroll.com/cm/n/out?advertisable=SFKT6H7BLBHR3LT2DGZN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78C8B6F1" wp14:editId="471F29C5">
                      <wp:extent cx="9525" cy="9525"/>
                      <wp:effectExtent l="0" t="0" r="0" b="0"/>
                      <wp:docPr id="4" name="AutoShape 5" descr="https://d.adroll.com/cm/outbrain/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A0F1D" id="AutoShape 5" o:spid="_x0000_s1026" alt="https://d.adroll.com/cm/outbrain/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BYbZSOYCAAAEBgAADgAAAAAAAAAAAAAA&#10;AAAuAgAAZHJzL2Uyb0RvYy54bWxQSwECLQAUAAYACAAAACEA1AjZN9gAAAABAQAADwAAAAAAAAAA&#10;AAAAAABABQAAZHJzL2Rvd25yZXYueG1sUEsFBgAAAAAEAAQA8wAAAEUGA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11924BE7" wp14:editId="34768E86">
                      <wp:extent cx="9525" cy="9525"/>
                      <wp:effectExtent l="0" t="0" r="0" b="0"/>
                      <wp:docPr id="3" name="AutoShape 6" descr="https://d.adroll.com/cm/pubmatic/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72C4D0" id="AutoShape 6" o:spid="_x0000_s1026" alt="https://d.adroll.com/cm/pubmatic/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43466799" wp14:editId="7F0125E8">
                      <wp:extent cx="9525" cy="9525"/>
                      <wp:effectExtent l="0" t="0" r="0" b="0"/>
                      <wp:docPr id="2" name="AutoShape 7" descr="https://d.adroll.com/cm/taboola/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7CBC6" id="AutoShape 7" o:spid="_x0000_s1026" alt="https://d.adroll.com/cm/taboola/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" filled="f" stroked="f">
                      <o:lock v:ext="edit" aspectratio="t"/>
                      <w10:anchorlock/>
                    </v:rect>
                  </w:pict>
                </mc:Fallback>
              </mc:AlternateConten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Role model aspects of what to do with the resources – building high setting up a small pattern</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As opportunities present themselves ask children to count the number of items in a set of resources</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Help children become aware of the features or attributes of objects by finding objects that are alike</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Observe and intervene where needed</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555555"/>
                <w:sz w:val="24"/>
                <w:szCs w:val="24"/>
              </w:rPr>
              <w:t>Encourage children to sort objects into groups that are alike and different - As the children play with objects in the learning environment ask them to find objects that are like a given object. This will draw their attention to the different features of an object</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sz w:val="24"/>
                <w:szCs w:val="24"/>
              </w:rPr>
              <w:t>Extend the children’s size vocabulary where possible using words such as huge, tiny etc.</w:t>
            </w:r>
          </w:p>
          <w:p w:rsidR="00DF095E" w:rsidRDefault="00DF095E" w:rsidP="007D7F2F"/>
        </w:tc>
      </w:tr>
      <w:tr w:rsidR="00DF095E" w:rsidRPr="00ED401F" w:rsidTr="007D7F2F">
        <w:tc>
          <w:tcPr>
            <w:tcW w:w="9016" w:type="dxa"/>
            <w:gridSpan w:val="3"/>
          </w:tcPr>
          <w:p w:rsidR="00DF095E" w:rsidRDefault="00DF095E" w:rsidP="007D7F2F">
            <w:pPr>
              <w:rPr>
                <w:b/>
              </w:rPr>
            </w:pPr>
            <w:r>
              <w:rPr>
                <w:b/>
              </w:rPr>
              <w:t>Y weithgaredd:</w:t>
            </w:r>
          </w:p>
          <w:p w:rsidR="00DF095E" w:rsidRDefault="00DF095E" w:rsidP="007D7F2F">
            <w:pPr>
              <w:rPr>
                <w:b/>
                <w:i/>
              </w:rPr>
            </w:pPr>
            <w:r w:rsidRPr="00ED401F">
              <w:rPr>
                <w:b/>
                <w:i/>
              </w:rPr>
              <w:t>The activity:</w:t>
            </w:r>
          </w:p>
          <w:p w:rsidR="00DF095E" w:rsidRDefault="00DF095E" w:rsidP="007D7F2F">
            <w:pPr>
              <w:rPr>
                <w:b/>
                <w:i/>
              </w:rPr>
            </w:pPr>
          </w:p>
          <w:p w:rsidR="00DF095E" w:rsidRPr="00F136D4" w:rsidRDefault="00DF095E" w:rsidP="007D7F2F">
            <w:pPr>
              <w:rPr>
                <w:rFonts w:ascii="Arial" w:hAnsi="Arial" w:cs="Arial"/>
                <w:sz w:val="24"/>
                <w:szCs w:val="24"/>
              </w:rPr>
            </w:pPr>
            <w:r>
              <w:rPr>
                <w:rFonts w:ascii="Arial" w:hAnsi="Arial" w:cs="Arial"/>
                <w:noProof/>
                <w:color w:val="0000FF"/>
                <w:sz w:val="27"/>
                <w:szCs w:val="27"/>
                <w:shd w:val="clear" w:color="auto" w:fill="FFFFFF"/>
                <w:lang w:eastAsia="en-GB"/>
              </w:rPr>
              <w:lastRenderedPageBreak/>
              <w:drawing>
                <wp:inline distT="0" distB="0" distL="0" distR="0" wp14:anchorId="252DB345" wp14:editId="65433701">
                  <wp:extent cx="1924050" cy="2371725"/>
                  <wp:effectExtent l="0" t="0" r="0" b="9525"/>
                  <wp:docPr id="8" name="Picture 8" descr="Image result for loose part play construction early year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ose part play construction early years">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4050" cy="2371725"/>
                          </a:xfrm>
                          <a:prstGeom prst="rect">
                            <a:avLst/>
                          </a:prstGeom>
                          <a:noFill/>
                          <a:ln>
                            <a:noFill/>
                          </a:ln>
                        </pic:spPr>
                      </pic:pic>
                    </a:graphicData>
                  </a:graphic>
                </wp:inline>
              </w:drawing>
            </w:r>
          </w:p>
          <w:p w:rsidR="00DF095E" w:rsidRPr="00F136D4" w:rsidRDefault="00DF095E" w:rsidP="007D7F2F">
            <w:pPr>
              <w:rPr>
                <w:rFonts w:ascii="Arial" w:hAnsi="Arial" w:cs="Arial"/>
                <w:b/>
                <w:i/>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that there is sufficient space so that children can have the freedom to construct both high and wide.</w:t>
            </w:r>
          </w:p>
          <w:p w:rsidR="00DF095E" w:rsidRPr="00F136D4" w:rsidRDefault="00DF095E" w:rsidP="007D7F2F">
            <w:pPr>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In separate baskets on top of the wooden cogs arrange the collections of resources.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Set up ideas to evoke discussion and draw the children’s attention into the area. Consider 1 to be a simple pattern for the children to follow.</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that an adult is present at all times.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Give the children the freedom to explore the resources – name the resources while assisting in the play so that children know the word for resources that they may have not seen before. Point out and discuss shapes of resources.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you evoke discussion with the children about what they are doing.</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Count resources with the children throughout their play 1-5</w:t>
            </w:r>
          </w:p>
          <w:p w:rsidR="00DF095E" w:rsidRPr="000215FF" w:rsidRDefault="00DF095E" w:rsidP="007D7F2F">
            <w:pPr>
              <w:pStyle w:val="ListParagraph"/>
            </w:pPr>
          </w:p>
          <w:p w:rsidR="00DF095E" w:rsidRPr="00ED401F" w:rsidRDefault="00DF095E" w:rsidP="007D7F2F">
            <w:pPr>
              <w:rPr>
                <w:b/>
                <w:i/>
              </w:rPr>
            </w:pPr>
          </w:p>
        </w:tc>
      </w:tr>
    </w:tbl>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Pr>
        <w:numPr>
          <w:ilvl w:val="1"/>
          <w:numId w:val="0"/>
        </w:numPr>
        <w:jc w:val="both"/>
      </w:pPr>
    </w:p>
    <w:p w:rsidR="00DF095E" w:rsidRPr="00DF095E" w:rsidRDefault="00DF095E" w:rsidP="00DF095E">
      <w:pPr>
        <w:numPr>
          <w:ilvl w:val="1"/>
          <w:numId w:val="0"/>
        </w:numPr>
        <w:jc w:val="both"/>
        <w:rPr>
          <w:rFonts w:ascii="Arial" w:eastAsiaTheme="minorEastAsia" w:hAnsi="Arial" w:cs="Arial"/>
          <w:color w:val="000000" w:themeColor="text1"/>
          <w:spacing w:val="15"/>
          <w:sz w:val="24"/>
          <w:szCs w:val="24"/>
          <w:u w:val="single"/>
        </w:rPr>
      </w:pPr>
      <w:r w:rsidRPr="00DF095E">
        <w:rPr>
          <w:rFonts w:ascii="Arial" w:eastAsiaTheme="minorEastAsia" w:hAnsi="Arial" w:cs="Arial"/>
          <w:color w:val="000000" w:themeColor="text1"/>
          <w:spacing w:val="15"/>
          <w:sz w:val="24"/>
          <w:szCs w:val="24"/>
          <w:u w:val="single"/>
        </w:rPr>
        <w:lastRenderedPageBreak/>
        <w:t xml:space="preserve">Evaluation </w:t>
      </w:r>
    </w:p>
    <w:p w:rsidR="00DF095E" w:rsidRPr="00DF095E" w:rsidRDefault="00DF095E" w:rsidP="00DF095E">
      <w:pPr>
        <w:spacing w:line="360" w:lineRule="auto"/>
        <w:jc w:val="both"/>
        <w:rPr>
          <w:rFonts w:ascii="Arial" w:hAnsi="Arial" w:cs="Arial"/>
          <w:i/>
          <w:sz w:val="24"/>
          <w:szCs w:val="24"/>
        </w:rPr>
      </w:pPr>
      <w:r w:rsidRPr="00DF095E">
        <w:tab/>
      </w:r>
      <w:r w:rsidRPr="00DF095E">
        <w:rPr>
          <w:rFonts w:ascii="Arial" w:hAnsi="Arial" w:cs="Arial"/>
          <w:sz w:val="24"/>
          <w:szCs w:val="24"/>
        </w:rPr>
        <w:t>“</w:t>
      </w:r>
      <w:r w:rsidRPr="00DF095E">
        <w:rPr>
          <w:rFonts w:ascii="Arial" w:hAnsi="Arial" w:cs="Arial"/>
          <w:i/>
          <w:sz w:val="24"/>
          <w:szCs w:val="24"/>
        </w:rPr>
        <w:t xml:space="preserve">Children who begin their education in a learning environment that is vibrant,  </w:t>
      </w:r>
      <w:r w:rsidRPr="00DF095E">
        <w:rPr>
          <w:rFonts w:ascii="Arial" w:hAnsi="Arial" w:cs="Arial"/>
          <w:i/>
          <w:sz w:val="24"/>
          <w:szCs w:val="24"/>
        </w:rPr>
        <w:tab/>
        <w:t xml:space="preserve">purposeful, challenging and supportive stand the best chance of developing </w:t>
      </w:r>
      <w:r w:rsidRPr="00DF095E">
        <w:rPr>
          <w:rFonts w:ascii="Arial" w:hAnsi="Arial" w:cs="Arial"/>
          <w:i/>
          <w:sz w:val="24"/>
          <w:szCs w:val="24"/>
        </w:rPr>
        <w:tab/>
        <w:t xml:space="preserve">into confident successful learners. Good planning is the key to making </w:t>
      </w:r>
      <w:r w:rsidRPr="00DF095E">
        <w:rPr>
          <w:rFonts w:ascii="Arial" w:hAnsi="Arial" w:cs="Arial"/>
          <w:i/>
          <w:sz w:val="24"/>
          <w:szCs w:val="24"/>
        </w:rPr>
        <w:tab/>
        <w:t>children’s learning effective, exciting, varied and progressive”.</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As quoted by Featherstone (2008) Planning for Learning in the Foundation Stage (QCA 2001).</w:t>
      </w:r>
    </w:p>
    <w:p w:rsidR="00DF095E" w:rsidRPr="00DF095E" w:rsidRDefault="00DF095E" w:rsidP="00DF095E">
      <w:pPr>
        <w:spacing w:line="360" w:lineRule="auto"/>
        <w:jc w:val="both"/>
        <w:rPr>
          <w:rFonts w:ascii="Arial" w:hAnsi="Arial" w:cs="Arial"/>
          <w:iCs/>
          <w:color w:val="5B9BD5" w:themeColor="accent1"/>
          <w:sz w:val="24"/>
          <w:szCs w:val="24"/>
        </w:rPr>
      </w:pPr>
      <w:r w:rsidRPr="00DF095E">
        <w:rPr>
          <w:rFonts w:ascii="Arial" w:hAnsi="Arial" w:cs="Arial"/>
          <w:sz w:val="24"/>
          <w:szCs w:val="24"/>
        </w:rPr>
        <w:tab/>
        <w:t>The mathematical activity that was planned was designed for children between the ages of two to three years in sessional care. Due to the age of the children consideration was given to the CIW National Minimum Standards (NMS), (2016) and the Fo</w:t>
      </w:r>
      <w:r w:rsidRPr="00DF095E">
        <w:rPr>
          <w:rFonts w:ascii="Arial" w:hAnsi="Arial" w:cs="Arial"/>
          <w:iCs/>
          <w:color w:val="000000"/>
          <w:sz w:val="24"/>
          <w:szCs w:val="24"/>
        </w:rPr>
        <w:t>undation Phase Framework (2015).</w:t>
      </w:r>
      <w:r w:rsidRPr="00DF095E">
        <w:rPr>
          <w:rFonts w:ascii="Arial" w:hAnsi="Arial" w:cs="Arial"/>
          <w:iCs/>
          <w:color w:val="5B9BD5" w:themeColor="accent1"/>
          <w:sz w:val="24"/>
          <w:szCs w:val="24"/>
        </w:rPr>
        <w:t xml:space="preserve">  </w:t>
      </w:r>
      <w:r w:rsidRPr="00DF095E">
        <w:rPr>
          <w:rFonts w:ascii="Arial" w:hAnsi="Arial" w:cs="Arial"/>
          <w:iCs/>
          <w:color w:val="000000" w:themeColor="text1"/>
          <w:sz w:val="24"/>
          <w:szCs w:val="24"/>
        </w:rPr>
        <w:t>The NMS is used to determine whether day care settings are providing adequate care for children up to the age of 12. These standards are intended to allow a flexible approach, allowing providers to develop quality provision. The activity chosen complies with NMS Standard 7: Opportunities for play and learning. Here children should be offered a range of experiences, including freely chosen, unstructured and self-directed play, that contribute to their emotional, physical, social, intellectual, language and creative development.</w:t>
      </w:r>
      <w:r w:rsidRPr="00DF095E">
        <w:rPr>
          <w:rFonts w:ascii="Arial" w:hAnsi="Arial" w:cs="Arial"/>
          <w:iCs/>
          <w:color w:val="5B9BD5" w:themeColor="accent1"/>
          <w:sz w:val="24"/>
          <w:szCs w:val="24"/>
        </w:rPr>
        <w:t xml:space="preserve"> </w:t>
      </w:r>
      <w:r w:rsidRPr="00DF095E">
        <w:rPr>
          <w:rFonts w:ascii="Arial" w:hAnsi="Arial" w:cs="Arial"/>
          <w:iCs/>
          <w:color w:val="000000" w:themeColor="text1"/>
          <w:sz w:val="24"/>
          <w:szCs w:val="24"/>
        </w:rPr>
        <w:t>The Foundation Phase is a statutory curriculum for all children aged three to seven years old in Wales and was introduced in 2010 but became a legal order in 2015. This curriculum encourages children to be creative and imaginative and is designed to make learning more enjoyable and more effective. It believes that education provision should be holistic with the child at the heart. It encompasses seven areas of learning which must complement each other and work together to provide a cross-curricular approach. Mathematical development is one of the seven areas of learning.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color w:val="5B9BD5" w:themeColor="accent1"/>
          <w:sz w:val="24"/>
          <w:szCs w:val="24"/>
        </w:rPr>
        <w:tab/>
      </w:r>
      <w:r w:rsidRPr="00DF095E">
        <w:rPr>
          <w:rFonts w:ascii="Arial" w:hAnsi="Arial" w:cs="Arial"/>
          <w:sz w:val="24"/>
          <w:szCs w:val="24"/>
        </w:rPr>
        <w:t xml:space="preserve">The activity that was planned was setup inside the playgroup in the construction area and consisted of collections of natural loose parts. These resources were set up in an inviting way by the adult prior to the children’s arrival. </w:t>
      </w:r>
      <w:r w:rsidRPr="00DF095E">
        <w:rPr>
          <w:rFonts w:ascii="Arial" w:hAnsi="Arial" w:cs="Arial"/>
          <w:color w:val="000000" w:themeColor="text1"/>
          <w:sz w:val="24"/>
          <w:szCs w:val="24"/>
        </w:rPr>
        <w:t xml:space="preserve">According to Fox and Wirth (2015) when children are encouraged to use loose parts they try out their own ideas and are driven to learn. It provides children with the opportunities for divergent and creative problem solving. The nature of loose parts mean that they are open ended and provide children with endless ways to create. According to Daly and Beloglovsky (2015) the theory of loose part play was derived from the architect Simon Nicholson in </w:t>
      </w:r>
      <w:r w:rsidRPr="00DF095E">
        <w:rPr>
          <w:rFonts w:ascii="Arial" w:hAnsi="Arial" w:cs="Arial"/>
          <w:color w:val="000000" w:themeColor="text1"/>
          <w:sz w:val="24"/>
          <w:szCs w:val="24"/>
        </w:rPr>
        <w:lastRenderedPageBreak/>
        <w:t>1971. He saw loose parts as open-ended materials that could be manipulated in many ways and thought that when children used loose parts they developed higher levels of critical thinking and creativity. Daly and Beloglovsky (2015) believe that children acquire their first math skills and numerical concepts when they manipulate loose parts</w:t>
      </w:r>
      <w:r w:rsidRPr="00DF095E">
        <w:rPr>
          <w:rFonts w:ascii="Arial" w:hAnsi="Arial" w:cs="Arial"/>
          <w:sz w:val="24"/>
          <w:szCs w:val="24"/>
        </w:rPr>
        <w:t>.</w:t>
      </w:r>
      <w:r w:rsidRPr="00DF095E">
        <w:rPr>
          <w:rFonts w:ascii="Arial" w:hAnsi="Arial" w:cs="Arial"/>
          <w:color w:val="000000" w:themeColor="text1"/>
          <w:sz w:val="24"/>
          <w:szCs w:val="24"/>
        </w:rPr>
        <w:t xml:space="preserve"> Loose parts are generally collections of natural free and found objects.  </w:t>
      </w:r>
      <w:r w:rsidRPr="00DF095E">
        <w:rPr>
          <w:rFonts w:ascii="Arial" w:hAnsi="Arial" w:cs="Arial"/>
          <w:sz w:val="24"/>
          <w:szCs w:val="24"/>
        </w:rPr>
        <w:t xml:space="preserve">Miller (2007) suggests that providing children with open ended natural materials fosters imagination, creativity and symbolic abstract thinking. </w:t>
      </w:r>
      <w:r w:rsidRPr="00DF095E">
        <w:rPr>
          <w:rFonts w:ascii="Arial" w:hAnsi="Arial" w:cs="Arial"/>
          <w:color w:val="000000" w:themeColor="text1"/>
          <w:sz w:val="24"/>
          <w:szCs w:val="24"/>
        </w:rPr>
        <w:t xml:space="preserve">The use of natural resources are encouraged by many theorists and educational thinkers.  </w:t>
      </w:r>
      <w:r w:rsidRPr="00DF095E">
        <w:rPr>
          <w:rFonts w:ascii="Arial" w:hAnsi="Arial" w:cs="Arial"/>
          <w:sz w:val="24"/>
          <w:szCs w:val="24"/>
        </w:rPr>
        <w:t>Roopnarine and Johnson (2005) suggest that natural resources were also commonly found in Waldorf Kindergartens. The purpose of these materials was to foster connections with nature and the concept of ‘oneness with the world’. Waldorf Kindergartens were influenced by the work of Rudolph Steiner. Although this activity was conducted indoors in the construction area natural loose part play can be used in all areas of continuous provision both indoors and out.</w:t>
      </w:r>
      <w:r w:rsidRPr="00DF095E">
        <w:rPr>
          <w:rFonts w:ascii="Arial" w:hAnsi="Arial" w:cs="Arial"/>
          <w:color w:val="000000" w:themeColor="text1"/>
          <w:sz w:val="24"/>
          <w:szCs w:val="24"/>
        </w:rPr>
        <w:t xml:space="preserve"> The very nature of loose parts and natural materials assist with helping to develop mathematical skills in counting, looking at shape, pattern and sequencing.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 xml:space="preserve">The Foundation Phase (2015) suggests that children learn through first-hand experiential experiences with ‘play’ being the vehicle of this. As discussed by Tassoni and Hucker (2005) this is closely linked to the work of Mcmillan she believed that free play with opportunities to use various materials offers good learning opportunities. (Lindon 2006, Featherstone 2008 and Tassoni and Hucker 2005) all agree that young children learn mathematical concepts through self-chosen exploration. As explored by Tassoni and Hacker (2005) </w:t>
      </w:r>
      <w:r w:rsidRPr="00DF095E">
        <w:rPr>
          <w:rFonts w:ascii="Arial" w:hAnsi="Arial" w:cs="Arial"/>
          <w:color w:val="000000" w:themeColor="text1"/>
          <w:sz w:val="24"/>
          <w:szCs w:val="24"/>
        </w:rPr>
        <w:t>Montessori believed that human beings need stimulation and opportunity to develop the brain through active learning and exploration she called this stage of development the absorbent mind.</w:t>
      </w:r>
      <w:r w:rsidRPr="00DF095E">
        <w:rPr>
          <w:rFonts w:ascii="Arial" w:hAnsi="Arial" w:cs="Arial"/>
          <w:sz w:val="24"/>
          <w:szCs w:val="24"/>
        </w:rPr>
        <w:t xml:space="preserve"> Although many agree with this Robson and Smedley (1996) explored a HMI report in 1988 that suggested that there was too much emphasis on formal reading and writing tasks by 4 year olds in a reception class and there needed to be many opportunities for practical involvement</w:t>
      </w:r>
      <w:r w:rsidRPr="00DF095E">
        <w:rPr>
          <w:rFonts w:ascii="Arial" w:hAnsi="Arial" w:cs="Arial"/>
          <w:color w:val="000000" w:themeColor="text1"/>
          <w:sz w:val="24"/>
          <w:szCs w:val="24"/>
        </w:rPr>
        <w:t xml:space="preserve">. The loose parts activity plan takes into consideration these ideas and encompasses the use of real natural resources and assists the children to discover mathematics in an exploratory way. </w:t>
      </w:r>
    </w:p>
    <w:p w:rsidR="00DF095E" w:rsidRPr="00DF095E" w:rsidRDefault="00DF095E" w:rsidP="00DF095E">
      <w:pPr>
        <w:spacing w:line="360" w:lineRule="auto"/>
        <w:jc w:val="both"/>
        <w:rPr>
          <w:rFonts w:ascii="Arial" w:hAnsi="Arial" w:cs="Arial"/>
          <w:sz w:val="24"/>
          <w:szCs w:val="24"/>
          <w:lang w:val="en"/>
        </w:rPr>
      </w:pPr>
      <w:r w:rsidRPr="00DF095E">
        <w:rPr>
          <w:rFonts w:ascii="Arial" w:hAnsi="Arial" w:cs="Arial"/>
          <w:color w:val="5B9BD5" w:themeColor="accent1"/>
          <w:sz w:val="24"/>
          <w:szCs w:val="24"/>
        </w:rPr>
        <w:tab/>
      </w:r>
      <w:r w:rsidRPr="00DF095E">
        <w:rPr>
          <w:rFonts w:ascii="Arial" w:hAnsi="Arial" w:cs="Arial"/>
          <w:sz w:val="24"/>
          <w:szCs w:val="24"/>
          <w:lang w:val="en"/>
        </w:rPr>
        <w:t xml:space="preserve">Hatchett (2009) believes that early mathematical experiences have long-lasting outcomes in terms of educational achievement and life chances in children. (Clements, </w:t>
      </w:r>
      <w:r w:rsidRPr="00DF095E">
        <w:rPr>
          <w:rFonts w:ascii="Arial" w:hAnsi="Arial" w:cs="Arial"/>
          <w:sz w:val="24"/>
          <w:szCs w:val="24"/>
          <w:lang w:val="en"/>
        </w:rPr>
        <w:lastRenderedPageBreak/>
        <w:t xml:space="preserve">Copple and Hyson 2002) all believe that appropriate mathematics education is vital for children. This is agreed by Baroody, Lai and Mix (2005) who suggest that it is important that all children be given the opportunity to develop mathematical proficiency before schooling. In the Journal Research on Education Effectiveness (2016) it states that (National Council of Teachers of Mathematics, 2000; National Mathematics Advisory Panel, 2008; and National Research Council, 2006) have called for bigger investments in early math instruction with the hope of setting children on a higher-achieving trajectory. Although there are many positives some researchers have found that this is being overlooked. Balfanz (1999) found that educators have tended to focus more on literacy and have overlooked numeracy for many years and Starkey et al. (2004) saw that current preschool learning environments do not provide focused systematic support for young children’s mathematical development. This has been noted by Government and from 2022 a new curriculum for Wales will be introduced.  </w:t>
      </w:r>
      <w:r w:rsidRPr="00DF095E">
        <w:rPr>
          <w:rFonts w:ascii="Arial" w:hAnsi="Arial" w:cs="Arial"/>
          <w:sz w:val="24"/>
          <w:szCs w:val="24"/>
          <w:lang w:val="en"/>
        </w:rPr>
        <w:tab/>
      </w:r>
      <w:r w:rsidRPr="00DF095E">
        <w:rPr>
          <w:rFonts w:ascii="Arial" w:hAnsi="Arial" w:cs="Arial"/>
          <w:i/>
          <w:sz w:val="24"/>
          <w:szCs w:val="24"/>
          <w:lang w:val="en"/>
        </w:rPr>
        <w:t>“</w:t>
      </w:r>
      <w:r w:rsidRPr="00DF095E">
        <w:rPr>
          <w:rFonts w:ascii="Arial" w:hAnsi="Arial" w:cs="Arial"/>
          <w:i/>
          <w:color w:val="1F1F1F"/>
          <w:sz w:val="24"/>
          <w:szCs w:val="24"/>
          <w:lang w:val="en"/>
        </w:rPr>
        <w:t>The new curriculum will have more emphasis on equipping young people for life. It will build their ability to learn new skills and apply their subject knowledge more positively and creatively. As the world changes, they will be more able to adapt positively”.</w:t>
      </w:r>
      <w:r w:rsidRPr="00DF095E">
        <w:rPr>
          <w:rFonts w:ascii="Arial" w:hAnsi="Arial" w:cs="Arial"/>
          <w:color w:val="1F1F1F"/>
          <w:lang w:val="en"/>
        </w:rPr>
        <w:t xml:space="preserve"> </w:t>
      </w:r>
      <w:r w:rsidRPr="00DF095E">
        <w:rPr>
          <w:rFonts w:ascii="Arial" w:hAnsi="Arial" w:cs="Arial"/>
          <w:color w:val="1F1F1F"/>
          <w:sz w:val="24"/>
          <w:szCs w:val="24"/>
          <w:lang w:val="en"/>
        </w:rPr>
        <w:t>Welsh Government (2017)</w:t>
      </w:r>
    </w:p>
    <w:p w:rsidR="00DF095E" w:rsidRPr="00DF095E" w:rsidRDefault="00DF095E" w:rsidP="00DF095E">
      <w:pPr>
        <w:spacing w:line="360" w:lineRule="auto"/>
        <w:jc w:val="both"/>
      </w:pPr>
      <w:r w:rsidRPr="00DF095E">
        <w:rPr>
          <w:rFonts w:ascii="Arial" w:hAnsi="Arial" w:cs="Arial"/>
          <w:sz w:val="24"/>
          <w:szCs w:val="24"/>
          <w:lang w:val="en"/>
        </w:rPr>
        <w:tab/>
      </w:r>
      <w:r w:rsidRPr="00DF095E">
        <w:rPr>
          <w:rFonts w:ascii="Arial" w:hAnsi="Arial" w:cs="Arial"/>
          <w:sz w:val="24"/>
          <w:szCs w:val="24"/>
        </w:rPr>
        <w:t>Although this activity has been set up by the adult the resources which the child may choose and what they do with them are completely self-directed.</w:t>
      </w:r>
      <w:r w:rsidRPr="00DF095E">
        <w:t xml:space="preserve"> </w:t>
      </w:r>
      <w:r w:rsidRPr="00DF095E">
        <w:rPr>
          <w:rFonts w:ascii="Arial" w:hAnsi="Arial" w:cs="Arial"/>
          <w:sz w:val="24"/>
          <w:szCs w:val="24"/>
        </w:rPr>
        <w:t xml:space="preserve">The adult is key in this activity to support, enhance and extend the play. This type of learning is promoted by many theorists.  Meadows and Cashdan (1988) explored the work of Vygotsky he emphasised how much we learn by interacting with people.  Through these interactions with others a child’s own thinking develops. This is what Vygotsky calls higher order mental functions and are related to things such as verbal thinking, logical reasoning and selective attention. As discussed by Tassoni and Hacker (2005) Steiner also believed that the adults should role model and encourage children to think imaginatively and to observe and decide what materials a child may need next to move their development forward. Montessori also believed </w:t>
      </w:r>
      <w:r w:rsidRPr="00DF095E">
        <w:rPr>
          <w:rFonts w:ascii="Arial" w:hAnsi="Arial" w:cs="Arial"/>
          <w:color w:val="000000" w:themeColor="text1"/>
          <w:sz w:val="24"/>
          <w:szCs w:val="24"/>
        </w:rPr>
        <w:t xml:space="preserve">that the adult needs to observe and provide appropriate learning opportunities for the child. If this does not take place Montessori believed that opportunities would be lost and a child could miss out on developing to their full potential. Montessori saw the adults role is to help settle children into the environment and to show them how things work and what it has to offer and then to step back and allow the child to experience the material for themselves. The </w:t>
      </w:r>
      <w:r w:rsidRPr="00DF095E">
        <w:rPr>
          <w:rFonts w:ascii="Arial" w:hAnsi="Arial" w:cs="Arial"/>
          <w:color w:val="000000" w:themeColor="text1"/>
          <w:sz w:val="24"/>
          <w:szCs w:val="24"/>
        </w:rPr>
        <w:lastRenderedPageBreak/>
        <w:t>adult’s role changes from an active role to a passive facilitator.</w:t>
      </w:r>
      <w:r w:rsidRPr="00DF095E">
        <w:rPr>
          <w:color w:val="5B9BD5" w:themeColor="accent1"/>
        </w:rPr>
        <w:t xml:space="preserve"> </w:t>
      </w:r>
      <w:r w:rsidRPr="00DF095E">
        <w:rPr>
          <w:rFonts w:ascii="Arial" w:hAnsi="Arial" w:cs="Arial"/>
          <w:sz w:val="24"/>
          <w:szCs w:val="24"/>
        </w:rPr>
        <w:t>Bayley et al (2008) suggests that in child initiated experiences the adult  should not take over the child’s play, either by actions or by intrusive questioning the adult is simply the ‘co-player’ with children. Skinner (2005) believed that the adult’s role to be crucial in sustaining children’s interests and challenging new ideas. This can be done through extending children’s thinking by raising new questions and helping children evaluate their findings. As suggested by Roopnarine and Johnson (2005) Child initiated play also links to the Vygotskian concept of scaffolding and with the principles in Reggio Emilia pre-schools here practitioners see themselves as guides who are learning with the children and adopt a listening role that seeks to encourage thinking, negotiation and the exploration of difference. Practitioners need to model key vocabulary using descriptive and comparative language, they need to ask open ended questions about how things work and why certain things happen. The EPPE research describes how in the best early years settings practitioners become involved in half of the child’s initiated play and conversation. It is the adult’s role to extend young development by showing respect to children’s current interests and preferred ways of learning.</w:t>
      </w:r>
      <w:r w:rsidRPr="00DF095E">
        <w:t xml:space="preserve"> </w:t>
      </w:r>
      <w:r w:rsidRPr="00DF095E">
        <w:rPr>
          <w:rFonts w:ascii="Arial" w:hAnsi="Arial" w:cs="Arial"/>
          <w:sz w:val="24"/>
          <w:szCs w:val="24"/>
        </w:rPr>
        <w:t>This is also a factor in the Foundation Phase Framework (2015) here it states that practitioner involvement in children’s learning is of vital importance particularly when interactions involve open questioning and sustained shared thinking.</w:t>
      </w:r>
    </w:p>
    <w:p w:rsidR="00DF095E" w:rsidRDefault="00DF095E" w:rsidP="00DF095E">
      <w:pPr>
        <w:spacing w:line="360" w:lineRule="auto"/>
        <w:jc w:val="both"/>
        <w:rPr>
          <w:rFonts w:ascii="Arial" w:hAnsi="Arial" w:cs="Arial"/>
          <w:sz w:val="24"/>
          <w:szCs w:val="24"/>
        </w:rPr>
      </w:pPr>
      <w:r w:rsidRPr="00DF095E">
        <w:rPr>
          <w:rFonts w:ascii="Arial" w:hAnsi="Arial" w:cs="Arial"/>
          <w:sz w:val="24"/>
          <w:szCs w:val="24"/>
        </w:rPr>
        <w:tab/>
        <w:t>The activity undertaken was age appropriate and took into consideration the whole group. A risk assessment was needed prior to the activity taking place due to the nature of small loose parts and the age of the children. Although there was no need for differentiation for this activity the adult is key to observing the children and assisting where needed. Many children did access this activity however some did not. After close observations and evaluating if this was to continue to happen after a few days I would consider moving this activity to an alternative area in the setting to try encourage those children.  I would continue to offer these resources daily so that children have the opportunity of revisiting their learning. According to Aubrey (2016) Bruner like Piaget considered that knowledge was refreshable and needed revisiting to further develop he named this the spiral curriculum</w:t>
      </w:r>
      <w:r>
        <w:rPr>
          <w:rFonts w:ascii="Arial" w:hAnsi="Arial" w:cs="Arial"/>
          <w:sz w:val="24"/>
          <w:szCs w:val="24"/>
        </w:rPr>
        <w:t>.</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Pr="00DF095E" w:rsidRDefault="00DF095E" w:rsidP="00DF095E">
      <w:pPr>
        <w:spacing w:line="360" w:lineRule="auto"/>
        <w:jc w:val="both"/>
        <w:rPr>
          <w:rFonts w:ascii="Arial" w:hAnsi="Arial" w:cs="Arial"/>
          <w:sz w:val="24"/>
          <w:szCs w:val="24"/>
          <w:u w:val="single"/>
        </w:rPr>
      </w:pPr>
      <w:r w:rsidRPr="00DF095E">
        <w:rPr>
          <w:rFonts w:ascii="Arial" w:hAnsi="Arial" w:cs="Arial"/>
          <w:sz w:val="24"/>
          <w:szCs w:val="24"/>
          <w:u w:val="single"/>
        </w:rPr>
        <w:lastRenderedPageBreak/>
        <w:t>Discussion</w:t>
      </w:r>
    </w:p>
    <w:p w:rsidR="00DF095E" w:rsidRPr="00DF095E" w:rsidRDefault="00DF095E" w:rsidP="00DF095E">
      <w:pPr>
        <w:spacing w:line="360" w:lineRule="auto"/>
        <w:jc w:val="both"/>
        <w:rPr>
          <w:rFonts w:ascii="Arial" w:hAnsi="Arial" w:cs="Arial"/>
          <w:sz w:val="24"/>
          <w:szCs w:val="24"/>
        </w:rPr>
      </w:pPr>
      <w:r w:rsidRPr="00DF095E">
        <w:rPr>
          <w:rFonts w:ascii="Arial" w:hAnsi="Arial" w:cs="Arial"/>
          <w:color w:val="000000" w:themeColor="text1"/>
          <w:sz w:val="24"/>
          <w:szCs w:val="24"/>
        </w:rPr>
        <w:t xml:space="preserve">The resources required to undertake the planned activity were collections of natural loose parts. These resources were either free, found or foraged by practitioners. In the current socio economic climate these types of resources are important to use as there is a little or no cost implication. </w:t>
      </w:r>
      <w:r w:rsidRPr="00DF095E">
        <w:rPr>
          <w:rFonts w:ascii="Arial" w:hAnsi="Arial" w:cs="Arial"/>
          <w:color w:val="000000" w:themeColor="text1"/>
          <w:sz w:val="24"/>
          <w:szCs w:val="24"/>
          <w:lang w:val="en"/>
        </w:rPr>
        <w:t>According to Else (2009) children enjoy nothing more than exploring the ‘things’ of the world such as sticks, leaves, shells anything that children can move and manipulate. Duncan and Lockwood (2008) suggest that playing with natural resources is amongst the most rewarding experiences that you can offer children. According to Drews (2007) for the P</w:t>
      </w:r>
      <w:r w:rsidRPr="00DF095E">
        <w:rPr>
          <w:rFonts w:ascii="Arial" w:hAnsi="Arial" w:cs="Arial"/>
          <w:color w:val="231F20"/>
          <w:sz w:val="24"/>
          <w:szCs w:val="24"/>
        </w:rPr>
        <w:t>iagetian stages of ‘pre-operational’ and ‘concrete operational’ modes of thinking children need to manipulate objects to make sense of, and develop, mathematical ideas.</w:t>
      </w:r>
      <w:r w:rsidRPr="00DF095E">
        <w:rPr>
          <w:rFonts w:ascii="Arial" w:hAnsi="Arial" w:cs="Arial"/>
          <w:color w:val="000000" w:themeColor="text1"/>
          <w:sz w:val="24"/>
          <w:szCs w:val="24"/>
        </w:rPr>
        <w:t xml:space="preserve"> Daly and Beloglovsky (2015) believe that children acquire their first math skills and numerical concepts when they manipulate loose parts</w:t>
      </w:r>
      <w:r w:rsidRPr="00DF095E">
        <w:rPr>
          <w:rFonts w:ascii="Arial" w:hAnsi="Arial" w:cs="Arial"/>
          <w:sz w:val="24"/>
          <w:szCs w:val="24"/>
        </w:rPr>
        <w:t>.</w:t>
      </w:r>
      <w:r w:rsidRPr="00DF095E">
        <w:rPr>
          <w:rFonts w:ascii="Arial" w:hAnsi="Arial" w:cs="Arial"/>
          <w:color w:val="231F20"/>
          <w:sz w:val="24"/>
          <w:szCs w:val="24"/>
        </w:rPr>
        <w:t xml:space="preserve"> Drews (2007) also suggests that real resources can be brought into the classroom and used successfully as resources to support and develop children’s understanding of some of the purposes of mathematics in real-life contexts.</w:t>
      </w:r>
      <w:r w:rsidRPr="00DF095E">
        <w:rPr>
          <w:rFonts w:ascii="Arial" w:hAnsi="Arial" w:cs="Arial"/>
          <w:sz w:val="24"/>
          <w:szCs w:val="24"/>
        </w:rPr>
        <w:t xml:space="preserve"> David (1999) suggests that children do not learn successfully if they are simply told or shown they need to experiment with the resources themselves. This is also agreed by Featherstone (2008) she suggests that children need opportunities to explore number, shape, space and measures independently through meaningful, practical experiences which they innate and can develop themselves. </w:t>
      </w:r>
      <w:r w:rsidRPr="00DF095E">
        <w:rPr>
          <w:rFonts w:ascii="Arial" w:hAnsi="Arial" w:cs="Arial"/>
          <w:color w:val="000000" w:themeColor="text1"/>
          <w:sz w:val="24"/>
          <w:szCs w:val="24"/>
          <w:lang w:val="en"/>
        </w:rPr>
        <w:t xml:space="preserve">According to Early Years Careers (2016) </w:t>
      </w:r>
      <w:r w:rsidRPr="00DF095E">
        <w:rPr>
          <w:rFonts w:ascii="Arial" w:hAnsi="Arial" w:cs="Arial"/>
          <w:color w:val="222222"/>
          <w:sz w:val="24"/>
          <w:szCs w:val="24"/>
        </w:rPr>
        <w:t>wooden and natural resources encourage creativity, imagination help children to develop fine motor skills and express their thoughts and ideas as they manipulate and explore them.</w:t>
      </w:r>
      <w:r w:rsidRPr="00DF095E">
        <w:rPr>
          <w:rFonts w:ascii="Arial" w:hAnsi="Arial" w:cs="Arial"/>
          <w:color w:val="000000" w:themeColor="text1"/>
          <w:sz w:val="24"/>
          <w:szCs w:val="24"/>
          <w:lang w:val="en"/>
        </w:rPr>
        <w:t xml:space="preserve"> They believe that</w:t>
      </w:r>
      <w:r w:rsidRPr="00DF095E">
        <w:rPr>
          <w:rFonts w:ascii="Arial" w:hAnsi="Arial" w:cs="Arial"/>
          <w:color w:val="222222"/>
          <w:sz w:val="24"/>
          <w:szCs w:val="24"/>
        </w:rPr>
        <w:t xml:space="preserve"> plastic toys can often only be used for their purpose and can restrict children’s thinking skills</w:t>
      </w:r>
      <w:r w:rsidRPr="00DF095E">
        <w:rPr>
          <w:rFonts w:ascii="Arial" w:hAnsi="Arial" w:cs="Arial"/>
          <w:sz w:val="24"/>
          <w:szCs w:val="24"/>
        </w:rPr>
        <w:t xml:space="preserve">.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r>
      <w:r w:rsidRPr="00DF095E">
        <w:rPr>
          <w:rFonts w:ascii="Arial" w:hAnsi="Arial" w:cs="Arial"/>
          <w:color w:val="000000" w:themeColor="text1"/>
          <w:sz w:val="24"/>
          <w:szCs w:val="24"/>
          <w:lang w:val="en"/>
        </w:rPr>
        <w:t xml:space="preserve">According to Lindon (2006) children do not need manufactured toys in order to play. A child unlike an adult is not influenced by how much something costs or what is written on the box they decide whether something looks interesting. In her writing Lindon explored the work of Elinor Goldschmid. Goldschmid was concerned about the loss of natural resources in society and the pressures that parents face to purchase shop bought toys to push children into learning. Fox and Wirth (2015 suggested that a good toy is really only 10% toy and 90% child. But is there a place for bought resources to assist with mathematical development in the early years? If we look at the work of Montessori she believed that children needed ‘didactic’ materials in order </w:t>
      </w:r>
      <w:r w:rsidRPr="00DF095E">
        <w:rPr>
          <w:rFonts w:ascii="Arial" w:hAnsi="Arial" w:cs="Arial"/>
          <w:color w:val="000000" w:themeColor="text1"/>
          <w:sz w:val="24"/>
          <w:szCs w:val="24"/>
          <w:lang w:val="en"/>
        </w:rPr>
        <w:lastRenderedPageBreak/>
        <w:t>to teach children the concept of mathematics. These consisted of a number of specially devised pieces of equipment that encourage children’s development.</w:t>
      </w:r>
      <w:r w:rsidRPr="00DF095E">
        <w:rPr>
          <w:rFonts w:ascii="Arial" w:hAnsi="Arial" w:cs="Arial"/>
          <w:sz w:val="24"/>
          <w:szCs w:val="24"/>
        </w:rPr>
        <w:t xml:space="preserve"> The Foundation Years (date unknown) believe that </w:t>
      </w:r>
      <w:r w:rsidRPr="00DF095E">
        <w:rPr>
          <w:rFonts w:ascii="Arial" w:hAnsi="Arial" w:cs="Arial"/>
          <w:bCs/>
          <w:color w:val="111111"/>
          <w:sz w:val="24"/>
          <w:szCs w:val="24"/>
          <w:lang w:val="en"/>
        </w:rPr>
        <w:t>all children need access to authentic, real life resources that they can use to explore their growing mathematical understanding. These resources could include tape measures, coins, scales, clocks etc.</w:t>
      </w:r>
      <w:r w:rsidRPr="00DF095E">
        <w:rPr>
          <w:rFonts w:ascii="Arial" w:hAnsi="Arial" w:cs="Arial"/>
          <w:sz w:val="24"/>
          <w:szCs w:val="24"/>
        </w:rPr>
        <w:t xml:space="preserve">  Wood and Attfield (2005) also believe that children become real world mathematicians by participating in everyday practices using everyday objects.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According to Lindon (2006) two year olds are already working within an understanding of many basic mathematical ideas. It is the practitioner’s role to continue to develop these ideas. Lindon believed that although practitioners are supported by good play materials they themselves are the most vital play equipment needed in the setting.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The vast amount of continuous provision opportunities that are on offer daily in an early years setting can promote many opportunities for mathematical development. Counting can be taught through singing songs and reading books. Sand and water offer children the opportunities at looking at volume and weight. Cookery activities help children understand the concept of time and measure. Mathematics should not be seen as an isolated opportunity but something that can be developed throughout provision. Some specific resources can be purchased to enhance this such as scales, clocks, rulers but other more natural resources can be foraged or collected for free. Both types of resources work hand in hand to develop children’s mathematical concepts.</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Pr="00DF095E" w:rsidRDefault="00DF095E" w:rsidP="00DF095E">
      <w:pPr>
        <w:spacing w:line="360" w:lineRule="auto"/>
        <w:jc w:val="both"/>
        <w:rPr>
          <w:rFonts w:ascii="Arial" w:hAnsi="Arial" w:cs="Arial"/>
          <w:sz w:val="24"/>
          <w:szCs w:val="24"/>
          <w:u w:val="single"/>
        </w:rPr>
      </w:pPr>
      <w:r w:rsidRPr="00DF095E">
        <w:rPr>
          <w:rFonts w:ascii="Arial" w:hAnsi="Arial" w:cs="Arial"/>
          <w:sz w:val="24"/>
          <w:szCs w:val="24"/>
          <w:u w:val="single"/>
        </w:rPr>
        <w:lastRenderedPageBreak/>
        <w:t>The Role of the Adult</w:t>
      </w:r>
    </w:p>
    <w:p w:rsidR="00DF095E" w:rsidRPr="00DF095E" w:rsidRDefault="00DF095E" w:rsidP="00DF095E">
      <w:pPr>
        <w:shd w:val="clear" w:color="auto" w:fill="FFFFFF"/>
        <w:spacing w:before="360" w:after="100" w:afterAutospacing="1" w:line="360" w:lineRule="auto"/>
        <w:jc w:val="both"/>
        <w:rPr>
          <w:rFonts w:ascii="Arial" w:eastAsia="Times New Roman" w:hAnsi="Arial" w:cs="Arial"/>
          <w:bCs/>
          <w:color w:val="404040"/>
          <w:sz w:val="24"/>
          <w:szCs w:val="24"/>
          <w:lang w:eastAsia="en-GB"/>
        </w:rPr>
      </w:pPr>
      <w:r w:rsidRPr="00DF095E">
        <w:rPr>
          <w:rFonts w:ascii="Arial" w:eastAsia="Times New Roman" w:hAnsi="Arial" w:cs="Arial"/>
          <w:bCs/>
          <w:color w:val="404040"/>
          <w:sz w:val="24"/>
          <w:szCs w:val="24"/>
          <w:lang w:eastAsia="en-GB"/>
        </w:rPr>
        <w:t xml:space="preserve">According to the most recent Pisa tests Welsh students scored well below average in science, reading and maths. </w:t>
      </w:r>
      <w:r w:rsidRPr="00DF095E">
        <w:rPr>
          <w:rFonts w:ascii="Arial" w:eastAsia="Times New Roman" w:hAnsi="Arial" w:cs="Arial"/>
          <w:color w:val="404040"/>
          <w:sz w:val="24"/>
          <w:szCs w:val="24"/>
          <w:lang w:eastAsia="en-GB"/>
        </w:rPr>
        <w:t xml:space="preserve">They also did worse than their counterparts in England, Scotland and Northern Ireland. </w:t>
      </w:r>
      <w:r w:rsidRPr="00DF095E">
        <w:rPr>
          <w:rFonts w:ascii="Arial" w:hAnsi="Arial" w:cs="Arial"/>
          <w:color w:val="1F1F1F"/>
          <w:sz w:val="24"/>
          <w:szCs w:val="24"/>
          <w:lang w:val="en"/>
        </w:rPr>
        <w:t xml:space="preserve">Children of today are growing up in an ever changing society. According to Donaldson (2015) he believes that </w:t>
      </w:r>
      <w:r w:rsidRPr="00DF095E">
        <w:rPr>
          <w:rFonts w:ascii="Arial" w:hAnsi="Arial" w:cs="Arial"/>
          <w:color w:val="000000"/>
          <w:sz w:val="24"/>
          <w:szCs w:val="24"/>
        </w:rPr>
        <w:t xml:space="preserve">the current national curriculum and assessment arrangements no longer meet the needs of the children and young people of Wales. He also believes that the new curriculum for Wales will help achieve this by creating a more stimulating and challenging education experience that will help children to thrive and succeed. His vision is that parents and carers can have a more active part in their children’s learning. This is agreed by </w:t>
      </w:r>
      <w:r w:rsidRPr="00DF095E">
        <w:rPr>
          <w:rFonts w:ascii="Arial" w:hAnsi="Arial" w:cs="Arial"/>
          <w:sz w:val="24"/>
          <w:szCs w:val="24"/>
        </w:rPr>
        <w:t>Robson and Smedley (1996) they recognise that family and home play a central role in the education of young children.</w:t>
      </w:r>
    </w:p>
    <w:p w:rsidR="00DF095E" w:rsidRPr="00DF095E" w:rsidRDefault="00DF095E" w:rsidP="00DF095E">
      <w:pPr>
        <w:spacing w:line="360" w:lineRule="auto"/>
        <w:jc w:val="both"/>
      </w:pPr>
      <w:r w:rsidRPr="00DF095E">
        <w:rPr>
          <w:rFonts w:ascii="Arial" w:hAnsi="Arial" w:cs="Arial"/>
          <w:sz w:val="24"/>
          <w:szCs w:val="24"/>
        </w:rPr>
        <w:tab/>
      </w:r>
      <w:r w:rsidRPr="00DF095E">
        <w:rPr>
          <w:rFonts w:ascii="Arial" w:hAnsi="Arial" w:cs="Arial"/>
          <w:sz w:val="24"/>
          <w:szCs w:val="24"/>
        </w:rPr>
        <w:tab/>
        <w:t xml:space="preserve">According to Maloney et al. (2015) parents play a very important role in students’ academic success as they are their children’s first and most sustained teachers. According to Gifford (2005) young mathematicians were most likely to come from families where they discussed numbers and time, money and dates, and where card and dice games were popular. However Baroody, Lai and Mix (2005) believe that children from low income families or minority groups are more likely to lack the opportunities to develop robust mathematical knowledge. This is also agreed by Jordan and Levine (2009) who further say that these children also receive less support for mathematics in the home environment.  In the early years we can encourage parents to help develop mathematical skills by attending stay and play sessions with their children according to Hacker and Tassoni (2005) this practice was encouraged by McMillan who worked closely with parents and also Isaacs who recognised the important role of parents in their children’s education. By providing parents with this knowledge and understanding Siraj-Blatchford et al. (2008) suggests this may help to break cycles of disadvantage.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According to the National Minimum Standards (2016) it is the early year’s practitioner’s role to ensure c</w:t>
      </w:r>
      <w:r w:rsidRPr="00DF095E">
        <w:rPr>
          <w:rFonts w:ascii="Arial" w:hAnsi="Arial" w:cs="Arial"/>
          <w:color w:val="000000"/>
          <w:sz w:val="24"/>
          <w:szCs w:val="24"/>
        </w:rPr>
        <w:t>hildren have a range of experiences, including freely chosen, unstructured and self-directed play, that contribute to their emotional, physical, social, intellectual, language and creative development.</w:t>
      </w:r>
      <w:r w:rsidRPr="00DF095E">
        <w:rPr>
          <w:rFonts w:ascii="Arial" w:hAnsi="Arial" w:cs="Arial"/>
          <w:sz w:val="24"/>
          <w:szCs w:val="24"/>
        </w:rPr>
        <w:t xml:space="preserve"> Attfield (1992) suggests play activities provide a range of contexts for integrating mathematics into </w:t>
      </w:r>
      <w:r w:rsidRPr="00DF095E">
        <w:rPr>
          <w:rFonts w:ascii="Arial" w:hAnsi="Arial" w:cs="Arial"/>
          <w:sz w:val="24"/>
          <w:szCs w:val="24"/>
        </w:rPr>
        <w:lastRenderedPageBreak/>
        <w:t xml:space="preserve">everyday practices. (Bruce 1991; Jenkins 2002; Moyles 2005) all agree that play is the most effective tool for the child’s learning the Foundation Phase (2015) suggests that children learn through first-hand experiential experiences with ‘play’ being the vehicle of this. Bayley et al (2008) believe that child initiated experiences allow the child increased ownership and responsibility, it enables children to work with confidence, persevering for long periods of time and supports problem solving skills, social skills, literacy and numeracy skills. When adults allow children to initiate their own play they gain a window into their thinking, which allows them to gain an insight into what motivates children and to further extend their interests, helping them to become experts and learn more effectively. This practice has been recommended by many theorists.  Roppnarine and Johnson (2005) observed that in Frobelian kindergartens the adult’s role was to observe and gently guide children. They also observed that child initiated play links to the Vygotskian concept of scaffolding and within Reggio Emilia preschools practitioners see themselves as guides who are learning with the children and adopt a listening role that seeks to encourage thinking, negotiation and the exploration of difference. </w:t>
      </w:r>
    </w:p>
    <w:p w:rsidR="00DF095E" w:rsidRPr="00DF095E" w:rsidRDefault="00DF095E" w:rsidP="00DF095E">
      <w:pPr>
        <w:spacing w:line="360" w:lineRule="auto"/>
        <w:jc w:val="both"/>
      </w:pPr>
      <w:r w:rsidRPr="00DF095E">
        <w:rPr>
          <w:rFonts w:ascii="Arial" w:hAnsi="Arial" w:cs="Arial"/>
          <w:sz w:val="24"/>
          <w:szCs w:val="24"/>
        </w:rPr>
        <w:tab/>
        <w:t>In an early years setting it is the practitioner’s role to educate and support the parents to help children foster a positive outlook to mathematics. It is also their role to plan activities to promote many areas of development including mathematics. Through these planned activities they observe the children and evaluate their learning. Mathematical development in the early years is paramount according to Wood and Attfield (2005) as the he amount of mathematical knowledge that children have at the age of five is a strong predictor of their future progress.</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jc w:val="both"/>
        <w:rPr>
          <w:rFonts w:ascii="Arial" w:hAnsi="Arial" w:cs="Arial"/>
          <w:sz w:val="24"/>
          <w:szCs w:val="24"/>
        </w:rPr>
      </w:pPr>
    </w:p>
    <w:p w:rsidR="00DF095E" w:rsidRDefault="00DF095E" w:rsidP="00DF095E">
      <w:pPr>
        <w:jc w:val="both"/>
        <w:rPr>
          <w:rFonts w:ascii="Arial" w:hAnsi="Arial" w:cs="Arial"/>
          <w:sz w:val="24"/>
          <w:szCs w:val="24"/>
        </w:rPr>
      </w:pPr>
    </w:p>
    <w:p w:rsid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u w:val="single"/>
        </w:rPr>
      </w:pPr>
      <w:r w:rsidRPr="00DF095E">
        <w:rPr>
          <w:rFonts w:ascii="Arial" w:hAnsi="Arial" w:cs="Arial"/>
          <w:sz w:val="24"/>
          <w:szCs w:val="24"/>
          <w:u w:val="single"/>
        </w:rPr>
        <w:lastRenderedPageBreak/>
        <w:t>References</w:t>
      </w:r>
    </w:p>
    <w:p w:rsidR="00DF095E" w:rsidRPr="00DF095E" w:rsidRDefault="00DF095E" w:rsidP="00DF095E">
      <w:pPr>
        <w:jc w:val="both"/>
        <w:rPr>
          <w:u w:val="single"/>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Aubrey, K. and Riley, A. (2016) </w:t>
      </w:r>
      <w:r w:rsidRPr="00DF095E">
        <w:rPr>
          <w:rFonts w:ascii="Arial" w:hAnsi="Arial" w:cs="Arial"/>
          <w:i/>
          <w:sz w:val="24"/>
          <w:szCs w:val="24"/>
        </w:rPr>
        <w:t>Understanding and Using Educational Theories.</w:t>
      </w:r>
      <w:r w:rsidRPr="00DF095E">
        <w:rPr>
          <w:rFonts w:ascii="Arial" w:hAnsi="Arial" w:cs="Arial"/>
          <w:sz w:val="24"/>
          <w:szCs w:val="24"/>
        </w:rPr>
        <w:t xml:space="preserve"> London. SAGE Publications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Balfanz, R. (2009) </w:t>
      </w:r>
      <w:proofErr w:type="gramStart"/>
      <w:r w:rsidRPr="00DF095E">
        <w:rPr>
          <w:rFonts w:ascii="Arial" w:hAnsi="Arial" w:cs="Arial"/>
          <w:sz w:val="24"/>
          <w:szCs w:val="24"/>
        </w:rPr>
        <w:t>Why</w:t>
      </w:r>
      <w:proofErr w:type="gramEnd"/>
      <w:r w:rsidRPr="00DF095E">
        <w:rPr>
          <w:rFonts w:ascii="Arial" w:hAnsi="Arial" w:cs="Arial"/>
          <w:sz w:val="24"/>
          <w:szCs w:val="24"/>
        </w:rPr>
        <w:t xml:space="preserve"> do we teach young children so little mathematics? </w:t>
      </w:r>
      <w:r w:rsidRPr="00DF095E">
        <w:rPr>
          <w:rFonts w:ascii="Arial" w:hAnsi="Arial" w:cs="Arial"/>
          <w:i/>
          <w:sz w:val="24"/>
          <w:szCs w:val="24"/>
        </w:rPr>
        <w:t>Mathematics in the early years, 3.</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Baroody, A. Lai, M. and Mix, K. (2005) </w:t>
      </w:r>
      <w:proofErr w:type="gramStart"/>
      <w:r w:rsidRPr="00DF095E">
        <w:rPr>
          <w:rFonts w:ascii="Arial" w:hAnsi="Arial" w:cs="Arial"/>
          <w:sz w:val="24"/>
          <w:szCs w:val="24"/>
        </w:rPr>
        <w:t>The</w:t>
      </w:r>
      <w:proofErr w:type="gramEnd"/>
      <w:r w:rsidRPr="00DF095E">
        <w:rPr>
          <w:rFonts w:ascii="Arial" w:hAnsi="Arial" w:cs="Arial"/>
          <w:sz w:val="24"/>
          <w:szCs w:val="24"/>
        </w:rPr>
        <w:t xml:space="preserve"> development of young children’s early number and operation sense and its implications for early childhood education. </w:t>
      </w:r>
      <w:r w:rsidRPr="00DF095E">
        <w:rPr>
          <w:rFonts w:ascii="Arial" w:hAnsi="Arial" w:cs="Arial"/>
          <w:i/>
          <w:sz w:val="24"/>
          <w:szCs w:val="24"/>
        </w:rPr>
        <w:t>Research Gate.</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Bayley, R et al (2008) </w:t>
      </w:r>
      <w:r w:rsidRPr="00DF095E">
        <w:rPr>
          <w:rFonts w:ascii="Arial" w:hAnsi="Arial" w:cs="Arial"/>
          <w:i/>
          <w:sz w:val="24"/>
          <w:szCs w:val="24"/>
        </w:rPr>
        <w:t>Like Bees, not Butterflies: Child Initiated Learning in the Early Years.</w:t>
      </w:r>
      <w:r w:rsidRPr="00DF095E">
        <w:rPr>
          <w:rFonts w:ascii="Arial" w:hAnsi="Arial" w:cs="Arial"/>
          <w:sz w:val="24"/>
          <w:szCs w:val="24"/>
        </w:rPr>
        <w:t xml:space="preserve"> London. A&amp;C Black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Becker, D., Miao, A., Duncan, R., and McClelland, M. (2014) Behavioural self-regulation and executive function both predict </w:t>
      </w:r>
      <w:proofErr w:type="spellStart"/>
      <w:r w:rsidRPr="00DF095E">
        <w:rPr>
          <w:rFonts w:ascii="Arial" w:hAnsi="Arial" w:cs="Arial"/>
          <w:sz w:val="24"/>
          <w:szCs w:val="24"/>
        </w:rPr>
        <w:t>visuomotor</w:t>
      </w:r>
      <w:proofErr w:type="spellEnd"/>
      <w:r w:rsidRPr="00DF095E">
        <w:rPr>
          <w:rFonts w:ascii="Arial" w:hAnsi="Arial" w:cs="Arial"/>
          <w:sz w:val="24"/>
          <w:szCs w:val="24"/>
        </w:rPr>
        <w:t xml:space="preserve"> skills and early academic achievement</w:t>
      </w:r>
      <w:r w:rsidRPr="00DF095E">
        <w:rPr>
          <w:rFonts w:ascii="Arial" w:hAnsi="Arial" w:cs="Arial"/>
          <w:i/>
          <w:sz w:val="24"/>
          <w:szCs w:val="24"/>
        </w:rPr>
        <w:t>. Early Child,</w:t>
      </w:r>
      <w:r w:rsidRPr="00DF095E">
        <w:rPr>
          <w:rFonts w:ascii="Arial" w:hAnsi="Arial" w:cs="Arial"/>
          <w:sz w:val="24"/>
          <w:szCs w:val="24"/>
        </w:rPr>
        <w:t xml:space="preserve"> 29.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Clements, D. </w:t>
      </w:r>
      <w:proofErr w:type="spellStart"/>
      <w:r w:rsidRPr="00DF095E">
        <w:rPr>
          <w:rFonts w:ascii="Arial" w:hAnsi="Arial" w:cs="Arial"/>
          <w:sz w:val="24"/>
          <w:szCs w:val="24"/>
        </w:rPr>
        <w:t>Copple</w:t>
      </w:r>
      <w:proofErr w:type="spellEnd"/>
      <w:r w:rsidRPr="00DF095E">
        <w:rPr>
          <w:rFonts w:ascii="Arial" w:hAnsi="Arial" w:cs="Arial"/>
          <w:sz w:val="24"/>
          <w:szCs w:val="24"/>
        </w:rPr>
        <w:t xml:space="preserve">, C. and Hyson, M. (2002) </w:t>
      </w:r>
      <w:r w:rsidRPr="00DF095E">
        <w:rPr>
          <w:rFonts w:ascii="Arial" w:hAnsi="Arial" w:cs="Arial"/>
          <w:i/>
          <w:sz w:val="24"/>
          <w:szCs w:val="24"/>
        </w:rPr>
        <w:t xml:space="preserve">Early Childhood Mathematic: Promoting good beginnings. </w:t>
      </w:r>
      <w:r w:rsidRPr="00DF095E">
        <w:rPr>
          <w:rFonts w:ascii="Arial" w:hAnsi="Arial" w:cs="Arial"/>
          <w:sz w:val="24"/>
          <w:szCs w:val="24"/>
        </w:rPr>
        <w:t>Washington. National Association for the Education of Young Children.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David, T. (1999) </w:t>
      </w:r>
      <w:r w:rsidRPr="00DF095E">
        <w:rPr>
          <w:rFonts w:ascii="Arial" w:hAnsi="Arial" w:cs="Arial"/>
          <w:i/>
          <w:sz w:val="24"/>
          <w:szCs w:val="24"/>
        </w:rPr>
        <w:t>Young Children Learning.</w:t>
      </w:r>
      <w:r w:rsidRPr="00DF095E">
        <w:rPr>
          <w:rFonts w:ascii="Arial" w:hAnsi="Arial" w:cs="Arial"/>
          <w:sz w:val="24"/>
          <w:szCs w:val="24"/>
        </w:rPr>
        <w:t xml:space="preserve"> London. Paul Chapman Publishing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Department for Education and Skills (2007) </w:t>
      </w:r>
      <w:proofErr w:type="gramStart"/>
      <w:r w:rsidRPr="00DF095E">
        <w:rPr>
          <w:rFonts w:ascii="Arial" w:hAnsi="Arial" w:cs="Arial"/>
          <w:i/>
          <w:sz w:val="24"/>
          <w:szCs w:val="24"/>
        </w:rPr>
        <w:t>The</w:t>
      </w:r>
      <w:proofErr w:type="gramEnd"/>
      <w:r w:rsidRPr="00DF095E">
        <w:rPr>
          <w:rFonts w:ascii="Arial" w:hAnsi="Arial" w:cs="Arial"/>
          <w:i/>
          <w:sz w:val="24"/>
          <w:szCs w:val="24"/>
        </w:rPr>
        <w:t xml:space="preserve"> Early Years Foundation Stage. </w:t>
      </w:r>
      <w:r w:rsidRPr="00DF095E">
        <w:rPr>
          <w:rFonts w:ascii="Arial" w:hAnsi="Arial" w:cs="Arial"/>
          <w:sz w:val="24"/>
          <w:szCs w:val="24"/>
        </w:rPr>
        <w:t>London. DfES.</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color w:val="000000"/>
          <w:sz w:val="24"/>
          <w:szCs w:val="24"/>
        </w:rPr>
      </w:pPr>
      <w:r w:rsidRPr="00DF095E">
        <w:rPr>
          <w:rFonts w:ascii="Arial" w:hAnsi="Arial" w:cs="Arial"/>
          <w:sz w:val="24"/>
          <w:szCs w:val="24"/>
        </w:rPr>
        <w:t xml:space="preserve">Drews, D. (2007) Do resources matter in primary mathematics teaching and learning.  </w:t>
      </w:r>
      <w:r w:rsidRPr="00DF095E">
        <w:rPr>
          <w:rFonts w:ascii="Arial" w:hAnsi="Arial" w:cs="Arial"/>
          <w:i/>
          <w:color w:val="000000"/>
          <w:sz w:val="24"/>
          <w:szCs w:val="24"/>
        </w:rPr>
        <w:t>Using Resources to Support Mathematical Thinking, Primary and Early Years</w:t>
      </w:r>
      <w:r w:rsidRPr="00DF095E">
        <w:rPr>
          <w:rFonts w:ascii="Arial" w:hAnsi="Arial" w:cs="Arial"/>
          <w:color w:val="000000"/>
          <w:sz w:val="24"/>
          <w:szCs w:val="24"/>
        </w:rPr>
        <w:t>, 2.</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Early Years Careers (2016) </w:t>
      </w:r>
      <w:proofErr w:type="gramStart"/>
      <w:r w:rsidRPr="00DF095E">
        <w:rPr>
          <w:rFonts w:ascii="Arial" w:hAnsi="Arial" w:cs="Arial"/>
          <w:i/>
          <w:sz w:val="24"/>
          <w:szCs w:val="24"/>
        </w:rPr>
        <w:t>Are</w:t>
      </w:r>
      <w:proofErr w:type="gramEnd"/>
      <w:r w:rsidRPr="00DF095E">
        <w:rPr>
          <w:rFonts w:ascii="Arial" w:hAnsi="Arial" w:cs="Arial"/>
          <w:i/>
          <w:sz w:val="24"/>
          <w:szCs w:val="24"/>
        </w:rPr>
        <w:t xml:space="preserve"> natural resources better than plastic toys? </w:t>
      </w:r>
      <w:r w:rsidRPr="00DF095E">
        <w:rPr>
          <w:rFonts w:ascii="Arial" w:hAnsi="Arial" w:cs="Arial"/>
          <w:sz w:val="24"/>
          <w:szCs w:val="24"/>
        </w:rPr>
        <w:t>Available at</w:t>
      </w:r>
      <w:r w:rsidRPr="00DF095E">
        <w:t xml:space="preserve"> </w:t>
      </w:r>
      <w:hyperlink r:id="rId9" w:history="1">
        <w:r w:rsidRPr="00DF095E">
          <w:rPr>
            <w:rFonts w:ascii="Arial" w:hAnsi="Arial" w:cs="Arial"/>
            <w:color w:val="0563C1" w:themeColor="hyperlink"/>
            <w:sz w:val="24"/>
            <w:szCs w:val="24"/>
            <w:u w:val="single"/>
          </w:rPr>
          <w:t>http://www.earlyyearscareers.com/eyc/enabling-environment/are-natural-resources-better-than-plastic-toys/</w:t>
        </w:r>
      </w:hyperlink>
      <w:r w:rsidRPr="00DF095E">
        <w:rPr>
          <w:rFonts w:ascii="Arial" w:hAnsi="Arial" w:cs="Arial"/>
          <w:sz w:val="24"/>
          <w:szCs w:val="24"/>
        </w:rPr>
        <w:t xml:space="preserve"> (accessed 21/02/19) </w:t>
      </w:r>
      <w:r w:rsidRPr="00DF095E">
        <w:rPr>
          <w:rFonts w:ascii="Arial" w:hAnsi="Arial" w:cs="Arial"/>
          <w:i/>
          <w:sz w:val="24"/>
          <w:szCs w:val="24"/>
        </w:rPr>
        <w:t xml:space="preserve"> </w:t>
      </w: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Easton, F. (1997) Educating the whole child, ‘Head, Heart and Hands’: Learning through the Waldorf experience. </w:t>
      </w:r>
      <w:r w:rsidRPr="00DF095E">
        <w:rPr>
          <w:rFonts w:ascii="Arial" w:hAnsi="Arial" w:cs="Arial"/>
          <w:i/>
          <w:sz w:val="24"/>
          <w:szCs w:val="24"/>
        </w:rPr>
        <w:t>Theory into Practice,</w:t>
      </w:r>
      <w:r w:rsidRPr="00DF095E">
        <w:rPr>
          <w:rFonts w:ascii="Arial" w:hAnsi="Arial" w:cs="Arial"/>
          <w:sz w:val="24"/>
          <w:szCs w:val="24"/>
        </w:rPr>
        <w:t xml:space="preserve"> 36 (2)</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Featherstone, S. (2008) </w:t>
      </w:r>
      <w:r w:rsidRPr="00DF095E">
        <w:rPr>
          <w:rFonts w:ascii="Arial" w:hAnsi="Arial" w:cs="Arial"/>
          <w:i/>
          <w:sz w:val="24"/>
          <w:szCs w:val="24"/>
        </w:rPr>
        <w:t xml:space="preserve">Supporting Child-Initiated Learning: Like Bees, not Butterflies. </w:t>
      </w:r>
      <w:r w:rsidRPr="00DF095E">
        <w:rPr>
          <w:rFonts w:ascii="Arial" w:hAnsi="Arial" w:cs="Arial"/>
          <w:sz w:val="24"/>
          <w:szCs w:val="24"/>
        </w:rPr>
        <w:t>London. Bloomsbury Publishing Plc.</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Fox and Wirth (2015) </w:t>
      </w:r>
      <w:proofErr w:type="gramStart"/>
      <w:r w:rsidRPr="00DF095E">
        <w:rPr>
          <w:rFonts w:ascii="Arial" w:hAnsi="Arial" w:cs="Arial"/>
          <w:i/>
          <w:sz w:val="24"/>
          <w:szCs w:val="24"/>
        </w:rPr>
        <w:t>The</w:t>
      </w:r>
      <w:proofErr w:type="gramEnd"/>
      <w:r w:rsidRPr="00DF095E">
        <w:rPr>
          <w:rFonts w:ascii="Arial" w:hAnsi="Arial" w:cs="Arial"/>
          <w:i/>
          <w:sz w:val="24"/>
          <w:szCs w:val="24"/>
        </w:rPr>
        <w:t xml:space="preserve"> Learning in Loose Parts</w:t>
      </w:r>
      <w:r w:rsidRPr="00DF095E">
        <w:rPr>
          <w:rFonts w:ascii="Arial" w:hAnsi="Arial" w:cs="Arial"/>
          <w:sz w:val="24"/>
          <w:szCs w:val="24"/>
        </w:rPr>
        <w:t xml:space="preserve">. Available at </w:t>
      </w:r>
      <w:hyperlink r:id="rId10" w:history="1">
        <w:r w:rsidRPr="00DF095E">
          <w:rPr>
            <w:rFonts w:ascii="Arial" w:hAnsi="Arial" w:cs="Arial"/>
            <w:color w:val="0563C1" w:themeColor="hyperlink"/>
            <w:sz w:val="24"/>
            <w:szCs w:val="24"/>
            <w:u w:val="single"/>
          </w:rPr>
          <w:t>http://www.communityplaythings.com/resources/articles/2015/the-learning-in-loose-parts</w:t>
        </w:r>
      </w:hyperlink>
      <w:r w:rsidRPr="00DF095E">
        <w:rPr>
          <w:rFonts w:ascii="Arial" w:hAnsi="Arial" w:cs="Arial"/>
          <w:sz w:val="24"/>
          <w:szCs w:val="24"/>
        </w:rPr>
        <w:t xml:space="preserve"> (Accessed 15/02/19)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Gifford, S. (2005) </w:t>
      </w:r>
      <w:r w:rsidRPr="00DF095E">
        <w:rPr>
          <w:rFonts w:ascii="Arial" w:hAnsi="Arial" w:cs="Arial"/>
          <w:i/>
          <w:sz w:val="24"/>
          <w:szCs w:val="24"/>
        </w:rPr>
        <w:t>Teaching Mathematics 3-5: Developing Learning in the Foundation Stage.</w:t>
      </w:r>
      <w:r w:rsidRPr="00DF095E">
        <w:rPr>
          <w:rFonts w:ascii="Arial" w:hAnsi="Arial" w:cs="Arial"/>
          <w:sz w:val="24"/>
          <w:szCs w:val="24"/>
        </w:rPr>
        <w:t xml:space="preserve"> Maidenhead.</w:t>
      </w:r>
      <w:r w:rsidRPr="00DF095E">
        <w:rPr>
          <w:rFonts w:ascii="Arial" w:hAnsi="Arial" w:cs="Arial"/>
          <w:i/>
          <w:sz w:val="24"/>
          <w:szCs w:val="24"/>
        </w:rPr>
        <w:t xml:space="preserve"> </w:t>
      </w:r>
      <w:r w:rsidRPr="00DF095E">
        <w:rPr>
          <w:rFonts w:ascii="Arial" w:hAnsi="Arial" w:cs="Arial"/>
          <w:sz w:val="24"/>
          <w:szCs w:val="24"/>
        </w:rPr>
        <w:t>Open University Press</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color w:val="000000" w:themeColor="text1"/>
          <w:sz w:val="24"/>
          <w:szCs w:val="24"/>
        </w:rPr>
        <w:t xml:space="preserve">Hatchett (2009) </w:t>
      </w:r>
      <w:r w:rsidRPr="00DF095E">
        <w:rPr>
          <w:rFonts w:ascii="Arial" w:hAnsi="Arial" w:cs="Arial"/>
          <w:i/>
          <w:color w:val="000000" w:themeColor="text1"/>
          <w:sz w:val="24"/>
          <w:szCs w:val="24"/>
        </w:rPr>
        <w:t xml:space="preserve">Early Maths. Available at </w:t>
      </w:r>
      <w:hyperlink r:id="rId11" w:history="1">
        <w:r w:rsidRPr="00DF095E">
          <w:rPr>
            <w:rFonts w:ascii="Arial" w:hAnsi="Arial" w:cs="Arial"/>
            <w:color w:val="0563C1" w:themeColor="hyperlink"/>
            <w:sz w:val="24"/>
            <w:szCs w:val="24"/>
            <w:u w:val="single"/>
          </w:rPr>
          <w:t>https://www.pacey.org.uk/working-in-childcare/spotlight-on/early-maths/</w:t>
        </w:r>
      </w:hyperlink>
      <w:r w:rsidRPr="00DF095E">
        <w:rPr>
          <w:rFonts w:ascii="Arial" w:hAnsi="Arial" w:cs="Arial"/>
          <w:sz w:val="24"/>
          <w:szCs w:val="24"/>
        </w:rPr>
        <w:t xml:space="preserve"> (Accessed 15/02/19) </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Isaacs, B edited by Green, S (2010) </w:t>
      </w:r>
      <w:r w:rsidRPr="00DF095E">
        <w:rPr>
          <w:rFonts w:ascii="Arial" w:hAnsi="Arial" w:cs="Arial"/>
          <w:i/>
          <w:sz w:val="24"/>
          <w:szCs w:val="24"/>
        </w:rPr>
        <w:t>Bringing the Montessori Approach to Your Early Years Practice.</w:t>
      </w:r>
      <w:r w:rsidRPr="00DF095E">
        <w:rPr>
          <w:rFonts w:ascii="Arial" w:hAnsi="Arial" w:cs="Arial"/>
          <w:sz w:val="24"/>
          <w:szCs w:val="24"/>
        </w:rPr>
        <w:t xml:space="preserve"> London and New York. Routledge Taylor and Francis Group.</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Lindon, J. (2005) </w:t>
      </w:r>
      <w:r w:rsidRPr="00DF095E">
        <w:rPr>
          <w:rFonts w:ascii="Arial" w:hAnsi="Arial" w:cs="Arial"/>
          <w:i/>
          <w:sz w:val="24"/>
          <w:szCs w:val="24"/>
        </w:rPr>
        <w:t xml:space="preserve">Helping Babies and Toddlers Learn: A guide to good practice with under threes. </w:t>
      </w:r>
      <w:r w:rsidRPr="00DF095E">
        <w:rPr>
          <w:rFonts w:ascii="Arial" w:hAnsi="Arial" w:cs="Arial"/>
          <w:sz w:val="24"/>
          <w:szCs w:val="24"/>
        </w:rPr>
        <w:t>London. National Children’s Bureau</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Lindon, J. (2006) </w:t>
      </w:r>
      <w:proofErr w:type="gramStart"/>
      <w:r w:rsidRPr="00DF095E">
        <w:rPr>
          <w:rFonts w:ascii="Arial" w:hAnsi="Arial" w:cs="Arial"/>
          <w:i/>
          <w:sz w:val="24"/>
          <w:szCs w:val="24"/>
        </w:rPr>
        <w:t>What</w:t>
      </w:r>
      <w:proofErr w:type="gramEnd"/>
      <w:r w:rsidRPr="00DF095E">
        <w:rPr>
          <w:rFonts w:ascii="Arial" w:hAnsi="Arial" w:cs="Arial"/>
          <w:i/>
          <w:sz w:val="24"/>
          <w:szCs w:val="24"/>
        </w:rPr>
        <w:t xml:space="preserve"> does it mean to be two?</w:t>
      </w:r>
      <w:r w:rsidRPr="00DF095E">
        <w:rPr>
          <w:rFonts w:ascii="Arial" w:hAnsi="Arial" w:cs="Arial"/>
          <w:sz w:val="24"/>
          <w:szCs w:val="24"/>
        </w:rPr>
        <w:t xml:space="preserve"> Warwickshire. Step Forward Publishing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Meadows, S. and </w:t>
      </w:r>
      <w:proofErr w:type="spellStart"/>
      <w:r w:rsidRPr="00DF095E">
        <w:rPr>
          <w:rFonts w:ascii="Arial" w:hAnsi="Arial" w:cs="Arial"/>
          <w:sz w:val="24"/>
          <w:szCs w:val="24"/>
        </w:rPr>
        <w:t>Cashdan</w:t>
      </w:r>
      <w:proofErr w:type="spellEnd"/>
      <w:r w:rsidRPr="00DF095E">
        <w:rPr>
          <w:rFonts w:ascii="Arial" w:hAnsi="Arial" w:cs="Arial"/>
          <w:sz w:val="24"/>
          <w:szCs w:val="24"/>
        </w:rPr>
        <w:t xml:space="preserve">, A. (1988) </w:t>
      </w:r>
      <w:r w:rsidRPr="00DF095E">
        <w:rPr>
          <w:rFonts w:ascii="Arial" w:hAnsi="Arial" w:cs="Arial"/>
          <w:i/>
          <w:sz w:val="24"/>
          <w:szCs w:val="24"/>
        </w:rPr>
        <w:t xml:space="preserve">Helping Children Learn. </w:t>
      </w:r>
      <w:r w:rsidRPr="00DF095E">
        <w:rPr>
          <w:rFonts w:ascii="Arial" w:hAnsi="Arial" w:cs="Arial"/>
          <w:sz w:val="24"/>
          <w:szCs w:val="24"/>
        </w:rPr>
        <w:t>London. David Fulton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Miller, D. (2007) </w:t>
      </w:r>
      <w:proofErr w:type="gramStart"/>
      <w:r w:rsidRPr="00DF095E">
        <w:rPr>
          <w:rFonts w:ascii="Arial" w:hAnsi="Arial" w:cs="Arial"/>
          <w:sz w:val="24"/>
          <w:szCs w:val="24"/>
        </w:rPr>
        <w:t>The</w:t>
      </w:r>
      <w:proofErr w:type="gramEnd"/>
      <w:r w:rsidRPr="00DF095E">
        <w:rPr>
          <w:rFonts w:ascii="Arial" w:hAnsi="Arial" w:cs="Arial"/>
          <w:sz w:val="24"/>
          <w:szCs w:val="24"/>
        </w:rPr>
        <w:t xml:space="preserve"> seeds of learning: Young children develop important skills through their gardening activities at one Midwestern early education programme.</w:t>
      </w:r>
      <w:r w:rsidRPr="00DF095E">
        <w:rPr>
          <w:rFonts w:ascii="Arial" w:hAnsi="Arial" w:cs="Arial"/>
          <w:i/>
          <w:sz w:val="24"/>
          <w:szCs w:val="24"/>
        </w:rPr>
        <w:t xml:space="preserve"> Applied Environmental Education and Communication, 6.</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Pitchford</w:t>
      </w:r>
      <w:proofErr w:type="spellEnd"/>
      <w:r w:rsidRPr="00DF095E">
        <w:rPr>
          <w:rFonts w:ascii="Arial" w:hAnsi="Arial" w:cs="Arial"/>
          <w:sz w:val="24"/>
          <w:szCs w:val="24"/>
        </w:rPr>
        <w:t xml:space="preserve">, N., </w:t>
      </w:r>
      <w:proofErr w:type="spellStart"/>
      <w:r w:rsidRPr="00DF095E">
        <w:rPr>
          <w:rFonts w:ascii="Arial" w:hAnsi="Arial" w:cs="Arial"/>
          <w:sz w:val="24"/>
          <w:szCs w:val="24"/>
        </w:rPr>
        <w:t>Papini</w:t>
      </w:r>
      <w:proofErr w:type="spellEnd"/>
      <w:r w:rsidRPr="00DF095E">
        <w:rPr>
          <w:rFonts w:ascii="Arial" w:hAnsi="Arial" w:cs="Arial"/>
          <w:sz w:val="24"/>
          <w:szCs w:val="24"/>
        </w:rPr>
        <w:t xml:space="preserve">, C., </w:t>
      </w:r>
      <w:proofErr w:type="spellStart"/>
      <w:r w:rsidRPr="00DF095E">
        <w:rPr>
          <w:rFonts w:ascii="Arial" w:hAnsi="Arial" w:cs="Arial"/>
          <w:sz w:val="24"/>
          <w:szCs w:val="24"/>
        </w:rPr>
        <w:t>Outhwaite</w:t>
      </w:r>
      <w:proofErr w:type="spellEnd"/>
      <w:r w:rsidRPr="00DF095E">
        <w:rPr>
          <w:rFonts w:ascii="Arial" w:hAnsi="Arial" w:cs="Arial"/>
          <w:sz w:val="24"/>
          <w:szCs w:val="24"/>
        </w:rPr>
        <w:t xml:space="preserve">, L., and </w:t>
      </w:r>
      <w:proofErr w:type="spellStart"/>
      <w:r w:rsidRPr="00DF095E">
        <w:rPr>
          <w:rFonts w:ascii="Arial" w:hAnsi="Arial" w:cs="Arial"/>
          <w:sz w:val="24"/>
          <w:szCs w:val="24"/>
        </w:rPr>
        <w:t>Gulliford</w:t>
      </w:r>
      <w:proofErr w:type="spellEnd"/>
      <w:r w:rsidRPr="00DF095E">
        <w:rPr>
          <w:rFonts w:ascii="Arial" w:hAnsi="Arial" w:cs="Arial"/>
          <w:sz w:val="24"/>
          <w:szCs w:val="24"/>
        </w:rPr>
        <w:t xml:space="preserve">, A. (2016) Fine Motor Skills Predict Maths Ability Better than They Predict Reading Ability in the Early Primary School Years. </w:t>
      </w:r>
      <w:r w:rsidRPr="00DF095E">
        <w:rPr>
          <w:rFonts w:ascii="Arial" w:hAnsi="Arial" w:cs="Arial"/>
          <w:i/>
          <w:sz w:val="24"/>
          <w:szCs w:val="24"/>
        </w:rPr>
        <w:t xml:space="preserve">Frontiers in Psychology, </w:t>
      </w:r>
      <w:r w:rsidRPr="00DF095E">
        <w:rPr>
          <w:rFonts w:ascii="Arial" w:hAnsi="Arial" w:cs="Arial"/>
          <w:sz w:val="24"/>
          <w:szCs w:val="24"/>
        </w:rPr>
        <w:t>783 (7).</w:t>
      </w: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Pritchard, A. (2005) </w:t>
      </w:r>
      <w:r w:rsidRPr="00DF095E">
        <w:rPr>
          <w:rFonts w:ascii="Arial" w:hAnsi="Arial" w:cs="Arial"/>
          <w:i/>
          <w:sz w:val="24"/>
          <w:szCs w:val="24"/>
        </w:rPr>
        <w:t xml:space="preserve">Ways of Learning: Learning Theories and Learning Styles in the Classroom. </w:t>
      </w:r>
      <w:r w:rsidRPr="00DF095E">
        <w:rPr>
          <w:rFonts w:ascii="Arial" w:hAnsi="Arial" w:cs="Arial"/>
          <w:sz w:val="24"/>
          <w:szCs w:val="24"/>
        </w:rPr>
        <w:t>London. David Fulton Publishers.</w:t>
      </w:r>
    </w:p>
    <w:p w:rsidR="00DF095E" w:rsidRPr="00DF095E" w:rsidRDefault="00DF095E" w:rsidP="00DF095E">
      <w:pPr>
        <w:jc w:val="both"/>
        <w:rPr>
          <w:rFonts w:ascii="Arial" w:hAnsi="Arial" w:cs="Arial"/>
          <w:sz w:val="24"/>
          <w:szCs w:val="24"/>
          <w:u w:val="single"/>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Robson, S. and </w:t>
      </w:r>
      <w:proofErr w:type="spellStart"/>
      <w:r w:rsidRPr="00DF095E">
        <w:rPr>
          <w:rFonts w:ascii="Arial" w:hAnsi="Arial" w:cs="Arial"/>
          <w:sz w:val="24"/>
          <w:szCs w:val="24"/>
        </w:rPr>
        <w:t>Smedley</w:t>
      </w:r>
      <w:proofErr w:type="spellEnd"/>
      <w:r w:rsidRPr="00DF095E">
        <w:rPr>
          <w:rFonts w:ascii="Arial" w:hAnsi="Arial" w:cs="Arial"/>
          <w:sz w:val="24"/>
          <w:szCs w:val="24"/>
        </w:rPr>
        <w:t xml:space="preserve">, S. (1996) </w:t>
      </w:r>
      <w:r w:rsidRPr="00DF095E">
        <w:rPr>
          <w:rFonts w:ascii="Arial" w:hAnsi="Arial" w:cs="Arial"/>
          <w:i/>
          <w:sz w:val="24"/>
          <w:szCs w:val="24"/>
        </w:rPr>
        <w:t>Education in Early Childhood: First Things First.</w:t>
      </w:r>
      <w:r w:rsidRPr="00DF095E">
        <w:rPr>
          <w:rFonts w:ascii="Arial" w:hAnsi="Arial" w:cs="Arial"/>
          <w:sz w:val="24"/>
          <w:szCs w:val="24"/>
        </w:rPr>
        <w:t xml:space="preserve"> London. David Fulton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Roopnarine</w:t>
      </w:r>
      <w:proofErr w:type="spellEnd"/>
      <w:r w:rsidRPr="00DF095E">
        <w:rPr>
          <w:rFonts w:ascii="Arial" w:hAnsi="Arial" w:cs="Arial"/>
          <w:sz w:val="24"/>
          <w:szCs w:val="24"/>
        </w:rPr>
        <w:t xml:space="preserve">, J. and Johnson, J (2005) </w:t>
      </w:r>
      <w:r w:rsidRPr="00DF095E">
        <w:rPr>
          <w:rFonts w:ascii="Arial" w:hAnsi="Arial" w:cs="Arial"/>
          <w:i/>
          <w:sz w:val="24"/>
          <w:szCs w:val="24"/>
        </w:rPr>
        <w:t>Approaches to Early Childhood Education.</w:t>
      </w:r>
      <w:r w:rsidRPr="00DF095E">
        <w:rPr>
          <w:rFonts w:ascii="Arial" w:hAnsi="Arial" w:cs="Arial"/>
          <w:sz w:val="24"/>
          <w:szCs w:val="24"/>
        </w:rPr>
        <w:t xml:space="preserve"> United States. Pearson.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Skinner, C. (2005) </w:t>
      </w:r>
      <w:r w:rsidRPr="00DF095E">
        <w:rPr>
          <w:rFonts w:ascii="Arial" w:hAnsi="Arial" w:cs="Arial"/>
          <w:i/>
          <w:sz w:val="24"/>
          <w:szCs w:val="24"/>
        </w:rPr>
        <w:t xml:space="preserve">Maths Outdoors. </w:t>
      </w:r>
      <w:r w:rsidRPr="00DF095E">
        <w:rPr>
          <w:rFonts w:ascii="Arial" w:hAnsi="Arial" w:cs="Arial"/>
          <w:sz w:val="24"/>
          <w:szCs w:val="24"/>
        </w:rPr>
        <w:t>London. BEAM.</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Smidt</w:t>
      </w:r>
      <w:proofErr w:type="spellEnd"/>
      <w:r w:rsidRPr="00DF095E">
        <w:rPr>
          <w:rFonts w:ascii="Arial" w:hAnsi="Arial" w:cs="Arial"/>
          <w:sz w:val="24"/>
          <w:szCs w:val="24"/>
        </w:rPr>
        <w:t xml:space="preserve">, S. (2009) </w:t>
      </w:r>
      <w:r w:rsidRPr="00DF095E">
        <w:rPr>
          <w:rFonts w:ascii="Arial" w:hAnsi="Arial" w:cs="Arial"/>
          <w:i/>
          <w:sz w:val="24"/>
          <w:szCs w:val="24"/>
        </w:rPr>
        <w:t>Introducing Vygotsky: A guide for practitioners and students in early years education.</w:t>
      </w:r>
      <w:r w:rsidRPr="00DF095E">
        <w:rPr>
          <w:rFonts w:ascii="Arial" w:hAnsi="Arial" w:cs="Arial"/>
          <w:sz w:val="24"/>
          <w:szCs w:val="24"/>
        </w:rPr>
        <w:t xml:space="preserve"> New York. Routledge Taylor and Francis Group.</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Tassoni, P. and </w:t>
      </w:r>
      <w:proofErr w:type="spellStart"/>
      <w:r w:rsidRPr="00DF095E">
        <w:rPr>
          <w:rFonts w:ascii="Arial" w:hAnsi="Arial" w:cs="Arial"/>
          <w:sz w:val="24"/>
          <w:szCs w:val="24"/>
        </w:rPr>
        <w:t>Hucker</w:t>
      </w:r>
      <w:proofErr w:type="spellEnd"/>
      <w:r w:rsidRPr="00DF095E">
        <w:rPr>
          <w:rFonts w:ascii="Arial" w:hAnsi="Arial" w:cs="Arial"/>
          <w:sz w:val="24"/>
          <w:szCs w:val="24"/>
        </w:rPr>
        <w:t xml:space="preserve">, K. (2005) </w:t>
      </w:r>
      <w:r w:rsidRPr="00DF095E">
        <w:rPr>
          <w:rFonts w:ascii="Arial" w:hAnsi="Arial" w:cs="Arial"/>
          <w:i/>
          <w:sz w:val="24"/>
          <w:szCs w:val="24"/>
        </w:rPr>
        <w:t xml:space="preserve">Planning, Play and the Early Years. </w:t>
      </w:r>
      <w:r w:rsidRPr="00DF095E">
        <w:rPr>
          <w:rFonts w:ascii="Arial" w:hAnsi="Arial" w:cs="Arial"/>
          <w:sz w:val="24"/>
          <w:szCs w:val="24"/>
        </w:rPr>
        <w:t>Oxford. Heinemann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Watts, T. et al. (2016) Does Early Mathematics Intervention Change the Processes Underlying Children’s </w:t>
      </w:r>
      <w:proofErr w:type="gramStart"/>
      <w:r w:rsidRPr="00DF095E">
        <w:rPr>
          <w:rFonts w:ascii="Arial" w:hAnsi="Arial" w:cs="Arial"/>
          <w:sz w:val="24"/>
          <w:szCs w:val="24"/>
        </w:rPr>
        <w:t>Learning</w:t>
      </w:r>
      <w:proofErr w:type="gramEnd"/>
      <w:r w:rsidRPr="00DF095E">
        <w:rPr>
          <w:rFonts w:ascii="Arial" w:hAnsi="Arial" w:cs="Arial"/>
          <w:sz w:val="24"/>
          <w:szCs w:val="24"/>
        </w:rPr>
        <w:t xml:space="preserve">? </w:t>
      </w:r>
      <w:r w:rsidRPr="00DF095E">
        <w:rPr>
          <w:rFonts w:ascii="Arial" w:hAnsi="Arial" w:cs="Arial"/>
          <w:i/>
          <w:sz w:val="24"/>
          <w:szCs w:val="24"/>
        </w:rPr>
        <w:t xml:space="preserve"> Journal of Research on Education Effectiveness. </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(2015) </w:t>
      </w:r>
      <w:r w:rsidRPr="00DF095E">
        <w:rPr>
          <w:rFonts w:ascii="Arial" w:hAnsi="Arial" w:cs="Arial"/>
          <w:i/>
          <w:sz w:val="24"/>
          <w:szCs w:val="24"/>
        </w:rPr>
        <w:t xml:space="preserve">Curriculum for Wales: Foundation Phase Framework. </w:t>
      </w:r>
      <w:r w:rsidRPr="00DF095E">
        <w:rPr>
          <w:rFonts w:ascii="Arial" w:hAnsi="Arial" w:cs="Arial"/>
          <w:sz w:val="24"/>
          <w:szCs w:val="24"/>
        </w:rPr>
        <w:t>Wales. Crown Copyright.</w:t>
      </w:r>
    </w:p>
    <w:p w:rsidR="00DF095E" w:rsidRPr="00DF095E" w:rsidRDefault="00DF095E" w:rsidP="00DF095E">
      <w:pPr>
        <w:jc w:val="both"/>
        <w:rPr>
          <w:rFonts w:ascii="Arial" w:hAnsi="Arial" w:cs="Arial"/>
          <w:sz w:val="24"/>
          <w:szCs w:val="24"/>
        </w:rPr>
      </w:pP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 xml:space="preserve">Welsh Government. (2016) </w:t>
      </w:r>
      <w:r w:rsidRPr="00DF095E">
        <w:rPr>
          <w:rFonts w:ascii="Arial" w:hAnsi="Arial" w:cs="Arial"/>
          <w:i/>
          <w:sz w:val="24"/>
          <w:szCs w:val="24"/>
        </w:rPr>
        <w:t xml:space="preserve">National Minimum Standards for Regulated Childcare for children up to the age of 12 years. </w:t>
      </w:r>
      <w:r w:rsidRPr="00DF095E">
        <w:rPr>
          <w:rFonts w:ascii="Arial" w:hAnsi="Arial" w:cs="Arial"/>
          <w:sz w:val="24"/>
          <w:szCs w:val="24"/>
        </w:rPr>
        <w:t>Wales: Crown Copyright.</w:t>
      </w:r>
    </w:p>
    <w:p w:rsidR="00DF095E" w:rsidRPr="00DF095E" w:rsidRDefault="00DF095E" w:rsidP="00DF095E">
      <w:pPr>
        <w:spacing w:line="360" w:lineRule="auto"/>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(2017) </w:t>
      </w:r>
      <w:r w:rsidRPr="00DF095E">
        <w:rPr>
          <w:rFonts w:ascii="Arial" w:hAnsi="Arial" w:cs="Arial"/>
          <w:i/>
          <w:sz w:val="24"/>
          <w:szCs w:val="24"/>
        </w:rPr>
        <w:t>New School Curriculum Overview.</w:t>
      </w:r>
      <w:r w:rsidRPr="00DF095E">
        <w:rPr>
          <w:rFonts w:ascii="Arial" w:hAnsi="Arial" w:cs="Arial"/>
          <w:sz w:val="24"/>
          <w:szCs w:val="24"/>
        </w:rPr>
        <w:t xml:space="preserve"> Available at </w:t>
      </w:r>
      <w:hyperlink r:id="rId12" w:history="1">
        <w:r w:rsidRPr="00DF095E">
          <w:rPr>
            <w:rFonts w:ascii="Arial" w:hAnsi="Arial" w:cs="Arial"/>
            <w:color w:val="0563C1" w:themeColor="hyperlink"/>
            <w:sz w:val="24"/>
            <w:szCs w:val="24"/>
            <w:u w:val="single"/>
          </w:rPr>
          <w:t>https://beta.gov.wales/new-school-curriculum-overview</w:t>
        </w:r>
      </w:hyperlink>
      <w:r w:rsidRPr="00DF095E">
        <w:rPr>
          <w:rFonts w:ascii="Arial" w:hAnsi="Arial" w:cs="Arial"/>
          <w:sz w:val="24"/>
          <w:szCs w:val="24"/>
        </w:rPr>
        <w:t xml:space="preserve"> (accessed 21/02/19)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Wood, E. and Attfield, J. (2005) </w:t>
      </w:r>
      <w:r w:rsidRPr="00DF095E">
        <w:rPr>
          <w:rFonts w:ascii="Arial" w:hAnsi="Arial" w:cs="Arial"/>
          <w:i/>
          <w:sz w:val="24"/>
          <w:szCs w:val="24"/>
        </w:rPr>
        <w:t>Play, Learning and the Early Childhood Curriculum</w:t>
      </w:r>
      <w:r w:rsidRPr="00DF095E">
        <w:rPr>
          <w:rFonts w:ascii="Arial" w:hAnsi="Arial" w:cs="Arial"/>
          <w:sz w:val="24"/>
          <w:szCs w:val="24"/>
        </w:rPr>
        <w:t>. London. Paul Chapman Publishing</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Foundation Years (date unknown). Top 10 authentic resources. Available at </w:t>
      </w:r>
      <w:hyperlink r:id="rId13" w:history="1">
        <w:r w:rsidRPr="00DF095E">
          <w:rPr>
            <w:rFonts w:ascii="Arial" w:hAnsi="Arial" w:cs="Arial"/>
            <w:color w:val="0563C1" w:themeColor="hyperlink"/>
            <w:sz w:val="24"/>
            <w:szCs w:val="24"/>
            <w:u w:val="single"/>
          </w:rPr>
          <w:t>https://www.foundationyears.org.uk/mathematical-resources/top-ten-authentic-resources/</w:t>
        </w:r>
      </w:hyperlink>
      <w:r w:rsidRPr="00DF095E">
        <w:rPr>
          <w:rFonts w:ascii="Arial" w:hAnsi="Arial" w:cs="Arial"/>
          <w:sz w:val="24"/>
          <w:szCs w:val="24"/>
        </w:rPr>
        <w:t xml:space="preserve"> (accessed 22/02/19)</w:t>
      </w:r>
    </w:p>
    <w:p w:rsidR="00DF095E" w:rsidRPr="00DF095E" w:rsidRDefault="00DF095E" w:rsidP="00DF095E">
      <w:pPr>
        <w:jc w:val="both"/>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(2015) </w:t>
      </w:r>
      <w:r w:rsidRPr="00DF095E">
        <w:rPr>
          <w:rFonts w:ascii="Arial" w:hAnsi="Arial" w:cs="Arial"/>
          <w:i/>
          <w:sz w:val="24"/>
          <w:szCs w:val="24"/>
        </w:rPr>
        <w:t xml:space="preserve">Successful Futures – Report on the curriculum and assessment arrangements in Wales. </w:t>
      </w:r>
      <w:r w:rsidRPr="00DF095E">
        <w:rPr>
          <w:rFonts w:ascii="Arial" w:hAnsi="Arial" w:cs="Arial"/>
          <w:sz w:val="24"/>
          <w:szCs w:val="24"/>
        </w:rPr>
        <w:t>Crown Copyright</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Jordan, N. and Levine, S. (2009) </w:t>
      </w:r>
      <w:proofErr w:type="gramStart"/>
      <w:r w:rsidRPr="00DF095E">
        <w:rPr>
          <w:rFonts w:ascii="Arial" w:hAnsi="Arial" w:cs="Arial"/>
          <w:sz w:val="24"/>
          <w:szCs w:val="24"/>
        </w:rPr>
        <w:t>Socioeconomic</w:t>
      </w:r>
      <w:proofErr w:type="gramEnd"/>
      <w:r w:rsidRPr="00DF095E">
        <w:rPr>
          <w:rFonts w:ascii="Arial" w:hAnsi="Arial" w:cs="Arial"/>
          <w:sz w:val="24"/>
          <w:szCs w:val="24"/>
        </w:rPr>
        <w:t xml:space="preserve"> variation, number competence, and mathematics learning difficulties in young children. </w:t>
      </w:r>
      <w:r w:rsidRPr="00DF095E">
        <w:rPr>
          <w:rFonts w:ascii="Arial" w:hAnsi="Arial" w:cs="Arial"/>
          <w:i/>
          <w:sz w:val="24"/>
          <w:szCs w:val="24"/>
        </w:rPr>
        <w:t xml:space="preserve">Developmental Disabilities Research, </w:t>
      </w:r>
      <w:r w:rsidRPr="00DF095E">
        <w:rPr>
          <w:rFonts w:ascii="Arial" w:hAnsi="Arial" w:cs="Arial"/>
          <w:sz w:val="24"/>
          <w:szCs w:val="24"/>
        </w:rPr>
        <w:t>15.</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Maloney, E., Ramirez, G., Gunderson, E., Levine, S., and </w:t>
      </w:r>
      <w:proofErr w:type="spellStart"/>
      <w:r w:rsidRPr="00DF095E">
        <w:rPr>
          <w:rFonts w:ascii="Arial" w:hAnsi="Arial" w:cs="Arial"/>
          <w:sz w:val="24"/>
          <w:szCs w:val="24"/>
        </w:rPr>
        <w:t>Beilock</w:t>
      </w:r>
      <w:proofErr w:type="spellEnd"/>
      <w:r w:rsidRPr="00DF095E">
        <w:rPr>
          <w:rFonts w:ascii="Arial" w:hAnsi="Arial" w:cs="Arial"/>
          <w:sz w:val="24"/>
          <w:szCs w:val="24"/>
        </w:rPr>
        <w:t xml:space="preserve">, S. (2015) Intergenerational effects of parents’ math anxiety on </w:t>
      </w:r>
      <w:proofErr w:type="spellStart"/>
      <w:r w:rsidRPr="00DF095E">
        <w:rPr>
          <w:rFonts w:ascii="Arial" w:hAnsi="Arial" w:cs="Arial"/>
          <w:sz w:val="24"/>
          <w:szCs w:val="24"/>
        </w:rPr>
        <w:t>childrens</w:t>
      </w:r>
      <w:proofErr w:type="spellEnd"/>
      <w:r w:rsidRPr="00DF095E">
        <w:rPr>
          <w:rFonts w:ascii="Arial" w:hAnsi="Arial" w:cs="Arial"/>
          <w:sz w:val="24"/>
          <w:szCs w:val="24"/>
        </w:rPr>
        <w:t xml:space="preserve"> math achievement and anxiety. </w:t>
      </w:r>
      <w:r w:rsidRPr="00DF095E">
        <w:rPr>
          <w:rFonts w:ascii="Arial" w:hAnsi="Arial" w:cs="Arial"/>
          <w:i/>
          <w:sz w:val="24"/>
          <w:szCs w:val="24"/>
        </w:rPr>
        <w:t xml:space="preserve">Psychological Science, </w:t>
      </w:r>
      <w:r w:rsidRPr="00DF095E">
        <w:rPr>
          <w:rFonts w:ascii="Arial" w:hAnsi="Arial" w:cs="Arial"/>
          <w:sz w:val="24"/>
          <w:szCs w:val="24"/>
        </w:rPr>
        <w:t>26.</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Siraj-Blatchford, I., Taggart, B., Sylva, K., Sammons, P., and </w:t>
      </w:r>
      <w:proofErr w:type="spellStart"/>
      <w:r w:rsidRPr="00DF095E">
        <w:rPr>
          <w:rFonts w:ascii="Arial" w:hAnsi="Arial" w:cs="Arial"/>
          <w:sz w:val="24"/>
          <w:szCs w:val="24"/>
        </w:rPr>
        <w:t>Melhuish</w:t>
      </w:r>
      <w:proofErr w:type="spellEnd"/>
      <w:r w:rsidRPr="00DF095E">
        <w:rPr>
          <w:rFonts w:ascii="Arial" w:hAnsi="Arial" w:cs="Arial"/>
          <w:sz w:val="24"/>
          <w:szCs w:val="24"/>
        </w:rPr>
        <w:t xml:space="preserve">, E. (2008) </w:t>
      </w:r>
      <w:proofErr w:type="gramStart"/>
      <w:r w:rsidRPr="00DF095E">
        <w:rPr>
          <w:rFonts w:ascii="Arial" w:hAnsi="Arial" w:cs="Arial"/>
          <w:sz w:val="24"/>
          <w:szCs w:val="24"/>
        </w:rPr>
        <w:t>Towards</w:t>
      </w:r>
      <w:proofErr w:type="gramEnd"/>
      <w:r w:rsidRPr="00DF095E">
        <w:rPr>
          <w:rFonts w:ascii="Arial" w:hAnsi="Arial" w:cs="Arial"/>
          <w:sz w:val="24"/>
          <w:szCs w:val="24"/>
        </w:rPr>
        <w:t xml:space="preserve"> the transformation of practice in early childhood education: the effective provision of </w:t>
      </w:r>
      <w:proofErr w:type="spellStart"/>
      <w:r w:rsidRPr="00DF095E">
        <w:rPr>
          <w:rFonts w:ascii="Arial" w:hAnsi="Arial" w:cs="Arial"/>
          <w:sz w:val="24"/>
          <w:szCs w:val="24"/>
        </w:rPr>
        <w:t>pre school</w:t>
      </w:r>
      <w:proofErr w:type="spellEnd"/>
      <w:r w:rsidRPr="00DF095E">
        <w:rPr>
          <w:rFonts w:ascii="Arial" w:hAnsi="Arial" w:cs="Arial"/>
          <w:sz w:val="24"/>
          <w:szCs w:val="24"/>
        </w:rPr>
        <w:t xml:space="preserve"> education (EPPE) project.</w:t>
      </w:r>
      <w:r w:rsidRPr="00DF095E">
        <w:rPr>
          <w:rFonts w:ascii="Arial" w:hAnsi="Arial" w:cs="Arial"/>
          <w:i/>
          <w:sz w:val="24"/>
          <w:szCs w:val="24"/>
        </w:rPr>
        <w:t xml:space="preserve"> Cambridge Journal of Education. </w:t>
      </w:r>
      <w:r w:rsidRPr="00DF095E">
        <w:rPr>
          <w:rFonts w:ascii="Arial" w:hAnsi="Arial" w:cs="Arial"/>
          <w:sz w:val="24"/>
          <w:szCs w:val="24"/>
        </w:rPr>
        <w:t>38.</w:t>
      </w:r>
    </w:p>
    <w:p w:rsidR="00DF095E" w:rsidRPr="00DF095E" w:rsidRDefault="00DF095E" w:rsidP="00DF095E">
      <w:pPr>
        <w:spacing w:line="360" w:lineRule="auto"/>
        <w:jc w:val="both"/>
        <w:rPr>
          <w:rFonts w:ascii="Arial" w:hAnsi="Arial" w:cs="Arial"/>
          <w:sz w:val="24"/>
          <w:szCs w:val="24"/>
        </w:rPr>
      </w:pPr>
    </w:p>
    <w:sectPr w:rsidR="00DF095E" w:rsidRPr="00DF0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62541"/>
    <w:multiLevelType w:val="hybridMultilevel"/>
    <w:tmpl w:val="69347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5B496C"/>
    <w:multiLevelType w:val="hybridMultilevel"/>
    <w:tmpl w:val="F31AD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218A0"/>
    <w:multiLevelType w:val="hybridMultilevel"/>
    <w:tmpl w:val="D15C68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476B3E"/>
    <w:multiLevelType w:val="hybridMultilevel"/>
    <w:tmpl w:val="DBB4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95E"/>
    <w:rsid w:val="00157298"/>
    <w:rsid w:val="00351B49"/>
    <w:rsid w:val="00351C76"/>
    <w:rsid w:val="00DF0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FABD"/>
  <w15:chartTrackingRefBased/>
  <w15:docId w15:val="{DFFA1C90-F118-47EB-8260-235F908A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95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095E"/>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undationyears.org.uk/mathematical-resources/top-ten-authentic-resources/" TargetMode="External"/><Relationship Id="rId3" Type="http://schemas.openxmlformats.org/officeDocument/2006/relationships/styles" Target="styles.xml"/><Relationship Id="rId7" Type="http://schemas.openxmlformats.org/officeDocument/2006/relationships/hyperlink" Target="https://www.google.co.uk/imgres?imgurl=https://blog.tts-group.co.uk/wp-content/uploads/2017/02/IMG_4466-e1486637172489-768x947.jpg&amp;imgrefurl=https://www.tts-group.co.uk/blog/2017/02/07/loose-part-play-little-miss-early-years.html&amp;docid=8dIMX_eUCGEDeM&amp;tbnid=Flo_c1J6DPl2qM:&amp;vet=10ahUKEwjdp7eEtqDgAhVXShUIHR0hAvEQMwg-KAAwAA..i&amp;w=768&amp;h=947&amp;safe=strict&amp;bih=815&amp;biw=1368&amp;q=loose%20part%20play%20construction%20early%20years&amp;ved=0ahUKEwjdp7eEtqDgAhVXShUIHR0hAvEQMwg-KAAwAA&amp;iact=mrc&amp;uact=8" TargetMode="External"/><Relationship Id="rId12" Type="http://schemas.openxmlformats.org/officeDocument/2006/relationships/hyperlink" Target="https://beta.gov.wales/new-school-curriculum-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www.pacey.org.uk/working-in-childcare/spotlight-on/early-math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munityplaythings.com/resources/articles/2015/the-learning-in-loose-parts" TargetMode="External"/><Relationship Id="rId4" Type="http://schemas.openxmlformats.org/officeDocument/2006/relationships/settings" Target="settings.xml"/><Relationship Id="rId9" Type="http://schemas.openxmlformats.org/officeDocument/2006/relationships/hyperlink" Target="http://www.earlyyearscareers.com/eyc/enabling-environment/are-natural-resources-better-than-plastic-toy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A0086-0673-4946-B94C-DE7A7FFD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4151</Words>
  <Characters>23664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2</cp:revision>
  <dcterms:created xsi:type="dcterms:W3CDTF">2019-02-25T09:18:00Z</dcterms:created>
  <dcterms:modified xsi:type="dcterms:W3CDTF">2019-02-25T09:33:00Z</dcterms:modified>
</cp:coreProperties>
</file>