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072C0" w:rsidRDefault="00B072C0">
      <w:pPr>
        <w:suppressAutoHyphens w:val="0"/>
        <w:rPr>
          <w:rFonts w:ascii="Arial" w:hAnsi="Arial" w:cs="Arial"/>
          <w:sz w:val="20"/>
          <w:u w:val="single"/>
        </w:rPr>
      </w:pPr>
      <w:r>
        <w:rPr>
          <w:noProof/>
        </w:rPr>
        <w:drawing>
          <wp:anchor distT="0" distB="0" distL="114300" distR="114300" simplePos="0" relativeHeight="251658240" behindDoc="0" locked="0" layoutInCell="1" allowOverlap="1" wp14:anchorId="225517FD">
            <wp:simplePos x="0" y="0"/>
            <wp:positionH relativeFrom="column">
              <wp:posOffset>-62865</wp:posOffset>
            </wp:positionH>
            <wp:positionV relativeFrom="paragraph">
              <wp:posOffset>31750</wp:posOffset>
            </wp:positionV>
            <wp:extent cx="6762115" cy="5274945"/>
            <wp:effectExtent l="0" t="0" r="635" b="19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4165" t="22197" r="25581" b="8069"/>
                    <a:stretch/>
                  </pic:blipFill>
                  <pic:spPr bwMode="auto">
                    <a:xfrm>
                      <a:off x="0" y="0"/>
                      <a:ext cx="6762115" cy="52749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0" locked="0" layoutInCell="1" allowOverlap="1" wp14:anchorId="611CA675">
            <wp:simplePos x="0" y="0"/>
            <wp:positionH relativeFrom="column">
              <wp:posOffset>3810</wp:posOffset>
            </wp:positionH>
            <wp:positionV relativeFrom="paragraph">
              <wp:posOffset>5241128</wp:posOffset>
            </wp:positionV>
            <wp:extent cx="6672580" cy="377380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4487" t="21342" r="25737" b="28571"/>
                    <a:stretch/>
                  </pic:blipFill>
                  <pic:spPr bwMode="auto">
                    <a:xfrm>
                      <a:off x="0" y="0"/>
                      <a:ext cx="6672580" cy="3773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35F9B">
        <w:rPr>
          <w:rFonts w:ascii="Arial" w:hAnsi="Arial" w:cs="Arial"/>
          <w:sz w:val="20"/>
          <w:u w:val="single"/>
        </w:rPr>
        <w:br w:type="page"/>
      </w:r>
      <w:r>
        <w:rPr>
          <w:noProof/>
        </w:rPr>
        <w:lastRenderedPageBreak/>
        <w:drawing>
          <wp:anchor distT="0" distB="0" distL="114300" distR="114300" simplePos="0" relativeHeight="251661312" behindDoc="0" locked="0" layoutInCell="1" allowOverlap="1" wp14:anchorId="271F6B89">
            <wp:simplePos x="0" y="0"/>
            <wp:positionH relativeFrom="column">
              <wp:posOffset>106326</wp:posOffset>
            </wp:positionH>
            <wp:positionV relativeFrom="paragraph">
              <wp:posOffset>4532630</wp:posOffset>
            </wp:positionV>
            <wp:extent cx="6512560" cy="4262755"/>
            <wp:effectExtent l="0" t="0" r="2540" b="444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4323" t="25042" r="26060" b="17183"/>
                    <a:stretch/>
                  </pic:blipFill>
                  <pic:spPr bwMode="auto">
                    <a:xfrm>
                      <a:off x="0" y="0"/>
                      <a:ext cx="6514803" cy="426422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0" locked="0" layoutInCell="1" allowOverlap="1" wp14:anchorId="2DC127AC">
            <wp:simplePos x="0" y="0"/>
            <wp:positionH relativeFrom="column">
              <wp:posOffset>138223</wp:posOffset>
            </wp:positionH>
            <wp:positionV relativeFrom="paragraph">
              <wp:posOffset>3160</wp:posOffset>
            </wp:positionV>
            <wp:extent cx="6485861" cy="4526210"/>
            <wp:effectExtent l="0" t="0" r="0" b="825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4640" t="21343" r="26068" b="17472"/>
                    <a:stretch/>
                  </pic:blipFill>
                  <pic:spPr bwMode="auto">
                    <a:xfrm>
                      <a:off x="0" y="0"/>
                      <a:ext cx="6498295" cy="453488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0"/>
          <w:u w:val="single"/>
        </w:rPr>
        <w:br w:type="page"/>
      </w:r>
    </w:p>
    <w:p w:rsidR="00A35F9B" w:rsidRDefault="00A35F9B">
      <w:pPr>
        <w:suppressAutoHyphens w:val="0"/>
        <w:rPr>
          <w:rFonts w:ascii="Arial" w:hAnsi="Arial" w:cs="Arial"/>
          <w:sz w:val="20"/>
          <w:u w:val="single"/>
        </w:rPr>
      </w:pPr>
    </w:p>
    <w:p w:rsidR="008F5AA7" w:rsidRDefault="003C4026">
      <w:pPr>
        <w:spacing w:line="360" w:lineRule="auto"/>
      </w:pPr>
      <w:r>
        <w:rPr>
          <w:rFonts w:ascii="Arial" w:hAnsi="Arial" w:cs="Arial"/>
          <w:sz w:val="20"/>
          <w:u w:val="single"/>
        </w:rPr>
        <w:t>ECAD6004-C</w:t>
      </w:r>
      <w:r>
        <w:rPr>
          <w:rFonts w:ascii="Arial" w:hAnsi="Arial" w:cs="Arial"/>
          <w:sz w:val="20"/>
        </w:rPr>
        <w:tab/>
      </w:r>
      <w:r>
        <w:rPr>
          <w:rFonts w:ascii="Arial" w:hAnsi="Arial" w:cs="Arial"/>
          <w:sz w:val="20"/>
        </w:rPr>
        <w:tab/>
      </w:r>
      <w:r>
        <w:rPr>
          <w:rFonts w:ascii="Arial" w:hAnsi="Arial" w:cs="Arial"/>
          <w:sz w:val="20"/>
        </w:rPr>
        <w:tab/>
      </w:r>
      <w:r>
        <w:rPr>
          <w:rFonts w:ascii="Arial" w:hAnsi="Arial" w:cs="Arial"/>
          <w:sz w:val="20"/>
        </w:rPr>
        <w:tab/>
      </w:r>
      <w:r>
        <w:rPr>
          <w:rFonts w:ascii="Arial" w:hAnsi="Arial" w:cs="Arial"/>
          <w:sz w:val="20"/>
        </w:rPr>
        <w:tab/>
      </w:r>
      <w:r>
        <w:rPr>
          <w:rFonts w:ascii="Arial" w:hAnsi="Arial" w:cs="Arial"/>
          <w:sz w:val="20"/>
        </w:rPr>
        <w:tab/>
      </w:r>
      <w:r>
        <w:rPr>
          <w:rFonts w:ascii="Arial" w:hAnsi="Arial" w:cs="Arial"/>
          <w:sz w:val="20"/>
        </w:rPr>
        <w:tab/>
      </w:r>
      <w:r>
        <w:rPr>
          <w:rFonts w:ascii="Arial" w:hAnsi="Arial" w:cs="Arial"/>
          <w:sz w:val="20"/>
          <w:u w:val="single"/>
        </w:rPr>
        <w:t xml:space="preserve">You tube link: </w:t>
      </w:r>
      <w:r>
        <w:rPr>
          <w:rFonts w:ascii="Arial" w:hAnsi="Arial" w:cs="Arial"/>
          <w:sz w:val="20"/>
        </w:rPr>
        <w:tab/>
      </w:r>
      <w:hyperlink r:id="rId12" w:history="1">
        <w:r>
          <w:rPr>
            <w:rStyle w:val="Hyperlink"/>
            <w:rFonts w:ascii="Arial" w:hAnsi="Arial" w:cs="Arial"/>
            <w:sz w:val="20"/>
          </w:rPr>
          <w:t>https://youtu.be/Ccyu9-g-kS0</w:t>
        </w:r>
      </w:hyperlink>
      <w:r>
        <w:rPr>
          <w:rFonts w:ascii="Arial" w:hAnsi="Arial" w:cs="Arial"/>
          <w:sz w:val="20"/>
        </w:rPr>
        <w:t xml:space="preserve"> </w:t>
      </w:r>
    </w:p>
    <w:p w:rsidR="008F5AA7" w:rsidRDefault="003C4026">
      <w:pPr>
        <w:spacing w:line="360" w:lineRule="auto"/>
        <w:rPr>
          <w:rFonts w:ascii="Arial" w:hAnsi="Arial" w:cs="Arial"/>
          <w:sz w:val="20"/>
          <w:u w:val="single"/>
        </w:rPr>
      </w:pPr>
      <w:r>
        <w:rPr>
          <w:rFonts w:ascii="Arial" w:hAnsi="Arial" w:cs="Arial"/>
          <w:sz w:val="20"/>
          <w:u w:val="single"/>
        </w:rPr>
        <w:t>Summary</w:t>
      </w:r>
    </w:p>
    <w:p w:rsidR="008F5AA7" w:rsidRDefault="003C4026">
      <w:pPr>
        <w:spacing w:line="360" w:lineRule="auto"/>
        <w:rPr>
          <w:rFonts w:ascii="Arial" w:hAnsi="Arial" w:cs="Arial"/>
          <w:sz w:val="20"/>
          <w:u w:val="single"/>
        </w:rPr>
      </w:pPr>
      <w:r>
        <w:rPr>
          <w:rFonts w:ascii="Arial" w:hAnsi="Arial" w:cs="Arial"/>
          <w:sz w:val="20"/>
          <w:u w:val="single"/>
        </w:rPr>
        <w:t>Creativity</w:t>
      </w:r>
    </w:p>
    <w:p w:rsidR="008F5AA7" w:rsidRDefault="003C4026">
      <w:pPr>
        <w:spacing w:line="360" w:lineRule="auto"/>
        <w:ind w:firstLine="720"/>
      </w:pPr>
      <w:r>
        <w:rPr>
          <w:rFonts w:ascii="Arial" w:hAnsi="Arial" w:cs="Arial"/>
          <w:sz w:val="20"/>
        </w:rPr>
        <w:t>Creativity can be defined as ‘putting your imagination to work’ (Robinson, K. 2015, cited in Mind Shift 2015). This definition is supported by Naiman, who states that creativity is ‘</w:t>
      </w:r>
      <w:r>
        <w:rPr>
          <w:rFonts w:ascii="Arial" w:hAnsi="Arial" w:cs="Arial"/>
          <w:sz w:val="20"/>
          <w:szCs w:val="27"/>
          <w:shd w:val="clear" w:color="auto" w:fill="FFFFFF"/>
        </w:rPr>
        <w:t>the act of turning new and imaginative ideas into reality' (Naiman, L. 2017).</w:t>
      </w:r>
    </w:p>
    <w:p w:rsidR="008F5AA7" w:rsidRDefault="003C4026">
      <w:pPr>
        <w:spacing w:line="360" w:lineRule="auto"/>
        <w:ind w:firstLine="720"/>
      </w:pPr>
      <w:r>
        <w:rPr>
          <w:rFonts w:ascii="Arial" w:hAnsi="Arial" w:cs="Arial"/>
          <w:sz w:val="20"/>
        </w:rPr>
        <w:t>The importance of creativity within education can be seen in this quote by Robinson: ‘</w:t>
      </w:r>
      <w:r>
        <w:rPr>
          <w:rStyle w:val="talk-transcriptfragment"/>
          <w:rFonts w:ascii="Arial" w:hAnsi="Arial" w:cs="Arial"/>
          <w:sz w:val="20"/>
          <w:shd w:val="clear" w:color="auto" w:fill="FFFFFF"/>
        </w:rPr>
        <w:t>creativity now is as important in education as literacy,</w:t>
      </w:r>
      <w:r>
        <w:rPr>
          <w:rFonts w:ascii="Arial" w:hAnsi="Arial" w:cs="Arial"/>
          <w:sz w:val="20"/>
          <w:shd w:val="clear" w:color="auto" w:fill="FFFFFF"/>
        </w:rPr>
        <w:t> </w:t>
      </w:r>
      <w:r>
        <w:rPr>
          <w:rStyle w:val="talk-transcriptfragment"/>
          <w:rFonts w:ascii="Arial" w:hAnsi="Arial" w:cs="Arial"/>
          <w:sz w:val="20"/>
          <w:shd w:val="clear" w:color="auto" w:fill="FFFFFF"/>
        </w:rPr>
        <w:t xml:space="preserve">and we should treat it with the same status’ </w:t>
      </w:r>
      <w:r>
        <w:rPr>
          <w:rFonts w:ascii="Arial" w:hAnsi="Arial" w:cs="Arial"/>
          <w:sz w:val="20"/>
        </w:rPr>
        <w:t>(Robinson, K. 2006, cited in Creative by nature, 2015).</w:t>
      </w:r>
    </w:p>
    <w:p w:rsidR="008F5AA7" w:rsidRDefault="003C4026">
      <w:pPr>
        <w:spacing w:line="360" w:lineRule="auto"/>
        <w:ind w:firstLine="720"/>
      </w:pPr>
      <w:r>
        <w:rPr>
          <w:rFonts w:ascii="Arial" w:hAnsi="Arial" w:cs="Arial"/>
          <w:sz w:val="20"/>
        </w:rPr>
        <w:t>There are two ways in which creativity can be used within education. These are: ‘teaching creatively’; and ‘teaching for creativity’. The former refers to the teacher’s use of ‘imaginative approaches to make learning more interesting and effective’ and the latter is more related to developing the children’s creative abilities. Both ways are connected, as</w:t>
      </w:r>
      <w:r>
        <w:rPr>
          <w:sz w:val="18"/>
        </w:rPr>
        <w:t xml:space="preserve"> </w:t>
      </w:r>
      <w:r>
        <w:rPr>
          <w:rFonts w:ascii="Arial" w:hAnsi="Arial" w:cs="Arial"/>
          <w:sz w:val="20"/>
        </w:rPr>
        <w:t>‘teaching for creativity’ involves ‘teaching creatively’ (The NACCCE report, 1999: 89). However, there is a difference between the two, and it is ‘teaching for creativity’ that I will be focusing on in the following strategies.</w:t>
      </w:r>
    </w:p>
    <w:p w:rsidR="008F5AA7" w:rsidRDefault="003C4026">
      <w:pPr>
        <w:spacing w:line="360" w:lineRule="auto"/>
        <w:rPr>
          <w:rFonts w:ascii="Arial" w:hAnsi="Arial" w:cs="Arial"/>
          <w:sz w:val="20"/>
          <w:u w:val="single"/>
        </w:rPr>
      </w:pPr>
      <w:r>
        <w:rPr>
          <w:rFonts w:ascii="Arial" w:hAnsi="Arial" w:cs="Arial"/>
          <w:sz w:val="20"/>
          <w:u w:val="single"/>
        </w:rPr>
        <w:t>The learning environment</w:t>
      </w:r>
    </w:p>
    <w:p w:rsidR="008F5AA7" w:rsidRDefault="003C4026">
      <w:pPr>
        <w:spacing w:line="360" w:lineRule="auto"/>
        <w:ind w:firstLine="720"/>
        <w:rPr>
          <w:rFonts w:ascii="Arial" w:hAnsi="Arial" w:cs="Arial"/>
          <w:sz w:val="20"/>
        </w:rPr>
      </w:pPr>
      <w:r>
        <w:rPr>
          <w:rFonts w:ascii="Arial" w:hAnsi="Arial" w:cs="Arial"/>
          <w:sz w:val="20"/>
        </w:rPr>
        <w:t xml:space="preserve">The importance of a good learning environment is supported by Dunn, who notes that it is part of the teachers’ role to provide a ‘safe, caring, positive environment for learning to flourish’ (Dunn, D. 2012: 50). </w:t>
      </w:r>
    </w:p>
    <w:p w:rsidR="008F5AA7" w:rsidRDefault="003C4026">
      <w:pPr>
        <w:spacing w:line="360" w:lineRule="auto"/>
      </w:pPr>
      <w:r>
        <w:rPr>
          <w:rFonts w:ascii="Arial" w:hAnsi="Arial" w:cs="Arial"/>
          <w:sz w:val="20"/>
        </w:rPr>
        <w:tab/>
        <w:t>When discussing the learning environment, there are two things to take into consideration: the physical environment and the emotional environment. With regards to the physical environment, a series of case studies on creativity in Reggio Emilia discusses that the school building, as well as the furnishings and fittings within, contributes to learning and creative development. It is stated here that the learning environment can contribute to expressing ‘values, ideas, images and emotions’</w:t>
      </w:r>
      <w:r>
        <w:rPr>
          <w:rFonts w:ascii="Arial" w:hAnsi="Arial" w:cs="Arial"/>
        </w:rPr>
        <w:t xml:space="preserve"> </w:t>
      </w:r>
      <w:r>
        <w:rPr>
          <w:rFonts w:ascii="Arial" w:hAnsi="Arial" w:cs="Arial"/>
          <w:sz w:val="20"/>
        </w:rPr>
        <w:t>(</w:t>
      </w:r>
      <w:proofErr w:type="spellStart"/>
      <w:r>
        <w:rPr>
          <w:rFonts w:ascii="Arial" w:hAnsi="Arial" w:cs="Arial"/>
          <w:sz w:val="20"/>
        </w:rPr>
        <w:t>Vecchi</w:t>
      </w:r>
      <w:proofErr w:type="spellEnd"/>
      <w:r>
        <w:rPr>
          <w:rFonts w:ascii="Arial" w:hAnsi="Arial" w:cs="Arial"/>
          <w:sz w:val="20"/>
        </w:rPr>
        <w:t>, V. 2010: xx-xxi).</w:t>
      </w:r>
      <w:bookmarkStart w:id="0" w:name="_Hlk507163991"/>
    </w:p>
    <w:p w:rsidR="008F5AA7" w:rsidRDefault="003C4026">
      <w:pPr>
        <w:spacing w:line="360" w:lineRule="auto"/>
        <w:ind w:firstLine="720"/>
      </w:pPr>
      <w:r>
        <w:rPr>
          <w:rFonts w:ascii="Arial" w:hAnsi="Arial" w:cs="Arial"/>
          <w:sz w:val="20"/>
        </w:rPr>
        <w:t>In relation to the emotional environment, it is imperative that the children ‘feel safe</w:t>
      </w:r>
      <w:proofErr w:type="gramStart"/>
      <w:r>
        <w:rPr>
          <w:rFonts w:ascii="Arial" w:hAnsi="Arial" w:cs="Arial"/>
          <w:sz w:val="20"/>
        </w:rPr>
        <w:t xml:space="preserve">’, </w:t>
      </w:r>
      <w:r w:rsidR="00DF5214">
        <w:rPr>
          <w:rFonts w:ascii="Arial" w:hAnsi="Arial" w:cs="Arial"/>
          <w:sz w:val="20"/>
        </w:rPr>
        <w:t>and</w:t>
      </w:r>
      <w:proofErr w:type="gramEnd"/>
      <w:r w:rsidR="00DF5214">
        <w:rPr>
          <w:rFonts w:ascii="Arial" w:hAnsi="Arial" w:cs="Arial"/>
          <w:sz w:val="20"/>
        </w:rPr>
        <w:t xml:space="preserve"> </w:t>
      </w:r>
      <w:r>
        <w:rPr>
          <w:rFonts w:ascii="Arial" w:hAnsi="Arial" w:cs="Arial"/>
          <w:sz w:val="20"/>
        </w:rPr>
        <w:t>are ‘not afraid to ask questions and make mistakes’. It must also be a ‘cultivating, supporting and rewarding environment for creativity, humour, etc.’ (</w:t>
      </w:r>
      <w:proofErr w:type="spellStart"/>
      <w:r>
        <w:rPr>
          <w:rFonts w:ascii="Arial" w:hAnsi="Arial" w:cs="Arial"/>
          <w:sz w:val="20"/>
        </w:rPr>
        <w:t>Trnova</w:t>
      </w:r>
      <w:proofErr w:type="spellEnd"/>
      <w:r>
        <w:rPr>
          <w:rFonts w:ascii="Arial" w:hAnsi="Arial" w:cs="Arial"/>
          <w:sz w:val="20"/>
        </w:rPr>
        <w:t xml:space="preserve">, E. 2014: 10). </w:t>
      </w:r>
    </w:p>
    <w:p w:rsidR="008F5AA7" w:rsidRDefault="003C4026">
      <w:pPr>
        <w:spacing w:line="360" w:lineRule="auto"/>
        <w:rPr>
          <w:rFonts w:ascii="Arial" w:hAnsi="Arial" w:cs="Arial"/>
          <w:sz w:val="20"/>
          <w:u w:val="single"/>
        </w:rPr>
      </w:pPr>
      <w:r>
        <w:rPr>
          <w:rFonts w:ascii="Arial" w:hAnsi="Arial" w:cs="Arial"/>
          <w:sz w:val="20"/>
          <w:u w:val="single"/>
        </w:rPr>
        <w:t>Strategy 1</w:t>
      </w:r>
    </w:p>
    <w:p w:rsidR="008F5AA7" w:rsidRDefault="003C4026">
      <w:pPr>
        <w:spacing w:line="360" w:lineRule="auto"/>
        <w:ind w:firstLine="720"/>
      </w:pPr>
      <w:r>
        <w:rPr>
          <w:rFonts w:ascii="Arial" w:hAnsi="Arial" w:cs="Arial"/>
          <w:sz w:val="20"/>
        </w:rPr>
        <w:t xml:space="preserve">The first of my strategies is to set up a learning environment that would be conducive to developing creativity. The physical environment would consist of an indoor area which would have ‘activity areas around the room, not just the edges with empty space in the middle’ (Sure Start, 2008: 20). Each area would contain high quality resources that the children could use to explore their creative thinking. In addition to this, there could also be a quiet space in order to reflect and to think, as research has found that allowing the mind to </w:t>
      </w:r>
      <w:r>
        <w:rPr>
          <w:rFonts w:ascii="Arial" w:hAnsi="Arial" w:cs="Arial"/>
          <w:sz w:val="20"/>
          <w:szCs w:val="24"/>
        </w:rPr>
        <w:t>wander ‘</w:t>
      </w:r>
      <w:r>
        <w:rPr>
          <w:rFonts w:ascii="Arial" w:hAnsi="Arial" w:cs="Arial"/>
          <w:sz w:val="20"/>
          <w:szCs w:val="24"/>
          <w:shd w:val="clear" w:color="auto" w:fill="FFFFFF"/>
        </w:rPr>
        <w:t>may facilitate creative problem solving’ (Baird, B. et al. 2012: 1117).</w:t>
      </w:r>
    </w:p>
    <w:p w:rsidR="008F5AA7" w:rsidRDefault="003C4026">
      <w:pPr>
        <w:spacing w:line="360" w:lineRule="auto"/>
        <w:ind w:firstLine="720"/>
        <w:rPr>
          <w:rFonts w:ascii="Arial" w:hAnsi="Arial" w:cs="Arial"/>
          <w:sz w:val="20"/>
        </w:rPr>
      </w:pPr>
      <w:r>
        <w:rPr>
          <w:rFonts w:ascii="Arial" w:hAnsi="Arial" w:cs="Arial"/>
          <w:sz w:val="20"/>
        </w:rPr>
        <w:t xml:space="preserve">There could also be an outdoor area where the </w:t>
      </w:r>
      <w:bookmarkStart w:id="1" w:name="_Hlk507423535"/>
      <w:r>
        <w:rPr>
          <w:rFonts w:ascii="Arial" w:hAnsi="Arial" w:cs="Arial"/>
          <w:sz w:val="20"/>
        </w:rPr>
        <w:t>pupils could experience a ‘rich, multi-sensory environment that is meaningful, stimulating and motivating for all young children’ (Sure Start, 2008: 24). Furthermore, being outdoors allows for ‘calculated risk taking’ and can stimulate the imagination in a number of ways – further developing creative skills (Early years matters, 2018).</w:t>
      </w:r>
    </w:p>
    <w:bookmarkEnd w:id="1"/>
    <w:p w:rsidR="008F5AA7" w:rsidRDefault="003C4026">
      <w:pPr>
        <w:spacing w:line="360" w:lineRule="auto"/>
        <w:ind w:firstLine="720"/>
        <w:rPr>
          <w:rFonts w:ascii="Arial" w:hAnsi="Arial" w:cs="Arial"/>
          <w:sz w:val="20"/>
        </w:rPr>
      </w:pPr>
      <w:r>
        <w:rPr>
          <w:rFonts w:ascii="Arial" w:hAnsi="Arial" w:cs="Arial"/>
          <w:sz w:val="20"/>
        </w:rPr>
        <w:lastRenderedPageBreak/>
        <w:t xml:space="preserve">Finally, the environment would be discussed with the children prior to setting it up, giving them more ownership of their learning, which is advocated by Donaldson (2015), who calls for children who have the capacity to be independent decision makers. </w:t>
      </w:r>
    </w:p>
    <w:p w:rsidR="008F5AA7" w:rsidRDefault="003C4026">
      <w:pPr>
        <w:spacing w:line="360" w:lineRule="auto"/>
        <w:rPr>
          <w:rFonts w:ascii="Arial" w:hAnsi="Arial" w:cs="Arial"/>
          <w:sz w:val="20"/>
          <w:u w:val="single"/>
        </w:rPr>
      </w:pPr>
      <w:r>
        <w:rPr>
          <w:rFonts w:ascii="Arial" w:hAnsi="Arial" w:cs="Arial"/>
          <w:sz w:val="20"/>
          <w:u w:val="single"/>
        </w:rPr>
        <w:t>Strategy 2</w:t>
      </w:r>
    </w:p>
    <w:p w:rsidR="008F5AA7" w:rsidRDefault="003C4026">
      <w:pPr>
        <w:spacing w:line="360" w:lineRule="auto"/>
        <w:ind w:firstLine="720"/>
      </w:pPr>
      <w:r>
        <w:rPr>
          <w:rFonts w:ascii="Arial" w:hAnsi="Arial" w:cs="Arial"/>
          <w:sz w:val="20"/>
          <w:szCs w:val="24"/>
        </w:rPr>
        <w:t>The second strategy is to use an enquiry-based learning (EBL) approach to teaching and learning, which is based on ‘self-directed enquiry’ by the learner (University of Reading, date unknown).</w:t>
      </w:r>
      <w:r>
        <w:rPr>
          <w:sz w:val="18"/>
        </w:rPr>
        <w:t xml:space="preserve">  </w:t>
      </w:r>
      <w:r>
        <w:rPr>
          <w:rFonts w:ascii="Arial" w:hAnsi="Arial" w:cs="Arial"/>
          <w:sz w:val="20"/>
        </w:rPr>
        <w:t xml:space="preserve">Within the EBL approach, the teacher is there to </w:t>
      </w:r>
      <w:r>
        <w:rPr>
          <w:rFonts w:ascii="Arial" w:hAnsi="Arial" w:cs="Arial"/>
          <w:sz w:val="20"/>
          <w:szCs w:val="24"/>
          <w:shd w:val="clear" w:color="auto" w:fill="FFFFFF"/>
        </w:rPr>
        <w:t>‘guide and assist students in learning for themselves’ (Study.com, 2017). This approach often begins with a scenario, from which, the children must ‘identify their own issues and questions’</w:t>
      </w:r>
      <w:bookmarkStart w:id="2" w:name="_Hlk481576410"/>
      <w:r>
        <w:rPr>
          <w:rFonts w:ascii="Arial" w:hAnsi="Arial" w:cs="Arial"/>
          <w:sz w:val="20"/>
          <w:szCs w:val="24"/>
          <w:shd w:val="clear" w:color="auto" w:fill="FFFFFF"/>
        </w:rPr>
        <w:t xml:space="preserve"> (University of Manchester, 2010)</w:t>
      </w:r>
      <w:bookmarkEnd w:id="2"/>
      <w:r>
        <w:rPr>
          <w:rFonts w:ascii="Arial" w:hAnsi="Arial" w:cs="Arial"/>
          <w:sz w:val="20"/>
          <w:szCs w:val="24"/>
          <w:shd w:val="clear" w:color="auto" w:fill="FFFFFF"/>
        </w:rPr>
        <w:t xml:space="preserve"> in order to decide how best to enquire and investigate into the given scenario.</w:t>
      </w:r>
    </w:p>
    <w:p w:rsidR="008F5AA7" w:rsidRDefault="003C4026">
      <w:pPr>
        <w:spacing w:line="360" w:lineRule="auto"/>
        <w:ind w:firstLine="720"/>
      </w:pPr>
      <w:r>
        <w:rPr>
          <w:rFonts w:ascii="Arial" w:hAnsi="Arial" w:cs="Arial"/>
          <w:sz w:val="20"/>
          <w:szCs w:val="24"/>
          <w:shd w:val="clear" w:color="auto" w:fill="FFFFFF"/>
        </w:rPr>
        <w:t>The nature of the EBL approach means that the children’s thinking skills will be developed. One of the ways that thinking skills have been classified is Bloom’s revised taxonomy.</w:t>
      </w:r>
      <w:r>
        <w:rPr>
          <w:sz w:val="18"/>
        </w:rPr>
        <w:t xml:space="preserve"> </w:t>
      </w:r>
      <w:r>
        <w:rPr>
          <w:rFonts w:ascii="Arial" w:hAnsi="Arial" w:cs="Arial"/>
          <w:sz w:val="20"/>
        </w:rPr>
        <w:t xml:space="preserve">One way of developing thinking within the EBL approach could be to use thinking hats. This way of developing thinking, that was designed by </w:t>
      </w:r>
      <w:r>
        <w:rPr>
          <w:rFonts w:ascii="Arial" w:hAnsi="Arial" w:cs="Arial"/>
          <w:sz w:val="20"/>
          <w:szCs w:val="24"/>
        </w:rPr>
        <w:t>Edward de Bono, uses six different coloured hats that all have different functions. The green colour hat can be used in order to specifically work on the children’s creative thinking.</w:t>
      </w:r>
    </w:p>
    <w:p w:rsidR="008F5AA7" w:rsidRDefault="003C4026">
      <w:pPr>
        <w:spacing w:line="360" w:lineRule="auto"/>
        <w:ind w:firstLine="720"/>
      </w:pPr>
      <w:r>
        <w:rPr>
          <w:rFonts w:ascii="Arial" w:hAnsi="Arial" w:cs="Arial"/>
          <w:sz w:val="20"/>
        </w:rPr>
        <w:t xml:space="preserve">A possible challenge to this approach could be that the teacher may limit the children’s creative thinking through providing them with too much information. </w:t>
      </w:r>
      <w:r>
        <w:rPr>
          <w:rFonts w:ascii="Arial" w:hAnsi="Arial" w:cs="Arial"/>
          <w:sz w:val="20"/>
          <w:szCs w:val="24"/>
        </w:rPr>
        <w:t>Robinson stated that the education system is ‘educating people out of their creative capacities’, as without allowing the children to have a go and possibly make mistakes, they will never ‘come up with anything original’ (Robinson, K. 2006). Therefore, if the EBL approach was to be used, I would ensure that I would allow the children to determine their lines of enquiry and simply act as a facilitator to the learning</w:t>
      </w:r>
      <w:bookmarkEnd w:id="0"/>
      <w:r>
        <w:rPr>
          <w:rFonts w:ascii="Arial" w:hAnsi="Arial" w:cs="Arial"/>
          <w:sz w:val="20"/>
          <w:szCs w:val="24"/>
        </w:rPr>
        <w:t>.</w:t>
      </w:r>
    </w:p>
    <w:p w:rsidR="008F5AA7" w:rsidRDefault="003C4026">
      <w:pPr>
        <w:spacing w:line="360" w:lineRule="auto"/>
      </w:pPr>
      <w:r>
        <w:rPr>
          <w:rFonts w:ascii="Arial" w:hAnsi="Arial" w:cs="Arial"/>
          <w:sz w:val="20"/>
          <w:szCs w:val="24"/>
          <w:u w:val="single"/>
        </w:rPr>
        <w:t>Strategy 3</w:t>
      </w:r>
    </w:p>
    <w:p w:rsidR="008F5AA7" w:rsidRDefault="003C4026">
      <w:pPr>
        <w:spacing w:line="360" w:lineRule="auto"/>
      </w:pPr>
      <w:r>
        <w:rPr>
          <w:rFonts w:ascii="Arial" w:hAnsi="Arial" w:cs="Arial"/>
          <w:sz w:val="20"/>
        </w:rPr>
        <w:tab/>
        <w:t xml:space="preserve">The final strategy is to get the children to work in pairs. </w:t>
      </w:r>
      <w:r>
        <w:rPr>
          <w:rFonts w:ascii="Arial" w:hAnsi="Arial" w:cs="Arial"/>
          <w:sz w:val="20"/>
          <w:szCs w:val="24"/>
          <w:shd w:val="clear" w:color="auto" w:fill="FFFFFF"/>
        </w:rPr>
        <w:t>Malaguzzi, who made observations on the best conditions for developing creativity in children, found that ‘the most favourable situation for creativity seems to be interpersonal exchange’ (Malaguzzi, 1993 cited in Sharp, C. 2004: 8), as children are able to negotiate and compare their ideas with their partner.</w:t>
      </w:r>
    </w:p>
    <w:p w:rsidR="008F5AA7" w:rsidRDefault="003C4026">
      <w:pPr>
        <w:spacing w:line="360" w:lineRule="auto"/>
        <w:ind w:firstLine="720"/>
      </w:pPr>
      <w:r>
        <w:rPr>
          <w:rFonts w:ascii="Arial" w:hAnsi="Arial" w:cs="Arial"/>
          <w:sz w:val="20"/>
          <w:szCs w:val="24"/>
          <w:shd w:val="clear" w:color="auto" w:fill="FFFFFF"/>
        </w:rPr>
        <w:t>Working in pairs, in particular with a partner of differing ability is further supported by Vygotsky</w:t>
      </w:r>
      <w:r>
        <w:rPr>
          <w:rFonts w:ascii="Arial" w:hAnsi="Arial" w:cs="Arial"/>
          <w:sz w:val="20"/>
          <w:szCs w:val="24"/>
        </w:rPr>
        <w:t xml:space="preserve"> in his social learning theory, who also</w:t>
      </w:r>
      <w:r>
        <w:rPr>
          <w:rFonts w:ascii="Georgia" w:hAnsi="Georgia"/>
          <w:color w:val="333333"/>
          <w:szCs w:val="26"/>
          <w:shd w:val="clear" w:color="auto" w:fill="FFFFFF"/>
        </w:rPr>
        <w:t xml:space="preserve"> ‘</w:t>
      </w:r>
      <w:r>
        <w:rPr>
          <w:rFonts w:ascii="Arial" w:hAnsi="Arial" w:cs="Arial"/>
          <w:sz w:val="20"/>
          <w:szCs w:val="26"/>
          <w:shd w:val="clear" w:color="auto" w:fill="FFFFFF"/>
        </w:rPr>
        <w:t>v</w:t>
      </w:r>
      <w:r>
        <w:rPr>
          <w:rFonts w:ascii="Arial" w:hAnsi="Arial" w:cs="Arial"/>
          <w:sz w:val="20"/>
          <w:szCs w:val="24"/>
        </w:rPr>
        <w:t>iews interaction with peers as an effective way of developing skills and strategies’ (McLeod, S. 2012). Vygotsky (1978 cited in McLeod, S. 2012) discussed the ‘Zone of Proximal Development’ (ZPD), which can be defined as the difference between a child’s ability on their own, and their ability with the guidance of a ‘More Knowledgeable Other’ (MKO). This MKO can be a child of a higher ability, who can have a positive impact on the child who is of a lower ability by helping them in developing their skills and ideas, and in turn, increasing their creative capacities.</w:t>
      </w:r>
    </w:p>
    <w:p w:rsidR="008F5AA7" w:rsidRDefault="003C4026">
      <w:pPr>
        <w:spacing w:line="360" w:lineRule="auto"/>
        <w:ind w:firstLine="720"/>
      </w:pPr>
      <w:r>
        <w:rPr>
          <w:rFonts w:ascii="Arial" w:hAnsi="Arial" w:cs="Arial"/>
          <w:sz w:val="20"/>
          <w:szCs w:val="24"/>
        </w:rPr>
        <w:t xml:space="preserve">A possible challenge when getting children to work in pairs could be </w:t>
      </w:r>
      <w:r>
        <w:rPr>
          <w:rFonts w:ascii="Arial" w:hAnsi="Arial" w:cs="Arial"/>
          <w:sz w:val="20"/>
          <w:szCs w:val="23"/>
          <w:shd w:val="clear" w:color="auto" w:fill="FFFFFF"/>
        </w:rPr>
        <w:t xml:space="preserve">that if students are not matched up well, for example, low ability children together; high ability children together; or simply that the partnered children do not get on or work together well, pair work could hinder the development of the children’s creative skills </w:t>
      </w:r>
      <w:r w:rsidRPr="007501C9">
        <w:rPr>
          <w:rFonts w:ascii="Arial" w:hAnsi="Arial" w:cs="Arial"/>
          <w:sz w:val="20"/>
          <w:szCs w:val="23"/>
          <w:shd w:val="clear" w:color="auto" w:fill="FFFFFF"/>
        </w:rPr>
        <w:t>(Bushra, 2012).</w:t>
      </w:r>
      <w:r w:rsidRPr="007501C9">
        <w:rPr>
          <w:rFonts w:ascii="Arial" w:hAnsi="Arial" w:cs="Arial"/>
          <w:color w:val="000000"/>
          <w:sz w:val="18"/>
          <w:shd w:val="clear" w:color="auto" w:fill="FFFFFF"/>
        </w:rPr>
        <w:t xml:space="preserve"> </w:t>
      </w:r>
      <w:r>
        <w:rPr>
          <w:rFonts w:ascii="Arial" w:hAnsi="Arial" w:cs="Arial"/>
          <w:sz w:val="20"/>
          <w:szCs w:val="23"/>
          <w:shd w:val="clear" w:color="auto" w:fill="FFFFFF"/>
        </w:rPr>
        <w:t>It is therefore important that the teacher carefully plans the partner work so that the children will work well tog</w:t>
      </w:r>
      <w:bookmarkStart w:id="3" w:name="_GoBack"/>
      <w:bookmarkEnd w:id="3"/>
      <w:r>
        <w:rPr>
          <w:rFonts w:ascii="Arial" w:hAnsi="Arial" w:cs="Arial"/>
          <w:sz w:val="20"/>
          <w:szCs w:val="23"/>
          <w:shd w:val="clear" w:color="auto" w:fill="FFFFFF"/>
        </w:rPr>
        <w:t>ether and as a result, help to develop each-other’s creative skills.</w:t>
      </w:r>
    </w:p>
    <w:p w:rsidR="008F5AA7" w:rsidRDefault="003C4026">
      <w:pPr>
        <w:shd w:val="clear" w:color="auto" w:fill="FFFFFF"/>
        <w:suppressAutoHyphens w:val="0"/>
        <w:spacing w:after="0" w:line="360" w:lineRule="auto"/>
      </w:pPr>
      <w:r>
        <w:rPr>
          <w:rFonts w:ascii="Arial" w:hAnsi="Arial" w:cs="Arial"/>
          <w:sz w:val="20"/>
          <w:szCs w:val="23"/>
          <w:u w:val="single"/>
          <w:shd w:val="clear" w:color="auto" w:fill="FFFFFF"/>
        </w:rPr>
        <w:t>Conclusion</w:t>
      </w:r>
    </w:p>
    <w:p w:rsidR="008F5AA7" w:rsidRDefault="003C4026">
      <w:pPr>
        <w:spacing w:line="360" w:lineRule="auto"/>
        <w:ind w:firstLine="720"/>
      </w:pPr>
      <w:r>
        <w:rPr>
          <w:rFonts w:ascii="Arial" w:hAnsi="Arial" w:cs="Arial"/>
          <w:sz w:val="20"/>
          <w:szCs w:val="23"/>
          <w:shd w:val="clear" w:color="auto" w:fill="FFFFFF"/>
        </w:rPr>
        <w:t>‘T</w:t>
      </w:r>
      <w:r>
        <w:rPr>
          <w:rFonts w:ascii="Arial" w:hAnsi="Arial" w:cs="Arial"/>
          <w:color w:val="000000"/>
          <w:sz w:val="20"/>
          <w:shd w:val="clear" w:color="auto" w:fill="FFFFFF"/>
        </w:rPr>
        <w:t>here is no doubt that creativity is the most important human resource of all. Without creativity, there would be no progress, and we would be forever repeating the same patterns.’</w:t>
      </w:r>
      <w:r>
        <w:rPr>
          <w:rStyle w:val="quote-author-name"/>
          <w:rFonts w:ascii="Arial" w:hAnsi="Arial" w:cs="Arial"/>
          <w:bCs/>
          <w:color w:val="000000"/>
          <w:sz w:val="20"/>
        </w:rPr>
        <w:t xml:space="preserve"> (Edward de Bono, cited in Keep Inspiring Me, 2017).</w:t>
      </w:r>
    </w:p>
    <w:p w:rsidR="008F5AA7" w:rsidRDefault="003C4026">
      <w:pPr>
        <w:pageBreakBefore/>
        <w:spacing w:line="360" w:lineRule="auto"/>
        <w:jc w:val="center"/>
        <w:rPr>
          <w:rFonts w:ascii="Arial" w:hAnsi="Arial" w:cs="Arial"/>
          <w:sz w:val="24"/>
          <w:u w:val="single"/>
        </w:rPr>
      </w:pPr>
      <w:r>
        <w:rPr>
          <w:rFonts w:ascii="Arial" w:hAnsi="Arial" w:cs="Arial"/>
          <w:sz w:val="24"/>
          <w:u w:val="single"/>
        </w:rPr>
        <w:lastRenderedPageBreak/>
        <w:t>Reference list</w:t>
      </w:r>
    </w:p>
    <w:p w:rsidR="008F5AA7" w:rsidRDefault="005F4F6D">
      <w:pPr>
        <w:shd w:val="clear" w:color="auto" w:fill="FFFFFF"/>
        <w:spacing w:line="360" w:lineRule="auto"/>
      </w:pPr>
      <w:hyperlink r:id="rId13" w:history="1">
        <w:r w:rsidR="003C4026">
          <w:rPr>
            <w:rStyle w:val="Hyperlink"/>
            <w:rFonts w:ascii="Arial" w:hAnsi="Arial" w:cs="Arial"/>
            <w:color w:val="auto"/>
            <w:sz w:val="24"/>
            <w:szCs w:val="24"/>
            <w:u w:val="none"/>
          </w:rPr>
          <w:t>Baird</w:t>
        </w:r>
      </w:hyperlink>
      <w:r w:rsidR="003C4026">
        <w:rPr>
          <w:rFonts w:ascii="Arial" w:hAnsi="Arial" w:cs="Arial"/>
          <w:sz w:val="24"/>
          <w:szCs w:val="24"/>
        </w:rPr>
        <w:t xml:space="preserve">, B., </w:t>
      </w:r>
      <w:hyperlink r:id="rId14" w:history="1">
        <w:r w:rsidR="003C4026">
          <w:rPr>
            <w:rStyle w:val="Hyperlink"/>
            <w:rFonts w:ascii="Arial" w:hAnsi="Arial" w:cs="Arial"/>
            <w:color w:val="auto"/>
            <w:sz w:val="24"/>
            <w:szCs w:val="24"/>
            <w:u w:val="none"/>
          </w:rPr>
          <w:t>Smallwood</w:t>
        </w:r>
      </w:hyperlink>
      <w:r w:rsidR="003C4026">
        <w:rPr>
          <w:rFonts w:ascii="Arial" w:hAnsi="Arial" w:cs="Arial"/>
          <w:sz w:val="24"/>
          <w:szCs w:val="24"/>
        </w:rPr>
        <w:t xml:space="preserve">, J., </w:t>
      </w:r>
      <w:hyperlink r:id="rId15" w:history="1">
        <w:r w:rsidR="003C4026">
          <w:rPr>
            <w:rStyle w:val="Hyperlink"/>
            <w:rFonts w:ascii="Arial" w:hAnsi="Arial" w:cs="Arial"/>
            <w:color w:val="auto"/>
            <w:sz w:val="24"/>
            <w:szCs w:val="24"/>
            <w:u w:val="none"/>
          </w:rPr>
          <w:t>Mrazek</w:t>
        </w:r>
      </w:hyperlink>
      <w:r w:rsidR="003C4026">
        <w:rPr>
          <w:rFonts w:ascii="Arial" w:hAnsi="Arial" w:cs="Arial"/>
          <w:sz w:val="24"/>
          <w:szCs w:val="24"/>
        </w:rPr>
        <w:t>, M., </w:t>
      </w:r>
      <w:hyperlink r:id="rId16" w:history="1">
        <w:r w:rsidR="003C4026">
          <w:rPr>
            <w:rStyle w:val="Hyperlink"/>
            <w:rFonts w:ascii="Arial" w:hAnsi="Arial" w:cs="Arial"/>
            <w:color w:val="auto"/>
            <w:sz w:val="24"/>
            <w:szCs w:val="24"/>
            <w:u w:val="none"/>
          </w:rPr>
          <w:t>Kam</w:t>
        </w:r>
      </w:hyperlink>
      <w:r w:rsidR="003C4026">
        <w:rPr>
          <w:rFonts w:ascii="Arial" w:hAnsi="Arial" w:cs="Arial"/>
          <w:sz w:val="24"/>
          <w:szCs w:val="24"/>
        </w:rPr>
        <w:t>, J., </w:t>
      </w:r>
      <w:hyperlink r:id="rId17" w:history="1">
        <w:r w:rsidR="003C4026">
          <w:rPr>
            <w:rStyle w:val="Hyperlink"/>
            <w:rFonts w:ascii="Arial" w:hAnsi="Arial" w:cs="Arial"/>
            <w:color w:val="auto"/>
            <w:sz w:val="24"/>
            <w:szCs w:val="24"/>
            <w:u w:val="none"/>
          </w:rPr>
          <w:t>Franklin</w:t>
        </w:r>
      </w:hyperlink>
      <w:r w:rsidR="003C4026">
        <w:rPr>
          <w:rFonts w:ascii="Arial" w:hAnsi="Arial" w:cs="Arial"/>
          <w:sz w:val="24"/>
          <w:szCs w:val="24"/>
        </w:rPr>
        <w:t xml:space="preserve">, M., and </w:t>
      </w:r>
      <w:hyperlink r:id="rId18" w:history="1">
        <w:r w:rsidR="003C4026">
          <w:rPr>
            <w:rStyle w:val="Hyperlink"/>
            <w:rFonts w:ascii="Arial" w:hAnsi="Arial" w:cs="Arial"/>
            <w:color w:val="auto"/>
            <w:sz w:val="24"/>
            <w:szCs w:val="24"/>
            <w:u w:val="none"/>
          </w:rPr>
          <w:t>Schooler</w:t>
        </w:r>
      </w:hyperlink>
      <w:r w:rsidR="003C4026">
        <w:rPr>
          <w:rStyle w:val="contribdegrees"/>
          <w:rFonts w:ascii="Arial" w:hAnsi="Arial" w:cs="Arial"/>
          <w:sz w:val="24"/>
          <w:szCs w:val="24"/>
        </w:rPr>
        <w:t xml:space="preserve">, J. (2012) ‘Inspired by Distraction; Mind Wandering Facilitates Creative Incubation’, </w:t>
      </w:r>
      <w:r w:rsidR="003C4026">
        <w:rPr>
          <w:rStyle w:val="contribdegrees"/>
          <w:rFonts w:ascii="Arial" w:hAnsi="Arial" w:cs="Arial"/>
          <w:i/>
          <w:sz w:val="24"/>
          <w:szCs w:val="24"/>
        </w:rPr>
        <w:t xml:space="preserve">Psychological Science, </w:t>
      </w:r>
      <w:r w:rsidR="003C4026">
        <w:rPr>
          <w:rStyle w:val="contribdegrees"/>
          <w:rFonts w:ascii="Arial" w:hAnsi="Arial" w:cs="Arial"/>
          <w:sz w:val="24"/>
          <w:szCs w:val="24"/>
        </w:rPr>
        <w:t>23, 10, August, pp. 1117-1122.</w:t>
      </w:r>
    </w:p>
    <w:p w:rsidR="008F5AA7" w:rsidRDefault="003C4026">
      <w:pPr>
        <w:spacing w:line="360" w:lineRule="auto"/>
      </w:pPr>
      <w:r>
        <w:rPr>
          <w:rFonts w:ascii="Arial" w:hAnsi="Arial" w:cs="Arial"/>
          <w:sz w:val="24"/>
        </w:rPr>
        <w:t xml:space="preserve">Bushra (2012) ‘Advantages </w:t>
      </w:r>
      <w:proofErr w:type="gramStart"/>
      <w:r>
        <w:rPr>
          <w:rFonts w:ascii="Arial" w:hAnsi="Arial" w:cs="Arial"/>
          <w:sz w:val="24"/>
        </w:rPr>
        <w:t>And</w:t>
      </w:r>
      <w:proofErr w:type="gramEnd"/>
      <w:r>
        <w:rPr>
          <w:rFonts w:ascii="Arial" w:hAnsi="Arial" w:cs="Arial"/>
          <w:sz w:val="24"/>
        </w:rPr>
        <w:t xml:space="preserve"> Disadvantages Of Pair And Group Work’ Available at: </w:t>
      </w:r>
      <w:hyperlink r:id="rId19" w:history="1">
        <w:r>
          <w:rPr>
            <w:rStyle w:val="Hyperlink"/>
            <w:rFonts w:ascii="Arial" w:hAnsi="Arial" w:cs="Arial"/>
            <w:sz w:val="24"/>
          </w:rPr>
          <w:t>https://www.tutorhunt.com/resource/3199/</w:t>
        </w:r>
      </w:hyperlink>
      <w:r>
        <w:rPr>
          <w:rFonts w:ascii="Arial" w:hAnsi="Arial" w:cs="Arial"/>
          <w:sz w:val="24"/>
        </w:rPr>
        <w:t xml:space="preserve"> [Accessed: 01</w:t>
      </w:r>
      <w:r>
        <w:rPr>
          <w:rFonts w:ascii="Arial" w:hAnsi="Arial" w:cs="Arial"/>
          <w:sz w:val="24"/>
          <w:vertAlign w:val="superscript"/>
        </w:rPr>
        <w:t>st</w:t>
      </w:r>
      <w:r>
        <w:rPr>
          <w:rFonts w:ascii="Arial" w:hAnsi="Arial" w:cs="Arial"/>
          <w:sz w:val="24"/>
        </w:rPr>
        <w:t xml:space="preserve"> March 2018].</w:t>
      </w:r>
    </w:p>
    <w:p w:rsidR="008F5AA7" w:rsidRDefault="003C4026">
      <w:pPr>
        <w:spacing w:line="360" w:lineRule="auto"/>
      </w:pPr>
      <w:r>
        <w:rPr>
          <w:rFonts w:ascii="Arial" w:hAnsi="Arial" w:cs="Arial"/>
          <w:sz w:val="24"/>
        </w:rPr>
        <w:t xml:space="preserve">Creative by nature (2015) ‘Ken Robinson – How Schools Kill Creativity’ Available at: </w:t>
      </w:r>
      <w:hyperlink r:id="rId20" w:history="1">
        <w:r>
          <w:rPr>
            <w:rStyle w:val="Hyperlink"/>
            <w:rFonts w:ascii="Arial" w:hAnsi="Arial" w:cs="Arial"/>
            <w:sz w:val="24"/>
          </w:rPr>
          <w:t>https://creativesystemsthinking.wordpress.com/2015/04/26/ken-robinson-how-schools-kill-creativity/</w:t>
        </w:r>
      </w:hyperlink>
      <w:r>
        <w:rPr>
          <w:rFonts w:ascii="Arial" w:hAnsi="Arial" w:cs="Arial"/>
          <w:sz w:val="24"/>
        </w:rPr>
        <w:t xml:space="preserve"> [Accessed: 23</w:t>
      </w:r>
      <w:r>
        <w:rPr>
          <w:rFonts w:ascii="Arial" w:hAnsi="Arial" w:cs="Arial"/>
          <w:sz w:val="24"/>
          <w:vertAlign w:val="superscript"/>
        </w:rPr>
        <w:t>rd</w:t>
      </w:r>
      <w:r>
        <w:rPr>
          <w:rFonts w:ascii="Arial" w:hAnsi="Arial" w:cs="Arial"/>
          <w:sz w:val="24"/>
        </w:rPr>
        <w:t xml:space="preserve"> February 2018].</w:t>
      </w:r>
    </w:p>
    <w:p w:rsidR="008F5AA7" w:rsidRDefault="003C4026">
      <w:pPr>
        <w:spacing w:line="360" w:lineRule="auto"/>
      </w:pPr>
      <w:r>
        <w:rPr>
          <w:rFonts w:ascii="Arial" w:hAnsi="Arial" w:cs="Arial"/>
          <w:sz w:val="24"/>
          <w:szCs w:val="24"/>
        </w:rPr>
        <w:t xml:space="preserve">Donaldson, G. (2015) </w:t>
      </w:r>
      <w:r>
        <w:rPr>
          <w:rFonts w:ascii="Arial" w:hAnsi="Arial" w:cs="Arial"/>
          <w:i/>
          <w:sz w:val="24"/>
          <w:szCs w:val="24"/>
        </w:rPr>
        <w:t xml:space="preserve">Successful Futures Independent Review of Curriculum and Assessment Arrangements in Wales. </w:t>
      </w:r>
      <w:r>
        <w:rPr>
          <w:rFonts w:ascii="Arial" w:hAnsi="Arial" w:cs="Arial"/>
          <w:sz w:val="24"/>
          <w:szCs w:val="24"/>
        </w:rPr>
        <w:t>Cardiff: Scarlet Design International Ltd.</w:t>
      </w:r>
    </w:p>
    <w:p w:rsidR="008F5AA7" w:rsidRDefault="003C4026">
      <w:pPr>
        <w:spacing w:line="360" w:lineRule="auto"/>
      </w:pPr>
      <w:r>
        <w:rPr>
          <w:rFonts w:ascii="Arial" w:hAnsi="Arial" w:cs="Arial"/>
          <w:sz w:val="24"/>
          <w:szCs w:val="24"/>
        </w:rPr>
        <w:t>Dunn, D. (2012)</w:t>
      </w:r>
      <w:r>
        <w:rPr>
          <w:rFonts w:ascii="Arial" w:hAnsi="Arial" w:cs="Arial"/>
          <w:i/>
          <w:sz w:val="24"/>
          <w:szCs w:val="24"/>
        </w:rPr>
        <w:t xml:space="preserve"> How to be an outstanding primary school teacher. </w:t>
      </w:r>
      <w:r>
        <w:rPr>
          <w:rFonts w:ascii="Arial" w:hAnsi="Arial" w:cs="Arial"/>
          <w:sz w:val="24"/>
          <w:szCs w:val="24"/>
        </w:rPr>
        <w:t>London: Bloomsbury Publishing Plc.</w:t>
      </w:r>
    </w:p>
    <w:p w:rsidR="008F5AA7" w:rsidRDefault="003C4026">
      <w:pPr>
        <w:spacing w:line="360" w:lineRule="auto"/>
      </w:pPr>
      <w:r>
        <w:rPr>
          <w:rFonts w:ascii="Arial" w:hAnsi="Arial" w:cs="Arial"/>
          <w:sz w:val="24"/>
        </w:rPr>
        <w:t xml:space="preserve">Early years matters (2018) ‘Indoor and Outdoor environment’ Available at: </w:t>
      </w:r>
      <w:hyperlink r:id="rId21" w:history="1">
        <w:r>
          <w:rPr>
            <w:rStyle w:val="Hyperlink"/>
            <w:rFonts w:ascii="Arial" w:hAnsi="Arial" w:cs="Arial"/>
            <w:sz w:val="24"/>
          </w:rPr>
          <w:t>http://www.earlyyearsmatters.co.uk/our-services/school-and-nursery-improvement-partner/enabling-environments/indoor-and-outdoor-environment/</w:t>
        </w:r>
      </w:hyperlink>
      <w:r>
        <w:rPr>
          <w:rFonts w:ascii="Arial" w:hAnsi="Arial" w:cs="Arial"/>
          <w:sz w:val="24"/>
        </w:rPr>
        <w:t xml:space="preserve"> [Accessed: 26</w:t>
      </w:r>
      <w:r>
        <w:rPr>
          <w:rFonts w:ascii="Arial" w:hAnsi="Arial" w:cs="Arial"/>
          <w:sz w:val="24"/>
          <w:vertAlign w:val="superscript"/>
        </w:rPr>
        <w:t>th</w:t>
      </w:r>
      <w:r>
        <w:rPr>
          <w:rFonts w:ascii="Arial" w:hAnsi="Arial" w:cs="Arial"/>
          <w:sz w:val="24"/>
        </w:rPr>
        <w:t xml:space="preserve"> February 2018].</w:t>
      </w:r>
    </w:p>
    <w:p w:rsidR="008F5AA7" w:rsidRDefault="003C4026">
      <w:pPr>
        <w:spacing w:line="360" w:lineRule="auto"/>
      </w:pPr>
      <w:r>
        <w:rPr>
          <w:rFonts w:ascii="Arial" w:hAnsi="Arial" w:cs="Arial"/>
          <w:sz w:val="24"/>
        </w:rPr>
        <w:t>Keep Inspiring Me (2017) ‘</w:t>
      </w:r>
      <w:r>
        <w:rPr>
          <w:rFonts w:ascii="Arial" w:hAnsi="Arial" w:cs="Arial"/>
          <w:bCs/>
          <w:sz w:val="24"/>
        </w:rPr>
        <w:t xml:space="preserve">Quotes About Creativity, Imagination, and Innovation’ Available at: </w:t>
      </w:r>
      <w:hyperlink r:id="rId22" w:history="1">
        <w:r>
          <w:rPr>
            <w:rStyle w:val="Hyperlink"/>
            <w:rFonts w:ascii="Arial" w:hAnsi="Arial" w:cs="Arial"/>
            <w:bCs/>
            <w:sz w:val="24"/>
          </w:rPr>
          <w:t>http://www.keepinspiring.me/quotes-about-creativity-imagination-and-innovation/</w:t>
        </w:r>
      </w:hyperlink>
      <w:r>
        <w:rPr>
          <w:rFonts w:ascii="Arial" w:hAnsi="Arial" w:cs="Arial"/>
          <w:bCs/>
          <w:sz w:val="24"/>
        </w:rPr>
        <w:t xml:space="preserve"> [Accessed: 01</w:t>
      </w:r>
      <w:r>
        <w:rPr>
          <w:rFonts w:ascii="Arial" w:hAnsi="Arial" w:cs="Arial"/>
          <w:bCs/>
          <w:sz w:val="24"/>
          <w:vertAlign w:val="superscript"/>
        </w:rPr>
        <w:t>st</w:t>
      </w:r>
      <w:r>
        <w:rPr>
          <w:rFonts w:ascii="Arial" w:hAnsi="Arial" w:cs="Arial"/>
          <w:bCs/>
          <w:sz w:val="24"/>
        </w:rPr>
        <w:t xml:space="preserve"> March 2018].</w:t>
      </w:r>
    </w:p>
    <w:p w:rsidR="008F5AA7" w:rsidRDefault="003C4026">
      <w:pPr>
        <w:spacing w:line="360" w:lineRule="auto"/>
      </w:pPr>
      <w:r>
        <w:rPr>
          <w:rFonts w:ascii="Arial" w:hAnsi="Arial" w:cs="Arial"/>
          <w:sz w:val="24"/>
        </w:rPr>
        <w:t xml:space="preserve">McLeod, S. (2012) ‘Zone of Proximal Development’ Available at: </w:t>
      </w:r>
      <w:hyperlink r:id="rId23" w:history="1">
        <w:r>
          <w:rPr>
            <w:rStyle w:val="Hyperlink"/>
            <w:rFonts w:ascii="Arial" w:hAnsi="Arial" w:cs="Arial"/>
            <w:sz w:val="24"/>
          </w:rPr>
          <w:t>https://www.simplypsychology.org/Zone-of-Proximal-Development.html</w:t>
        </w:r>
      </w:hyperlink>
      <w:r>
        <w:rPr>
          <w:rFonts w:ascii="Arial" w:hAnsi="Arial" w:cs="Arial"/>
          <w:sz w:val="24"/>
        </w:rPr>
        <w:t xml:space="preserve"> [Accessed: 01</w:t>
      </w:r>
      <w:r>
        <w:rPr>
          <w:rFonts w:ascii="Arial" w:hAnsi="Arial" w:cs="Arial"/>
          <w:sz w:val="24"/>
          <w:vertAlign w:val="superscript"/>
        </w:rPr>
        <w:t>st</w:t>
      </w:r>
      <w:r>
        <w:rPr>
          <w:rFonts w:ascii="Arial" w:hAnsi="Arial" w:cs="Arial"/>
          <w:sz w:val="24"/>
        </w:rPr>
        <w:t xml:space="preserve"> March 2018].</w:t>
      </w:r>
    </w:p>
    <w:p w:rsidR="008F5AA7" w:rsidRDefault="003C4026">
      <w:pPr>
        <w:spacing w:line="360" w:lineRule="auto"/>
      </w:pPr>
      <w:r>
        <w:rPr>
          <w:rFonts w:ascii="Arial" w:hAnsi="Arial" w:cs="Arial"/>
          <w:sz w:val="24"/>
        </w:rPr>
        <w:t xml:space="preserve">Mind Shift (2015) ‘Sir Ken Robinson: Creativity Is In Everything, Especially Teaching’ Available at: </w:t>
      </w:r>
      <w:hyperlink r:id="rId24" w:history="1">
        <w:r>
          <w:rPr>
            <w:rStyle w:val="Hyperlink"/>
            <w:rFonts w:ascii="Arial" w:hAnsi="Arial" w:cs="Arial"/>
            <w:sz w:val="24"/>
          </w:rPr>
          <w:t>https://ww2.kqed.org/mindshift/2015/04/22/sir-ken-robinson-creativity-is-in-everything-especially-teaching/</w:t>
        </w:r>
      </w:hyperlink>
      <w:r>
        <w:rPr>
          <w:rFonts w:ascii="Arial" w:hAnsi="Arial" w:cs="Arial"/>
          <w:sz w:val="24"/>
        </w:rPr>
        <w:t xml:space="preserve"> [Accessed: 22</w:t>
      </w:r>
      <w:r>
        <w:rPr>
          <w:rFonts w:ascii="Arial" w:hAnsi="Arial" w:cs="Arial"/>
          <w:sz w:val="24"/>
          <w:vertAlign w:val="superscript"/>
        </w:rPr>
        <w:t>nd</w:t>
      </w:r>
      <w:r>
        <w:rPr>
          <w:rFonts w:ascii="Arial" w:hAnsi="Arial" w:cs="Arial"/>
          <w:sz w:val="24"/>
        </w:rPr>
        <w:t xml:space="preserve"> February 2018].</w:t>
      </w:r>
    </w:p>
    <w:p w:rsidR="008F5AA7" w:rsidRDefault="003C4026">
      <w:pPr>
        <w:spacing w:line="360" w:lineRule="auto"/>
      </w:pPr>
      <w:r>
        <w:rPr>
          <w:rFonts w:ascii="Arial" w:hAnsi="Arial" w:cs="Arial"/>
          <w:sz w:val="24"/>
        </w:rPr>
        <w:t xml:space="preserve">N.A.C.C.C.E. (1999) </w:t>
      </w:r>
      <w:r>
        <w:rPr>
          <w:rFonts w:ascii="Arial" w:hAnsi="Arial" w:cs="Arial"/>
          <w:i/>
          <w:sz w:val="24"/>
        </w:rPr>
        <w:t>All our futures: creativity, culture and education</w:t>
      </w:r>
      <w:r>
        <w:rPr>
          <w:rFonts w:ascii="Arial" w:hAnsi="Arial" w:cs="Arial"/>
          <w:sz w:val="24"/>
        </w:rPr>
        <w:t xml:space="preserve">. London: </w:t>
      </w:r>
      <w:proofErr w:type="spellStart"/>
      <w:r>
        <w:rPr>
          <w:rFonts w:ascii="Arial" w:hAnsi="Arial" w:cs="Arial"/>
          <w:sz w:val="24"/>
        </w:rPr>
        <w:t>DfEE</w:t>
      </w:r>
      <w:proofErr w:type="spellEnd"/>
      <w:r>
        <w:rPr>
          <w:rFonts w:ascii="Arial" w:hAnsi="Arial" w:cs="Arial"/>
          <w:sz w:val="24"/>
        </w:rPr>
        <w:t>.</w:t>
      </w:r>
    </w:p>
    <w:p w:rsidR="008F5AA7" w:rsidRDefault="003C4026">
      <w:pPr>
        <w:spacing w:line="360" w:lineRule="auto"/>
      </w:pPr>
      <w:r>
        <w:rPr>
          <w:rFonts w:ascii="Arial" w:hAnsi="Arial" w:cs="Arial"/>
          <w:sz w:val="24"/>
          <w:szCs w:val="24"/>
        </w:rPr>
        <w:t xml:space="preserve">Naiman, L (2017) ‘Creativity at Work’ Available at: </w:t>
      </w:r>
      <w:hyperlink r:id="rId25" w:history="1">
        <w:r>
          <w:rPr>
            <w:rStyle w:val="Hyperlink"/>
            <w:rFonts w:ascii="Arial" w:hAnsi="Arial" w:cs="Arial"/>
            <w:sz w:val="24"/>
            <w:szCs w:val="24"/>
          </w:rPr>
          <w:t>http://www.creativityatwork.com/2014/02/17/what-is-creativity/</w:t>
        </w:r>
      </w:hyperlink>
      <w:r>
        <w:rPr>
          <w:rFonts w:ascii="Arial" w:hAnsi="Arial" w:cs="Arial"/>
          <w:sz w:val="24"/>
          <w:szCs w:val="24"/>
        </w:rPr>
        <w:t xml:space="preserve"> [Accessed: </w:t>
      </w:r>
      <w:r>
        <w:rPr>
          <w:rFonts w:ascii="Arial" w:hAnsi="Arial" w:cs="Arial"/>
          <w:sz w:val="24"/>
        </w:rPr>
        <w:t>22</w:t>
      </w:r>
      <w:r>
        <w:rPr>
          <w:rFonts w:ascii="Arial" w:hAnsi="Arial" w:cs="Arial"/>
          <w:sz w:val="24"/>
          <w:vertAlign w:val="superscript"/>
        </w:rPr>
        <w:t>nd</w:t>
      </w:r>
      <w:r>
        <w:rPr>
          <w:rFonts w:ascii="Arial" w:hAnsi="Arial" w:cs="Arial"/>
          <w:sz w:val="24"/>
        </w:rPr>
        <w:t xml:space="preserve"> February 2018].</w:t>
      </w:r>
    </w:p>
    <w:p w:rsidR="008F5AA7" w:rsidRDefault="003C4026">
      <w:pPr>
        <w:spacing w:line="360" w:lineRule="auto"/>
      </w:pPr>
      <w:r>
        <w:rPr>
          <w:rFonts w:ascii="Arial" w:hAnsi="Arial" w:cs="Arial"/>
          <w:sz w:val="24"/>
        </w:rPr>
        <w:t xml:space="preserve">Robinson, K. (2006) ‘Do School’s Kill Creativity?’ </w:t>
      </w:r>
      <w:r>
        <w:rPr>
          <w:rFonts w:ascii="Arial" w:hAnsi="Arial" w:cs="Arial"/>
          <w:i/>
          <w:sz w:val="24"/>
        </w:rPr>
        <w:t xml:space="preserve">TED conference. </w:t>
      </w:r>
      <w:r>
        <w:rPr>
          <w:rFonts w:ascii="Arial" w:hAnsi="Arial" w:cs="Arial"/>
          <w:sz w:val="24"/>
        </w:rPr>
        <w:t xml:space="preserve">[Online]. Available at: </w:t>
      </w:r>
      <w:hyperlink r:id="rId26" w:history="1">
        <w:r>
          <w:rPr>
            <w:rStyle w:val="Hyperlink"/>
            <w:rFonts w:ascii="Arial" w:hAnsi="Arial" w:cs="Arial"/>
            <w:sz w:val="24"/>
          </w:rPr>
          <w:t>https://www.ted.com/talks/ken_robinson_says_schools_kill_creativity</w:t>
        </w:r>
      </w:hyperlink>
      <w:r>
        <w:rPr>
          <w:rFonts w:ascii="Arial" w:hAnsi="Arial" w:cs="Arial"/>
          <w:sz w:val="24"/>
        </w:rPr>
        <w:t xml:space="preserve"> [Accessed: 27</w:t>
      </w:r>
      <w:r>
        <w:rPr>
          <w:rFonts w:ascii="Arial" w:hAnsi="Arial" w:cs="Arial"/>
          <w:sz w:val="24"/>
          <w:vertAlign w:val="superscript"/>
        </w:rPr>
        <w:t>th</w:t>
      </w:r>
      <w:r>
        <w:rPr>
          <w:rFonts w:ascii="Arial" w:hAnsi="Arial" w:cs="Arial"/>
          <w:sz w:val="24"/>
        </w:rPr>
        <w:t xml:space="preserve"> February 2018].</w:t>
      </w:r>
      <w:r>
        <w:rPr>
          <w:rFonts w:ascii="Arial" w:hAnsi="Arial" w:cs="Arial"/>
          <w:i/>
          <w:sz w:val="24"/>
        </w:rPr>
        <w:t xml:space="preserve"> </w:t>
      </w:r>
    </w:p>
    <w:p w:rsidR="008F5AA7" w:rsidRDefault="003C4026">
      <w:pPr>
        <w:spacing w:line="360" w:lineRule="auto"/>
      </w:pPr>
      <w:r>
        <w:rPr>
          <w:rFonts w:ascii="Arial" w:hAnsi="Arial" w:cs="Arial"/>
          <w:sz w:val="24"/>
        </w:rPr>
        <w:lastRenderedPageBreak/>
        <w:t xml:space="preserve">Sharp, C. (2004) ‘Developing young children’s creativity: what can we learn from research?’, </w:t>
      </w:r>
      <w:r>
        <w:rPr>
          <w:rFonts w:ascii="Arial" w:hAnsi="Arial" w:cs="Arial"/>
          <w:i/>
          <w:sz w:val="24"/>
        </w:rPr>
        <w:t xml:space="preserve">Readership: primary, </w:t>
      </w:r>
      <w:r>
        <w:rPr>
          <w:rFonts w:ascii="Arial" w:hAnsi="Arial" w:cs="Arial"/>
          <w:sz w:val="24"/>
        </w:rPr>
        <w:t>32, Autumn, pp. 5-12.</w:t>
      </w:r>
    </w:p>
    <w:p w:rsidR="008F5AA7" w:rsidRDefault="003C4026">
      <w:pPr>
        <w:spacing w:line="360" w:lineRule="auto"/>
      </w:pPr>
      <w:r>
        <w:rPr>
          <w:rFonts w:ascii="Arial" w:hAnsi="Arial" w:cs="Arial"/>
          <w:sz w:val="24"/>
          <w:szCs w:val="24"/>
        </w:rPr>
        <w:t xml:space="preserve">Study.com (2017) ‘Facilitator of learning: definition and concept’ Available at: </w:t>
      </w:r>
      <w:hyperlink r:id="rId27" w:history="1">
        <w:r>
          <w:rPr>
            <w:rStyle w:val="Hyperlink"/>
            <w:rFonts w:ascii="Arial" w:hAnsi="Arial" w:cs="Arial"/>
            <w:sz w:val="24"/>
            <w:szCs w:val="24"/>
          </w:rPr>
          <w:t>http://study.com/academy/lesson/facilitator-of-learning-definition-lesson-quiz.html</w:t>
        </w:r>
      </w:hyperlink>
      <w:r>
        <w:rPr>
          <w:rFonts w:ascii="Arial" w:hAnsi="Arial" w:cs="Arial"/>
          <w:sz w:val="24"/>
          <w:szCs w:val="24"/>
        </w:rPr>
        <w:t xml:space="preserve"> [Accessed: 27</w:t>
      </w:r>
      <w:r>
        <w:rPr>
          <w:rFonts w:ascii="Arial" w:hAnsi="Arial" w:cs="Arial"/>
          <w:sz w:val="24"/>
          <w:szCs w:val="24"/>
          <w:vertAlign w:val="superscript"/>
        </w:rPr>
        <w:t>th</w:t>
      </w:r>
      <w:r>
        <w:rPr>
          <w:rFonts w:ascii="Arial" w:hAnsi="Arial" w:cs="Arial"/>
          <w:sz w:val="24"/>
          <w:szCs w:val="24"/>
        </w:rPr>
        <w:t xml:space="preserve"> February 2018].</w:t>
      </w:r>
    </w:p>
    <w:p w:rsidR="008F5AA7" w:rsidRDefault="003C4026">
      <w:pPr>
        <w:shd w:val="clear" w:color="auto" w:fill="FFFFFF"/>
        <w:spacing w:line="360" w:lineRule="auto"/>
      </w:pPr>
      <w:r>
        <w:rPr>
          <w:rFonts w:ascii="Arial" w:hAnsi="Arial" w:cs="Arial"/>
          <w:sz w:val="24"/>
          <w:szCs w:val="24"/>
        </w:rPr>
        <w:t xml:space="preserve">Sure Start (2008) ‘My space; Creating enabling environments for young children’ Available at: </w:t>
      </w:r>
      <w:hyperlink r:id="rId28" w:history="1">
        <w:r>
          <w:rPr>
            <w:rStyle w:val="Hyperlink"/>
            <w:rFonts w:ascii="Arial" w:hAnsi="Arial" w:cs="Arial"/>
            <w:sz w:val="24"/>
            <w:szCs w:val="24"/>
          </w:rPr>
          <w:t>https://www.oxfordshire.gov.uk/cms/sites/default/files/folders/documents/childreneducationandfamilies/informationforchildcareproviders/Toolkit/My_Space_Creating_enabling_environments_for_young_children.pdf</w:t>
        </w:r>
      </w:hyperlink>
      <w:r>
        <w:rPr>
          <w:rFonts w:ascii="Arial" w:hAnsi="Arial" w:cs="Arial"/>
          <w:sz w:val="24"/>
          <w:szCs w:val="24"/>
        </w:rPr>
        <w:t xml:space="preserve"> [Accessed: 26</w:t>
      </w:r>
      <w:r>
        <w:rPr>
          <w:rFonts w:ascii="Arial" w:hAnsi="Arial" w:cs="Arial"/>
          <w:sz w:val="24"/>
          <w:szCs w:val="24"/>
          <w:vertAlign w:val="superscript"/>
        </w:rPr>
        <w:t>th</w:t>
      </w:r>
      <w:r>
        <w:rPr>
          <w:rFonts w:ascii="Arial" w:hAnsi="Arial" w:cs="Arial"/>
          <w:sz w:val="24"/>
          <w:szCs w:val="24"/>
        </w:rPr>
        <w:t xml:space="preserve"> February 2018].</w:t>
      </w:r>
    </w:p>
    <w:p w:rsidR="008F5AA7" w:rsidRDefault="003C4026">
      <w:pPr>
        <w:spacing w:line="360" w:lineRule="auto"/>
      </w:pPr>
      <w:proofErr w:type="spellStart"/>
      <w:r>
        <w:rPr>
          <w:rFonts w:ascii="Arial" w:hAnsi="Arial" w:cs="Arial"/>
          <w:sz w:val="24"/>
        </w:rPr>
        <w:t>Trnova</w:t>
      </w:r>
      <w:proofErr w:type="spellEnd"/>
      <w:r>
        <w:rPr>
          <w:rFonts w:ascii="Arial" w:hAnsi="Arial" w:cs="Arial"/>
          <w:sz w:val="24"/>
        </w:rPr>
        <w:t xml:space="preserve">, E. (2014) ‘IBSE and Creativity Development’, </w:t>
      </w:r>
      <w:r>
        <w:rPr>
          <w:rFonts w:ascii="Arial" w:hAnsi="Arial" w:cs="Arial"/>
          <w:i/>
          <w:sz w:val="24"/>
        </w:rPr>
        <w:t xml:space="preserve">Science Education International, </w:t>
      </w:r>
      <w:r>
        <w:rPr>
          <w:rFonts w:ascii="Arial" w:hAnsi="Arial" w:cs="Arial"/>
          <w:sz w:val="24"/>
        </w:rPr>
        <w:t>25, 1, pp.8-18.</w:t>
      </w:r>
    </w:p>
    <w:p w:rsidR="008F5AA7" w:rsidRDefault="003C4026">
      <w:pPr>
        <w:spacing w:line="360" w:lineRule="auto"/>
      </w:pPr>
      <w:r>
        <w:rPr>
          <w:rFonts w:ascii="Arial" w:hAnsi="Arial" w:cs="Arial"/>
          <w:sz w:val="24"/>
          <w:szCs w:val="24"/>
        </w:rPr>
        <w:t xml:space="preserve">University of Manchester (2010) ‘What is Enquiry-Based Learning (EBL)?’ Available at: </w:t>
      </w:r>
      <w:hyperlink r:id="rId29" w:history="1">
        <w:r>
          <w:rPr>
            <w:rStyle w:val="Hyperlink"/>
            <w:rFonts w:ascii="Arial" w:hAnsi="Arial" w:cs="Arial"/>
            <w:sz w:val="24"/>
            <w:szCs w:val="24"/>
          </w:rPr>
          <w:t>http://www.ceebl.manchester.ac.uk/ebl/</w:t>
        </w:r>
      </w:hyperlink>
      <w:r>
        <w:rPr>
          <w:rFonts w:ascii="Arial" w:hAnsi="Arial" w:cs="Arial"/>
          <w:sz w:val="24"/>
          <w:szCs w:val="24"/>
        </w:rPr>
        <w:t xml:space="preserve"> [Accessed: 27</w:t>
      </w:r>
      <w:r>
        <w:rPr>
          <w:rFonts w:ascii="Arial" w:hAnsi="Arial" w:cs="Arial"/>
          <w:sz w:val="24"/>
          <w:szCs w:val="24"/>
          <w:vertAlign w:val="superscript"/>
        </w:rPr>
        <w:t>th</w:t>
      </w:r>
      <w:r>
        <w:rPr>
          <w:rFonts w:ascii="Arial" w:hAnsi="Arial" w:cs="Arial"/>
          <w:sz w:val="24"/>
          <w:szCs w:val="24"/>
        </w:rPr>
        <w:t xml:space="preserve"> February 2018].</w:t>
      </w:r>
    </w:p>
    <w:p w:rsidR="008F5AA7" w:rsidRDefault="003C4026">
      <w:pPr>
        <w:spacing w:line="360" w:lineRule="auto"/>
      </w:pPr>
      <w:r>
        <w:rPr>
          <w:rFonts w:ascii="Arial" w:hAnsi="Arial" w:cs="Arial"/>
          <w:sz w:val="24"/>
          <w:szCs w:val="24"/>
        </w:rPr>
        <w:t xml:space="preserve">University of Reading (date unknown) ‘What is Enquiry-Based Learning?’ Available at: </w:t>
      </w:r>
      <w:hyperlink r:id="rId30" w:history="1">
        <w:r>
          <w:rPr>
            <w:rStyle w:val="Hyperlink"/>
            <w:rFonts w:ascii="Arial" w:hAnsi="Arial" w:cs="Arial"/>
            <w:sz w:val="24"/>
            <w:szCs w:val="24"/>
          </w:rPr>
          <w:t>https://www.reading.ac.uk/cetl-aurs/LinkingTeachingandResearch/Enquiry-BasedLearning/What_is_Enquiry_Based_Learning_(EBL).aspx</w:t>
        </w:r>
      </w:hyperlink>
      <w:r>
        <w:rPr>
          <w:rFonts w:ascii="Arial" w:hAnsi="Arial" w:cs="Arial"/>
          <w:sz w:val="24"/>
          <w:szCs w:val="24"/>
        </w:rPr>
        <w:t xml:space="preserve"> [Accessed: 27</w:t>
      </w:r>
      <w:r>
        <w:rPr>
          <w:rFonts w:ascii="Arial" w:hAnsi="Arial" w:cs="Arial"/>
          <w:sz w:val="24"/>
          <w:szCs w:val="24"/>
          <w:vertAlign w:val="superscript"/>
        </w:rPr>
        <w:t>th</w:t>
      </w:r>
      <w:r>
        <w:rPr>
          <w:rFonts w:ascii="Arial" w:hAnsi="Arial" w:cs="Arial"/>
          <w:sz w:val="24"/>
          <w:szCs w:val="24"/>
        </w:rPr>
        <w:t xml:space="preserve"> February 2018].</w:t>
      </w:r>
    </w:p>
    <w:p w:rsidR="008F5AA7" w:rsidRDefault="003C4026">
      <w:pPr>
        <w:spacing w:line="360" w:lineRule="auto"/>
      </w:pPr>
      <w:proofErr w:type="spellStart"/>
      <w:r>
        <w:rPr>
          <w:rFonts w:ascii="Arial" w:hAnsi="Arial" w:cs="Arial"/>
          <w:sz w:val="24"/>
        </w:rPr>
        <w:t>Vecchi</w:t>
      </w:r>
      <w:proofErr w:type="spellEnd"/>
      <w:r>
        <w:rPr>
          <w:rFonts w:ascii="Arial" w:hAnsi="Arial" w:cs="Arial"/>
          <w:sz w:val="24"/>
        </w:rPr>
        <w:t xml:space="preserve">, V. (2010) </w:t>
      </w:r>
      <w:r>
        <w:rPr>
          <w:rFonts w:ascii="Arial" w:hAnsi="Arial" w:cs="Arial"/>
          <w:i/>
          <w:sz w:val="24"/>
        </w:rPr>
        <w:t>Art and creativity in Reggio Emilia: Exploring the role and potential of ateliers in early childhood education</w:t>
      </w:r>
      <w:r>
        <w:rPr>
          <w:rFonts w:ascii="Arial" w:hAnsi="Arial" w:cs="Arial"/>
          <w:sz w:val="24"/>
        </w:rPr>
        <w:t>. London: Routledge.</w:t>
      </w:r>
    </w:p>
    <w:sectPr w:rsidR="008F5AA7">
      <w:headerReference w:type="default" r:id="rId31"/>
      <w:footerReference w:type="default" r:id="rId32"/>
      <w:pgSz w:w="11906" w:h="16838"/>
      <w:pgMar w:top="720" w:right="720" w:bottom="720" w:left="720" w:header="283" w:footer="283"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F4F6D" w:rsidRDefault="005F4F6D">
      <w:pPr>
        <w:spacing w:after="0"/>
      </w:pPr>
      <w:r>
        <w:separator/>
      </w:r>
    </w:p>
  </w:endnote>
  <w:endnote w:type="continuationSeparator" w:id="0">
    <w:p w:rsidR="005F4F6D" w:rsidRDefault="005F4F6D">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altName w:val="Times New Roman"/>
    <w:panose1 w:val="00000000000000000000"/>
    <w:charset w:val="4D"/>
    <w:family w:val="roman"/>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14C9F" w:rsidRDefault="003C4026">
    <w:pPr>
      <w:pStyle w:val="Footer"/>
      <w:jc w:val="center"/>
    </w:pPr>
    <w:r>
      <w:rPr>
        <w:rFonts w:ascii="Arial" w:hAnsi="Arial" w:cs="Arial"/>
        <w:sz w:val="20"/>
      </w:rPr>
      <w:fldChar w:fldCharType="begin"/>
    </w:r>
    <w:r>
      <w:rPr>
        <w:rFonts w:ascii="Arial" w:hAnsi="Arial" w:cs="Arial"/>
        <w:sz w:val="20"/>
      </w:rPr>
      <w:instrText xml:space="preserve"> PAGE </w:instrText>
    </w:r>
    <w:r>
      <w:rPr>
        <w:rFonts w:ascii="Arial" w:hAnsi="Arial" w:cs="Arial"/>
        <w:sz w:val="20"/>
      </w:rPr>
      <w:fldChar w:fldCharType="separate"/>
    </w:r>
    <w:r w:rsidR="007501C9">
      <w:rPr>
        <w:rFonts w:ascii="Arial" w:hAnsi="Arial" w:cs="Arial"/>
        <w:noProof/>
        <w:sz w:val="20"/>
      </w:rPr>
      <w:t>6</w:t>
    </w:r>
    <w:r>
      <w:rPr>
        <w:rFonts w:ascii="Arial" w:hAnsi="Arial" w:cs="Arial"/>
        <w:sz w:val="20"/>
      </w:rPr>
      <w:fldChar w:fldCharType="end"/>
    </w:r>
  </w:p>
  <w:p w:rsidR="00F14C9F" w:rsidRDefault="005F4F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F4F6D" w:rsidRDefault="005F4F6D">
      <w:pPr>
        <w:spacing w:after="0"/>
      </w:pPr>
      <w:r>
        <w:rPr>
          <w:color w:val="000000"/>
        </w:rPr>
        <w:separator/>
      </w:r>
    </w:p>
  </w:footnote>
  <w:footnote w:type="continuationSeparator" w:id="0">
    <w:p w:rsidR="005F4F6D" w:rsidRDefault="005F4F6D">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14C9F" w:rsidRDefault="003C4026">
    <w:pPr>
      <w:pStyle w:val="Header"/>
      <w:jc w:val="center"/>
      <w:rPr>
        <w:rFonts w:ascii="Arial" w:hAnsi="Arial" w:cs="Arial"/>
        <w:sz w:val="20"/>
      </w:rPr>
    </w:pPr>
    <w:r>
      <w:rPr>
        <w:rFonts w:ascii="Arial" w:hAnsi="Arial" w:cs="Arial"/>
        <w:sz w:val="20"/>
      </w:rPr>
      <w:t>1500011</w:t>
    </w:r>
  </w:p>
  <w:p w:rsidR="00F14C9F" w:rsidRDefault="005F4F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92FA0"/>
    <w:multiLevelType w:val="hybridMultilevel"/>
    <w:tmpl w:val="832490E0"/>
    <w:lvl w:ilvl="0" w:tplc="08090001">
      <w:start w:val="1"/>
      <w:numFmt w:val="bullet"/>
      <w:lvlText w:val=""/>
      <w:lvlJc w:val="left"/>
      <w:pPr>
        <w:ind w:left="864" w:hanging="360"/>
      </w:pPr>
      <w:rPr>
        <w:rFonts w:ascii="Symbol" w:hAnsi="Symbol" w:hint="default"/>
      </w:rPr>
    </w:lvl>
    <w:lvl w:ilvl="1" w:tplc="08090003" w:tentative="1">
      <w:start w:val="1"/>
      <w:numFmt w:val="bullet"/>
      <w:lvlText w:val="o"/>
      <w:lvlJc w:val="left"/>
      <w:pPr>
        <w:ind w:left="1584" w:hanging="360"/>
      </w:pPr>
      <w:rPr>
        <w:rFonts w:ascii="Courier New" w:hAnsi="Courier New" w:cs="Courier New" w:hint="default"/>
      </w:rPr>
    </w:lvl>
    <w:lvl w:ilvl="2" w:tplc="08090005" w:tentative="1">
      <w:start w:val="1"/>
      <w:numFmt w:val="bullet"/>
      <w:lvlText w:val=""/>
      <w:lvlJc w:val="left"/>
      <w:pPr>
        <w:ind w:left="2304" w:hanging="360"/>
      </w:pPr>
      <w:rPr>
        <w:rFonts w:ascii="Wingdings" w:hAnsi="Wingdings" w:hint="default"/>
      </w:rPr>
    </w:lvl>
    <w:lvl w:ilvl="3" w:tplc="08090001" w:tentative="1">
      <w:start w:val="1"/>
      <w:numFmt w:val="bullet"/>
      <w:lvlText w:val=""/>
      <w:lvlJc w:val="left"/>
      <w:pPr>
        <w:ind w:left="3024" w:hanging="360"/>
      </w:pPr>
      <w:rPr>
        <w:rFonts w:ascii="Symbol" w:hAnsi="Symbol" w:hint="default"/>
      </w:rPr>
    </w:lvl>
    <w:lvl w:ilvl="4" w:tplc="08090003" w:tentative="1">
      <w:start w:val="1"/>
      <w:numFmt w:val="bullet"/>
      <w:lvlText w:val="o"/>
      <w:lvlJc w:val="left"/>
      <w:pPr>
        <w:ind w:left="3744" w:hanging="360"/>
      </w:pPr>
      <w:rPr>
        <w:rFonts w:ascii="Courier New" w:hAnsi="Courier New" w:cs="Courier New" w:hint="default"/>
      </w:rPr>
    </w:lvl>
    <w:lvl w:ilvl="5" w:tplc="08090005" w:tentative="1">
      <w:start w:val="1"/>
      <w:numFmt w:val="bullet"/>
      <w:lvlText w:val=""/>
      <w:lvlJc w:val="left"/>
      <w:pPr>
        <w:ind w:left="4464" w:hanging="360"/>
      </w:pPr>
      <w:rPr>
        <w:rFonts w:ascii="Wingdings" w:hAnsi="Wingdings" w:hint="default"/>
      </w:rPr>
    </w:lvl>
    <w:lvl w:ilvl="6" w:tplc="08090001" w:tentative="1">
      <w:start w:val="1"/>
      <w:numFmt w:val="bullet"/>
      <w:lvlText w:val=""/>
      <w:lvlJc w:val="left"/>
      <w:pPr>
        <w:ind w:left="5184" w:hanging="360"/>
      </w:pPr>
      <w:rPr>
        <w:rFonts w:ascii="Symbol" w:hAnsi="Symbol" w:hint="default"/>
      </w:rPr>
    </w:lvl>
    <w:lvl w:ilvl="7" w:tplc="08090003" w:tentative="1">
      <w:start w:val="1"/>
      <w:numFmt w:val="bullet"/>
      <w:lvlText w:val="o"/>
      <w:lvlJc w:val="left"/>
      <w:pPr>
        <w:ind w:left="5904" w:hanging="360"/>
      </w:pPr>
      <w:rPr>
        <w:rFonts w:ascii="Courier New" w:hAnsi="Courier New" w:cs="Courier New" w:hint="default"/>
      </w:rPr>
    </w:lvl>
    <w:lvl w:ilvl="8" w:tplc="08090005" w:tentative="1">
      <w:start w:val="1"/>
      <w:numFmt w:val="bullet"/>
      <w:lvlText w:val=""/>
      <w:lvlJc w:val="left"/>
      <w:pPr>
        <w:ind w:left="6624" w:hanging="360"/>
      </w:pPr>
      <w:rPr>
        <w:rFonts w:ascii="Wingdings" w:hAnsi="Wingdings" w:hint="default"/>
      </w:rPr>
    </w:lvl>
  </w:abstractNum>
  <w:abstractNum w:abstractNumId="1" w15:restartNumberingAfterBreak="0">
    <w:nsid w:val="19285A6D"/>
    <w:multiLevelType w:val="hybridMultilevel"/>
    <w:tmpl w:val="C0AC30E2"/>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start w:val="1"/>
      <w:numFmt w:val="bullet"/>
      <w:lvlText w:val="o"/>
      <w:lvlJc w:val="left"/>
      <w:pPr>
        <w:tabs>
          <w:tab w:val="num" w:pos="1440"/>
        </w:tabs>
        <w:ind w:left="1440" w:hanging="360"/>
      </w:pPr>
      <w:rPr>
        <w:rFonts w:ascii="Courier New" w:hAnsi="Courier New" w:cs="Symbol"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Symbol"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Symbol"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6FAC5F0E"/>
    <w:multiLevelType w:val="hybridMultilevel"/>
    <w:tmpl w:val="51D4827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5AA7"/>
    <w:rsid w:val="002068B4"/>
    <w:rsid w:val="00240694"/>
    <w:rsid w:val="002C520E"/>
    <w:rsid w:val="00333461"/>
    <w:rsid w:val="003C4026"/>
    <w:rsid w:val="005F4F6D"/>
    <w:rsid w:val="00740DC0"/>
    <w:rsid w:val="007501C9"/>
    <w:rsid w:val="007D54AA"/>
    <w:rsid w:val="008F5AA7"/>
    <w:rsid w:val="009E03EF"/>
    <w:rsid w:val="00A35F9B"/>
    <w:rsid w:val="00B072C0"/>
    <w:rsid w:val="00DF00C5"/>
    <w:rsid w:val="00DF52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F40DA"/>
  <w15:docId w15:val="{6C5170B2-E202-4621-853A-7F1CFD35F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pPr>
  </w:style>
  <w:style w:type="paragraph" w:styleId="Heading1">
    <w:name w:val="heading 1"/>
    <w:basedOn w:val="Normal"/>
    <w:pPr>
      <w:suppressAutoHyphens w:val="0"/>
      <w:spacing w:before="100" w:after="100"/>
      <w:textAlignment w:val="auto"/>
      <w:outlineLvl w:val="0"/>
    </w:pPr>
    <w:rPr>
      <w:rFonts w:ascii="Times New Roman" w:eastAsia="Times New Roman" w:hAnsi="Times New Roman"/>
      <w:b/>
      <w:bCs/>
      <w:kern w:val="3"/>
      <w:sz w:val="48"/>
      <w:szCs w:val="48"/>
      <w:lang w:eastAsia="en-GB"/>
    </w:rPr>
  </w:style>
  <w:style w:type="paragraph" w:styleId="Heading2">
    <w:name w:val="heading 2"/>
    <w:basedOn w:val="Normal"/>
    <w:next w:val="Normal"/>
    <w:link w:val="Heading2Char"/>
    <w:uiPriority w:val="9"/>
    <w:semiHidden/>
    <w:unhideWhenUsed/>
    <w:qFormat/>
    <w:rsid w:val="00A35F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6">
    <w:name w:val="heading 6"/>
    <w:basedOn w:val="Normal"/>
    <w:next w:val="Normal"/>
    <w:link w:val="Heading6Char"/>
    <w:uiPriority w:val="9"/>
    <w:semiHidden/>
    <w:unhideWhenUsed/>
    <w:qFormat/>
    <w:rsid w:val="00A35F9B"/>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character" w:styleId="Hyperlink">
    <w:name w:val="Hyperlink"/>
    <w:basedOn w:val="DefaultParagraphFont"/>
    <w:rPr>
      <w:color w:val="0563C1"/>
      <w:u w:val="single"/>
    </w:rPr>
  </w:style>
  <w:style w:type="character" w:styleId="UnresolvedMention">
    <w:name w:val="Unresolved Mention"/>
    <w:basedOn w:val="DefaultParagraphFont"/>
    <w:rPr>
      <w:color w:val="808080"/>
      <w:shd w:val="clear" w:color="auto" w:fill="E6E6E6"/>
    </w:rPr>
  </w:style>
  <w:style w:type="paragraph" w:styleId="ListParagraph">
    <w:name w:val="List Paragraph"/>
    <w:basedOn w:val="Normal"/>
    <w:uiPriority w:val="34"/>
    <w:qFormat/>
    <w:pPr>
      <w:ind w:left="720"/>
    </w:pPr>
  </w:style>
  <w:style w:type="character" w:customStyle="1" w:styleId="talk-transcriptfragment">
    <w:name w:val="talk-transcript__fragment"/>
    <w:basedOn w:val="DefaultParagraphFont"/>
  </w:style>
  <w:style w:type="character" w:customStyle="1" w:styleId="Heading1Char">
    <w:name w:val="Heading 1 Char"/>
    <w:basedOn w:val="DefaultParagraphFont"/>
    <w:rPr>
      <w:rFonts w:ascii="Times New Roman" w:eastAsia="Times New Roman" w:hAnsi="Times New Roman"/>
      <w:b/>
      <w:bCs/>
      <w:kern w:val="3"/>
      <w:sz w:val="48"/>
      <w:szCs w:val="48"/>
      <w:lang w:eastAsia="en-GB"/>
    </w:rPr>
  </w:style>
  <w:style w:type="character" w:customStyle="1" w:styleId="expandable-author">
    <w:name w:val="expandable-author"/>
    <w:basedOn w:val="DefaultParagraphFont"/>
  </w:style>
  <w:style w:type="character" w:customStyle="1" w:styleId="contribdegrees">
    <w:name w:val="contribdegrees"/>
    <w:basedOn w:val="DefaultParagraphFont"/>
  </w:style>
  <w:style w:type="character" w:customStyle="1" w:styleId="publicationcontentepubdate">
    <w:name w:val="publicationcontentepubdate"/>
    <w:basedOn w:val="DefaultParagraphFont"/>
  </w:style>
  <w:style w:type="character" w:customStyle="1" w:styleId="articletype">
    <w:name w:val="articletype"/>
    <w:basedOn w:val="DefaultParagraphFont"/>
  </w:style>
  <w:style w:type="character" w:customStyle="1" w:styleId="quote-author-name">
    <w:name w:val="quote-author-name"/>
    <w:basedOn w:val="DefaultParagraphFont"/>
  </w:style>
  <w:style w:type="character" w:customStyle="1" w:styleId="Heading2Char">
    <w:name w:val="Heading 2 Char"/>
    <w:basedOn w:val="DefaultParagraphFont"/>
    <w:link w:val="Heading2"/>
    <w:uiPriority w:val="9"/>
    <w:semiHidden/>
    <w:rsid w:val="00A35F9B"/>
    <w:rPr>
      <w:rFonts w:asciiTheme="majorHAnsi" w:eastAsiaTheme="majorEastAsia" w:hAnsiTheme="majorHAnsi" w:cstheme="majorBidi"/>
      <w:color w:val="2F5496" w:themeColor="accent1" w:themeShade="BF"/>
      <w:sz w:val="26"/>
      <w:szCs w:val="26"/>
    </w:rPr>
  </w:style>
  <w:style w:type="character" w:customStyle="1" w:styleId="Heading6Char">
    <w:name w:val="Heading 6 Char"/>
    <w:basedOn w:val="DefaultParagraphFont"/>
    <w:link w:val="Heading6"/>
    <w:uiPriority w:val="9"/>
    <w:semiHidden/>
    <w:rsid w:val="00A35F9B"/>
    <w:rPr>
      <w:rFonts w:asciiTheme="majorHAnsi" w:eastAsiaTheme="majorEastAsia" w:hAnsiTheme="majorHAnsi" w:cstheme="majorBidi"/>
      <w:color w:val="1F3763" w:themeColor="accent1" w:themeShade="7F"/>
    </w:rPr>
  </w:style>
  <w:style w:type="paragraph" w:styleId="BodyText2">
    <w:name w:val="Body Text 2"/>
    <w:basedOn w:val="Normal"/>
    <w:link w:val="BodyText2Char"/>
    <w:semiHidden/>
    <w:unhideWhenUsed/>
    <w:rsid w:val="00A35F9B"/>
    <w:pPr>
      <w:suppressAutoHyphens w:val="0"/>
      <w:autoSpaceDN/>
      <w:spacing w:after="120" w:line="480" w:lineRule="auto"/>
      <w:textAlignment w:val="auto"/>
    </w:pPr>
    <w:rPr>
      <w:rFonts w:ascii="Times New Roman" w:eastAsia="Times New Roman" w:hAnsi="Times New Roman"/>
      <w:sz w:val="20"/>
      <w:szCs w:val="20"/>
      <w:lang w:val="en-US" w:eastAsia="en-GB"/>
    </w:rPr>
  </w:style>
  <w:style w:type="character" w:customStyle="1" w:styleId="BodyText2Char">
    <w:name w:val="Body Text 2 Char"/>
    <w:basedOn w:val="DefaultParagraphFont"/>
    <w:link w:val="BodyText2"/>
    <w:semiHidden/>
    <w:rsid w:val="00A35F9B"/>
    <w:rPr>
      <w:rFonts w:ascii="Times New Roman" w:eastAsia="Times New Roman" w:hAnsi="Times New Roman"/>
      <w:sz w:val="20"/>
      <w:szCs w:val="20"/>
      <w:lang w:val="en-US" w:eastAsia="en-GB"/>
    </w:rPr>
  </w:style>
  <w:style w:type="paragraph" w:customStyle="1" w:styleId="BodyText1">
    <w:name w:val="Body Text1"/>
    <w:basedOn w:val="Normal"/>
    <w:rsid w:val="00A35F9B"/>
    <w:pPr>
      <w:tabs>
        <w:tab w:val="left" w:pos="720"/>
        <w:tab w:val="left" w:pos="1440"/>
      </w:tabs>
      <w:suppressAutoHyphens w:val="0"/>
      <w:autoSpaceDN/>
      <w:spacing w:after="0"/>
      <w:textAlignment w:val="auto"/>
    </w:pPr>
    <w:rPr>
      <w:rFonts w:ascii="CG Times (WN)" w:eastAsia="Times New Roman" w:hAnsi="CG Times (WN)"/>
      <w:sz w:val="24"/>
      <w:szCs w:val="24"/>
    </w:rPr>
  </w:style>
  <w:style w:type="paragraph" w:customStyle="1" w:styleId="BulletedList">
    <w:name w:val="Bulleted List"/>
    <w:basedOn w:val="Normal"/>
    <w:rsid w:val="00A35F9B"/>
    <w:pPr>
      <w:numPr>
        <w:numId w:val="1"/>
      </w:numPr>
      <w:suppressAutoHyphens w:val="0"/>
      <w:autoSpaceDN/>
      <w:spacing w:before="120" w:after="240"/>
      <w:textAlignment w:val="auto"/>
    </w:pPr>
    <w:rPr>
      <w:rFonts w:ascii="Verdana" w:eastAsia="Times New Roman" w:hAnsi="Verdana"/>
      <w:sz w:val="16"/>
      <w:szCs w:val="24"/>
      <w:lang w:val="en-US"/>
    </w:rPr>
  </w:style>
  <w:style w:type="character" w:styleId="FollowedHyperlink">
    <w:name w:val="FollowedHyperlink"/>
    <w:basedOn w:val="DefaultParagraphFont"/>
    <w:uiPriority w:val="99"/>
    <w:semiHidden/>
    <w:unhideWhenUsed/>
    <w:rsid w:val="00DF521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690721">
      <w:bodyDiv w:val="1"/>
      <w:marLeft w:val="0"/>
      <w:marRight w:val="0"/>
      <w:marTop w:val="0"/>
      <w:marBottom w:val="0"/>
      <w:divBdr>
        <w:top w:val="none" w:sz="0" w:space="0" w:color="auto"/>
        <w:left w:val="none" w:sz="0" w:space="0" w:color="auto"/>
        <w:bottom w:val="none" w:sz="0" w:space="0" w:color="auto"/>
        <w:right w:val="none" w:sz="0" w:space="0" w:color="auto"/>
      </w:divBdr>
    </w:div>
    <w:div w:id="1554850880">
      <w:bodyDiv w:val="1"/>
      <w:marLeft w:val="0"/>
      <w:marRight w:val="0"/>
      <w:marTop w:val="0"/>
      <w:marBottom w:val="0"/>
      <w:divBdr>
        <w:top w:val="none" w:sz="0" w:space="0" w:color="auto"/>
        <w:left w:val="none" w:sz="0" w:space="0" w:color="auto"/>
        <w:bottom w:val="none" w:sz="0" w:space="0" w:color="auto"/>
        <w:right w:val="none" w:sz="0" w:space="0" w:color="auto"/>
      </w:divBdr>
    </w:div>
    <w:div w:id="19330072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journals.sagepub.com/author/Baird%2C+Benjamin" TargetMode="External"/><Relationship Id="rId18" Type="http://schemas.openxmlformats.org/officeDocument/2006/relationships/hyperlink" Target="http://journals.sagepub.com/author/Schooler%2C+Jonathan+W" TargetMode="External"/><Relationship Id="rId26" Type="http://schemas.openxmlformats.org/officeDocument/2006/relationships/hyperlink" Target="https://www.ted.com/talks/ken_robinson_says_schools_kill_creativity" TargetMode="External"/><Relationship Id="rId3" Type="http://schemas.openxmlformats.org/officeDocument/2006/relationships/styles" Target="styles.xml"/><Relationship Id="rId21" Type="http://schemas.openxmlformats.org/officeDocument/2006/relationships/hyperlink" Target="http://www.earlyyearsmatters.co.uk/our-services/school-and-nursery-improvement-partner/enabling-environments/indoor-and-outdoor-environment/"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youtu.be/Ccyu9-g-kS0" TargetMode="External"/><Relationship Id="rId17" Type="http://schemas.openxmlformats.org/officeDocument/2006/relationships/hyperlink" Target="http://journals.sagepub.com/author/Franklin%2C+Michael+S" TargetMode="External"/><Relationship Id="rId25" Type="http://schemas.openxmlformats.org/officeDocument/2006/relationships/hyperlink" Target="http://www.creativityatwork.com/2014/02/17/what-is-creativity/"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journals.sagepub.com/author/Kam%2C+Julia+W+Y" TargetMode="External"/><Relationship Id="rId20" Type="http://schemas.openxmlformats.org/officeDocument/2006/relationships/hyperlink" Target="https://creativesystemsthinking.wordpress.com/2015/04/26/ken-robinson-how-schools-kill-creativity/" TargetMode="External"/><Relationship Id="rId29" Type="http://schemas.openxmlformats.org/officeDocument/2006/relationships/hyperlink" Target="http://www.ceebl.manchester.ac.uk/eb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2.kqed.org/mindshift/2015/04/22/sir-ken-robinson-creativity-is-in-everything-especially-teaching/"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journals.sagepub.com/author/Mrazek%2C+Michael+D" TargetMode="External"/><Relationship Id="rId23" Type="http://schemas.openxmlformats.org/officeDocument/2006/relationships/hyperlink" Target="https://www.simplypsychology.org/Zone-of-Proximal-Development.html" TargetMode="External"/><Relationship Id="rId28" Type="http://schemas.openxmlformats.org/officeDocument/2006/relationships/hyperlink" Target="https://www.oxfordshire.gov.uk/cms/sites/default/files/folders/documents/childreneducationandfamilies/informationforchildcareproviders/Toolkit/My_Space_Creating_enabling_environments_for_young_children.pdf" TargetMode="External"/><Relationship Id="rId10" Type="http://schemas.openxmlformats.org/officeDocument/2006/relationships/image" Target="media/image3.png"/><Relationship Id="rId19" Type="http://schemas.openxmlformats.org/officeDocument/2006/relationships/hyperlink" Target="https://www.tutorhunt.com/resource/3199/"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journals.sagepub.com/author/Smallwood%2C+Jonathan" TargetMode="External"/><Relationship Id="rId22" Type="http://schemas.openxmlformats.org/officeDocument/2006/relationships/hyperlink" Target="http://www.keepinspiring.me/quotes-about-creativity-imagination-and-innovation/" TargetMode="External"/><Relationship Id="rId27" Type="http://schemas.openxmlformats.org/officeDocument/2006/relationships/hyperlink" Target="http://study.com/academy/lesson/facilitator-of-learning-definition-lesson-quiz.html" TargetMode="External"/><Relationship Id="rId30" Type="http://schemas.openxmlformats.org/officeDocument/2006/relationships/hyperlink" Target="https://www.reading.ac.uk/cetl-aurs/LinkingTeachingandResearch/Enquiry-BasedLearning/What_is_Enquiry_Based_Learning_(EBL).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22981A-1FF3-4681-90DF-83A564EC30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TotalTime>
  <Pages>6</Pages>
  <Words>1824</Words>
  <Characters>10402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Thomas</dc:creator>
  <dc:description/>
  <cp:lastModifiedBy>Catrin Thomas</cp:lastModifiedBy>
  <cp:revision>7</cp:revision>
  <dcterms:created xsi:type="dcterms:W3CDTF">2018-03-05T12:50:00Z</dcterms:created>
  <dcterms:modified xsi:type="dcterms:W3CDTF">2018-03-06T14:34:00Z</dcterms:modified>
</cp:coreProperties>
</file>