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A7DA2D" w14:textId="4CC50297" w:rsidR="00EC5553" w:rsidRDefault="00FD72B8" w:rsidP="00EC5553">
      <w:pPr>
        <w:jc w:val="center"/>
      </w:pPr>
      <w:r w:rsidRPr="00FD72B8">
        <w:rPr>
          <w:rFonts w:eastAsia="Calibri"/>
          <w:noProof/>
          <w:szCs w:val="22"/>
          <w:lang w:val="en-GB" w:eastAsia="en-US"/>
        </w:rPr>
        <w:drawing>
          <wp:anchor distT="0" distB="0" distL="114300" distR="114300" simplePos="0" relativeHeight="251658240" behindDoc="0" locked="0" layoutInCell="1" allowOverlap="1" wp14:anchorId="61A5B276" wp14:editId="51A763AB">
            <wp:simplePos x="0" y="0"/>
            <wp:positionH relativeFrom="column">
              <wp:posOffset>1232535</wp:posOffset>
            </wp:positionH>
            <wp:positionV relativeFrom="paragraph">
              <wp:posOffset>21013</wp:posOffset>
            </wp:positionV>
            <wp:extent cx="3263900" cy="1082675"/>
            <wp:effectExtent l="0" t="0" r="0" b="3175"/>
            <wp:wrapNone/>
            <wp:docPr id="1580378917" name="Picture 6" descr="About University of Wales Trinity Saint David | UWTSD &amp; Duc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bout University of Wales Trinity Saint David | UWTSD &amp; Duce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63900" cy="1082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69BD86" w14:textId="6B91A071" w:rsidR="00EC5553" w:rsidRDefault="00EC5553" w:rsidP="00EC5553">
      <w:pPr>
        <w:jc w:val="center"/>
      </w:pPr>
    </w:p>
    <w:p w14:paraId="0E989AF8" w14:textId="73647B0E" w:rsidR="00EC5553" w:rsidRDefault="00EC5553" w:rsidP="00EC5553">
      <w:pPr>
        <w:jc w:val="center"/>
      </w:pPr>
    </w:p>
    <w:p w14:paraId="4BEE134A" w14:textId="0664ACFC" w:rsidR="00FD72B8" w:rsidRPr="00FD72B8" w:rsidRDefault="00FD72B8" w:rsidP="00FD72B8">
      <w:pPr>
        <w:spacing w:after="200"/>
        <w:jc w:val="center"/>
        <w:rPr>
          <w:rFonts w:eastAsia="Calibri"/>
          <w:szCs w:val="22"/>
          <w:lang w:val="en-GB" w:eastAsia="en-US"/>
        </w:rPr>
      </w:pPr>
    </w:p>
    <w:p w14:paraId="0766E823" w14:textId="77777777" w:rsidR="00FD72B8" w:rsidRPr="00FD72B8" w:rsidRDefault="00FD72B8" w:rsidP="00FD72B8">
      <w:pPr>
        <w:spacing w:after="200"/>
        <w:jc w:val="center"/>
        <w:rPr>
          <w:rFonts w:eastAsia="Calibri"/>
          <w:b/>
          <w:bCs/>
          <w:szCs w:val="22"/>
          <w:lang w:val="en-GB" w:eastAsia="en-US"/>
        </w:rPr>
      </w:pPr>
    </w:p>
    <w:p w14:paraId="11E4298F" w14:textId="77777777" w:rsidR="00FD72B8" w:rsidRPr="00FD72B8" w:rsidRDefault="00FD72B8" w:rsidP="00FD72B8">
      <w:pPr>
        <w:spacing w:after="200"/>
        <w:jc w:val="center"/>
        <w:rPr>
          <w:rFonts w:eastAsia="Calibri"/>
          <w:b/>
          <w:bCs/>
          <w:szCs w:val="22"/>
          <w:lang w:val="en-GB" w:eastAsia="en-US"/>
        </w:rPr>
      </w:pPr>
    </w:p>
    <w:p w14:paraId="791B182E" w14:textId="77777777" w:rsidR="00FD72B8" w:rsidRPr="00FD72B8" w:rsidRDefault="00FD72B8" w:rsidP="00FD72B8">
      <w:pPr>
        <w:spacing w:after="200"/>
        <w:jc w:val="center"/>
        <w:rPr>
          <w:rFonts w:eastAsia="Calibri"/>
          <w:b/>
          <w:bCs/>
          <w:szCs w:val="22"/>
          <w:lang w:val="en-GB" w:eastAsia="en-US"/>
        </w:rPr>
      </w:pPr>
    </w:p>
    <w:p w14:paraId="1F7B969F" w14:textId="77777777" w:rsidR="00FD72B8" w:rsidRPr="00FD72B8" w:rsidRDefault="00FD72B8" w:rsidP="00FD72B8">
      <w:pPr>
        <w:spacing w:after="200"/>
        <w:jc w:val="center"/>
        <w:rPr>
          <w:rFonts w:eastAsia="Calibri"/>
          <w:b/>
          <w:bCs/>
          <w:szCs w:val="22"/>
          <w:lang w:val="en-GB" w:eastAsia="en-US"/>
        </w:rPr>
      </w:pPr>
      <w:r w:rsidRPr="00FD72B8">
        <w:rPr>
          <w:rFonts w:eastAsia="Calibri"/>
          <w:b/>
          <w:bCs/>
          <w:szCs w:val="22"/>
          <w:lang w:val="en-GB" w:eastAsia="en-US"/>
        </w:rPr>
        <w:t xml:space="preserve">Programme:  Master of Business Administration  </w:t>
      </w:r>
    </w:p>
    <w:p w14:paraId="634E199E" w14:textId="31AA4A62" w:rsidR="00FD72B8" w:rsidRPr="00FD72B8" w:rsidRDefault="00FD72B8" w:rsidP="00FD72B8">
      <w:pPr>
        <w:spacing w:after="200"/>
        <w:jc w:val="center"/>
        <w:rPr>
          <w:rFonts w:eastAsia="Calibri"/>
          <w:b/>
          <w:bCs/>
          <w:szCs w:val="22"/>
          <w:lang w:val="en-GB" w:eastAsia="en-US"/>
        </w:rPr>
      </w:pPr>
      <w:r w:rsidRPr="00FD72B8">
        <w:rPr>
          <w:rFonts w:eastAsia="Calibri"/>
          <w:b/>
          <w:bCs/>
          <w:szCs w:val="22"/>
          <w:lang w:val="en-GB" w:eastAsia="en-US"/>
        </w:rPr>
        <w:t xml:space="preserve">Module Name: </w:t>
      </w:r>
      <w:r w:rsidRPr="00FD72B8">
        <w:rPr>
          <w:rFonts w:eastAsia="Calibri"/>
          <w:b/>
          <w:bCs/>
          <w:szCs w:val="22"/>
          <w:lang w:eastAsia="en-US"/>
        </w:rPr>
        <w:t xml:space="preserve">Financial Management </w:t>
      </w:r>
    </w:p>
    <w:p w14:paraId="4639A3A8" w14:textId="70A72131" w:rsidR="00FD72B8" w:rsidRPr="00FD72B8" w:rsidRDefault="00FD72B8" w:rsidP="00FD72B8">
      <w:pPr>
        <w:spacing w:after="200"/>
        <w:jc w:val="center"/>
        <w:rPr>
          <w:rFonts w:eastAsia="Calibri"/>
          <w:b/>
          <w:bCs/>
          <w:szCs w:val="22"/>
          <w:lang w:val="en-GB" w:eastAsia="en-US"/>
        </w:rPr>
      </w:pPr>
      <w:r w:rsidRPr="00FD72B8">
        <w:rPr>
          <w:rFonts w:eastAsia="Calibri"/>
          <w:b/>
          <w:bCs/>
          <w:szCs w:val="22"/>
          <w:lang w:val="en-GB" w:eastAsia="en-US"/>
        </w:rPr>
        <w:t xml:space="preserve">Module Code: </w:t>
      </w:r>
      <w:r w:rsidRPr="00FD72B8">
        <w:rPr>
          <w:rFonts w:eastAsia="Calibri"/>
          <w:b/>
          <w:bCs/>
          <w:szCs w:val="22"/>
          <w:lang w:eastAsia="en-US"/>
        </w:rPr>
        <w:t>LCMB7002</w:t>
      </w:r>
    </w:p>
    <w:p w14:paraId="051948C8" w14:textId="77777777" w:rsidR="00786666" w:rsidRDefault="00FD72B8" w:rsidP="00FD72B8">
      <w:pPr>
        <w:spacing w:after="200"/>
        <w:jc w:val="center"/>
        <w:rPr>
          <w:rFonts w:eastAsia="Calibri"/>
          <w:b/>
          <w:bCs/>
          <w:szCs w:val="22"/>
          <w:lang w:eastAsia="en-US"/>
        </w:rPr>
      </w:pPr>
      <w:r w:rsidRPr="00FD72B8">
        <w:rPr>
          <w:rFonts w:eastAsia="Calibri"/>
          <w:b/>
          <w:bCs/>
          <w:szCs w:val="22"/>
          <w:lang w:val="en-GB" w:eastAsia="en-US"/>
        </w:rPr>
        <w:t xml:space="preserve">Lecturer’s Name: </w:t>
      </w:r>
      <w:r w:rsidR="00786666" w:rsidRPr="00786666">
        <w:rPr>
          <w:rFonts w:eastAsia="Calibri"/>
          <w:b/>
          <w:bCs/>
          <w:szCs w:val="22"/>
          <w:lang w:eastAsia="en-US"/>
        </w:rPr>
        <w:t xml:space="preserve">Dr </w:t>
      </w:r>
      <w:proofErr w:type="spellStart"/>
      <w:r w:rsidR="00786666" w:rsidRPr="00786666">
        <w:rPr>
          <w:rFonts w:eastAsia="Calibri"/>
          <w:b/>
          <w:bCs/>
          <w:szCs w:val="22"/>
          <w:lang w:eastAsia="en-US"/>
        </w:rPr>
        <w:t>Shengfeng</w:t>
      </w:r>
      <w:proofErr w:type="spellEnd"/>
      <w:r w:rsidR="00786666" w:rsidRPr="00786666">
        <w:rPr>
          <w:rFonts w:eastAsia="Calibri"/>
          <w:b/>
          <w:bCs/>
          <w:szCs w:val="22"/>
          <w:lang w:eastAsia="en-US"/>
        </w:rPr>
        <w:t xml:space="preserve"> Mei</w:t>
      </w:r>
    </w:p>
    <w:p w14:paraId="692734F1" w14:textId="2841F323" w:rsidR="00FD72B8" w:rsidRPr="00FD72B8" w:rsidRDefault="00FD72B8" w:rsidP="00FD72B8">
      <w:pPr>
        <w:spacing w:after="200"/>
        <w:jc w:val="center"/>
        <w:rPr>
          <w:rFonts w:eastAsia="Calibri"/>
          <w:b/>
          <w:bCs/>
          <w:szCs w:val="22"/>
          <w:lang w:val="en-GB" w:eastAsia="en-US"/>
        </w:rPr>
      </w:pPr>
      <w:r w:rsidRPr="00FD72B8">
        <w:rPr>
          <w:rFonts w:eastAsia="Times New Roman"/>
          <w:b/>
          <w:szCs w:val="20"/>
          <w:lang w:val="en-GB" w:eastAsia="en-US"/>
        </w:rPr>
        <w:t xml:space="preserve">Assignment Title: </w:t>
      </w:r>
      <w:r w:rsidRPr="00FD72B8">
        <w:rPr>
          <w:rFonts w:eastAsia="Times New Roman"/>
          <w:b/>
          <w:bCs/>
          <w:i/>
          <w:iCs/>
          <w:szCs w:val="20"/>
          <w:lang w:eastAsia="en-US"/>
        </w:rPr>
        <w:t>Financial performance and management</w:t>
      </w:r>
    </w:p>
    <w:p w14:paraId="2026F4DE" w14:textId="77777777" w:rsidR="00FD72B8" w:rsidRPr="00FD72B8" w:rsidRDefault="00FD72B8" w:rsidP="00FD72B8">
      <w:pPr>
        <w:spacing w:after="200"/>
        <w:jc w:val="center"/>
        <w:rPr>
          <w:rFonts w:eastAsia="Calibri"/>
          <w:b/>
          <w:bCs/>
          <w:szCs w:val="22"/>
          <w:lang w:val="en-GB" w:eastAsia="en-US"/>
        </w:rPr>
      </w:pPr>
    </w:p>
    <w:p w14:paraId="118CB108" w14:textId="77777777" w:rsidR="00FD72B8" w:rsidRPr="00FD72B8" w:rsidRDefault="00FD72B8" w:rsidP="00FD72B8">
      <w:pPr>
        <w:spacing w:after="200"/>
        <w:jc w:val="center"/>
        <w:rPr>
          <w:rFonts w:eastAsia="Calibri"/>
          <w:b/>
          <w:bCs/>
          <w:szCs w:val="22"/>
          <w:lang w:val="en-GB" w:eastAsia="en-US"/>
        </w:rPr>
      </w:pPr>
    </w:p>
    <w:p w14:paraId="5D704537" w14:textId="77777777" w:rsidR="00FD72B8" w:rsidRPr="00FD72B8" w:rsidRDefault="00FD72B8" w:rsidP="00FD72B8">
      <w:pPr>
        <w:spacing w:after="200"/>
        <w:jc w:val="center"/>
        <w:rPr>
          <w:rFonts w:eastAsia="Calibri"/>
          <w:b/>
          <w:bCs/>
          <w:szCs w:val="22"/>
          <w:lang w:val="en-GB" w:eastAsia="en-US"/>
        </w:rPr>
      </w:pPr>
    </w:p>
    <w:p w14:paraId="371C297F" w14:textId="77777777" w:rsidR="00FD72B8" w:rsidRPr="00FD72B8" w:rsidRDefault="00FD72B8" w:rsidP="00FD72B8">
      <w:pPr>
        <w:spacing w:after="200"/>
        <w:jc w:val="center"/>
        <w:rPr>
          <w:rFonts w:eastAsia="Calibri"/>
          <w:b/>
          <w:bCs/>
          <w:szCs w:val="22"/>
          <w:lang w:val="en-GB" w:eastAsia="en-US"/>
        </w:rPr>
      </w:pPr>
      <w:r w:rsidRPr="00FD72B8">
        <w:rPr>
          <w:rFonts w:eastAsia="Calibri"/>
          <w:b/>
          <w:bCs/>
          <w:szCs w:val="22"/>
          <w:lang w:val="en-GB" w:eastAsia="en-US"/>
        </w:rPr>
        <w:t>Student Name: Md Forhad Hossen Rony</w:t>
      </w:r>
    </w:p>
    <w:p w14:paraId="4E70B0CC" w14:textId="77777777" w:rsidR="00FD72B8" w:rsidRPr="00FD72B8" w:rsidRDefault="00FD72B8" w:rsidP="00FD72B8">
      <w:pPr>
        <w:spacing w:after="200"/>
        <w:jc w:val="center"/>
        <w:rPr>
          <w:rFonts w:eastAsia="Calibri"/>
          <w:b/>
          <w:bCs/>
          <w:szCs w:val="22"/>
          <w:lang w:val="en-GB" w:eastAsia="en-US"/>
        </w:rPr>
      </w:pPr>
      <w:r w:rsidRPr="00FD72B8">
        <w:rPr>
          <w:rFonts w:eastAsia="Calibri"/>
          <w:b/>
          <w:bCs/>
          <w:szCs w:val="22"/>
          <w:lang w:val="en-GB" w:eastAsia="en-US"/>
        </w:rPr>
        <w:t>Student ID: 2433472</w:t>
      </w:r>
    </w:p>
    <w:p w14:paraId="543B5CC6" w14:textId="293DB374" w:rsidR="00FD72B8" w:rsidRPr="00FD72B8" w:rsidRDefault="00235FE7" w:rsidP="00235FE7">
      <w:pPr>
        <w:tabs>
          <w:tab w:val="center" w:pos="4513"/>
          <w:tab w:val="left" w:pos="6375"/>
        </w:tabs>
        <w:spacing w:after="200"/>
        <w:jc w:val="left"/>
        <w:rPr>
          <w:rFonts w:eastAsia="Calibri"/>
          <w:b/>
          <w:bCs/>
          <w:szCs w:val="22"/>
          <w:lang w:val="en-GB" w:eastAsia="en-US"/>
        </w:rPr>
      </w:pPr>
      <w:r>
        <w:rPr>
          <w:rFonts w:eastAsia="Calibri"/>
          <w:b/>
          <w:bCs/>
          <w:szCs w:val="22"/>
          <w:lang w:val="en-GB" w:eastAsia="en-US"/>
        </w:rPr>
        <w:tab/>
      </w:r>
      <w:r w:rsidR="00FD72B8" w:rsidRPr="00FD72B8">
        <w:rPr>
          <w:rFonts w:eastAsia="Calibri"/>
          <w:b/>
          <w:bCs/>
          <w:szCs w:val="22"/>
          <w:lang w:val="en-GB" w:eastAsia="en-US"/>
        </w:rPr>
        <w:t xml:space="preserve">Word Count: </w:t>
      </w:r>
      <w:r w:rsidR="00F53DD2">
        <w:rPr>
          <w:rFonts w:eastAsia="Calibri"/>
          <w:b/>
          <w:bCs/>
          <w:szCs w:val="22"/>
          <w:lang w:val="en-GB" w:eastAsia="en-US"/>
        </w:rPr>
        <w:t>5</w:t>
      </w:r>
      <w:r w:rsidR="00786666">
        <w:rPr>
          <w:rFonts w:eastAsia="Calibri"/>
          <w:b/>
          <w:bCs/>
          <w:szCs w:val="22"/>
          <w:lang w:val="en-GB" w:eastAsia="en-US"/>
        </w:rPr>
        <w:t>1</w:t>
      </w:r>
      <w:r w:rsidR="00F53DD2">
        <w:rPr>
          <w:rFonts w:eastAsia="Calibri"/>
          <w:b/>
          <w:bCs/>
          <w:szCs w:val="22"/>
          <w:lang w:val="en-GB" w:eastAsia="en-US"/>
        </w:rPr>
        <w:t>0</w:t>
      </w:r>
      <w:r w:rsidR="00786666">
        <w:rPr>
          <w:rFonts w:eastAsia="Calibri"/>
          <w:b/>
          <w:bCs/>
          <w:szCs w:val="22"/>
          <w:lang w:val="en-GB" w:eastAsia="en-US"/>
        </w:rPr>
        <w:t>9</w:t>
      </w:r>
      <w:r>
        <w:rPr>
          <w:rFonts w:eastAsia="Calibri"/>
          <w:b/>
          <w:bCs/>
          <w:szCs w:val="22"/>
          <w:lang w:val="en-GB" w:eastAsia="en-US"/>
        </w:rPr>
        <w:tab/>
      </w:r>
    </w:p>
    <w:p w14:paraId="0462E988" w14:textId="2DD18C37" w:rsidR="00FD72B8" w:rsidRDefault="00FD72B8" w:rsidP="00FD72B8">
      <w:pPr>
        <w:spacing w:after="200"/>
        <w:jc w:val="center"/>
        <w:rPr>
          <w:rFonts w:eastAsia="Calibri"/>
          <w:b/>
          <w:bCs/>
          <w:szCs w:val="22"/>
          <w:lang w:val="en-GB" w:eastAsia="en-US"/>
        </w:rPr>
      </w:pPr>
      <w:r w:rsidRPr="00FD72B8">
        <w:rPr>
          <w:rFonts w:eastAsia="Calibri"/>
          <w:b/>
          <w:bCs/>
          <w:szCs w:val="22"/>
          <w:lang w:val="en-GB" w:eastAsia="en-US"/>
        </w:rPr>
        <w:t xml:space="preserve">Date of Submission: </w:t>
      </w:r>
      <w:r w:rsidR="00F53DD2">
        <w:rPr>
          <w:rFonts w:eastAsia="Calibri"/>
          <w:b/>
          <w:bCs/>
          <w:szCs w:val="22"/>
          <w:lang w:val="en-GB" w:eastAsia="en-US"/>
        </w:rPr>
        <w:t>22</w:t>
      </w:r>
      <w:r w:rsidRPr="00FD72B8">
        <w:rPr>
          <w:rFonts w:eastAsia="Calibri"/>
          <w:b/>
          <w:bCs/>
          <w:szCs w:val="22"/>
          <w:lang w:val="en-GB" w:eastAsia="en-US"/>
        </w:rPr>
        <w:t xml:space="preserve"> December 2025</w:t>
      </w:r>
    </w:p>
    <w:p w14:paraId="24009D21" w14:textId="4698BAAD" w:rsidR="00FD72B8" w:rsidRDefault="00FD72B8" w:rsidP="00FD72B8">
      <w:pPr>
        <w:spacing w:after="200"/>
        <w:jc w:val="center"/>
        <w:rPr>
          <w:rFonts w:eastAsia="Calibri"/>
          <w:b/>
          <w:bCs/>
          <w:szCs w:val="22"/>
          <w:lang w:val="en-GB" w:eastAsia="en-US"/>
        </w:rPr>
      </w:pPr>
    </w:p>
    <w:p w14:paraId="6C3E67D2" w14:textId="77777777" w:rsidR="00FD72B8" w:rsidRDefault="00FD72B8" w:rsidP="00FD72B8">
      <w:pPr>
        <w:spacing w:after="200"/>
        <w:jc w:val="center"/>
        <w:rPr>
          <w:rFonts w:eastAsia="Calibri"/>
          <w:b/>
          <w:bCs/>
          <w:szCs w:val="22"/>
          <w:lang w:val="en-GB" w:eastAsia="en-US"/>
        </w:rPr>
      </w:pPr>
    </w:p>
    <w:p w14:paraId="3E6568F1" w14:textId="5377B4AD" w:rsidR="00FD72B8" w:rsidRDefault="00FD72B8" w:rsidP="00FD72B8">
      <w:pPr>
        <w:spacing w:after="200"/>
        <w:jc w:val="center"/>
        <w:rPr>
          <w:rFonts w:eastAsia="Calibri"/>
          <w:b/>
          <w:bCs/>
          <w:szCs w:val="22"/>
          <w:lang w:val="en-GB" w:eastAsia="en-US"/>
        </w:rPr>
      </w:pPr>
    </w:p>
    <w:p w14:paraId="325B237F" w14:textId="77777777" w:rsidR="00FD72B8" w:rsidRPr="00FD72B8" w:rsidRDefault="00FD72B8" w:rsidP="00FD72B8">
      <w:pPr>
        <w:spacing w:after="200"/>
        <w:jc w:val="center"/>
        <w:rPr>
          <w:rFonts w:eastAsia="Calibri"/>
          <w:b/>
          <w:bCs/>
          <w:szCs w:val="22"/>
          <w:lang w:val="en-GB" w:eastAsia="en-US"/>
        </w:rPr>
      </w:pPr>
    </w:p>
    <w:sdt>
      <w:sdtPr>
        <w:rPr>
          <w:rFonts w:ascii="Arial" w:eastAsia="Arial" w:hAnsi="Arial" w:cs="Arial"/>
          <w:color w:val="auto"/>
          <w:sz w:val="24"/>
          <w:szCs w:val="24"/>
          <w:lang w:val="en" w:eastAsia="en-GB"/>
        </w:rPr>
        <w:id w:val="1740439336"/>
        <w:docPartObj>
          <w:docPartGallery w:val="Table of Contents"/>
          <w:docPartUnique/>
        </w:docPartObj>
      </w:sdtPr>
      <w:sdtEndPr>
        <w:rPr>
          <w:rFonts w:asciiTheme="majorHAnsi" w:eastAsiaTheme="majorEastAsia" w:hAnsiTheme="majorHAnsi" w:cstheme="majorBidi"/>
          <w:b/>
          <w:bCs/>
          <w:noProof/>
          <w:color w:val="365F91" w:themeColor="accent1" w:themeShade="BF"/>
          <w:sz w:val="32"/>
          <w:szCs w:val="32"/>
          <w:lang w:val="en-US" w:eastAsia="en-US"/>
        </w:rPr>
      </w:sdtEndPr>
      <w:sdtContent>
        <w:sdt>
          <w:sdtPr>
            <w:rPr>
              <w:rFonts w:ascii="Arial" w:eastAsia="Arial" w:hAnsi="Arial" w:cs="Arial"/>
              <w:color w:val="auto"/>
              <w:sz w:val="24"/>
              <w:szCs w:val="24"/>
              <w:lang w:val="en" w:eastAsia="en-GB"/>
            </w:rPr>
            <w:id w:val="-1710791065"/>
            <w:docPartObj>
              <w:docPartGallery w:val="Table of Contents"/>
              <w:docPartUnique/>
            </w:docPartObj>
          </w:sdtPr>
          <w:sdtEndPr/>
          <w:sdtContent>
            <w:p w14:paraId="748D2B19" w14:textId="77777777" w:rsidR="001236F7" w:rsidRDefault="001236F7" w:rsidP="001236F7">
              <w:pPr>
                <w:pStyle w:val="TOCHeading"/>
                <w:jc w:val="center"/>
                <w:rPr>
                  <w:rFonts w:ascii="Arial" w:hAnsi="Arial" w:cs="Arial"/>
                  <w:b/>
                  <w:bCs/>
                </w:rPr>
              </w:pPr>
              <w:r>
                <w:rPr>
                  <w:rFonts w:ascii="Arial" w:hAnsi="Arial" w:cs="Arial"/>
                  <w:b/>
                  <w:bCs/>
                </w:rPr>
                <w:t>Table of Contents</w:t>
              </w:r>
            </w:p>
            <w:p w14:paraId="66BB555E" w14:textId="77777777" w:rsidR="001236F7" w:rsidRDefault="001236F7" w:rsidP="001236F7">
              <w:pPr>
                <w:pStyle w:val="TOC1"/>
                <w:tabs>
                  <w:tab w:val="right" w:leader="dot" w:pos="9016"/>
                </w:tabs>
                <w:rPr>
                  <w:rFonts w:asciiTheme="minorHAnsi" w:eastAsiaTheme="minorEastAsia" w:hAnsiTheme="minorHAnsi" w:cstheme="minorBidi"/>
                  <w:noProof/>
                  <w:kern w:val="2"/>
                  <w:lang w:val="en-GB"/>
                  <w14:ligatures w14:val="standardContextual"/>
                </w:rPr>
              </w:pPr>
              <w:r>
                <w:fldChar w:fldCharType="begin"/>
              </w:r>
              <w:r>
                <w:instrText xml:space="preserve"> TOC \o "1-3" \h \z \u </w:instrText>
              </w:r>
              <w:r>
                <w:fldChar w:fldCharType="separate"/>
              </w:r>
              <w:hyperlink r:id="rId8" w:anchor="_Toc217216694" w:history="1">
                <w:r>
                  <w:rPr>
                    <w:rStyle w:val="Hyperlink"/>
                    <w:noProof/>
                  </w:rPr>
                  <w:t>1.0 Introduction</w:t>
                </w:r>
                <w:r>
                  <w:rPr>
                    <w:rStyle w:val="Hyperlink"/>
                    <w:noProof/>
                    <w:webHidden/>
                  </w:rPr>
                  <w:tab/>
                </w:r>
                <w:r>
                  <w:rPr>
                    <w:rStyle w:val="Hyperlink"/>
                    <w:noProof/>
                    <w:webHidden/>
                  </w:rPr>
                  <w:fldChar w:fldCharType="begin"/>
                </w:r>
                <w:r>
                  <w:rPr>
                    <w:rStyle w:val="Hyperlink"/>
                    <w:noProof/>
                    <w:webHidden/>
                  </w:rPr>
                  <w:instrText xml:space="preserve"> PAGEREF _Toc217216694 \h </w:instrText>
                </w:r>
                <w:r>
                  <w:rPr>
                    <w:rStyle w:val="Hyperlink"/>
                    <w:noProof/>
                    <w:webHidden/>
                  </w:rPr>
                </w:r>
                <w:r>
                  <w:rPr>
                    <w:rStyle w:val="Hyperlink"/>
                    <w:noProof/>
                    <w:webHidden/>
                  </w:rPr>
                  <w:fldChar w:fldCharType="separate"/>
                </w:r>
                <w:r>
                  <w:rPr>
                    <w:rStyle w:val="Hyperlink"/>
                    <w:noProof/>
                    <w:webHidden/>
                  </w:rPr>
                  <w:t>1</w:t>
                </w:r>
                <w:r>
                  <w:rPr>
                    <w:rStyle w:val="Hyperlink"/>
                    <w:noProof/>
                    <w:webHidden/>
                  </w:rPr>
                  <w:fldChar w:fldCharType="end"/>
                </w:r>
              </w:hyperlink>
            </w:p>
            <w:p w14:paraId="3BC6D795" w14:textId="77777777" w:rsidR="001236F7" w:rsidRDefault="009864D5" w:rsidP="001236F7">
              <w:pPr>
                <w:pStyle w:val="TOC1"/>
                <w:tabs>
                  <w:tab w:val="right" w:leader="dot" w:pos="9016"/>
                </w:tabs>
                <w:rPr>
                  <w:rFonts w:asciiTheme="minorHAnsi" w:eastAsiaTheme="minorEastAsia" w:hAnsiTheme="minorHAnsi" w:cstheme="minorBidi"/>
                  <w:noProof/>
                  <w:kern w:val="2"/>
                  <w:lang w:val="en-GB"/>
                  <w14:ligatures w14:val="standardContextual"/>
                </w:rPr>
              </w:pPr>
              <w:hyperlink r:id="rId9" w:anchor="_Toc217216695" w:history="1">
                <w:r w:rsidR="001236F7">
                  <w:rPr>
                    <w:rStyle w:val="Hyperlink"/>
                    <w:noProof/>
                  </w:rPr>
                  <w:t>2.0 Financial Health Check</w:t>
                </w:r>
                <w:r w:rsidR="001236F7">
                  <w:rPr>
                    <w:rStyle w:val="Hyperlink"/>
                    <w:noProof/>
                    <w:webHidden/>
                  </w:rPr>
                  <w:tab/>
                </w:r>
                <w:r w:rsidR="001236F7">
                  <w:rPr>
                    <w:rStyle w:val="Hyperlink"/>
                    <w:noProof/>
                    <w:webHidden/>
                  </w:rPr>
                  <w:fldChar w:fldCharType="begin"/>
                </w:r>
                <w:r w:rsidR="001236F7">
                  <w:rPr>
                    <w:rStyle w:val="Hyperlink"/>
                    <w:noProof/>
                    <w:webHidden/>
                  </w:rPr>
                  <w:instrText xml:space="preserve"> PAGEREF _Toc217216695 \h </w:instrText>
                </w:r>
                <w:r w:rsidR="001236F7">
                  <w:rPr>
                    <w:rStyle w:val="Hyperlink"/>
                    <w:noProof/>
                    <w:webHidden/>
                  </w:rPr>
                </w:r>
                <w:r w:rsidR="001236F7">
                  <w:rPr>
                    <w:rStyle w:val="Hyperlink"/>
                    <w:noProof/>
                    <w:webHidden/>
                  </w:rPr>
                  <w:fldChar w:fldCharType="separate"/>
                </w:r>
                <w:r w:rsidR="001236F7">
                  <w:rPr>
                    <w:rStyle w:val="Hyperlink"/>
                    <w:noProof/>
                    <w:webHidden/>
                  </w:rPr>
                  <w:t>2</w:t>
                </w:r>
                <w:r w:rsidR="001236F7">
                  <w:rPr>
                    <w:rStyle w:val="Hyperlink"/>
                    <w:noProof/>
                    <w:webHidden/>
                  </w:rPr>
                  <w:fldChar w:fldCharType="end"/>
                </w:r>
              </w:hyperlink>
            </w:p>
            <w:p w14:paraId="56494033" w14:textId="77777777" w:rsidR="001236F7" w:rsidRDefault="009864D5" w:rsidP="001236F7">
              <w:pPr>
                <w:pStyle w:val="TOC2"/>
                <w:tabs>
                  <w:tab w:val="right" w:leader="dot" w:pos="9016"/>
                </w:tabs>
                <w:rPr>
                  <w:rFonts w:asciiTheme="minorHAnsi" w:eastAsiaTheme="minorEastAsia" w:hAnsiTheme="minorHAnsi" w:cstheme="minorBidi"/>
                  <w:noProof/>
                  <w:kern w:val="2"/>
                  <w:lang w:val="en-GB"/>
                  <w14:ligatures w14:val="standardContextual"/>
                </w:rPr>
              </w:pPr>
              <w:hyperlink r:id="rId10" w:anchor="_Toc217216696" w:history="1">
                <w:r w:rsidR="001236F7">
                  <w:rPr>
                    <w:rStyle w:val="Hyperlink"/>
                    <w:noProof/>
                  </w:rPr>
                  <w:t>2.1 Analyse the Firm’s Financial Statements</w:t>
                </w:r>
                <w:r w:rsidR="001236F7">
                  <w:rPr>
                    <w:rStyle w:val="Hyperlink"/>
                    <w:noProof/>
                    <w:webHidden/>
                  </w:rPr>
                  <w:tab/>
                </w:r>
                <w:r w:rsidR="001236F7">
                  <w:rPr>
                    <w:rStyle w:val="Hyperlink"/>
                    <w:noProof/>
                    <w:webHidden/>
                  </w:rPr>
                  <w:fldChar w:fldCharType="begin"/>
                </w:r>
                <w:r w:rsidR="001236F7">
                  <w:rPr>
                    <w:rStyle w:val="Hyperlink"/>
                    <w:noProof/>
                    <w:webHidden/>
                  </w:rPr>
                  <w:instrText xml:space="preserve"> PAGEREF _Toc217216696 \h </w:instrText>
                </w:r>
                <w:r w:rsidR="001236F7">
                  <w:rPr>
                    <w:rStyle w:val="Hyperlink"/>
                    <w:noProof/>
                    <w:webHidden/>
                  </w:rPr>
                </w:r>
                <w:r w:rsidR="001236F7">
                  <w:rPr>
                    <w:rStyle w:val="Hyperlink"/>
                    <w:noProof/>
                    <w:webHidden/>
                  </w:rPr>
                  <w:fldChar w:fldCharType="separate"/>
                </w:r>
                <w:r w:rsidR="001236F7">
                  <w:rPr>
                    <w:rStyle w:val="Hyperlink"/>
                    <w:noProof/>
                    <w:webHidden/>
                  </w:rPr>
                  <w:t>2</w:t>
                </w:r>
                <w:r w:rsidR="001236F7">
                  <w:rPr>
                    <w:rStyle w:val="Hyperlink"/>
                    <w:noProof/>
                    <w:webHidden/>
                  </w:rPr>
                  <w:fldChar w:fldCharType="end"/>
                </w:r>
              </w:hyperlink>
            </w:p>
            <w:p w14:paraId="5330D2E5" w14:textId="77777777" w:rsidR="001236F7" w:rsidRDefault="009864D5" w:rsidP="001236F7">
              <w:pPr>
                <w:pStyle w:val="TOC2"/>
                <w:tabs>
                  <w:tab w:val="right" w:leader="dot" w:pos="9016"/>
                </w:tabs>
                <w:rPr>
                  <w:rFonts w:asciiTheme="minorHAnsi" w:eastAsiaTheme="minorEastAsia" w:hAnsiTheme="minorHAnsi" w:cstheme="minorBidi"/>
                  <w:noProof/>
                  <w:kern w:val="2"/>
                  <w:lang w:val="en-GB"/>
                  <w14:ligatures w14:val="standardContextual"/>
                </w:rPr>
              </w:pPr>
              <w:hyperlink r:id="rId11" w:anchor="_Toc217216697" w:history="1">
                <w:r w:rsidR="001236F7">
                  <w:rPr>
                    <w:rStyle w:val="Hyperlink"/>
                    <w:noProof/>
                  </w:rPr>
                  <w:t>2.2 Ratio Analysis</w:t>
                </w:r>
                <w:r w:rsidR="001236F7">
                  <w:rPr>
                    <w:rStyle w:val="Hyperlink"/>
                    <w:noProof/>
                    <w:webHidden/>
                  </w:rPr>
                  <w:tab/>
                </w:r>
                <w:r w:rsidR="001236F7">
                  <w:rPr>
                    <w:rStyle w:val="Hyperlink"/>
                    <w:noProof/>
                    <w:webHidden/>
                  </w:rPr>
                  <w:fldChar w:fldCharType="begin"/>
                </w:r>
                <w:r w:rsidR="001236F7">
                  <w:rPr>
                    <w:rStyle w:val="Hyperlink"/>
                    <w:noProof/>
                    <w:webHidden/>
                  </w:rPr>
                  <w:instrText xml:space="preserve"> PAGEREF _Toc217216697 \h </w:instrText>
                </w:r>
                <w:r w:rsidR="001236F7">
                  <w:rPr>
                    <w:rStyle w:val="Hyperlink"/>
                    <w:noProof/>
                    <w:webHidden/>
                  </w:rPr>
                </w:r>
                <w:r w:rsidR="001236F7">
                  <w:rPr>
                    <w:rStyle w:val="Hyperlink"/>
                    <w:noProof/>
                    <w:webHidden/>
                  </w:rPr>
                  <w:fldChar w:fldCharType="separate"/>
                </w:r>
                <w:r w:rsidR="001236F7">
                  <w:rPr>
                    <w:rStyle w:val="Hyperlink"/>
                    <w:noProof/>
                    <w:webHidden/>
                  </w:rPr>
                  <w:t>2</w:t>
                </w:r>
                <w:r w:rsidR="001236F7">
                  <w:rPr>
                    <w:rStyle w:val="Hyperlink"/>
                    <w:noProof/>
                    <w:webHidden/>
                  </w:rPr>
                  <w:fldChar w:fldCharType="end"/>
                </w:r>
              </w:hyperlink>
            </w:p>
            <w:p w14:paraId="13178A63" w14:textId="77777777" w:rsidR="001236F7" w:rsidRDefault="009864D5" w:rsidP="001236F7">
              <w:pPr>
                <w:pStyle w:val="TOC2"/>
                <w:tabs>
                  <w:tab w:val="right" w:leader="dot" w:pos="9016"/>
                </w:tabs>
                <w:rPr>
                  <w:rFonts w:asciiTheme="minorHAnsi" w:eastAsiaTheme="minorEastAsia" w:hAnsiTheme="minorHAnsi" w:cstheme="minorBidi"/>
                  <w:noProof/>
                  <w:kern w:val="2"/>
                  <w:lang w:val="en-GB"/>
                  <w14:ligatures w14:val="standardContextual"/>
                </w:rPr>
              </w:pPr>
              <w:hyperlink r:id="rId12" w:anchor="_Toc217216698" w:history="1">
                <w:r w:rsidR="001236F7">
                  <w:rPr>
                    <w:rStyle w:val="Hyperlink"/>
                    <w:noProof/>
                  </w:rPr>
                  <w:t>2.3 Trends, Strengths, and Threats</w:t>
                </w:r>
                <w:r w:rsidR="001236F7">
                  <w:rPr>
                    <w:rStyle w:val="Hyperlink"/>
                    <w:noProof/>
                    <w:webHidden/>
                  </w:rPr>
                  <w:tab/>
                </w:r>
                <w:r w:rsidR="001236F7">
                  <w:rPr>
                    <w:rStyle w:val="Hyperlink"/>
                    <w:noProof/>
                    <w:webHidden/>
                  </w:rPr>
                  <w:fldChar w:fldCharType="begin"/>
                </w:r>
                <w:r w:rsidR="001236F7">
                  <w:rPr>
                    <w:rStyle w:val="Hyperlink"/>
                    <w:noProof/>
                    <w:webHidden/>
                  </w:rPr>
                  <w:instrText xml:space="preserve"> PAGEREF _Toc217216698 \h </w:instrText>
                </w:r>
                <w:r w:rsidR="001236F7">
                  <w:rPr>
                    <w:rStyle w:val="Hyperlink"/>
                    <w:noProof/>
                    <w:webHidden/>
                  </w:rPr>
                </w:r>
                <w:r w:rsidR="001236F7">
                  <w:rPr>
                    <w:rStyle w:val="Hyperlink"/>
                    <w:noProof/>
                    <w:webHidden/>
                  </w:rPr>
                  <w:fldChar w:fldCharType="separate"/>
                </w:r>
                <w:r w:rsidR="001236F7">
                  <w:rPr>
                    <w:rStyle w:val="Hyperlink"/>
                    <w:noProof/>
                    <w:webHidden/>
                  </w:rPr>
                  <w:t>4</w:t>
                </w:r>
                <w:r w:rsidR="001236F7">
                  <w:rPr>
                    <w:rStyle w:val="Hyperlink"/>
                    <w:noProof/>
                    <w:webHidden/>
                  </w:rPr>
                  <w:fldChar w:fldCharType="end"/>
                </w:r>
              </w:hyperlink>
            </w:p>
            <w:p w14:paraId="0924C0B9" w14:textId="77777777" w:rsidR="001236F7" w:rsidRDefault="009864D5" w:rsidP="001236F7">
              <w:pPr>
                <w:pStyle w:val="TOC2"/>
                <w:tabs>
                  <w:tab w:val="right" w:leader="dot" w:pos="9016"/>
                </w:tabs>
                <w:rPr>
                  <w:rFonts w:asciiTheme="minorHAnsi" w:eastAsiaTheme="minorEastAsia" w:hAnsiTheme="minorHAnsi" w:cstheme="minorBidi"/>
                  <w:noProof/>
                  <w:kern w:val="2"/>
                  <w:lang w:val="en-GB"/>
                  <w14:ligatures w14:val="standardContextual"/>
                </w:rPr>
              </w:pPr>
              <w:hyperlink r:id="rId13" w:anchor="_Toc217216699" w:history="1">
                <w:r w:rsidR="001236F7">
                  <w:rPr>
                    <w:rStyle w:val="Hyperlink"/>
                    <w:noProof/>
                  </w:rPr>
                  <w:t>2.4 Use Corporate Failure Prediction Models</w:t>
                </w:r>
                <w:r w:rsidR="001236F7">
                  <w:rPr>
                    <w:rStyle w:val="Hyperlink"/>
                    <w:noProof/>
                    <w:webHidden/>
                  </w:rPr>
                  <w:tab/>
                </w:r>
                <w:r w:rsidR="001236F7">
                  <w:rPr>
                    <w:rStyle w:val="Hyperlink"/>
                    <w:noProof/>
                    <w:webHidden/>
                  </w:rPr>
                  <w:fldChar w:fldCharType="begin"/>
                </w:r>
                <w:r w:rsidR="001236F7">
                  <w:rPr>
                    <w:rStyle w:val="Hyperlink"/>
                    <w:noProof/>
                    <w:webHidden/>
                  </w:rPr>
                  <w:instrText xml:space="preserve"> PAGEREF _Toc217216699 \h </w:instrText>
                </w:r>
                <w:r w:rsidR="001236F7">
                  <w:rPr>
                    <w:rStyle w:val="Hyperlink"/>
                    <w:noProof/>
                    <w:webHidden/>
                  </w:rPr>
                </w:r>
                <w:r w:rsidR="001236F7">
                  <w:rPr>
                    <w:rStyle w:val="Hyperlink"/>
                    <w:noProof/>
                    <w:webHidden/>
                  </w:rPr>
                  <w:fldChar w:fldCharType="separate"/>
                </w:r>
                <w:r w:rsidR="001236F7">
                  <w:rPr>
                    <w:rStyle w:val="Hyperlink"/>
                    <w:noProof/>
                    <w:webHidden/>
                  </w:rPr>
                  <w:t>5</w:t>
                </w:r>
                <w:r w:rsidR="001236F7">
                  <w:rPr>
                    <w:rStyle w:val="Hyperlink"/>
                    <w:noProof/>
                    <w:webHidden/>
                  </w:rPr>
                  <w:fldChar w:fldCharType="end"/>
                </w:r>
              </w:hyperlink>
            </w:p>
            <w:p w14:paraId="62023AFE" w14:textId="77777777" w:rsidR="001236F7" w:rsidRDefault="009864D5" w:rsidP="001236F7">
              <w:pPr>
                <w:pStyle w:val="TOC1"/>
                <w:tabs>
                  <w:tab w:val="right" w:leader="dot" w:pos="9016"/>
                </w:tabs>
                <w:rPr>
                  <w:rFonts w:asciiTheme="minorHAnsi" w:eastAsiaTheme="minorEastAsia" w:hAnsiTheme="minorHAnsi" w:cstheme="minorBidi"/>
                  <w:noProof/>
                  <w:kern w:val="2"/>
                  <w:lang w:val="en-GB"/>
                  <w14:ligatures w14:val="standardContextual"/>
                </w:rPr>
              </w:pPr>
              <w:hyperlink r:id="rId14" w:anchor="_Toc217216700" w:history="1">
                <w:r w:rsidR="001236F7">
                  <w:rPr>
                    <w:rStyle w:val="Hyperlink"/>
                    <w:noProof/>
                  </w:rPr>
                  <w:t>3.0 Working Capital Management Analysis</w:t>
                </w:r>
                <w:r w:rsidR="001236F7">
                  <w:rPr>
                    <w:rStyle w:val="Hyperlink"/>
                    <w:noProof/>
                    <w:webHidden/>
                  </w:rPr>
                  <w:tab/>
                </w:r>
                <w:r w:rsidR="001236F7">
                  <w:rPr>
                    <w:rStyle w:val="Hyperlink"/>
                    <w:noProof/>
                    <w:webHidden/>
                  </w:rPr>
                  <w:fldChar w:fldCharType="begin"/>
                </w:r>
                <w:r w:rsidR="001236F7">
                  <w:rPr>
                    <w:rStyle w:val="Hyperlink"/>
                    <w:noProof/>
                    <w:webHidden/>
                  </w:rPr>
                  <w:instrText xml:space="preserve"> PAGEREF _Toc217216700 \h </w:instrText>
                </w:r>
                <w:r w:rsidR="001236F7">
                  <w:rPr>
                    <w:rStyle w:val="Hyperlink"/>
                    <w:noProof/>
                    <w:webHidden/>
                  </w:rPr>
                </w:r>
                <w:r w:rsidR="001236F7">
                  <w:rPr>
                    <w:rStyle w:val="Hyperlink"/>
                    <w:noProof/>
                    <w:webHidden/>
                  </w:rPr>
                  <w:fldChar w:fldCharType="separate"/>
                </w:r>
                <w:r w:rsidR="001236F7">
                  <w:rPr>
                    <w:rStyle w:val="Hyperlink"/>
                    <w:noProof/>
                    <w:webHidden/>
                  </w:rPr>
                  <w:t>6</w:t>
                </w:r>
                <w:r w:rsidR="001236F7">
                  <w:rPr>
                    <w:rStyle w:val="Hyperlink"/>
                    <w:noProof/>
                    <w:webHidden/>
                  </w:rPr>
                  <w:fldChar w:fldCharType="end"/>
                </w:r>
              </w:hyperlink>
            </w:p>
            <w:p w14:paraId="0A9E0E8C" w14:textId="77777777" w:rsidR="001236F7" w:rsidRDefault="009864D5" w:rsidP="001236F7">
              <w:pPr>
                <w:pStyle w:val="TOC2"/>
                <w:tabs>
                  <w:tab w:val="right" w:leader="dot" w:pos="9016"/>
                </w:tabs>
                <w:rPr>
                  <w:rFonts w:asciiTheme="minorHAnsi" w:eastAsiaTheme="minorEastAsia" w:hAnsiTheme="minorHAnsi" w:cstheme="minorBidi"/>
                  <w:noProof/>
                  <w:kern w:val="2"/>
                  <w:lang w:val="en-GB"/>
                  <w14:ligatures w14:val="standardContextual"/>
                </w:rPr>
              </w:pPr>
              <w:hyperlink r:id="rId15" w:anchor="_Toc217216701" w:history="1">
                <w:r w:rsidR="001236F7">
                  <w:rPr>
                    <w:rStyle w:val="Hyperlink"/>
                    <w:noProof/>
                  </w:rPr>
                  <w:t>3.1 Cash Operating Cycle (COC)</w:t>
                </w:r>
                <w:r w:rsidR="001236F7">
                  <w:rPr>
                    <w:rStyle w:val="Hyperlink"/>
                    <w:noProof/>
                    <w:webHidden/>
                  </w:rPr>
                  <w:tab/>
                </w:r>
                <w:r w:rsidR="001236F7">
                  <w:rPr>
                    <w:rStyle w:val="Hyperlink"/>
                    <w:noProof/>
                    <w:webHidden/>
                  </w:rPr>
                  <w:fldChar w:fldCharType="begin"/>
                </w:r>
                <w:r w:rsidR="001236F7">
                  <w:rPr>
                    <w:rStyle w:val="Hyperlink"/>
                    <w:noProof/>
                    <w:webHidden/>
                  </w:rPr>
                  <w:instrText xml:space="preserve"> PAGEREF _Toc217216701 \h </w:instrText>
                </w:r>
                <w:r w:rsidR="001236F7">
                  <w:rPr>
                    <w:rStyle w:val="Hyperlink"/>
                    <w:noProof/>
                    <w:webHidden/>
                  </w:rPr>
                </w:r>
                <w:r w:rsidR="001236F7">
                  <w:rPr>
                    <w:rStyle w:val="Hyperlink"/>
                    <w:noProof/>
                    <w:webHidden/>
                  </w:rPr>
                  <w:fldChar w:fldCharType="separate"/>
                </w:r>
                <w:r w:rsidR="001236F7">
                  <w:rPr>
                    <w:rStyle w:val="Hyperlink"/>
                    <w:noProof/>
                    <w:webHidden/>
                  </w:rPr>
                  <w:t>6</w:t>
                </w:r>
                <w:r w:rsidR="001236F7">
                  <w:rPr>
                    <w:rStyle w:val="Hyperlink"/>
                    <w:noProof/>
                    <w:webHidden/>
                  </w:rPr>
                  <w:fldChar w:fldCharType="end"/>
                </w:r>
              </w:hyperlink>
            </w:p>
            <w:p w14:paraId="6CA0D664" w14:textId="77777777" w:rsidR="001236F7" w:rsidRDefault="009864D5" w:rsidP="001236F7">
              <w:pPr>
                <w:pStyle w:val="TOC2"/>
                <w:tabs>
                  <w:tab w:val="right" w:leader="dot" w:pos="9016"/>
                </w:tabs>
                <w:rPr>
                  <w:rFonts w:asciiTheme="minorHAnsi" w:eastAsiaTheme="minorEastAsia" w:hAnsiTheme="minorHAnsi" w:cstheme="minorBidi"/>
                  <w:noProof/>
                  <w:kern w:val="2"/>
                  <w:lang w:val="en-GB"/>
                  <w14:ligatures w14:val="standardContextual"/>
                </w:rPr>
              </w:pPr>
              <w:hyperlink r:id="rId16" w:anchor="_Toc217216702" w:history="1">
                <w:r w:rsidR="001236F7">
                  <w:rPr>
                    <w:rStyle w:val="Hyperlink"/>
                    <w:noProof/>
                  </w:rPr>
                  <w:t>3.2 Liquidity Improvement Strategies.</w:t>
                </w:r>
                <w:r w:rsidR="001236F7">
                  <w:rPr>
                    <w:rStyle w:val="Hyperlink"/>
                    <w:noProof/>
                    <w:webHidden/>
                  </w:rPr>
                  <w:tab/>
                </w:r>
                <w:r w:rsidR="001236F7">
                  <w:rPr>
                    <w:rStyle w:val="Hyperlink"/>
                    <w:noProof/>
                    <w:webHidden/>
                  </w:rPr>
                  <w:fldChar w:fldCharType="begin"/>
                </w:r>
                <w:r w:rsidR="001236F7">
                  <w:rPr>
                    <w:rStyle w:val="Hyperlink"/>
                    <w:noProof/>
                    <w:webHidden/>
                  </w:rPr>
                  <w:instrText xml:space="preserve"> PAGEREF _Toc217216702 \h </w:instrText>
                </w:r>
                <w:r w:rsidR="001236F7">
                  <w:rPr>
                    <w:rStyle w:val="Hyperlink"/>
                    <w:noProof/>
                    <w:webHidden/>
                  </w:rPr>
                </w:r>
                <w:r w:rsidR="001236F7">
                  <w:rPr>
                    <w:rStyle w:val="Hyperlink"/>
                    <w:noProof/>
                    <w:webHidden/>
                  </w:rPr>
                  <w:fldChar w:fldCharType="separate"/>
                </w:r>
                <w:r w:rsidR="001236F7">
                  <w:rPr>
                    <w:rStyle w:val="Hyperlink"/>
                    <w:noProof/>
                    <w:webHidden/>
                  </w:rPr>
                  <w:t>6</w:t>
                </w:r>
                <w:r w:rsidR="001236F7">
                  <w:rPr>
                    <w:rStyle w:val="Hyperlink"/>
                    <w:noProof/>
                    <w:webHidden/>
                  </w:rPr>
                  <w:fldChar w:fldCharType="end"/>
                </w:r>
              </w:hyperlink>
            </w:p>
            <w:p w14:paraId="714DA9BE" w14:textId="77777777" w:rsidR="001236F7" w:rsidRDefault="009864D5" w:rsidP="001236F7">
              <w:pPr>
                <w:pStyle w:val="TOC2"/>
                <w:tabs>
                  <w:tab w:val="right" w:leader="dot" w:pos="9016"/>
                </w:tabs>
                <w:rPr>
                  <w:rFonts w:asciiTheme="minorHAnsi" w:eastAsiaTheme="minorEastAsia" w:hAnsiTheme="minorHAnsi" w:cstheme="minorBidi"/>
                  <w:noProof/>
                  <w:kern w:val="2"/>
                  <w:lang w:val="en-GB"/>
                  <w14:ligatures w14:val="standardContextual"/>
                </w:rPr>
              </w:pPr>
              <w:hyperlink r:id="rId17" w:anchor="_Toc217216703" w:history="1">
                <w:r w:rsidR="001236F7">
                  <w:rPr>
                    <w:rStyle w:val="Hyperlink"/>
                    <w:noProof/>
                  </w:rPr>
                  <w:t>3.3 Comparing short and long term funding.</w:t>
                </w:r>
                <w:r w:rsidR="001236F7">
                  <w:rPr>
                    <w:rStyle w:val="Hyperlink"/>
                    <w:noProof/>
                    <w:webHidden/>
                  </w:rPr>
                  <w:tab/>
                </w:r>
                <w:r w:rsidR="001236F7">
                  <w:rPr>
                    <w:rStyle w:val="Hyperlink"/>
                    <w:noProof/>
                    <w:webHidden/>
                  </w:rPr>
                  <w:fldChar w:fldCharType="begin"/>
                </w:r>
                <w:r w:rsidR="001236F7">
                  <w:rPr>
                    <w:rStyle w:val="Hyperlink"/>
                    <w:noProof/>
                    <w:webHidden/>
                  </w:rPr>
                  <w:instrText xml:space="preserve"> PAGEREF _Toc217216703 \h </w:instrText>
                </w:r>
                <w:r w:rsidR="001236F7">
                  <w:rPr>
                    <w:rStyle w:val="Hyperlink"/>
                    <w:noProof/>
                    <w:webHidden/>
                  </w:rPr>
                </w:r>
                <w:r w:rsidR="001236F7">
                  <w:rPr>
                    <w:rStyle w:val="Hyperlink"/>
                    <w:noProof/>
                    <w:webHidden/>
                  </w:rPr>
                  <w:fldChar w:fldCharType="separate"/>
                </w:r>
                <w:r w:rsidR="001236F7">
                  <w:rPr>
                    <w:rStyle w:val="Hyperlink"/>
                    <w:noProof/>
                    <w:webHidden/>
                  </w:rPr>
                  <w:t>7</w:t>
                </w:r>
                <w:r w:rsidR="001236F7">
                  <w:rPr>
                    <w:rStyle w:val="Hyperlink"/>
                    <w:noProof/>
                    <w:webHidden/>
                  </w:rPr>
                  <w:fldChar w:fldCharType="end"/>
                </w:r>
              </w:hyperlink>
            </w:p>
            <w:p w14:paraId="4B75E21F" w14:textId="77777777" w:rsidR="001236F7" w:rsidRDefault="009864D5" w:rsidP="001236F7">
              <w:pPr>
                <w:pStyle w:val="TOC1"/>
                <w:tabs>
                  <w:tab w:val="right" w:leader="dot" w:pos="9016"/>
                </w:tabs>
                <w:rPr>
                  <w:rFonts w:asciiTheme="minorHAnsi" w:eastAsiaTheme="minorEastAsia" w:hAnsiTheme="minorHAnsi" w:cstheme="minorBidi"/>
                  <w:noProof/>
                  <w:kern w:val="2"/>
                  <w:lang w:val="en-GB"/>
                  <w14:ligatures w14:val="standardContextual"/>
                </w:rPr>
              </w:pPr>
              <w:hyperlink r:id="rId18" w:anchor="_Toc217216704" w:history="1">
                <w:r w:rsidR="001236F7">
                  <w:rPr>
                    <w:rStyle w:val="Hyperlink"/>
                    <w:noProof/>
                  </w:rPr>
                  <w:t>4.0 Strategic Financial Restructuring Plan</w:t>
                </w:r>
                <w:r w:rsidR="001236F7">
                  <w:rPr>
                    <w:rStyle w:val="Hyperlink"/>
                    <w:noProof/>
                    <w:webHidden/>
                  </w:rPr>
                  <w:tab/>
                </w:r>
                <w:r w:rsidR="001236F7">
                  <w:rPr>
                    <w:rStyle w:val="Hyperlink"/>
                    <w:noProof/>
                    <w:webHidden/>
                  </w:rPr>
                  <w:fldChar w:fldCharType="begin"/>
                </w:r>
                <w:r w:rsidR="001236F7">
                  <w:rPr>
                    <w:rStyle w:val="Hyperlink"/>
                    <w:noProof/>
                    <w:webHidden/>
                  </w:rPr>
                  <w:instrText xml:space="preserve"> PAGEREF _Toc217216704 \h </w:instrText>
                </w:r>
                <w:r w:rsidR="001236F7">
                  <w:rPr>
                    <w:rStyle w:val="Hyperlink"/>
                    <w:noProof/>
                    <w:webHidden/>
                  </w:rPr>
                </w:r>
                <w:r w:rsidR="001236F7">
                  <w:rPr>
                    <w:rStyle w:val="Hyperlink"/>
                    <w:noProof/>
                    <w:webHidden/>
                  </w:rPr>
                  <w:fldChar w:fldCharType="separate"/>
                </w:r>
                <w:r w:rsidR="001236F7">
                  <w:rPr>
                    <w:rStyle w:val="Hyperlink"/>
                    <w:noProof/>
                    <w:webHidden/>
                  </w:rPr>
                  <w:t>9</w:t>
                </w:r>
                <w:r w:rsidR="001236F7">
                  <w:rPr>
                    <w:rStyle w:val="Hyperlink"/>
                    <w:noProof/>
                    <w:webHidden/>
                  </w:rPr>
                  <w:fldChar w:fldCharType="end"/>
                </w:r>
              </w:hyperlink>
            </w:p>
            <w:p w14:paraId="0470A219" w14:textId="77777777" w:rsidR="001236F7" w:rsidRDefault="009864D5" w:rsidP="001236F7">
              <w:pPr>
                <w:pStyle w:val="TOC2"/>
                <w:tabs>
                  <w:tab w:val="right" w:leader="dot" w:pos="9016"/>
                </w:tabs>
                <w:rPr>
                  <w:rFonts w:asciiTheme="minorHAnsi" w:eastAsiaTheme="minorEastAsia" w:hAnsiTheme="minorHAnsi" w:cstheme="minorBidi"/>
                  <w:noProof/>
                  <w:kern w:val="2"/>
                  <w:lang w:val="en-GB"/>
                  <w14:ligatures w14:val="standardContextual"/>
                </w:rPr>
              </w:pPr>
              <w:hyperlink r:id="rId19" w:anchor="_Toc217216705" w:history="1">
                <w:r w:rsidR="001236F7">
                  <w:rPr>
                    <w:rStyle w:val="Hyperlink"/>
                    <w:noProof/>
                  </w:rPr>
                  <w:t>4.1 Financial Restructuring Options</w:t>
                </w:r>
                <w:r w:rsidR="001236F7">
                  <w:rPr>
                    <w:rStyle w:val="Hyperlink"/>
                    <w:noProof/>
                    <w:webHidden/>
                  </w:rPr>
                  <w:tab/>
                </w:r>
                <w:r w:rsidR="001236F7">
                  <w:rPr>
                    <w:rStyle w:val="Hyperlink"/>
                    <w:noProof/>
                    <w:webHidden/>
                  </w:rPr>
                  <w:fldChar w:fldCharType="begin"/>
                </w:r>
                <w:r w:rsidR="001236F7">
                  <w:rPr>
                    <w:rStyle w:val="Hyperlink"/>
                    <w:noProof/>
                    <w:webHidden/>
                  </w:rPr>
                  <w:instrText xml:space="preserve"> PAGEREF _Toc217216705 \h </w:instrText>
                </w:r>
                <w:r w:rsidR="001236F7">
                  <w:rPr>
                    <w:rStyle w:val="Hyperlink"/>
                    <w:noProof/>
                    <w:webHidden/>
                  </w:rPr>
                </w:r>
                <w:r w:rsidR="001236F7">
                  <w:rPr>
                    <w:rStyle w:val="Hyperlink"/>
                    <w:noProof/>
                    <w:webHidden/>
                  </w:rPr>
                  <w:fldChar w:fldCharType="separate"/>
                </w:r>
                <w:r w:rsidR="001236F7">
                  <w:rPr>
                    <w:rStyle w:val="Hyperlink"/>
                    <w:noProof/>
                    <w:webHidden/>
                  </w:rPr>
                  <w:t>9</w:t>
                </w:r>
                <w:r w:rsidR="001236F7">
                  <w:rPr>
                    <w:rStyle w:val="Hyperlink"/>
                    <w:noProof/>
                    <w:webHidden/>
                  </w:rPr>
                  <w:fldChar w:fldCharType="end"/>
                </w:r>
              </w:hyperlink>
            </w:p>
            <w:p w14:paraId="70073C98" w14:textId="77777777" w:rsidR="001236F7" w:rsidRDefault="009864D5" w:rsidP="001236F7">
              <w:pPr>
                <w:pStyle w:val="TOC2"/>
                <w:tabs>
                  <w:tab w:val="right" w:leader="dot" w:pos="9016"/>
                </w:tabs>
                <w:rPr>
                  <w:rFonts w:asciiTheme="minorHAnsi" w:eastAsiaTheme="minorEastAsia" w:hAnsiTheme="minorHAnsi" w:cstheme="minorBidi"/>
                  <w:noProof/>
                  <w:kern w:val="2"/>
                  <w:lang w:val="en-GB"/>
                  <w14:ligatures w14:val="standardContextual"/>
                </w:rPr>
              </w:pPr>
              <w:hyperlink r:id="rId20" w:anchor="_Toc217216706" w:history="1">
                <w:r w:rsidR="001236F7">
                  <w:rPr>
                    <w:rStyle w:val="Hyperlink"/>
                    <w:noProof/>
                  </w:rPr>
                  <w:t>4.2 Evaluate Impact on Shareholder Value, Debt Structure, and Operational Flexibility</w:t>
                </w:r>
                <w:r w:rsidR="001236F7">
                  <w:rPr>
                    <w:rStyle w:val="Hyperlink"/>
                    <w:noProof/>
                    <w:webHidden/>
                  </w:rPr>
                  <w:tab/>
                </w:r>
                <w:r w:rsidR="001236F7">
                  <w:rPr>
                    <w:rStyle w:val="Hyperlink"/>
                    <w:noProof/>
                    <w:webHidden/>
                  </w:rPr>
                  <w:fldChar w:fldCharType="begin"/>
                </w:r>
                <w:r w:rsidR="001236F7">
                  <w:rPr>
                    <w:rStyle w:val="Hyperlink"/>
                    <w:noProof/>
                    <w:webHidden/>
                  </w:rPr>
                  <w:instrText xml:space="preserve"> PAGEREF _Toc217216706 \h </w:instrText>
                </w:r>
                <w:r w:rsidR="001236F7">
                  <w:rPr>
                    <w:rStyle w:val="Hyperlink"/>
                    <w:noProof/>
                    <w:webHidden/>
                  </w:rPr>
                </w:r>
                <w:r w:rsidR="001236F7">
                  <w:rPr>
                    <w:rStyle w:val="Hyperlink"/>
                    <w:noProof/>
                    <w:webHidden/>
                  </w:rPr>
                  <w:fldChar w:fldCharType="separate"/>
                </w:r>
                <w:r w:rsidR="001236F7">
                  <w:rPr>
                    <w:rStyle w:val="Hyperlink"/>
                    <w:noProof/>
                    <w:webHidden/>
                  </w:rPr>
                  <w:t>10</w:t>
                </w:r>
                <w:r w:rsidR="001236F7">
                  <w:rPr>
                    <w:rStyle w:val="Hyperlink"/>
                    <w:noProof/>
                    <w:webHidden/>
                  </w:rPr>
                  <w:fldChar w:fldCharType="end"/>
                </w:r>
              </w:hyperlink>
              <w:bookmarkStart w:id="0" w:name="_GoBack"/>
              <w:bookmarkEnd w:id="0"/>
            </w:p>
            <w:p w14:paraId="60AC972A" w14:textId="77777777" w:rsidR="001236F7" w:rsidRDefault="009864D5" w:rsidP="001236F7">
              <w:pPr>
                <w:pStyle w:val="TOC2"/>
                <w:tabs>
                  <w:tab w:val="right" w:leader="dot" w:pos="9016"/>
                </w:tabs>
                <w:rPr>
                  <w:rFonts w:asciiTheme="minorHAnsi" w:eastAsiaTheme="minorEastAsia" w:hAnsiTheme="minorHAnsi" w:cstheme="minorBidi"/>
                  <w:noProof/>
                  <w:kern w:val="2"/>
                  <w:lang w:val="en-GB"/>
                  <w14:ligatures w14:val="standardContextual"/>
                </w:rPr>
              </w:pPr>
              <w:hyperlink r:id="rId21" w:anchor="_Toc217216707" w:history="1">
                <w:r w:rsidR="001236F7">
                  <w:rPr>
                    <w:rStyle w:val="Hyperlink"/>
                    <w:noProof/>
                  </w:rPr>
                  <w:t>4.3 International and Ethical Considerations</w:t>
                </w:r>
                <w:r w:rsidR="001236F7">
                  <w:rPr>
                    <w:rStyle w:val="Hyperlink"/>
                    <w:noProof/>
                    <w:webHidden/>
                  </w:rPr>
                  <w:tab/>
                </w:r>
                <w:r w:rsidR="001236F7">
                  <w:rPr>
                    <w:rStyle w:val="Hyperlink"/>
                    <w:noProof/>
                    <w:webHidden/>
                  </w:rPr>
                  <w:fldChar w:fldCharType="begin"/>
                </w:r>
                <w:r w:rsidR="001236F7">
                  <w:rPr>
                    <w:rStyle w:val="Hyperlink"/>
                    <w:noProof/>
                    <w:webHidden/>
                  </w:rPr>
                  <w:instrText xml:space="preserve"> PAGEREF _Toc217216707 \h </w:instrText>
                </w:r>
                <w:r w:rsidR="001236F7">
                  <w:rPr>
                    <w:rStyle w:val="Hyperlink"/>
                    <w:noProof/>
                    <w:webHidden/>
                  </w:rPr>
                </w:r>
                <w:r w:rsidR="001236F7">
                  <w:rPr>
                    <w:rStyle w:val="Hyperlink"/>
                    <w:noProof/>
                    <w:webHidden/>
                  </w:rPr>
                  <w:fldChar w:fldCharType="separate"/>
                </w:r>
                <w:r w:rsidR="001236F7">
                  <w:rPr>
                    <w:rStyle w:val="Hyperlink"/>
                    <w:noProof/>
                    <w:webHidden/>
                  </w:rPr>
                  <w:t>12</w:t>
                </w:r>
                <w:r w:rsidR="001236F7">
                  <w:rPr>
                    <w:rStyle w:val="Hyperlink"/>
                    <w:noProof/>
                    <w:webHidden/>
                  </w:rPr>
                  <w:fldChar w:fldCharType="end"/>
                </w:r>
              </w:hyperlink>
            </w:p>
            <w:p w14:paraId="58302184" w14:textId="77777777" w:rsidR="001236F7" w:rsidRDefault="009864D5" w:rsidP="00C028E4">
              <w:pPr>
                <w:pStyle w:val="TOC2"/>
                <w:tabs>
                  <w:tab w:val="right" w:leader="dot" w:pos="9016"/>
                </w:tabs>
                <w:ind w:left="0"/>
                <w:rPr>
                  <w:rFonts w:asciiTheme="minorHAnsi" w:eastAsiaTheme="minorEastAsia" w:hAnsiTheme="minorHAnsi" w:cstheme="minorBidi"/>
                  <w:noProof/>
                  <w:kern w:val="2"/>
                  <w:lang w:val="en-GB"/>
                  <w14:ligatures w14:val="standardContextual"/>
                </w:rPr>
              </w:pPr>
              <w:hyperlink r:id="rId22" w:anchor="_Toc217216708" w:history="1">
                <w:r w:rsidR="001236F7">
                  <w:rPr>
                    <w:rStyle w:val="Hyperlink"/>
                    <w:noProof/>
                  </w:rPr>
                  <w:t>5.0 Investment Appraisal and Capital Budgeting</w:t>
                </w:r>
                <w:r w:rsidR="001236F7">
                  <w:rPr>
                    <w:rStyle w:val="Hyperlink"/>
                    <w:noProof/>
                    <w:webHidden/>
                  </w:rPr>
                  <w:tab/>
                </w:r>
                <w:r w:rsidR="001236F7">
                  <w:rPr>
                    <w:rStyle w:val="Hyperlink"/>
                    <w:noProof/>
                    <w:webHidden/>
                  </w:rPr>
                  <w:fldChar w:fldCharType="begin"/>
                </w:r>
                <w:r w:rsidR="001236F7">
                  <w:rPr>
                    <w:rStyle w:val="Hyperlink"/>
                    <w:noProof/>
                    <w:webHidden/>
                  </w:rPr>
                  <w:instrText xml:space="preserve"> PAGEREF _Toc217216708 \h </w:instrText>
                </w:r>
                <w:r w:rsidR="001236F7">
                  <w:rPr>
                    <w:rStyle w:val="Hyperlink"/>
                    <w:noProof/>
                    <w:webHidden/>
                  </w:rPr>
                </w:r>
                <w:r w:rsidR="001236F7">
                  <w:rPr>
                    <w:rStyle w:val="Hyperlink"/>
                    <w:noProof/>
                    <w:webHidden/>
                  </w:rPr>
                  <w:fldChar w:fldCharType="separate"/>
                </w:r>
                <w:r w:rsidR="001236F7">
                  <w:rPr>
                    <w:rStyle w:val="Hyperlink"/>
                    <w:noProof/>
                    <w:webHidden/>
                  </w:rPr>
                  <w:t>14</w:t>
                </w:r>
                <w:r w:rsidR="001236F7">
                  <w:rPr>
                    <w:rStyle w:val="Hyperlink"/>
                    <w:noProof/>
                    <w:webHidden/>
                  </w:rPr>
                  <w:fldChar w:fldCharType="end"/>
                </w:r>
              </w:hyperlink>
            </w:p>
            <w:p w14:paraId="49829713" w14:textId="77777777" w:rsidR="001236F7" w:rsidRDefault="009864D5" w:rsidP="001236F7">
              <w:pPr>
                <w:pStyle w:val="TOC2"/>
                <w:tabs>
                  <w:tab w:val="right" w:leader="dot" w:pos="9016"/>
                </w:tabs>
                <w:rPr>
                  <w:rFonts w:asciiTheme="minorHAnsi" w:eastAsiaTheme="minorEastAsia" w:hAnsiTheme="minorHAnsi" w:cstheme="minorBidi"/>
                  <w:noProof/>
                  <w:kern w:val="2"/>
                  <w:lang w:val="en-GB"/>
                  <w14:ligatures w14:val="standardContextual"/>
                </w:rPr>
              </w:pPr>
              <w:hyperlink r:id="rId23" w:anchor="_Toc217216709" w:history="1">
                <w:r w:rsidR="001236F7">
                  <w:rPr>
                    <w:rStyle w:val="Hyperlink"/>
                    <w:noProof/>
                  </w:rPr>
                  <w:t>5.1 Comment on Project Assessment</w:t>
                </w:r>
                <w:r w:rsidR="001236F7">
                  <w:rPr>
                    <w:rStyle w:val="Hyperlink"/>
                    <w:noProof/>
                    <w:webHidden/>
                  </w:rPr>
                  <w:tab/>
                </w:r>
                <w:r w:rsidR="001236F7">
                  <w:rPr>
                    <w:rStyle w:val="Hyperlink"/>
                    <w:noProof/>
                    <w:webHidden/>
                  </w:rPr>
                  <w:fldChar w:fldCharType="begin"/>
                </w:r>
                <w:r w:rsidR="001236F7">
                  <w:rPr>
                    <w:rStyle w:val="Hyperlink"/>
                    <w:noProof/>
                    <w:webHidden/>
                  </w:rPr>
                  <w:instrText xml:space="preserve"> PAGEREF _Toc217216709 \h </w:instrText>
                </w:r>
                <w:r w:rsidR="001236F7">
                  <w:rPr>
                    <w:rStyle w:val="Hyperlink"/>
                    <w:noProof/>
                    <w:webHidden/>
                  </w:rPr>
                </w:r>
                <w:r w:rsidR="001236F7">
                  <w:rPr>
                    <w:rStyle w:val="Hyperlink"/>
                    <w:noProof/>
                    <w:webHidden/>
                  </w:rPr>
                  <w:fldChar w:fldCharType="separate"/>
                </w:r>
                <w:r w:rsidR="001236F7">
                  <w:rPr>
                    <w:rStyle w:val="Hyperlink"/>
                    <w:noProof/>
                    <w:webHidden/>
                  </w:rPr>
                  <w:t>14</w:t>
                </w:r>
                <w:r w:rsidR="001236F7">
                  <w:rPr>
                    <w:rStyle w:val="Hyperlink"/>
                    <w:noProof/>
                    <w:webHidden/>
                  </w:rPr>
                  <w:fldChar w:fldCharType="end"/>
                </w:r>
              </w:hyperlink>
            </w:p>
            <w:p w14:paraId="31EA90BD" w14:textId="77777777" w:rsidR="001236F7" w:rsidRDefault="009864D5" w:rsidP="001236F7">
              <w:pPr>
                <w:pStyle w:val="TOC2"/>
                <w:tabs>
                  <w:tab w:val="right" w:leader="dot" w:pos="9016"/>
                </w:tabs>
                <w:rPr>
                  <w:rFonts w:asciiTheme="minorHAnsi" w:eastAsiaTheme="minorEastAsia" w:hAnsiTheme="minorHAnsi" w:cstheme="minorBidi"/>
                  <w:noProof/>
                  <w:kern w:val="2"/>
                  <w:lang w:val="en-GB"/>
                  <w14:ligatures w14:val="standardContextual"/>
                </w:rPr>
              </w:pPr>
              <w:hyperlink r:id="rId24" w:anchor="_Toc217216710" w:history="1">
                <w:r w:rsidR="001236F7">
                  <w:rPr>
                    <w:rStyle w:val="Hyperlink"/>
                    <w:noProof/>
                  </w:rPr>
                  <w:t>5.2 Final Investment Recommendation</w:t>
                </w:r>
                <w:r w:rsidR="001236F7">
                  <w:rPr>
                    <w:rStyle w:val="Hyperlink"/>
                    <w:noProof/>
                    <w:webHidden/>
                  </w:rPr>
                  <w:tab/>
                </w:r>
                <w:r w:rsidR="001236F7">
                  <w:rPr>
                    <w:rStyle w:val="Hyperlink"/>
                    <w:noProof/>
                    <w:webHidden/>
                  </w:rPr>
                  <w:fldChar w:fldCharType="begin"/>
                </w:r>
                <w:r w:rsidR="001236F7">
                  <w:rPr>
                    <w:rStyle w:val="Hyperlink"/>
                    <w:noProof/>
                    <w:webHidden/>
                  </w:rPr>
                  <w:instrText xml:space="preserve"> PAGEREF _Toc217216710 \h </w:instrText>
                </w:r>
                <w:r w:rsidR="001236F7">
                  <w:rPr>
                    <w:rStyle w:val="Hyperlink"/>
                    <w:noProof/>
                    <w:webHidden/>
                  </w:rPr>
                </w:r>
                <w:r w:rsidR="001236F7">
                  <w:rPr>
                    <w:rStyle w:val="Hyperlink"/>
                    <w:noProof/>
                    <w:webHidden/>
                  </w:rPr>
                  <w:fldChar w:fldCharType="separate"/>
                </w:r>
                <w:r w:rsidR="001236F7">
                  <w:rPr>
                    <w:rStyle w:val="Hyperlink"/>
                    <w:noProof/>
                    <w:webHidden/>
                  </w:rPr>
                  <w:t>15</w:t>
                </w:r>
                <w:r w:rsidR="001236F7">
                  <w:rPr>
                    <w:rStyle w:val="Hyperlink"/>
                    <w:noProof/>
                    <w:webHidden/>
                  </w:rPr>
                  <w:fldChar w:fldCharType="end"/>
                </w:r>
              </w:hyperlink>
            </w:p>
            <w:p w14:paraId="0EBF7E87" w14:textId="77777777" w:rsidR="001236F7" w:rsidRDefault="009864D5" w:rsidP="001236F7">
              <w:pPr>
                <w:pStyle w:val="TOC2"/>
                <w:tabs>
                  <w:tab w:val="right" w:leader="dot" w:pos="9016"/>
                </w:tabs>
                <w:rPr>
                  <w:rFonts w:asciiTheme="minorHAnsi" w:eastAsiaTheme="minorEastAsia" w:hAnsiTheme="minorHAnsi" w:cstheme="minorBidi"/>
                  <w:noProof/>
                  <w:kern w:val="2"/>
                  <w:lang w:val="en-GB"/>
                  <w14:ligatures w14:val="standardContextual"/>
                </w:rPr>
              </w:pPr>
              <w:hyperlink r:id="rId25" w:anchor="_Toc217216711" w:history="1">
                <w:r w:rsidR="001236F7">
                  <w:rPr>
                    <w:rStyle w:val="Hyperlink"/>
                    <w:noProof/>
                  </w:rPr>
                  <w:t>5.3 Justification for the Investment Recommendation</w:t>
                </w:r>
                <w:r w:rsidR="001236F7">
                  <w:rPr>
                    <w:rStyle w:val="Hyperlink"/>
                    <w:noProof/>
                    <w:webHidden/>
                  </w:rPr>
                  <w:tab/>
                </w:r>
                <w:r w:rsidR="001236F7">
                  <w:rPr>
                    <w:rStyle w:val="Hyperlink"/>
                    <w:noProof/>
                    <w:webHidden/>
                  </w:rPr>
                  <w:fldChar w:fldCharType="begin"/>
                </w:r>
                <w:r w:rsidR="001236F7">
                  <w:rPr>
                    <w:rStyle w:val="Hyperlink"/>
                    <w:noProof/>
                    <w:webHidden/>
                  </w:rPr>
                  <w:instrText xml:space="preserve"> PAGEREF _Toc217216711 \h </w:instrText>
                </w:r>
                <w:r w:rsidR="001236F7">
                  <w:rPr>
                    <w:rStyle w:val="Hyperlink"/>
                    <w:noProof/>
                    <w:webHidden/>
                  </w:rPr>
                </w:r>
                <w:r w:rsidR="001236F7">
                  <w:rPr>
                    <w:rStyle w:val="Hyperlink"/>
                    <w:noProof/>
                    <w:webHidden/>
                  </w:rPr>
                  <w:fldChar w:fldCharType="separate"/>
                </w:r>
                <w:r w:rsidR="001236F7">
                  <w:rPr>
                    <w:rStyle w:val="Hyperlink"/>
                    <w:noProof/>
                    <w:webHidden/>
                  </w:rPr>
                  <w:t>16</w:t>
                </w:r>
                <w:r w:rsidR="001236F7">
                  <w:rPr>
                    <w:rStyle w:val="Hyperlink"/>
                    <w:noProof/>
                    <w:webHidden/>
                  </w:rPr>
                  <w:fldChar w:fldCharType="end"/>
                </w:r>
              </w:hyperlink>
            </w:p>
            <w:p w14:paraId="6365A8AE" w14:textId="77777777" w:rsidR="001236F7" w:rsidRDefault="009864D5" w:rsidP="001236F7">
              <w:pPr>
                <w:pStyle w:val="TOC1"/>
                <w:tabs>
                  <w:tab w:val="right" w:leader="dot" w:pos="9016"/>
                </w:tabs>
                <w:rPr>
                  <w:rFonts w:asciiTheme="minorHAnsi" w:eastAsiaTheme="minorEastAsia" w:hAnsiTheme="minorHAnsi" w:cstheme="minorBidi"/>
                  <w:noProof/>
                  <w:kern w:val="2"/>
                  <w:lang w:val="en-GB"/>
                  <w14:ligatures w14:val="standardContextual"/>
                </w:rPr>
              </w:pPr>
              <w:hyperlink r:id="rId26" w:anchor="_Toc217216712" w:history="1">
                <w:r w:rsidR="001236F7">
                  <w:rPr>
                    <w:rStyle w:val="Hyperlink"/>
                    <w:noProof/>
                  </w:rPr>
                  <w:t>6.0 Conclusion</w:t>
                </w:r>
                <w:r w:rsidR="001236F7">
                  <w:rPr>
                    <w:rStyle w:val="Hyperlink"/>
                    <w:noProof/>
                    <w:webHidden/>
                  </w:rPr>
                  <w:tab/>
                </w:r>
                <w:r w:rsidR="001236F7">
                  <w:rPr>
                    <w:rStyle w:val="Hyperlink"/>
                    <w:noProof/>
                    <w:webHidden/>
                  </w:rPr>
                  <w:fldChar w:fldCharType="begin"/>
                </w:r>
                <w:r w:rsidR="001236F7">
                  <w:rPr>
                    <w:rStyle w:val="Hyperlink"/>
                    <w:noProof/>
                    <w:webHidden/>
                  </w:rPr>
                  <w:instrText xml:space="preserve"> PAGEREF _Toc217216712 \h </w:instrText>
                </w:r>
                <w:r w:rsidR="001236F7">
                  <w:rPr>
                    <w:rStyle w:val="Hyperlink"/>
                    <w:noProof/>
                    <w:webHidden/>
                  </w:rPr>
                </w:r>
                <w:r w:rsidR="001236F7">
                  <w:rPr>
                    <w:rStyle w:val="Hyperlink"/>
                    <w:noProof/>
                    <w:webHidden/>
                  </w:rPr>
                  <w:fldChar w:fldCharType="separate"/>
                </w:r>
                <w:r w:rsidR="001236F7">
                  <w:rPr>
                    <w:rStyle w:val="Hyperlink"/>
                    <w:noProof/>
                    <w:webHidden/>
                  </w:rPr>
                  <w:t>18</w:t>
                </w:r>
                <w:r w:rsidR="001236F7">
                  <w:rPr>
                    <w:rStyle w:val="Hyperlink"/>
                    <w:noProof/>
                    <w:webHidden/>
                  </w:rPr>
                  <w:fldChar w:fldCharType="end"/>
                </w:r>
              </w:hyperlink>
            </w:p>
            <w:p w14:paraId="4E04F86C" w14:textId="77777777" w:rsidR="001236F7" w:rsidRDefault="009864D5" w:rsidP="001236F7">
              <w:pPr>
                <w:pStyle w:val="TOC1"/>
                <w:tabs>
                  <w:tab w:val="right" w:leader="dot" w:pos="9016"/>
                </w:tabs>
                <w:rPr>
                  <w:rFonts w:asciiTheme="minorHAnsi" w:eastAsiaTheme="minorEastAsia" w:hAnsiTheme="minorHAnsi" w:cstheme="minorBidi"/>
                  <w:noProof/>
                  <w:kern w:val="2"/>
                  <w:lang w:val="en-GB"/>
                  <w14:ligatures w14:val="standardContextual"/>
                </w:rPr>
              </w:pPr>
              <w:hyperlink r:id="rId27" w:anchor="_Toc217216713" w:history="1">
                <w:r w:rsidR="001236F7">
                  <w:rPr>
                    <w:rStyle w:val="Hyperlink"/>
                    <w:noProof/>
                  </w:rPr>
                  <w:t>7.0 References</w:t>
                </w:r>
                <w:r w:rsidR="001236F7">
                  <w:rPr>
                    <w:rStyle w:val="Hyperlink"/>
                    <w:noProof/>
                    <w:webHidden/>
                  </w:rPr>
                  <w:tab/>
                </w:r>
                <w:r w:rsidR="001236F7">
                  <w:rPr>
                    <w:rStyle w:val="Hyperlink"/>
                    <w:noProof/>
                    <w:webHidden/>
                  </w:rPr>
                  <w:fldChar w:fldCharType="begin"/>
                </w:r>
                <w:r w:rsidR="001236F7">
                  <w:rPr>
                    <w:rStyle w:val="Hyperlink"/>
                    <w:noProof/>
                    <w:webHidden/>
                  </w:rPr>
                  <w:instrText xml:space="preserve"> PAGEREF _Toc217216713 \h </w:instrText>
                </w:r>
                <w:r w:rsidR="001236F7">
                  <w:rPr>
                    <w:rStyle w:val="Hyperlink"/>
                    <w:noProof/>
                    <w:webHidden/>
                  </w:rPr>
                </w:r>
                <w:r w:rsidR="001236F7">
                  <w:rPr>
                    <w:rStyle w:val="Hyperlink"/>
                    <w:noProof/>
                    <w:webHidden/>
                  </w:rPr>
                  <w:fldChar w:fldCharType="separate"/>
                </w:r>
                <w:r w:rsidR="001236F7">
                  <w:rPr>
                    <w:rStyle w:val="Hyperlink"/>
                    <w:noProof/>
                    <w:webHidden/>
                  </w:rPr>
                  <w:t>19</w:t>
                </w:r>
                <w:r w:rsidR="001236F7">
                  <w:rPr>
                    <w:rStyle w:val="Hyperlink"/>
                    <w:noProof/>
                    <w:webHidden/>
                  </w:rPr>
                  <w:fldChar w:fldCharType="end"/>
                </w:r>
              </w:hyperlink>
            </w:p>
            <w:p w14:paraId="2FBB1F93" w14:textId="77777777" w:rsidR="001236F7" w:rsidRDefault="009864D5" w:rsidP="001236F7">
              <w:pPr>
                <w:pStyle w:val="TOC1"/>
                <w:tabs>
                  <w:tab w:val="right" w:leader="dot" w:pos="9016"/>
                </w:tabs>
                <w:rPr>
                  <w:rFonts w:asciiTheme="minorHAnsi" w:eastAsiaTheme="minorEastAsia" w:hAnsiTheme="minorHAnsi" w:cstheme="minorBidi"/>
                  <w:noProof/>
                  <w:kern w:val="2"/>
                  <w:lang w:val="en-GB"/>
                  <w14:ligatures w14:val="standardContextual"/>
                </w:rPr>
              </w:pPr>
              <w:hyperlink r:id="rId28" w:anchor="_Toc217216714" w:history="1">
                <w:r w:rsidR="001236F7">
                  <w:rPr>
                    <w:rStyle w:val="Hyperlink"/>
                    <w:noProof/>
                  </w:rPr>
                  <w:t>8.0 Appendix</w:t>
                </w:r>
                <w:r w:rsidR="001236F7">
                  <w:rPr>
                    <w:rStyle w:val="Hyperlink"/>
                    <w:noProof/>
                    <w:webHidden/>
                  </w:rPr>
                  <w:tab/>
                </w:r>
                <w:r w:rsidR="001236F7">
                  <w:rPr>
                    <w:rStyle w:val="Hyperlink"/>
                    <w:noProof/>
                    <w:webHidden/>
                  </w:rPr>
                  <w:fldChar w:fldCharType="begin"/>
                </w:r>
                <w:r w:rsidR="001236F7">
                  <w:rPr>
                    <w:rStyle w:val="Hyperlink"/>
                    <w:noProof/>
                    <w:webHidden/>
                  </w:rPr>
                  <w:instrText xml:space="preserve"> PAGEREF _Toc217216714 \h </w:instrText>
                </w:r>
                <w:r w:rsidR="001236F7">
                  <w:rPr>
                    <w:rStyle w:val="Hyperlink"/>
                    <w:noProof/>
                    <w:webHidden/>
                  </w:rPr>
                </w:r>
                <w:r w:rsidR="001236F7">
                  <w:rPr>
                    <w:rStyle w:val="Hyperlink"/>
                    <w:noProof/>
                    <w:webHidden/>
                  </w:rPr>
                  <w:fldChar w:fldCharType="separate"/>
                </w:r>
                <w:r w:rsidR="001236F7">
                  <w:rPr>
                    <w:rStyle w:val="Hyperlink"/>
                    <w:noProof/>
                    <w:webHidden/>
                  </w:rPr>
                  <w:t>22</w:t>
                </w:r>
                <w:r w:rsidR="001236F7">
                  <w:rPr>
                    <w:rStyle w:val="Hyperlink"/>
                    <w:noProof/>
                    <w:webHidden/>
                  </w:rPr>
                  <w:fldChar w:fldCharType="end"/>
                </w:r>
              </w:hyperlink>
            </w:p>
            <w:p w14:paraId="38B72A29" w14:textId="77777777" w:rsidR="001236F7" w:rsidRDefault="009864D5" w:rsidP="001236F7">
              <w:pPr>
                <w:pStyle w:val="TOC2"/>
                <w:tabs>
                  <w:tab w:val="right" w:leader="dot" w:pos="9016"/>
                </w:tabs>
                <w:rPr>
                  <w:rFonts w:asciiTheme="minorHAnsi" w:eastAsiaTheme="minorEastAsia" w:hAnsiTheme="minorHAnsi" w:cstheme="minorBidi"/>
                  <w:noProof/>
                  <w:kern w:val="2"/>
                  <w:lang w:val="en-GB"/>
                  <w14:ligatures w14:val="standardContextual"/>
                </w:rPr>
              </w:pPr>
              <w:hyperlink r:id="rId29" w:anchor="_Toc217216715" w:history="1">
                <w:r w:rsidR="001236F7">
                  <w:rPr>
                    <w:rStyle w:val="Hyperlink"/>
                    <w:noProof/>
                  </w:rPr>
                  <w:t>8.1 Ratio Analysis</w:t>
                </w:r>
                <w:r w:rsidR="001236F7">
                  <w:rPr>
                    <w:rStyle w:val="Hyperlink"/>
                    <w:noProof/>
                    <w:webHidden/>
                  </w:rPr>
                  <w:tab/>
                </w:r>
                <w:r w:rsidR="001236F7">
                  <w:rPr>
                    <w:rStyle w:val="Hyperlink"/>
                    <w:noProof/>
                    <w:webHidden/>
                  </w:rPr>
                  <w:fldChar w:fldCharType="begin"/>
                </w:r>
                <w:r w:rsidR="001236F7">
                  <w:rPr>
                    <w:rStyle w:val="Hyperlink"/>
                    <w:noProof/>
                    <w:webHidden/>
                  </w:rPr>
                  <w:instrText xml:space="preserve"> PAGEREF _Toc217216715 \h </w:instrText>
                </w:r>
                <w:r w:rsidR="001236F7">
                  <w:rPr>
                    <w:rStyle w:val="Hyperlink"/>
                    <w:noProof/>
                    <w:webHidden/>
                  </w:rPr>
                </w:r>
                <w:r w:rsidR="001236F7">
                  <w:rPr>
                    <w:rStyle w:val="Hyperlink"/>
                    <w:noProof/>
                    <w:webHidden/>
                  </w:rPr>
                  <w:fldChar w:fldCharType="separate"/>
                </w:r>
                <w:r w:rsidR="001236F7">
                  <w:rPr>
                    <w:rStyle w:val="Hyperlink"/>
                    <w:noProof/>
                    <w:webHidden/>
                  </w:rPr>
                  <w:t>22</w:t>
                </w:r>
                <w:r w:rsidR="001236F7">
                  <w:rPr>
                    <w:rStyle w:val="Hyperlink"/>
                    <w:noProof/>
                    <w:webHidden/>
                  </w:rPr>
                  <w:fldChar w:fldCharType="end"/>
                </w:r>
              </w:hyperlink>
            </w:p>
            <w:p w14:paraId="65D945FA" w14:textId="77777777" w:rsidR="001236F7" w:rsidRDefault="009864D5" w:rsidP="001236F7">
              <w:pPr>
                <w:pStyle w:val="TOC3"/>
                <w:tabs>
                  <w:tab w:val="right" w:leader="dot" w:pos="9016"/>
                </w:tabs>
                <w:rPr>
                  <w:noProof/>
                </w:rPr>
              </w:pPr>
              <w:hyperlink r:id="rId30" w:anchor="_Toc217216716" w:history="1">
                <w:r w:rsidR="001236F7">
                  <w:rPr>
                    <w:rStyle w:val="Hyperlink"/>
                    <w:noProof/>
                  </w:rPr>
                  <w:t>8.1.1 Profitability Ratios</w:t>
                </w:r>
                <w:r w:rsidR="001236F7">
                  <w:rPr>
                    <w:rStyle w:val="Hyperlink"/>
                    <w:noProof/>
                    <w:webHidden/>
                  </w:rPr>
                  <w:tab/>
                </w:r>
                <w:r w:rsidR="001236F7">
                  <w:rPr>
                    <w:rStyle w:val="Hyperlink"/>
                    <w:noProof/>
                    <w:webHidden/>
                  </w:rPr>
                  <w:fldChar w:fldCharType="begin"/>
                </w:r>
                <w:r w:rsidR="001236F7">
                  <w:rPr>
                    <w:rStyle w:val="Hyperlink"/>
                    <w:noProof/>
                    <w:webHidden/>
                  </w:rPr>
                  <w:instrText xml:space="preserve"> PAGEREF _Toc217216716 \h </w:instrText>
                </w:r>
                <w:r w:rsidR="001236F7">
                  <w:rPr>
                    <w:rStyle w:val="Hyperlink"/>
                    <w:noProof/>
                    <w:webHidden/>
                  </w:rPr>
                </w:r>
                <w:r w:rsidR="001236F7">
                  <w:rPr>
                    <w:rStyle w:val="Hyperlink"/>
                    <w:noProof/>
                    <w:webHidden/>
                  </w:rPr>
                  <w:fldChar w:fldCharType="separate"/>
                </w:r>
                <w:r w:rsidR="001236F7">
                  <w:rPr>
                    <w:rStyle w:val="Hyperlink"/>
                    <w:noProof/>
                    <w:webHidden/>
                  </w:rPr>
                  <w:t>22</w:t>
                </w:r>
                <w:r w:rsidR="001236F7">
                  <w:rPr>
                    <w:rStyle w:val="Hyperlink"/>
                    <w:noProof/>
                    <w:webHidden/>
                  </w:rPr>
                  <w:fldChar w:fldCharType="end"/>
                </w:r>
              </w:hyperlink>
            </w:p>
            <w:p w14:paraId="5B5E74EA" w14:textId="77777777" w:rsidR="001236F7" w:rsidRDefault="009864D5" w:rsidP="001236F7">
              <w:pPr>
                <w:pStyle w:val="TOC3"/>
                <w:tabs>
                  <w:tab w:val="right" w:leader="dot" w:pos="9016"/>
                </w:tabs>
                <w:rPr>
                  <w:noProof/>
                </w:rPr>
              </w:pPr>
              <w:hyperlink r:id="rId31" w:anchor="_Toc217216717" w:history="1">
                <w:r w:rsidR="001236F7">
                  <w:rPr>
                    <w:rStyle w:val="Hyperlink"/>
                    <w:noProof/>
                  </w:rPr>
                  <w:t>8.1.2 Liquidity Ratios</w:t>
                </w:r>
                <w:r w:rsidR="001236F7">
                  <w:rPr>
                    <w:rStyle w:val="Hyperlink"/>
                    <w:noProof/>
                    <w:webHidden/>
                  </w:rPr>
                  <w:tab/>
                </w:r>
                <w:r w:rsidR="001236F7">
                  <w:rPr>
                    <w:rStyle w:val="Hyperlink"/>
                    <w:noProof/>
                    <w:webHidden/>
                  </w:rPr>
                  <w:fldChar w:fldCharType="begin"/>
                </w:r>
                <w:r w:rsidR="001236F7">
                  <w:rPr>
                    <w:rStyle w:val="Hyperlink"/>
                    <w:noProof/>
                    <w:webHidden/>
                  </w:rPr>
                  <w:instrText xml:space="preserve"> PAGEREF _Toc217216717 \h </w:instrText>
                </w:r>
                <w:r w:rsidR="001236F7">
                  <w:rPr>
                    <w:rStyle w:val="Hyperlink"/>
                    <w:noProof/>
                    <w:webHidden/>
                  </w:rPr>
                </w:r>
                <w:r w:rsidR="001236F7">
                  <w:rPr>
                    <w:rStyle w:val="Hyperlink"/>
                    <w:noProof/>
                    <w:webHidden/>
                  </w:rPr>
                  <w:fldChar w:fldCharType="separate"/>
                </w:r>
                <w:r w:rsidR="001236F7">
                  <w:rPr>
                    <w:rStyle w:val="Hyperlink"/>
                    <w:noProof/>
                    <w:webHidden/>
                  </w:rPr>
                  <w:t>23</w:t>
                </w:r>
                <w:r w:rsidR="001236F7">
                  <w:rPr>
                    <w:rStyle w:val="Hyperlink"/>
                    <w:noProof/>
                    <w:webHidden/>
                  </w:rPr>
                  <w:fldChar w:fldCharType="end"/>
                </w:r>
              </w:hyperlink>
            </w:p>
            <w:p w14:paraId="51B820D4" w14:textId="77777777" w:rsidR="001236F7" w:rsidRDefault="009864D5" w:rsidP="001236F7">
              <w:pPr>
                <w:pStyle w:val="TOC3"/>
                <w:tabs>
                  <w:tab w:val="right" w:leader="dot" w:pos="9016"/>
                </w:tabs>
                <w:rPr>
                  <w:noProof/>
                </w:rPr>
              </w:pPr>
              <w:hyperlink r:id="rId32" w:anchor="_Toc217216718" w:history="1">
                <w:r w:rsidR="001236F7">
                  <w:rPr>
                    <w:rStyle w:val="Hyperlink"/>
                    <w:noProof/>
                  </w:rPr>
                  <w:t>8.1.3 Efficiency Ratios</w:t>
                </w:r>
                <w:r w:rsidR="001236F7">
                  <w:rPr>
                    <w:rStyle w:val="Hyperlink"/>
                    <w:noProof/>
                    <w:webHidden/>
                  </w:rPr>
                  <w:tab/>
                </w:r>
                <w:r w:rsidR="001236F7">
                  <w:rPr>
                    <w:rStyle w:val="Hyperlink"/>
                    <w:noProof/>
                    <w:webHidden/>
                  </w:rPr>
                  <w:fldChar w:fldCharType="begin"/>
                </w:r>
                <w:r w:rsidR="001236F7">
                  <w:rPr>
                    <w:rStyle w:val="Hyperlink"/>
                    <w:noProof/>
                    <w:webHidden/>
                  </w:rPr>
                  <w:instrText xml:space="preserve"> PAGEREF _Toc217216718 \h </w:instrText>
                </w:r>
                <w:r w:rsidR="001236F7">
                  <w:rPr>
                    <w:rStyle w:val="Hyperlink"/>
                    <w:noProof/>
                    <w:webHidden/>
                  </w:rPr>
                </w:r>
                <w:r w:rsidR="001236F7">
                  <w:rPr>
                    <w:rStyle w:val="Hyperlink"/>
                    <w:noProof/>
                    <w:webHidden/>
                  </w:rPr>
                  <w:fldChar w:fldCharType="separate"/>
                </w:r>
                <w:r w:rsidR="001236F7">
                  <w:rPr>
                    <w:rStyle w:val="Hyperlink"/>
                    <w:noProof/>
                    <w:webHidden/>
                  </w:rPr>
                  <w:t>23</w:t>
                </w:r>
                <w:r w:rsidR="001236F7">
                  <w:rPr>
                    <w:rStyle w:val="Hyperlink"/>
                    <w:noProof/>
                    <w:webHidden/>
                  </w:rPr>
                  <w:fldChar w:fldCharType="end"/>
                </w:r>
              </w:hyperlink>
            </w:p>
            <w:p w14:paraId="1FD04D78" w14:textId="77777777" w:rsidR="001236F7" w:rsidRDefault="009864D5" w:rsidP="001236F7">
              <w:pPr>
                <w:pStyle w:val="TOC3"/>
                <w:tabs>
                  <w:tab w:val="right" w:leader="dot" w:pos="9016"/>
                </w:tabs>
                <w:rPr>
                  <w:noProof/>
                </w:rPr>
              </w:pPr>
              <w:hyperlink r:id="rId33" w:anchor="_Toc217216719" w:history="1">
                <w:r w:rsidR="001236F7">
                  <w:rPr>
                    <w:rStyle w:val="Hyperlink"/>
                    <w:noProof/>
                  </w:rPr>
                  <w:t>8.1.4 Leverage Ratios</w:t>
                </w:r>
                <w:r w:rsidR="001236F7">
                  <w:rPr>
                    <w:rStyle w:val="Hyperlink"/>
                    <w:noProof/>
                    <w:webHidden/>
                  </w:rPr>
                  <w:tab/>
                </w:r>
                <w:r w:rsidR="001236F7">
                  <w:rPr>
                    <w:rStyle w:val="Hyperlink"/>
                    <w:noProof/>
                    <w:webHidden/>
                  </w:rPr>
                  <w:fldChar w:fldCharType="begin"/>
                </w:r>
                <w:r w:rsidR="001236F7">
                  <w:rPr>
                    <w:rStyle w:val="Hyperlink"/>
                    <w:noProof/>
                    <w:webHidden/>
                  </w:rPr>
                  <w:instrText xml:space="preserve"> PAGEREF _Toc217216719 \h </w:instrText>
                </w:r>
                <w:r w:rsidR="001236F7">
                  <w:rPr>
                    <w:rStyle w:val="Hyperlink"/>
                    <w:noProof/>
                    <w:webHidden/>
                  </w:rPr>
                </w:r>
                <w:r w:rsidR="001236F7">
                  <w:rPr>
                    <w:rStyle w:val="Hyperlink"/>
                    <w:noProof/>
                    <w:webHidden/>
                  </w:rPr>
                  <w:fldChar w:fldCharType="separate"/>
                </w:r>
                <w:r w:rsidR="001236F7">
                  <w:rPr>
                    <w:rStyle w:val="Hyperlink"/>
                    <w:noProof/>
                    <w:webHidden/>
                  </w:rPr>
                  <w:t>25</w:t>
                </w:r>
                <w:r w:rsidR="001236F7">
                  <w:rPr>
                    <w:rStyle w:val="Hyperlink"/>
                    <w:noProof/>
                    <w:webHidden/>
                  </w:rPr>
                  <w:fldChar w:fldCharType="end"/>
                </w:r>
              </w:hyperlink>
            </w:p>
            <w:p w14:paraId="1538B004" w14:textId="25617669" w:rsidR="001236F7" w:rsidRDefault="009864D5" w:rsidP="001236F7">
              <w:pPr>
                <w:pStyle w:val="TOC3"/>
                <w:tabs>
                  <w:tab w:val="right" w:leader="dot" w:pos="9016"/>
                </w:tabs>
                <w:rPr>
                  <w:noProof/>
                </w:rPr>
              </w:pPr>
              <w:hyperlink r:id="rId34" w:anchor="_Toc217216720" w:history="1">
                <w:r w:rsidR="001236F7">
                  <w:rPr>
                    <w:rStyle w:val="Hyperlink"/>
                    <w:noProof/>
                  </w:rPr>
                  <w:t>8.1.5 Operating Ratios</w:t>
                </w:r>
                <w:r w:rsidR="001236F7">
                  <w:rPr>
                    <w:rStyle w:val="Hyperlink"/>
                    <w:noProof/>
                    <w:webHidden/>
                  </w:rPr>
                  <w:tab/>
                </w:r>
                <w:r w:rsidR="001236F7">
                  <w:rPr>
                    <w:rStyle w:val="Hyperlink"/>
                    <w:noProof/>
                    <w:webHidden/>
                  </w:rPr>
                  <w:fldChar w:fldCharType="begin"/>
                </w:r>
                <w:r w:rsidR="001236F7">
                  <w:rPr>
                    <w:rStyle w:val="Hyperlink"/>
                    <w:noProof/>
                    <w:webHidden/>
                  </w:rPr>
                  <w:instrText xml:space="preserve"> PAGEREF _Toc217216720 \h </w:instrText>
                </w:r>
                <w:r w:rsidR="001236F7">
                  <w:rPr>
                    <w:rStyle w:val="Hyperlink"/>
                    <w:noProof/>
                    <w:webHidden/>
                  </w:rPr>
                </w:r>
                <w:r w:rsidR="001236F7">
                  <w:rPr>
                    <w:rStyle w:val="Hyperlink"/>
                    <w:noProof/>
                    <w:webHidden/>
                  </w:rPr>
                  <w:fldChar w:fldCharType="separate"/>
                </w:r>
                <w:r w:rsidR="001236F7">
                  <w:rPr>
                    <w:rStyle w:val="Hyperlink"/>
                    <w:noProof/>
                    <w:webHidden/>
                  </w:rPr>
                  <w:t>2</w:t>
                </w:r>
                <w:r w:rsidR="00C41D6B">
                  <w:rPr>
                    <w:rStyle w:val="Hyperlink"/>
                    <w:noProof/>
                    <w:webHidden/>
                  </w:rPr>
                  <w:t>5</w:t>
                </w:r>
                <w:r w:rsidR="001236F7">
                  <w:rPr>
                    <w:rStyle w:val="Hyperlink"/>
                    <w:noProof/>
                    <w:webHidden/>
                  </w:rPr>
                  <w:fldChar w:fldCharType="end"/>
                </w:r>
              </w:hyperlink>
            </w:p>
            <w:p w14:paraId="3AC53E81" w14:textId="77777777" w:rsidR="001236F7" w:rsidRDefault="009864D5" w:rsidP="001236F7">
              <w:pPr>
                <w:pStyle w:val="TOC3"/>
                <w:tabs>
                  <w:tab w:val="right" w:leader="dot" w:pos="9016"/>
                </w:tabs>
                <w:rPr>
                  <w:noProof/>
                </w:rPr>
              </w:pPr>
              <w:hyperlink r:id="rId35" w:anchor="_Toc217216721" w:history="1">
                <w:r w:rsidR="001236F7">
                  <w:rPr>
                    <w:rStyle w:val="Hyperlink"/>
                    <w:noProof/>
                  </w:rPr>
                  <w:t>8.1.6 The Altman Z-Score</w:t>
                </w:r>
                <w:r w:rsidR="001236F7">
                  <w:rPr>
                    <w:rStyle w:val="Hyperlink"/>
                    <w:noProof/>
                    <w:webHidden/>
                  </w:rPr>
                  <w:tab/>
                </w:r>
                <w:r w:rsidR="001236F7">
                  <w:rPr>
                    <w:rStyle w:val="Hyperlink"/>
                    <w:noProof/>
                    <w:webHidden/>
                  </w:rPr>
                  <w:fldChar w:fldCharType="begin"/>
                </w:r>
                <w:r w:rsidR="001236F7">
                  <w:rPr>
                    <w:rStyle w:val="Hyperlink"/>
                    <w:noProof/>
                    <w:webHidden/>
                  </w:rPr>
                  <w:instrText xml:space="preserve"> PAGEREF _Toc217216721 \h </w:instrText>
                </w:r>
                <w:r w:rsidR="001236F7">
                  <w:rPr>
                    <w:rStyle w:val="Hyperlink"/>
                    <w:noProof/>
                    <w:webHidden/>
                  </w:rPr>
                </w:r>
                <w:r w:rsidR="001236F7">
                  <w:rPr>
                    <w:rStyle w:val="Hyperlink"/>
                    <w:noProof/>
                    <w:webHidden/>
                  </w:rPr>
                  <w:fldChar w:fldCharType="separate"/>
                </w:r>
                <w:r w:rsidR="001236F7">
                  <w:rPr>
                    <w:rStyle w:val="Hyperlink"/>
                    <w:noProof/>
                    <w:webHidden/>
                  </w:rPr>
                  <w:t>26</w:t>
                </w:r>
                <w:r w:rsidR="001236F7">
                  <w:rPr>
                    <w:rStyle w:val="Hyperlink"/>
                    <w:noProof/>
                    <w:webHidden/>
                  </w:rPr>
                  <w:fldChar w:fldCharType="end"/>
                </w:r>
              </w:hyperlink>
            </w:p>
            <w:p w14:paraId="3BFBA56B" w14:textId="77777777" w:rsidR="001236F7" w:rsidRDefault="009864D5" w:rsidP="001236F7">
              <w:pPr>
                <w:pStyle w:val="TOC2"/>
                <w:tabs>
                  <w:tab w:val="right" w:leader="dot" w:pos="9016"/>
                </w:tabs>
                <w:rPr>
                  <w:rFonts w:asciiTheme="minorHAnsi" w:eastAsiaTheme="minorEastAsia" w:hAnsiTheme="minorHAnsi" w:cstheme="minorBidi"/>
                  <w:noProof/>
                  <w:kern w:val="2"/>
                  <w:lang w:val="en-GB"/>
                  <w14:ligatures w14:val="standardContextual"/>
                </w:rPr>
              </w:pPr>
              <w:hyperlink r:id="rId36" w:anchor="_Toc217216722" w:history="1">
                <w:r w:rsidR="001236F7">
                  <w:rPr>
                    <w:rStyle w:val="Hyperlink"/>
                    <w:noProof/>
                  </w:rPr>
                  <w:t>8.2 Working Capital Analysis</w:t>
                </w:r>
                <w:r w:rsidR="001236F7">
                  <w:rPr>
                    <w:rStyle w:val="Hyperlink"/>
                    <w:noProof/>
                    <w:webHidden/>
                  </w:rPr>
                  <w:tab/>
                </w:r>
                <w:r w:rsidR="001236F7">
                  <w:rPr>
                    <w:rStyle w:val="Hyperlink"/>
                    <w:noProof/>
                    <w:webHidden/>
                  </w:rPr>
                  <w:fldChar w:fldCharType="begin"/>
                </w:r>
                <w:r w:rsidR="001236F7">
                  <w:rPr>
                    <w:rStyle w:val="Hyperlink"/>
                    <w:noProof/>
                    <w:webHidden/>
                  </w:rPr>
                  <w:instrText xml:space="preserve"> PAGEREF _Toc217216722 \h </w:instrText>
                </w:r>
                <w:r w:rsidR="001236F7">
                  <w:rPr>
                    <w:rStyle w:val="Hyperlink"/>
                    <w:noProof/>
                    <w:webHidden/>
                  </w:rPr>
                </w:r>
                <w:r w:rsidR="001236F7">
                  <w:rPr>
                    <w:rStyle w:val="Hyperlink"/>
                    <w:noProof/>
                    <w:webHidden/>
                  </w:rPr>
                  <w:fldChar w:fldCharType="separate"/>
                </w:r>
                <w:r w:rsidR="001236F7">
                  <w:rPr>
                    <w:rStyle w:val="Hyperlink"/>
                    <w:noProof/>
                    <w:webHidden/>
                  </w:rPr>
                  <w:t>27</w:t>
                </w:r>
                <w:r w:rsidR="001236F7">
                  <w:rPr>
                    <w:rStyle w:val="Hyperlink"/>
                    <w:noProof/>
                    <w:webHidden/>
                  </w:rPr>
                  <w:fldChar w:fldCharType="end"/>
                </w:r>
              </w:hyperlink>
            </w:p>
            <w:p w14:paraId="4005C972" w14:textId="77777777" w:rsidR="001236F7" w:rsidRDefault="009864D5" w:rsidP="001236F7">
              <w:pPr>
                <w:pStyle w:val="TOC3"/>
                <w:tabs>
                  <w:tab w:val="right" w:leader="dot" w:pos="9016"/>
                </w:tabs>
                <w:rPr>
                  <w:noProof/>
                </w:rPr>
              </w:pPr>
              <w:hyperlink r:id="rId37" w:anchor="_Toc217216723" w:history="1">
                <w:r w:rsidR="001236F7">
                  <w:rPr>
                    <w:rStyle w:val="Hyperlink"/>
                    <w:noProof/>
                  </w:rPr>
                  <w:t>8.2.1 Inventory analysis</w:t>
                </w:r>
                <w:r w:rsidR="001236F7">
                  <w:rPr>
                    <w:rStyle w:val="Hyperlink"/>
                    <w:noProof/>
                    <w:webHidden/>
                  </w:rPr>
                  <w:tab/>
                </w:r>
                <w:r w:rsidR="001236F7">
                  <w:rPr>
                    <w:rStyle w:val="Hyperlink"/>
                    <w:noProof/>
                    <w:webHidden/>
                  </w:rPr>
                  <w:fldChar w:fldCharType="begin"/>
                </w:r>
                <w:r w:rsidR="001236F7">
                  <w:rPr>
                    <w:rStyle w:val="Hyperlink"/>
                    <w:noProof/>
                    <w:webHidden/>
                  </w:rPr>
                  <w:instrText xml:space="preserve"> PAGEREF _Toc217216723 \h </w:instrText>
                </w:r>
                <w:r w:rsidR="001236F7">
                  <w:rPr>
                    <w:rStyle w:val="Hyperlink"/>
                    <w:noProof/>
                    <w:webHidden/>
                  </w:rPr>
                </w:r>
                <w:r w:rsidR="001236F7">
                  <w:rPr>
                    <w:rStyle w:val="Hyperlink"/>
                    <w:noProof/>
                    <w:webHidden/>
                  </w:rPr>
                  <w:fldChar w:fldCharType="separate"/>
                </w:r>
                <w:r w:rsidR="001236F7">
                  <w:rPr>
                    <w:rStyle w:val="Hyperlink"/>
                    <w:noProof/>
                    <w:webHidden/>
                  </w:rPr>
                  <w:t>27</w:t>
                </w:r>
                <w:r w:rsidR="001236F7">
                  <w:rPr>
                    <w:rStyle w:val="Hyperlink"/>
                    <w:noProof/>
                    <w:webHidden/>
                  </w:rPr>
                  <w:fldChar w:fldCharType="end"/>
                </w:r>
              </w:hyperlink>
            </w:p>
            <w:p w14:paraId="390DF082" w14:textId="55D65C15" w:rsidR="001236F7" w:rsidRDefault="009864D5" w:rsidP="001236F7">
              <w:pPr>
                <w:pStyle w:val="TOC2"/>
                <w:tabs>
                  <w:tab w:val="right" w:leader="dot" w:pos="9016"/>
                </w:tabs>
                <w:rPr>
                  <w:rFonts w:asciiTheme="minorHAnsi" w:eastAsiaTheme="minorEastAsia" w:hAnsiTheme="minorHAnsi" w:cstheme="minorBidi"/>
                  <w:noProof/>
                  <w:kern w:val="2"/>
                  <w:lang w:val="en-GB"/>
                  <w14:ligatures w14:val="standardContextual"/>
                </w:rPr>
              </w:pPr>
              <w:hyperlink r:id="rId38" w:anchor="_Toc217216724" w:history="1">
                <w:r w:rsidR="001236F7">
                  <w:rPr>
                    <w:rStyle w:val="Hyperlink"/>
                    <w:noProof/>
                  </w:rPr>
                  <w:t>8.3 Capital Budgeting</w:t>
                </w:r>
                <w:r w:rsidR="001236F7">
                  <w:rPr>
                    <w:rStyle w:val="Hyperlink"/>
                    <w:noProof/>
                    <w:webHidden/>
                  </w:rPr>
                  <w:tab/>
                </w:r>
                <w:r w:rsidR="001236F7">
                  <w:rPr>
                    <w:rStyle w:val="Hyperlink"/>
                    <w:noProof/>
                    <w:webHidden/>
                  </w:rPr>
                  <w:fldChar w:fldCharType="begin"/>
                </w:r>
                <w:r w:rsidR="001236F7">
                  <w:rPr>
                    <w:rStyle w:val="Hyperlink"/>
                    <w:noProof/>
                    <w:webHidden/>
                  </w:rPr>
                  <w:instrText xml:space="preserve"> PAGEREF _Toc217216724 \h </w:instrText>
                </w:r>
                <w:r w:rsidR="001236F7">
                  <w:rPr>
                    <w:rStyle w:val="Hyperlink"/>
                    <w:noProof/>
                    <w:webHidden/>
                  </w:rPr>
                </w:r>
                <w:r w:rsidR="001236F7">
                  <w:rPr>
                    <w:rStyle w:val="Hyperlink"/>
                    <w:noProof/>
                    <w:webHidden/>
                  </w:rPr>
                  <w:fldChar w:fldCharType="separate"/>
                </w:r>
                <w:r w:rsidR="001236F7">
                  <w:rPr>
                    <w:rStyle w:val="Hyperlink"/>
                    <w:noProof/>
                    <w:webHidden/>
                  </w:rPr>
                  <w:t>2</w:t>
                </w:r>
                <w:r w:rsidR="00D3037A">
                  <w:rPr>
                    <w:rStyle w:val="Hyperlink"/>
                    <w:noProof/>
                    <w:webHidden/>
                  </w:rPr>
                  <w:t>7</w:t>
                </w:r>
                <w:r w:rsidR="001236F7">
                  <w:rPr>
                    <w:rStyle w:val="Hyperlink"/>
                    <w:noProof/>
                    <w:webHidden/>
                  </w:rPr>
                  <w:fldChar w:fldCharType="end"/>
                </w:r>
              </w:hyperlink>
            </w:p>
            <w:p w14:paraId="66D079C0" w14:textId="1A75D29B" w:rsidR="001236F7" w:rsidRDefault="009864D5" w:rsidP="001236F7">
              <w:pPr>
                <w:pStyle w:val="TOC3"/>
                <w:tabs>
                  <w:tab w:val="right" w:leader="dot" w:pos="9016"/>
                </w:tabs>
                <w:rPr>
                  <w:noProof/>
                </w:rPr>
              </w:pPr>
              <w:hyperlink r:id="rId39" w:anchor="_Toc217216725" w:history="1">
                <w:r w:rsidR="001236F7">
                  <w:rPr>
                    <w:rStyle w:val="Hyperlink"/>
                    <w:noProof/>
                  </w:rPr>
                  <w:t>8.3.1 PBP calculation</w:t>
                </w:r>
                <w:r w:rsidR="001236F7">
                  <w:rPr>
                    <w:rStyle w:val="Hyperlink"/>
                    <w:noProof/>
                    <w:webHidden/>
                  </w:rPr>
                  <w:tab/>
                </w:r>
                <w:r w:rsidR="001236F7">
                  <w:rPr>
                    <w:rStyle w:val="Hyperlink"/>
                    <w:noProof/>
                    <w:webHidden/>
                  </w:rPr>
                  <w:fldChar w:fldCharType="begin"/>
                </w:r>
                <w:r w:rsidR="001236F7">
                  <w:rPr>
                    <w:rStyle w:val="Hyperlink"/>
                    <w:noProof/>
                    <w:webHidden/>
                  </w:rPr>
                  <w:instrText xml:space="preserve"> PAGEREF _Toc217216725 \h </w:instrText>
                </w:r>
                <w:r w:rsidR="001236F7">
                  <w:rPr>
                    <w:rStyle w:val="Hyperlink"/>
                    <w:noProof/>
                    <w:webHidden/>
                  </w:rPr>
                </w:r>
                <w:r w:rsidR="001236F7">
                  <w:rPr>
                    <w:rStyle w:val="Hyperlink"/>
                    <w:noProof/>
                    <w:webHidden/>
                  </w:rPr>
                  <w:fldChar w:fldCharType="separate"/>
                </w:r>
                <w:r w:rsidR="001236F7">
                  <w:rPr>
                    <w:rStyle w:val="Hyperlink"/>
                    <w:noProof/>
                    <w:webHidden/>
                  </w:rPr>
                  <w:t>2</w:t>
                </w:r>
                <w:r w:rsidR="00D3037A">
                  <w:rPr>
                    <w:rStyle w:val="Hyperlink"/>
                    <w:noProof/>
                    <w:webHidden/>
                  </w:rPr>
                  <w:t>7</w:t>
                </w:r>
                <w:r w:rsidR="001236F7">
                  <w:rPr>
                    <w:rStyle w:val="Hyperlink"/>
                    <w:noProof/>
                    <w:webHidden/>
                  </w:rPr>
                  <w:fldChar w:fldCharType="end"/>
                </w:r>
              </w:hyperlink>
            </w:p>
            <w:p w14:paraId="66DBA260" w14:textId="77777777" w:rsidR="001236F7" w:rsidRDefault="009864D5" w:rsidP="001236F7">
              <w:pPr>
                <w:pStyle w:val="TOC3"/>
                <w:tabs>
                  <w:tab w:val="right" w:leader="dot" w:pos="9016"/>
                </w:tabs>
                <w:rPr>
                  <w:noProof/>
                </w:rPr>
              </w:pPr>
              <w:hyperlink r:id="rId40" w:anchor="_Toc217216726" w:history="1">
                <w:r w:rsidR="001236F7">
                  <w:rPr>
                    <w:rStyle w:val="Hyperlink"/>
                    <w:noProof/>
                  </w:rPr>
                  <w:t>8.3.2 ARR calculation</w:t>
                </w:r>
                <w:r w:rsidR="001236F7">
                  <w:rPr>
                    <w:rStyle w:val="Hyperlink"/>
                    <w:noProof/>
                    <w:webHidden/>
                  </w:rPr>
                  <w:tab/>
                </w:r>
                <w:r w:rsidR="001236F7">
                  <w:rPr>
                    <w:rStyle w:val="Hyperlink"/>
                    <w:noProof/>
                    <w:webHidden/>
                  </w:rPr>
                  <w:fldChar w:fldCharType="begin"/>
                </w:r>
                <w:r w:rsidR="001236F7">
                  <w:rPr>
                    <w:rStyle w:val="Hyperlink"/>
                    <w:noProof/>
                    <w:webHidden/>
                  </w:rPr>
                  <w:instrText xml:space="preserve"> PAGEREF _Toc217216726 \h </w:instrText>
                </w:r>
                <w:r w:rsidR="001236F7">
                  <w:rPr>
                    <w:rStyle w:val="Hyperlink"/>
                    <w:noProof/>
                    <w:webHidden/>
                  </w:rPr>
                </w:r>
                <w:r w:rsidR="001236F7">
                  <w:rPr>
                    <w:rStyle w:val="Hyperlink"/>
                    <w:noProof/>
                    <w:webHidden/>
                  </w:rPr>
                  <w:fldChar w:fldCharType="separate"/>
                </w:r>
                <w:r w:rsidR="001236F7">
                  <w:rPr>
                    <w:rStyle w:val="Hyperlink"/>
                    <w:noProof/>
                    <w:webHidden/>
                  </w:rPr>
                  <w:t>28</w:t>
                </w:r>
                <w:r w:rsidR="001236F7">
                  <w:rPr>
                    <w:rStyle w:val="Hyperlink"/>
                    <w:noProof/>
                    <w:webHidden/>
                  </w:rPr>
                  <w:fldChar w:fldCharType="end"/>
                </w:r>
              </w:hyperlink>
            </w:p>
            <w:p w14:paraId="12F11EBC" w14:textId="77777777" w:rsidR="001236F7" w:rsidRDefault="009864D5" w:rsidP="001236F7">
              <w:pPr>
                <w:pStyle w:val="TOC3"/>
                <w:tabs>
                  <w:tab w:val="right" w:leader="dot" w:pos="9016"/>
                </w:tabs>
                <w:rPr>
                  <w:noProof/>
                </w:rPr>
              </w:pPr>
              <w:hyperlink r:id="rId41" w:anchor="_Toc217216727" w:history="1">
                <w:r w:rsidR="001236F7">
                  <w:rPr>
                    <w:rStyle w:val="Hyperlink"/>
                    <w:noProof/>
                  </w:rPr>
                  <w:t>8.3.3 NPV, PI, and IRR analysis</w:t>
                </w:r>
                <w:r w:rsidR="001236F7">
                  <w:rPr>
                    <w:rStyle w:val="Hyperlink"/>
                    <w:noProof/>
                    <w:webHidden/>
                  </w:rPr>
                  <w:tab/>
                </w:r>
                <w:r w:rsidR="001236F7">
                  <w:rPr>
                    <w:rStyle w:val="Hyperlink"/>
                    <w:noProof/>
                    <w:webHidden/>
                  </w:rPr>
                  <w:fldChar w:fldCharType="begin"/>
                </w:r>
                <w:r w:rsidR="001236F7">
                  <w:rPr>
                    <w:rStyle w:val="Hyperlink"/>
                    <w:noProof/>
                    <w:webHidden/>
                  </w:rPr>
                  <w:instrText xml:space="preserve"> PAGEREF _Toc217216727 \h </w:instrText>
                </w:r>
                <w:r w:rsidR="001236F7">
                  <w:rPr>
                    <w:rStyle w:val="Hyperlink"/>
                    <w:noProof/>
                    <w:webHidden/>
                  </w:rPr>
                </w:r>
                <w:r w:rsidR="001236F7">
                  <w:rPr>
                    <w:rStyle w:val="Hyperlink"/>
                    <w:noProof/>
                    <w:webHidden/>
                  </w:rPr>
                  <w:fldChar w:fldCharType="separate"/>
                </w:r>
                <w:r w:rsidR="001236F7">
                  <w:rPr>
                    <w:rStyle w:val="Hyperlink"/>
                    <w:noProof/>
                    <w:webHidden/>
                  </w:rPr>
                  <w:t>29</w:t>
                </w:r>
                <w:r w:rsidR="001236F7">
                  <w:rPr>
                    <w:rStyle w:val="Hyperlink"/>
                    <w:noProof/>
                    <w:webHidden/>
                  </w:rPr>
                  <w:fldChar w:fldCharType="end"/>
                </w:r>
              </w:hyperlink>
            </w:p>
            <w:p w14:paraId="4734CE50" w14:textId="77777777" w:rsidR="001236F7" w:rsidRDefault="001236F7" w:rsidP="001236F7">
              <w:pPr>
                <w:rPr>
                  <w:b/>
                  <w:bCs/>
                  <w:noProof/>
                </w:rPr>
              </w:pPr>
              <w:r>
                <w:rPr>
                  <w:b/>
                  <w:bCs/>
                  <w:noProof/>
                </w:rPr>
                <w:fldChar w:fldCharType="end"/>
              </w:r>
            </w:p>
          </w:sdtContent>
        </w:sdt>
        <w:p w14:paraId="3A6A6298" w14:textId="533D516B" w:rsidR="00EC5553" w:rsidRDefault="009864D5" w:rsidP="001236F7">
          <w:pPr>
            <w:pStyle w:val="TOCHeading"/>
            <w:jc w:val="center"/>
          </w:pPr>
        </w:p>
      </w:sdtContent>
    </w:sdt>
    <w:p w14:paraId="52676EA2" w14:textId="6D3DABFD" w:rsidR="00EC5553" w:rsidRDefault="00082BC8" w:rsidP="00152627">
      <w:r w:rsidRPr="00EC5553">
        <w:br w:type="page"/>
      </w:r>
      <w:bookmarkStart w:id="1" w:name="_g8phoviyxra5" w:colFirst="0" w:colLast="0"/>
      <w:bookmarkEnd w:id="1"/>
    </w:p>
    <w:p w14:paraId="36E4345E" w14:textId="75FEFE1C" w:rsidR="001236F7" w:rsidRPr="001236F7" w:rsidRDefault="001236F7" w:rsidP="001236F7">
      <w:pPr>
        <w:sectPr w:rsidR="001236F7" w:rsidRPr="001236F7" w:rsidSect="00EC5553">
          <w:footerReference w:type="default" r:id="rId42"/>
          <w:pgSz w:w="11906" w:h="16838" w:code="9"/>
          <w:pgMar w:top="1440" w:right="1440" w:bottom="1440" w:left="1440" w:header="720" w:footer="720" w:gutter="0"/>
          <w:pgNumType w:fmt="lowerRoman" w:start="1"/>
          <w:cols w:space="720"/>
          <w:docGrid w:linePitch="326"/>
        </w:sectPr>
      </w:pPr>
    </w:p>
    <w:p w14:paraId="2CFCC76E" w14:textId="77777777" w:rsidR="007871EB" w:rsidRPr="00EC5553" w:rsidRDefault="00082BC8">
      <w:pPr>
        <w:pStyle w:val="Heading1"/>
      </w:pPr>
      <w:bookmarkStart w:id="2" w:name="_Toc216577278"/>
      <w:r w:rsidRPr="00EC5553">
        <w:lastRenderedPageBreak/>
        <w:t>1.0 Introduction</w:t>
      </w:r>
      <w:bookmarkEnd w:id="2"/>
    </w:p>
    <w:p w14:paraId="787B94CF" w14:textId="1098EC10" w:rsidR="007871EB" w:rsidRPr="00EC5553" w:rsidRDefault="00082BC8">
      <w:r w:rsidRPr="00EC5553">
        <w:t xml:space="preserve">The purpose of this report is to critically examine the financial position of </w:t>
      </w:r>
      <w:r w:rsidR="004C3BC9">
        <w:t>General Electronics</w:t>
      </w:r>
      <w:r w:rsidRPr="00EC5553">
        <w:t xml:space="preserve">, how the firm handles its working capital besides what can be done to the financial structure of the firm to position it more strategically and what can be recommended to invest in the firm. This report opens with a financial health check which is scale of ratio analysis, which determines the profitability, liquidity and efficiency of the firms, trends, strengths and potential threats. It will also include the models of predicting failure as applied in the corporations like the alternatives Z-score in predicting financial stability. The working capital management analysis would be used to determine the cash operating cycle of the firms and would also advise on how to improve the liquidity position as well as the short term and </w:t>
      </w:r>
      <w:proofErr w:type="gramStart"/>
      <w:r w:rsidRPr="00EC5553">
        <w:t>long term</w:t>
      </w:r>
      <w:proofErr w:type="gramEnd"/>
      <w:r w:rsidRPr="00EC5553">
        <w:t xml:space="preserve"> financing facilities of the firms to manage the cash flows efficiently. The strategic financial restructuring will consider the possible alternatives such as divestiture, mergers and equity investments, and the impact which it has on the shareholder value, debt structure and flexibility of operations and also the international and ethical factors of taxation and currency risk and CSR are considered. </w:t>
      </w:r>
    </w:p>
    <w:p w14:paraId="3808BED6" w14:textId="77777777" w:rsidR="007871EB" w:rsidRPr="00EC5553" w:rsidRDefault="00082BC8">
      <w:r w:rsidRPr="00EC5553">
        <w:br w:type="page"/>
      </w:r>
    </w:p>
    <w:p w14:paraId="428DF87A" w14:textId="77777777" w:rsidR="007871EB" w:rsidRPr="00EC5553" w:rsidRDefault="00082BC8">
      <w:pPr>
        <w:pStyle w:val="Heading1"/>
      </w:pPr>
      <w:bookmarkStart w:id="3" w:name="_1ipub3bdh0yl" w:colFirst="0" w:colLast="0"/>
      <w:bookmarkStart w:id="4" w:name="_Toc216577279"/>
      <w:bookmarkEnd w:id="3"/>
      <w:r w:rsidRPr="00EC5553">
        <w:lastRenderedPageBreak/>
        <w:t>2.0 Financial Health Check</w:t>
      </w:r>
      <w:bookmarkEnd w:id="4"/>
    </w:p>
    <w:p w14:paraId="5B8226E7" w14:textId="77777777" w:rsidR="007871EB" w:rsidRPr="00EC5553" w:rsidRDefault="00082BC8">
      <w:pPr>
        <w:pStyle w:val="Heading2"/>
      </w:pPr>
      <w:bookmarkStart w:id="5" w:name="_qysbsxev3fsd" w:colFirst="0" w:colLast="0"/>
      <w:bookmarkStart w:id="6" w:name="_Toc216577280"/>
      <w:bookmarkEnd w:id="5"/>
      <w:r w:rsidRPr="00EC5553">
        <w:t xml:space="preserve">2.1 </w:t>
      </w:r>
      <w:proofErr w:type="spellStart"/>
      <w:r w:rsidRPr="00EC5553">
        <w:t>Analyse</w:t>
      </w:r>
      <w:proofErr w:type="spellEnd"/>
      <w:r w:rsidRPr="00EC5553">
        <w:t xml:space="preserve"> the Firm’s Financial Statements</w:t>
      </w:r>
      <w:bookmarkEnd w:id="6"/>
    </w:p>
    <w:p w14:paraId="2B1B49CE" w14:textId="77777777" w:rsidR="007871EB" w:rsidRPr="00EC5553" w:rsidRDefault="00082BC8">
      <w:r w:rsidRPr="00EC5553">
        <w:t>Exploring the development and the financial load, it can be observed that the upward and the downward tendency is also present in both 2024 financial statements of the companies (</w:t>
      </w:r>
      <w:proofErr w:type="spellStart"/>
      <w:r w:rsidRPr="00EC5553">
        <w:t>Hasanaj</w:t>
      </w:r>
      <w:proofErr w:type="spellEnd"/>
      <w:r w:rsidRPr="00EC5553">
        <w:t xml:space="preserve"> and </w:t>
      </w:r>
      <w:proofErr w:type="spellStart"/>
      <w:r w:rsidRPr="00EC5553">
        <w:t>Kuqi</w:t>
      </w:r>
      <w:proofErr w:type="spellEnd"/>
      <w:r w:rsidRPr="00EC5553">
        <w:t>, 2019). The decrease of the profits is also dropping to £394,879m in 2024 compared to £614,680m in 2020 also provides us with a perspective of the decreasing sales during the years. Nevertheless, asset base of this firm has been good because, the Total Assets of £323,354m will be placed in 2024. Nevertheless, the Operating Income of the companies has decreased to -£15,297m and hence positive profitability will be enforced in 2024 (Vipond, 2022). Evidence of increased cost of operation and other interest costs has contributed towards the Net Profit Margin of -6.09. According to the balance sheet, the attachment to debts is increasing and Total Liabilities stands at £170,249m and Debt-to-Equity Ratio at 1.11. The financial position of the companies is jeopardized and the costs, debt and liquidity should be kept in check.</w:t>
      </w:r>
    </w:p>
    <w:p w14:paraId="50EB2E2A" w14:textId="77777777" w:rsidR="007871EB" w:rsidRPr="00EC5553" w:rsidRDefault="007871EB"/>
    <w:p w14:paraId="6956E24A" w14:textId="77777777" w:rsidR="007871EB" w:rsidRPr="00EC5553" w:rsidRDefault="00082BC8">
      <w:pPr>
        <w:pStyle w:val="Heading2"/>
      </w:pPr>
      <w:bookmarkStart w:id="7" w:name="_g2c9gwwz0w1g" w:colFirst="0" w:colLast="0"/>
      <w:bookmarkStart w:id="8" w:name="_Toc216577281"/>
      <w:bookmarkEnd w:id="7"/>
      <w:r w:rsidRPr="00EC5553">
        <w:t>2.2 Ratio Analysis</w:t>
      </w:r>
      <w:bookmarkEnd w:id="8"/>
    </w:p>
    <w:p w14:paraId="45341357" w14:textId="77777777" w:rsidR="007871EB" w:rsidRPr="00EC5553" w:rsidRDefault="00082BC8">
      <w:pPr>
        <w:rPr>
          <w:b/>
          <w:bCs/>
          <w:i/>
          <w:iCs/>
        </w:rPr>
      </w:pPr>
      <w:r w:rsidRPr="00EC5553">
        <w:rPr>
          <w:b/>
          <w:bCs/>
          <w:i/>
          <w:iCs/>
        </w:rPr>
        <w:t>Profitability Ratios</w:t>
      </w:r>
    </w:p>
    <w:p w14:paraId="79D6BE01" w14:textId="77777777" w:rsidR="007871EB" w:rsidRPr="00EC5553" w:rsidRDefault="00082BC8">
      <w:r w:rsidRPr="00EC5553">
        <w:t>The 2024 Gross Profit Margin of the firms was 28.87 and it is not a bad performance of efficiency of being able to cover production costs versus the revenue. But the Operating Profit Margin of -3.88 percent is an indication that the operations are not operating efficiently and the operation costs have become extremely high. The negative margin is so that it indicates that the company cannot meet its business undertakings which are immense despite its sales (</w:t>
      </w:r>
      <w:proofErr w:type="spellStart"/>
      <w:r w:rsidRPr="00EC5553">
        <w:t>Ziarko</w:t>
      </w:r>
      <w:proofErr w:type="spellEnd"/>
      <w:r w:rsidRPr="00EC5553">
        <w:t xml:space="preserve">, 2020). Another concern is the fact that the Net Profit Margin is actually at the negative of 6.09% in the year 2024 because this is an indicator that actually, the company is not realizing any profit even after all the expenses have been laid out even with the interest. This loss in profitability, is occasioned by the presence of both heavy cost of operations and the rise in the level of interest that drives the profits of the firms into sharp downfall. </w:t>
      </w:r>
    </w:p>
    <w:p w14:paraId="3E441E8E" w14:textId="77777777" w:rsidR="007871EB" w:rsidRPr="00EC5553" w:rsidRDefault="00082BC8">
      <w:pPr>
        <w:rPr>
          <w:b/>
          <w:bCs/>
          <w:i/>
          <w:iCs/>
        </w:rPr>
      </w:pPr>
      <w:r w:rsidRPr="00EC5553">
        <w:rPr>
          <w:b/>
          <w:bCs/>
          <w:i/>
          <w:iCs/>
        </w:rPr>
        <w:t>Liquidity Ratios</w:t>
      </w:r>
    </w:p>
    <w:p w14:paraId="56550088" w14:textId="77777777" w:rsidR="007871EB" w:rsidRPr="00EC5553" w:rsidRDefault="00082BC8">
      <w:r w:rsidRPr="00EC5553">
        <w:t xml:space="preserve">The Current Ratio, as stood as at 2024 is 1.53, which implies that the company can settle its current liabilities with its current liabilities which suggests that it is in a fairly </w:t>
      </w:r>
      <w:r w:rsidRPr="00EC5553">
        <w:lastRenderedPageBreak/>
        <w:t xml:space="preserve">good liquid position. The Quick Ratio figure however is a figure that one must take into consideration because the ratio does not </w:t>
      </w:r>
      <w:proofErr w:type="gramStart"/>
      <w:r w:rsidRPr="00EC5553">
        <w:t>take into account</w:t>
      </w:r>
      <w:proofErr w:type="gramEnd"/>
      <w:r w:rsidRPr="00EC5553">
        <w:t xml:space="preserve"> the inventory, and thus the company will be at the whims of such liquidity issues in the event the inventory sales reduce (</w:t>
      </w:r>
      <w:proofErr w:type="spellStart"/>
      <w:r w:rsidRPr="00EC5553">
        <w:t>Hasanaj</w:t>
      </w:r>
      <w:proofErr w:type="spellEnd"/>
      <w:r w:rsidRPr="00EC5553">
        <w:t xml:space="preserve"> and </w:t>
      </w:r>
      <w:proofErr w:type="spellStart"/>
      <w:r w:rsidRPr="00EC5553">
        <w:t>Kuqi</w:t>
      </w:r>
      <w:proofErr w:type="spellEnd"/>
      <w:r w:rsidRPr="00EC5553">
        <w:t xml:space="preserve">, 2019). The Cash Ratio value 0.09 is quite problematic in the sense that it is used to show that the firm has extremely low levels of cash available to settle the short-term liabilities. It implies that it will depend on alternative sources of liquidity like receivables and inventory to finance its </w:t>
      </w:r>
      <w:proofErr w:type="gramStart"/>
      <w:r w:rsidRPr="00EC5553">
        <w:t>short term</w:t>
      </w:r>
      <w:proofErr w:type="gramEnd"/>
      <w:r w:rsidRPr="00EC5553">
        <w:t xml:space="preserve"> liabilities and a liquidity problem in terms of receivables and inventory will become paramount in case funding crisis arises. </w:t>
      </w:r>
    </w:p>
    <w:p w14:paraId="16023E2C" w14:textId="77777777" w:rsidR="007871EB" w:rsidRPr="00EC5553" w:rsidRDefault="007871EB"/>
    <w:p w14:paraId="6F17CC83" w14:textId="77777777" w:rsidR="007871EB" w:rsidRPr="00EC5553" w:rsidRDefault="00082BC8">
      <w:pPr>
        <w:rPr>
          <w:b/>
          <w:bCs/>
          <w:i/>
          <w:iCs/>
        </w:rPr>
      </w:pPr>
      <w:r w:rsidRPr="00EC5553">
        <w:rPr>
          <w:b/>
          <w:bCs/>
          <w:i/>
          <w:iCs/>
        </w:rPr>
        <w:t>Efficiency Ratios</w:t>
      </w:r>
    </w:p>
    <w:p w14:paraId="7F0DB612" w14:textId="77777777" w:rsidR="007871EB" w:rsidRPr="00EC5553" w:rsidRDefault="00082BC8">
      <w:r w:rsidRPr="00EC5553">
        <w:t>Inventory Turnover of 2024, 3.37 shows that the firm is fairly responsible in selling its inventory and replacing it at the reasonable rate. Nonetheless, its Accounts receivable turnover of 3.48 would mean that it would require a longer time to collect payments on its customers and this is most likely to create a cash flow problem. This ratio needs to be enhanced in order to speed up the cash collection (Rashid, 2018). The Asset Turnover 1.22 demonstrates the capability of the firms to convert its assets to sales that can be improved by intensive exploitation of assets. On the whole, the performance of the firms in the aspect of its asset management is good yet can be optimized, especially on the aspect of its speed of receivables collection.</w:t>
      </w:r>
    </w:p>
    <w:p w14:paraId="4C0ED3BD" w14:textId="77777777" w:rsidR="007871EB" w:rsidRPr="00EC5553" w:rsidRDefault="007871EB"/>
    <w:p w14:paraId="6FDDD598" w14:textId="77777777" w:rsidR="007871EB" w:rsidRPr="00EC5553" w:rsidRDefault="00082BC8">
      <w:pPr>
        <w:rPr>
          <w:b/>
          <w:bCs/>
          <w:i/>
          <w:iCs/>
        </w:rPr>
      </w:pPr>
      <w:r w:rsidRPr="00EC5553">
        <w:rPr>
          <w:b/>
          <w:bCs/>
          <w:i/>
          <w:iCs/>
        </w:rPr>
        <w:t>Leverage Ratios</w:t>
      </w:r>
    </w:p>
    <w:p w14:paraId="2C58238D" w14:textId="77777777" w:rsidR="007871EB" w:rsidRPr="00EC5553" w:rsidRDefault="00082BC8">
      <w:r w:rsidRPr="00EC5553">
        <w:t xml:space="preserve">This 1.11 Debt-to-Equity Ratio of 2024 indicates that the company is using an enormous portion of debt to finance its operations thereby putting itself at a greater financial risk. The ratio shows that, the </w:t>
      </w:r>
      <w:proofErr w:type="gramStart"/>
      <w:r w:rsidRPr="00EC5553">
        <w:t>companies</w:t>
      </w:r>
      <w:proofErr w:type="gramEnd"/>
      <w:r w:rsidRPr="00EC5553">
        <w:t xml:space="preserve"> liabilities are more than 100 times the capital it invested and consequently this means that the companies might find themselves in financial catastrophe in the event the market condition deteriorates or the interest rates starts to increase (Nadar and Wadhwa, 2019). The Debt Ratio of 0.53 of 2024 shows that over 50 percent of the assets of the companies have been funded through the Debt. It is not too high and will imply the reliance on external funding that might be risky in the event that the company will fail to raise capital. To mitigate the risk of debt the company should look at decreasing the level of liability that the company is bearing in terms of debts and increase equity.</w:t>
      </w:r>
    </w:p>
    <w:p w14:paraId="4C58B176" w14:textId="77777777" w:rsidR="007871EB" w:rsidRPr="00EC5553" w:rsidRDefault="007871EB"/>
    <w:p w14:paraId="019CE286" w14:textId="77777777" w:rsidR="007871EB" w:rsidRPr="00EC5553" w:rsidRDefault="00082BC8">
      <w:pPr>
        <w:rPr>
          <w:b/>
          <w:bCs/>
          <w:i/>
          <w:iCs/>
        </w:rPr>
      </w:pPr>
      <w:r w:rsidRPr="00EC5553">
        <w:rPr>
          <w:b/>
          <w:bCs/>
          <w:i/>
          <w:iCs/>
        </w:rPr>
        <w:lastRenderedPageBreak/>
        <w:t>Operating Ratios</w:t>
      </w:r>
    </w:p>
    <w:p w14:paraId="7AAADC4F" w14:textId="583FC99F" w:rsidR="007871EB" w:rsidRPr="00EC5553" w:rsidRDefault="00082BC8">
      <w:r w:rsidRPr="00EC5553">
        <w:t xml:space="preserve">The cash flow crisis of 2024 cash flow of Operating Cash Flow Ratio of 0.09 implies that the company is facing immense cash flow crisis since the company is unable to offset its short-term liabilities through cash inflows. The ratio is very low as compared to the industry standard, thus indicating that there is a need to </w:t>
      </w:r>
      <w:proofErr w:type="spellStart"/>
      <w:r w:rsidRPr="00EC5553">
        <w:t>optimise</w:t>
      </w:r>
      <w:proofErr w:type="spellEnd"/>
      <w:r w:rsidRPr="00EC5553">
        <w:t xml:space="preserve"> the cash management processes of the company (Lee, 2023). Free Cash Flow of £6, 394m in 2024, however, is positive meaning that the company is still generating cash having spent the money on capitalism already. It is an indicator, but when compared to the previous few years, the free cash flow is lesser and it implies that the company may have to curtail its expenditure in capital expenditures and to raise more cash to be utilized to fund the current operations and actually, investments.</w:t>
      </w:r>
    </w:p>
    <w:p w14:paraId="07D2B44C" w14:textId="77777777" w:rsidR="007871EB" w:rsidRPr="00EC5553" w:rsidRDefault="007871EB"/>
    <w:p w14:paraId="395B6E59" w14:textId="77777777" w:rsidR="007871EB" w:rsidRPr="00EC5553" w:rsidRDefault="00082BC8">
      <w:pPr>
        <w:pStyle w:val="Heading2"/>
      </w:pPr>
      <w:bookmarkStart w:id="9" w:name="_at3kja2v74w4" w:colFirst="0" w:colLast="0"/>
      <w:bookmarkStart w:id="10" w:name="_Toc216577282"/>
      <w:bookmarkEnd w:id="9"/>
      <w:r w:rsidRPr="00EC5553">
        <w:t>2.3 Trends, Strengths, and Threats</w:t>
      </w:r>
      <w:bookmarkEnd w:id="10"/>
    </w:p>
    <w:p w14:paraId="03A522A7" w14:textId="77777777" w:rsidR="007871EB" w:rsidRPr="00EC5553" w:rsidRDefault="00082BC8">
      <w:r w:rsidRPr="00EC5553">
        <w:t>The deteriorating nature of the revenue of the company was seen to be decreasing in the following manner since the year 2020 which was £614,680m to the year 2024 which was £394,879m was majorly as a result of lower sales. This loss in revenue and adverse ratios of profitability can be listed among the key points of concern (</w:t>
      </w:r>
      <w:proofErr w:type="spellStart"/>
      <w:r w:rsidRPr="00EC5553">
        <w:t>Grennan</w:t>
      </w:r>
      <w:proofErr w:type="spellEnd"/>
      <w:r w:rsidRPr="00EC5553">
        <w:t xml:space="preserve"> and </w:t>
      </w:r>
      <w:proofErr w:type="spellStart"/>
      <w:r w:rsidRPr="00EC5553">
        <w:t>Michaely</w:t>
      </w:r>
      <w:proofErr w:type="spellEnd"/>
      <w:r w:rsidRPr="00EC5553">
        <w:t>, 2020). Nevertheless, the high Asset Turnover and Inventory Turnover ratios imply that the companies were able to perform their business activities in terms of inventory and asset management. Nevertheless, the firms which are increasingly depending on the debt Debt-to-Equity Ratio, and Debt Ratio, are also a major menace. This accumulated debt cripples the firm to the financial risk especially in the market that cannot be easily penetrated (Palepu, 2020). Other than this, the Operating Cash Flow Ratio was minimal, and declining, which is an indication that there could be a liquidity issue at hand that must be addressed as quickly as possible. Its effectiveness in its operations is also a strength because the firm has good Inventory Turnover and Asset Turnover ratios. Nonetheless, the greatest risks are declining profitability, expansion of debts and liquidity. To overcome these problems the firm needs to strive to make its activities more profitable and a decrease in debt and better cash flow management.</w:t>
      </w:r>
    </w:p>
    <w:p w14:paraId="712F1DBB" w14:textId="77777777" w:rsidR="007871EB" w:rsidRPr="00EC5553" w:rsidRDefault="007871EB"/>
    <w:p w14:paraId="3794908F" w14:textId="77777777" w:rsidR="007871EB" w:rsidRPr="00EC5553" w:rsidRDefault="00082BC8">
      <w:pPr>
        <w:pStyle w:val="Heading2"/>
      </w:pPr>
      <w:bookmarkStart w:id="11" w:name="_yza36v3ds8q1" w:colFirst="0" w:colLast="0"/>
      <w:bookmarkStart w:id="12" w:name="_Toc216577283"/>
      <w:bookmarkEnd w:id="11"/>
      <w:r w:rsidRPr="00EC5553">
        <w:lastRenderedPageBreak/>
        <w:t>2.4 Use Corporate Failure Prediction Models</w:t>
      </w:r>
      <w:bookmarkEnd w:id="12"/>
    </w:p>
    <w:p w14:paraId="597AA114" w14:textId="77777777" w:rsidR="007871EB" w:rsidRPr="00EC5553" w:rsidRDefault="00082BC8">
      <w:r w:rsidRPr="00EC5553">
        <w:t xml:space="preserve">It is calculated that the risk of the bankruptcy of the firms depends on the 2024 Altman Z-Score which equals 3.19 that lies in the gray area. The score of 2.85 to 2.88 is a moderate risk i.e., the company has not been </w:t>
      </w:r>
      <w:proofErr w:type="gramStart"/>
      <w:r w:rsidRPr="00EC5553">
        <w:t>bankrupt</w:t>
      </w:r>
      <w:proofErr w:type="gramEnd"/>
      <w:r w:rsidRPr="00EC5553">
        <w:t xml:space="preserve"> yet, but it is in financial turmoil. In 2022, this score has dropped to 2.88 with colossal decrees in Debt-to-Equity Ratio and decrease in profitability (Rashid et al., 2024). The low Operations Cash Flow Ratio and high excise of debts make it to have a poor Z-score and as such represented that it does not have the potential to generate enough cash to meet its obligations. The two companies have showcased a negative Net Profit Margin and Operating Profit Margin, and this is an indicator of financial woes that are never-ending (Manaseer and Al-</w:t>
      </w:r>
      <w:proofErr w:type="spellStart"/>
      <w:r w:rsidRPr="00EC5553">
        <w:t>Oshaibat</w:t>
      </w:r>
      <w:proofErr w:type="spellEnd"/>
      <w:r w:rsidRPr="00EC5553">
        <w:t>, 2018). This is in addition to the fact that in 2024 is not attractive, and on the contrary, this has been unable to cover interest payments on the debt, which causes additional risks on its finances (Palepu, 2020). It would enable the company to stabilize it more financially, less dependent on debt and more professional in its cash flow management such that the probability of its downfall in the long-term would be reduced.</w:t>
      </w:r>
    </w:p>
    <w:p w14:paraId="50826204" w14:textId="77777777" w:rsidR="007871EB" w:rsidRPr="00EC5553" w:rsidRDefault="00082BC8">
      <w:r w:rsidRPr="00EC5553">
        <w:br w:type="page"/>
      </w:r>
    </w:p>
    <w:p w14:paraId="34F726EB" w14:textId="77777777" w:rsidR="007871EB" w:rsidRPr="00EC5553" w:rsidRDefault="00082BC8">
      <w:pPr>
        <w:pStyle w:val="Heading1"/>
      </w:pPr>
      <w:bookmarkStart w:id="13" w:name="_6ygkoey2jtwa" w:colFirst="0" w:colLast="0"/>
      <w:bookmarkStart w:id="14" w:name="_Toc216577284"/>
      <w:bookmarkEnd w:id="13"/>
      <w:r w:rsidRPr="00EC5553">
        <w:lastRenderedPageBreak/>
        <w:t>3.0 Working Capital Management Analysis</w:t>
      </w:r>
      <w:bookmarkEnd w:id="14"/>
    </w:p>
    <w:p w14:paraId="089CDBB1" w14:textId="77777777" w:rsidR="007871EB" w:rsidRPr="00EC5553" w:rsidRDefault="00082BC8">
      <w:pPr>
        <w:pStyle w:val="Heading2"/>
      </w:pPr>
      <w:bookmarkStart w:id="15" w:name="_fk0u4unqpq50" w:colFirst="0" w:colLast="0"/>
      <w:bookmarkStart w:id="16" w:name="_Toc216577285"/>
      <w:bookmarkEnd w:id="15"/>
      <w:r w:rsidRPr="00EC5553">
        <w:t>3.1 Cash Operating Cycle (COC)</w:t>
      </w:r>
      <w:bookmarkEnd w:id="16"/>
    </w:p>
    <w:p w14:paraId="04A4D25F" w14:textId="77777777" w:rsidR="007871EB" w:rsidRPr="00EC5553" w:rsidRDefault="00082BC8">
      <w:r w:rsidRPr="00EC5553">
        <w:t xml:space="preserve">The Cash Operating Cycle (COC) of the firm in 2024 will be 115.06 days and this implies that the firm is taking a long time to use its cash in its operations. Although this is better than 132.72 days in 2023, it is still a lengthy cycle, implying that the firm requires optimization of its management of the working capital (Singh et al., 2017). The Inventory Days (DIO) of 103.12 days means that the company is holding inventory exceeding 103 days before it is sold and this affects the cash flow. Equally, Accounts Receivable Days (DSO) of 105.54 is an indication that the company has a slow collection, i.e. it requires a long time to collect the payment of its customers. Granted that the Accounts Payable Days (DPO) of the firm of 93.60 days is not too bad, which permits the firm to prolong the payment of suppliers, the policy may worsen relationships with suppliers when abused. Generally, the management working capital aspect of the company needs to be enhanced, especially in terms of </w:t>
      </w:r>
      <w:proofErr w:type="spellStart"/>
      <w:r w:rsidRPr="00EC5553">
        <w:t>minimising</w:t>
      </w:r>
      <w:proofErr w:type="spellEnd"/>
      <w:r w:rsidRPr="00EC5553">
        <w:t xml:space="preserve"> payment collection time and inventory turnover as both of them have a significant influence on the cash flow and liquidity (</w:t>
      </w:r>
      <w:proofErr w:type="spellStart"/>
      <w:r w:rsidRPr="00EC5553">
        <w:t>Charitou</w:t>
      </w:r>
      <w:proofErr w:type="spellEnd"/>
      <w:r w:rsidRPr="00EC5553">
        <w:t xml:space="preserve"> et al., 2016).</w:t>
      </w:r>
    </w:p>
    <w:p w14:paraId="42273B69" w14:textId="77777777" w:rsidR="007871EB" w:rsidRPr="00EC5553" w:rsidRDefault="007871EB"/>
    <w:p w14:paraId="761F0E1F" w14:textId="77777777" w:rsidR="007871EB" w:rsidRPr="00EC5553" w:rsidRDefault="00082BC8">
      <w:pPr>
        <w:pStyle w:val="Heading2"/>
      </w:pPr>
      <w:bookmarkStart w:id="17" w:name="_7nvtyypiy1tm" w:colFirst="0" w:colLast="0"/>
      <w:bookmarkStart w:id="18" w:name="_Toc216577286"/>
      <w:bookmarkEnd w:id="17"/>
      <w:r w:rsidRPr="00EC5553">
        <w:t>3.2 Liquidity Improvement Strategies.</w:t>
      </w:r>
      <w:bookmarkEnd w:id="18"/>
    </w:p>
    <w:p w14:paraId="206DB971" w14:textId="77777777" w:rsidR="007871EB" w:rsidRPr="00EC5553" w:rsidRDefault="00082BC8">
      <w:r w:rsidRPr="00EC5553">
        <w:t xml:space="preserve">To increase liquidity, the company would require refocusing efforts on Cash Operating cycle (COC), which is still too long, despite certain improvement. Inventory management is one of the points of improvement. One of the possible ways through which the firm can cut its Inventory Days (DIO) is just-in-time (JIT) inventory systems, enhance demand forecasts, and proactively track slow moving stocks (Ramadan and Morshed, 2024). This would lower the value of capital held up in inventory and enhance the cash flow. The Accounts Receivable Days (DSO) of the firm is also another essential part of improvement as the firm has a fairly high DSO of 105.54 days. To enhance this, the company ought to be stricter to credit policies making customers undergo rigorous credit cheques. Customers can also be encouraged to pay earlier to get an early payment discount which will enhance the cash flow. Besides, the application of automated invoice tracking and follow-up systems may be used to </w:t>
      </w:r>
      <w:proofErr w:type="spellStart"/>
      <w:r w:rsidRPr="00EC5553">
        <w:t>minimise</w:t>
      </w:r>
      <w:proofErr w:type="spellEnd"/>
      <w:r w:rsidRPr="00EC5553">
        <w:t xml:space="preserve"> delays in collections and decrease the risk of bad debts.</w:t>
      </w:r>
    </w:p>
    <w:p w14:paraId="2C6FF965" w14:textId="77777777" w:rsidR="007871EB" w:rsidRPr="00EC5553" w:rsidRDefault="007871EB"/>
    <w:p w14:paraId="5EBF6D42" w14:textId="77777777" w:rsidR="007871EB" w:rsidRPr="00EC5553" w:rsidRDefault="00082BC8">
      <w:r w:rsidRPr="00EC5553">
        <w:lastRenderedPageBreak/>
        <w:t xml:space="preserve">The firm has a good Accounts paying days (93.60 days) which is generally good but too long supplier payment term might end up straining relations between the firms and the suppliers. The company needs to strive to negotiate more </w:t>
      </w:r>
      <w:proofErr w:type="spellStart"/>
      <w:r w:rsidRPr="00EC5553">
        <w:t>favourable</w:t>
      </w:r>
      <w:proofErr w:type="spellEnd"/>
      <w:r w:rsidRPr="00EC5553">
        <w:t xml:space="preserve"> terms of payment rates with suppliers to strike a balance between ensuring a liquidity position and ensuring that it does not harm relations with suppliers (Habib et al., 2024). The moderate course of action will enable the company to remain afloat without worsening its suppliers (Ramadan and Morshed, 2024). Lastly, it will enhance the forecasting of cash flow and the firm will be able to predict the times when cash will be low or when cash surplus will be experienced by the firm. This will permit the implementation of proactive working capital plans by either increasing or decreasing the rate of collections or paying later, depending on the cash status of the company. Provided the firm focuses on these areas, such as inventory management, receivables collection, and payables optimization, the company would be able to release cash, </w:t>
      </w:r>
      <w:proofErr w:type="spellStart"/>
      <w:r w:rsidRPr="00EC5553">
        <w:t>minimise</w:t>
      </w:r>
      <w:proofErr w:type="spellEnd"/>
      <w:r w:rsidRPr="00EC5553">
        <w:t xml:space="preserve"> short-term financing and increase its liquidity situation in general.</w:t>
      </w:r>
    </w:p>
    <w:p w14:paraId="70CF6772" w14:textId="77777777" w:rsidR="007871EB" w:rsidRPr="00EC5553" w:rsidRDefault="007871EB"/>
    <w:p w14:paraId="5FC084E3" w14:textId="77777777" w:rsidR="007871EB" w:rsidRPr="00EC5553" w:rsidRDefault="00082BC8">
      <w:pPr>
        <w:pStyle w:val="Heading2"/>
      </w:pPr>
      <w:bookmarkStart w:id="19" w:name="_m45349ymbtjz" w:colFirst="0" w:colLast="0"/>
      <w:bookmarkStart w:id="20" w:name="_Toc216577287"/>
      <w:bookmarkEnd w:id="19"/>
      <w:r w:rsidRPr="00EC5553">
        <w:t xml:space="preserve">3.3 Comparing </w:t>
      </w:r>
      <w:proofErr w:type="gramStart"/>
      <w:r w:rsidRPr="00EC5553">
        <w:t>short and long term</w:t>
      </w:r>
      <w:proofErr w:type="gramEnd"/>
      <w:r w:rsidRPr="00EC5553">
        <w:t xml:space="preserve"> funding.</w:t>
      </w:r>
      <w:bookmarkEnd w:id="20"/>
    </w:p>
    <w:p w14:paraId="77B6D7B2" w14:textId="77777777" w:rsidR="007871EB" w:rsidRPr="00EC5553" w:rsidRDefault="00082BC8">
      <w:r w:rsidRPr="00EC5553">
        <w:t xml:space="preserve">In making a choice on either short-term or long-term financing, firms need to have in mind their </w:t>
      </w:r>
      <w:proofErr w:type="gramStart"/>
      <w:r w:rsidRPr="00EC5553">
        <w:t>short term</w:t>
      </w:r>
      <w:proofErr w:type="gramEnd"/>
      <w:r w:rsidRPr="00EC5553">
        <w:t xml:space="preserve"> liquidity requirements and long term expansion objectives (Chandler, 2018). The two forms of financing have their own pros and cons, depending on the financial condition of the firm. Short term financing is generally resorted to in order to meet urgent working capital requirements e.g. paying bills or other short-term operating costs like purchasing inventory, covering accounts payable, etc. The flexibility of short-term financing was one of its key benefits (Sun et al., 2021). It can be acquired relatively easily and in a short time, which is the best when dealing with the urgent needs. The interest rates in short term loans are normally low compared to that of long term loans hence they are more affordable in bridging the momentary cash flow shortfalls (</w:t>
      </w:r>
      <w:proofErr w:type="spellStart"/>
      <w:r w:rsidRPr="00EC5553">
        <w:t>Staniewsk</w:t>
      </w:r>
      <w:proofErr w:type="spellEnd"/>
      <w:r w:rsidRPr="00EC5553">
        <w:t xml:space="preserve"> et </w:t>
      </w:r>
      <w:proofErr w:type="spellStart"/>
      <w:proofErr w:type="gramStart"/>
      <w:r w:rsidRPr="00EC5553">
        <w:t>al.i</w:t>
      </w:r>
      <w:proofErr w:type="spellEnd"/>
      <w:proofErr w:type="gramEnd"/>
      <w:r w:rsidRPr="00EC5553">
        <w:t xml:space="preserve">, 2019). Also, with short-term financing, the firm is not obligated to any long-term debt, and hence it is more flexible in making future financing decisions. </w:t>
      </w:r>
    </w:p>
    <w:p w14:paraId="3C7DC2B2" w14:textId="77777777" w:rsidR="007871EB" w:rsidRPr="00EC5553" w:rsidRDefault="007871EB"/>
    <w:p w14:paraId="3FA30A65" w14:textId="77777777" w:rsidR="007871EB" w:rsidRPr="00EC5553" w:rsidRDefault="00082BC8">
      <w:r w:rsidRPr="00EC5553">
        <w:t xml:space="preserve">In contrast, capital projects that are capital-intensive are usually financed using long-term financing, including acquiring equipment, increasing operations or financing strategic projects (Sun et al., 2021). The long-term loans will be more stable in the firm </w:t>
      </w:r>
      <w:r w:rsidRPr="00EC5553">
        <w:lastRenderedPageBreak/>
        <w:t xml:space="preserve">in that they are associated with wider repayment time. This assists the company in budgeting its finance in the long term without such strain of reduced debt repayment. In addition, long-term financing tends to have constant interest rate aspects which give certainty when performing repayments to the lender as well as defending the firm against fluctuation of interest rates (Chandler, 2018). The primary drawback of long-term funding is that it is most often associated with a higher-interest rate as opposed to short-term debt. Long-term debt also restrictions of a firm to long term financial commitments, as it decreases its flexibility in the decision to manage financial decisions in future. The company also has a chance of restrictions or covenants being imposed on long term loans that might restrain the operations or financial freedom of the firm. </w:t>
      </w:r>
    </w:p>
    <w:p w14:paraId="6CD29576" w14:textId="77777777" w:rsidR="007871EB" w:rsidRPr="00EC5553" w:rsidRDefault="00082BC8">
      <w:r w:rsidRPr="00EC5553">
        <w:br w:type="page"/>
      </w:r>
    </w:p>
    <w:p w14:paraId="65BCC8B9" w14:textId="77777777" w:rsidR="007871EB" w:rsidRPr="00EC5553" w:rsidRDefault="00082BC8">
      <w:pPr>
        <w:pStyle w:val="Heading1"/>
      </w:pPr>
      <w:bookmarkStart w:id="21" w:name="_60mjpbwa2ibs" w:colFirst="0" w:colLast="0"/>
      <w:bookmarkStart w:id="22" w:name="_Toc216577288"/>
      <w:bookmarkEnd w:id="21"/>
      <w:r w:rsidRPr="00EC5553">
        <w:lastRenderedPageBreak/>
        <w:t>4.0 Strategic Financial Restructuring Plan</w:t>
      </w:r>
      <w:bookmarkEnd w:id="22"/>
    </w:p>
    <w:p w14:paraId="166D60F6" w14:textId="77777777" w:rsidR="007871EB" w:rsidRPr="00EC5553" w:rsidRDefault="00082BC8">
      <w:pPr>
        <w:pStyle w:val="Heading2"/>
      </w:pPr>
      <w:bookmarkStart w:id="23" w:name="_5p1ekmwyumy7" w:colFirst="0" w:colLast="0"/>
      <w:bookmarkStart w:id="24" w:name="_Toc216577289"/>
      <w:bookmarkEnd w:id="23"/>
      <w:r w:rsidRPr="00EC5553">
        <w:t>4.1 Financial Restructuring Options</w:t>
      </w:r>
      <w:bookmarkEnd w:id="24"/>
    </w:p>
    <w:p w14:paraId="7D2D8B97" w14:textId="77777777" w:rsidR="007871EB" w:rsidRPr="00EC5553" w:rsidRDefault="00082BC8">
      <w:r w:rsidRPr="00EC5553">
        <w:t>Following an analysis of the financial statement of the firm, a number of strategic financial restructuring alternatives can be advised to enhance its financial standing and survival in the long-term perspective (</w:t>
      </w:r>
      <w:proofErr w:type="spellStart"/>
      <w:r w:rsidRPr="00EC5553">
        <w:t>Colliard</w:t>
      </w:r>
      <w:proofErr w:type="spellEnd"/>
      <w:r w:rsidRPr="00EC5553">
        <w:t xml:space="preserve"> and </w:t>
      </w:r>
      <w:proofErr w:type="spellStart"/>
      <w:r w:rsidRPr="00EC5553">
        <w:t>Gromb</w:t>
      </w:r>
      <w:proofErr w:type="spellEnd"/>
      <w:r w:rsidRPr="00EC5553">
        <w:t>, 2018). These alternatives are meant to solve the issues of the firm, including large amounts of debt, deteriorating profitability and liquidity.</w:t>
      </w:r>
    </w:p>
    <w:p w14:paraId="575111F8" w14:textId="77777777" w:rsidR="007871EB" w:rsidRPr="00EC5553" w:rsidRDefault="007871EB"/>
    <w:p w14:paraId="5C2B4982" w14:textId="77777777" w:rsidR="007871EB" w:rsidRPr="00EC5553" w:rsidRDefault="00082BC8">
      <w:pPr>
        <w:rPr>
          <w:b/>
          <w:bCs/>
        </w:rPr>
      </w:pPr>
      <w:r w:rsidRPr="00EC5553">
        <w:rPr>
          <w:b/>
          <w:bCs/>
        </w:rPr>
        <w:t>Divestiture</w:t>
      </w:r>
    </w:p>
    <w:p w14:paraId="03AFE815" w14:textId="6D08A2C3" w:rsidR="007871EB" w:rsidRPr="00EC5553" w:rsidRDefault="00082BC8">
      <w:r w:rsidRPr="00EC5553">
        <w:t xml:space="preserve">A divestiture refers to the process of disposing non-foundational assets or business units which do not add much value to profitability or growth strategy of the firm (Vidal, 2021). This will give instant cash flow that could be </w:t>
      </w:r>
      <w:proofErr w:type="spellStart"/>
      <w:r w:rsidRPr="00EC5553">
        <w:t>utilised</w:t>
      </w:r>
      <w:proofErr w:type="spellEnd"/>
      <w:r w:rsidRPr="00EC5553">
        <w:t xml:space="preserve"> to eliminate debt or invest in the business sectors. The firm can make operations lean and enhance financial performance through concentrating on the most lucrative segments. Divestiture would enable the company to dispose of assets in a relatively short period of time, which can be </w:t>
      </w:r>
      <w:proofErr w:type="spellStart"/>
      <w:r w:rsidRPr="00EC5553">
        <w:t>utilised</w:t>
      </w:r>
      <w:proofErr w:type="spellEnd"/>
      <w:r w:rsidRPr="00EC5553">
        <w:t xml:space="preserve"> to settle down high-rate debt, and this would enhance the Debt-to-Equity Ratio and financial stability of the firm (Feldman and </w:t>
      </w:r>
      <w:proofErr w:type="spellStart"/>
      <w:r w:rsidRPr="00EC5553">
        <w:t>Sakhartov</w:t>
      </w:r>
      <w:proofErr w:type="spellEnd"/>
      <w:r w:rsidRPr="00EC5553">
        <w:t>, 202</w:t>
      </w:r>
      <w:r w:rsidR="00182031">
        <w:t>2</w:t>
      </w:r>
      <w:r w:rsidRPr="00EC5553">
        <w:t xml:space="preserve">). Getting rid of non-core assets would also enable the firm focus on its core business, which enhances efficiency and profitability. Sale of assets might decrease market share of the firm in certain regions and sourcing of appropriate buyers to the </w:t>
      </w:r>
      <w:proofErr w:type="gramStart"/>
      <w:r w:rsidRPr="00EC5553">
        <w:t>non core</w:t>
      </w:r>
      <w:proofErr w:type="gramEnd"/>
      <w:r w:rsidRPr="00EC5553">
        <w:t xml:space="preserve"> assets would require time. </w:t>
      </w:r>
    </w:p>
    <w:p w14:paraId="0E6717AB" w14:textId="77777777" w:rsidR="007871EB" w:rsidRPr="00EC5553" w:rsidRDefault="007871EB"/>
    <w:p w14:paraId="2403AAC7" w14:textId="77777777" w:rsidR="007871EB" w:rsidRPr="00EC5553" w:rsidRDefault="00082BC8">
      <w:pPr>
        <w:rPr>
          <w:b/>
          <w:bCs/>
        </w:rPr>
      </w:pPr>
      <w:r w:rsidRPr="00EC5553">
        <w:rPr>
          <w:b/>
          <w:bCs/>
        </w:rPr>
        <w:t>Merger or Acquisition</w:t>
      </w:r>
    </w:p>
    <w:p w14:paraId="3BBB5BDA" w14:textId="77777777" w:rsidR="007871EB" w:rsidRPr="00EC5553" w:rsidRDefault="00082BC8">
      <w:r w:rsidRPr="00EC5553">
        <w:t>Such acquisition or merger of a complementary business may assist the firm to get market share, more diversification of revenue streams, and enhanced performance in operation (</w:t>
      </w:r>
      <w:proofErr w:type="spellStart"/>
      <w:r w:rsidRPr="00EC5553">
        <w:t>Thelisson</w:t>
      </w:r>
      <w:proofErr w:type="spellEnd"/>
      <w:r w:rsidRPr="00EC5553">
        <w:t xml:space="preserve">, 2022). Ventures out with a company in the same or related industry would also result in synergies such as cost reduction or common resources or availability of new technologies. The merger may have a big opportunity to expand the market and the operational capacity of the firm and thus result in economies of scale and increased profits. The customer base, intellectual property and market knowledge of the acquired firm would be of benefit to the firm. Mergers are also </w:t>
      </w:r>
      <w:r w:rsidRPr="00EC5553">
        <w:lastRenderedPageBreak/>
        <w:t>associated with the risks of integration such as cultural differences, challenges in operations and the risk of inefficiencies in the course of integration.</w:t>
      </w:r>
    </w:p>
    <w:p w14:paraId="1DBF7F95" w14:textId="77777777" w:rsidR="007871EB" w:rsidRPr="00EC5553" w:rsidRDefault="007871EB"/>
    <w:p w14:paraId="568E323F" w14:textId="77777777" w:rsidR="007871EB" w:rsidRPr="00EC5553" w:rsidRDefault="00082BC8">
      <w:pPr>
        <w:rPr>
          <w:b/>
          <w:bCs/>
        </w:rPr>
      </w:pPr>
      <w:r w:rsidRPr="00EC5553">
        <w:rPr>
          <w:b/>
          <w:bCs/>
        </w:rPr>
        <w:t>Equity Injection</w:t>
      </w:r>
    </w:p>
    <w:p w14:paraId="282A80CA" w14:textId="77777777" w:rsidR="007871EB" w:rsidRPr="00EC5553" w:rsidRDefault="00082BC8">
      <w:r w:rsidRPr="00EC5553">
        <w:t>An equity injection, which is the way of introducing new capital, deals with the issuance of new shares to the existing and new investors. This would help fund debt, invest in growth or increase liquidity (</w:t>
      </w:r>
      <w:proofErr w:type="spellStart"/>
      <w:r w:rsidRPr="00EC5553">
        <w:t>Colliard</w:t>
      </w:r>
      <w:proofErr w:type="spellEnd"/>
      <w:r w:rsidRPr="00EC5553">
        <w:t xml:space="preserve"> and </w:t>
      </w:r>
      <w:proofErr w:type="spellStart"/>
      <w:r w:rsidRPr="00EC5553">
        <w:t>Gromb</w:t>
      </w:r>
      <w:proofErr w:type="spellEnd"/>
      <w:r w:rsidRPr="00EC5553">
        <w:t xml:space="preserve">, 2018). Through the growth of equity, the company can </w:t>
      </w:r>
      <w:proofErr w:type="spellStart"/>
      <w:r w:rsidRPr="00EC5553">
        <w:t>minimise</w:t>
      </w:r>
      <w:proofErr w:type="spellEnd"/>
      <w:r w:rsidRPr="00EC5553">
        <w:t xml:space="preserve"> its dependency on debt and decrease its Debt-to-Equity Ratio and this would enhance its financial flexibility and risk profile. This alternative comes with a solution that is long term to ensure that the firm will not have problems with its liquidity (Rahman, 2020). A capital injection would enhance the balance sheet of the firm and that would offer it more resources to use in strategic investments or growth. The effects of equity injection include dilution of the already existing shareholders which lowers their control of the company. Also, such a process of raising funds might be challenging when the situation in the market is not </w:t>
      </w:r>
      <w:proofErr w:type="spellStart"/>
      <w:r w:rsidRPr="00EC5553">
        <w:t>favourable</w:t>
      </w:r>
      <w:proofErr w:type="spellEnd"/>
      <w:r w:rsidRPr="00EC5553">
        <w:t xml:space="preserve"> or when investors doubt the future of the firm.</w:t>
      </w:r>
    </w:p>
    <w:p w14:paraId="019BA06D" w14:textId="77777777" w:rsidR="007871EB" w:rsidRPr="00EC5553" w:rsidRDefault="007871EB"/>
    <w:p w14:paraId="4A661D4F" w14:textId="77777777" w:rsidR="007871EB" w:rsidRPr="00EC5553" w:rsidRDefault="00082BC8">
      <w:pPr>
        <w:rPr>
          <w:b/>
          <w:bCs/>
        </w:rPr>
      </w:pPr>
      <w:r w:rsidRPr="00EC5553">
        <w:rPr>
          <w:b/>
          <w:bCs/>
        </w:rPr>
        <w:t>Debt Restructuring</w:t>
      </w:r>
    </w:p>
    <w:p w14:paraId="4A7F43E1" w14:textId="40421B08" w:rsidR="007871EB" w:rsidRPr="00EC5553" w:rsidRDefault="00082BC8">
      <w:r w:rsidRPr="00EC5553">
        <w:t>Debt restructuring entails negotiating with creditors in decreasing the number of all-debts, and increasing the time of repayment or lowering the rate of interest (</w:t>
      </w:r>
      <w:proofErr w:type="spellStart"/>
      <w:r w:rsidRPr="00EC5553">
        <w:t>Thelisson</w:t>
      </w:r>
      <w:proofErr w:type="spellEnd"/>
      <w:r w:rsidRPr="00EC5553">
        <w:t xml:space="preserve">, 2022). This would get the firm out of a short-term situation and enhance short term cash flow enabling it to concentrate on areas of improvement in its operations (Vidal, 2021). Restructuring the debt would be a relief in terms of immediate financial pressures as it would lessen the servicing debt obligations at the firm. This would assist the firm to release cash flow which could be invested back to the operations or to cover other liabilities (Feldman and </w:t>
      </w:r>
      <w:proofErr w:type="spellStart"/>
      <w:r w:rsidRPr="00EC5553">
        <w:t>Sakhartov</w:t>
      </w:r>
      <w:proofErr w:type="spellEnd"/>
      <w:r w:rsidRPr="00EC5553">
        <w:t>, 202</w:t>
      </w:r>
      <w:r w:rsidR="00182031">
        <w:t>2</w:t>
      </w:r>
      <w:r w:rsidRPr="00EC5553">
        <w:t xml:space="preserve">). </w:t>
      </w:r>
      <w:proofErr w:type="spellStart"/>
      <w:r w:rsidRPr="00EC5553">
        <w:t>Reorganising</w:t>
      </w:r>
      <w:proofErr w:type="spellEnd"/>
      <w:r w:rsidRPr="00EC5553">
        <w:t xml:space="preserve"> debts can hurt the relationship between the firm and the creditors and increase the future interest rates of borrowing. Also, it can have complex patent or regulatory issues with regards to renegotiating terms of debts.</w:t>
      </w:r>
    </w:p>
    <w:p w14:paraId="0F5BEE6D" w14:textId="77777777" w:rsidR="007871EB" w:rsidRPr="00EC5553" w:rsidRDefault="007871EB"/>
    <w:p w14:paraId="54D67D59" w14:textId="77777777" w:rsidR="007871EB" w:rsidRPr="00EC5553" w:rsidRDefault="00082BC8">
      <w:pPr>
        <w:pStyle w:val="Heading2"/>
      </w:pPr>
      <w:bookmarkStart w:id="25" w:name="_mxvmsqo8c1p" w:colFirst="0" w:colLast="0"/>
      <w:bookmarkStart w:id="26" w:name="_Toc216577290"/>
      <w:bookmarkEnd w:id="25"/>
      <w:r w:rsidRPr="00EC5553">
        <w:t>4.2 Evaluate Impact on Shareholder Value, Debt Structure, and Operational Flexibility</w:t>
      </w:r>
      <w:bookmarkEnd w:id="26"/>
    </w:p>
    <w:p w14:paraId="415D07A9" w14:textId="77777777" w:rsidR="00EC5553" w:rsidRPr="00EC5553" w:rsidRDefault="00EC5553" w:rsidP="00EC5553"/>
    <w:p w14:paraId="4393B08C" w14:textId="508BD8E9" w:rsidR="007871EB" w:rsidRPr="00EC5553" w:rsidRDefault="00EC5553" w:rsidP="00EC5553">
      <w:pPr>
        <w:pStyle w:val="Caption"/>
      </w:pPr>
      <w:r w:rsidRPr="00EC5553">
        <w:lastRenderedPageBreak/>
        <w:t xml:space="preserve">Table </w:t>
      </w:r>
      <w:fldSimple w:instr=" SEQ Table \* ARABIC ">
        <w:r w:rsidRPr="00EC5553">
          <w:rPr>
            <w:noProof/>
          </w:rPr>
          <w:t>1</w:t>
        </w:r>
      </w:fldSimple>
      <w:r w:rsidRPr="00EC5553">
        <w:t xml:space="preserve"> Evaluation of Impact.</w:t>
      </w:r>
    </w:p>
    <w:tbl>
      <w:tblPr>
        <w:tblW w:w="9450" w:type="dxa"/>
        <w:tblBorders>
          <w:top w:val="nil"/>
          <w:left w:val="nil"/>
          <w:bottom w:val="nil"/>
          <w:right w:val="nil"/>
          <w:insideH w:val="nil"/>
          <w:insideV w:val="nil"/>
        </w:tblBorders>
        <w:tblLayout w:type="fixed"/>
        <w:tblLook w:val="0600" w:firstRow="0" w:lastRow="0" w:firstColumn="0" w:lastColumn="0" w:noHBand="1" w:noVBand="1"/>
      </w:tblPr>
      <w:tblGrid>
        <w:gridCol w:w="2250"/>
        <w:gridCol w:w="2160"/>
        <w:gridCol w:w="2385"/>
        <w:gridCol w:w="2655"/>
      </w:tblGrid>
      <w:tr w:rsidR="007871EB" w:rsidRPr="00EC5553" w14:paraId="56069D8C" w14:textId="77777777">
        <w:trPr>
          <w:trHeight w:val="1020"/>
        </w:trPr>
        <w:tc>
          <w:tcPr>
            <w:tcW w:w="225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13E8D64F" w14:textId="77777777" w:rsidR="007871EB" w:rsidRPr="00EC5553" w:rsidRDefault="00082BC8">
            <w:pPr>
              <w:spacing w:before="240" w:after="160"/>
              <w:rPr>
                <w:b/>
                <w:bCs/>
              </w:rPr>
            </w:pPr>
            <w:r w:rsidRPr="00EC5553">
              <w:rPr>
                <w:b/>
                <w:bCs/>
              </w:rPr>
              <w:t>Restructuring Option</w:t>
            </w:r>
          </w:p>
        </w:tc>
        <w:tc>
          <w:tcPr>
            <w:tcW w:w="216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66725A4E" w14:textId="77777777" w:rsidR="007871EB" w:rsidRPr="00EC5553" w:rsidRDefault="00082BC8">
            <w:pPr>
              <w:spacing w:before="240" w:after="160"/>
              <w:rPr>
                <w:b/>
                <w:bCs/>
              </w:rPr>
            </w:pPr>
            <w:r w:rsidRPr="00EC5553">
              <w:rPr>
                <w:b/>
                <w:bCs/>
              </w:rPr>
              <w:t>Impact on Shareholder Value</w:t>
            </w:r>
          </w:p>
        </w:tc>
        <w:tc>
          <w:tcPr>
            <w:tcW w:w="238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4BFF58B9" w14:textId="77777777" w:rsidR="007871EB" w:rsidRPr="00EC5553" w:rsidRDefault="00082BC8">
            <w:pPr>
              <w:spacing w:before="240" w:after="160"/>
              <w:rPr>
                <w:b/>
                <w:bCs/>
              </w:rPr>
            </w:pPr>
            <w:r w:rsidRPr="00EC5553">
              <w:rPr>
                <w:b/>
                <w:bCs/>
              </w:rPr>
              <w:t>Impact on Debt Structure</w:t>
            </w:r>
          </w:p>
        </w:tc>
        <w:tc>
          <w:tcPr>
            <w:tcW w:w="265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1DFB8AC0" w14:textId="77777777" w:rsidR="007871EB" w:rsidRPr="00EC5553" w:rsidRDefault="00082BC8">
            <w:pPr>
              <w:spacing w:before="240" w:after="160"/>
              <w:rPr>
                <w:b/>
                <w:bCs/>
              </w:rPr>
            </w:pPr>
            <w:r w:rsidRPr="00EC5553">
              <w:rPr>
                <w:b/>
                <w:bCs/>
              </w:rPr>
              <w:t>Impact on Operational Flexibility</w:t>
            </w:r>
          </w:p>
        </w:tc>
      </w:tr>
      <w:tr w:rsidR="007871EB" w:rsidRPr="00EC5553" w14:paraId="5B465BCC" w14:textId="77777777">
        <w:trPr>
          <w:trHeight w:val="2415"/>
        </w:trPr>
        <w:tc>
          <w:tcPr>
            <w:tcW w:w="22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6D6EDBB" w14:textId="77777777" w:rsidR="007871EB" w:rsidRPr="00EC5553" w:rsidRDefault="00082BC8">
            <w:pPr>
              <w:spacing w:before="240" w:after="160"/>
              <w:rPr>
                <w:b/>
                <w:bCs/>
              </w:rPr>
            </w:pPr>
            <w:r w:rsidRPr="00EC5553">
              <w:rPr>
                <w:b/>
                <w:bCs/>
              </w:rPr>
              <w:t>Divestiture</w:t>
            </w:r>
          </w:p>
        </w:tc>
        <w:tc>
          <w:tcPr>
            <w:tcW w:w="2160" w:type="dxa"/>
            <w:tcBorders>
              <w:top w:val="nil"/>
              <w:left w:val="nil"/>
              <w:bottom w:val="single" w:sz="5" w:space="0" w:color="000000"/>
              <w:right w:val="single" w:sz="5" w:space="0" w:color="000000"/>
            </w:tcBorders>
            <w:tcMar>
              <w:top w:w="0" w:type="dxa"/>
              <w:left w:w="100" w:type="dxa"/>
              <w:bottom w:w="0" w:type="dxa"/>
              <w:right w:w="100" w:type="dxa"/>
            </w:tcMar>
          </w:tcPr>
          <w:p w14:paraId="0E6B1207" w14:textId="77777777" w:rsidR="007871EB" w:rsidRPr="00EC5553" w:rsidRDefault="00082BC8">
            <w:pPr>
              <w:spacing w:before="240" w:after="160"/>
            </w:pPr>
            <w:r w:rsidRPr="00EC5553">
              <w:t>Reduction in asset base in the short term, although long-term value can be greater because attention will be paid to profit making units (Wang, 2024).</w:t>
            </w:r>
          </w:p>
        </w:tc>
        <w:tc>
          <w:tcPr>
            <w:tcW w:w="2385" w:type="dxa"/>
            <w:tcBorders>
              <w:top w:val="nil"/>
              <w:left w:val="nil"/>
              <w:bottom w:val="single" w:sz="5" w:space="0" w:color="000000"/>
              <w:right w:val="single" w:sz="5" w:space="0" w:color="000000"/>
            </w:tcBorders>
            <w:tcMar>
              <w:top w:w="0" w:type="dxa"/>
              <w:left w:w="100" w:type="dxa"/>
              <w:bottom w:w="0" w:type="dxa"/>
              <w:right w:w="100" w:type="dxa"/>
            </w:tcMar>
          </w:tcPr>
          <w:p w14:paraId="3C9F4A05" w14:textId="77777777" w:rsidR="007871EB" w:rsidRPr="00EC5553" w:rsidRDefault="00082BC8">
            <w:pPr>
              <w:spacing w:before="240" w:after="160"/>
            </w:pPr>
            <w:r w:rsidRPr="00EC5553">
              <w:t>Short-term decrease of debt through asset sales proceeds, and enhancing leverage ratios.</w:t>
            </w:r>
          </w:p>
        </w:tc>
        <w:tc>
          <w:tcPr>
            <w:tcW w:w="2655" w:type="dxa"/>
            <w:tcBorders>
              <w:top w:val="nil"/>
              <w:left w:val="nil"/>
              <w:bottom w:val="single" w:sz="5" w:space="0" w:color="000000"/>
              <w:right w:val="single" w:sz="5" w:space="0" w:color="000000"/>
            </w:tcBorders>
            <w:tcMar>
              <w:top w:w="0" w:type="dxa"/>
              <w:left w:w="100" w:type="dxa"/>
              <w:bottom w:w="0" w:type="dxa"/>
              <w:right w:w="100" w:type="dxa"/>
            </w:tcMar>
          </w:tcPr>
          <w:p w14:paraId="45E7737D" w14:textId="77777777" w:rsidR="007871EB" w:rsidRPr="00EC5553" w:rsidRDefault="00082BC8">
            <w:pPr>
              <w:spacing w:before="240" w:after="160"/>
            </w:pPr>
            <w:r w:rsidRPr="00EC5553">
              <w:t xml:space="preserve">Lowers the level of complexity in operations and enables the </w:t>
            </w:r>
            <w:proofErr w:type="spellStart"/>
            <w:r w:rsidRPr="00EC5553">
              <w:t>organisation</w:t>
            </w:r>
            <w:proofErr w:type="spellEnd"/>
            <w:r w:rsidRPr="00EC5553">
              <w:t xml:space="preserve"> to have a better focus on the key areas of the business.</w:t>
            </w:r>
          </w:p>
        </w:tc>
      </w:tr>
      <w:tr w:rsidR="007871EB" w:rsidRPr="00EC5553" w14:paraId="4A5E8A8F" w14:textId="77777777">
        <w:trPr>
          <w:trHeight w:val="2970"/>
        </w:trPr>
        <w:tc>
          <w:tcPr>
            <w:tcW w:w="22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53C95B3" w14:textId="77777777" w:rsidR="007871EB" w:rsidRPr="00EC5553" w:rsidRDefault="00082BC8">
            <w:pPr>
              <w:spacing w:before="240" w:after="160"/>
              <w:rPr>
                <w:b/>
                <w:bCs/>
              </w:rPr>
            </w:pPr>
            <w:r w:rsidRPr="00EC5553">
              <w:rPr>
                <w:b/>
                <w:bCs/>
              </w:rPr>
              <w:t>Merger/Acquisition</w:t>
            </w:r>
          </w:p>
        </w:tc>
        <w:tc>
          <w:tcPr>
            <w:tcW w:w="2160" w:type="dxa"/>
            <w:tcBorders>
              <w:top w:val="nil"/>
              <w:left w:val="nil"/>
              <w:bottom w:val="single" w:sz="5" w:space="0" w:color="000000"/>
              <w:right w:val="single" w:sz="5" w:space="0" w:color="000000"/>
            </w:tcBorders>
            <w:tcMar>
              <w:top w:w="0" w:type="dxa"/>
              <w:left w:w="100" w:type="dxa"/>
              <w:bottom w:w="0" w:type="dxa"/>
              <w:right w:w="100" w:type="dxa"/>
            </w:tcMar>
          </w:tcPr>
          <w:p w14:paraId="7047BFC7" w14:textId="77777777" w:rsidR="007871EB" w:rsidRPr="00EC5553" w:rsidRDefault="00082BC8">
            <w:pPr>
              <w:spacing w:before="240" w:after="160"/>
            </w:pPr>
            <w:r w:rsidRPr="00EC5553">
              <w:t xml:space="preserve">Value creation potential by expanding in the market and synergies. May </w:t>
            </w:r>
            <w:proofErr w:type="spellStart"/>
            <w:r w:rsidRPr="00EC5553">
              <w:t>may</w:t>
            </w:r>
            <w:proofErr w:type="spellEnd"/>
            <w:r w:rsidRPr="00EC5553">
              <w:t xml:space="preserve"> be diluted in case of new equity issue.</w:t>
            </w:r>
          </w:p>
        </w:tc>
        <w:tc>
          <w:tcPr>
            <w:tcW w:w="2385" w:type="dxa"/>
            <w:tcBorders>
              <w:top w:val="nil"/>
              <w:left w:val="nil"/>
              <w:bottom w:val="single" w:sz="5" w:space="0" w:color="000000"/>
              <w:right w:val="single" w:sz="5" w:space="0" w:color="000000"/>
            </w:tcBorders>
            <w:tcMar>
              <w:top w:w="0" w:type="dxa"/>
              <w:left w:w="100" w:type="dxa"/>
              <w:bottom w:w="0" w:type="dxa"/>
              <w:right w:w="100" w:type="dxa"/>
            </w:tcMar>
          </w:tcPr>
          <w:p w14:paraId="0B9527A3" w14:textId="77777777" w:rsidR="007871EB" w:rsidRPr="00EC5553" w:rsidRDefault="00082BC8">
            <w:pPr>
              <w:spacing w:before="240" w:after="160"/>
            </w:pPr>
            <w:r w:rsidRPr="00EC5553">
              <w:t>May would lead to increased levels of combined debt post merger in case the acquiring firm is more indebted, but there could be synergies that would help to service the debt better.</w:t>
            </w:r>
          </w:p>
        </w:tc>
        <w:tc>
          <w:tcPr>
            <w:tcW w:w="2655" w:type="dxa"/>
            <w:tcBorders>
              <w:top w:val="nil"/>
              <w:left w:val="nil"/>
              <w:bottom w:val="single" w:sz="5" w:space="0" w:color="000000"/>
              <w:right w:val="single" w:sz="5" w:space="0" w:color="000000"/>
            </w:tcBorders>
            <w:tcMar>
              <w:top w:w="0" w:type="dxa"/>
              <w:left w:w="100" w:type="dxa"/>
              <w:bottom w:w="0" w:type="dxa"/>
              <w:right w:w="100" w:type="dxa"/>
            </w:tcMar>
          </w:tcPr>
          <w:p w14:paraId="741E52E1" w14:textId="77777777" w:rsidR="007871EB" w:rsidRPr="00EC5553" w:rsidRDefault="00082BC8">
            <w:pPr>
              <w:spacing w:before="240" w:after="160"/>
            </w:pPr>
            <w:r w:rsidRPr="00EC5553">
              <w:t>Grows in scale and capacity of operation but comes with integration issues (</w:t>
            </w:r>
            <w:proofErr w:type="spellStart"/>
            <w:r w:rsidRPr="00EC5553">
              <w:t>Ritchken</w:t>
            </w:r>
            <w:proofErr w:type="spellEnd"/>
            <w:r w:rsidRPr="00EC5553">
              <w:t xml:space="preserve"> and Wu, 2020).</w:t>
            </w:r>
          </w:p>
        </w:tc>
      </w:tr>
      <w:tr w:rsidR="007871EB" w:rsidRPr="00EC5553" w14:paraId="3446FA19" w14:textId="77777777">
        <w:trPr>
          <w:trHeight w:val="2415"/>
        </w:trPr>
        <w:tc>
          <w:tcPr>
            <w:tcW w:w="22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7F65D80" w14:textId="77777777" w:rsidR="007871EB" w:rsidRPr="00EC5553" w:rsidRDefault="00082BC8">
            <w:pPr>
              <w:spacing w:before="240" w:after="160"/>
              <w:rPr>
                <w:b/>
                <w:bCs/>
              </w:rPr>
            </w:pPr>
            <w:r w:rsidRPr="00EC5553">
              <w:rPr>
                <w:b/>
                <w:bCs/>
              </w:rPr>
              <w:t>Equity Injection</w:t>
            </w:r>
          </w:p>
        </w:tc>
        <w:tc>
          <w:tcPr>
            <w:tcW w:w="2160" w:type="dxa"/>
            <w:tcBorders>
              <w:top w:val="nil"/>
              <w:left w:val="nil"/>
              <w:bottom w:val="single" w:sz="5" w:space="0" w:color="000000"/>
              <w:right w:val="single" w:sz="5" w:space="0" w:color="000000"/>
            </w:tcBorders>
            <w:tcMar>
              <w:top w:w="0" w:type="dxa"/>
              <w:left w:w="100" w:type="dxa"/>
              <w:bottom w:w="0" w:type="dxa"/>
              <w:right w:w="100" w:type="dxa"/>
            </w:tcMar>
          </w:tcPr>
          <w:p w14:paraId="316DD144" w14:textId="77777777" w:rsidR="007871EB" w:rsidRPr="00EC5553" w:rsidRDefault="00082BC8">
            <w:pPr>
              <w:spacing w:before="240" w:after="160"/>
            </w:pPr>
            <w:r w:rsidRPr="00EC5553">
              <w:t xml:space="preserve">Short term dilution of shareholder value, but long term might improve as balance sheet </w:t>
            </w:r>
            <w:r w:rsidRPr="00EC5553">
              <w:lastRenderedPageBreak/>
              <w:t>gets stronger and opportunities to grow.</w:t>
            </w:r>
          </w:p>
        </w:tc>
        <w:tc>
          <w:tcPr>
            <w:tcW w:w="2385" w:type="dxa"/>
            <w:tcBorders>
              <w:top w:val="nil"/>
              <w:left w:val="nil"/>
              <w:bottom w:val="single" w:sz="5" w:space="0" w:color="000000"/>
              <w:right w:val="single" w:sz="5" w:space="0" w:color="000000"/>
            </w:tcBorders>
            <w:tcMar>
              <w:top w:w="0" w:type="dxa"/>
              <w:left w:w="100" w:type="dxa"/>
              <w:bottom w:w="0" w:type="dxa"/>
              <w:right w:w="100" w:type="dxa"/>
            </w:tcMar>
          </w:tcPr>
          <w:p w14:paraId="5D01E868" w14:textId="77777777" w:rsidR="007871EB" w:rsidRPr="00EC5553" w:rsidRDefault="00082BC8">
            <w:pPr>
              <w:spacing w:before="240" w:after="160"/>
            </w:pPr>
            <w:r w:rsidRPr="00EC5553">
              <w:lastRenderedPageBreak/>
              <w:t xml:space="preserve">Reduces dependence on debt, enhances financial soundness and </w:t>
            </w:r>
            <w:proofErr w:type="spellStart"/>
            <w:r w:rsidRPr="00EC5553">
              <w:t>minimises</w:t>
            </w:r>
            <w:proofErr w:type="spellEnd"/>
            <w:r w:rsidRPr="00EC5553">
              <w:t xml:space="preserve"> chances of default.</w:t>
            </w:r>
          </w:p>
        </w:tc>
        <w:tc>
          <w:tcPr>
            <w:tcW w:w="2655" w:type="dxa"/>
            <w:tcBorders>
              <w:top w:val="nil"/>
              <w:left w:val="nil"/>
              <w:bottom w:val="single" w:sz="5" w:space="0" w:color="000000"/>
              <w:right w:val="single" w:sz="5" w:space="0" w:color="000000"/>
            </w:tcBorders>
            <w:tcMar>
              <w:top w:w="0" w:type="dxa"/>
              <w:left w:w="100" w:type="dxa"/>
              <w:bottom w:w="0" w:type="dxa"/>
              <w:right w:w="100" w:type="dxa"/>
            </w:tcMar>
          </w:tcPr>
          <w:p w14:paraId="2D3DBB4B" w14:textId="77777777" w:rsidR="007871EB" w:rsidRPr="00EC5553" w:rsidRDefault="00082BC8">
            <w:pPr>
              <w:spacing w:before="240" w:after="160"/>
            </w:pPr>
            <w:r w:rsidRPr="00EC5553">
              <w:t xml:space="preserve">Improves operational flexibility through </w:t>
            </w:r>
            <w:proofErr w:type="spellStart"/>
            <w:r w:rsidRPr="00EC5553">
              <w:t>minimised</w:t>
            </w:r>
            <w:proofErr w:type="spellEnd"/>
            <w:r w:rsidRPr="00EC5553">
              <w:t xml:space="preserve"> financial constraints, which allows it to invest on key areas.</w:t>
            </w:r>
          </w:p>
        </w:tc>
      </w:tr>
      <w:tr w:rsidR="007871EB" w:rsidRPr="00EC5553" w14:paraId="649EEE57" w14:textId="77777777">
        <w:trPr>
          <w:trHeight w:val="2415"/>
        </w:trPr>
        <w:tc>
          <w:tcPr>
            <w:tcW w:w="22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1F5605C" w14:textId="77777777" w:rsidR="007871EB" w:rsidRPr="00EC5553" w:rsidRDefault="00082BC8">
            <w:pPr>
              <w:spacing w:before="240" w:after="160"/>
              <w:rPr>
                <w:b/>
                <w:bCs/>
              </w:rPr>
            </w:pPr>
            <w:r w:rsidRPr="00EC5553">
              <w:rPr>
                <w:b/>
                <w:bCs/>
              </w:rPr>
              <w:t>Debt Restructuring</w:t>
            </w:r>
          </w:p>
        </w:tc>
        <w:tc>
          <w:tcPr>
            <w:tcW w:w="2160" w:type="dxa"/>
            <w:tcBorders>
              <w:top w:val="nil"/>
              <w:left w:val="nil"/>
              <w:bottom w:val="single" w:sz="5" w:space="0" w:color="000000"/>
              <w:right w:val="single" w:sz="5" w:space="0" w:color="000000"/>
            </w:tcBorders>
            <w:tcMar>
              <w:top w:w="0" w:type="dxa"/>
              <w:left w:w="100" w:type="dxa"/>
              <w:bottom w:w="0" w:type="dxa"/>
              <w:right w:w="100" w:type="dxa"/>
            </w:tcMar>
          </w:tcPr>
          <w:p w14:paraId="5D7E63A4" w14:textId="77777777" w:rsidR="007871EB" w:rsidRPr="00EC5553" w:rsidRDefault="00082BC8">
            <w:pPr>
              <w:spacing w:before="240" w:after="160"/>
            </w:pPr>
            <w:r w:rsidRPr="00EC5553">
              <w:t>Greater shareholder value may occur because of less financial distress and greater profitability through enhanced cash flow.</w:t>
            </w:r>
          </w:p>
        </w:tc>
        <w:tc>
          <w:tcPr>
            <w:tcW w:w="2385" w:type="dxa"/>
            <w:tcBorders>
              <w:top w:val="nil"/>
              <w:left w:val="nil"/>
              <w:bottom w:val="single" w:sz="5" w:space="0" w:color="000000"/>
              <w:right w:val="single" w:sz="5" w:space="0" w:color="000000"/>
            </w:tcBorders>
            <w:tcMar>
              <w:top w:w="0" w:type="dxa"/>
              <w:left w:w="100" w:type="dxa"/>
              <w:bottom w:w="0" w:type="dxa"/>
              <w:right w:w="100" w:type="dxa"/>
            </w:tcMar>
          </w:tcPr>
          <w:p w14:paraId="54C16996" w14:textId="77777777" w:rsidR="007871EB" w:rsidRPr="00EC5553" w:rsidRDefault="00082BC8">
            <w:pPr>
              <w:spacing w:before="240" w:after="160"/>
            </w:pPr>
            <w:r w:rsidRPr="00EC5553">
              <w:t xml:space="preserve">Debt obligations are </w:t>
            </w:r>
            <w:proofErr w:type="spellStart"/>
            <w:r w:rsidRPr="00EC5553">
              <w:t>minimised</w:t>
            </w:r>
            <w:proofErr w:type="spellEnd"/>
            <w:r w:rsidRPr="00EC5553">
              <w:t xml:space="preserve"> in the short term and may enhance ratio of interest coverage. Long-term debt remains (Wang, 2024). </w:t>
            </w:r>
          </w:p>
        </w:tc>
        <w:tc>
          <w:tcPr>
            <w:tcW w:w="2655" w:type="dxa"/>
            <w:tcBorders>
              <w:top w:val="nil"/>
              <w:left w:val="nil"/>
              <w:bottom w:val="single" w:sz="5" w:space="0" w:color="000000"/>
              <w:right w:val="single" w:sz="5" w:space="0" w:color="000000"/>
            </w:tcBorders>
            <w:tcMar>
              <w:top w:w="0" w:type="dxa"/>
              <w:left w:w="100" w:type="dxa"/>
              <w:bottom w:w="0" w:type="dxa"/>
              <w:right w:w="100" w:type="dxa"/>
            </w:tcMar>
          </w:tcPr>
          <w:p w14:paraId="1AFC859F" w14:textId="77777777" w:rsidR="007871EB" w:rsidRPr="00EC5553" w:rsidRDefault="00082BC8">
            <w:pPr>
              <w:spacing w:before="240" w:after="160"/>
            </w:pPr>
            <w:r w:rsidRPr="00EC5553">
              <w:t>Gives greater flexibility to operations by alleviating financial burden at the cost of potential borrowing.</w:t>
            </w:r>
          </w:p>
        </w:tc>
      </w:tr>
    </w:tbl>
    <w:p w14:paraId="402A67AE" w14:textId="77777777" w:rsidR="007871EB" w:rsidRPr="00EC5553" w:rsidRDefault="007871EB"/>
    <w:p w14:paraId="35D86384" w14:textId="77777777" w:rsidR="007871EB" w:rsidRPr="00EC5553" w:rsidRDefault="00082BC8">
      <w:pPr>
        <w:pStyle w:val="Heading2"/>
      </w:pPr>
      <w:bookmarkStart w:id="27" w:name="_gju3fu386gkt" w:colFirst="0" w:colLast="0"/>
      <w:bookmarkStart w:id="28" w:name="_Toc216577291"/>
      <w:bookmarkEnd w:id="27"/>
      <w:r w:rsidRPr="00EC5553">
        <w:t>4.3 International and Ethical Considerations</w:t>
      </w:r>
      <w:bookmarkEnd w:id="28"/>
    </w:p>
    <w:p w14:paraId="496E889B" w14:textId="77777777" w:rsidR="007871EB" w:rsidRPr="00EC5553" w:rsidRDefault="00082BC8">
      <w:r w:rsidRPr="00EC5553">
        <w:rPr>
          <w:b/>
          <w:bCs/>
        </w:rPr>
        <w:t xml:space="preserve">Taxation: </w:t>
      </w:r>
      <w:r w:rsidRPr="00EC5553">
        <w:t>Tax policies of different jurisdictions are never the same and therefore it could influence the overall utility of any avenue of pattern of restructuring (</w:t>
      </w:r>
      <w:proofErr w:type="spellStart"/>
      <w:r w:rsidRPr="00EC5553">
        <w:t>Dubrovski</w:t>
      </w:r>
      <w:proofErr w:type="spellEnd"/>
      <w:r w:rsidRPr="00EC5553">
        <w:t>, 2021). An example of debt financing would typically lead to elimination of interests, leading thus to decrease in taxable income and yet the same can be negated in injecting some equity. The issue of taxation when consolidating or acquiring in another country particularly the cross-border acquisition should be taken into consideration by the company.</w:t>
      </w:r>
    </w:p>
    <w:p w14:paraId="307B915B" w14:textId="77777777" w:rsidR="007871EB" w:rsidRPr="00EC5553" w:rsidRDefault="007871EB"/>
    <w:p w14:paraId="0F840AE1" w14:textId="77777777" w:rsidR="007871EB" w:rsidRPr="00EC5553" w:rsidRDefault="00082BC8">
      <w:r w:rsidRPr="00EC5553">
        <w:rPr>
          <w:b/>
          <w:bCs/>
        </w:rPr>
        <w:t xml:space="preserve">Currency Risk: </w:t>
      </w:r>
      <w:r w:rsidRPr="00EC5553">
        <w:t>The massive effect on the value of the deals could be experienced in international merger or acquisition where currencies are themed (</w:t>
      </w:r>
      <w:proofErr w:type="spellStart"/>
      <w:r w:rsidRPr="00EC5553">
        <w:t>Tiwary</w:t>
      </w:r>
      <w:proofErr w:type="spellEnd"/>
      <w:r w:rsidRPr="00EC5553">
        <w:t>, 2019). As a contingencies/occurrence, the company might be affected by change in exchange rates on its profitability, transfer of money and value of assets in the various countries the firm conducts its business. One of the methods that can be used to counter these effects of these currency risk is the hedging.</w:t>
      </w:r>
    </w:p>
    <w:p w14:paraId="57A223C4" w14:textId="77777777" w:rsidR="007871EB" w:rsidRPr="00EC5553" w:rsidRDefault="007871EB"/>
    <w:p w14:paraId="024301BB" w14:textId="13CFBE09" w:rsidR="007871EB" w:rsidRPr="00EC5553" w:rsidRDefault="00082BC8">
      <w:r w:rsidRPr="00EC5553">
        <w:rPr>
          <w:b/>
          <w:bCs/>
        </w:rPr>
        <w:lastRenderedPageBreak/>
        <w:t xml:space="preserve">Inflation: </w:t>
      </w:r>
      <w:r w:rsidRPr="00EC5553">
        <w:t>It might destroy the purchasing power of the revenues and assets of the companies and affect the real estimated prices of the reorganizing plans (</w:t>
      </w:r>
      <w:proofErr w:type="spellStart"/>
      <w:r w:rsidRPr="00EC5553">
        <w:t>Igwe</w:t>
      </w:r>
      <w:proofErr w:type="spellEnd"/>
      <w:r w:rsidRPr="00EC5553">
        <w:t>, 202</w:t>
      </w:r>
      <w:r w:rsidR="00A30540">
        <w:t>3</w:t>
      </w:r>
      <w:r w:rsidRPr="00EC5553">
        <w:t>). Taking the example of using the debt financing, it will cost a lot to finance in an inflationary environment as the interest rates will be increasing. The divestiture will be good in the inflationary markets where the company can concentrate on the most profitable parts which cannot be easily influenced by the inflation.</w:t>
      </w:r>
    </w:p>
    <w:p w14:paraId="5FA60925" w14:textId="77777777" w:rsidR="007871EB" w:rsidRPr="00EC5553" w:rsidRDefault="007871EB"/>
    <w:p w14:paraId="7FB9C2B5" w14:textId="77777777" w:rsidR="007871EB" w:rsidRPr="00EC5553" w:rsidRDefault="00082BC8">
      <w:r w:rsidRPr="00EC5553">
        <w:rPr>
          <w:b/>
          <w:bCs/>
        </w:rPr>
        <w:t xml:space="preserve">CSR: </w:t>
      </w:r>
      <w:r w:rsidRPr="00EC5553">
        <w:t xml:space="preserve">The corporation is a corporation that cannot afford to ignore its social responsibility in its endeavor to make any form of restructuring </w:t>
      </w:r>
      <w:proofErr w:type="gramStart"/>
      <w:r w:rsidRPr="00EC5553">
        <w:t>strategy .</w:t>
      </w:r>
      <w:proofErr w:type="gramEnd"/>
      <w:r w:rsidRPr="00EC5553">
        <w:t xml:space="preserve"> In reference to the divestiture, it may potentially lead to loss of employment in instance of a sale of a portion of the business which would be detrimental to the reputation of the firms. The same case applies when the mass is subjected to scrutiny by a merger or an acquisition that may result in job loss or the new entity that results, that is, new company is poor in terms of its business conduct (</w:t>
      </w:r>
      <w:proofErr w:type="spellStart"/>
      <w:r w:rsidRPr="00EC5553">
        <w:t>Dubrovski</w:t>
      </w:r>
      <w:proofErr w:type="spellEnd"/>
      <w:r w:rsidRPr="00EC5553">
        <w:t xml:space="preserve">, 2021). The company should make sure that its structural redesigning change would be in line with its social responsibility obligations that are responsible sourcing, fair </w:t>
      </w:r>
      <w:proofErr w:type="spellStart"/>
      <w:r w:rsidRPr="00EC5553">
        <w:t>labour</w:t>
      </w:r>
      <w:proofErr w:type="spellEnd"/>
      <w:r w:rsidRPr="00EC5553">
        <w:t xml:space="preserve"> and environmental protection.</w:t>
      </w:r>
    </w:p>
    <w:p w14:paraId="146F8AAD" w14:textId="77777777" w:rsidR="007871EB" w:rsidRPr="00EC5553" w:rsidRDefault="007871EB"/>
    <w:p w14:paraId="1627B823" w14:textId="77777777" w:rsidR="007871EB" w:rsidRPr="00EC5553" w:rsidRDefault="00082BC8">
      <w:r w:rsidRPr="00EC5553">
        <w:br w:type="page"/>
      </w:r>
    </w:p>
    <w:p w14:paraId="0CCFCD6A" w14:textId="77777777" w:rsidR="007871EB" w:rsidRPr="00EC5553" w:rsidRDefault="00082BC8">
      <w:pPr>
        <w:pStyle w:val="Heading2"/>
      </w:pPr>
      <w:bookmarkStart w:id="29" w:name="_22xt2zu0730" w:colFirst="0" w:colLast="0"/>
      <w:bookmarkStart w:id="30" w:name="_Toc216577292"/>
      <w:bookmarkEnd w:id="29"/>
      <w:r w:rsidRPr="00EC5553">
        <w:lastRenderedPageBreak/>
        <w:t>5.0 Investment Appraisal and Capital Budgeting</w:t>
      </w:r>
      <w:bookmarkEnd w:id="30"/>
    </w:p>
    <w:p w14:paraId="1B0825EA" w14:textId="77777777" w:rsidR="007871EB" w:rsidRPr="00EC5553" w:rsidRDefault="00082BC8">
      <w:pPr>
        <w:pStyle w:val="Heading2"/>
      </w:pPr>
      <w:bookmarkStart w:id="31" w:name="_td9dmpxye803" w:colFirst="0" w:colLast="0"/>
      <w:bookmarkStart w:id="32" w:name="_Toc216577293"/>
      <w:bookmarkEnd w:id="31"/>
      <w:r w:rsidRPr="00EC5553">
        <w:t>5.1 Comment on Project Assessment</w:t>
      </w:r>
      <w:bookmarkEnd w:id="32"/>
    </w:p>
    <w:p w14:paraId="22A343A6" w14:textId="77777777" w:rsidR="007871EB" w:rsidRPr="00EC5553" w:rsidRDefault="00082BC8">
      <w:pPr>
        <w:rPr>
          <w:b/>
          <w:bCs/>
        </w:rPr>
      </w:pPr>
      <w:r w:rsidRPr="00EC5553">
        <w:rPr>
          <w:b/>
          <w:bCs/>
        </w:rPr>
        <w:t>Project A</w:t>
      </w:r>
    </w:p>
    <w:p w14:paraId="6C66EF46" w14:textId="77777777" w:rsidR="007871EB" w:rsidRPr="00EC5553" w:rsidRDefault="00082BC8">
      <w:r w:rsidRPr="00EC5553">
        <w:t>Project A has a substantial financial outlook with Payback Period (PBP) of 3.4 years since the initial investment would be recuperated not too fast. ARR = 7 implying that the project is performing well in the regard of good earnings being made on the investment. The NPV of £1.32 million demonstrates that the project will become an addition to the company and offer it a great financial pay-off. The other reason that makes this justifiable is the Profitability Index (PI) of 1.03 that shows that the value generated by the project is higher than the amount spent on this project. Moreover, IRR of 11.33 is large in contrast to the cost of capital of the companies (supposed to be, approximately, 10%), which is high returns (Kenton, 2024). Project A would also be a good investment since it has a medium PBP but there is a balanced risk and reward ratio and profitability and liquidity of the project are very stable. It can be said that project A is a candidate of interest due to the combination of acceptable PBP, favorable NPV and favorable IRR.</w:t>
      </w:r>
    </w:p>
    <w:p w14:paraId="05FA4854" w14:textId="2610ACDD" w:rsidR="00EC5553" w:rsidRPr="00EC5553" w:rsidRDefault="00EC5553" w:rsidP="00EC5553">
      <w:pPr>
        <w:pStyle w:val="Caption"/>
      </w:pPr>
      <w:r w:rsidRPr="00EC5553">
        <w:t xml:space="preserve"> Table </w:t>
      </w:r>
      <w:fldSimple w:instr=" SEQ Table \* ARABIC ">
        <w:r w:rsidRPr="00EC5553">
          <w:rPr>
            <w:noProof/>
          </w:rPr>
          <w:t>2</w:t>
        </w:r>
      </w:fldSimple>
      <w:r w:rsidRPr="00EC5553">
        <w:t xml:space="preserve"> Project Overview</w:t>
      </w:r>
    </w:p>
    <w:tbl>
      <w:tblPr>
        <w:tblW w:w="8817" w:type="dxa"/>
        <w:tblLook w:val="04A0" w:firstRow="1" w:lastRow="0" w:firstColumn="1" w:lastColumn="0" w:noHBand="0" w:noVBand="1"/>
      </w:tblPr>
      <w:tblGrid>
        <w:gridCol w:w="3696"/>
        <w:gridCol w:w="1707"/>
        <w:gridCol w:w="1707"/>
        <w:gridCol w:w="1707"/>
      </w:tblGrid>
      <w:tr w:rsidR="00EC5553" w:rsidRPr="00912ED6" w14:paraId="76AA61EE" w14:textId="77777777" w:rsidTr="00FD72B8">
        <w:trPr>
          <w:trHeight w:val="569"/>
        </w:trPr>
        <w:tc>
          <w:tcPr>
            <w:tcW w:w="0" w:type="auto"/>
            <w:hideMark/>
          </w:tcPr>
          <w:p w14:paraId="1A765058" w14:textId="77777777" w:rsidR="00EC5553" w:rsidRPr="00912ED6" w:rsidRDefault="00EC5553" w:rsidP="00FD72B8">
            <w:pPr>
              <w:spacing w:after="160"/>
              <w:rPr>
                <w:b/>
                <w:bCs/>
              </w:rPr>
            </w:pPr>
            <w:r w:rsidRPr="00912ED6">
              <w:rPr>
                <w:b/>
                <w:bCs/>
              </w:rPr>
              <w:t>Metric</w:t>
            </w:r>
          </w:p>
        </w:tc>
        <w:tc>
          <w:tcPr>
            <w:tcW w:w="0" w:type="auto"/>
            <w:hideMark/>
          </w:tcPr>
          <w:p w14:paraId="47F50128" w14:textId="77777777" w:rsidR="00EC5553" w:rsidRPr="00912ED6" w:rsidRDefault="00EC5553" w:rsidP="00FD72B8">
            <w:pPr>
              <w:spacing w:after="160"/>
              <w:rPr>
                <w:b/>
                <w:bCs/>
              </w:rPr>
            </w:pPr>
            <w:r w:rsidRPr="00912ED6">
              <w:rPr>
                <w:b/>
                <w:bCs/>
              </w:rPr>
              <w:t>Project A</w:t>
            </w:r>
          </w:p>
        </w:tc>
        <w:tc>
          <w:tcPr>
            <w:tcW w:w="0" w:type="auto"/>
            <w:hideMark/>
          </w:tcPr>
          <w:p w14:paraId="1D3A366C" w14:textId="77777777" w:rsidR="00EC5553" w:rsidRPr="00912ED6" w:rsidRDefault="00EC5553" w:rsidP="00FD72B8">
            <w:pPr>
              <w:spacing w:after="160"/>
              <w:rPr>
                <w:b/>
                <w:bCs/>
              </w:rPr>
            </w:pPr>
            <w:r w:rsidRPr="00912ED6">
              <w:rPr>
                <w:b/>
                <w:bCs/>
              </w:rPr>
              <w:t>Project B</w:t>
            </w:r>
          </w:p>
        </w:tc>
        <w:tc>
          <w:tcPr>
            <w:tcW w:w="0" w:type="auto"/>
            <w:hideMark/>
          </w:tcPr>
          <w:p w14:paraId="5D468D5F" w14:textId="77777777" w:rsidR="00EC5553" w:rsidRPr="00912ED6" w:rsidRDefault="00EC5553" w:rsidP="00FD72B8">
            <w:pPr>
              <w:spacing w:after="160"/>
              <w:rPr>
                <w:b/>
                <w:bCs/>
              </w:rPr>
            </w:pPr>
            <w:r w:rsidRPr="00912ED6">
              <w:rPr>
                <w:b/>
                <w:bCs/>
              </w:rPr>
              <w:t>Project C</w:t>
            </w:r>
          </w:p>
        </w:tc>
      </w:tr>
      <w:tr w:rsidR="00EC5553" w:rsidRPr="00912ED6" w14:paraId="3FDC30AD" w14:textId="77777777" w:rsidTr="00FD72B8">
        <w:trPr>
          <w:trHeight w:val="569"/>
        </w:trPr>
        <w:tc>
          <w:tcPr>
            <w:tcW w:w="0" w:type="auto"/>
            <w:hideMark/>
          </w:tcPr>
          <w:p w14:paraId="017BE14C" w14:textId="77777777" w:rsidR="00EC5553" w:rsidRPr="00912ED6" w:rsidRDefault="00EC5553" w:rsidP="00FD72B8">
            <w:pPr>
              <w:spacing w:after="160"/>
            </w:pPr>
            <w:r w:rsidRPr="00912ED6">
              <w:rPr>
                <w:b/>
                <w:bCs/>
              </w:rPr>
              <w:t>Initial Investment (£m)</w:t>
            </w:r>
          </w:p>
        </w:tc>
        <w:tc>
          <w:tcPr>
            <w:tcW w:w="0" w:type="auto"/>
            <w:hideMark/>
          </w:tcPr>
          <w:p w14:paraId="087EE193" w14:textId="77777777" w:rsidR="00EC5553" w:rsidRPr="00912ED6" w:rsidRDefault="00EC5553" w:rsidP="00FD72B8">
            <w:pPr>
              <w:spacing w:after="160"/>
            </w:pPr>
            <w:r w:rsidRPr="00912ED6">
              <w:t>40</w:t>
            </w:r>
          </w:p>
        </w:tc>
        <w:tc>
          <w:tcPr>
            <w:tcW w:w="0" w:type="auto"/>
            <w:hideMark/>
          </w:tcPr>
          <w:p w14:paraId="06A08A64" w14:textId="77777777" w:rsidR="00EC5553" w:rsidRPr="00912ED6" w:rsidRDefault="00EC5553" w:rsidP="00FD72B8">
            <w:pPr>
              <w:spacing w:after="160"/>
            </w:pPr>
            <w:r w:rsidRPr="00912ED6">
              <w:t>30</w:t>
            </w:r>
          </w:p>
        </w:tc>
        <w:tc>
          <w:tcPr>
            <w:tcW w:w="0" w:type="auto"/>
            <w:hideMark/>
          </w:tcPr>
          <w:p w14:paraId="57E9CFF8" w14:textId="77777777" w:rsidR="00EC5553" w:rsidRPr="00912ED6" w:rsidRDefault="00EC5553" w:rsidP="00FD72B8">
            <w:pPr>
              <w:spacing w:after="160"/>
            </w:pPr>
            <w:r w:rsidRPr="00912ED6">
              <w:t>50</w:t>
            </w:r>
          </w:p>
        </w:tc>
      </w:tr>
      <w:tr w:rsidR="00EC5553" w:rsidRPr="00912ED6" w14:paraId="079F7FCA" w14:textId="77777777" w:rsidTr="00FD72B8">
        <w:trPr>
          <w:trHeight w:val="569"/>
        </w:trPr>
        <w:tc>
          <w:tcPr>
            <w:tcW w:w="0" w:type="auto"/>
            <w:hideMark/>
          </w:tcPr>
          <w:p w14:paraId="7D443B41" w14:textId="77777777" w:rsidR="00EC5553" w:rsidRPr="00912ED6" w:rsidRDefault="00EC5553" w:rsidP="00FD72B8">
            <w:pPr>
              <w:spacing w:after="160"/>
            </w:pPr>
            <w:r w:rsidRPr="00912ED6">
              <w:rPr>
                <w:b/>
                <w:bCs/>
              </w:rPr>
              <w:t>PBP (Years)</w:t>
            </w:r>
          </w:p>
        </w:tc>
        <w:tc>
          <w:tcPr>
            <w:tcW w:w="0" w:type="auto"/>
            <w:hideMark/>
          </w:tcPr>
          <w:p w14:paraId="3DA227B9" w14:textId="77777777" w:rsidR="00EC5553" w:rsidRPr="00912ED6" w:rsidRDefault="00EC5553" w:rsidP="00FD72B8">
            <w:pPr>
              <w:spacing w:after="160"/>
            </w:pPr>
            <w:r w:rsidRPr="00912ED6">
              <w:t>3.4</w:t>
            </w:r>
          </w:p>
        </w:tc>
        <w:tc>
          <w:tcPr>
            <w:tcW w:w="0" w:type="auto"/>
            <w:hideMark/>
          </w:tcPr>
          <w:p w14:paraId="10DAA878" w14:textId="77777777" w:rsidR="00EC5553" w:rsidRPr="00912ED6" w:rsidRDefault="00EC5553" w:rsidP="00FD72B8">
            <w:pPr>
              <w:spacing w:after="160"/>
            </w:pPr>
            <w:r w:rsidRPr="00912ED6">
              <w:t>5</w:t>
            </w:r>
          </w:p>
        </w:tc>
        <w:tc>
          <w:tcPr>
            <w:tcW w:w="0" w:type="auto"/>
            <w:hideMark/>
          </w:tcPr>
          <w:p w14:paraId="2F7DC947" w14:textId="77777777" w:rsidR="00EC5553" w:rsidRPr="00912ED6" w:rsidRDefault="00EC5553" w:rsidP="00FD72B8">
            <w:pPr>
              <w:spacing w:after="160"/>
            </w:pPr>
            <w:r w:rsidRPr="00912ED6">
              <w:t>3.6</w:t>
            </w:r>
          </w:p>
        </w:tc>
      </w:tr>
      <w:tr w:rsidR="00EC5553" w:rsidRPr="00912ED6" w14:paraId="3CE4EE89" w14:textId="77777777" w:rsidTr="00FD72B8">
        <w:trPr>
          <w:trHeight w:val="569"/>
        </w:trPr>
        <w:tc>
          <w:tcPr>
            <w:tcW w:w="0" w:type="auto"/>
            <w:hideMark/>
          </w:tcPr>
          <w:p w14:paraId="0CF61771" w14:textId="77777777" w:rsidR="00EC5553" w:rsidRPr="00912ED6" w:rsidRDefault="00EC5553" w:rsidP="00FD72B8">
            <w:pPr>
              <w:spacing w:after="160"/>
            </w:pPr>
            <w:r w:rsidRPr="00912ED6">
              <w:rPr>
                <w:b/>
                <w:bCs/>
              </w:rPr>
              <w:t>ARR (%)</w:t>
            </w:r>
          </w:p>
        </w:tc>
        <w:tc>
          <w:tcPr>
            <w:tcW w:w="0" w:type="auto"/>
            <w:hideMark/>
          </w:tcPr>
          <w:p w14:paraId="57EE0039" w14:textId="77777777" w:rsidR="00EC5553" w:rsidRPr="00912ED6" w:rsidRDefault="00EC5553" w:rsidP="00FD72B8">
            <w:pPr>
              <w:spacing w:after="160"/>
            </w:pPr>
            <w:r w:rsidRPr="00EC5553">
              <w:t>7</w:t>
            </w:r>
            <w:r w:rsidRPr="00912ED6">
              <w:t>%</w:t>
            </w:r>
          </w:p>
        </w:tc>
        <w:tc>
          <w:tcPr>
            <w:tcW w:w="0" w:type="auto"/>
            <w:hideMark/>
          </w:tcPr>
          <w:p w14:paraId="608B710F" w14:textId="77777777" w:rsidR="00EC5553" w:rsidRPr="00912ED6" w:rsidRDefault="00EC5553" w:rsidP="00FD72B8">
            <w:pPr>
              <w:spacing w:after="160"/>
            </w:pPr>
            <w:r w:rsidRPr="00912ED6">
              <w:t>0%</w:t>
            </w:r>
          </w:p>
        </w:tc>
        <w:tc>
          <w:tcPr>
            <w:tcW w:w="0" w:type="auto"/>
            <w:hideMark/>
          </w:tcPr>
          <w:p w14:paraId="607D2AEF" w14:textId="77777777" w:rsidR="00EC5553" w:rsidRPr="00912ED6" w:rsidRDefault="00EC5553" w:rsidP="00FD72B8">
            <w:pPr>
              <w:spacing w:after="160"/>
            </w:pPr>
            <w:r w:rsidRPr="00EC5553">
              <w:t>1</w:t>
            </w:r>
            <w:r w:rsidRPr="00912ED6">
              <w:t>0%</w:t>
            </w:r>
          </w:p>
        </w:tc>
      </w:tr>
      <w:tr w:rsidR="00EC5553" w:rsidRPr="00912ED6" w14:paraId="72A06F0C" w14:textId="77777777" w:rsidTr="00FD72B8">
        <w:trPr>
          <w:trHeight w:val="553"/>
        </w:trPr>
        <w:tc>
          <w:tcPr>
            <w:tcW w:w="0" w:type="auto"/>
            <w:hideMark/>
          </w:tcPr>
          <w:p w14:paraId="359FE433" w14:textId="77777777" w:rsidR="00EC5553" w:rsidRPr="00912ED6" w:rsidRDefault="00EC5553" w:rsidP="00FD72B8">
            <w:pPr>
              <w:spacing w:after="160"/>
            </w:pPr>
            <w:r w:rsidRPr="00912ED6">
              <w:rPr>
                <w:b/>
                <w:bCs/>
              </w:rPr>
              <w:t>NPV (£m)</w:t>
            </w:r>
          </w:p>
        </w:tc>
        <w:tc>
          <w:tcPr>
            <w:tcW w:w="0" w:type="auto"/>
            <w:hideMark/>
          </w:tcPr>
          <w:p w14:paraId="5202379E" w14:textId="77777777" w:rsidR="00EC5553" w:rsidRPr="00912ED6" w:rsidRDefault="00EC5553" w:rsidP="00FD72B8">
            <w:pPr>
              <w:spacing w:after="160"/>
            </w:pPr>
            <w:r w:rsidRPr="00912ED6">
              <w:t>1.32</w:t>
            </w:r>
          </w:p>
        </w:tc>
        <w:tc>
          <w:tcPr>
            <w:tcW w:w="0" w:type="auto"/>
            <w:hideMark/>
          </w:tcPr>
          <w:p w14:paraId="3A1C7FFE" w14:textId="77777777" w:rsidR="00EC5553" w:rsidRPr="00912ED6" w:rsidRDefault="00EC5553" w:rsidP="00FD72B8">
            <w:pPr>
              <w:spacing w:after="160"/>
            </w:pPr>
            <w:r w:rsidRPr="00912ED6">
              <w:t>0</w:t>
            </w:r>
          </w:p>
        </w:tc>
        <w:tc>
          <w:tcPr>
            <w:tcW w:w="0" w:type="auto"/>
            <w:hideMark/>
          </w:tcPr>
          <w:p w14:paraId="7266F3B6" w14:textId="77777777" w:rsidR="00EC5553" w:rsidRPr="00912ED6" w:rsidRDefault="00EC5553" w:rsidP="00FD72B8">
            <w:pPr>
              <w:spacing w:after="160"/>
            </w:pPr>
            <w:r w:rsidRPr="00912ED6">
              <w:t>4.23</w:t>
            </w:r>
          </w:p>
        </w:tc>
      </w:tr>
      <w:tr w:rsidR="00EC5553" w:rsidRPr="00912ED6" w14:paraId="0C0E934B" w14:textId="77777777" w:rsidTr="00FD72B8">
        <w:trPr>
          <w:trHeight w:val="569"/>
        </w:trPr>
        <w:tc>
          <w:tcPr>
            <w:tcW w:w="0" w:type="auto"/>
            <w:hideMark/>
          </w:tcPr>
          <w:p w14:paraId="0FD108C9" w14:textId="77777777" w:rsidR="00EC5553" w:rsidRPr="00912ED6" w:rsidRDefault="00EC5553" w:rsidP="00FD72B8">
            <w:pPr>
              <w:spacing w:after="160"/>
            </w:pPr>
            <w:r w:rsidRPr="00912ED6">
              <w:rPr>
                <w:b/>
                <w:bCs/>
              </w:rPr>
              <w:t>PI</w:t>
            </w:r>
          </w:p>
        </w:tc>
        <w:tc>
          <w:tcPr>
            <w:tcW w:w="0" w:type="auto"/>
            <w:hideMark/>
          </w:tcPr>
          <w:p w14:paraId="614AD05F" w14:textId="77777777" w:rsidR="00EC5553" w:rsidRPr="00912ED6" w:rsidRDefault="00EC5553" w:rsidP="00FD72B8">
            <w:pPr>
              <w:spacing w:after="160"/>
            </w:pPr>
            <w:r w:rsidRPr="00912ED6">
              <w:t>1.03</w:t>
            </w:r>
          </w:p>
        </w:tc>
        <w:tc>
          <w:tcPr>
            <w:tcW w:w="0" w:type="auto"/>
            <w:hideMark/>
          </w:tcPr>
          <w:p w14:paraId="0E28C60C" w14:textId="77777777" w:rsidR="00EC5553" w:rsidRPr="00912ED6" w:rsidRDefault="00EC5553" w:rsidP="00FD72B8">
            <w:pPr>
              <w:spacing w:after="160"/>
            </w:pPr>
            <w:r w:rsidRPr="00912ED6">
              <w:t>0.76</w:t>
            </w:r>
          </w:p>
        </w:tc>
        <w:tc>
          <w:tcPr>
            <w:tcW w:w="0" w:type="auto"/>
            <w:hideMark/>
          </w:tcPr>
          <w:p w14:paraId="4D4285A9" w14:textId="77777777" w:rsidR="00EC5553" w:rsidRPr="00912ED6" w:rsidRDefault="00EC5553" w:rsidP="00FD72B8">
            <w:pPr>
              <w:spacing w:after="160"/>
            </w:pPr>
            <w:r w:rsidRPr="00912ED6">
              <w:t>1.08</w:t>
            </w:r>
          </w:p>
        </w:tc>
      </w:tr>
      <w:tr w:rsidR="00EC5553" w:rsidRPr="00912ED6" w14:paraId="2C825343" w14:textId="77777777" w:rsidTr="00FD72B8">
        <w:trPr>
          <w:trHeight w:val="569"/>
        </w:trPr>
        <w:tc>
          <w:tcPr>
            <w:tcW w:w="0" w:type="auto"/>
            <w:hideMark/>
          </w:tcPr>
          <w:p w14:paraId="26355121" w14:textId="77777777" w:rsidR="00EC5553" w:rsidRPr="00912ED6" w:rsidRDefault="00EC5553" w:rsidP="00FD72B8">
            <w:pPr>
              <w:spacing w:after="160"/>
            </w:pPr>
            <w:r w:rsidRPr="00912ED6">
              <w:rPr>
                <w:b/>
                <w:bCs/>
              </w:rPr>
              <w:t>IRR (%)</w:t>
            </w:r>
          </w:p>
        </w:tc>
        <w:tc>
          <w:tcPr>
            <w:tcW w:w="0" w:type="auto"/>
            <w:hideMark/>
          </w:tcPr>
          <w:p w14:paraId="66763142" w14:textId="77777777" w:rsidR="00EC5553" w:rsidRPr="00912ED6" w:rsidRDefault="00EC5553" w:rsidP="00FD72B8">
            <w:pPr>
              <w:spacing w:after="160"/>
            </w:pPr>
            <w:r w:rsidRPr="00912ED6">
              <w:t>11.33%</w:t>
            </w:r>
          </w:p>
        </w:tc>
        <w:tc>
          <w:tcPr>
            <w:tcW w:w="0" w:type="auto"/>
            <w:hideMark/>
          </w:tcPr>
          <w:p w14:paraId="5F4C9BBF" w14:textId="77777777" w:rsidR="00EC5553" w:rsidRPr="00912ED6" w:rsidRDefault="00EC5553" w:rsidP="00FD72B8">
            <w:pPr>
              <w:spacing w:after="160"/>
            </w:pPr>
            <w:r w:rsidRPr="00912ED6">
              <w:t>0%</w:t>
            </w:r>
          </w:p>
        </w:tc>
        <w:tc>
          <w:tcPr>
            <w:tcW w:w="0" w:type="auto"/>
            <w:hideMark/>
          </w:tcPr>
          <w:p w14:paraId="18FFE85F" w14:textId="77777777" w:rsidR="00EC5553" w:rsidRPr="00912ED6" w:rsidRDefault="00EC5553" w:rsidP="00FD72B8">
            <w:pPr>
              <w:spacing w:after="160"/>
            </w:pPr>
            <w:r w:rsidRPr="00912ED6">
              <w:t>12.72%</w:t>
            </w:r>
          </w:p>
        </w:tc>
      </w:tr>
    </w:tbl>
    <w:p w14:paraId="3D91B916" w14:textId="77777777" w:rsidR="00EC5553" w:rsidRPr="00EC5553" w:rsidRDefault="00EC5553"/>
    <w:p w14:paraId="43F64492" w14:textId="77777777" w:rsidR="007871EB" w:rsidRPr="00EC5553" w:rsidRDefault="007871EB"/>
    <w:p w14:paraId="59B15D7E" w14:textId="77777777" w:rsidR="007871EB" w:rsidRPr="00EC5553" w:rsidRDefault="00082BC8">
      <w:pPr>
        <w:rPr>
          <w:b/>
          <w:bCs/>
        </w:rPr>
      </w:pPr>
      <w:r w:rsidRPr="00EC5553">
        <w:rPr>
          <w:b/>
          <w:bCs/>
        </w:rPr>
        <w:t>Project B</w:t>
      </w:r>
    </w:p>
    <w:p w14:paraId="045C9D6B" w14:textId="77777777" w:rsidR="007871EB" w:rsidRPr="00EC5553" w:rsidRDefault="00082BC8">
      <w:r w:rsidRPr="00EC5553">
        <w:t xml:space="preserve">Project B has the Payback Period (PBP) of 5 years that is notable against the other projects and hence, and late recovery of a start-out investment. The ARR is 0 and it </w:t>
      </w:r>
      <w:r w:rsidRPr="00EC5553">
        <w:lastRenderedPageBreak/>
        <w:t xml:space="preserve">implies that the project is not actually profitable at all, in the course of the analysis. In addition, NPV = GBP0, that is, the project will not create or destroy any value. Index profitability (PI) = 0.76 which means that the project is not as valuable as the initial investment. The IRR of 0 implies that the returns of the projects will match the cost of the capital and hence would not make it an economical method of financing. This is a high risk in this project in the sense the risk is not as demanded given that its payback period is not fast and is non-profitable (Oki and </w:t>
      </w:r>
      <w:proofErr w:type="spellStart"/>
      <w:r w:rsidRPr="00EC5553">
        <w:t>Sivaruban</w:t>
      </w:r>
      <w:proofErr w:type="spellEnd"/>
      <w:r w:rsidRPr="00EC5553">
        <w:t>, 2016). However, to the extent that Project B can be incorporated to diversify the portfolio, the financial performance and the high uncertainty tied to the project stemming in the delay of the cash flows suggest that such a project should be disqualified among the best priority to be invested in.</w:t>
      </w:r>
    </w:p>
    <w:p w14:paraId="700FC1E6" w14:textId="77777777" w:rsidR="007871EB" w:rsidRPr="00EC5553" w:rsidRDefault="007871EB"/>
    <w:p w14:paraId="278E7EF4" w14:textId="77777777" w:rsidR="007871EB" w:rsidRPr="00EC5553" w:rsidRDefault="00082BC8">
      <w:pPr>
        <w:rPr>
          <w:b/>
          <w:bCs/>
        </w:rPr>
      </w:pPr>
      <w:r w:rsidRPr="00EC5553">
        <w:rPr>
          <w:b/>
          <w:bCs/>
        </w:rPr>
        <w:t>Project C</w:t>
      </w:r>
    </w:p>
    <w:p w14:paraId="20A92DC9" w14:textId="77777777" w:rsidR="007871EB" w:rsidRPr="00EC5553" w:rsidRDefault="00082BC8">
      <w:r w:rsidRPr="00EC5553">
        <w:t xml:space="preserve">Project C has a better potential that brings a high potential return of Payback Period (PBP) of 3.6 years which is a good duration as compared to project A and ARR of 10 is a good profitability and NPV of £4.23 million is a lot higher as compared to project A hence will qualify to be a better project in terms of cash generating. The PI of the Profitability Index PI is 1.08 that indicates that project value is projected as value of higher investment; </w:t>
      </w:r>
      <w:proofErr w:type="gramStart"/>
      <w:r w:rsidRPr="00EC5553">
        <w:t>thus</w:t>
      </w:r>
      <w:proofErr w:type="gramEnd"/>
      <w:r w:rsidRPr="00EC5553">
        <w:t xml:space="preserve"> indicates that it reveals the profitability. The IRR, of 12.72 is also relatively high when compared to the cost of capital and is a negative indication that the project will get a large amount of returns. The difference between the PBP of the Project C and project opportunities is a small number, which makes it the most appropriate investment choice. It is a good candidate because it has a high NPV, a high PI, and a high IRR as it entails a higher start-up cost.</w:t>
      </w:r>
    </w:p>
    <w:p w14:paraId="154E3504" w14:textId="77777777" w:rsidR="007871EB" w:rsidRPr="00EC5553" w:rsidRDefault="007871EB"/>
    <w:p w14:paraId="74548862" w14:textId="77777777" w:rsidR="007871EB" w:rsidRPr="00EC5553" w:rsidRDefault="00082BC8">
      <w:pPr>
        <w:pStyle w:val="Heading2"/>
      </w:pPr>
      <w:bookmarkStart w:id="33" w:name="_pe029y7kkpq" w:colFirst="0" w:colLast="0"/>
      <w:bookmarkStart w:id="34" w:name="_Toc216577294"/>
      <w:bookmarkEnd w:id="33"/>
      <w:r w:rsidRPr="00EC5553">
        <w:t>5.2 Final Investment Recommendation</w:t>
      </w:r>
      <w:bookmarkEnd w:id="34"/>
    </w:p>
    <w:p w14:paraId="6A00FEB3" w14:textId="6D7D9976" w:rsidR="007871EB" w:rsidRPr="00EC5553" w:rsidRDefault="00082BC8">
      <w:r w:rsidRPr="00EC5553">
        <w:t>It is imperative that the capital investments identified as being of the best in-return in this limit of capital rationing of a £60 million investment upper limi</w:t>
      </w:r>
      <w:r w:rsidR="0033075B">
        <w:t>t</w:t>
      </w:r>
      <w:r w:rsidRPr="00EC5553">
        <w:t xml:space="preserve"> (Kenton, 2024). The initial capital in the three of the suggested projects is £40 million,</w:t>
      </w:r>
      <w:r w:rsidR="0033075B">
        <w:t xml:space="preserve"> </w:t>
      </w:r>
      <w:r w:rsidRPr="00EC5553">
        <w:t>£30 million and £50 million. Our overall budget amount is £60 million, and, in that respect, we are not able to choose the combinations of projects of the bigger amount than GBP 60 million.</w:t>
      </w:r>
    </w:p>
    <w:p w14:paraId="433816D5" w14:textId="77777777" w:rsidR="007871EB" w:rsidRPr="00EC5553" w:rsidRDefault="007871EB"/>
    <w:p w14:paraId="59D0C23E" w14:textId="77777777" w:rsidR="007871EB" w:rsidRPr="00EC5553" w:rsidRDefault="00082BC8">
      <w:r w:rsidRPr="00EC5553">
        <w:lastRenderedPageBreak/>
        <w:t>The remaining mix up unit up to the budget of £60million shall be comprised of the Project A (£40m) and Project B (£30m) that will make up a total of £70million. Project B, in its turn turns out deficient in financing. Project B is not producing the value or amount of value based on ARR of 0, NPV of 0 and the of 0. This makes project B a poor investment yet it has a lesser start-up cost. Project C (£50m) and Project A (£40m) is the most ideal one to employ but that amount is higher than the minimum of 60 million. Project C that has the NPV, ARR and IRR of £4.23 million, 10 and 12.72 present a much better chance of investment when the project is compared with project B (AFP, 2025). The end investment suggestion will therefore recommend putting the first priority in the Project A and Project C irrespective of the budget constraint of £60 million. The combination of the two is ideal because Project C had higher potential of returns than Project A that was doing well regarding financial performance. The organization will make sure that this will ensure the company is able to capture the high returns of either project maximizing its value and profitability.</w:t>
      </w:r>
    </w:p>
    <w:p w14:paraId="38B8AEB3" w14:textId="77777777" w:rsidR="007871EB" w:rsidRPr="00EC5553" w:rsidRDefault="007871EB"/>
    <w:p w14:paraId="2012CB44" w14:textId="77777777" w:rsidR="007871EB" w:rsidRPr="00EC5553" w:rsidRDefault="007871EB"/>
    <w:p w14:paraId="0C0CB910" w14:textId="77777777" w:rsidR="007871EB" w:rsidRPr="00EC5553" w:rsidRDefault="00082BC8">
      <w:pPr>
        <w:pStyle w:val="Heading2"/>
      </w:pPr>
      <w:bookmarkStart w:id="35" w:name="_tlbeeyie01n9" w:colFirst="0" w:colLast="0"/>
      <w:bookmarkStart w:id="36" w:name="_Toc216577295"/>
      <w:bookmarkEnd w:id="35"/>
      <w:r w:rsidRPr="00EC5553">
        <w:t>5.3 Justification for the Investment Recommendation</w:t>
      </w:r>
      <w:bookmarkEnd w:id="36"/>
    </w:p>
    <w:p w14:paraId="5F24479E" w14:textId="77777777" w:rsidR="007871EB" w:rsidRPr="00EC5553" w:rsidRDefault="00082BC8">
      <w:r w:rsidRPr="00EC5553">
        <w:t>The move that Project A and Project C are more preferred than Project B is informed with several financial performance factors that are the profits and liquidity, and risks.</w:t>
      </w:r>
    </w:p>
    <w:p w14:paraId="0DDC6A11" w14:textId="77777777" w:rsidR="007871EB" w:rsidRPr="00EC5553" w:rsidRDefault="007871EB"/>
    <w:p w14:paraId="5BDDD6B4" w14:textId="77777777" w:rsidR="007871EB" w:rsidRPr="00EC5553" w:rsidRDefault="00082BC8">
      <w:r w:rsidRPr="00EC5553">
        <w:t>Profitability is a very crucial parameter of the decision. The NPV of project A is £1. 32million positive and this means that it would add value to the company. ARR of 7% and IRR of 11.33 could also have served the purpose of explaining the profitability of the projects since it is greater than the cost of capital of the company (10%). Project C, on the other hand, is the most profitable as it exhibits the greatest NPV of £4.23 million, good ARR of 10 and IRR of 12.72 which are measure of the highly profitable nature. ARR of project B is an inefficient option finance wise with zero NPV and zero IRR.</w:t>
      </w:r>
    </w:p>
    <w:p w14:paraId="6882B0FF" w14:textId="77777777" w:rsidR="007871EB" w:rsidRPr="00EC5553" w:rsidRDefault="007871EB"/>
    <w:p w14:paraId="78CD1F45" w14:textId="77777777" w:rsidR="007871EB" w:rsidRPr="00EC5553" w:rsidRDefault="00082BC8">
      <w:r w:rsidRPr="00EC5553">
        <w:t xml:space="preserve">Another is liquidity which is significant. Project A Payback Period is 3.4 years and </w:t>
      </w:r>
      <w:proofErr w:type="spellStart"/>
      <w:r w:rsidRPr="00EC5553">
        <w:t>and</w:t>
      </w:r>
      <w:proofErr w:type="spellEnd"/>
      <w:r w:rsidRPr="00EC5553">
        <w:t xml:space="preserve"> C respectively means that the two projects will recoup their initial investments in a feasible time. This boosts the liquidity and investment capacity in the company, to go back to other opportunities that are worth venturing in (AFP, 2025). The PBP of project </w:t>
      </w:r>
      <w:r w:rsidRPr="00EC5553">
        <w:lastRenderedPageBreak/>
        <w:t>B is considerably high 5 years this implies that the company will be working hard to manage the liquidity since it will take a longer period to offset its investment hence is not very attractive with regard to liquidity.</w:t>
      </w:r>
    </w:p>
    <w:p w14:paraId="703584D6" w14:textId="77777777" w:rsidR="007871EB" w:rsidRPr="00EC5553" w:rsidRDefault="007871EB"/>
    <w:p w14:paraId="5035FFCD" w14:textId="77777777" w:rsidR="007871EB" w:rsidRPr="00EC5553" w:rsidRDefault="00082BC8">
      <w:r w:rsidRPr="00EC5553">
        <w:t xml:space="preserve">There are also other considerations that Characteristics undertakes that threaten the activity of making the most appropriate decision regarding investment. How the risk in the Project A and the Project C can be managed with the Project A is the one that has the logical NPV, ARR and IRR and the Project C is the one that may end up producing the values, good returns with a reasonable payback (Oki and </w:t>
      </w:r>
      <w:proofErr w:type="spellStart"/>
      <w:r w:rsidRPr="00EC5553">
        <w:t>Sivaruban</w:t>
      </w:r>
      <w:proofErr w:type="spellEnd"/>
      <w:r w:rsidRPr="00EC5553">
        <w:t>, 2016). Project B however is very risky as it is not profitable and when it did not capture good financial ratios and hence it is not a good selection.</w:t>
      </w:r>
    </w:p>
    <w:p w14:paraId="42A33144" w14:textId="77777777" w:rsidR="007871EB" w:rsidRPr="00EC5553" w:rsidRDefault="007871EB"/>
    <w:p w14:paraId="09A5D6B9" w14:textId="77777777" w:rsidR="007871EB" w:rsidRPr="00EC5553" w:rsidRDefault="00082BC8">
      <w:r w:rsidRPr="00EC5553">
        <w:t xml:space="preserve">On the whole, considering the profitability and liquidity and the moderate risk level as the most advantageous to the company, the first in combination of the three in Project A and Project C may be discussed as the most promising combination with the aim to increase its value and mitigate the risk as much as possible, which can be seen as capital rationing. The two projects have been aligned to the mission of the firm which is to create a </w:t>
      </w:r>
      <w:proofErr w:type="gramStart"/>
      <w:r w:rsidRPr="00EC5553">
        <w:t>long term</w:t>
      </w:r>
      <w:proofErr w:type="gramEnd"/>
      <w:r w:rsidRPr="00EC5553">
        <w:t xml:space="preserve"> value and enhance the overall profitability.</w:t>
      </w:r>
    </w:p>
    <w:p w14:paraId="3A2B2297" w14:textId="77777777" w:rsidR="007871EB" w:rsidRPr="00EC5553" w:rsidRDefault="00082BC8">
      <w:r w:rsidRPr="00EC5553">
        <w:br w:type="page"/>
      </w:r>
    </w:p>
    <w:p w14:paraId="23DADB37" w14:textId="77777777" w:rsidR="007871EB" w:rsidRPr="00EC5553" w:rsidRDefault="00082BC8">
      <w:pPr>
        <w:pStyle w:val="Heading1"/>
      </w:pPr>
      <w:bookmarkStart w:id="37" w:name="_friq5rdrrmq2" w:colFirst="0" w:colLast="0"/>
      <w:bookmarkStart w:id="38" w:name="_Toc216577296"/>
      <w:bookmarkEnd w:id="37"/>
      <w:r w:rsidRPr="00EC5553">
        <w:lastRenderedPageBreak/>
        <w:t>6.0 Conclusion</w:t>
      </w:r>
      <w:bookmarkEnd w:id="38"/>
    </w:p>
    <w:p w14:paraId="1E189716" w14:textId="77777777" w:rsidR="007871EB" w:rsidRPr="00EC5553" w:rsidRDefault="00082BC8">
      <w:r w:rsidRPr="00EC5553">
        <w:t xml:space="preserve">The report displays an integrated financial analysis and strategic solutions that have been proposed and suitable to financial objectives of the companies. Key strengths in terms of financial health check have been brought out as profitability and liquidity but areas to be improved have been illustrated specifically on the efficiency. Maximization of liquidity will be achieved through working capital management recommendation in which the firm will be able to cover its </w:t>
      </w:r>
      <w:proofErr w:type="gramStart"/>
      <w:r w:rsidRPr="00EC5553">
        <w:t>short term</w:t>
      </w:r>
      <w:proofErr w:type="gramEnd"/>
      <w:r w:rsidRPr="00EC5553">
        <w:t xml:space="preserve"> obligations. Strategic restructuring plan has a realistic choice in terms of increment in shareholder value and operational flexibility in which ethics have been applicable in the worldwide markets. The report critically evaluated three of the proposed projects through the process of carrying out the investment appraisal process and finally suggested that the bundling of projects would maximize the value within the budget through the capital rationing process. The analysis of the financial performance, the risk characteristics, and the long-term objectives of the company has been reported to enable the recommendations to sustain the increase in the profitability of the company. The holistic approach will enable the company to overcome the turbulence in the future and take advantage of the opportunities without losing the financial foundation.</w:t>
      </w:r>
    </w:p>
    <w:p w14:paraId="3068F31F" w14:textId="77777777" w:rsidR="007871EB" w:rsidRPr="00EC5553" w:rsidRDefault="007871EB"/>
    <w:p w14:paraId="4543B4B8" w14:textId="68C45B19" w:rsidR="00EC5553" w:rsidRPr="00EC5553" w:rsidRDefault="00EC5553">
      <w:r w:rsidRPr="00EC5553">
        <w:br w:type="page"/>
      </w:r>
    </w:p>
    <w:p w14:paraId="4FE7AC7E" w14:textId="1E12EEEC" w:rsidR="007871EB" w:rsidRPr="00EC5553" w:rsidRDefault="00EC5553" w:rsidP="00EC5553">
      <w:pPr>
        <w:pStyle w:val="Heading1"/>
      </w:pPr>
      <w:bookmarkStart w:id="39" w:name="_Toc216577297"/>
      <w:r w:rsidRPr="00EC5553">
        <w:lastRenderedPageBreak/>
        <w:t>7.0 References</w:t>
      </w:r>
      <w:bookmarkEnd w:id="39"/>
    </w:p>
    <w:p w14:paraId="015E61F2" w14:textId="77777777" w:rsidR="00EC5553" w:rsidRPr="00EC5553" w:rsidRDefault="00EC5553" w:rsidP="00EC5553">
      <w:pPr>
        <w:rPr>
          <w:lang w:val="en-GB"/>
        </w:rPr>
      </w:pPr>
      <w:r w:rsidRPr="00EC5553">
        <w:rPr>
          <w:lang w:val="en-GB"/>
        </w:rPr>
        <w:t xml:space="preserve">AFP (2025). </w:t>
      </w:r>
      <w:r w:rsidRPr="00EC5553">
        <w:rPr>
          <w:i/>
          <w:iCs/>
          <w:lang w:val="en-GB"/>
        </w:rPr>
        <w:t>Capital Budgeting | Association for Financial Professionals</w:t>
      </w:r>
      <w:r w:rsidRPr="00EC5553">
        <w:rPr>
          <w:lang w:val="en-GB"/>
        </w:rPr>
        <w:t>. [online] AFP. Available at: https://www.financialprofessionals.org/topics/fp-a-topics/capital-budgeting [Accessed 14 Dec. 2025].</w:t>
      </w:r>
    </w:p>
    <w:p w14:paraId="2C070A9B" w14:textId="77777777" w:rsidR="0033075B" w:rsidRPr="0033075B" w:rsidRDefault="0033075B" w:rsidP="0033075B">
      <w:pPr>
        <w:rPr>
          <w:lang w:val="en-US"/>
        </w:rPr>
      </w:pPr>
      <w:r w:rsidRPr="0033075B">
        <w:rPr>
          <w:lang w:val="en-US"/>
        </w:rPr>
        <w:t xml:space="preserve">Chandler, V. (2018) ‘Short and long-term impacts of an increase in graduate funding’, </w:t>
      </w:r>
      <w:r w:rsidRPr="0033075B">
        <w:rPr>
          <w:i/>
          <w:iCs/>
          <w:lang w:val="en-US"/>
        </w:rPr>
        <w:t>Economics of education review</w:t>
      </w:r>
      <w:r w:rsidRPr="0033075B">
        <w:rPr>
          <w:lang w:val="en-US"/>
        </w:rPr>
        <w:t>, 62, pp. 104–112. Available at: https://doi.org/10.1016/j.econedurev.2017.11.007.</w:t>
      </w:r>
    </w:p>
    <w:p w14:paraId="44F5BB8E" w14:textId="77777777" w:rsidR="0033075B" w:rsidRPr="0033075B" w:rsidRDefault="0033075B" w:rsidP="0033075B">
      <w:pPr>
        <w:rPr>
          <w:lang w:val="en-US"/>
        </w:rPr>
      </w:pPr>
      <w:proofErr w:type="spellStart"/>
      <w:r w:rsidRPr="0033075B">
        <w:rPr>
          <w:lang w:val="en-US"/>
        </w:rPr>
        <w:t>Charitou</w:t>
      </w:r>
      <w:proofErr w:type="spellEnd"/>
      <w:r w:rsidRPr="0033075B">
        <w:rPr>
          <w:lang w:val="en-US"/>
        </w:rPr>
        <w:t xml:space="preserve">, M.S., </w:t>
      </w:r>
      <w:proofErr w:type="spellStart"/>
      <w:r w:rsidRPr="0033075B">
        <w:rPr>
          <w:lang w:val="en-US"/>
        </w:rPr>
        <w:t>Elfani</w:t>
      </w:r>
      <w:proofErr w:type="spellEnd"/>
      <w:r w:rsidRPr="0033075B">
        <w:rPr>
          <w:lang w:val="en-US"/>
        </w:rPr>
        <w:t xml:space="preserve">, M. and Lois, P. (2016) ‘The Effect </w:t>
      </w:r>
      <w:proofErr w:type="gramStart"/>
      <w:r w:rsidRPr="0033075B">
        <w:rPr>
          <w:lang w:val="en-US"/>
        </w:rPr>
        <w:t>Of</w:t>
      </w:r>
      <w:proofErr w:type="gramEnd"/>
      <w:r w:rsidRPr="0033075B">
        <w:rPr>
          <w:lang w:val="en-US"/>
        </w:rPr>
        <w:t xml:space="preserve"> Working Capital Management On Firm’s Profitability: Empirical Evidence From An Emerging Market’, </w:t>
      </w:r>
      <w:r w:rsidRPr="0033075B">
        <w:rPr>
          <w:i/>
          <w:iCs/>
          <w:lang w:val="en-US"/>
        </w:rPr>
        <w:t>Journal of business &amp; economics research (Littleton, Colo.)</w:t>
      </w:r>
      <w:r w:rsidRPr="0033075B">
        <w:rPr>
          <w:lang w:val="en-US"/>
        </w:rPr>
        <w:t>, 14(3), pp. 111–117. Available at: https://doi.org/10.19030/jber.v14i3.9750.</w:t>
      </w:r>
    </w:p>
    <w:p w14:paraId="7F3A2D30" w14:textId="1AE6AD09" w:rsidR="00EC5553" w:rsidRPr="00EC5553" w:rsidRDefault="00EC5553" w:rsidP="00EC5553">
      <w:pPr>
        <w:rPr>
          <w:lang w:val="en-GB"/>
        </w:rPr>
      </w:pPr>
      <w:proofErr w:type="spellStart"/>
      <w:r w:rsidRPr="00EC5553">
        <w:rPr>
          <w:lang w:val="en-GB"/>
        </w:rPr>
        <w:t>Colliard</w:t>
      </w:r>
      <w:proofErr w:type="spellEnd"/>
      <w:r w:rsidRPr="00EC5553">
        <w:rPr>
          <w:lang w:val="en-GB"/>
        </w:rPr>
        <w:t xml:space="preserve">, J.-E. and </w:t>
      </w:r>
      <w:proofErr w:type="spellStart"/>
      <w:r w:rsidRPr="00EC5553">
        <w:rPr>
          <w:lang w:val="en-GB"/>
        </w:rPr>
        <w:t>Gromb</w:t>
      </w:r>
      <w:proofErr w:type="spellEnd"/>
      <w:r w:rsidRPr="00EC5553">
        <w:rPr>
          <w:lang w:val="en-GB"/>
        </w:rPr>
        <w:t xml:space="preserve">, D. (2018). Financial Restructuring and Resolution of Banks. </w:t>
      </w:r>
      <w:r w:rsidRPr="00EC5553">
        <w:rPr>
          <w:i/>
          <w:iCs/>
          <w:lang w:val="en-GB"/>
        </w:rPr>
        <w:t>SSRN Electronic Journal</w:t>
      </w:r>
      <w:r w:rsidRPr="00EC5553">
        <w:rPr>
          <w:lang w:val="en-GB"/>
        </w:rPr>
        <w:t>.</w:t>
      </w:r>
      <w:r w:rsidR="009366CC" w:rsidRPr="009366CC">
        <w:rPr>
          <w:lang w:val="en-US"/>
        </w:rPr>
        <w:t xml:space="preserve"> </w:t>
      </w:r>
      <w:r w:rsidR="009366CC" w:rsidRPr="0033075B">
        <w:rPr>
          <w:lang w:val="en-US"/>
        </w:rPr>
        <w:t>Available at</w:t>
      </w:r>
      <w:r w:rsidRPr="00EC5553">
        <w:rPr>
          <w:lang w:val="en-GB"/>
        </w:rPr>
        <w:t>:</w:t>
      </w:r>
      <w:r w:rsidR="009366CC">
        <w:rPr>
          <w:lang w:val="en-GB"/>
        </w:rPr>
        <w:t xml:space="preserve"> </w:t>
      </w:r>
      <w:r w:rsidRPr="00EC5553">
        <w:rPr>
          <w:lang w:val="en-GB"/>
        </w:rPr>
        <w:t>https://doi.org/10.2139/ssrn.3183777.</w:t>
      </w:r>
    </w:p>
    <w:p w14:paraId="75E48637" w14:textId="5519B6B7" w:rsidR="00EC5553" w:rsidRPr="00EC5553" w:rsidRDefault="00EC5553" w:rsidP="00EC5553">
      <w:pPr>
        <w:rPr>
          <w:lang w:val="en-GB"/>
        </w:rPr>
      </w:pPr>
      <w:proofErr w:type="spellStart"/>
      <w:r w:rsidRPr="00EC5553">
        <w:rPr>
          <w:lang w:val="en-GB"/>
        </w:rPr>
        <w:t>Dubrovski</w:t>
      </w:r>
      <w:proofErr w:type="spellEnd"/>
      <w:r w:rsidRPr="00EC5553">
        <w:rPr>
          <w:lang w:val="en-GB"/>
        </w:rPr>
        <w:t xml:space="preserve">, D. (2021). Changing Culture and Ethics as an Integral Part of a Comprehensive Restructuring of a Company. </w:t>
      </w:r>
      <w:r w:rsidRPr="00EC5553">
        <w:rPr>
          <w:i/>
          <w:iCs/>
          <w:lang w:val="en-GB"/>
        </w:rPr>
        <w:t>Accounting, Finance, Sustainability, Governance &amp; Fraud: Theory and Application</w:t>
      </w:r>
      <w:r w:rsidRPr="00EC5553">
        <w:rPr>
          <w:lang w:val="en-GB"/>
        </w:rPr>
        <w:t>, pp.77–91.</w:t>
      </w:r>
      <w:r w:rsidR="009366CC">
        <w:rPr>
          <w:lang w:val="en-GB"/>
        </w:rPr>
        <w:t xml:space="preserve"> </w:t>
      </w:r>
      <w:r w:rsidR="009366CC" w:rsidRPr="0033075B">
        <w:rPr>
          <w:lang w:val="en-US"/>
        </w:rPr>
        <w:t>Availabl</w:t>
      </w:r>
      <w:r w:rsidR="00182031">
        <w:rPr>
          <w:lang w:val="en-US"/>
        </w:rPr>
        <w:t xml:space="preserve">e </w:t>
      </w:r>
      <w:r w:rsidR="009366CC" w:rsidRPr="0033075B">
        <w:rPr>
          <w:lang w:val="en-US"/>
        </w:rPr>
        <w:t>at</w:t>
      </w:r>
      <w:r w:rsidRPr="00EC5553">
        <w:rPr>
          <w:lang w:val="en-GB"/>
        </w:rPr>
        <w:t>:</w:t>
      </w:r>
      <w:r w:rsidR="008A7683">
        <w:rPr>
          <w:lang w:val="en-GB"/>
        </w:rPr>
        <w:t xml:space="preserve"> </w:t>
      </w:r>
      <w:r w:rsidRPr="00EC5553">
        <w:rPr>
          <w:lang w:val="en-GB"/>
        </w:rPr>
        <w:t>https://doi.org/10.1007/978-981-33-6808-8_5.</w:t>
      </w:r>
    </w:p>
    <w:p w14:paraId="7B3F521F" w14:textId="77777777" w:rsidR="008A7683" w:rsidRPr="008A7683" w:rsidRDefault="008A7683" w:rsidP="008A7683">
      <w:pPr>
        <w:rPr>
          <w:lang w:val="en-US"/>
        </w:rPr>
      </w:pPr>
      <w:r w:rsidRPr="008A7683">
        <w:rPr>
          <w:lang w:val="en-US"/>
        </w:rPr>
        <w:t xml:space="preserve">Feldman, E.R. and </w:t>
      </w:r>
      <w:proofErr w:type="spellStart"/>
      <w:r w:rsidRPr="008A7683">
        <w:rPr>
          <w:lang w:val="en-US"/>
        </w:rPr>
        <w:t>Sakhartov</w:t>
      </w:r>
      <w:proofErr w:type="spellEnd"/>
      <w:r w:rsidRPr="008A7683">
        <w:rPr>
          <w:lang w:val="en-US"/>
        </w:rPr>
        <w:t xml:space="preserve">, A.V. (2022) ‘Resource Redeployment and Divestiture as Strategic Alternatives’, </w:t>
      </w:r>
      <w:r w:rsidRPr="008A7683">
        <w:rPr>
          <w:i/>
          <w:iCs/>
          <w:lang w:val="en-US"/>
        </w:rPr>
        <w:t>Organization science (Providence, R.I.)</w:t>
      </w:r>
      <w:r w:rsidRPr="008A7683">
        <w:rPr>
          <w:lang w:val="en-US"/>
        </w:rPr>
        <w:t>, 33(3), pp. 926–945. Available at: https://doi.org/10.1287/orsc.2021.1474.</w:t>
      </w:r>
    </w:p>
    <w:p w14:paraId="5AC2142A" w14:textId="6B3D3AE7" w:rsidR="00EC5553" w:rsidRPr="00EC5553" w:rsidRDefault="00EC5553" w:rsidP="00EC5553">
      <w:pPr>
        <w:rPr>
          <w:lang w:val="en-GB"/>
        </w:rPr>
      </w:pPr>
      <w:proofErr w:type="spellStart"/>
      <w:r w:rsidRPr="00EC5553">
        <w:rPr>
          <w:lang w:val="en-GB"/>
        </w:rPr>
        <w:t>Grennan</w:t>
      </w:r>
      <w:proofErr w:type="spellEnd"/>
      <w:r w:rsidRPr="00EC5553">
        <w:rPr>
          <w:lang w:val="en-GB"/>
        </w:rPr>
        <w:t xml:space="preserve">, J. and </w:t>
      </w:r>
      <w:proofErr w:type="spellStart"/>
      <w:r w:rsidRPr="00EC5553">
        <w:rPr>
          <w:lang w:val="en-GB"/>
        </w:rPr>
        <w:t>Michaely</w:t>
      </w:r>
      <w:proofErr w:type="spellEnd"/>
      <w:r w:rsidRPr="00EC5553">
        <w:rPr>
          <w:lang w:val="en-GB"/>
        </w:rPr>
        <w:t xml:space="preserve">, R. (2020). </w:t>
      </w:r>
      <w:proofErr w:type="spellStart"/>
      <w:r w:rsidRPr="00EC5553">
        <w:rPr>
          <w:lang w:val="en-GB"/>
        </w:rPr>
        <w:t>FinTechs</w:t>
      </w:r>
      <w:proofErr w:type="spellEnd"/>
      <w:r w:rsidRPr="00EC5553">
        <w:rPr>
          <w:lang w:val="en-GB"/>
        </w:rPr>
        <w:t xml:space="preserve"> and the Market for Financial Analysis. </w:t>
      </w:r>
      <w:r w:rsidRPr="00EC5553">
        <w:rPr>
          <w:i/>
          <w:iCs/>
          <w:lang w:val="en-GB"/>
        </w:rPr>
        <w:t>Journal of Financial and Quantitative Analysis</w:t>
      </w:r>
      <w:r w:rsidRPr="00EC5553">
        <w:rPr>
          <w:lang w:val="en-GB"/>
        </w:rPr>
        <w:t xml:space="preserve">, 56(6), pp.1–31. </w:t>
      </w:r>
      <w:r w:rsidR="004B46A9" w:rsidRPr="008A7683">
        <w:rPr>
          <w:lang w:val="en-US"/>
        </w:rPr>
        <w:t>Available at:</w:t>
      </w:r>
      <w:r w:rsidR="004B46A9">
        <w:rPr>
          <w:lang w:val="en-US"/>
        </w:rPr>
        <w:t xml:space="preserve"> </w:t>
      </w:r>
      <w:r w:rsidRPr="00EC5553">
        <w:rPr>
          <w:lang w:val="en-GB"/>
        </w:rPr>
        <w:t>https://doi.org/10.1017/</w:t>
      </w:r>
      <w:r w:rsidR="004B46A9">
        <w:rPr>
          <w:lang w:val="en-GB"/>
        </w:rPr>
        <w:t>S</w:t>
      </w:r>
      <w:r w:rsidRPr="00EC5553">
        <w:rPr>
          <w:lang w:val="en-GB"/>
        </w:rPr>
        <w:t>0022109020000721.</w:t>
      </w:r>
    </w:p>
    <w:p w14:paraId="4283A919" w14:textId="77777777" w:rsidR="001F4CBD" w:rsidRPr="001F4CBD" w:rsidRDefault="001F4CBD" w:rsidP="001F4CBD">
      <w:pPr>
        <w:rPr>
          <w:lang w:val="en-US"/>
        </w:rPr>
      </w:pPr>
      <w:r w:rsidRPr="001F4CBD">
        <w:rPr>
          <w:lang w:val="en-US"/>
        </w:rPr>
        <w:t xml:space="preserve">Habib, A.M., Yang, G. and Cui, Y. (2024) ‘Do competitive strategies affect working capital management efficiency?’, </w:t>
      </w:r>
      <w:r w:rsidRPr="001F4CBD">
        <w:rPr>
          <w:i/>
          <w:iCs/>
          <w:lang w:val="en-US"/>
        </w:rPr>
        <w:t>Business process management journal</w:t>
      </w:r>
      <w:r w:rsidRPr="001F4CBD">
        <w:rPr>
          <w:lang w:val="en-US"/>
        </w:rPr>
        <w:t>, 30(5), pp. 1716–1736. Available at: https://doi.org/10.1108/BPMJ-12-2023-0953.</w:t>
      </w:r>
    </w:p>
    <w:p w14:paraId="54B6D98D" w14:textId="3DA6A113" w:rsidR="00A30540" w:rsidRDefault="00A30540" w:rsidP="00EC5553">
      <w:proofErr w:type="spellStart"/>
      <w:r w:rsidRPr="00A30540">
        <w:t>Hasanaj</w:t>
      </w:r>
      <w:proofErr w:type="spellEnd"/>
      <w:r w:rsidRPr="00A30540">
        <w:t xml:space="preserve">, P. and </w:t>
      </w:r>
      <w:proofErr w:type="spellStart"/>
      <w:r w:rsidRPr="00A30540">
        <w:t>Kuqi</w:t>
      </w:r>
      <w:proofErr w:type="spellEnd"/>
      <w:r w:rsidRPr="00A30540">
        <w:t>, B. (2019) Analysis of Financial Statements: The Importance of Financial Indicators in Enterprise. Humanities and Social Science Research, 2, 17-27.</w:t>
      </w:r>
      <w:r w:rsidRPr="00A30540">
        <w:br/>
        <w:t>https://doi.org/10.30560/hssr.v2n2p17</w:t>
      </w:r>
      <w:r>
        <w:t>.</w:t>
      </w:r>
    </w:p>
    <w:p w14:paraId="0AF3A38F" w14:textId="3F9AB07F" w:rsidR="00EC5553" w:rsidRPr="00EC5553" w:rsidRDefault="00A30540" w:rsidP="00EC5553">
      <w:pPr>
        <w:rPr>
          <w:lang w:val="en-GB"/>
        </w:rPr>
      </w:pPr>
      <w:proofErr w:type="spellStart"/>
      <w:r w:rsidRPr="00A30540">
        <w:t>Igwe</w:t>
      </w:r>
      <w:proofErr w:type="spellEnd"/>
      <w:r w:rsidRPr="00A30540">
        <w:t xml:space="preserve">, </w:t>
      </w:r>
      <w:proofErr w:type="spellStart"/>
      <w:r w:rsidRPr="00A30540">
        <w:t>Queeneth</w:t>
      </w:r>
      <w:proofErr w:type="spellEnd"/>
      <w:r w:rsidRPr="00A30540">
        <w:t xml:space="preserve"> and </w:t>
      </w:r>
      <w:proofErr w:type="spellStart"/>
      <w:r w:rsidRPr="00A30540">
        <w:t>Igwe</w:t>
      </w:r>
      <w:proofErr w:type="spellEnd"/>
      <w:r w:rsidRPr="00A30540">
        <w:t xml:space="preserve">, </w:t>
      </w:r>
      <w:proofErr w:type="spellStart"/>
      <w:r w:rsidRPr="00A30540">
        <w:t>Queeneth</w:t>
      </w:r>
      <w:proofErr w:type="spellEnd"/>
      <w:r w:rsidRPr="00A30540">
        <w:t>, Corporate Restructuring: Strategies, Implications, and Case Studies (December 15, 2023). Available at</w:t>
      </w:r>
      <w:r>
        <w:t xml:space="preserve"> </w:t>
      </w:r>
      <w:r w:rsidRPr="00A30540">
        <w:t>http://dx.doi.org/10.2139/ssrn.5679102</w:t>
      </w:r>
      <w:r>
        <w:t>.</w:t>
      </w:r>
    </w:p>
    <w:p w14:paraId="3FD66084" w14:textId="57316019" w:rsidR="00EC5553" w:rsidRPr="00A30540" w:rsidRDefault="00EC5553" w:rsidP="00A30540">
      <w:r w:rsidRPr="00A30540">
        <w:lastRenderedPageBreak/>
        <w:t>Kenton, W. (2024). Capital Budgeting: Definition, Methods, and Examples. [online] Investopedia.</w:t>
      </w:r>
      <w:r w:rsidR="001F2734">
        <w:t xml:space="preserve"> </w:t>
      </w:r>
      <w:r w:rsidRPr="00A30540">
        <w:t>Available at: https://www.investopedia.com/terms/c/capitalbudgeting.asp [Accessed 14 Dec. 2025].</w:t>
      </w:r>
    </w:p>
    <w:p w14:paraId="3EDD2850" w14:textId="77777777" w:rsidR="001F2734" w:rsidRPr="001F2734" w:rsidRDefault="001F2734" w:rsidP="001F2734">
      <w:pPr>
        <w:rPr>
          <w:lang w:val="en-US"/>
        </w:rPr>
      </w:pPr>
      <w:proofErr w:type="spellStart"/>
      <w:r w:rsidRPr="001F2734">
        <w:rPr>
          <w:lang w:val="en-US"/>
        </w:rPr>
        <w:t>Lalithchandra</w:t>
      </w:r>
      <w:proofErr w:type="spellEnd"/>
      <w:r w:rsidRPr="001F2734">
        <w:rPr>
          <w:lang w:val="en-US"/>
        </w:rPr>
        <w:t xml:space="preserve">, B.N. and </w:t>
      </w:r>
      <w:proofErr w:type="spellStart"/>
      <w:r w:rsidRPr="001F2734">
        <w:rPr>
          <w:lang w:val="en-US"/>
        </w:rPr>
        <w:t>Rajendhiran</w:t>
      </w:r>
      <w:proofErr w:type="spellEnd"/>
      <w:r w:rsidRPr="001F2734">
        <w:rPr>
          <w:lang w:val="en-US"/>
        </w:rPr>
        <w:t xml:space="preserve">, N. (2021) ‘Liquidity Ratio: An Important Financial Metrics’, </w:t>
      </w:r>
      <w:r w:rsidRPr="001F2734">
        <w:rPr>
          <w:i/>
          <w:iCs/>
          <w:lang w:val="en-US"/>
        </w:rPr>
        <w:t>Turkish journal of computer and mathematics education</w:t>
      </w:r>
      <w:r w:rsidRPr="001F2734">
        <w:rPr>
          <w:lang w:val="en-US"/>
        </w:rPr>
        <w:t>, 12(2), pp. 1113–1114. Available at: https://doi.org/10.17762/turcomat.v12i2.1129.</w:t>
      </w:r>
    </w:p>
    <w:p w14:paraId="29E4FC20" w14:textId="77777777" w:rsidR="001F2734" w:rsidRPr="001F2734" w:rsidRDefault="001F2734" w:rsidP="001F2734">
      <w:pPr>
        <w:rPr>
          <w:lang w:val="en-US"/>
        </w:rPr>
      </w:pPr>
      <w:r w:rsidRPr="001F2734">
        <w:rPr>
          <w:lang w:val="en-US"/>
        </w:rPr>
        <w:t xml:space="preserve">Lee, C.-C. (2023) ‘Analyses of the operating performance of information service companies based on indicators of financial statements’, </w:t>
      </w:r>
      <w:r w:rsidRPr="001F2734">
        <w:rPr>
          <w:i/>
          <w:iCs/>
          <w:lang w:val="en-US"/>
        </w:rPr>
        <w:t>Asia Pacific management review</w:t>
      </w:r>
      <w:r w:rsidRPr="001F2734">
        <w:rPr>
          <w:lang w:val="en-US"/>
        </w:rPr>
        <w:t>, 28(4), pp. 410–419. Available at: https://doi.org/10.1016/j.apmrv.2023.01.002.</w:t>
      </w:r>
    </w:p>
    <w:p w14:paraId="6C7AF3A0" w14:textId="77777777" w:rsidR="00EC5553" w:rsidRPr="00EC5553" w:rsidRDefault="00EC5553" w:rsidP="00EC5553">
      <w:pPr>
        <w:rPr>
          <w:lang w:val="en-GB"/>
        </w:rPr>
      </w:pPr>
      <w:r w:rsidRPr="00EC5553">
        <w:rPr>
          <w:lang w:val="en-GB"/>
        </w:rPr>
        <w:t>Manaseer, S. and Al-</w:t>
      </w:r>
      <w:proofErr w:type="spellStart"/>
      <w:r w:rsidRPr="00EC5553">
        <w:rPr>
          <w:lang w:val="en-GB"/>
        </w:rPr>
        <w:t>Oshaibat</w:t>
      </w:r>
      <w:proofErr w:type="spellEnd"/>
      <w:r w:rsidRPr="00EC5553">
        <w:rPr>
          <w:lang w:val="en-GB"/>
        </w:rPr>
        <w:t xml:space="preserve">, S.D. (2018). </w:t>
      </w:r>
      <w:r w:rsidRPr="00EC5553">
        <w:rPr>
          <w:i/>
          <w:iCs/>
          <w:lang w:val="en-GB"/>
        </w:rPr>
        <w:t xml:space="preserve">Validity of Altman Z-Score Model to Predict Financial Failure: Evidence </w:t>
      </w:r>
      <w:proofErr w:type="gramStart"/>
      <w:r w:rsidRPr="00EC5553">
        <w:rPr>
          <w:i/>
          <w:iCs/>
          <w:lang w:val="en-GB"/>
        </w:rPr>
        <w:t>From</w:t>
      </w:r>
      <w:proofErr w:type="gramEnd"/>
      <w:r w:rsidRPr="00EC5553">
        <w:rPr>
          <w:i/>
          <w:iCs/>
          <w:lang w:val="en-GB"/>
        </w:rPr>
        <w:t xml:space="preserve"> Jordan</w:t>
      </w:r>
      <w:r w:rsidRPr="00EC5553">
        <w:rPr>
          <w:lang w:val="en-GB"/>
        </w:rPr>
        <w:t>. [online] papers.ssrn.com. Available at: https://papers.ssrn.com/sol3/papers.cfm?abstract_id=3558424 [Accessed 14 Dec. 2025].</w:t>
      </w:r>
    </w:p>
    <w:p w14:paraId="43E1368A" w14:textId="77777777" w:rsidR="00EC5553" w:rsidRPr="00EC5553" w:rsidRDefault="00EC5553" w:rsidP="00EC5553">
      <w:pPr>
        <w:rPr>
          <w:lang w:val="en-GB"/>
        </w:rPr>
      </w:pPr>
      <w:r w:rsidRPr="00EC5553">
        <w:rPr>
          <w:lang w:val="en-GB"/>
        </w:rPr>
        <w:t xml:space="preserve">Nadar, D.S. and Wadhwa, B. (2019). </w:t>
      </w:r>
      <w:r w:rsidRPr="00EC5553">
        <w:rPr>
          <w:i/>
          <w:iCs/>
          <w:lang w:val="en-GB"/>
        </w:rPr>
        <w:t>Theoretical Review of the Role of Financial Ratios</w:t>
      </w:r>
      <w:r w:rsidRPr="00EC5553">
        <w:rPr>
          <w:lang w:val="en-GB"/>
        </w:rPr>
        <w:t>. [online] papers.ssrn.com. Available at: https://papers.ssrn.com/sol3/papers.cfm?abstract_id=3472673 [Accessed 14 Dec. 2025].</w:t>
      </w:r>
    </w:p>
    <w:p w14:paraId="31F617E3" w14:textId="037BEA15" w:rsidR="00EC5553" w:rsidRPr="00EC5553" w:rsidRDefault="00EC5553" w:rsidP="00EC5553">
      <w:pPr>
        <w:rPr>
          <w:lang w:val="en-GB"/>
        </w:rPr>
      </w:pPr>
      <w:r w:rsidRPr="00EC5553">
        <w:rPr>
          <w:lang w:val="en-GB"/>
        </w:rPr>
        <w:t xml:space="preserve">Oki, F. and </w:t>
      </w:r>
      <w:proofErr w:type="spellStart"/>
      <w:r w:rsidRPr="00EC5553">
        <w:rPr>
          <w:lang w:val="en-GB"/>
        </w:rPr>
        <w:t>Sivaruban</w:t>
      </w:r>
      <w:proofErr w:type="spellEnd"/>
      <w:r w:rsidRPr="00EC5553">
        <w:rPr>
          <w:lang w:val="en-GB"/>
        </w:rPr>
        <w:t xml:space="preserve">, S. (2016). Capital Budgeting and Cost Evaluation Techniques: A Conceptual Analysis. </w:t>
      </w:r>
      <w:r w:rsidRPr="00EC5553">
        <w:rPr>
          <w:i/>
          <w:iCs/>
          <w:lang w:val="en-GB"/>
        </w:rPr>
        <w:t>International Journal of Science and Research (IJSR) Index Copernicus Value</w:t>
      </w:r>
      <w:r w:rsidRPr="00EC5553">
        <w:rPr>
          <w:lang w:val="en-GB"/>
        </w:rPr>
        <w:t>, [online] 7(8).</w:t>
      </w:r>
      <w:r w:rsidR="00F8769D" w:rsidRPr="00F8769D">
        <w:rPr>
          <w:lang w:val="en-GB"/>
        </w:rPr>
        <w:t xml:space="preserve"> </w:t>
      </w:r>
      <w:r w:rsidR="00F8769D" w:rsidRPr="00EC5553">
        <w:rPr>
          <w:lang w:val="en-GB"/>
        </w:rPr>
        <w:t>Available at</w:t>
      </w:r>
      <w:r w:rsidRPr="00EC5553">
        <w:rPr>
          <w:lang w:val="en-GB"/>
        </w:rPr>
        <w:t>:</w:t>
      </w:r>
      <w:r w:rsidR="00F8769D">
        <w:rPr>
          <w:lang w:val="en-GB"/>
        </w:rPr>
        <w:t xml:space="preserve"> </w:t>
      </w:r>
      <w:r w:rsidRPr="00EC5553">
        <w:rPr>
          <w:lang w:val="en-GB"/>
        </w:rPr>
        <w:t>https://doi.org/10.21275/ART2019796.</w:t>
      </w:r>
    </w:p>
    <w:p w14:paraId="48FF2B71" w14:textId="3F1A3FE8" w:rsidR="00EC5553" w:rsidRPr="00EC5553" w:rsidRDefault="00EC5553" w:rsidP="00EC5553">
      <w:pPr>
        <w:rPr>
          <w:lang w:val="en-GB"/>
        </w:rPr>
      </w:pPr>
      <w:r w:rsidRPr="00EC5553">
        <w:rPr>
          <w:lang w:val="en-GB"/>
        </w:rPr>
        <w:t xml:space="preserve">Palepu, K. (2020). </w:t>
      </w:r>
      <w:r w:rsidRPr="00EC5553">
        <w:rPr>
          <w:i/>
          <w:iCs/>
          <w:lang w:val="en-GB"/>
        </w:rPr>
        <w:t>BUSINESS ANALYSIS AND VALUATION: using financial statements.</w:t>
      </w:r>
      <w:r w:rsidRPr="00EC5553">
        <w:rPr>
          <w:lang w:val="en-GB"/>
        </w:rPr>
        <w:t xml:space="preserve"> S.L.: Cengage Learning A</w:t>
      </w:r>
      <w:r w:rsidR="00F8769D">
        <w:rPr>
          <w:lang w:val="en-GB"/>
        </w:rPr>
        <w:t>U</w:t>
      </w:r>
      <w:r w:rsidRPr="00EC5553">
        <w:rPr>
          <w:lang w:val="en-GB"/>
        </w:rPr>
        <w:t>.</w:t>
      </w:r>
    </w:p>
    <w:p w14:paraId="5EEF7A3A" w14:textId="77777777" w:rsidR="00F8769D" w:rsidRPr="00F8769D" w:rsidRDefault="00F8769D" w:rsidP="00F8769D">
      <w:pPr>
        <w:rPr>
          <w:lang w:val="en-US"/>
        </w:rPr>
      </w:pPr>
      <w:r w:rsidRPr="00F8769D">
        <w:rPr>
          <w:lang w:val="en-US"/>
        </w:rPr>
        <w:t xml:space="preserve">Rahman, F. (2020) ‘Critical review of the international and contractual measures for optimal restructuring’, </w:t>
      </w:r>
      <w:r w:rsidRPr="00F8769D">
        <w:rPr>
          <w:i/>
          <w:iCs/>
          <w:lang w:val="en-US"/>
        </w:rPr>
        <w:t>Law and Financial Markets Review</w:t>
      </w:r>
      <w:r w:rsidRPr="00F8769D">
        <w:rPr>
          <w:lang w:val="en-US"/>
        </w:rPr>
        <w:t>, 14(4), pp. 249–254. Available at: https://doi.org/10.1080/17521440.2020.1759240.</w:t>
      </w:r>
    </w:p>
    <w:p w14:paraId="29D69B58" w14:textId="2DE0AF91" w:rsidR="00EC5553" w:rsidRPr="00EC5553" w:rsidRDefault="00EC5553" w:rsidP="00EC5553">
      <w:pPr>
        <w:rPr>
          <w:lang w:val="en-GB"/>
        </w:rPr>
      </w:pPr>
      <w:r w:rsidRPr="00EC5553">
        <w:rPr>
          <w:lang w:val="en-GB"/>
        </w:rPr>
        <w:t xml:space="preserve">Ramadan, A. and Morshed, A. (2024). Optimizing retail prosperity: Strategic working capital management and its impact on the global economy. </w:t>
      </w:r>
      <w:r w:rsidRPr="00EC5553">
        <w:rPr>
          <w:i/>
          <w:iCs/>
          <w:lang w:val="en-GB"/>
        </w:rPr>
        <w:t>Journal of Infrastructure, Policy and Development</w:t>
      </w:r>
      <w:r w:rsidRPr="00EC5553">
        <w:rPr>
          <w:lang w:val="en-GB"/>
        </w:rPr>
        <w:t xml:space="preserve">, 8(5), p.3827. </w:t>
      </w:r>
      <w:r w:rsidR="00F8769D" w:rsidRPr="00F8769D">
        <w:rPr>
          <w:lang w:val="en-US"/>
        </w:rPr>
        <w:t>Available at</w:t>
      </w:r>
      <w:r w:rsidR="00F8769D">
        <w:rPr>
          <w:lang w:val="en-US"/>
        </w:rPr>
        <w:t>:</w:t>
      </w:r>
      <w:r w:rsidR="00F8769D" w:rsidRPr="00EC5553">
        <w:rPr>
          <w:lang w:val="en-GB"/>
        </w:rPr>
        <w:t xml:space="preserve"> </w:t>
      </w:r>
      <w:r w:rsidRPr="00EC5553">
        <w:rPr>
          <w:lang w:val="en-GB"/>
        </w:rPr>
        <w:t>https://doi.org/10.24294/jipd.v8i5.3827.</w:t>
      </w:r>
    </w:p>
    <w:p w14:paraId="0CDCCD71" w14:textId="77777777" w:rsidR="00F8769D" w:rsidRPr="00F8769D" w:rsidRDefault="00F8769D" w:rsidP="00F8769D">
      <w:pPr>
        <w:rPr>
          <w:lang w:val="en-US"/>
        </w:rPr>
      </w:pPr>
      <w:proofErr w:type="spellStart"/>
      <w:r w:rsidRPr="00F8769D">
        <w:rPr>
          <w:lang w:val="en-US"/>
        </w:rPr>
        <w:t>Chnar</w:t>
      </w:r>
      <w:proofErr w:type="spellEnd"/>
      <w:r w:rsidRPr="00F8769D">
        <w:rPr>
          <w:lang w:val="en-US"/>
        </w:rPr>
        <w:t xml:space="preserve"> Abdullah Rashid (2018) ‘Efficiency of Financial Ratios Analysis for Evaluating Companies’ Liquidity’, </w:t>
      </w:r>
      <w:r w:rsidRPr="00F8769D">
        <w:rPr>
          <w:i/>
          <w:iCs/>
          <w:lang w:val="en-US"/>
        </w:rPr>
        <w:t>International journal of social sciences &amp; educational studies</w:t>
      </w:r>
      <w:r w:rsidRPr="00F8769D">
        <w:rPr>
          <w:lang w:val="en-US"/>
        </w:rPr>
        <w:t>, 4(4), p. 110. Available at: https://doi.org/10.23918/ijsses.v4i4p110.</w:t>
      </w:r>
    </w:p>
    <w:p w14:paraId="3F44E480" w14:textId="486BB4C0" w:rsidR="00EC5553" w:rsidRPr="00EC5553" w:rsidRDefault="00EC5553" w:rsidP="00EC5553">
      <w:pPr>
        <w:rPr>
          <w:lang w:val="en-GB"/>
        </w:rPr>
      </w:pPr>
      <w:r w:rsidRPr="00EC5553">
        <w:rPr>
          <w:lang w:val="en-GB"/>
        </w:rPr>
        <w:lastRenderedPageBreak/>
        <w:t xml:space="preserve">Rashid, F., Khan, R.A. and Qureshi, I.H. (2024). A Comprehensive Review of the Altman Z-Score Model Across Industries. </w:t>
      </w:r>
      <w:r w:rsidRPr="00EC5553">
        <w:rPr>
          <w:i/>
          <w:iCs/>
          <w:lang w:val="en-GB"/>
        </w:rPr>
        <w:t>SSRN Electronic Journal</w:t>
      </w:r>
      <w:r w:rsidRPr="00EC5553">
        <w:rPr>
          <w:lang w:val="en-GB"/>
        </w:rPr>
        <w:t xml:space="preserve">. </w:t>
      </w:r>
      <w:r w:rsidR="00F8769D" w:rsidRPr="00F8769D">
        <w:rPr>
          <w:lang w:val="en-US"/>
        </w:rPr>
        <w:t>Available at</w:t>
      </w:r>
      <w:r w:rsidRPr="00EC5553">
        <w:rPr>
          <w:lang w:val="en-GB"/>
        </w:rPr>
        <w:t>:</w:t>
      </w:r>
      <w:r w:rsidR="00F8769D">
        <w:rPr>
          <w:lang w:val="en-GB"/>
        </w:rPr>
        <w:t xml:space="preserve"> </w:t>
      </w:r>
      <w:r w:rsidRPr="00EC5553">
        <w:rPr>
          <w:lang w:val="en-GB"/>
        </w:rPr>
        <w:t>https://doi.org/10.2139/ssrn.5044057.</w:t>
      </w:r>
    </w:p>
    <w:p w14:paraId="4C5A9E7D" w14:textId="562397A8" w:rsidR="00766F69" w:rsidRDefault="00766F69" w:rsidP="00EC5553">
      <w:pPr>
        <w:rPr>
          <w:lang w:val="en-GB"/>
        </w:rPr>
      </w:pPr>
      <w:bookmarkStart w:id="40" w:name="_Hlk217168326"/>
      <w:r w:rsidRPr="00766F69">
        <w:rPr>
          <w:lang w:val="en-GB"/>
        </w:rPr>
        <w:t xml:space="preserve">Peter </w:t>
      </w:r>
      <w:proofErr w:type="spellStart"/>
      <w:r w:rsidRPr="00766F69">
        <w:rPr>
          <w:lang w:val="en-GB"/>
        </w:rPr>
        <w:t>Ritchken</w:t>
      </w:r>
      <w:proofErr w:type="spellEnd"/>
      <w:r w:rsidRPr="00766F69">
        <w:rPr>
          <w:lang w:val="en-GB"/>
        </w:rPr>
        <w:t xml:space="preserve"> &amp; Qi Wu, 2021. "Capacity Investment, Production Flexibility, and Capital Structure," Production and Operations Management, Production and Operations Management Society, vol. 30(12), pages 4593-4613</w:t>
      </w:r>
      <w:bookmarkEnd w:id="40"/>
      <w:r>
        <w:rPr>
          <w:lang w:val="en-GB"/>
        </w:rPr>
        <w:t xml:space="preserve">. </w:t>
      </w:r>
      <w:r w:rsidRPr="00F8769D">
        <w:rPr>
          <w:lang w:val="en-US"/>
        </w:rPr>
        <w:t>Available at</w:t>
      </w:r>
      <w:r w:rsidRPr="00EC5553">
        <w:rPr>
          <w:lang w:val="en-GB"/>
        </w:rPr>
        <w:t>:</w:t>
      </w:r>
      <w:r>
        <w:rPr>
          <w:lang w:val="en-GB"/>
        </w:rPr>
        <w:t xml:space="preserve"> </w:t>
      </w:r>
      <w:r w:rsidRPr="00EC5553">
        <w:rPr>
          <w:lang w:val="en-GB"/>
        </w:rPr>
        <w:t>https://doi.org/</w:t>
      </w:r>
      <w:r>
        <w:rPr>
          <w:color w:val="333333"/>
          <w:shd w:val="clear" w:color="auto" w:fill="FFFFFF"/>
        </w:rPr>
        <w:t>10.1111/poms.13253</w:t>
      </w:r>
    </w:p>
    <w:p w14:paraId="03C40C8F" w14:textId="77777777" w:rsidR="00766F69" w:rsidRPr="00766F69" w:rsidRDefault="00766F69" w:rsidP="00766F69">
      <w:pPr>
        <w:rPr>
          <w:lang w:val="en-US"/>
        </w:rPr>
      </w:pPr>
      <w:r w:rsidRPr="00766F69">
        <w:rPr>
          <w:lang w:val="en-US"/>
        </w:rPr>
        <w:t xml:space="preserve">Singh, H.P., Kumar, S. and </w:t>
      </w:r>
      <w:proofErr w:type="spellStart"/>
      <w:r w:rsidRPr="00766F69">
        <w:rPr>
          <w:lang w:val="en-US"/>
        </w:rPr>
        <w:t>Colombage</w:t>
      </w:r>
      <w:proofErr w:type="spellEnd"/>
      <w:r w:rsidRPr="00766F69">
        <w:rPr>
          <w:lang w:val="en-US"/>
        </w:rPr>
        <w:t xml:space="preserve">, S. (2017) ‘Working capital management and firm profitability: a meta-analysis’, </w:t>
      </w:r>
      <w:r w:rsidRPr="00766F69">
        <w:rPr>
          <w:i/>
          <w:iCs/>
          <w:lang w:val="en-US"/>
        </w:rPr>
        <w:t>Qualitative research in financial markets</w:t>
      </w:r>
      <w:r w:rsidRPr="00766F69">
        <w:rPr>
          <w:lang w:val="en-US"/>
        </w:rPr>
        <w:t>, 9(1), pp. 34–47. Available at: https://doi.org/10.1108/QRFM-06-2016-0018.</w:t>
      </w:r>
    </w:p>
    <w:p w14:paraId="7924A349" w14:textId="77777777" w:rsidR="00766F69" w:rsidRPr="00766F69" w:rsidRDefault="00766F69" w:rsidP="00766F69">
      <w:pPr>
        <w:rPr>
          <w:lang w:val="en-US"/>
        </w:rPr>
      </w:pPr>
      <w:r w:rsidRPr="00766F69">
        <w:rPr>
          <w:lang w:val="en-US"/>
        </w:rPr>
        <w:t xml:space="preserve">Sun, Y. </w:t>
      </w:r>
      <w:r w:rsidRPr="00766F69">
        <w:rPr>
          <w:i/>
          <w:iCs/>
          <w:lang w:val="en-US"/>
        </w:rPr>
        <w:t>et al.</w:t>
      </w:r>
      <w:r w:rsidRPr="00766F69">
        <w:rPr>
          <w:lang w:val="en-US"/>
        </w:rPr>
        <w:t xml:space="preserve"> (2021) ‘Interdisciplinary researchers attain better long-term funding performance’, </w:t>
      </w:r>
      <w:r w:rsidRPr="00766F69">
        <w:rPr>
          <w:i/>
          <w:iCs/>
          <w:lang w:val="en-US"/>
        </w:rPr>
        <w:t>Communications physics</w:t>
      </w:r>
      <w:r w:rsidRPr="00766F69">
        <w:rPr>
          <w:lang w:val="en-US"/>
        </w:rPr>
        <w:t>, 4(1). Available at: https://doi.org/10.1038/s42005-021-00769-z.</w:t>
      </w:r>
    </w:p>
    <w:p w14:paraId="46C08A9F" w14:textId="77777777" w:rsidR="00766F69" w:rsidRPr="00766F69" w:rsidRDefault="00766F69" w:rsidP="00766F69">
      <w:pPr>
        <w:rPr>
          <w:lang w:val="en-US"/>
        </w:rPr>
      </w:pPr>
      <w:proofErr w:type="spellStart"/>
      <w:r w:rsidRPr="00766F69">
        <w:rPr>
          <w:lang w:val="en-US"/>
        </w:rPr>
        <w:t>Thelisson</w:t>
      </w:r>
      <w:proofErr w:type="spellEnd"/>
      <w:r w:rsidRPr="00766F69">
        <w:rPr>
          <w:lang w:val="en-US"/>
        </w:rPr>
        <w:t xml:space="preserve">, A.-S. (2023) ‘Are we talking about merger or acquisition? Defining the integration process’, </w:t>
      </w:r>
      <w:r w:rsidRPr="00766F69">
        <w:rPr>
          <w:i/>
          <w:iCs/>
          <w:lang w:val="en-US"/>
        </w:rPr>
        <w:t>The Journal of business strategy</w:t>
      </w:r>
      <w:r w:rsidRPr="00766F69">
        <w:rPr>
          <w:lang w:val="en-US"/>
        </w:rPr>
        <w:t>, 44(5), pp. 301–307. Available at: https://doi.org/10.1108/JBS-02-2022-0037.</w:t>
      </w:r>
    </w:p>
    <w:p w14:paraId="54816117" w14:textId="77777777" w:rsidR="00EC5553" w:rsidRPr="00EC5553" w:rsidRDefault="00EC5553" w:rsidP="00EC5553">
      <w:pPr>
        <w:rPr>
          <w:lang w:val="en-GB"/>
        </w:rPr>
      </w:pPr>
      <w:proofErr w:type="spellStart"/>
      <w:r w:rsidRPr="00EC5553">
        <w:rPr>
          <w:lang w:val="en-GB"/>
        </w:rPr>
        <w:t>Tiwary</w:t>
      </w:r>
      <w:proofErr w:type="spellEnd"/>
      <w:r w:rsidRPr="00EC5553">
        <w:rPr>
          <w:lang w:val="en-GB"/>
        </w:rPr>
        <w:t xml:space="preserve">, A.R. (2019). Study of Currency Risk and the Hedging Strategies. </w:t>
      </w:r>
      <w:r w:rsidRPr="00EC5553">
        <w:rPr>
          <w:i/>
          <w:iCs/>
          <w:lang w:val="en-GB"/>
        </w:rPr>
        <w:t>Journal of Advanced Studies in Finance (JASF)</w:t>
      </w:r>
      <w:r w:rsidRPr="00EC5553">
        <w:rPr>
          <w:lang w:val="en-GB"/>
        </w:rPr>
        <w:t xml:space="preserve">, [online] </w:t>
      </w:r>
      <w:proofErr w:type="gramStart"/>
      <w:r w:rsidRPr="00EC5553">
        <w:rPr>
          <w:lang w:val="en-GB"/>
        </w:rPr>
        <w:t>X(</w:t>
      </w:r>
      <w:proofErr w:type="gramEnd"/>
      <w:r w:rsidRPr="00EC5553">
        <w:rPr>
          <w:lang w:val="en-GB"/>
        </w:rPr>
        <w:t>19), pp.45–55. Available at: https://www.ceeol.com/search/article-detail?id=785727.</w:t>
      </w:r>
    </w:p>
    <w:p w14:paraId="027686F3" w14:textId="72DD2E92" w:rsidR="00EC5553" w:rsidRPr="00EC5553" w:rsidRDefault="00EC5553" w:rsidP="00EC5553">
      <w:pPr>
        <w:rPr>
          <w:lang w:val="en-GB"/>
        </w:rPr>
      </w:pPr>
      <w:r w:rsidRPr="00EC5553">
        <w:rPr>
          <w:lang w:val="en-GB"/>
        </w:rPr>
        <w:t xml:space="preserve">Vidal, E. (2021). Divestitures, Value Creation, and Corporate Scope. </w:t>
      </w:r>
      <w:r w:rsidRPr="00EC5553">
        <w:rPr>
          <w:i/>
          <w:iCs/>
          <w:lang w:val="en-GB"/>
        </w:rPr>
        <w:t>Strategic Management Review</w:t>
      </w:r>
      <w:r w:rsidRPr="00EC5553">
        <w:rPr>
          <w:lang w:val="en-GB"/>
        </w:rPr>
        <w:t xml:space="preserve">, 2(2), pp.413–436. </w:t>
      </w:r>
      <w:r w:rsidR="00766F69" w:rsidRPr="00EC5553">
        <w:rPr>
          <w:lang w:val="en-GB"/>
        </w:rPr>
        <w:t>Available at:</w:t>
      </w:r>
      <w:r w:rsidR="00766F69">
        <w:rPr>
          <w:lang w:val="en-GB"/>
        </w:rPr>
        <w:t xml:space="preserve"> </w:t>
      </w:r>
      <w:r w:rsidRPr="00EC5553">
        <w:rPr>
          <w:lang w:val="en-GB"/>
        </w:rPr>
        <w:t>https://doi.org/10.1561/111.00000034.</w:t>
      </w:r>
    </w:p>
    <w:p w14:paraId="1823D8B8" w14:textId="125D0BDA" w:rsidR="00EC5553" w:rsidRPr="00766F69" w:rsidRDefault="00EC5553" w:rsidP="00766F69">
      <w:r w:rsidRPr="00766F69">
        <w:t>Vipond, T. (2022). Analysis of Financial Statements. [online] Corporate Finance Institute.</w:t>
      </w:r>
      <w:r w:rsidR="00766F69">
        <w:t xml:space="preserve"> </w:t>
      </w:r>
      <w:r w:rsidRPr="00766F69">
        <w:t>Available</w:t>
      </w:r>
      <w:r w:rsidR="00766F69">
        <w:t xml:space="preserve"> </w:t>
      </w:r>
      <w:r w:rsidRPr="00766F69">
        <w:t>at:</w:t>
      </w:r>
      <w:r w:rsidR="00766F69">
        <w:t xml:space="preserve"> </w:t>
      </w:r>
      <w:r w:rsidRPr="00766F69">
        <w:t>https://corporatefinanceinstitute.com/resources/accounting/analysis-of-financial-statements/ [Accessed 14 Dec. 2025].</w:t>
      </w:r>
    </w:p>
    <w:p w14:paraId="323DC66A" w14:textId="7917DBF5" w:rsidR="00EC5553" w:rsidRPr="00EC5553" w:rsidRDefault="00EC5553" w:rsidP="00EC5553">
      <w:pPr>
        <w:rPr>
          <w:lang w:val="en-GB"/>
        </w:rPr>
      </w:pPr>
      <w:r w:rsidRPr="00EC5553">
        <w:rPr>
          <w:lang w:val="en-GB"/>
        </w:rPr>
        <w:t xml:space="preserve">Wang, D. (2024). The Role of Fair Value Accounting in Debt Structure Decisions: Evidence from Priority Structure and Financial Flexibility. </w:t>
      </w:r>
      <w:r w:rsidRPr="00EC5553">
        <w:rPr>
          <w:i/>
          <w:iCs/>
          <w:lang w:val="en-GB"/>
        </w:rPr>
        <w:t>The International Journal of Accounting</w:t>
      </w:r>
      <w:r w:rsidRPr="00EC5553">
        <w:rPr>
          <w:lang w:val="en-GB"/>
        </w:rPr>
        <w:t xml:space="preserve">, 59(03). </w:t>
      </w:r>
      <w:r w:rsidR="00766F69" w:rsidRPr="00EC5553">
        <w:rPr>
          <w:lang w:val="en-GB"/>
        </w:rPr>
        <w:t xml:space="preserve">Available at: </w:t>
      </w:r>
      <w:r w:rsidRPr="00EC5553">
        <w:rPr>
          <w:lang w:val="en-GB"/>
        </w:rPr>
        <w:t>https://doi.org/10.1142/s1094406024500173.</w:t>
      </w:r>
    </w:p>
    <w:p w14:paraId="7A42151A" w14:textId="661720EE" w:rsidR="00EC5553" w:rsidRPr="00EC5553" w:rsidRDefault="00766F69">
      <w:proofErr w:type="spellStart"/>
      <w:r w:rsidRPr="00766F69">
        <w:t>Rutkowska-Ziarko</w:t>
      </w:r>
      <w:proofErr w:type="spellEnd"/>
      <w:r w:rsidRPr="00766F69">
        <w:t>, A., 2020, May. Profitability ratios in risk analysis. In </w:t>
      </w:r>
      <w:r w:rsidRPr="00766F69">
        <w:rPr>
          <w:i/>
          <w:iCs/>
        </w:rPr>
        <w:t>Contemporary Trends and Challenges in Finance: Proceedings from the 5th Wroclaw International Conference in Finance</w:t>
      </w:r>
      <w:r w:rsidRPr="00766F69">
        <w:t> (pp. 77-88). Cham: Springer International Publishing.</w:t>
      </w:r>
      <w:r w:rsidR="00EC5553" w:rsidRPr="00EC5553">
        <w:br w:type="page"/>
      </w:r>
    </w:p>
    <w:p w14:paraId="7618BD84" w14:textId="7D4C2669" w:rsidR="00BA5D1C" w:rsidRDefault="00BA5D1C" w:rsidP="00BA5D1C">
      <w:pPr>
        <w:pStyle w:val="Heading1"/>
      </w:pPr>
      <w:r>
        <w:lastRenderedPageBreak/>
        <w:t>8.0 Appendix</w:t>
      </w:r>
      <w:bookmarkStart w:id="41" w:name="_Hlk215440555"/>
      <w:bookmarkStart w:id="42" w:name="_Hlk215418260"/>
      <w:bookmarkStart w:id="43" w:name="_Hlk215873315"/>
    </w:p>
    <w:p w14:paraId="2E2B7AF9" w14:textId="77777777" w:rsidR="00BA5D1C" w:rsidRDefault="00BA5D1C" w:rsidP="00BA5D1C">
      <w:pPr>
        <w:pStyle w:val="Heading2"/>
      </w:pPr>
      <w:bookmarkStart w:id="44" w:name="_Toc217216715"/>
      <w:r>
        <w:t>8.1 Ratio Analysis</w:t>
      </w:r>
      <w:bookmarkEnd w:id="44"/>
    </w:p>
    <w:p w14:paraId="55196C69" w14:textId="77777777" w:rsidR="00BA5D1C" w:rsidRDefault="00BA5D1C" w:rsidP="00BA5D1C">
      <w:pPr>
        <w:pStyle w:val="Heading3"/>
      </w:pPr>
      <w:bookmarkStart w:id="45" w:name="_Toc217216716"/>
      <w:r>
        <w:t>8.1.1 Profitability Ratios</w:t>
      </w:r>
      <w:bookmarkEnd w:id="45"/>
    </w:p>
    <w:tbl>
      <w:tblPr>
        <w:tblStyle w:val="GridTable1Light"/>
        <w:tblW w:w="9355" w:type="dxa"/>
        <w:tblLook w:val="04A0" w:firstRow="1" w:lastRow="0" w:firstColumn="1" w:lastColumn="0" w:noHBand="0" w:noVBand="1"/>
      </w:tblPr>
      <w:tblGrid>
        <w:gridCol w:w="1688"/>
        <w:gridCol w:w="2709"/>
        <w:gridCol w:w="2850"/>
        <w:gridCol w:w="2108"/>
      </w:tblGrid>
      <w:tr w:rsidR="00BA5D1C" w14:paraId="30346F33" w14:textId="77777777" w:rsidTr="00BA5D1C">
        <w:trPr>
          <w:cnfStyle w:val="100000000000" w:firstRow="1" w:lastRow="0" w:firstColumn="0" w:lastColumn="0" w:oddVBand="0" w:evenVBand="0" w:oddHBand="0"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1688" w:type="dxa"/>
            <w:tcBorders>
              <w:top w:val="single" w:sz="4" w:space="0" w:color="999999" w:themeColor="text1" w:themeTint="66"/>
              <w:left w:val="single" w:sz="4" w:space="0" w:color="999999" w:themeColor="text1" w:themeTint="66"/>
              <w:right w:val="single" w:sz="4" w:space="0" w:color="999999" w:themeColor="text1" w:themeTint="66"/>
            </w:tcBorders>
            <w:hideMark/>
          </w:tcPr>
          <w:p w14:paraId="4B60DCB3" w14:textId="77777777" w:rsidR="00BA5D1C" w:rsidRDefault="00BA5D1C">
            <w:pPr>
              <w:jc w:val="center"/>
              <w:rPr>
                <w:rFonts w:ascii="Arial" w:eastAsia="Times New Roman" w:hAnsi="Arial" w:cs="Arial"/>
                <w:color w:val="000000"/>
              </w:rPr>
            </w:pPr>
            <w:r>
              <w:rPr>
                <w:rFonts w:ascii="Arial" w:eastAsia="Times New Roman" w:hAnsi="Arial" w:cs="Arial"/>
                <w:color w:val="000000"/>
              </w:rPr>
              <w:t>Year</w:t>
            </w:r>
          </w:p>
        </w:tc>
        <w:tc>
          <w:tcPr>
            <w:tcW w:w="2709" w:type="dxa"/>
            <w:tcBorders>
              <w:top w:val="single" w:sz="4" w:space="0" w:color="999999" w:themeColor="text1" w:themeTint="66"/>
              <w:left w:val="single" w:sz="4" w:space="0" w:color="999999" w:themeColor="text1" w:themeTint="66"/>
              <w:right w:val="single" w:sz="4" w:space="0" w:color="999999" w:themeColor="text1" w:themeTint="66"/>
            </w:tcBorders>
            <w:hideMark/>
          </w:tcPr>
          <w:p w14:paraId="5DFF8FB9" w14:textId="77777777" w:rsidR="00BA5D1C" w:rsidRDefault="00BA5D1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Gross Profit (£m)</w:t>
            </w:r>
          </w:p>
        </w:tc>
        <w:tc>
          <w:tcPr>
            <w:tcW w:w="2850" w:type="dxa"/>
            <w:tcBorders>
              <w:top w:val="single" w:sz="4" w:space="0" w:color="999999" w:themeColor="text1" w:themeTint="66"/>
              <w:left w:val="single" w:sz="4" w:space="0" w:color="999999" w:themeColor="text1" w:themeTint="66"/>
              <w:right w:val="single" w:sz="4" w:space="0" w:color="999999" w:themeColor="text1" w:themeTint="66"/>
            </w:tcBorders>
            <w:hideMark/>
          </w:tcPr>
          <w:p w14:paraId="30399E19" w14:textId="77777777" w:rsidR="00BA5D1C" w:rsidRDefault="00BA5D1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Net Sales (£m)</w:t>
            </w:r>
          </w:p>
        </w:tc>
        <w:tc>
          <w:tcPr>
            <w:tcW w:w="2108" w:type="dxa"/>
            <w:tcBorders>
              <w:top w:val="single" w:sz="4" w:space="0" w:color="999999" w:themeColor="text1" w:themeTint="66"/>
              <w:left w:val="single" w:sz="4" w:space="0" w:color="999999" w:themeColor="text1" w:themeTint="66"/>
              <w:right w:val="single" w:sz="4" w:space="0" w:color="999999" w:themeColor="text1" w:themeTint="66"/>
            </w:tcBorders>
            <w:hideMark/>
          </w:tcPr>
          <w:p w14:paraId="2D730285" w14:textId="77777777" w:rsidR="00BA5D1C" w:rsidRDefault="00BA5D1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Gross Profit Margin (%)</w:t>
            </w:r>
          </w:p>
        </w:tc>
      </w:tr>
      <w:tr w:rsidR="00BA5D1C" w14:paraId="1FADB4B5" w14:textId="77777777" w:rsidTr="00BA5D1C">
        <w:trPr>
          <w:trHeight w:val="305"/>
        </w:trPr>
        <w:tc>
          <w:tcPr>
            <w:cnfStyle w:val="001000000000" w:firstRow="0" w:lastRow="0" w:firstColumn="1" w:lastColumn="0" w:oddVBand="0" w:evenVBand="0" w:oddHBand="0" w:evenHBand="0" w:firstRowFirstColumn="0" w:firstRowLastColumn="0" w:lastRowFirstColumn="0" w:lastRowLastColumn="0"/>
            <w:tcW w:w="16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69ACAEC" w14:textId="77777777" w:rsidR="00BA5D1C" w:rsidRDefault="00BA5D1C">
            <w:pPr>
              <w:jc w:val="right"/>
              <w:rPr>
                <w:rFonts w:ascii="Arial" w:eastAsia="Times New Roman" w:hAnsi="Arial" w:cs="Arial"/>
                <w:color w:val="000000"/>
              </w:rPr>
            </w:pPr>
            <w:r>
              <w:rPr>
                <w:rFonts w:ascii="Arial" w:eastAsia="Times New Roman" w:hAnsi="Arial" w:cs="Arial"/>
                <w:color w:val="000000"/>
              </w:rPr>
              <w:t>2024</w:t>
            </w:r>
          </w:p>
        </w:tc>
        <w:tc>
          <w:tcPr>
            <w:tcW w:w="270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B679FF1" w14:textId="77777777" w:rsidR="00BA5D1C" w:rsidRDefault="00BA5D1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 xml:space="preserve"> £     113,994.00 </w:t>
            </w:r>
          </w:p>
        </w:tc>
        <w:tc>
          <w:tcPr>
            <w:tcW w:w="2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16FC315" w14:textId="77777777" w:rsidR="00BA5D1C" w:rsidRDefault="00BA5D1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 xml:space="preserve"> £      394,879.00 </w:t>
            </w:r>
          </w:p>
        </w:tc>
        <w:tc>
          <w:tcPr>
            <w:tcW w:w="210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79BD100"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28.868%</w:t>
            </w:r>
          </w:p>
        </w:tc>
      </w:tr>
      <w:tr w:rsidR="00BA5D1C" w14:paraId="1BB9AEB1" w14:textId="77777777" w:rsidTr="00BA5D1C">
        <w:trPr>
          <w:trHeight w:val="305"/>
        </w:trPr>
        <w:tc>
          <w:tcPr>
            <w:cnfStyle w:val="001000000000" w:firstRow="0" w:lastRow="0" w:firstColumn="1" w:lastColumn="0" w:oddVBand="0" w:evenVBand="0" w:oddHBand="0" w:evenHBand="0" w:firstRowFirstColumn="0" w:firstRowLastColumn="0" w:lastRowFirstColumn="0" w:lastRowLastColumn="0"/>
            <w:tcW w:w="16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5FA5712" w14:textId="77777777" w:rsidR="00BA5D1C" w:rsidRDefault="00BA5D1C">
            <w:pPr>
              <w:jc w:val="right"/>
              <w:rPr>
                <w:rFonts w:ascii="Arial" w:eastAsia="Times New Roman" w:hAnsi="Arial" w:cs="Arial"/>
                <w:color w:val="000000"/>
              </w:rPr>
            </w:pPr>
            <w:r>
              <w:rPr>
                <w:rFonts w:ascii="Arial" w:eastAsia="Times New Roman" w:hAnsi="Arial" w:cs="Arial"/>
                <w:color w:val="000000"/>
              </w:rPr>
              <w:t>2023</w:t>
            </w:r>
          </w:p>
        </w:tc>
        <w:tc>
          <w:tcPr>
            <w:tcW w:w="270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FEB4D24" w14:textId="77777777" w:rsidR="00BA5D1C" w:rsidRDefault="00BA5D1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 xml:space="preserve"> £       97,560.00 </w:t>
            </w:r>
          </w:p>
        </w:tc>
        <w:tc>
          <w:tcPr>
            <w:tcW w:w="2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0FB44BC" w14:textId="77777777" w:rsidR="00BA5D1C" w:rsidRDefault="00BA5D1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 xml:space="preserve"> £      420,457.00 </w:t>
            </w:r>
          </w:p>
        </w:tc>
        <w:tc>
          <w:tcPr>
            <w:tcW w:w="210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2888DEE"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23.203%</w:t>
            </w:r>
          </w:p>
        </w:tc>
      </w:tr>
      <w:tr w:rsidR="00BA5D1C" w14:paraId="00C8AA69" w14:textId="77777777" w:rsidTr="00BA5D1C">
        <w:trPr>
          <w:trHeight w:val="305"/>
        </w:trPr>
        <w:tc>
          <w:tcPr>
            <w:cnfStyle w:val="001000000000" w:firstRow="0" w:lastRow="0" w:firstColumn="1" w:lastColumn="0" w:oddVBand="0" w:evenVBand="0" w:oddHBand="0" w:evenHBand="0" w:firstRowFirstColumn="0" w:firstRowLastColumn="0" w:lastRowFirstColumn="0" w:lastRowLastColumn="0"/>
            <w:tcW w:w="16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D6F7DDD" w14:textId="77777777" w:rsidR="00BA5D1C" w:rsidRDefault="00BA5D1C">
            <w:pPr>
              <w:jc w:val="right"/>
              <w:rPr>
                <w:rFonts w:ascii="Arial" w:eastAsia="Times New Roman" w:hAnsi="Arial" w:cs="Arial"/>
                <w:color w:val="000000"/>
              </w:rPr>
            </w:pPr>
            <w:r>
              <w:rPr>
                <w:rFonts w:ascii="Arial" w:eastAsia="Times New Roman" w:hAnsi="Arial" w:cs="Arial"/>
                <w:color w:val="000000"/>
              </w:rPr>
              <w:t>2022</w:t>
            </w:r>
          </w:p>
        </w:tc>
        <w:tc>
          <w:tcPr>
            <w:tcW w:w="270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93C5EA6" w14:textId="77777777" w:rsidR="00BA5D1C" w:rsidRDefault="00BA5D1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 xml:space="preserve"> £     152,292.00 </w:t>
            </w:r>
          </w:p>
        </w:tc>
        <w:tc>
          <w:tcPr>
            <w:tcW w:w="2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C07FE91" w14:textId="77777777" w:rsidR="00BA5D1C" w:rsidRDefault="00BA5D1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 xml:space="preserve"> £      542,751.00 </w:t>
            </w:r>
          </w:p>
        </w:tc>
        <w:tc>
          <w:tcPr>
            <w:tcW w:w="210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9BDC8AE"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28.059%</w:t>
            </w:r>
          </w:p>
        </w:tc>
      </w:tr>
      <w:tr w:rsidR="00BA5D1C" w14:paraId="396BE887" w14:textId="77777777" w:rsidTr="00BA5D1C">
        <w:trPr>
          <w:trHeight w:val="305"/>
        </w:trPr>
        <w:tc>
          <w:tcPr>
            <w:cnfStyle w:val="001000000000" w:firstRow="0" w:lastRow="0" w:firstColumn="1" w:lastColumn="0" w:oddVBand="0" w:evenVBand="0" w:oddHBand="0" w:evenHBand="0" w:firstRowFirstColumn="0" w:firstRowLastColumn="0" w:lastRowFirstColumn="0" w:lastRowLastColumn="0"/>
            <w:tcW w:w="16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D3E208A" w14:textId="77777777" w:rsidR="00BA5D1C" w:rsidRDefault="00BA5D1C">
            <w:pPr>
              <w:jc w:val="right"/>
              <w:rPr>
                <w:rFonts w:ascii="Arial" w:eastAsia="Times New Roman" w:hAnsi="Arial" w:cs="Arial"/>
                <w:color w:val="000000"/>
              </w:rPr>
            </w:pPr>
            <w:r>
              <w:rPr>
                <w:rFonts w:ascii="Arial" w:eastAsia="Times New Roman" w:hAnsi="Arial" w:cs="Arial"/>
                <w:color w:val="000000"/>
              </w:rPr>
              <w:t>2021</w:t>
            </w:r>
          </w:p>
        </w:tc>
        <w:tc>
          <w:tcPr>
            <w:tcW w:w="270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3730FEC" w14:textId="77777777" w:rsidR="00BA5D1C" w:rsidRDefault="00BA5D1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 xml:space="preserve"> £     173,016.00 </w:t>
            </w:r>
          </w:p>
        </w:tc>
        <w:tc>
          <w:tcPr>
            <w:tcW w:w="2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036A225" w14:textId="77777777" w:rsidR="00BA5D1C" w:rsidRDefault="00BA5D1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 xml:space="preserve"> £      601,602.00 </w:t>
            </w:r>
          </w:p>
        </w:tc>
        <w:tc>
          <w:tcPr>
            <w:tcW w:w="210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AF739A9"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28.759%</w:t>
            </w:r>
          </w:p>
        </w:tc>
      </w:tr>
      <w:tr w:rsidR="00BA5D1C" w14:paraId="70FCD495" w14:textId="77777777" w:rsidTr="00BA5D1C">
        <w:trPr>
          <w:trHeight w:val="305"/>
        </w:trPr>
        <w:tc>
          <w:tcPr>
            <w:cnfStyle w:val="001000000000" w:firstRow="0" w:lastRow="0" w:firstColumn="1" w:lastColumn="0" w:oddVBand="0" w:evenVBand="0" w:oddHBand="0" w:evenHBand="0" w:firstRowFirstColumn="0" w:firstRowLastColumn="0" w:lastRowFirstColumn="0" w:lastRowLastColumn="0"/>
            <w:tcW w:w="16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BC45E9A" w14:textId="77777777" w:rsidR="00BA5D1C" w:rsidRDefault="00BA5D1C">
            <w:pPr>
              <w:jc w:val="right"/>
              <w:rPr>
                <w:rFonts w:ascii="Arial" w:eastAsia="Times New Roman" w:hAnsi="Arial" w:cs="Arial"/>
                <w:color w:val="000000"/>
              </w:rPr>
            </w:pPr>
            <w:r>
              <w:rPr>
                <w:rFonts w:ascii="Arial" w:eastAsia="Times New Roman" w:hAnsi="Arial" w:cs="Arial"/>
                <w:color w:val="000000"/>
              </w:rPr>
              <w:t>2020</w:t>
            </w:r>
          </w:p>
        </w:tc>
        <w:tc>
          <w:tcPr>
            <w:tcW w:w="270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76E38CD" w14:textId="77777777" w:rsidR="00BA5D1C" w:rsidRDefault="00BA5D1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 xml:space="preserve"> £     176,256.00 </w:t>
            </w:r>
          </w:p>
        </w:tc>
        <w:tc>
          <w:tcPr>
            <w:tcW w:w="2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A85D7E2" w14:textId="77777777" w:rsidR="00BA5D1C" w:rsidRDefault="00BA5D1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 xml:space="preserve"> £      614,680.00 </w:t>
            </w:r>
          </w:p>
        </w:tc>
        <w:tc>
          <w:tcPr>
            <w:tcW w:w="210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BB7B08D"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28.674%</w:t>
            </w:r>
          </w:p>
        </w:tc>
      </w:tr>
    </w:tbl>
    <w:p w14:paraId="2E743D49" w14:textId="77777777" w:rsidR="00BA5D1C" w:rsidRDefault="00BA5D1C" w:rsidP="00BA5D1C"/>
    <w:tbl>
      <w:tblPr>
        <w:tblStyle w:val="GridTable1Light"/>
        <w:tblW w:w="9355" w:type="dxa"/>
        <w:tblLook w:val="04A0" w:firstRow="1" w:lastRow="0" w:firstColumn="1" w:lastColumn="0" w:noHBand="0" w:noVBand="1"/>
      </w:tblPr>
      <w:tblGrid>
        <w:gridCol w:w="1633"/>
        <w:gridCol w:w="2621"/>
        <w:gridCol w:w="2757"/>
        <w:gridCol w:w="2344"/>
      </w:tblGrid>
      <w:tr w:rsidR="00BA5D1C" w14:paraId="63C37D35" w14:textId="77777777" w:rsidTr="00BA5D1C">
        <w:trPr>
          <w:cnfStyle w:val="100000000000" w:firstRow="1" w:lastRow="0" w:firstColumn="0" w:lastColumn="0" w:oddVBand="0" w:evenVBand="0" w:oddHBand="0" w:evenHBand="0" w:firstRowFirstColumn="0" w:firstRowLastColumn="0" w:lastRowFirstColumn="0" w:lastRowLastColumn="0"/>
          <w:trHeight w:val="865"/>
        </w:trPr>
        <w:tc>
          <w:tcPr>
            <w:cnfStyle w:val="001000000000" w:firstRow="0" w:lastRow="0" w:firstColumn="1" w:lastColumn="0" w:oddVBand="0" w:evenVBand="0" w:oddHBand="0" w:evenHBand="0" w:firstRowFirstColumn="0" w:firstRowLastColumn="0" w:lastRowFirstColumn="0" w:lastRowLastColumn="0"/>
            <w:tcW w:w="1633" w:type="dxa"/>
            <w:tcBorders>
              <w:top w:val="single" w:sz="4" w:space="0" w:color="999999" w:themeColor="text1" w:themeTint="66"/>
              <w:left w:val="single" w:sz="4" w:space="0" w:color="999999" w:themeColor="text1" w:themeTint="66"/>
              <w:right w:val="single" w:sz="4" w:space="0" w:color="999999" w:themeColor="text1" w:themeTint="66"/>
            </w:tcBorders>
            <w:hideMark/>
          </w:tcPr>
          <w:p w14:paraId="3C5FD563" w14:textId="77777777" w:rsidR="00BA5D1C" w:rsidRDefault="00BA5D1C">
            <w:pPr>
              <w:jc w:val="center"/>
              <w:rPr>
                <w:rFonts w:ascii="Arial" w:eastAsia="Times New Roman" w:hAnsi="Arial" w:cs="Arial"/>
                <w:color w:val="000000"/>
              </w:rPr>
            </w:pPr>
            <w:r>
              <w:rPr>
                <w:rFonts w:ascii="Arial" w:eastAsia="Times New Roman" w:hAnsi="Arial" w:cs="Arial"/>
                <w:color w:val="000000"/>
              </w:rPr>
              <w:t>Year</w:t>
            </w:r>
          </w:p>
        </w:tc>
        <w:tc>
          <w:tcPr>
            <w:tcW w:w="2621" w:type="dxa"/>
            <w:tcBorders>
              <w:top w:val="single" w:sz="4" w:space="0" w:color="999999" w:themeColor="text1" w:themeTint="66"/>
              <w:left w:val="single" w:sz="4" w:space="0" w:color="999999" w:themeColor="text1" w:themeTint="66"/>
              <w:right w:val="single" w:sz="4" w:space="0" w:color="999999" w:themeColor="text1" w:themeTint="66"/>
            </w:tcBorders>
            <w:hideMark/>
          </w:tcPr>
          <w:p w14:paraId="438A15D3" w14:textId="77777777" w:rsidR="00BA5D1C" w:rsidRDefault="00BA5D1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Operating Income (£m)</w:t>
            </w:r>
          </w:p>
        </w:tc>
        <w:tc>
          <w:tcPr>
            <w:tcW w:w="2757" w:type="dxa"/>
            <w:tcBorders>
              <w:top w:val="single" w:sz="4" w:space="0" w:color="999999" w:themeColor="text1" w:themeTint="66"/>
              <w:left w:val="single" w:sz="4" w:space="0" w:color="999999" w:themeColor="text1" w:themeTint="66"/>
              <w:right w:val="single" w:sz="4" w:space="0" w:color="999999" w:themeColor="text1" w:themeTint="66"/>
            </w:tcBorders>
            <w:hideMark/>
          </w:tcPr>
          <w:p w14:paraId="237417D8" w14:textId="77777777" w:rsidR="00BA5D1C" w:rsidRDefault="00BA5D1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Net Sales (£m)</w:t>
            </w:r>
          </w:p>
        </w:tc>
        <w:tc>
          <w:tcPr>
            <w:tcW w:w="2344" w:type="dxa"/>
            <w:tcBorders>
              <w:top w:val="single" w:sz="4" w:space="0" w:color="999999" w:themeColor="text1" w:themeTint="66"/>
              <w:left w:val="single" w:sz="4" w:space="0" w:color="999999" w:themeColor="text1" w:themeTint="66"/>
              <w:right w:val="single" w:sz="4" w:space="0" w:color="999999" w:themeColor="text1" w:themeTint="66"/>
            </w:tcBorders>
            <w:hideMark/>
          </w:tcPr>
          <w:p w14:paraId="37C38B4B" w14:textId="77777777" w:rsidR="00BA5D1C" w:rsidRDefault="00BA5D1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Operating Profit Margin (%)</w:t>
            </w:r>
          </w:p>
        </w:tc>
      </w:tr>
      <w:tr w:rsidR="00BA5D1C" w14:paraId="0FFB4A70" w14:textId="77777777" w:rsidTr="00BA5D1C">
        <w:trPr>
          <w:trHeight w:val="288"/>
        </w:trPr>
        <w:tc>
          <w:tcPr>
            <w:cnfStyle w:val="001000000000" w:firstRow="0" w:lastRow="0" w:firstColumn="1" w:lastColumn="0" w:oddVBand="0" w:evenVBand="0" w:oddHBand="0" w:evenHBand="0" w:firstRowFirstColumn="0" w:firstRowLastColumn="0" w:lastRowFirstColumn="0" w:lastRowLastColumn="0"/>
            <w:tcW w:w="163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DA74699" w14:textId="77777777" w:rsidR="00BA5D1C" w:rsidRDefault="00BA5D1C">
            <w:pPr>
              <w:jc w:val="right"/>
              <w:rPr>
                <w:rFonts w:ascii="Arial" w:eastAsia="Times New Roman" w:hAnsi="Arial" w:cs="Arial"/>
                <w:color w:val="000000"/>
              </w:rPr>
            </w:pPr>
            <w:r>
              <w:rPr>
                <w:rFonts w:ascii="Arial" w:eastAsia="Times New Roman" w:hAnsi="Arial" w:cs="Arial"/>
                <w:color w:val="000000"/>
              </w:rPr>
              <w:t>2024</w:t>
            </w:r>
          </w:p>
        </w:tc>
        <w:tc>
          <w:tcPr>
            <w:tcW w:w="262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54C4E72"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-15,297</w:t>
            </w:r>
          </w:p>
        </w:tc>
        <w:tc>
          <w:tcPr>
            <w:tcW w:w="27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B6A56B7"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394,879</w:t>
            </w:r>
          </w:p>
        </w:tc>
        <w:tc>
          <w:tcPr>
            <w:tcW w:w="234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98D6228"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-3.87%</w:t>
            </w:r>
          </w:p>
        </w:tc>
      </w:tr>
      <w:tr w:rsidR="00BA5D1C" w14:paraId="6FCB4DF8" w14:textId="77777777" w:rsidTr="00BA5D1C">
        <w:trPr>
          <w:trHeight w:val="288"/>
        </w:trPr>
        <w:tc>
          <w:tcPr>
            <w:cnfStyle w:val="001000000000" w:firstRow="0" w:lastRow="0" w:firstColumn="1" w:lastColumn="0" w:oddVBand="0" w:evenVBand="0" w:oddHBand="0" w:evenHBand="0" w:firstRowFirstColumn="0" w:firstRowLastColumn="0" w:lastRowFirstColumn="0" w:lastRowLastColumn="0"/>
            <w:tcW w:w="163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6635D1D" w14:textId="77777777" w:rsidR="00BA5D1C" w:rsidRDefault="00BA5D1C">
            <w:pPr>
              <w:jc w:val="right"/>
              <w:rPr>
                <w:rFonts w:ascii="Arial" w:eastAsia="Times New Roman" w:hAnsi="Arial" w:cs="Arial"/>
                <w:color w:val="000000"/>
              </w:rPr>
            </w:pPr>
            <w:r>
              <w:rPr>
                <w:rFonts w:ascii="Arial" w:eastAsia="Times New Roman" w:hAnsi="Arial" w:cs="Arial"/>
                <w:color w:val="000000"/>
              </w:rPr>
              <w:t>2023</w:t>
            </w:r>
          </w:p>
        </w:tc>
        <w:tc>
          <w:tcPr>
            <w:tcW w:w="262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CF804BE"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-85,301</w:t>
            </w:r>
          </w:p>
        </w:tc>
        <w:tc>
          <w:tcPr>
            <w:tcW w:w="27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1DAB361"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420,457</w:t>
            </w:r>
          </w:p>
        </w:tc>
        <w:tc>
          <w:tcPr>
            <w:tcW w:w="234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E207F94"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-20.29%</w:t>
            </w:r>
          </w:p>
        </w:tc>
      </w:tr>
      <w:tr w:rsidR="00BA5D1C" w14:paraId="668EBDE9" w14:textId="77777777" w:rsidTr="00BA5D1C">
        <w:trPr>
          <w:trHeight w:val="288"/>
        </w:trPr>
        <w:tc>
          <w:tcPr>
            <w:cnfStyle w:val="001000000000" w:firstRow="0" w:lastRow="0" w:firstColumn="1" w:lastColumn="0" w:oddVBand="0" w:evenVBand="0" w:oddHBand="0" w:evenHBand="0" w:firstRowFirstColumn="0" w:firstRowLastColumn="0" w:lastRowFirstColumn="0" w:lastRowLastColumn="0"/>
            <w:tcW w:w="163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57B1103" w14:textId="77777777" w:rsidR="00BA5D1C" w:rsidRDefault="00BA5D1C">
            <w:pPr>
              <w:jc w:val="right"/>
              <w:rPr>
                <w:rFonts w:ascii="Arial" w:eastAsia="Times New Roman" w:hAnsi="Arial" w:cs="Arial"/>
                <w:color w:val="000000"/>
              </w:rPr>
            </w:pPr>
            <w:r>
              <w:rPr>
                <w:rFonts w:ascii="Arial" w:eastAsia="Times New Roman" w:hAnsi="Arial" w:cs="Arial"/>
                <w:color w:val="000000"/>
              </w:rPr>
              <w:t>2022</w:t>
            </w:r>
          </w:p>
        </w:tc>
        <w:tc>
          <w:tcPr>
            <w:tcW w:w="262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D488BEA"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14,548</w:t>
            </w:r>
          </w:p>
        </w:tc>
        <w:tc>
          <w:tcPr>
            <w:tcW w:w="27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32C5219"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542,751</w:t>
            </w:r>
          </w:p>
        </w:tc>
        <w:tc>
          <w:tcPr>
            <w:tcW w:w="234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656447F"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2.68%</w:t>
            </w:r>
          </w:p>
        </w:tc>
      </w:tr>
      <w:tr w:rsidR="00BA5D1C" w14:paraId="2C55BE20" w14:textId="77777777" w:rsidTr="00BA5D1C">
        <w:trPr>
          <w:trHeight w:val="288"/>
        </w:trPr>
        <w:tc>
          <w:tcPr>
            <w:cnfStyle w:val="001000000000" w:firstRow="0" w:lastRow="0" w:firstColumn="1" w:lastColumn="0" w:oddVBand="0" w:evenVBand="0" w:oddHBand="0" w:evenHBand="0" w:firstRowFirstColumn="0" w:firstRowLastColumn="0" w:lastRowFirstColumn="0" w:lastRowLastColumn="0"/>
            <w:tcW w:w="163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D188491" w14:textId="77777777" w:rsidR="00BA5D1C" w:rsidRDefault="00BA5D1C">
            <w:pPr>
              <w:jc w:val="right"/>
              <w:rPr>
                <w:rFonts w:ascii="Arial" w:eastAsia="Times New Roman" w:hAnsi="Arial" w:cs="Arial"/>
                <w:color w:val="000000"/>
              </w:rPr>
            </w:pPr>
            <w:r>
              <w:rPr>
                <w:rFonts w:ascii="Arial" w:eastAsia="Times New Roman" w:hAnsi="Arial" w:cs="Arial"/>
                <w:color w:val="000000"/>
              </w:rPr>
              <w:t>2021</w:t>
            </w:r>
          </w:p>
        </w:tc>
        <w:tc>
          <w:tcPr>
            <w:tcW w:w="262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0A257E4"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23,253</w:t>
            </w:r>
          </w:p>
        </w:tc>
        <w:tc>
          <w:tcPr>
            <w:tcW w:w="27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F12758E"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601,602</w:t>
            </w:r>
          </w:p>
        </w:tc>
        <w:tc>
          <w:tcPr>
            <w:tcW w:w="234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234BD7A"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3.87%</w:t>
            </w:r>
          </w:p>
        </w:tc>
      </w:tr>
      <w:tr w:rsidR="00BA5D1C" w14:paraId="219E1622" w14:textId="77777777" w:rsidTr="00BA5D1C">
        <w:trPr>
          <w:trHeight w:val="288"/>
        </w:trPr>
        <w:tc>
          <w:tcPr>
            <w:cnfStyle w:val="001000000000" w:firstRow="0" w:lastRow="0" w:firstColumn="1" w:lastColumn="0" w:oddVBand="0" w:evenVBand="0" w:oddHBand="0" w:evenHBand="0" w:firstRowFirstColumn="0" w:firstRowLastColumn="0" w:lastRowFirstColumn="0" w:lastRowLastColumn="0"/>
            <w:tcW w:w="163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06B8C11" w14:textId="77777777" w:rsidR="00BA5D1C" w:rsidRDefault="00BA5D1C">
            <w:pPr>
              <w:jc w:val="right"/>
              <w:rPr>
                <w:rFonts w:ascii="Arial" w:eastAsia="Times New Roman" w:hAnsi="Arial" w:cs="Arial"/>
                <w:color w:val="000000"/>
              </w:rPr>
            </w:pPr>
            <w:r>
              <w:rPr>
                <w:rFonts w:ascii="Arial" w:eastAsia="Times New Roman" w:hAnsi="Arial" w:cs="Arial"/>
                <w:color w:val="000000"/>
              </w:rPr>
              <w:t>2020</w:t>
            </w:r>
          </w:p>
        </w:tc>
        <w:tc>
          <w:tcPr>
            <w:tcW w:w="262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8E95C16"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37,267</w:t>
            </w:r>
          </w:p>
        </w:tc>
        <w:tc>
          <w:tcPr>
            <w:tcW w:w="27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B7EB831"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614,680</w:t>
            </w:r>
          </w:p>
        </w:tc>
        <w:tc>
          <w:tcPr>
            <w:tcW w:w="234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76D27D6"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6.06%</w:t>
            </w:r>
          </w:p>
        </w:tc>
      </w:tr>
      <w:bookmarkEnd w:id="41"/>
      <w:bookmarkEnd w:id="42"/>
    </w:tbl>
    <w:p w14:paraId="48C3E494" w14:textId="77777777" w:rsidR="00BA5D1C" w:rsidRDefault="00BA5D1C" w:rsidP="00BA5D1C"/>
    <w:tbl>
      <w:tblPr>
        <w:tblStyle w:val="GridTable1Light"/>
        <w:tblW w:w="9420" w:type="dxa"/>
        <w:tblLook w:val="04A0" w:firstRow="1" w:lastRow="0" w:firstColumn="1" w:lastColumn="0" w:noHBand="0" w:noVBand="1"/>
      </w:tblPr>
      <w:tblGrid>
        <w:gridCol w:w="2153"/>
        <w:gridCol w:w="2153"/>
        <w:gridCol w:w="2153"/>
        <w:gridCol w:w="2961"/>
      </w:tblGrid>
      <w:tr w:rsidR="00BA5D1C" w14:paraId="7B88CBDE" w14:textId="77777777" w:rsidTr="00BA5D1C">
        <w:trPr>
          <w:cnfStyle w:val="100000000000" w:firstRow="1" w:lastRow="0" w:firstColumn="0" w:lastColumn="0" w:oddVBand="0" w:evenVBand="0" w:oddHBand="0" w:evenHBand="0" w:firstRowFirstColumn="0" w:firstRowLastColumn="0" w:lastRowFirstColumn="0" w:lastRowLastColumn="0"/>
          <w:trHeight w:val="833"/>
        </w:trPr>
        <w:tc>
          <w:tcPr>
            <w:cnfStyle w:val="001000000000" w:firstRow="0" w:lastRow="0" w:firstColumn="1" w:lastColumn="0" w:oddVBand="0" w:evenVBand="0" w:oddHBand="0" w:evenHBand="0" w:firstRowFirstColumn="0" w:firstRowLastColumn="0" w:lastRowFirstColumn="0" w:lastRowLastColumn="0"/>
            <w:tcW w:w="2153" w:type="dxa"/>
            <w:tcBorders>
              <w:top w:val="single" w:sz="4" w:space="0" w:color="999999" w:themeColor="text1" w:themeTint="66"/>
              <w:left w:val="single" w:sz="4" w:space="0" w:color="999999" w:themeColor="text1" w:themeTint="66"/>
              <w:right w:val="single" w:sz="4" w:space="0" w:color="999999" w:themeColor="text1" w:themeTint="66"/>
            </w:tcBorders>
            <w:hideMark/>
          </w:tcPr>
          <w:p w14:paraId="1E24CD85" w14:textId="77777777" w:rsidR="00BA5D1C" w:rsidRDefault="00BA5D1C">
            <w:pPr>
              <w:jc w:val="center"/>
              <w:rPr>
                <w:rFonts w:ascii="Arial" w:eastAsia="Times New Roman" w:hAnsi="Arial" w:cs="Arial"/>
                <w:color w:val="000000"/>
              </w:rPr>
            </w:pPr>
            <w:r>
              <w:rPr>
                <w:rFonts w:ascii="Arial" w:eastAsia="Times New Roman" w:hAnsi="Arial" w:cs="Arial"/>
                <w:color w:val="000000"/>
              </w:rPr>
              <w:t>Year</w:t>
            </w:r>
          </w:p>
        </w:tc>
        <w:tc>
          <w:tcPr>
            <w:tcW w:w="2153" w:type="dxa"/>
            <w:tcBorders>
              <w:top w:val="single" w:sz="4" w:space="0" w:color="999999" w:themeColor="text1" w:themeTint="66"/>
              <w:left w:val="single" w:sz="4" w:space="0" w:color="999999" w:themeColor="text1" w:themeTint="66"/>
              <w:right w:val="single" w:sz="4" w:space="0" w:color="999999" w:themeColor="text1" w:themeTint="66"/>
            </w:tcBorders>
            <w:hideMark/>
          </w:tcPr>
          <w:p w14:paraId="04ED334C" w14:textId="77777777" w:rsidR="00BA5D1C" w:rsidRDefault="00BA5D1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Net Income (£m)</w:t>
            </w:r>
          </w:p>
        </w:tc>
        <w:tc>
          <w:tcPr>
            <w:tcW w:w="2153" w:type="dxa"/>
            <w:tcBorders>
              <w:top w:val="single" w:sz="4" w:space="0" w:color="999999" w:themeColor="text1" w:themeTint="66"/>
              <w:left w:val="single" w:sz="4" w:space="0" w:color="999999" w:themeColor="text1" w:themeTint="66"/>
              <w:right w:val="single" w:sz="4" w:space="0" w:color="999999" w:themeColor="text1" w:themeTint="66"/>
            </w:tcBorders>
            <w:hideMark/>
          </w:tcPr>
          <w:p w14:paraId="1AD5A522" w14:textId="77777777" w:rsidR="00BA5D1C" w:rsidRDefault="00BA5D1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Net Sales (£m)</w:t>
            </w:r>
          </w:p>
        </w:tc>
        <w:tc>
          <w:tcPr>
            <w:tcW w:w="2961" w:type="dxa"/>
            <w:tcBorders>
              <w:top w:val="single" w:sz="4" w:space="0" w:color="999999" w:themeColor="text1" w:themeTint="66"/>
              <w:left w:val="single" w:sz="4" w:space="0" w:color="999999" w:themeColor="text1" w:themeTint="66"/>
              <w:right w:val="single" w:sz="4" w:space="0" w:color="999999" w:themeColor="text1" w:themeTint="66"/>
            </w:tcBorders>
            <w:hideMark/>
          </w:tcPr>
          <w:p w14:paraId="112CB783" w14:textId="77777777" w:rsidR="00BA5D1C" w:rsidRDefault="00BA5D1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Net Profit Margin (%)</w:t>
            </w:r>
          </w:p>
        </w:tc>
      </w:tr>
      <w:tr w:rsidR="00BA5D1C" w14:paraId="20990E64" w14:textId="77777777" w:rsidTr="00BA5D1C">
        <w:trPr>
          <w:trHeight w:val="277"/>
        </w:trPr>
        <w:tc>
          <w:tcPr>
            <w:cnfStyle w:val="001000000000" w:firstRow="0" w:lastRow="0" w:firstColumn="1" w:lastColumn="0" w:oddVBand="0" w:evenVBand="0" w:oddHBand="0" w:evenHBand="0" w:firstRowFirstColumn="0" w:firstRowLastColumn="0" w:lastRowFirstColumn="0" w:lastRowLastColumn="0"/>
            <w:tcW w:w="215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A01F517" w14:textId="77777777" w:rsidR="00BA5D1C" w:rsidRDefault="00BA5D1C">
            <w:pPr>
              <w:jc w:val="right"/>
              <w:rPr>
                <w:rFonts w:ascii="Arial" w:eastAsia="Times New Roman" w:hAnsi="Arial" w:cs="Arial"/>
                <w:color w:val="000000"/>
              </w:rPr>
            </w:pPr>
            <w:r>
              <w:rPr>
                <w:rFonts w:ascii="Arial" w:eastAsia="Times New Roman" w:hAnsi="Arial" w:cs="Arial"/>
                <w:color w:val="000000"/>
              </w:rPr>
              <w:t>2024</w:t>
            </w:r>
          </w:p>
        </w:tc>
        <w:tc>
          <w:tcPr>
            <w:tcW w:w="215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8244D7E"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-24,029</w:t>
            </w:r>
          </w:p>
        </w:tc>
        <w:tc>
          <w:tcPr>
            <w:tcW w:w="215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3BDC852"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394,879</w:t>
            </w:r>
          </w:p>
        </w:tc>
        <w:tc>
          <w:tcPr>
            <w:tcW w:w="296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2BABAB3"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-6.09%</w:t>
            </w:r>
          </w:p>
        </w:tc>
      </w:tr>
      <w:tr w:rsidR="00BA5D1C" w14:paraId="33D71810" w14:textId="77777777" w:rsidTr="00BA5D1C">
        <w:trPr>
          <w:trHeight w:val="277"/>
        </w:trPr>
        <w:tc>
          <w:tcPr>
            <w:cnfStyle w:val="001000000000" w:firstRow="0" w:lastRow="0" w:firstColumn="1" w:lastColumn="0" w:oddVBand="0" w:evenVBand="0" w:oddHBand="0" w:evenHBand="0" w:firstRowFirstColumn="0" w:firstRowLastColumn="0" w:lastRowFirstColumn="0" w:lastRowLastColumn="0"/>
            <w:tcW w:w="215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AC9CFFF" w14:textId="77777777" w:rsidR="00BA5D1C" w:rsidRDefault="00BA5D1C">
            <w:pPr>
              <w:jc w:val="right"/>
              <w:rPr>
                <w:rFonts w:ascii="Arial" w:eastAsia="Times New Roman" w:hAnsi="Arial" w:cs="Arial"/>
                <w:color w:val="000000"/>
              </w:rPr>
            </w:pPr>
            <w:r>
              <w:rPr>
                <w:rFonts w:ascii="Arial" w:eastAsia="Times New Roman" w:hAnsi="Arial" w:cs="Arial"/>
                <w:color w:val="000000"/>
              </w:rPr>
              <w:t>2023</w:t>
            </w:r>
          </w:p>
        </w:tc>
        <w:tc>
          <w:tcPr>
            <w:tcW w:w="215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B3D2FEC"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-98,238</w:t>
            </w:r>
          </w:p>
        </w:tc>
        <w:tc>
          <w:tcPr>
            <w:tcW w:w="215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56432C0"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420,457</w:t>
            </w:r>
          </w:p>
        </w:tc>
        <w:tc>
          <w:tcPr>
            <w:tcW w:w="296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FFBA433"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-23.36%</w:t>
            </w:r>
          </w:p>
        </w:tc>
      </w:tr>
      <w:tr w:rsidR="00BA5D1C" w14:paraId="2534DAEB" w14:textId="77777777" w:rsidTr="00BA5D1C">
        <w:trPr>
          <w:trHeight w:val="277"/>
        </w:trPr>
        <w:tc>
          <w:tcPr>
            <w:cnfStyle w:val="001000000000" w:firstRow="0" w:lastRow="0" w:firstColumn="1" w:lastColumn="0" w:oddVBand="0" w:evenVBand="0" w:oddHBand="0" w:evenHBand="0" w:firstRowFirstColumn="0" w:firstRowLastColumn="0" w:lastRowFirstColumn="0" w:lastRowLastColumn="0"/>
            <w:tcW w:w="215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DC2E7FD" w14:textId="77777777" w:rsidR="00BA5D1C" w:rsidRDefault="00BA5D1C">
            <w:pPr>
              <w:jc w:val="right"/>
              <w:rPr>
                <w:rFonts w:ascii="Arial" w:eastAsia="Times New Roman" w:hAnsi="Arial" w:cs="Arial"/>
                <w:color w:val="000000"/>
              </w:rPr>
            </w:pPr>
            <w:r>
              <w:rPr>
                <w:rFonts w:ascii="Arial" w:eastAsia="Times New Roman" w:hAnsi="Arial" w:cs="Arial"/>
                <w:color w:val="000000"/>
              </w:rPr>
              <w:t>2022</w:t>
            </w:r>
          </w:p>
        </w:tc>
        <w:tc>
          <w:tcPr>
            <w:tcW w:w="215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94ACE5F"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407</w:t>
            </w:r>
          </w:p>
        </w:tc>
        <w:tc>
          <w:tcPr>
            <w:tcW w:w="215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5DBD6D8"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542,751</w:t>
            </w:r>
          </w:p>
        </w:tc>
        <w:tc>
          <w:tcPr>
            <w:tcW w:w="296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DCE0F7C"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0.07%</w:t>
            </w:r>
          </w:p>
        </w:tc>
      </w:tr>
      <w:tr w:rsidR="00BA5D1C" w14:paraId="035A59BC" w14:textId="77777777" w:rsidTr="00BA5D1C">
        <w:trPr>
          <w:trHeight w:val="277"/>
        </w:trPr>
        <w:tc>
          <w:tcPr>
            <w:cnfStyle w:val="001000000000" w:firstRow="0" w:lastRow="0" w:firstColumn="1" w:lastColumn="0" w:oddVBand="0" w:evenVBand="0" w:oddHBand="0" w:evenHBand="0" w:firstRowFirstColumn="0" w:firstRowLastColumn="0" w:lastRowFirstColumn="0" w:lastRowLastColumn="0"/>
            <w:tcW w:w="215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7BF3F29" w14:textId="77777777" w:rsidR="00BA5D1C" w:rsidRDefault="00BA5D1C">
            <w:pPr>
              <w:jc w:val="right"/>
              <w:rPr>
                <w:rFonts w:ascii="Arial" w:eastAsia="Times New Roman" w:hAnsi="Arial" w:cs="Arial"/>
                <w:color w:val="000000"/>
              </w:rPr>
            </w:pPr>
            <w:r>
              <w:rPr>
                <w:rFonts w:ascii="Arial" w:eastAsia="Times New Roman" w:hAnsi="Arial" w:cs="Arial"/>
                <w:color w:val="000000"/>
              </w:rPr>
              <w:t>2021</w:t>
            </w:r>
          </w:p>
        </w:tc>
        <w:tc>
          <w:tcPr>
            <w:tcW w:w="215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EE70745"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5,301</w:t>
            </w:r>
          </w:p>
        </w:tc>
        <w:tc>
          <w:tcPr>
            <w:tcW w:w="215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00EDA2E"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601,602</w:t>
            </w:r>
          </w:p>
        </w:tc>
        <w:tc>
          <w:tcPr>
            <w:tcW w:w="296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4D4D0C8"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0.88%</w:t>
            </w:r>
          </w:p>
        </w:tc>
      </w:tr>
      <w:tr w:rsidR="00BA5D1C" w14:paraId="294CF1AF" w14:textId="77777777" w:rsidTr="00BA5D1C">
        <w:trPr>
          <w:trHeight w:val="277"/>
        </w:trPr>
        <w:tc>
          <w:tcPr>
            <w:cnfStyle w:val="001000000000" w:firstRow="0" w:lastRow="0" w:firstColumn="1" w:lastColumn="0" w:oddVBand="0" w:evenVBand="0" w:oddHBand="0" w:evenHBand="0" w:firstRowFirstColumn="0" w:firstRowLastColumn="0" w:lastRowFirstColumn="0" w:lastRowLastColumn="0"/>
            <w:tcW w:w="215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C313094" w14:textId="77777777" w:rsidR="00BA5D1C" w:rsidRDefault="00BA5D1C">
            <w:pPr>
              <w:jc w:val="right"/>
              <w:rPr>
                <w:rFonts w:ascii="Arial" w:eastAsia="Times New Roman" w:hAnsi="Arial" w:cs="Arial"/>
                <w:color w:val="000000"/>
              </w:rPr>
            </w:pPr>
            <w:r>
              <w:rPr>
                <w:rFonts w:ascii="Arial" w:eastAsia="Times New Roman" w:hAnsi="Arial" w:cs="Arial"/>
                <w:color w:val="000000"/>
              </w:rPr>
              <w:t>2020</w:t>
            </w:r>
          </w:p>
        </w:tc>
        <w:tc>
          <w:tcPr>
            <w:tcW w:w="215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62168D8"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38,572</w:t>
            </w:r>
          </w:p>
        </w:tc>
        <w:tc>
          <w:tcPr>
            <w:tcW w:w="215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AC00076"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614,680</w:t>
            </w:r>
          </w:p>
        </w:tc>
        <w:tc>
          <w:tcPr>
            <w:tcW w:w="296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2DE681E"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6.28%</w:t>
            </w:r>
          </w:p>
        </w:tc>
      </w:tr>
    </w:tbl>
    <w:p w14:paraId="07E0958E" w14:textId="77777777" w:rsidR="00BA5D1C" w:rsidRDefault="00BA5D1C" w:rsidP="00BA5D1C"/>
    <w:tbl>
      <w:tblPr>
        <w:tblStyle w:val="GridTable1Light"/>
        <w:tblW w:w="9320" w:type="dxa"/>
        <w:tblLook w:val="04A0" w:firstRow="1" w:lastRow="0" w:firstColumn="1" w:lastColumn="0" w:noHBand="0" w:noVBand="1"/>
      </w:tblPr>
      <w:tblGrid>
        <w:gridCol w:w="2130"/>
        <w:gridCol w:w="2130"/>
        <w:gridCol w:w="2130"/>
        <w:gridCol w:w="2930"/>
      </w:tblGrid>
      <w:tr w:rsidR="00BA5D1C" w14:paraId="0120AFFD" w14:textId="77777777" w:rsidTr="00BA5D1C">
        <w:trPr>
          <w:cnfStyle w:val="100000000000" w:firstRow="1" w:lastRow="0" w:firstColumn="0" w:lastColumn="0" w:oddVBand="0" w:evenVBand="0" w:oddHBand="0"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2130" w:type="dxa"/>
            <w:tcBorders>
              <w:top w:val="single" w:sz="4" w:space="0" w:color="999999" w:themeColor="text1" w:themeTint="66"/>
              <w:left w:val="single" w:sz="4" w:space="0" w:color="999999" w:themeColor="text1" w:themeTint="66"/>
              <w:right w:val="single" w:sz="4" w:space="0" w:color="999999" w:themeColor="text1" w:themeTint="66"/>
            </w:tcBorders>
            <w:hideMark/>
          </w:tcPr>
          <w:p w14:paraId="4DD61DEF" w14:textId="77777777" w:rsidR="00BA5D1C" w:rsidRDefault="00BA5D1C">
            <w:pPr>
              <w:jc w:val="center"/>
              <w:rPr>
                <w:rFonts w:ascii="Arial" w:eastAsia="Times New Roman" w:hAnsi="Arial" w:cs="Arial"/>
                <w:color w:val="000000"/>
              </w:rPr>
            </w:pPr>
            <w:r>
              <w:rPr>
                <w:rFonts w:ascii="Arial" w:eastAsia="Times New Roman" w:hAnsi="Arial" w:cs="Arial"/>
                <w:color w:val="000000"/>
              </w:rPr>
              <w:t>Year</w:t>
            </w:r>
          </w:p>
        </w:tc>
        <w:tc>
          <w:tcPr>
            <w:tcW w:w="2130" w:type="dxa"/>
            <w:tcBorders>
              <w:top w:val="single" w:sz="4" w:space="0" w:color="999999" w:themeColor="text1" w:themeTint="66"/>
              <w:left w:val="single" w:sz="4" w:space="0" w:color="999999" w:themeColor="text1" w:themeTint="66"/>
              <w:right w:val="single" w:sz="4" w:space="0" w:color="999999" w:themeColor="text1" w:themeTint="66"/>
            </w:tcBorders>
            <w:hideMark/>
          </w:tcPr>
          <w:p w14:paraId="2A474041" w14:textId="77777777" w:rsidR="00BA5D1C" w:rsidRDefault="00BA5D1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Net Income (£m)</w:t>
            </w:r>
          </w:p>
        </w:tc>
        <w:tc>
          <w:tcPr>
            <w:tcW w:w="2130" w:type="dxa"/>
            <w:tcBorders>
              <w:top w:val="single" w:sz="4" w:space="0" w:color="999999" w:themeColor="text1" w:themeTint="66"/>
              <w:left w:val="single" w:sz="4" w:space="0" w:color="999999" w:themeColor="text1" w:themeTint="66"/>
              <w:right w:val="single" w:sz="4" w:space="0" w:color="999999" w:themeColor="text1" w:themeTint="66"/>
            </w:tcBorders>
            <w:hideMark/>
          </w:tcPr>
          <w:p w14:paraId="0A78BCB5" w14:textId="77777777" w:rsidR="00BA5D1C" w:rsidRDefault="00BA5D1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Total Assets (£m)</w:t>
            </w:r>
          </w:p>
        </w:tc>
        <w:tc>
          <w:tcPr>
            <w:tcW w:w="2930" w:type="dxa"/>
            <w:tcBorders>
              <w:top w:val="single" w:sz="4" w:space="0" w:color="999999" w:themeColor="text1" w:themeTint="66"/>
              <w:left w:val="single" w:sz="4" w:space="0" w:color="999999" w:themeColor="text1" w:themeTint="66"/>
              <w:right w:val="single" w:sz="4" w:space="0" w:color="999999" w:themeColor="text1" w:themeTint="66"/>
            </w:tcBorders>
            <w:hideMark/>
          </w:tcPr>
          <w:p w14:paraId="54EC1CFB" w14:textId="77777777" w:rsidR="00BA5D1C" w:rsidRDefault="00BA5D1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Return on Assets (%)</w:t>
            </w:r>
          </w:p>
        </w:tc>
      </w:tr>
      <w:tr w:rsidR="00BA5D1C" w14:paraId="098FC9A6" w14:textId="77777777" w:rsidTr="00BA5D1C">
        <w:trPr>
          <w:trHeight w:val="247"/>
        </w:trPr>
        <w:tc>
          <w:tcPr>
            <w:cnfStyle w:val="001000000000" w:firstRow="0" w:lastRow="0" w:firstColumn="1" w:lastColumn="0" w:oddVBand="0" w:evenVBand="0" w:oddHBand="0" w:evenHBand="0" w:firstRowFirstColumn="0" w:firstRowLastColumn="0" w:lastRowFirstColumn="0" w:lastRowLastColumn="0"/>
            <w:tcW w:w="213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E0C387A" w14:textId="77777777" w:rsidR="00BA5D1C" w:rsidRDefault="00BA5D1C">
            <w:pPr>
              <w:jc w:val="right"/>
              <w:rPr>
                <w:rFonts w:ascii="Arial" w:eastAsia="Times New Roman" w:hAnsi="Arial" w:cs="Arial"/>
                <w:color w:val="000000"/>
              </w:rPr>
            </w:pPr>
            <w:r>
              <w:rPr>
                <w:rFonts w:ascii="Arial" w:eastAsia="Times New Roman" w:hAnsi="Arial" w:cs="Arial"/>
                <w:color w:val="000000"/>
              </w:rPr>
              <w:t>2024</w:t>
            </w:r>
          </w:p>
        </w:tc>
        <w:tc>
          <w:tcPr>
            <w:tcW w:w="213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5DF89AC"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-24,029</w:t>
            </w:r>
          </w:p>
        </w:tc>
        <w:tc>
          <w:tcPr>
            <w:tcW w:w="213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BB15943"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323,354</w:t>
            </w:r>
          </w:p>
        </w:tc>
        <w:tc>
          <w:tcPr>
            <w:tcW w:w="293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DBA27A6"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-7.43%</w:t>
            </w:r>
          </w:p>
        </w:tc>
      </w:tr>
      <w:tr w:rsidR="00BA5D1C" w14:paraId="19F32D61" w14:textId="77777777" w:rsidTr="00BA5D1C">
        <w:trPr>
          <w:trHeight w:val="247"/>
        </w:trPr>
        <w:tc>
          <w:tcPr>
            <w:cnfStyle w:val="001000000000" w:firstRow="0" w:lastRow="0" w:firstColumn="1" w:lastColumn="0" w:oddVBand="0" w:evenVBand="0" w:oddHBand="0" w:evenHBand="0" w:firstRowFirstColumn="0" w:firstRowLastColumn="0" w:lastRowFirstColumn="0" w:lastRowLastColumn="0"/>
            <w:tcW w:w="213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C379D93" w14:textId="77777777" w:rsidR="00BA5D1C" w:rsidRDefault="00BA5D1C">
            <w:pPr>
              <w:jc w:val="right"/>
              <w:rPr>
                <w:rFonts w:ascii="Arial" w:eastAsia="Times New Roman" w:hAnsi="Arial" w:cs="Arial"/>
                <w:color w:val="000000"/>
              </w:rPr>
            </w:pPr>
            <w:r>
              <w:rPr>
                <w:rFonts w:ascii="Arial" w:eastAsia="Times New Roman" w:hAnsi="Arial" w:cs="Arial"/>
                <w:color w:val="000000"/>
              </w:rPr>
              <w:t>2023</w:t>
            </w:r>
          </w:p>
        </w:tc>
        <w:tc>
          <w:tcPr>
            <w:tcW w:w="213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CA4FA0E"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-98,238</w:t>
            </w:r>
          </w:p>
        </w:tc>
        <w:tc>
          <w:tcPr>
            <w:tcW w:w="213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019A30F"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355,872</w:t>
            </w:r>
          </w:p>
        </w:tc>
        <w:tc>
          <w:tcPr>
            <w:tcW w:w="293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291443B"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-27.60%</w:t>
            </w:r>
          </w:p>
        </w:tc>
      </w:tr>
      <w:tr w:rsidR="00BA5D1C" w14:paraId="382C34BA" w14:textId="77777777" w:rsidTr="00BA5D1C">
        <w:trPr>
          <w:trHeight w:val="247"/>
        </w:trPr>
        <w:tc>
          <w:tcPr>
            <w:cnfStyle w:val="001000000000" w:firstRow="0" w:lastRow="0" w:firstColumn="1" w:lastColumn="0" w:oddVBand="0" w:evenVBand="0" w:oddHBand="0" w:evenHBand="0" w:firstRowFirstColumn="0" w:firstRowLastColumn="0" w:lastRowFirstColumn="0" w:lastRowLastColumn="0"/>
            <w:tcW w:w="213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120A095" w14:textId="77777777" w:rsidR="00BA5D1C" w:rsidRDefault="00BA5D1C">
            <w:pPr>
              <w:jc w:val="right"/>
              <w:rPr>
                <w:rFonts w:ascii="Arial" w:eastAsia="Times New Roman" w:hAnsi="Arial" w:cs="Arial"/>
                <w:color w:val="000000"/>
              </w:rPr>
            </w:pPr>
            <w:r>
              <w:rPr>
                <w:rFonts w:ascii="Arial" w:eastAsia="Times New Roman" w:hAnsi="Arial" w:cs="Arial"/>
                <w:color w:val="000000"/>
              </w:rPr>
              <w:t>2022</w:t>
            </w:r>
          </w:p>
        </w:tc>
        <w:tc>
          <w:tcPr>
            <w:tcW w:w="213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BBD4366"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407</w:t>
            </w:r>
          </w:p>
        </w:tc>
        <w:tc>
          <w:tcPr>
            <w:tcW w:w="213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6CFA701"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504,163</w:t>
            </w:r>
          </w:p>
        </w:tc>
        <w:tc>
          <w:tcPr>
            <w:tcW w:w="293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7468A16"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0.08%</w:t>
            </w:r>
          </w:p>
        </w:tc>
      </w:tr>
      <w:tr w:rsidR="00BA5D1C" w14:paraId="2D043C0E" w14:textId="77777777" w:rsidTr="00BA5D1C">
        <w:trPr>
          <w:trHeight w:val="247"/>
        </w:trPr>
        <w:tc>
          <w:tcPr>
            <w:cnfStyle w:val="001000000000" w:firstRow="0" w:lastRow="0" w:firstColumn="1" w:lastColumn="0" w:oddVBand="0" w:evenVBand="0" w:oddHBand="0" w:evenHBand="0" w:firstRowFirstColumn="0" w:firstRowLastColumn="0" w:lastRowFirstColumn="0" w:lastRowLastColumn="0"/>
            <w:tcW w:w="213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2EF8908" w14:textId="77777777" w:rsidR="00BA5D1C" w:rsidRDefault="00BA5D1C">
            <w:pPr>
              <w:jc w:val="right"/>
              <w:rPr>
                <w:rFonts w:ascii="Arial" w:eastAsia="Times New Roman" w:hAnsi="Arial" w:cs="Arial"/>
                <w:color w:val="000000"/>
              </w:rPr>
            </w:pPr>
            <w:r>
              <w:rPr>
                <w:rFonts w:ascii="Arial" w:eastAsia="Times New Roman" w:hAnsi="Arial" w:cs="Arial"/>
                <w:color w:val="000000"/>
              </w:rPr>
              <w:t>2021</w:t>
            </w:r>
          </w:p>
        </w:tc>
        <w:tc>
          <w:tcPr>
            <w:tcW w:w="213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A68B9FF"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5,301</w:t>
            </w:r>
          </w:p>
        </w:tc>
        <w:tc>
          <w:tcPr>
            <w:tcW w:w="213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EB4270D"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510,348</w:t>
            </w:r>
          </w:p>
        </w:tc>
        <w:tc>
          <w:tcPr>
            <w:tcW w:w="293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04B1F80"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1.04%</w:t>
            </w:r>
          </w:p>
        </w:tc>
      </w:tr>
      <w:tr w:rsidR="00BA5D1C" w14:paraId="4C4E47A2" w14:textId="77777777" w:rsidTr="00BA5D1C">
        <w:trPr>
          <w:trHeight w:val="247"/>
        </w:trPr>
        <w:tc>
          <w:tcPr>
            <w:cnfStyle w:val="001000000000" w:firstRow="0" w:lastRow="0" w:firstColumn="1" w:lastColumn="0" w:oddVBand="0" w:evenVBand="0" w:oddHBand="0" w:evenHBand="0" w:firstRowFirstColumn="0" w:firstRowLastColumn="0" w:lastRowFirstColumn="0" w:lastRowLastColumn="0"/>
            <w:tcW w:w="213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680B4AA" w14:textId="77777777" w:rsidR="00BA5D1C" w:rsidRDefault="00BA5D1C">
            <w:pPr>
              <w:jc w:val="right"/>
              <w:rPr>
                <w:rFonts w:ascii="Arial" w:eastAsia="Times New Roman" w:hAnsi="Arial" w:cs="Arial"/>
                <w:color w:val="000000"/>
              </w:rPr>
            </w:pPr>
            <w:r>
              <w:rPr>
                <w:rFonts w:ascii="Arial" w:eastAsia="Times New Roman" w:hAnsi="Arial" w:cs="Arial"/>
                <w:color w:val="000000"/>
              </w:rPr>
              <w:t>2020</w:t>
            </w:r>
          </w:p>
        </w:tc>
        <w:tc>
          <w:tcPr>
            <w:tcW w:w="213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29F8D7C"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38,572</w:t>
            </w:r>
          </w:p>
        </w:tc>
        <w:tc>
          <w:tcPr>
            <w:tcW w:w="213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E03C2F0"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510,290</w:t>
            </w:r>
          </w:p>
        </w:tc>
        <w:tc>
          <w:tcPr>
            <w:tcW w:w="293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15A3274"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7.56%</w:t>
            </w:r>
          </w:p>
        </w:tc>
      </w:tr>
    </w:tbl>
    <w:p w14:paraId="721EF43B" w14:textId="77777777" w:rsidR="00BA5D1C" w:rsidRDefault="00BA5D1C" w:rsidP="00BA5D1C"/>
    <w:tbl>
      <w:tblPr>
        <w:tblStyle w:val="GridTable1Light"/>
        <w:tblW w:w="9133" w:type="dxa"/>
        <w:tblLook w:val="04A0" w:firstRow="1" w:lastRow="0" w:firstColumn="1" w:lastColumn="0" w:noHBand="0" w:noVBand="1"/>
      </w:tblPr>
      <w:tblGrid>
        <w:gridCol w:w="1683"/>
        <w:gridCol w:w="1951"/>
        <w:gridCol w:w="3203"/>
        <w:gridCol w:w="2296"/>
      </w:tblGrid>
      <w:tr w:rsidR="00BA5D1C" w14:paraId="19E9EF34" w14:textId="77777777" w:rsidTr="00BA5D1C">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1683" w:type="dxa"/>
            <w:tcBorders>
              <w:top w:val="single" w:sz="4" w:space="0" w:color="999999" w:themeColor="text1" w:themeTint="66"/>
              <w:left w:val="single" w:sz="4" w:space="0" w:color="999999" w:themeColor="text1" w:themeTint="66"/>
              <w:right w:val="single" w:sz="4" w:space="0" w:color="999999" w:themeColor="text1" w:themeTint="66"/>
            </w:tcBorders>
            <w:hideMark/>
          </w:tcPr>
          <w:p w14:paraId="288C683B" w14:textId="77777777" w:rsidR="00BA5D1C" w:rsidRDefault="00BA5D1C">
            <w:pPr>
              <w:jc w:val="center"/>
              <w:rPr>
                <w:rFonts w:ascii="Arial" w:eastAsia="Times New Roman" w:hAnsi="Arial" w:cs="Arial"/>
                <w:color w:val="000000"/>
              </w:rPr>
            </w:pPr>
            <w:r>
              <w:rPr>
                <w:rFonts w:ascii="Arial" w:eastAsia="Times New Roman" w:hAnsi="Arial" w:cs="Arial"/>
                <w:color w:val="000000"/>
              </w:rPr>
              <w:t>Year</w:t>
            </w:r>
          </w:p>
        </w:tc>
        <w:tc>
          <w:tcPr>
            <w:tcW w:w="1951" w:type="dxa"/>
            <w:tcBorders>
              <w:top w:val="single" w:sz="4" w:space="0" w:color="999999" w:themeColor="text1" w:themeTint="66"/>
              <w:left w:val="single" w:sz="4" w:space="0" w:color="999999" w:themeColor="text1" w:themeTint="66"/>
              <w:right w:val="single" w:sz="4" w:space="0" w:color="999999" w:themeColor="text1" w:themeTint="66"/>
            </w:tcBorders>
            <w:hideMark/>
          </w:tcPr>
          <w:p w14:paraId="2D876F62" w14:textId="77777777" w:rsidR="00BA5D1C" w:rsidRDefault="00BA5D1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Net Income (£m)</w:t>
            </w:r>
          </w:p>
        </w:tc>
        <w:tc>
          <w:tcPr>
            <w:tcW w:w="3203" w:type="dxa"/>
            <w:tcBorders>
              <w:top w:val="single" w:sz="4" w:space="0" w:color="999999" w:themeColor="text1" w:themeTint="66"/>
              <w:left w:val="single" w:sz="4" w:space="0" w:color="999999" w:themeColor="text1" w:themeTint="66"/>
              <w:right w:val="single" w:sz="4" w:space="0" w:color="999999" w:themeColor="text1" w:themeTint="66"/>
            </w:tcBorders>
            <w:hideMark/>
          </w:tcPr>
          <w:p w14:paraId="3FC8D52C" w14:textId="77777777" w:rsidR="00BA5D1C" w:rsidRDefault="00BA5D1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Shareholders' Equity (£m)</w:t>
            </w:r>
          </w:p>
        </w:tc>
        <w:tc>
          <w:tcPr>
            <w:tcW w:w="2296" w:type="dxa"/>
            <w:tcBorders>
              <w:top w:val="single" w:sz="4" w:space="0" w:color="999999" w:themeColor="text1" w:themeTint="66"/>
              <w:left w:val="single" w:sz="4" w:space="0" w:color="999999" w:themeColor="text1" w:themeTint="66"/>
              <w:right w:val="single" w:sz="4" w:space="0" w:color="999999" w:themeColor="text1" w:themeTint="66"/>
            </w:tcBorders>
            <w:hideMark/>
          </w:tcPr>
          <w:p w14:paraId="16A6D945" w14:textId="77777777" w:rsidR="00BA5D1C" w:rsidRDefault="00BA5D1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Return on Equity (%)</w:t>
            </w:r>
          </w:p>
        </w:tc>
      </w:tr>
      <w:tr w:rsidR="00BA5D1C" w14:paraId="72009C22" w14:textId="77777777" w:rsidTr="00BA5D1C">
        <w:trPr>
          <w:trHeight w:val="195"/>
        </w:trPr>
        <w:tc>
          <w:tcPr>
            <w:cnfStyle w:val="001000000000" w:firstRow="0" w:lastRow="0" w:firstColumn="1" w:lastColumn="0" w:oddVBand="0" w:evenVBand="0" w:oddHBand="0" w:evenHBand="0" w:firstRowFirstColumn="0" w:firstRowLastColumn="0" w:lastRowFirstColumn="0" w:lastRowLastColumn="0"/>
            <w:tcW w:w="16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E8A6E24" w14:textId="77777777" w:rsidR="00BA5D1C" w:rsidRDefault="00BA5D1C">
            <w:pPr>
              <w:jc w:val="right"/>
              <w:rPr>
                <w:rFonts w:ascii="Arial" w:eastAsia="Times New Roman" w:hAnsi="Arial" w:cs="Arial"/>
                <w:color w:val="000000"/>
              </w:rPr>
            </w:pPr>
            <w:r>
              <w:rPr>
                <w:rFonts w:ascii="Arial" w:eastAsia="Times New Roman" w:hAnsi="Arial" w:cs="Arial"/>
                <w:color w:val="000000"/>
              </w:rPr>
              <w:t>2024</w:t>
            </w:r>
          </w:p>
        </w:tc>
        <w:tc>
          <w:tcPr>
            <w:tcW w:w="195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FB02328"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-24,029</w:t>
            </w:r>
          </w:p>
        </w:tc>
        <w:tc>
          <w:tcPr>
            <w:tcW w:w="32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341ABB2"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153,105</w:t>
            </w:r>
          </w:p>
        </w:tc>
        <w:tc>
          <w:tcPr>
            <w:tcW w:w="229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964904D"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-15.69%</w:t>
            </w:r>
          </w:p>
        </w:tc>
      </w:tr>
      <w:tr w:rsidR="00BA5D1C" w14:paraId="3952739F" w14:textId="77777777" w:rsidTr="00BA5D1C">
        <w:trPr>
          <w:trHeight w:val="614"/>
        </w:trPr>
        <w:tc>
          <w:tcPr>
            <w:cnfStyle w:val="001000000000" w:firstRow="0" w:lastRow="0" w:firstColumn="1" w:lastColumn="0" w:oddVBand="0" w:evenVBand="0" w:oddHBand="0" w:evenHBand="0" w:firstRowFirstColumn="0" w:firstRowLastColumn="0" w:lastRowFirstColumn="0" w:lastRowLastColumn="0"/>
            <w:tcW w:w="16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C72C419" w14:textId="77777777" w:rsidR="00BA5D1C" w:rsidRDefault="00BA5D1C">
            <w:pPr>
              <w:jc w:val="right"/>
              <w:rPr>
                <w:rFonts w:ascii="Arial" w:eastAsia="Times New Roman" w:hAnsi="Arial" w:cs="Arial"/>
                <w:color w:val="000000"/>
              </w:rPr>
            </w:pPr>
            <w:r>
              <w:rPr>
                <w:rFonts w:ascii="Arial" w:eastAsia="Times New Roman" w:hAnsi="Arial" w:cs="Arial"/>
                <w:color w:val="000000"/>
              </w:rPr>
              <w:lastRenderedPageBreak/>
              <w:t>2023</w:t>
            </w:r>
          </w:p>
        </w:tc>
        <w:tc>
          <w:tcPr>
            <w:tcW w:w="195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9D9B218"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-98,238</w:t>
            </w:r>
          </w:p>
        </w:tc>
        <w:tc>
          <w:tcPr>
            <w:tcW w:w="32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F9239B5"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178,920</w:t>
            </w:r>
          </w:p>
        </w:tc>
        <w:tc>
          <w:tcPr>
            <w:tcW w:w="229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7BC9951"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-54.91%</w:t>
            </w:r>
          </w:p>
        </w:tc>
      </w:tr>
      <w:tr w:rsidR="00BA5D1C" w14:paraId="150E6960" w14:textId="77777777" w:rsidTr="00BA5D1C">
        <w:trPr>
          <w:trHeight w:val="60"/>
        </w:trPr>
        <w:tc>
          <w:tcPr>
            <w:cnfStyle w:val="001000000000" w:firstRow="0" w:lastRow="0" w:firstColumn="1" w:lastColumn="0" w:oddVBand="0" w:evenVBand="0" w:oddHBand="0" w:evenHBand="0" w:firstRowFirstColumn="0" w:firstRowLastColumn="0" w:lastRowFirstColumn="0" w:lastRowLastColumn="0"/>
            <w:tcW w:w="16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B2A6145" w14:textId="77777777" w:rsidR="00BA5D1C" w:rsidRDefault="00BA5D1C">
            <w:pPr>
              <w:jc w:val="right"/>
              <w:rPr>
                <w:rFonts w:ascii="Arial" w:eastAsia="Times New Roman" w:hAnsi="Arial" w:cs="Arial"/>
                <w:color w:val="000000"/>
              </w:rPr>
            </w:pPr>
            <w:r>
              <w:rPr>
                <w:rFonts w:ascii="Arial" w:eastAsia="Times New Roman" w:hAnsi="Arial" w:cs="Arial"/>
                <w:color w:val="000000"/>
              </w:rPr>
              <w:t>2022</w:t>
            </w:r>
          </w:p>
        </w:tc>
        <w:tc>
          <w:tcPr>
            <w:tcW w:w="195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3E26AFC"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407</w:t>
            </w:r>
          </w:p>
        </w:tc>
        <w:tc>
          <w:tcPr>
            <w:tcW w:w="32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02F13FF"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268,406</w:t>
            </w:r>
          </w:p>
        </w:tc>
        <w:tc>
          <w:tcPr>
            <w:tcW w:w="229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91EFE4B"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0.15%</w:t>
            </w:r>
          </w:p>
        </w:tc>
      </w:tr>
      <w:tr w:rsidR="00BA5D1C" w14:paraId="247B2708" w14:textId="77777777" w:rsidTr="00BA5D1C">
        <w:trPr>
          <w:trHeight w:val="60"/>
        </w:trPr>
        <w:tc>
          <w:tcPr>
            <w:cnfStyle w:val="001000000000" w:firstRow="0" w:lastRow="0" w:firstColumn="1" w:lastColumn="0" w:oddVBand="0" w:evenVBand="0" w:oddHBand="0" w:evenHBand="0" w:firstRowFirstColumn="0" w:firstRowLastColumn="0" w:lastRowFirstColumn="0" w:lastRowLastColumn="0"/>
            <w:tcW w:w="16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4ED5174" w14:textId="77777777" w:rsidR="00BA5D1C" w:rsidRDefault="00BA5D1C">
            <w:pPr>
              <w:jc w:val="right"/>
              <w:rPr>
                <w:rFonts w:ascii="Arial" w:eastAsia="Times New Roman" w:hAnsi="Arial" w:cs="Arial"/>
                <w:color w:val="000000"/>
              </w:rPr>
            </w:pPr>
            <w:r>
              <w:rPr>
                <w:rFonts w:ascii="Arial" w:eastAsia="Times New Roman" w:hAnsi="Arial" w:cs="Arial"/>
                <w:color w:val="000000"/>
              </w:rPr>
              <w:t>2021</w:t>
            </w:r>
          </w:p>
        </w:tc>
        <w:tc>
          <w:tcPr>
            <w:tcW w:w="195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F5AB736"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5,301</w:t>
            </w:r>
          </w:p>
        </w:tc>
        <w:tc>
          <w:tcPr>
            <w:tcW w:w="32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6339E48"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275,949</w:t>
            </w:r>
          </w:p>
        </w:tc>
        <w:tc>
          <w:tcPr>
            <w:tcW w:w="229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54C202D"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1.92%</w:t>
            </w:r>
          </w:p>
        </w:tc>
      </w:tr>
      <w:tr w:rsidR="00BA5D1C" w14:paraId="3DD86004" w14:textId="77777777" w:rsidTr="00BA5D1C">
        <w:trPr>
          <w:trHeight w:val="152"/>
        </w:trPr>
        <w:tc>
          <w:tcPr>
            <w:cnfStyle w:val="001000000000" w:firstRow="0" w:lastRow="0" w:firstColumn="1" w:lastColumn="0" w:oddVBand="0" w:evenVBand="0" w:oddHBand="0" w:evenHBand="0" w:firstRowFirstColumn="0" w:firstRowLastColumn="0" w:lastRowFirstColumn="0" w:lastRowLastColumn="0"/>
            <w:tcW w:w="16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39518BA" w14:textId="77777777" w:rsidR="00BA5D1C" w:rsidRDefault="00BA5D1C">
            <w:pPr>
              <w:jc w:val="right"/>
              <w:rPr>
                <w:rFonts w:ascii="Arial" w:eastAsia="Times New Roman" w:hAnsi="Arial" w:cs="Arial"/>
                <w:color w:val="000000"/>
              </w:rPr>
            </w:pPr>
            <w:r>
              <w:rPr>
                <w:rFonts w:ascii="Arial" w:eastAsia="Times New Roman" w:hAnsi="Arial" w:cs="Arial"/>
                <w:color w:val="000000"/>
              </w:rPr>
              <w:t>2020</w:t>
            </w:r>
          </w:p>
        </w:tc>
        <w:tc>
          <w:tcPr>
            <w:tcW w:w="195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9E2619A"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38,572</w:t>
            </w:r>
          </w:p>
        </w:tc>
        <w:tc>
          <w:tcPr>
            <w:tcW w:w="32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CC7161A"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313,301</w:t>
            </w:r>
          </w:p>
        </w:tc>
        <w:tc>
          <w:tcPr>
            <w:tcW w:w="229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CA7D663"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12.31%</w:t>
            </w:r>
          </w:p>
        </w:tc>
      </w:tr>
    </w:tbl>
    <w:p w14:paraId="30E8614E" w14:textId="77777777" w:rsidR="00BA5D1C" w:rsidRDefault="00BA5D1C" w:rsidP="00BA5D1C"/>
    <w:p w14:paraId="5DE9BDBC" w14:textId="77777777" w:rsidR="00BA5D1C" w:rsidRDefault="00BA5D1C" w:rsidP="00BA5D1C">
      <w:pPr>
        <w:pStyle w:val="Heading3"/>
      </w:pPr>
      <w:bookmarkStart w:id="46" w:name="_Toc217216717"/>
      <w:r>
        <w:t>8.1.2 Liquidity Ratios</w:t>
      </w:r>
      <w:bookmarkEnd w:id="46"/>
    </w:p>
    <w:tbl>
      <w:tblPr>
        <w:tblStyle w:val="GridTable1Light"/>
        <w:tblW w:w="9283" w:type="dxa"/>
        <w:tblLook w:val="04A0" w:firstRow="1" w:lastRow="0" w:firstColumn="1" w:lastColumn="0" w:noHBand="0" w:noVBand="1"/>
      </w:tblPr>
      <w:tblGrid>
        <w:gridCol w:w="2084"/>
        <w:gridCol w:w="2304"/>
        <w:gridCol w:w="2613"/>
        <w:gridCol w:w="2282"/>
      </w:tblGrid>
      <w:tr w:rsidR="00BA5D1C" w14:paraId="1695E17F" w14:textId="77777777" w:rsidTr="00BA5D1C">
        <w:trPr>
          <w:cnfStyle w:val="100000000000" w:firstRow="1" w:lastRow="0" w:firstColumn="0" w:lastColumn="0" w:oddVBand="0" w:evenVBand="0" w:oddHBand="0" w:evenHBand="0" w:firstRowFirstColumn="0" w:firstRowLastColumn="0" w:lastRowFirstColumn="0" w:lastRowLastColumn="0"/>
          <w:trHeight w:val="824"/>
        </w:trPr>
        <w:tc>
          <w:tcPr>
            <w:cnfStyle w:val="001000000000" w:firstRow="0" w:lastRow="0" w:firstColumn="1" w:lastColumn="0" w:oddVBand="0" w:evenVBand="0" w:oddHBand="0" w:evenHBand="0" w:firstRowFirstColumn="0" w:firstRowLastColumn="0" w:lastRowFirstColumn="0" w:lastRowLastColumn="0"/>
            <w:tcW w:w="2084" w:type="dxa"/>
            <w:tcBorders>
              <w:top w:val="single" w:sz="4" w:space="0" w:color="999999" w:themeColor="text1" w:themeTint="66"/>
              <w:left w:val="single" w:sz="4" w:space="0" w:color="999999" w:themeColor="text1" w:themeTint="66"/>
              <w:right w:val="single" w:sz="4" w:space="0" w:color="999999" w:themeColor="text1" w:themeTint="66"/>
            </w:tcBorders>
            <w:hideMark/>
          </w:tcPr>
          <w:p w14:paraId="6B20AB50" w14:textId="77777777" w:rsidR="00BA5D1C" w:rsidRDefault="00BA5D1C">
            <w:pPr>
              <w:rPr>
                <w:rFonts w:ascii="Arial" w:eastAsia="Times New Roman" w:hAnsi="Arial" w:cs="Arial"/>
                <w:color w:val="000000"/>
              </w:rPr>
            </w:pPr>
            <w:r>
              <w:rPr>
                <w:rFonts w:ascii="Arial" w:eastAsia="Times New Roman" w:hAnsi="Arial" w:cs="Arial"/>
                <w:color w:val="000000"/>
              </w:rPr>
              <w:t>Year</w:t>
            </w:r>
          </w:p>
        </w:tc>
        <w:tc>
          <w:tcPr>
            <w:tcW w:w="2304" w:type="dxa"/>
            <w:tcBorders>
              <w:top w:val="single" w:sz="4" w:space="0" w:color="999999" w:themeColor="text1" w:themeTint="66"/>
              <w:left w:val="single" w:sz="4" w:space="0" w:color="999999" w:themeColor="text1" w:themeTint="66"/>
              <w:right w:val="single" w:sz="4" w:space="0" w:color="999999" w:themeColor="text1" w:themeTint="66"/>
            </w:tcBorders>
            <w:hideMark/>
          </w:tcPr>
          <w:p w14:paraId="5F5909FB" w14:textId="77777777" w:rsidR="00BA5D1C" w:rsidRDefault="00BA5D1C">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Current Assets (£m)</w:t>
            </w:r>
          </w:p>
        </w:tc>
        <w:tc>
          <w:tcPr>
            <w:tcW w:w="2613" w:type="dxa"/>
            <w:tcBorders>
              <w:top w:val="single" w:sz="4" w:space="0" w:color="999999" w:themeColor="text1" w:themeTint="66"/>
              <w:left w:val="single" w:sz="4" w:space="0" w:color="999999" w:themeColor="text1" w:themeTint="66"/>
              <w:right w:val="single" w:sz="4" w:space="0" w:color="999999" w:themeColor="text1" w:themeTint="66"/>
            </w:tcBorders>
            <w:hideMark/>
          </w:tcPr>
          <w:p w14:paraId="75E0CE01" w14:textId="77777777" w:rsidR="00BA5D1C" w:rsidRDefault="00BA5D1C">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Current Liabilities (£m)</w:t>
            </w:r>
          </w:p>
        </w:tc>
        <w:tc>
          <w:tcPr>
            <w:tcW w:w="2282" w:type="dxa"/>
            <w:tcBorders>
              <w:top w:val="single" w:sz="4" w:space="0" w:color="999999" w:themeColor="text1" w:themeTint="66"/>
              <w:left w:val="single" w:sz="4" w:space="0" w:color="999999" w:themeColor="text1" w:themeTint="66"/>
              <w:right w:val="single" w:sz="4" w:space="0" w:color="999999" w:themeColor="text1" w:themeTint="66"/>
            </w:tcBorders>
            <w:hideMark/>
          </w:tcPr>
          <w:p w14:paraId="4C4BE4D0" w14:textId="77777777" w:rsidR="00BA5D1C" w:rsidRDefault="00BA5D1C">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Current Ratio</w:t>
            </w:r>
          </w:p>
        </w:tc>
      </w:tr>
      <w:tr w:rsidR="00BA5D1C" w14:paraId="47E41741" w14:textId="77777777" w:rsidTr="00BA5D1C">
        <w:trPr>
          <w:trHeight w:val="206"/>
        </w:trPr>
        <w:tc>
          <w:tcPr>
            <w:cnfStyle w:val="001000000000" w:firstRow="0" w:lastRow="0" w:firstColumn="1" w:lastColumn="0" w:oddVBand="0" w:evenVBand="0" w:oddHBand="0" w:evenHBand="0" w:firstRowFirstColumn="0" w:firstRowLastColumn="0" w:lastRowFirstColumn="0" w:lastRowLastColumn="0"/>
            <w:tcW w:w="208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EF88820" w14:textId="77777777" w:rsidR="00BA5D1C" w:rsidRDefault="00BA5D1C">
            <w:pPr>
              <w:jc w:val="right"/>
              <w:rPr>
                <w:rFonts w:ascii="Arial" w:eastAsia="Times New Roman" w:hAnsi="Arial" w:cs="Arial"/>
                <w:color w:val="000000"/>
              </w:rPr>
            </w:pPr>
            <w:r>
              <w:rPr>
                <w:rFonts w:ascii="Arial" w:eastAsia="Times New Roman" w:hAnsi="Arial" w:cs="Arial"/>
                <w:color w:val="000000"/>
              </w:rPr>
              <w:t>2024</w:t>
            </w:r>
          </w:p>
        </w:tc>
        <w:tc>
          <w:tcPr>
            <w:tcW w:w="23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F8AF5EF"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242,494</w:t>
            </w:r>
          </w:p>
        </w:tc>
        <w:tc>
          <w:tcPr>
            <w:tcW w:w="261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109C883"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158,291</w:t>
            </w:r>
          </w:p>
        </w:tc>
        <w:tc>
          <w:tcPr>
            <w:tcW w:w="228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F5E18A4"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1.532</w:t>
            </w:r>
          </w:p>
        </w:tc>
      </w:tr>
      <w:tr w:rsidR="00BA5D1C" w14:paraId="1D47C7C0" w14:textId="77777777" w:rsidTr="00BA5D1C">
        <w:trPr>
          <w:trHeight w:val="206"/>
        </w:trPr>
        <w:tc>
          <w:tcPr>
            <w:cnfStyle w:val="001000000000" w:firstRow="0" w:lastRow="0" w:firstColumn="1" w:lastColumn="0" w:oddVBand="0" w:evenVBand="0" w:oddHBand="0" w:evenHBand="0" w:firstRowFirstColumn="0" w:firstRowLastColumn="0" w:lastRowFirstColumn="0" w:lastRowLastColumn="0"/>
            <w:tcW w:w="208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45D03FD" w14:textId="77777777" w:rsidR="00BA5D1C" w:rsidRDefault="00BA5D1C">
            <w:pPr>
              <w:jc w:val="right"/>
              <w:rPr>
                <w:rFonts w:ascii="Arial" w:eastAsia="Times New Roman" w:hAnsi="Arial" w:cs="Arial"/>
                <w:color w:val="000000"/>
              </w:rPr>
            </w:pPr>
            <w:r>
              <w:rPr>
                <w:rFonts w:ascii="Arial" w:eastAsia="Times New Roman" w:hAnsi="Arial" w:cs="Arial"/>
                <w:color w:val="000000"/>
              </w:rPr>
              <w:t>2023</w:t>
            </w:r>
          </w:p>
        </w:tc>
        <w:tc>
          <w:tcPr>
            <w:tcW w:w="23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F6EBF8D"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258,851</w:t>
            </w:r>
          </w:p>
        </w:tc>
        <w:tc>
          <w:tcPr>
            <w:tcW w:w="261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6B7585D"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161,148</w:t>
            </w:r>
          </w:p>
        </w:tc>
        <w:tc>
          <w:tcPr>
            <w:tcW w:w="228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2C5E751"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1.606</w:t>
            </w:r>
          </w:p>
        </w:tc>
      </w:tr>
      <w:tr w:rsidR="00BA5D1C" w14:paraId="2C5A7E90" w14:textId="77777777" w:rsidTr="00BA5D1C">
        <w:trPr>
          <w:trHeight w:val="206"/>
        </w:trPr>
        <w:tc>
          <w:tcPr>
            <w:cnfStyle w:val="001000000000" w:firstRow="0" w:lastRow="0" w:firstColumn="1" w:lastColumn="0" w:oddVBand="0" w:evenVBand="0" w:oddHBand="0" w:evenHBand="0" w:firstRowFirstColumn="0" w:firstRowLastColumn="0" w:lastRowFirstColumn="0" w:lastRowLastColumn="0"/>
            <w:tcW w:w="208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5C6C280" w14:textId="77777777" w:rsidR="00BA5D1C" w:rsidRDefault="00BA5D1C">
            <w:pPr>
              <w:jc w:val="right"/>
              <w:rPr>
                <w:rFonts w:ascii="Arial" w:eastAsia="Times New Roman" w:hAnsi="Arial" w:cs="Arial"/>
                <w:color w:val="000000"/>
              </w:rPr>
            </w:pPr>
            <w:r>
              <w:rPr>
                <w:rFonts w:ascii="Arial" w:eastAsia="Times New Roman" w:hAnsi="Arial" w:cs="Arial"/>
                <w:color w:val="000000"/>
              </w:rPr>
              <w:t>2022</w:t>
            </w:r>
          </w:p>
        </w:tc>
        <w:tc>
          <w:tcPr>
            <w:tcW w:w="23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52099B8"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338,040</w:t>
            </w:r>
          </w:p>
        </w:tc>
        <w:tc>
          <w:tcPr>
            <w:tcW w:w="261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EB5ECEE"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216,473</w:t>
            </w:r>
          </w:p>
        </w:tc>
        <w:tc>
          <w:tcPr>
            <w:tcW w:w="228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44F2C12"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1.562</w:t>
            </w:r>
          </w:p>
        </w:tc>
      </w:tr>
      <w:tr w:rsidR="00BA5D1C" w14:paraId="2FED3610" w14:textId="77777777" w:rsidTr="00BA5D1C">
        <w:trPr>
          <w:trHeight w:val="206"/>
        </w:trPr>
        <w:tc>
          <w:tcPr>
            <w:cnfStyle w:val="001000000000" w:firstRow="0" w:lastRow="0" w:firstColumn="1" w:lastColumn="0" w:oddVBand="0" w:evenVBand="0" w:oddHBand="0" w:evenHBand="0" w:firstRowFirstColumn="0" w:firstRowLastColumn="0" w:lastRowFirstColumn="0" w:lastRowLastColumn="0"/>
            <w:tcW w:w="208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6B633DB" w14:textId="77777777" w:rsidR="00BA5D1C" w:rsidRDefault="00BA5D1C">
            <w:pPr>
              <w:jc w:val="right"/>
              <w:rPr>
                <w:rFonts w:ascii="Arial" w:eastAsia="Times New Roman" w:hAnsi="Arial" w:cs="Arial"/>
                <w:color w:val="000000"/>
              </w:rPr>
            </w:pPr>
            <w:r>
              <w:rPr>
                <w:rFonts w:ascii="Arial" w:eastAsia="Times New Roman" w:hAnsi="Arial" w:cs="Arial"/>
                <w:color w:val="000000"/>
              </w:rPr>
              <w:t>2021</w:t>
            </w:r>
          </w:p>
        </w:tc>
        <w:tc>
          <w:tcPr>
            <w:tcW w:w="23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6F00E5C"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337,146</w:t>
            </w:r>
          </w:p>
        </w:tc>
        <w:tc>
          <w:tcPr>
            <w:tcW w:w="261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263A2EF"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216,787</w:t>
            </w:r>
          </w:p>
        </w:tc>
        <w:tc>
          <w:tcPr>
            <w:tcW w:w="228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36E778D"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1.555</w:t>
            </w:r>
          </w:p>
        </w:tc>
      </w:tr>
      <w:tr w:rsidR="00BA5D1C" w14:paraId="3E8AC1D1" w14:textId="77777777" w:rsidTr="00BA5D1C">
        <w:trPr>
          <w:trHeight w:val="206"/>
        </w:trPr>
        <w:tc>
          <w:tcPr>
            <w:cnfStyle w:val="001000000000" w:firstRow="0" w:lastRow="0" w:firstColumn="1" w:lastColumn="0" w:oddVBand="0" w:evenVBand="0" w:oddHBand="0" w:evenHBand="0" w:firstRowFirstColumn="0" w:firstRowLastColumn="0" w:lastRowFirstColumn="0" w:lastRowLastColumn="0"/>
            <w:tcW w:w="208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A3FD57C" w14:textId="77777777" w:rsidR="00BA5D1C" w:rsidRDefault="00BA5D1C">
            <w:pPr>
              <w:jc w:val="right"/>
              <w:rPr>
                <w:rFonts w:ascii="Arial" w:eastAsia="Times New Roman" w:hAnsi="Arial" w:cs="Arial"/>
                <w:color w:val="000000"/>
              </w:rPr>
            </w:pPr>
            <w:r>
              <w:rPr>
                <w:rFonts w:ascii="Arial" w:eastAsia="Times New Roman" w:hAnsi="Arial" w:cs="Arial"/>
                <w:color w:val="000000"/>
              </w:rPr>
              <w:t>2020</w:t>
            </w:r>
          </w:p>
        </w:tc>
        <w:tc>
          <w:tcPr>
            <w:tcW w:w="23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DEDCF70"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326,843</w:t>
            </w:r>
          </w:p>
        </w:tc>
        <w:tc>
          <w:tcPr>
            <w:tcW w:w="261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73BC9E9"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179,510</w:t>
            </w:r>
          </w:p>
        </w:tc>
        <w:tc>
          <w:tcPr>
            <w:tcW w:w="228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BBDE1C2"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1.821</w:t>
            </w:r>
          </w:p>
        </w:tc>
      </w:tr>
    </w:tbl>
    <w:p w14:paraId="6C3A4FF5" w14:textId="77777777" w:rsidR="00BA5D1C" w:rsidRDefault="00BA5D1C" w:rsidP="00BA5D1C"/>
    <w:tbl>
      <w:tblPr>
        <w:tblStyle w:val="GridTable1Light"/>
        <w:tblW w:w="9094" w:type="dxa"/>
        <w:tblLook w:val="04A0" w:firstRow="1" w:lastRow="0" w:firstColumn="1" w:lastColumn="0" w:noHBand="0" w:noVBand="1"/>
      </w:tblPr>
      <w:tblGrid>
        <w:gridCol w:w="1303"/>
        <w:gridCol w:w="1781"/>
        <w:gridCol w:w="2370"/>
        <w:gridCol w:w="2048"/>
        <w:gridCol w:w="1592"/>
      </w:tblGrid>
      <w:tr w:rsidR="00BA5D1C" w14:paraId="4B8120F4" w14:textId="77777777" w:rsidTr="00BA5D1C">
        <w:trPr>
          <w:cnfStyle w:val="100000000000" w:firstRow="1" w:lastRow="0" w:firstColumn="0" w:lastColumn="0" w:oddVBand="0" w:evenVBand="0" w:oddHBand="0" w:evenHBand="0" w:firstRowFirstColumn="0" w:firstRowLastColumn="0" w:lastRowFirstColumn="0" w:lastRowLastColumn="0"/>
          <w:trHeight w:val="1255"/>
        </w:trPr>
        <w:tc>
          <w:tcPr>
            <w:cnfStyle w:val="001000000000" w:firstRow="0" w:lastRow="0" w:firstColumn="1" w:lastColumn="0" w:oddVBand="0" w:evenVBand="0" w:oddHBand="0" w:evenHBand="0" w:firstRowFirstColumn="0" w:firstRowLastColumn="0" w:lastRowFirstColumn="0" w:lastRowLastColumn="0"/>
            <w:tcW w:w="1303" w:type="dxa"/>
            <w:tcBorders>
              <w:top w:val="single" w:sz="4" w:space="0" w:color="999999" w:themeColor="text1" w:themeTint="66"/>
              <w:left w:val="single" w:sz="4" w:space="0" w:color="999999" w:themeColor="text1" w:themeTint="66"/>
              <w:right w:val="single" w:sz="4" w:space="0" w:color="999999" w:themeColor="text1" w:themeTint="66"/>
            </w:tcBorders>
            <w:hideMark/>
          </w:tcPr>
          <w:p w14:paraId="141A4C76" w14:textId="77777777" w:rsidR="00BA5D1C" w:rsidRDefault="00BA5D1C">
            <w:pPr>
              <w:rPr>
                <w:rFonts w:ascii="Arial" w:eastAsia="Times New Roman" w:hAnsi="Arial" w:cs="Arial"/>
                <w:color w:val="000000"/>
              </w:rPr>
            </w:pPr>
            <w:r>
              <w:rPr>
                <w:rFonts w:ascii="Arial" w:eastAsia="Times New Roman" w:hAnsi="Arial" w:cs="Arial"/>
                <w:color w:val="000000"/>
              </w:rPr>
              <w:t>Year</w:t>
            </w:r>
          </w:p>
        </w:tc>
        <w:tc>
          <w:tcPr>
            <w:tcW w:w="1781" w:type="dxa"/>
            <w:tcBorders>
              <w:top w:val="single" w:sz="4" w:space="0" w:color="999999" w:themeColor="text1" w:themeTint="66"/>
              <w:left w:val="single" w:sz="4" w:space="0" w:color="999999" w:themeColor="text1" w:themeTint="66"/>
              <w:right w:val="single" w:sz="4" w:space="0" w:color="999999" w:themeColor="text1" w:themeTint="66"/>
            </w:tcBorders>
            <w:hideMark/>
          </w:tcPr>
          <w:p w14:paraId="4FF4186B" w14:textId="77777777" w:rsidR="00BA5D1C" w:rsidRDefault="00BA5D1C">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Current Assets (£m)</w:t>
            </w:r>
          </w:p>
        </w:tc>
        <w:tc>
          <w:tcPr>
            <w:tcW w:w="2370" w:type="dxa"/>
            <w:tcBorders>
              <w:top w:val="single" w:sz="4" w:space="0" w:color="999999" w:themeColor="text1" w:themeTint="66"/>
              <w:left w:val="single" w:sz="4" w:space="0" w:color="999999" w:themeColor="text1" w:themeTint="66"/>
              <w:right w:val="single" w:sz="4" w:space="0" w:color="999999" w:themeColor="text1" w:themeTint="66"/>
            </w:tcBorders>
            <w:hideMark/>
          </w:tcPr>
          <w:p w14:paraId="62599AA2" w14:textId="77777777" w:rsidR="00BA5D1C" w:rsidRDefault="00BA5D1C">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Inventories (£m)</w:t>
            </w:r>
          </w:p>
        </w:tc>
        <w:tc>
          <w:tcPr>
            <w:tcW w:w="2048" w:type="dxa"/>
            <w:tcBorders>
              <w:top w:val="single" w:sz="4" w:space="0" w:color="999999" w:themeColor="text1" w:themeTint="66"/>
              <w:left w:val="single" w:sz="4" w:space="0" w:color="999999" w:themeColor="text1" w:themeTint="66"/>
              <w:right w:val="single" w:sz="4" w:space="0" w:color="999999" w:themeColor="text1" w:themeTint="66"/>
            </w:tcBorders>
            <w:hideMark/>
          </w:tcPr>
          <w:p w14:paraId="228E29EC" w14:textId="77777777" w:rsidR="00BA5D1C" w:rsidRDefault="00BA5D1C">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Current Liabilities (£m)</w:t>
            </w:r>
          </w:p>
        </w:tc>
        <w:tc>
          <w:tcPr>
            <w:tcW w:w="1592" w:type="dxa"/>
            <w:tcBorders>
              <w:top w:val="single" w:sz="4" w:space="0" w:color="999999" w:themeColor="text1" w:themeTint="66"/>
              <w:left w:val="single" w:sz="4" w:space="0" w:color="999999" w:themeColor="text1" w:themeTint="66"/>
              <w:right w:val="single" w:sz="4" w:space="0" w:color="999999" w:themeColor="text1" w:themeTint="66"/>
            </w:tcBorders>
            <w:hideMark/>
          </w:tcPr>
          <w:p w14:paraId="42EAF9E2" w14:textId="77777777" w:rsidR="00BA5D1C" w:rsidRDefault="00BA5D1C">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Quick Ratio</w:t>
            </w:r>
          </w:p>
        </w:tc>
      </w:tr>
      <w:tr w:rsidR="00BA5D1C" w14:paraId="78313A11" w14:textId="77777777" w:rsidTr="00BA5D1C">
        <w:trPr>
          <w:trHeight w:val="313"/>
        </w:trPr>
        <w:tc>
          <w:tcPr>
            <w:cnfStyle w:val="001000000000" w:firstRow="0" w:lastRow="0" w:firstColumn="1" w:lastColumn="0" w:oddVBand="0" w:evenVBand="0" w:oddHBand="0" w:evenHBand="0" w:firstRowFirstColumn="0" w:firstRowLastColumn="0" w:lastRowFirstColumn="0" w:lastRowLastColumn="0"/>
            <w:tcW w:w="13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3D9FFEA" w14:textId="77777777" w:rsidR="00BA5D1C" w:rsidRDefault="00BA5D1C">
            <w:pPr>
              <w:jc w:val="right"/>
              <w:rPr>
                <w:rFonts w:ascii="Arial" w:eastAsia="Times New Roman" w:hAnsi="Arial" w:cs="Arial"/>
                <w:color w:val="000000"/>
              </w:rPr>
            </w:pPr>
            <w:r>
              <w:rPr>
                <w:rFonts w:ascii="Arial" w:eastAsia="Times New Roman" w:hAnsi="Arial" w:cs="Arial"/>
                <w:color w:val="000000"/>
              </w:rPr>
              <w:t>2024</w:t>
            </w:r>
          </w:p>
        </w:tc>
        <w:tc>
          <w:tcPr>
            <w:tcW w:w="178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D3B9497"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242,494</w:t>
            </w:r>
          </w:p>
        </w:tc>
        <w:tc>
          <w:tcPr>
            <w:tcW w:w="237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1C043DE"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79,355</w:t>
            </w:r>
          </w:p>
        </w:tc>
        <w:tc>
          <w:tcPr>
            <w:tcW w:w="204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7F85B6A"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158,291</w:t>
            </w:r>
          </w:p>
        </w:tc>
        <w:tc>
          <w:tcPr>
            <w:tcW w:w="159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DD7BB18"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1.0306</w:t>
            </w:r>
          </w:p>
        </w:tc>
      </w:tr>
      <w:tr w:rsidR="00BA5D1C" w14:paraId="521E052E" w14:textId="77777777" w:rsidTr="00BA5D1C">
        <w:trPr>
          <w:trHeight w:val="313"/>
        </w:trPr>
        <w:tc>
          <w:tcPr>
            <w:cnfStyle w:val="001000000000" w:firstRow="0" w:lastRow="0" w:firstColumn="1" w:lastColumn="0" w:oddVBand="0" w:evenVBand="0" w:oddHBand="0" w:evenHBand="0" w:firstRowFirstColumn="0" w:firstRowLastColumn="0" w:lastRowFirstColumn="0" w:lastRowLastColumn="0"/>
            <w:tcW w:w="13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38DA0C7" w14:textId="77777777" w:rsidR="00BA5D1C" w:rsidRDefault="00BA5D1C">
            <w:pPr>
              <w:jc w:val="right"/>
              <w:rPr>
                <w:rFonts w:ascii="Arial" w:eastAsia="Times New Roman" w:hAnsi="Arial" w:cs="Arial"/>
                <w:color w:val="000000"/>
              </w:rPr>
            </w:pPr>
            <w:r>
              <w:rPr>
                <w:rFonts w:ascii="Arial" w:eastAsia="Times New Roman" w:hAnsi="Arial" w:cs="Arial"/>
                <w:color w:val="000000"/>
              </w:rPr>
              <w:t>2023</w:t>
            </w:r>
          </w:p>
        </w:tc>
        <w:tc>
          <w:tcPr>
            <w:tcW w:w="178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B5DBCD9"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258,851</w:t>
            </w:r>
          </w:p>
        </w:tc>
        <w:tc>
          <w:tcPr>
            <w:tcW w:w="237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622A069"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88,273</w:t>
            </w:r>
          </w:p>
        </w:tc>
        <w:tc>
          <w:tcPr>
            <w:tcW w:w="204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9708BE0"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161,148</w:t>
            </w:r>
          </w:p>
        </w:tc>
        <w:tc>
          <w:tcPr>
            <w:tcW w:w="159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DB2DEE5"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1.0585</w:t>
            </w:r>
          </w:p>
        </w:tc>
      </w:tr>
      <w:tr w:rsidR="00BA5D1C" w14:paraId="4C8BA06F" w14:textId="77777777" w:rsidTr="00BA5D1C">
        <w:trPr>
          <w:trHeight w:val="313"/>
        </w:trPr>
        <w:tc>
          <w:tcPr>
            <w:cnfStyle w:val="001000000000" w:firstRow="0" w:lastRow="0" w:firstColumn="1" w:lastColumn="0" w:oddVBand="0" w:evenVBand="0" w:oddHBand="0" w:evenHBand="0" w:firstRowFirstColumn="0" w:firstRowLastColumn="0" w:lastRowFirstColumn="0" w:lastRowLastColumn="0"/>
            <w:tcW w:w="13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4B997A4" w14:textId="77777777" w:rsidR="00BA5D1C" w:rsidRDefault="00BA5D1C">
            <w:pPr>
              <w:jc w:val="right"/>
              <w:rPr>
                <w:rFonts w:ascii="Arial" w:eastAsia="Times New Roman" w:hAnsi="Arial" w:cs="Arial"/>
                <w:color w:val="000000"/>
              </w:rPr>
            </w:pPr>
            <w:r>
              <w:rPr>
                <w:rFonts w:ascii="Arial" w:eastAsia="Times New Roman" w:hAnsi="Arial" w:cs="Arial"/>
                <w:color w:val="000000"/>
              </w:rPr>
              <w:t>2022</w:t>
            </w:r>
          </w:p>
        </w:tc>
        <w:tc>
          <w:tcPr>
            <w:tcW w:w="178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EFB57ED"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338,040</w:t>
            </w:r>
          </w:p>
        </w:tc>
        <w:tc>
          <w:tcPr>
            <w:tcW w:w="237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B6907C6"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140,181</w:t>
            </w:r>
          </w:p>
        </w:tc>
        <w:tc>
          <w:tcPr>
            <w:tcW w:w="204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75C0741"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216,473</w:t>
            </w:r>
          </w:p>
        </w:tc>
        <w:tc>
          <w:tcPr>
            <w:tcW w:w="159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08F17AA"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0.9140</w:t>
            </w:r>
          </w:p>
        </w:tc>
      </w:tr>
      <w:tr w:rsidR="00BA5D1C" w14:paraId="667E87FE" w14:textId="77777777" w:rsidTr="00BA5D1C">
        <w:trPr>
          <w:trHeight w:val="313"/>
        </w:trPr>
        <w:tc>
          <w:tcPr>
            <w:cnfStyle w:val="001000000000" w:firstRow="0" w:lastRow="0" w:firstColumn="1" w:lastColumn="0" w:oddVBand="0" w:evenVBand="0" w:oddHBand="0" w:evenHBand="0" w:firstRowFirstColumn="0" w:firstRowLastColumn="0" w:lastRowFirstColumn="0" w:lastRowLastColumn="0"/>
            <w:tcW w:w="13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396ADB3" w14:textId="77777777" w:rsidR="00BA5D1C" w:rsidRDefault="00BA5D1C">
            <w:pPr>
              <w:jc w:val="right"/>
              <w:rPr>
                <w:rFonts w:ascii="Arial" w:eastAsia="Times New Roman" w:hAnsi="Arial" w:cs="Arial"/>
                <w:color w:val="000000"/>
              </w:rPr>
            </w:pPr>
            <w:r>
              <w:rPr>
                <w:rFonts w:ascii="Arial" w:eastAsia="Times New Roman" w:hAnsi="Arial" w:cs="Arial"/>
                <w:color w:val="000000"/>
              </w:rPr>
              <w:t>2021</w:t>
            </w:r>
          </w:p>
        </w:tc>
        <w:tc>
          <w:tcPr>
            <w:tcW w:w="178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6926AAA"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337,146</w:t>
            </w:r>
          </w:p>
        </w:tc>
        <w:tc>
          <w:tcPr>
            <w:tcW w:w="237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A12F645"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134,469</w:t>
            </w:r>
          </w:p>
        </w:tc>
        <w:tc>
          <w:tcPr>
            <w:tcW w:w="204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47E67DE"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216,787</w:t>
            </w:r>
          </w:p>
        </w:tc>
        <w:tc>
          <w:tcPr>
            <w:tcW w:w="159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0638F55"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0.9349</w:t>
            </w:r>
          </w:p>
        </w:tc>
      </w:tr>
      <w:tr w:rsidR="00BA5D1C" w14:paraId="1BCEB7BD" w14:textId="77777777" w:rsidTr="00BA5D1C">
        <w:trPr>
          <w:trHeight w:val="313"/>
        </w:trPr>
        <w:tc>
          <w:tcPr>
            <w:cnfStyle w:val="001000000000" w:firstRow="0" w:lastRow="0" w:firstColumn="1" w:lastColumn="0" w:oddVBand="0" w:evenVBand="0" w:oddHBand="0" w:evenHBand="0" w:firstRowFirstColumn="0" w:firstRowLastColumn="0" w:lastRowFirstColumn="0" w:lastRowLastColumn="0"/>
            <w:tcW w:w="13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F340C7E" w14:textId="77777777" w:rsidR="00BA5D1C" w:rsidRDefault="00BA5D1C">
            <w:pPr>
              <w:jc w:val="right"/>
              <w:rPr>
                <w:rFonts w:ascii="Arial" w:eastAsia="Times New Roman" w:hAnsi="Arial" w:cs="Arial"/>
                <w:color w:val="000000"/>
              </w:rPr>
            </w:pPr>
            <w:r>
              <w:rPr>
                <w:rFonts w:ascii="Arial" w:eastAsia="Times New Roman" w:hAnsi="Arial" w:cs="Arial"/>
                <w:color w:val="000000"/>
              </w:rPr>
              <w:t>2020</w:t>
            </w:r>
          </w:p>
        </w:tc>
        <w:tc>
          <w:tcPr>
            <w:tcW w:w="178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AD002DC"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326,843</w:t>
            </w:r>
          </w:p>
        </w:tc>
        <w:tc>
          <w:tcPr>
            <w:tcW w:w="237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90A7789"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120,430</w:t>
            </w:r>
          </w:p>
        </w:tc>
        <w:tc>
          <w:tcPr>
            <w:tcW w:w="204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1986C6D"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179,510</w:t>
            </w:r>
          </w:p>
        </w:tc>
        <w:tc>
          <w:tcPr>
            <w:tcW w:w="159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F84917F"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1.1499</w:t>
            </w:r>
          </w:p>
        </w:tc>
      </w:tr>
    </w:tbl>
    <w:p w14:paraId="646B9836" w14:textId="77777777" w:rsidR="00BA5D1C" w:rsidRDefault="00BA5D1C" w:rsidP="00BA5D1C"/>
    <w:tbl>
      <w:tblPr>
        <w:tblStyle w:val="GridTable1Light"/>
        <w:tblW w:w="9466" w:type="dxa"/>
        <w:tblLook w:val="04A0" w:firstRow="1" w:lastRow="0" w:firstColumn="1" w:lastColumn="0" w:noHBand="0" w:noVBand="1"/>
      </w:tblPr>
      <w:tblGrid>
        <w:gridCol w:w="1789"/>
        <w:gridCol w:w="2872"/>
        <w:gridCol w:w="2436"/>
        <w:gridCol w:w="2369"/>
      </w:tblGrid>
      <w:tr w:rsidR="00BA5D1C" w14:paraId="0B8AB598" w14:textId="77777777" w:rsidTr="00BA5D1C">
        <w:trPr>
          <w:cnfStyle w:val="100000000000" w:firstRow="1" w:lastRow="0" w:firstColumn="0" w:lastColumn="0" w:oddVBand="0" w:evenVBand="0" w:oddHBand="0" w:evenHBand="0" w:firstRowFirstColumn="0" w:firstRowLastColumn="0" w:lastRowFirstColumn="0" w:lastRowLastColumn="0"/>
          <w:trHeight w:val="1048"/>
        </w:trPr>
        <w:tc>
          <w:tcPr>
            <w:cnfStyle w:val="001000000000" w:firstRow="0" w:lastRow="0" w:firstColumn="1" w:lastColumn="0" w:oddVBand="0" w:evenVBand="0" w:oddHBand="0" w:evenHBand="0" w:firstRowFirstColumn="0" w:firstRowLastColumn="0" w:lastRowFirstColumn="0" w:lastRowLastColumn="0"/>
            <w:tcW w:w="1789" w:type="dxa"/>
            <w:tcBorders>
              <w:top w:val="single" w:sz="4" w:space="0" w:color="999999" w:themeColor="text1" w:themeTint="66"/>
              <w:left w:val="single" w:sz="4" w:space="0" w:color="999999" w:themeColor="text1" w:themeTint="66"/>
              <w:right w:val="single" w:sz="4" w:space="0" w:color="999999" w:themeColor="text1" w:themeTint="66"/>
            </w:tcBorders>
            <w:hideMark/>
          </w:tcPr>
          <w:p w14:paraId="0EBB458F" w14:textId="77777777" w:rsidR="00BA5D1C" w:rsidRDefault="00BA5D1C">
            <w:pPr>
              <w:rPr>
                <w:rFonts w:ascii="Arial" w:eastAsia="Times New Roman" w:hAnsi="Arial" w:cs="Arial"/>
                <w:color w:val="000000"/>
              </w:rPr>
            </w:pPr>
            <w:r>
              <w:rPr>
                <w:rFonts w:ascii="Arial" w:eastAsia="Times New Roman" w:hAnsi="Arial" w:cs="Arial"/>
                <w:color w:val="000000"/>
              </w:rPr>
              <w:t>Year</w:t>
            </w:r>
          </w:p>
        </w:tc>
        <w:tc>
          <w:tcPr>
            <w:tcW w:w="2872" w:type="dxa"/>
            <w:tcBorders>
              <w:top w:val="single" w:sz="4" w:space="0" w:color="999999" w:themeColor="text1" w:themeTint="66"/>
              <w:left w:val="single" w:sz="4" w:space="0" w:color="999999" w:themeColor="text1" w:themeTint="66"/>
              <w:right w:val="single" w:sz="4" w:space="0" w:color="999999" w:themeColor="text1" w:themeTint="66"/>
            </w:tcBorders>
            <w:hideMark/>
          </w:tcPr>
          <w:p w14:paraId="41682EAE" w14:textId="77777777" w:rsidR="00BA5D1C" w:rsidRDefault="00BA5D1C">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Cash and Cash Equivalents (£m)</w:t>
            </w:r>
          </w:p>
        </w:tc>
        <w:tc>
          <w:tcPr>
            <w:tcW w:w="2436" w:type="dxa"/>
            <w:tcBorders>
              <w:top w:val="single" w:sz="4" w:space="0" w:color="999999" w:themeColor="text1" w:themeTint="66"/>
              <w:left w:val="single" w:sz="4" w:space="0" w:color="999999" w:themeColor="text1" w:themeTint="66"/>
              <w:right w:val="single" w:sz="4" w:space="0" w:color="999999" w:themeColor="text1" w:themeTint="66"/>
            </w:tcBorders>
            <w:hideMark/>
          </w:tcPr>
          <w:p w14:paraId="54D397BC" w14:textId="77777777" w:rsidR="00BA5D1C" w:rsidRDefault="00BA5D1C">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Current Liabilities (£m)</w:t>
            </w:r>
          </w:p>
        </w:tc>
        <w:tc>
          <w:tcPr>
            <w:tcW w:w="2369" w:type="dxa"/>
            <w:tcBorders>
              <w:top w:val="single" w:sz="4" w:space="0" w:color="999999" w:themeColor="text1" w:themeTint="66"/>
              <w:left w:val="single" w:sz="4" w:space="0" w:color="999999" w:themeColor="text1" w:themeTint="66"/>
              <w:right w:val="single" w:sz="4" w:space="0" w:color="999999" w:themeColor="text1" w:themeTint="66"/>
            </w:tcBorders>
            <w:hideMark/>
          </w:tcPr>
          <w:p w14:paraId="5470EEEC" w14:textId="77777777" w:rsidR="00BA5D1C" w:rsidRDefault="00BA5D1C">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Cash Ratio</w:t>
            </w:r>
          </w:p>
        </w:tc>
      </w:tr>
      <w:tr w:rsidR="00BA5D1C" w14:paraId="73DE9115" w14:textId="77777777" w:rsidTr="00BA5D1C">
        <w:trPr>
          <w:trHeight w:val="262"/>
        </w:trPr>
        <w:tc>
          <w:tcPr>
            <w:cnfStyle w:val="001000000000" w:firstRow="0" w:lastRow="0" w:firstColumn="1" w:lastColumn="0" w:oddVBand="0" w:evenVBand="0" w:oddHBand="0" w:evenHBand="0" w:firstRowFirstColumn="0" w:firstRowLastColumn="0" w:lastRowFirstColumn="0" w:lastRowLastColumn="0"/>
            <w:tcW w:w="178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365443C" w14:textId="77777777" w:rsidR="00BA5D1C" w:rsidRDefault="00BA5D1C">
            <w:pPr>
              <w:jc w:val="right"/>
              <w:rPr>
                <w:rFonts w:ascii="Arial" w:eastAsia="Times New Roman" w:hAnsi="Arial" w:cs="Arial"/>
                <w:color w:val="000000"/>
              </w:rPr>
            </w:pPr>
            <w:r>
              <w:rPr>
                <w:rFonts w:ascii="Arial" w:eastAsia="Times New Roman" w:hAnsi="Arial" w:cs="Arial"/>
                <w:color w:val="000000"/>
              </w:rPr>
              <w:t>2024</w:t>
            </w:r>
          </w:p>
        </w:tc>
        <w:tc>
          <w:tcPr>
            <w:tcW w:w="287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EF79E98"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26,783</w:t>
            </w:r>
          </w:p>
        </w:tc>
        <w:tc>
          <w:tcPr>
            <w:tcW w:w="243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C8BFD2B"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158,291</w:t>
            </w:r>
          </w:p>
        </w:tc>
        <w:tc>
          <w:tcPr>
            <w:tcW w:w="236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17C2D31"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0.1692</w:t>
            </w:r>
          </w:p>
        </w:tc>
      </w:tr>
      <w:tr w:rsidR="00BA5D1C" w14:paraId="420538C9" w14:textId="77777777" w:rsidTr="00BA5D1C">
        <w:trPr>
          <w:trHeight w:val="262"/>
        </w:trPr>
        <w:tc>
          <w:tcPr>
            <w:cnfStyle w:val="001000000000" w:firstRow="0" w:lastRow="0" w:firstColumn="1" w:lastColumn="0" w:oddVBand="0" w:evenVBand="0" w:oddHBand="0" w:evenHBand="0" w:firstRowFirstColumn="0" w:firstRowLastColumn="0" w:lastRowFirstColumn="0" w:lastRowLastColumn="0"/>
            <w:tcW w:w="178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C70BC21" w14:textId="77777777" w:rsidR="00BA5D1C" w:rsidRDefault="00BA5D1C">
            <w:pPr>
              <w:jc w:val="right"/>
              <w:rPr>
                <w:rFonts w:ascii="Arial" w:eastAsia="Times New Roman" w:hAnsi="Arial" w:cs="Arial"/>
                <w:color w:val="000000"/>
              </w:rPr>
            </w:pPr>
            <w:r>
              <w:rPr>
                <w:rFonts w:ascii="Arial" w:eastAsia="Times New Roman" w:hAnsi="Arial" w:cs="Arial"/>
                <w:color w:val="000000"/>
              </w:rPr>
              <w:t>2023</w:t>
            </w:r>
          </w:p>
        </w:tc>
        <w:tc>
          <w:tcPr>
            <w:tcW w:w="287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BEE0E3C"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42,751</w:t>
            </w:r>
          </w:p>
        </w:tc>
        <w:tc>
          <w:tcPr>
            <w:tcW w:w="243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6A5023F"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161,148</w:t>
            </w:r>
          </w:p>
        </w:tc>
        <w:tc>
          <w:tcPr>
            <w:tcW w:w="236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353D453"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0.2653</w:t>
            </w:r>
          </w:p>
        </w:tc>
      </w:tr>
      <w:tr w:rsidR="00BA5D1C" w14:paraId="4DA7E8E1" w14:textId="77777777" w:rsidTr="00BA5D1C">
        <w:trPr>
          <w:trHeight w:val="262"/>
        </w:trPr>
        <w:tc>
          <w:tcPr>
            <w:cnfStyle w:val="001000000000" w:firstRow="0" w:lastRow="0" w:firstColumn="1" w:lastColumn="0" w:oddVBand="0" w:evenVBand="0" w:oddHBand="0" w:evenHBand="0" w:firstRowFirstColumn="0" w:firstRowLastColumn="0" w:lastRowFirstColumn="0" w:lastRowLastColumn="0"/>
            <w:tcW w:w="178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D605F8C" w14:textId="77777777" w:rsidR="00BA5D1C" w:rsidRDefault="00BA5D1C">
            <w:pPr>
              <w:jc w:val="right"/>
              <w:rPr>
                <w:rFonts w:ascii="Arial" w:eastAsia="Times New Roman" w:hAnsi="Arial" w:cs="Arial"/>
                <w:color w:val="000000"/>
              </w:rPr>
            </w:pPr>
            <w:r>
              <w:rPr>
                <w:rFonts w:ascii="Arial" w:eastAsia="Times New Roman" w:hAnsi="Arial" w:cs="Arial"/>
                <w:color w:val="000000"/>
              </w:rPr>
              <w:t>2022</w:t>
            </w:r>
          </w:p>
        </w:tc>
        <w:tc>
          <w:tcPr>
            <w:tcW w:w="287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53E573F"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66,740</w:t>
            </w:r>
          </w:p>
        </w:tc>
        <w:tc>
          <w:tcPr>
            <w:tcW w:w="243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3A60079"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216,473</w:t>
            </w:r>
          </w:p>
        </w:tc>
        <w:tc>
          <w:tcPr>
            <w:tcW w:w="236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26D1413"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0.3083</w:t>
            </w:r>
          </w:p>
        </w:tc>
      </w:tr>
      <w:tr w:rsidR="00BA5D1C" w14:paraId="3C4F7128" w14:textId="77777777" w:rsidTr="00BA5D1C">
        <w:trPr>
          <w:trHeight w:val="262"/>
        </w:trPr>
        <w:tc>
          <w:tcPr>
            <w:cnfStyle w:val="001000000000" w:firstRow="0" w:lastRow="0" w:firstColumn="1" w:lastColumn="0" w:oddVBand="0" w:evenVBand="0" w:oddHBand="0" w:evenHBand="0" w:firstRowFirstColumn="0" w:firstRowLastColumn="0" w:lastRowFirstColumn="0" w:lastRowLastColumn="0"/>
            <w:tcW w:w="178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D9DE09F" w14:textId="77777777" w:rsidR="00BA5D1C" w:rsidRDefault="00BA5D1C">
            <w:pPr>
              <w:jc w:val="right"/>
              <w:rPr>
                <w:rFonts w:ascii="Arial" w:eastAsia="Times New Roman" w:hAnsi="Arial" w:cs="Arial"/>
                <w:color w:val="000000"/>
              </w:rPr>
            </w:pPr>
            <w:r>
              <w:rPr>
                <w:rFonts w:ascii="Arial" w:eastAsia="Times New Roman" w:hAnsi="Arial" w:cs="Arial"/>
                <w:color w:val="000000"/>
              </w:rPr>
              <w:t>2021</w:t>
            </w:r>
          </w:p>
        </w:tc>
        <w:tc>
          <w:tcPr>
            <w:tcW w:w="287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CBF0847"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60,813</w:t>
            </w:r>
          </w:p>
        </w:tc>
        <w:tc>
          <w:tcPr>
            <w:tcW w:w="243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7AD87CC"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216,787</w:t>
            </w:r>
          </w:p>
        </w:tc>
        <w:tc>
          <w:tcPr>
            <w:tcW w:w="236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73F8EA0"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0.2805</w:t>
            </w:r>
          </w:p>
        </w:tc>
      </w:tr>
      <w:tr w:rsidR="00BA5D1C" w14:paraId="67ED89B0" w14:textId="77777777" w:rsidTr="00BA5D1C">
        <w:trPr>
          <w:trHeight w:val="262"/>
        </w:trPr>
        <w:tc>
          <w:tcPr>
            <w:cnfStyle w:val="001000000000" w:firstRow="0" w:lastRow="0" w:firstColumn="1" w:lastColumn="0" w:oddVBand="0" w:evenVBand="0" w:oddHBand="0" w:evenHBand="0" w:firstRowFirstColumn="0" w:firstRowLastColumn="0" w:lastRowFirstColumn="0" w:lastRowLastColumn="0"/>
            <w:tcW w:w="178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EB4EDFD" w14:textId="77777777" w:rsidR="00BA5D1C" w:rsidRDefault="00BA5D1C">
            <w:pPr>
              <w:jc w:val="right"/>
              <w:rPr>
                <w:rFonts w:ascii="Arial" w:eastAsia="Times New Roman" w:hAnsi="Arial" w:cs="Arial"/>
                <w:color w:val="000000"/>
              </w:rPr>
            </w:pPr>
            <w:r>
              <w:rPr>
                <w:rFonts w:ascii="Arial" w:eastAsia="Times New Roman" w:hAnsi="Arial" w:cs="Arial"/>
                <w:color w:val="000000"/>
              </w:rPr>
              <w:t>2020</w:t>
            </w:r>
          </w:p>
        </w:tc>
        <w:tc>
          <w:tcPr>
            <w:tcW w:w="2872"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E1AD051"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57,153</w:t>
            </w:r>
          </w:p>
        </w:tc>
        <w:tc>
          <w:tcPr>
            <w:tcW w:w="243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5B658E4"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179,510</w:t>
            </w:r>
          </w:p>
        </w:tc>
        <w:tc>
          <w:tcPr>
            <w:tcW w:w="236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F7CF5C6" w14:textId="77777777" w:rsidR="00BA5D1C" w:rsidRDefault="00BA5D1C">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0.3184</w:t>
            </w:r>
          </w:p>
        </w:tc>
      </w:tr>
    </w:tbl>
    <w:p w14:paraId="1EC82032" w14:textId="77777777" w:rsidR="00BA5D1C" w:rsidRDefault="00BA5D1C" w:rsidP="00BA5D1C"/>
    <w:p w14:paraId="7E87F048" w14:textId="77777777" w:rsidR="00BA5D1C" w:rsidRDefault="00BA5D1C" w:rsidP="00BA5D1C">
      <w:pPr>
        <w:pStyle w:val="Heading3"/>
      </w:pPr>
      <w:bookmarkStart w:id="47" w:name="_Toc217216718"/>
      <w:r>
        <w:t>8.1.3 Efficiency Ratios</w:t>
      </w:r>
      <w:bookmarkEnd w:id="47"/>
    </w:p>
    <w:tbl>
      <w:tblPr>
        <w:tblStyle w:val="TableGrid"/>
        <w:tblW w:w="0" w:type="auto"/>
        <w:tblLook w:val="04A0" w:firstRow="1" w:lastRow="0" w:firstColumn="1" w:lastColumn="0" w:noHBand="0" w:noVBand="1"/>
      </w:tblPr>
      <w:tblGrid>
        <w:gridCol w:w="750"/>
        <w:gridCol w:w="2310"/>
        <w:gridCol w:w="2884"/>
        <w:gridCol w:w="2404"/>
      </w:tblGrid>
      <w:tr w:rsidR="00BA5D1C" w14:paraId="0F32AEC6"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4019FD5B" w14:textId="77777777" w:rsidR="00BA5D1C" w:rsidRDefault="00BA5D1C">
            <w:pPr>
              <w:spacing w:after="160"/>
              <w:rPr>
                <w:rFonts w:ascii="Arial" w:hAnsi="Arial" w:cs="Arial"/>
                <w:b/>
                <w:bCs/>
              </w:rPr>
            </w:pPr>
            <w:r>
              <w:rPr>
                <w:rFonts w:ascii="Arial" w:hAnsi="Arial" w:cs="Arial"/>
                <w:b/>
                <w:bCs/>
              </w:rPr>
              <w:t>Year</w:t>
            </w:r>
          </w:p>
        </w:tc>
        <w:tc>
          <w:tcPr>
            <w:tcW w:w="0" w:type="auto"/>
            <w:tcBorders>
              <w:top w:val="single" w:sz="4" w:space="0" w:color="auto"/>
              <w:left w:val="single" w:sz="4" w:space="0" w:color="auto"/>
              <w:bottom w:val="single" w:sz="4" w:space="0" w:color="auto"/>
              <w:right w:val="single" w:sz="4" w:space="0" w:color="auto"/>
            </w:tcBorders>
            <w:hideMark/>
          </w:tcPr>
          <w:p w14:paraId="401967FF" w14:textId="77777777" w:rsidR="00BA5D1C" w:rsidRDefault="00BA5D1C">
            <w:pPr>
              <w:spacing w:after="160"/>
              <w:rPr>
                <w:rFonts w:ascii="Arial" w:hAnsi="Arial" w:cs="Arial"/>
                <w:b/>
                <w:bCs/>
              </w:rPr>
            </w:pPr>
            <w:r>
              <w:rPr>
                <w:rFonts w:ascii="Arial" w:hAnsi="Arial" w:cs="Arial"/>
                <w:b/>
                <w:bCs/>
              </w:rPr>
              <w:t>Cost of Sales (£m)</w:t>
            </w:r>
          </w:p>
        </w:tc>
        <w:tc>
          <w:tcPr>
            <w:tcW w:w="0" w:type="auto"/>
            <w:tcBorders>
              <w:top w:val="single" w:sz="4" w:space="0" w:color="auto"/>
              <w:left w:val="single" w:sz="4" w:space="0" w:color="auto"/>
              <w:bottom w:val="single" w:sz="4" w:space="0" w:color="auto"/>
              <w:right w:val="single" w:sz="4" w:space="0" w:color="auto"/>
            </w:tcBorders>
            <w:hideMark/>
          </w:tcPr>
          <w:p w14:paraId="29B7769B" w14:textId="77777777" w:rsidR="00BA5D1C" w:rsidRDefault="00BA5D1C">
            <w:pPr>
              <w:spacing w:after="160"/>
              <w:rPr>
                <w:rFonts w:ascii="Arial" w:hAnsi="Arial" w:cs="Arial"/>
                <w:b/>
                <w:bCs/>
              </w:rPr>
            </w:pPr>
            <w:r>
              <w:rPr>
                <w:rFonts w:ascii="Arial" w:hAnsi="Arial" w:cs="Arial"/>
                <w:b/>
                <w:bCs/>
              </w:rPr>
              <w:t>Average Inventory (£m)</w:t>
            </w:r>
          </w:p>
        </w:tc>
        <w:tc>
          <w:tcPr>
            <w:tcW w:w="0" w:type="auto"/>
            <w:tcBorders>
              <w:top w:val="single" w:sz="4" w:space="0" w:color="auto"/>
              <w:left w:val="single" w:sz="4" w:space="0" w:color="auto"/>
              <w:bottom w:val="single" w:sz="4" w:space="0" w:color="auto"/>
              <w:right w:val="single" w:sz="4" w:space="0" w:color="auto"/>
            </w:tcBorders>
            <w:hideMark/>
          </w:tcPr>
          <w:p w14:paraId="7E4DF165" w14:textId="77777777" w:rsidR="00BA5D1C" w:rsidRDefault="00BA5D1C">
            <w:pPr>
              <w:spacing w:after="160"/>
              <w:rPr>
                <w:rFonts w:ascii="Arial" w:hAnsi="Arial" w:cs="Arial"/>
                <w:b/>
                <w:bCs/>
              </w:rPr>
            </w:pPr>
            <w:r>
              <w:rPr>
                <w:rFonts w:ascii="Arial" w:hAnsi="Arial" w:cs="Arial"/>
                <w:b/>
                <w:bCs/>
              </w:rPr>
              <w:t>Inventory Turnover</w:t>
            </w:r>
          </w:p>
        </w:tc>
      </w:tr>
      <w:tr w:rsidR="00BA5D1C" w14:paraId="1D1FEC49"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266797CE" w14:textId="77777777" w:rsidR="00BA5D1C" w:rsidRDefault="00BA5D1C">
            <w:pPr>
              <w:spacing w:after="160"/>
              <w:rPr>
                <w:rFonts w:ascii="Arial" w:hAnsi="Arial" w:cs="Arial"/>
              </w:rPr>
            </w:pPr>
            <w:r>
              <w:rPr>
                <w:rFonts w:ascii="Arial" w:hAnsi="Arial" w:cs="Arial"/>
                <w:b/>
                <w:bCs/>
              </w:rPr>
              <w:t>2024</w:t>
            </w:r>
          </w:p>
        </w:tc>
        <w:tc>
          <w:tcPr>
            <w:tcW w:w="0" w:type="auto"/>
            <w:tcBorders>
              <w:top w:val="single" w:sz="4" w:space="0" w:color="auto"/>
              <w:left w:val="single" w:sz="4" w:space="0" w:color="auto"/>
              <w:bottom w:val="single" w:sz="4" w:space="0" w:color="auto"/>
              <w:right w:val="single" w:sz="4" w:space="0" w:color="auto"/>
            </w:tcBorders>
            <w:hideMark/>
          </w:tcPr>
          <w:p w14:paraId="6F378450" w14:textId="77777777" w:rsidR="00BA5D1C" w:rsidRDefault="00BA5D1C">
            <w:pPr>
              <w:spacing w:after="160"/>
              <w:rPr>
                <w:rFonts w:ascii="Arial" w:hAnsi="Arial" w:cs="Arial"/>
              </w:rPr>
            </w:pPr>
            <w:r>
              <w:rPr>
                <w:rFonts w:ascii="Arial" w:hAnsi="Arial" w:cs="Arial"/>
              </w:rPr>
              <w:t>280,885</w:t>
            </w:r>
          </w:p>
        </w:tc>
        <w:tc>
          <w:tcPr>
            <w:tcW w:w="0" w:type="auto"/>
            <w:tcBorders>
              <w:top w:val="single" w:sz="4" w:space="0" w:color="auto"/>
              <w:left w:val="single" w:sz="4" w:space="0" w:color="auto"/>
              <w:bottom w:val="single" w:sz="4" w:space="0" w:color="auto"/>
              <w:right w:val="single" w:sz="4" w:space="0" w:color="auto"/>
            </w:tcBorders>
            <w:hideMark/>
          </w:tcPr>
          <w:p w14:paraId="3FDBE008" w14:textId="77777777" w:rsidR="00BA5D1C" w:rsidRDefault="00BA5D1C">
            <w:pPr>
              <w:spacing w:after="160"/>
              <w:rPr>
                <w:rFonts w:ascii="Arial" w:hAnsi="Arial" w:cs="Arial"/>
              </w:rPr>
            </w:pPr>
            <w:r>
              <w:rPr>
                <w:rFonts w:ascii="Arial" w:hAnsi="Arial" w:cs="Arial"/>
              </w:rPr>
              <w:t>83,314</w:t>
            </w:r>
          </w:p>
        </w:tc>
        <w:tc>
          <w:tcPr>
            <w:tcW w:w="0" w:type="auto"/>
            <w:tcBorders>
              <w:top w:val="single" w:sz="4" w:space="0" w:color="auto"/>
              <w:left w:val="single" w:sz="4" w:space="0" w:color="auto"/>
              <w:bottom w:val="single" w:sz="4" w:space="0" w:color="auto"/>
              <w:right w:val="single" w:sz="4" w:space="0" w:color="auto"/>
            </w:tcBorders>
            <w:hideMark/>
          </w:tcPr>
          <w:p w14:paraId="712E6D31" w14:textId="77777777" w:rsidR="00BA5D1C" w:rsidRDefault="00BA5D1C">
            <w:pPr>
              <w:spacing w:after="160"/>
              <w:rPr>
                <w:rFonts w:ascii="Arial" w:hAnsi="Arial" w:cs="Arial"/>
              </w:rPr>
            </w:pPr>
            <w:r>
              <w:rPr>
                <w:rFonts w:ascii="Arial" w:hAnsi="Arial" w:cs="Arial"/>
              </w:rPr>
              <w:t>3.37</w:t>
            </w:r>
          </w:p>
        </w:tc>
      </w:tr>
      <w:tr w:rsidR="00BA5D1C" w14:paraId="63FE0B7A"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6CB86D2E" w14:textId="77777777" w:rsidR="00BA5D1C" w:rsidRDefault="00BA5D1C">
            <w:pPr>
              <w:spacing w:after="160"/>
              <w:rPr>
                <w:rFonts w:ascii="Arial" w:hAnsi="Arial" w:cs="Arial"/>
              </w:rPr>
            </w:pPr>
            <w:r>
              <w:rPr>
                <w:rFonts w:ascii="Arial" w:hAnsi="Arial" w:cs="Arial"/>
                <w:b/>
                <w:bCs/>
              </w:rPr>
              <w:t>2023</w:t>
            </w:r>
          </w:p>
        </w:tc>
        <w:tc>
          <w:tcPr>
            <w:tcW w:w="0" w:type="auto"/>
            <w:tcBorders>
              <w:top w:val="single" w:sz="4" w:space="0" w:color="auto"/>
              <w:left w:val="single" w:sz="4" w:space="0" w:color="auto"/>
              <w:bottom w:val="single" w:sz="4" w:space="0" w:color="auto"/>
              <w:right w:val="single" w:sz="4" w:space="0" w:color="auto"/>
            </w:tcBorders>
            <w:hideMark/>
          </w:tcPr>
          <w:p w14:paraId="7A41748B" w14:textId="77777777" w:rsidR="00BA5D1C" w:rsidRDefault="00BA5D1C">
            <w:pPr>
              <w:spacing w:after="160"/>
              <w:rPr>
                <w:rFonts w:ascii="Arial" w:hAnsi="Arial" w:cs="Arial"/>
              </w:rPr>
            </w:pPr>
            <w:r>
              <w:rPr>
                <w:rFonts w:ascii="Arial" w:hAnsi="Arial" w:cs="Arial"/>
              </w:rPr>
              <w:t>322,897</w:t>
            </w:r>
          </w:p>
        </w:tc>
        <w:tc>
          <w:tcPr>
            <w:tcW w:w="0" w:type="auto"/>
            <w:tcBorders>
              <w:top w:val="single" w:sz="4" w:space="0" w:color="auto"/>
              <w:left w:val="single" w:sz="4" w:space="0" w:color="auto"/>
              <w:bottom w:val="single" w:sz="4" w:space="0" w:color="auto"/>
              <w:right w:val="single" w:sz="4" w:space="0" w:color="auto"/>
            </w:tcBorders>
            <w:hideMark/>
          </w:tcPr>
          <w:p w14:paraId="3C20FBFF" w14:textId="77777777" w:rsidR="00BA5D1C" w:rsidRDefault="00BA5D1C">
            <w:pPr>
              <w:spacing w:after="160"/>
              <w:rPr>
                <w:rFonts w:ascii="Arial" w:hAnsi="Arial" w:cs="Arial"/>
              </w:rPr>
            </w:pPr>
            <w:r>
              <w:rPr>
                <w:rFonts w:ascii="Arial" w:hAnsi="Arial" w:cs="Arial"/>
              </w:rPr>
              <w:t>114,227</w:t>
            </w:r>
          </w:p>
        </w:tc>
        <w:tc>
          <w:tcPr>
            <w:tcW w:w="0" w:type="auto"/>
            <w:tcBorders>
              <w:top w:val="single" w:sz="4" w:space="0" w:color="auto"/>
              <w:left w:val="single" w:sz="4" w:space="0" w:color="auto"/>
              <w:bottom w:val="single" w:sz="4" w:space="0" w:color="auto"/>
              <w:right w:val="single" w:sz="4" w:space="0" w:color="auto"/>
            </w:tcBorders>
            <w:hideMark/>
          </w:tcPr>
          <w:p w14:paraId="58703715" w14:textId="77777777" w:rsidR="00BA5D1C" w:rsidRDefault="00BA5D1C">
            <w:pPr>
              <w:spacing w:after="160"/>
              <w:rPr>
                <w:rFonts w:ascii="Arial" w:hAnsi="Arial" w:cs="Arial"/>
              </w:rPr>
            </w:pPr>
            <w:r>
              <w:rPr>
                <w:rFonts w:ascii="Arial" w:hAnsi="Arial" w:cs="Arial"/>
              </w:rPr>
              <w:t>2.82</w:t>
            </w:r>
          </w:p>
        </w:tc>
      </w:tr>
      <w:tr w:rsidR="00BA5D1C" w14:paraId="5BAA49DC"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240B21E9" w14:textId="77777777" w:rsidR="00BA5D1C" w:rsidRDefault="00BA5D1C">
            <w:pPr>
              <w:spacing w:after="160"/>
              <w:rPr>
                <w:rFonts w:ascii="Arial" w:hAnsi="Arial" w:cs="Arial"/>
              </w:rPr>
            </w:pPr>
            <w:r>
              <w:rPr>
                <w:rFonts w:ascii="Arial" w:hAnsi="Arial" w:cs="Arial"/>
                <w:b/>
                <w:bCs/>
              </w:rPr>
              <w:lastRenderedPageBreak/>
              <w:t>2022</w:t>
            </w:r>
          </w:p>
        </w:tc>
        <w:tc>
          <w:tcPr>
            <w:tcW w:w="0" w:type="auto"/>
            <w:tcBorders>
              <w:top w:val="single" w:sz="4" w:space="0" w:color="auto"/>
              <w:left w:val="single" w:sz="4" w:space="0" w:color="auto"/>
              <w:bottom w:val="single" w:sz="4" w:space="0" w:color="auto"/>
              <w:right w:val="single" w:sz="4" w:space="0" w:color="auto"/>
            </w:tcBorders>
            <w:hideMark/>
          </w:tcPr>
          <w:p w14:paraId="5A20B246" w14:textId="77777777" w:rsidR="00BA5D1C" w:rsidRDefault="00BA5D1C">
            <w:pPr>
              <w:spacing w:after="160"/>
              <w:rPr>
                <w:rFonts w:ascii="Arial" w:hAnsi="Arial" w:cs="Arial"/>
              </w:rPr>
            </w:pPr>
            <w:r>
              <w:rPr>
                <w:rFonts w:ascii="Arial" w:hAnsi="Arial" w:cs="Arial"/>
              </w:rPr>
              <w:t>390,459</w:t>
            </w:r>
          </w:p>
        </w:tc>
        <w:tc>
          <w:tcPr>
            <w:tcW w:w="0" w:type="auto"/>
            <w:tcBorders>
              <w:top w:val="single" w:sz="4" w:space="0" w:color="auto"/>
              <w:left w:val="single" w:sz="4" w:space="0" w:color="auto"/>
              <w:bottom w:val="single" w:sz="4" w:space="0" w:color="auto"/>
              <w:right w:val="single" w:sz="4" w:space="0" w:color="auto"/>
            </w:tcBorders>
            <w:hideMark/>
          </w:tcPr>
          <w:p w14:paraId="3363FDF9" w14:textId="77777777" w:rsidR="00BA5D1C" w:rsidRDefault="00BA5D1C">
            <w:pPr>
              <w:spacing w:after="160"/>
              <w:rPr>
                <w:rFonts w:ascii="Arial" w:hAnsi="Arial" w:cs="Arial"/>
              </w:rPr>
            </w:pPr>
            <w:r>
              <w:rPr>
                <w:rFonts w:ascii="Arial" w:hAnsi="Arial" w:cs="Arial"/>
              </w:rPr>
              <w:t>137,325</w:t>
            </w:r>
          </w:p>
        </w:tc>
        <w:tc>
          <w:tcPr>
            <w:tcW w:w="0" w:type="auto"/>
            <w:tcBorders>
              <w:top w:val="single" w:sz="4" w:space="0" w:color="auto"/>
              <w:left w:val="single" w:sz="4" w:space="0" w:color="auto"/>
              <w:bottom w:val="single" w:sz="4" w:space="0" w:color="auto"/>
              <w:right w:val="single" w:sz="4" w:space="0" w:color="auto"/>
            </w:tcBorders>
            <w:hideMark/>
          </w:tcPr>
          <w:p w14:paraId="1E130B6E" w14:textId="77777777" w:rsidR="00BA5D1C" w:rsidRDefault="00BA5D1C">
            <w:pPr>
              <w:spacing w:after="160"/>
              <w:rPr>
                <w:rFonts w:ascii="Arial" w:hAnsi="Arial" w:cs="Arial"/>
              </w:rPr>
            </w:pPr>
            <w:r>
              <w:rPr>
                <w:rFonts w:ascii="Arial" w:hAnsi="Arial" w:cs="Arial"/>
              </w:rPr>
              <w:t>2.84</w:t>
            </w:r>
          </w:p>
        </w:tc>
      </w:tr>
      <w:tr w:rsidR="00BA5D1C" w14:paraId="365C9A31"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2EE06107" w14:textId="77777777" w:rsidR="00BA5D1C" w:rsidRDefault="00BA5D1C">
            <w:pPr>
              <w:spacing w:after="160"/>
              <w:rPr>
                <w:rFonts w:ascii="Arial" w:hAnsi="Arial" w:cs="Arial"/>
              </w:rPr>
            </w:pPr>
            <w:r>
              <w:rPr>
                <w:rFonts w:ascii="Arial" w:hAnsi="Arial" w:cs="Arial"/>
                <w:b/>
                <w:bCs/>
              </w:rPr>
              <w:t>2021</w:t>
            </w:r>
          </w:p>
        </w:tc>
        <w:tc>
          <w:tcPr>
            <w:tcW w:w="0" w:type="auto"/>
            <w:tcBorders>
              <w:top w:val="single" w:sz="4" w:space="0" w:color="auto"/>
              <w:left w:val="single" w:sz="4" w:space="0" w:color="auto"/>
              <w:bottom w:val="single" w:sz="4" w:space="0" w:color="auto"/>
              <w:right w:val="single" w:sz="4" w:space="0" w:color="auto"/>
            </w:tcBorders>
            <w:hideMark/>
          </w:tcPr>
          <w:p w14:paraId="70F716CB" w14:textId="77777777" w:rsidR="00BA5D1C" w:rsidRDefault="00BA5D1C">
            <w:pPr>
              <w:spacing w:after="160"/>
              <w:rPr>
                <w:rFonts w:ascii="Arial" w:hAnsi="Arial" w:cs="Arial"/>
              </w:rPr>
            </w:pPr>
            <w:r>
              <w:rPr>
                <w:rFonts w:ascii="Arial" w:hAnsi="Arial" w:cs="Arial"/>
              </w:rPr>
              <w:t>428,586</w:t>
            </w:r>
          </w:p>
        </w:tc>
        <w:tc>
          <w:tcPr>
            <w:tcW w:w="0" w:type="auto"/>
            <w:tcBorders>
              <w:top w:val="single" w:sz="4" w:space="0" w:color="auto"/>
              <w:left w:val="single" w:sz="4" w:space="0" w:color="auto"/>
              <w:bottom w:val="single" w:sz="4" w:space="0" w:color="auto"/>
              <w:right w:val="single" w:sz="4" w:space="0" w:color="auto"/>
            </w:tcBorders>
            <w:hideMark/>
          </w:tcPr>
          <w:p w14:paraId="52324E00" w14:textId="77777777" w:rsidR="00BA5D1C" w:rsidRDefault="00BA5D1C">
            <w:pPr>
              <w:spacing w:after="160"/>
              <w:rPr>
                <w:rFonts w:ascii="Arial" w:hAnsi="Arial" w:cs="Arial"/>
              </w:rPr>
            </w:pPr>
            <w:r>
              <w:rPr>
                <w:rFonts w:ascii="Arial" w:hAnsi="Arial" w:cs="Arial"/>
              </w:rPr>
              <w:t>127,450</w:t>
            </w:r>
          </w:p>
        </w:tc>
        <w:tc>
          <w:tcPr>
            <w:tcW w:w="0" w:type="auto"/>
            <w:tcBorders>
              <w:top w:val="single" w:sz="4" w:space="0" w:color="auto"/>
              <w:left w:val="single" w:sz="4" w:space="0" w:color="auto"/>
              <w:bottom w:val="single" w:sz="4" w:space="0" w:color="auto"/>
              <w:right w:val="single" w:sz="4" w:space="0" w:color="auto"/>
            </w:tcBorders>
            <w:hideMark/>
          </w:tcPr>
          <w:p w14:paraId="6EE73156" w14:textId="77777777" w:rsidR="00BA5D1C" w:rsidRDefault="00BA5D1C">
            <w:pPr>
              <w:spacing w:after="160"/>
              <w:rPr>
                <w:rFonts w:ascii="Arial" w:hAnsi="Arial" w:cs="Arial"/>
              </w:rPr>
            </w:pPr>
            <w:r>
              <w:rPr>
                <w:rFonts w:ascii="Arial" w:hAnsi="Arial" w:cs="Arial"/>
              </w:rPr>
              <w:t>3.36</w:t>
            </w:r>
          </w:p>
        </w:tc>
      </w:tr>
      <w:tr w:rsidR="00BA5D1C" w14:paraId="30D91612"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19941DA6" w14:textId="77777777" w:rsidR="00BA5D1C" w:rsidRDefault="00BA5D1C">
            <w:pPr>
              <w:spacing w:after="160"/>
              <w:rPr>
                <w:rFonts w:ascii="Arial" w:hAnsi="Arial" w:cs="Arial"/>
              </w:rPr>
            </w:pPr>
            <w:r>
              <w:rPr>
                <w:rFonts w:ascii="Arial" w:hAnsi="Arial" w:cs="Arial"/>
                <w:b/>
                <w:bCs/>
              </w:rPr>
              <w:t>2020</w:t>
            </w:r>
          </w:p>
        </w:tc>
        <w:tc>
          <w:tcPr>
            <w:tcW w:w="0" w:type="auto"/>
            <w:tcBorders>
              <w:top w:val="single" w:sz="4" w:space="0" w:color="auto"/>
              <w:left w:val="single" w:sz="4" w:space="0" w:color="auto"/>
              <w:bottom w:val="single" w:sz="4" w:space="0" w:color="auto"/>
              <w:right w:val="single" w:sz="4" w:space="0" w:color="auto"/>
            </w:tcBorders>
            <w:hideMark/>
          </w:tcPr>
          <w:p w14:paraId="62422698" w14:textId="77777777" w:rsidR="00BA5D1C" w:rsidRDefault="00BA5D1C">
            <w:pPr>
              <w:spacing w:after="160"/>
              <w:rPr>
                <w:rFonts w:ascii="Arial" w:hAnsi="Arial" w:cs="Arial"/>
              </w:rPr>
            </w:pPr>
            <w:r>
              <w:rPr>
                <w:rFonts w:ascii="Arial" w:hAnsi="Arial" w:cs="Arial"/>
              </w:rPr>
              <w:t>438,424</w:t>
            </w:r>
          </w:p>
        </w:tc>
        <w:tc>
          <w:tcPr>
            <w:tcW w:w="0" w:type="auto"/>
            <w:tcBorders>
              <w:top w:val="single" w:sz="4" w:space="0" w:color="auto"/>
              <w:left w:val="single" w:sz="4" w:space="0" w:color="auto"/>
              <w:bottom w:val="single" w:sz="4" w:space="0" w:color="auto"/>
              <w:right w:val="single" w:sz="4" w:space="0" w:color="auto"/>
            </w:tcBorders>
            <w:hideMark/>
          </w:tcPr>
          <w:p w14:paraId="1ECF8564" w14:textId="77777777" w:rsidR="00BA5D1C" w:rsidRDefault="00BA5D1C">
            <w:pPr>
              <w:spacing w:after="160"/>
              <w:rPr>
                <w:rFonts w:ascii="Arial" w:hAnsi="Arial" w:cs="Arial"/>
              </w:rPr>
            </w:pPr>
            <w:r>
              <w:rPr>
                <w:rFonts w:ascii="Arial" w:hAnsi="Arial" w:cs="Arial"/>
              </w:rPr>
              <w:t>120,430</w:t>
            </w:r>
          </w:p>
        </w:tc>
        <w:tc>
          <w:tcPr>
            <w:tcW w:w="0" w:type="auto"/>
            <w:tcBorders>
              <w:top w:val="single" w:sz="4" w:space="0" w:color="auto"/>
              <w:left w:val="single" w:sz="4" w:space="0" w:color="auto"/>
              <w:bottom w:val="single" w:sz="4" w:space="0" w:color="auto"/>
              <w:right w:val="single" w:sz="4" w:space="0" w:color="auto"/>
            </w:tcBorders>
            <w:hideMark/>
          </w:tcPr>
          <w:p w14:paraId="1A3CFD96" w14:textId="77777777" w:rsidR="00BA5D1C" w:rsidRDefault="00BA5D1C">
            <w:pPr>
              <w:spacing w:after="160"/>
              <w:rPr>
                <w:rFonts w:ascii="Arial" w:hAnsi="Arial" w:cs="Arial"/>
              </w:rPr>
            </w:pPr>
            <w:r>
              <w:rPr>
                <w:rFonts w:ascii="Arial" w:hAnsi="Arial" w:cs="Arial"/>
              </w:rPr>
              <w:t>3.64</w:t>
            </w:r>
          </w:p>
        </w:tc>
      </w:tr>
    </w:tbl>
    <w:p w14:paraId="13307B52" w14:textId="77777777" w:rsidR="00BA5D1C" w:rsidRDefault="00BA5D1C" w:rsidP="00BA5D1C"/>
    <w:tbl>
      <w:tblPr>
        <w:tblStyle w:val="TableGrid"/>
        <w:tblW w:w="0" w:type="auto"/>
        <w:tblLook w:val="04A0" w:firstRow="1" w:lastRow="0" w:firstColumn="1" w:lastColumn="0" w:noHBand="0" w:noVBand="1"/>
      </w:tblPr>
      <w:tblGrid>
        <w:gridCol w:w="750"/>
        <w:gridCol w:w="1659"/>
        <w:gridCol w:w="3479"/>
        <w:gridCol w:w="3128"/>
      </w:tblGrid>
      <w:tr w:rsidR="00BA5D1C" w14:paraId="1D8EC49D"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45F7B6E8" w14:textId="77777777" w:rsidR="00BA5D1C" w:rsidRDefault="00BA5D1C">
            <w:pPr>
              <w:spacing w:after="160"/>
              <w:rPr>
                <w:rFonts w:ascii="Arial" w:hAnsi="Arial" w:cs="Arial"/>
                <w:b/>
                <w:bCs/>
              </w:rPr>
            </w:pPr>
            <w:r>
              <w:rPr>
                <w:rFonts w:ascii="Arial" w:hAnsi="Arial" w:cs="Arial"/>
                <w:b/>
                <w:bCs/>
              </w:rPr>
              <w:t>Year</w:t>
            </w:r>
          </w:p>
        </w:tc>
        <w:tc>
          <w:tcPr>
            <w:tcW w:w="0" w:type="auto"/>
            <w:tcBorders>
              <w:top w:val="single" w:sz="4" w:space="0" w:color="auto"/>
              <w:left w:val="single" w:sz="4" w:space="0" w:color="auto"/>
              <w:bottom w:val="single" w:sz="4" w:space="0" w:color="auto"/>
              <w:right w:val="single" w:sz="4" w:space="0" w:color="auto"/>
            </w:tcBorders>
            <w:hideMark/>
          </w:tcPr>
          <w:p w14:paraId="4B30AC03" w14:textId="77777777" w:rsidR="00BA5D1C" w:rsidRDefault="00BA5D1C">
            <w:pPr>
              <w:spacing w:after="160"/>
              <w:rPr>
                <w:rFonts w:ascii="Arial" w:hAnsi="Arial" w:cs="Arial"/>
                <w:b/>
                <w:bCs/>
              </w:rPr>
            </w:pPr>
            <w:r>
              <w:rPr>
                <w:rFonts w:ascii="Arial" w:hAnsi="Arial" w:cs="Arial"/>
                <w:b/>
                <w:bCs/>
              </w:rPr>
              <w:t>Net Sales (£m)</w:t>
            </w:r>
          </w:p>
        </w:tc>
        <w:tc>
          <w:tcPr>
            <w:tcW w:w="0" w:type="auto"/>
            <w:tcBorders>
              <w:top w:val="single" w:sz="4" w:space="0" w:color="auto"/>
              <w:left w:val="single" w:sz="4" w:space="0" w:color="auto"/>
              <w:bottom w:val="single" w:sz="4" w:space="0" w:color="auto"/>
              <w:right w:val="single" w:sz="4" w:space="0" w:color="auto"/>
            </w:tcBorders>
            <w:hideMark/>
          </w:tcPr>
          <w:p w14:paraId="2543BEBE" w14:textId="77777777" w:rsidR="00BA5D1C" w:rsidRDefault="00BA5D1C">
            <w:pPr>
              <w:spacing w:after="160"/>
              <w:rPr>
                <w:rFonts w:ascii="Arial" w:hAnsi="Arial" w:cs="Arial"/>
                <w:b/>
                <w:bCs/>
              </w:rPr>
            </w:pPr>
            <w:r>
              <w:rPr>
                <w:rFonts w:ascii="Arial" w:hAnsi="Arial" w:cs="Arial"/>
                <w:b/>
                <w:bCs/>
              </w:rPr>
              <w:t>Average Accounts Receivable (£m)</w:t>
            </w:r>
          </w:p>
        </w:tc>
        <w:tc>
          <w:tcPr>
            <w:tcW w:w="0" w:type="auto"/>
            <w:tcBorders>
              <w:top w:val="single" w:sz="4" w:space="0" w:color="auto"/>
              <w:left w:val="single" w:sz="4" w:space="0" w:color="auto"/>
              <w:bottom w:val="single" w:sz="4" w:space="0" w:color="auto"/>
              <w:right w:val="single" w:sz="4" w:space="0" w:color="auto"/>
            </w:tcBorders>
            <w:hideMark/>
          </w:tcPr>
          <w:p w14:paraId="32F935B9" w14:textId="77777777" w:rsidR="00BA5D1C" w:rsidRDefault="00BA5D1C">
            <w:pPr>
              <w:spacing w:after="160"/>
              <w:rPr>
                <w:rFonts w:ascii="Arial" w:hAnsi="Arial" w:cs="Arial"/>
                <w:b/>
                <w:bCs/>
              </w:rPr>
            </w:pPr>
            <w:r>
              <w:rPr>
                <w:rFonts w:ascii="Arial" w:hAnsi="Arial" w:cs="Arial"/>
                <w:b/>
                <w:bCs/>
              </w:rPr>
              <w:t>Accounts Receivable Turnover</w:t>
            </w:r>
          </w:p>
        </w:tc>
      </w:tr>
      <w:tr w:rsidR="00BA5D1C" w14:paraId="082D3D64"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09197CAD" w14:textId="77777777" w:rsidR="00BA5D1C" w:rsidRDefault="00BA5D1C">
            <w:pPr>
              <w:spacing w:after="160"/>
              <w:rPr>
                <w:rFonts w:ascii="Arial" w:hAnsi="Arial" w:cs="Arial"/>
              </w:rPr>
            </w:pPr>
            <w:r>
              <w:rPr>
                <w:rFonts w:ascii="Arial" w:hAnsi="Arial" w:cs="Arial"/>
                <w:b/>
                <w:bCs/>
              </w:rPr>
              <w:t>2024</w:t>
            </w:r>
          </w:p>
        </w:tc>
        <w:tc>
          <w:tcPr>
            <w:tcW w:w="0" w:type="auto"/>
            <w:tcBorders>
              <w:top w:val="single" w:sz="4" w:space="0" w:color="auto"/>
              <w:left w:val="single" w:sz="4" w:space="0" w:color="auto"/>
              <w:bottom w:val="single" w:sz="4" w:space="0" w:color="auto"/>
              <w:right w:val="single" w:sz="4" w:space="0" w:color="auto"/>
            </w:tcBorders>
            <w:hideMark/>
          </w:tcPr>
          <w:p w14:paraId="31D0B0D2" w14:textId="77777777" w:rsidR="00BA5D1C" w:rsidRDefault="00BA5D1C">
            <w:pPr>
              <w:spacing w:after="160"/>
              <w:rPr>
                <w:rFonts w:ascii="Arial" w:hAnsi="Arial" w:cs="Arial"/>
              </w:rPr>
            </w:pPr>
            <w:r>
              <w:rPr>
                <w:rFonts w:ascii="Arial" w:hAnsi="Arial" w:cs="Arial"/>
              </w:rPr>
              <w:t>394,879</w:t>
            </w:r>
          </w:p>
        </w:tc>
        <w:tc>
          <w:tcPr>
            <w:tcW w:w="0" w:type="auto"/>
            <w:tcBorders>
              <w:top w:val="single" w:sz="4" w:space="0" w:color="auto"/>
              <w:left w:val="single" w:sz="4" w:space="0" w:color="auto"/>
              <w:bottom w:val="single" w:sz="4" w:space="0" w:color="auto"/>
              <w:right w:val="single" w:sz="4" w:space="0" w:color="auto"/>
            </w:tcBorders>
            <w:hideMark/>
          </w:tcPr>
          <w:p w14:paraId="2E1C3611" w14:textId="77777777" w:rsidR="00BA5D1C" w:rsidRDefault="00BA5D1C">
            <w:pPr>
              <w:spacing w:after="160"/>
              <w:rPr>
                <w:rFonts w:ascii="Arial" w:hAnsi="Arial" w:cs="Arial"/>
              </w:rPr>
            </w:pPr>
            <w:r>
              <w:rPr>
                <w:rFonts w:ascii="Arial" w:hAnsi="Arial" w:cs="Arial"/>
              </w:rPr>
              <w:t>113,389</w:t>
            </w:r>
          </w:p>
        </w:tc>
        <w:tc>
          <w:tcPr>
            <w:tcW w:w="0" w:type="auto"/>
            <w:tcBorders>
              <w:top w:val="single" w:sz="4" w:space="0" w:color="auto"/>
              <w:left w:val="single" w:sz="4" w:space="0" w:color="auto"/>
              <w:bottom w:val="single" w:sz="4" w:space="0" w:color="auto"/>
              <w:right w:val="single" w:sz="4" w:space="0" w:color="auto"/>
            </w:tcBorders>
            <w:hideMark/>
          </w:tcPr>
          <w:p w14:paraId="0B52F27C" w14:textId="77777777" w:rsidR="00BA5D1C" w:rsidRDefault="00BA5D1C">
            <w:pPr>
              <w:spacing w:after="160"/>
              <w:rPr>
                <w:rFonts w:ascii="Arial" w:hAnsi="Arial" w:cs="Arial"/>
              </w:rPr>
            </w:pPr>
            <w:r>
              <w:rPr>
                <w:rFonts w:ascii="Arial" w:hAnsi="Arial" w:cs="Arial"/>
              </w:rPr>
              <w:t>3.48</w:t>
            </w:r>
          </w:p>
        </w:tc>
      </w:tr>
      <w:tr w:rsidR="00BA5D1C" w14:paraId="7F4E087D"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4A98DD99" w14:textId="77777777" w:rsidR="00BA5D1C" w:rsidRDefault="00BA5D1C">
            <w:pPr>
              <w:spacing w:after="160"/>
              <w:rPr>
                <w:rFonts w:ascii="Arial" w:hAnsi="Arial" w:cs="Arial"/>
              </w:rPr>
            </w:pPr>
            <w:r>
              <w:rPr>
                <w:rFonts w:ascii="Arial" w:hAnsi="Arial" w:cs="Arial"/>
                <w:b/>
                <w:bCs/>
              </w:rPr>
              <w:t>2023</w:t>
            </w:r>
          </w:p>
        </w:tc>
        <w:tc>
          <w:tcPr>
            <w:tcW w:w="0" w:type="auto"/>
            <w:tcBorders>
              <w:top w:val="single" w:sz="4" w:space="0" w:color="auto"/>
              <w:left w:val="single" w:sz="4" w:space="0" w:color="auto"/>
              <w:bottom w:val="single" w:sz="4" w:space="0" w:color="auto"/>
              <w:right w:val="single" w:sz="4" w:space="0" w:color="auto"/>
            </w:tcBorders>
            <w:hideMark/>
          </w:tcPr>
          <w:p w14:paraId="657A203B" w14:textId="77777777" w:rsidR="00BA5D1C" w:rsidRDefault="00BA5D1C">
            <w:pPr>
              <w:spacing w:after="160"/>
              <w:rPr>
                <w:rFonts w:ascii="Arial" w:hAnsi="Arial" w:cs="Arial"/>
              </w:rPr>
            </w:pPr>
            <w:r>
              <w:rPr>
                <w:rFonts w:ascii="Arial" w:hAnsi="Arial" w:cs="Arial"/>
              </w:rPr>
              <w:t>420,457</w:t>
            </w:r>
          </w:p>
        </w:tc>
        <w:tc>
          <w:tcPr>
            <w:tcW w:w="0" w:type="auto"/>
            <w:tcBorders>
              <w:top w:val="single" w:sz="4" w:space="0" w:color="auto"/>
              <w:left w:val="single" w:sz="4" w:space="0" w:color="auto"/>
              <w:bottom w:val="single" w:sz="4" w:space="0" w:color="auto"/>
              <w:right w:val="single" w:sz="4" w:space="0" w:color="auto"/>
            </w:tcBorders>
            <w:hideMark/>
          </w:tcPr>
          <w:p w14:paraId="1933559F" w14:textId="77777777" w:rsidR="00BA5D1C" w:rsidRDefault="00BA5D1C">
            <w:pPr>
              <w:spacing w:after="160"/>
              <w:rPr>
                <w:rFonts w:ascii="Arial" w:hAnsi="Arial" w:cs="Arial"/>
              </w:rPr>
            </w:pPr>
            <w:r>
              <w:rPr>
                <w:rFonts w:ascii="Arial" w:hAnsi="Arial" w:cs="Arial"/>
              </w:rPr>
              <w:t>112,471</w:t>
            </w:r>
          </w:p>
        </w:tc>
        <w:tc>
          <w:tcPr>
            <w:tcW w:w="0" w:type="auto"/>
            <w:tcBorders>
              <w:top w:val="single" w:sz="4" w:space="0" w:color="auto"/>
              <w:left w:val="single" w:sz="4" w:space="0" w:color="auto"/>
              <w:bottom w:val="single" w:sz="4" w:space="0" w:color="auto"/>
              <w:right w:val="single" w:sz="4" w:space="0" w:color="auto"/>
            </w:tcBorders>
            <w:hideMark/>
          </w:tcPr>
          <w:p w14:paraId="61687499" w14:textId="77777777" w:rsidR="00BA5D1C" w:rsidRDefault="00BA5D1C">
            <w:pPr>
              <w:spacing w:after="160"/>
              <w:rPr>
                <w:rFonts w:ascii="Arial" w:hAnsi="Arial" w:cs="Arial"/>
              </w:rPr>
            </w:pPr>
            <w:r>
              <w:rPr>
                <w:rFonts w:ascii="Arial" w:hAnsi="Arial" w:cs="Arial"/>
              </w:rPr>
              <w:t>3.74</w:t>
            </w:r>
          </w:p>
        </w:tc>
      </w:tr>
      <w:tr w:rsidR="00BA5D1C" w14:paraId="10A6A9FD"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6FA8ADBA" w14:textId="77777777" w:rsidR="00BA5D1C" w:rsidRDefault="00BA5D1C">
            <w:pPr>
              <w:spacing w:after="160"/>
              <w:rPr>
                <w:rFonts w:ascii="Arial" w:hAnsi="Arial" w:cs="Arial"/>
              </w:rPr>
            </w:pPr>
            <w:r>
              <w:rPr>
                <w:rFonts w:ascii="Arial" w:hAnsi="Arial" w:cs="Arial"/>
                <w:b/>
                <w:bCs/>
              </w:rPr>
              <w:t>2022</w:t>
            </w:r>
          </w:p>
        </w:tc>
        <w:tc>
          <w:tcPr>
            <w:tcW w:w="0" w:type="auto"/>
            <w:tcBorders>
              <w:top w:val="single" w:sz="4" w:space="0" w:color="auto"/>
              <w:left w:val="single" w:sz="4" w:space="0" w:color="auto"/>
              <w:bottom w:val="single" w:sz="4" w:space="0" w:color="auto"/>
              <w:right w:val="single" w:sz="4" w:space="0" w:color="auto"/>
            </w:tcBorders>
            <w:hideMark/>
          </w:tcPr>
          <w:p w14:paraId="351D9E66" w14:textId="77777777" w:rsidR="00BA5D1C" w:rsidRDefault="00BA5D1C">
            <w:pPr>
              <w:spacing w:after="160"/>
              <w:rPr>
                <w:rFonts w:ascii="Arial" w:hAnsi="Arial" w:cs="Arial"/>
              </w:rPr>
            </w:pPr>
            <w:r>
              <w:rPr>
                <w:rFonts w:ascii="Arial" w:hAnsi="Arial" w:cs="Arial"/>
              </w:rPr>
              <w:t>542,751</w:t>
            </w:r>
          </w:p>
        </w:tc>
        <w:tc>
          <w:tcPr>
            <w:tcW w:w="0" w:type="auto"/>
            <w:tcBorders>
              <w:top w:val="single" w:sz="4" w:space="0" w:color="auto"/>
              <w:left w:val="single" w:sz="4" w:space="0" w:color="auto"/>
              <w:bottom w:val="single" w:sz="4" w:space="0" w:color="auto"/>
              <w:right w:val="single" w:sz="4" w:space="0" w:color="auto"/>
            </w:tcBorders>
            <w:hideMark/>
          </w:tcPr>
          <w:p w14:paraId="4C528333" w14:textId="77777777" w:rsidR="00BA5D1C" w:rsidRDefault="00BA5D1C">
            <w:pPr>
              <w:spacing w:after="160"/>
              <w:rPr>
                <w:rFonts w:ascii="Arial" w:hAnsi="Arial" w:cs="Arial"/>
              </w:rPr>
            </w:pPr>
            <w:r>
              <w:rPr>
                <w:rFonts w:ascii="Arial" w:hAnsi="Arial" w:cs="Arial"/>
              </w:rPr>
              <w:t>120,220</w:t>
            </w:r>
          </w:p>
        </w:tc>
        <w:tc>
          <w:tcPr>
            <w:tcW w:w="0" w:type="auto"/>
            <w:tcBorders>
              <w:top w:val="single" w:sz="4" w:space="0" w:color="auto"/>
              <w:left w:val="single" w:sz="4" w:space="0" w:color="auto"/>
              <w:bottom w:val="single" w:sz="4" w:space="0" w:color="auto"/>
              <w:right w:val="single" w:sz="4" w:space="0" w:color="auto"/>
            </w:tcBorders>
            <w:hideMark/>
          </w:tcPr>
          <w:p w14:paraId="148014B2" w14:textId="77777777" w:rsidR="00BA5D1C" w:rsidRDefault="00BA5D1C">
            <w:pPr>
              <w:spacing w:after="160"/>
              <w:rPr>
                <w:rFonts w:ascii="Arial" w:hAnsi="Arial" w:cs="Arial"/>
              </w:rPr>
            </w:pPr>
            <w:r>
              <w:rPr>
                <w:rFonts w:ascii="Arial" w:hAnsi="Arial" w:cs="Arial"/>
              </w:rPr>
              <w:t>4.51</w:t>
            </w:r>
          </w:p>
        </w:tc>
      </w:tr>
      <w:tr w:rsidR="00BA5D1C" w14:paraId="6BCCBD08"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64D400A9" w14:textId="77777777" w:rsidR="00BA5D1C" w:rsidRDefault="00BA5D1C">
            <w:pPr>
              <w:spacing w:after="160"/>
              <w:rPr>
                <w:rFonts w:ascii="Arial" w:hAnsi="Arial" w:cs="Arial"/>
              </w:rPr>
            </w:pPr>
            <w:r>
              <w:rPr>
                <w:rFonts w:ascii="Arial" w:hAnsi="Arial" w:cs="Arial"/>
                <w:b/>
                <w:bCs/>
              </w:rPr>
              <w:t>2021</w:t>
            </w:r>
          </w:p>
        </w:tc>
        <w:tc>
          <w:tcPr>
            <w:tcW w:w="0" w:type="auto"/>
            <w:tcBorders>
              <w:top w:val="single" w:sz="4" w:space="0" w:color="auto"/>
              <w:left w:val="single" w:sz="4" w:space="0" w:color="auto"/>
              <w:bottom w:val="single" w:sz="4" w:space="0" w:color="auto"/>
              <w:right w:val="single" w:sz="4" w:space="0" w:color="auto"/>
            </w:tcBorders>
            <w:hideMark/>
          </w:tcPr>
          <w:p w14:paraId="342A449D" w14:textId="77777777" w:rsidR="00BA5D1C" w:rsidRDefault="00BA5D1C">
            <w:pPr>
              <w:spacing w:after="160"/>
              <w:rPr>
                <w:rFonts w:ascii="Arial" w:hAnsi="Arial" w:cs="Arial"/>
              </w:rPr>
            </w:pPr>
            <w:r>
              <w:rPr>
                <w:rFonts w:ascii="Arial" w:hAnsi="Arial" w:cs="Arial"/>
              </w:rPr>
              <w:t>601,602</w:t>
            </w:r>
          </w:p>
        </w:tc>
        <w:tc>
          <w:tcPr>
            <w:tcW w:w="0" w:type="auto"/>
            <w:tcBorders>
              <w:top w:val="single" w:sz="4" w:space="0" w:color="auto"/>
              <w:left w:val="single" w:sz="4" w:space="0" w:color="auto"/>
              <w:bottom w:val="single" w:sz="4" w:space="0" w:color="auto"/>
              <w:right w:val="single" w:sz="4" w:space="0" w:color="auto"/>
            </w:tcBorders>
            <w:hideMark/>
          </w:tcPr>
          <w:p w14:paraId="5497001E" w14:textId="77777777" w:rsidR="00BA5D1C" w:rsidRDefault="00BA5D1C">
            <w:pPr>
              <w:spacing w:after="160"/>
              <w:rPr>
                <w:rFonts w:ascii="Arial" w:hAnsi="Arial" w:cs="Arial"/>
              </w:rPr>
            </w:pPr>
            <w:r>
              <w:rPr>
                <w:rFonts w:ascii="Arial" w:hAnsi="Arial" w:cs="Arial"/>
              </w:rPr>
              <w:t>129,324</w:t>
            </w:r>
          </w:p>
        </w:tc>
        <w:tc>
          <w:tcPr>
            <w:tcW w:w="0" w:type="auto"/>
            <w:tcBorders>
              <w:top w:val="single" w:sz="4" w:space="0" w:color="auto"/>
              <w:left w:val="single" w:sz="4" w:space="0" w:color="auto"/>
              <w:bottom w:val="single" w:sz="4" w:space="0" w:color="auto"/>
              <w:right w:val="single" w:sz="4" w:space="0" w:color="auto"/>
            </w:tcBorders>
            <w:hideMark/>
          </w:tcPr>
          <w:p w14:paraId="3FEC6ADF" w14:textId="77777777" w:rsidR="00BA5D1C" w:rsidRDefault="00BA5D1C">
            <w:pPr>
              <w:spacing w:after="160"/>
              <w:rPr>
                <w:rFonts w:ascii="Arial" w:hAnsi="Arial" w:cs="Arial"/>
              </w:rPr>
            </w:pPr>
            <w:r>
              <w:rPr>
                <w:rFonts w:ascii="Arial" w:hAnsi="Arial" w:cs="Arial"/>
              </w:rPr>
              <w:t>4.65</w:t>
            </w:r>
          </w:p>
        </w:tc>
      </w:tr>
      <w:tr w:rsidR="00BA5D1C" w14:paraId="051C384A"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287CDBD0" w14:textId="77777777" w:rsidR="00BA5D1C" w:rsidRDefault="00BA5D1C">
            <w:pPr>
              <w:spacing w:after="160"/>
              <w:rPr>
                <w:rFonts w:ascii="Arial" w:hAnsi="Arial" w:cs="Arial"/>
              </w:rPr>
            </w:pPr>
            <w:r>
              <w:rPr>
                <w:rFonts w:ascii="Arial" w:hAnsi="Arial" w:cs="Arial"/>
                <w:b/>
                <w:bCs/>
              </w:rPr>
              <w:t>2020</w:t>
            </w:r>
          </w:p>
        </w:tc>
        <w:tc>
          <w:tcPr>
            <w:tcW w:w="0" w:type="auto"/>
            <w:tcBorders>
              <w:top w:val="single" w:sz="4" w:space="0" w:color="auto"/>
              <w:left w:val="single" w:sz="4" w:space="0" w:color="auto"/>
              <w:bottom w:val="single" w:sz="4" w:space="0" w:color="auto"/>
              <w:right w:val="single" w:sz="4" w:space="0" w:color="auto"/>
            </w:tcBorders>
            <w:hideMark/>
          </w:tcPr>
          <w:p w14:paraId="5909706F" w14:textId="77777777" w:rsidR="00BA5D1C" w:rsidRDefault="00BA5D1C">
            <w:pPr>
              <w:spacing w:after="160"/>
              <w:rPr>
                <w:rFonts w:ascii="Arial" w:hAnsi="Arial" w:cs="Arial"/>
              </w:rPr>
            </w:pPr>
            <w:r>
              <w:rPr>
                <w:rFonts w:ascii="Arial" w:hAnsi="Arial" w:cs="Arial"/>
              </w:rPr>
              <w:t>614,680</w:t>
            </w:r>
          </w:p>
        </w:tc>
        <w:tc>
          <w:tcPr>
            <w:tcW w:w="0" w:type="auto"/>
            <w:tcBorders>
              <w:top w:val="single" w:sz="4" w:space="0" w:color="auto"/>
              <w:left w:val="single" w:sz="4" w:space="0" w:color="auto"/>
              <w:bottom w:val="single" w:sz="4" w:space="0" w:color="auto"/>
              <w:right w:val="single" w:sz="4" w:space="0" w:color="auto"/>
            </w:tcBorders>
            <w:hideMark/>
          </w:tcPr>
          <w:p w14:paraId="5A2B432A" w14:textId="77777777" w:rsidR="00BA5D1C" w:rsidRDefault="00BA5D1C">
            <w:pPr>
              <w:spacing w:after="160"/>
              <w:rPr>
                <w:rFonts w:ascii="Arial" w:hAnsi="Arial" w:cs="Arial"/>
              </w:rPr>
            </w:pPr>
            <w:r>
              <w:rPr>
                <w:rFonts w:ascii="Arial" w:hAnsi="Arial" w:cs="Arial"/>
              </w:rPr>
              <w:t>129,433</w:t>
            </w:r>
          </w:p>
        </w:tc>
        <w:tc>
          <w:tcPr>
            <w:tcW w:w="0" w:type="auto"/>
            <w:tcBorders>
              <w:top w:val="single" w:sz="4" w:space="0" w:color="auto"/>
              <w:left w:val="single" w:sz="4" w:space="0" w:color="auto"/>
              <w:bottom w:val="single" w:sz="4" w:space="0" w:color="auto"/>
              <w:right w:val="single" w:sz="4" w:space="0" w:color="auto"/>
            </w:tcBorders>
            <w:hideMark/>
          </w:tcPr>
          <w:p w14:paraId="48BC913A" w14:textId="77777777" w:rsidR="00BA5D1C" w:rsidRDefault="00BA5D1C">
            <w:pPr>
              <w:spacing w:after="160"/>
              <w:rPr>
                <w:rFonts w:ascii="Arial" w:hAnsi="Arial" w:cs="Arial"/>
              </w:rPr>
            </w:pPr>
            <w:r>
              <w:rPr>
                <w:rFonts w:ascii="Arial" w:hAnsi="Arial" w:cs="Arial"/>
              </w:rPr>
              <w:t>4.75</w:t>
            </w:r>
          </w:p>
        </w:tc>
      </w:tr>
    </w:tbl>
    <w:p w14:paraId="26A816AC" w14:textId="77777777" w:rsidR="00BA5D1C" w:rsidRDefault="00BA5D1C" w:rsidP="00BA5D1C"/>
    <w:tbl>
      <w:tblPr>
        <w:tblStyle w:val="TableGrid"/>
        <w:tblW w:w="0" w:type="auto"/>
        <w:tblLook w:val="04A0" w:firstRow="1" w:lastRow="0" w:firstColumn="1" w:lastColumn="0" w:noHBand="0" w:noVBand="1"/>
      </w:tblPr>
      <w:tblGrid>
        <w:gridCol w:w="750"/>
        <w:gridCol w:w="2037"/>
        <w:gridCol w:w="3301"/>
        <w:gridCol w:w="2928"/>
      </w:tblGrid>
      <w:tr w:rsidR="00BA5D1C" w14:paraId="38768EC6"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197A8945" w14:textId="77777777" w:rsidR="00BA5D1C" w:rsidRDefault="00BA5D1C">
            <w:pPr>
              <w:spacing w:after="160"/>
              <w:rPr>
                <w:rFonts w:ascii="Arial" w:hAnsi="Arial" w:cs="Arial"/>
                <w:b/>
                <w:bCs/>
              </w:rPr>
            </w:pPr>
            <w:r>
              <w:rPr>
                <w:rFonts w:ascii="Arial" w:hAnsi="Arial" w:cs="Arial"/>
                <w:b/>
                <w:bCs/>
              </w:rPr>
              <w:t>Year</w:t>
            </w:r>
          </w:p>
        </w:tc>
        <w:tc>
          <w:tcPr>
            <w:tcW w:w="0" w:type="auto"/>
            <w:tcBorders>
              <w:top w:val="single" w:sz="4" w:space="0" w:color="auto"/>
              <w:left w:val="single" w:sz="4" w:space="0" w:color="auto"/>
              <w:bottom w:val="single" w:sz="4" w:space="0" w:color="auto"/>
              <w:right w:val="single" w:sz="4" w:space="0" w:color="auto"/>
            </w:tcBorders>
            <w:hideMark/>
          </w:tcPr>
          <w:p w14:paraId="0CF0EC2B" w14:textId="77777777" w:rsidR="00BA5D1C" w:rsidRDefault="00BA5D1C">
            <w:pPr>
              <w:spacing w:after="160"/>
              <w:rPr>
                <w:rFonts w:ascii="Arial" w:hAnsi="Arial" w:cs="Arial"/>
                <w:b/>
                <w:bCs/>
              </w:rPr>
            </w:pPr>
            <w:r>
              <w:rPr>
                <w:rFonts w:ascii="Arial" w:hAnsi="Arial" w:cs="Arial"/>
                <w:b/>
                <w:bCs/>
              </w:rPr>
              <w:t>Cost of Sales (£m)</w:t>
            </w:r>
          </w:p>
        </w:tc>
        <w:tc>
          <w:tcPr>
            <w:tcW w:w="0" w:type="auto"/>
            <w:tcBorders>
              <w:top w:val="single" w:sz="4" w:space="0" w:color="auto"/>
              <w:left w:val="single" w:sz="4" w:space="0" w:color="auto"/>
              <w:bottom w:val="single" w:sz="4" w:space="0" w:color="auto"/>
              <w:right w:val="single" w:sz="4" w:space="0" w:color="auto"/>
            </w:tcBorders>
            <w:hideMark/>
          </w:tcPr>
          <w:p w14:paraId="11A0E7C5" w14:textId="77777777" w:rsidR="00BA5D1C" w:rsidRDefault="00BA5D1C">
            <w:pPr>
              <w:spacing w:after="160"/>
              <w:rPr>
                <w:rFonts w:ascii="Arial" w:hAnsi="Arial" w:cs="Arial"/>
                <w:b/>
                <w:bCs/>
              </w:rPr>
            </w:pPr>
            <w:r>
              <w:rPr>
                <w:rFonts w:ascii="Arial" w:hAnsi="Arial" w:cs="Arial"/>
                <w:b/>
                <w:bCs/>
              </w:rPr>
              <w:t>Average Accounts Payable (£m)</w:t>
            </w:r>
          </w:p>
        </w:tc>
        <w:tc>
          <w:tcPr>
            <w:tcW w:w="0" w:type="auto"/>
            <w:tcBorders>
              <w:top w:val="single" w:sz="4" w:space="0" w:color="auto"/>
              <w:left w:val="single" w:sz="4" w:space="0" w:color="auto"/>
              <w:bottom w:val="single" w:sz="4" w:space="0" w:color="auto"/>
              <w:right w:val="single" w:sz="4" w:space="0" w:color="auto"/>
            </w:tcBorders>
            <w:hideMark/>
          </w:tcPr>
          <w:p w14:paraId="64E8223E" w14:textId="77777777" w:rsidR="00BA5D1C" w:rsidRDefault="00BA5D1C">
            <w:pPr>
              <w:spacing w:after="160"/>
              <w:rPr>
                <w:rFonts w:ascii="Arial" w:hAnsi="Arial" w:cs="Arial"/>
                <w:b/>
                <w:bCs/>
              </w:rPr>
            </w:pPr>
            <w:r>
              <w:rPr>
                <w:rFonts w:ascii="Arial" w:hAnsi="Arial" w:cs="Arial"/>
                <w:b/>
                <w:bCs/>
              </w:rPr>
              <w:t>Accounts Payable Turnover</w:t>
            </w:r>
          </w:p>
        </w:tc>
      </w:tr>
      <w:tr w:rsidR="00BA5D1C" w14:paraId="178C799E"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37500B23" w14:textId="77777777" w:rsidR="00BA5D1C" w:rsidRDefault="00BA5D1C">
            <w:pPr>
              <w:spacing w:after="160"/>
              <w:rPr>
                <w:rFonts w:ascii="Arial" w:hAnsi="Arial" w:cs="Arial"/>
              </w:rPr>
            </w:pPr>
            <w:r>
              <w:rPr>
                <w:rFonts w:ascii="Arial" w:hAnsi="Arial" w:cs="Arial"/>
                <w:b/>
                <w:bCs/>
              </w:rPr>
              <w:t>2024</w:t>
            </w:r>
          </w:p>
        </w:tc>
        <w:tc>
          <w:tcPr>
            <w:tcW w:w="0" w:type="auto"/>
            <w:tcBorders>
              <w:top w:val="single" w:sz="4" w:space="0" w:color="auto"/>
              <w:left w:val="single" w:sz="4" w:space="0" w:color="auto"/>
              <w:bottom w:val="single" w:sz="4" w:space="0" w:color="auto"/>
              <w:right w:val="single" w:sz="4" w:space="0" w:color="auto"/>
            </w:tcBorders>
            <w:hideMark/>
          </w:tcPr>
          <w:p w14:paraId="14C802F4" w14:textId="77777777" w:rsidR="00BA5D1C" w:rsidRDefault="00BA5D1C">
            <w:pPr>
              <w:spacing w:after="160"/>
              <w:rPr>
                <w:rFonts w:ascii="Arial" w:hAnsi="Arial" w:cs="Arial"/>
              </w:rPr>
            </w:pPr>
            <w:r>
              <w:rPr>
                <w:rFonts w:ascii="Arial" w:hAnsi="Arial" w:cs="Arial"/>
              </w:rPr>
              <w:t>280,885</w:t>
            </w:r>
          </w:p>
        </w:tc>
        <w:tc>
          <w:tcPr>
            <w:tcW w:w="0" w:type="auto"/>
            <w:tcBorders>
              <w:top w:val="single" w:sz="4" w:space="0" w:color="auto"/>
              <w:left w:val="single" w:sz="4" w:space="0" w:color="auto"/>
              <w:bottom w:val="single" w:sz="4" w:space="0" w:color="auto"/>
              <w:right w:val="single" w:sz="4" w:space="0" w:color="auto"/>
            </w:tcBorders>
            <w:hideMark/>
          </w:tcPr>
          <w:p w14:paraId="5825F7D2" w14:textId="77777777" w:rsidR="00BA5D1C" w:rsidRDefault="00BA5D1C">
            <w:pPr>
              <w:spacing w:after="160"/>
              <w:rPr>
                <w:rFonts w:ascii="Arial" w:hAnsi="Arial" w:cs="Arial"/>
              </w:rPr>
            </w:pPr>
            <w:r>
              <w:rPr>
                <w:rFonts w:ascii="Arial" w:hAnsi="Arial" w:cs="Arial"/>
              </w:rPr>
              <w:t>64,532</w:t>
            </w:r>
          </w:p>
        </w:tc>
        <w:tc>
          <w:tcPr>
            <w:tcW w:w="0" w:type="auto"/>
            <w:tcBorders>
              <w:top w:val="single" w:sz="4" w:space="0" w:color="auto"/>
              <w:left w:val="single" w:sz="4" w:space="0" w:color="auto"/>
              <w:bottom w:val="single" w:sz="4" w:space="0" w:color="auto"/>
              <w:right w:val="single" w:sz="4" w:space="0" w:color="auto"/>
            </w:tcBorders>
            <w:hideMark/>
          </w:tcPr>
          <w:p w14:paraId="43A1216F" w14:textId="77777777" w:rsidR="00BA5D1C" w:rsidRDefault="00BA5D1C">
            <w:pPr>
              <w:spacing w:after="160"/>
              <w:rPr>
                <w:rFonts w:ascii="Arial" w:hAnsi="Arial" w:cs="Arial"/>
              </w:rPr>
            </w:pPr>
            <w:r>
              <w:rPr>
                <w:rFonts w:ascii="Arial" w:hAnsi="Arial" w:cs="Arial"/>
              </w:rPr>
              <w:t>4.36</w:t>
            </w:r>
          </w:p>
        </w:tc>
      </w:tr>
      <w:tr w:rsidR="00BA5D1C" w14:paraId="0DC702A0"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03225128" w14:textId="77777777" w:rsidR="00BA5D1C" w:rsidRDefault="00BA5D1C">
            <w:pPr>
              <w:spacing w:after="160"/>
              <w:rPr>
                <w:rFonts w:ascii="Arial" w:hAnsi="Arial" w:cs="Arial"/>
              </w:rPr>
            </w:pPr>
            <w:r>
              <w:rPr>
                <w:rFonts w:ascii="Arial" w:hAnsi="Arial" w:cs="Arial"/>
                <w:b/>
                <w:bCs/>
              </w:rPr>
              <w:t>2023</w:t>
            </w:r>
          </w:p>
        </w:tc>
        <w:tc>
          <w:tcPr>
            <w:tcW w:w="0" w:type="auto"/>
            <w:tcBorders>
              <w:top w:val="single" w:sz="4" w:space="0" w:color="auto"/>
              <w:left w:val="single" w:sz="4" w:space="0" w:color="auto"/>
              <w:bottom w:val="single" w:sz="4" w:space="0" w:color="auto"/>
              <w:right w:val="single" w:sz="4" w:space="0" w:color="auto"/>
            </w:tcBorders>
            <w:hideMark/>
          </w:tcPr>
          <w:p w14:paraId="56902C31" w14:textId="77777777" w:rsidR="00BA5D1C" w:rsidRDefault="00BA5D1C">
            <w:pPr>
              <w:spacing w:after="160"/>
              <w:rPr>
                <w:rFonts w:ascii="Arial" w:hAnsi="Arial" w:cs="Arial"/>
              </w:rPr>
            </w:pPr>
            <w:r>
              <w:rPr>
                <w:rFonts w:ascii="Arial" w:hAnsi="Arial" w:cs="Arial"/>
              </w:rPr>
              <w:t>322,897</w:t>
            </w:r>
          </w:p>
        </w:tc>
        <w:tc>
          <w:tcPr>
            <w:tcW w:w="0" w:type="auto"/>
            <w:tcBorders>
              <w:top w:val="single" w:sz="4" w:space="0" w:color="auto"/>
              <w:left w:val="single" w:sz="4" w:space="0" w:color="auto"/>
              <w:bottom w:val="single" w:sz="4" w:space="0" w:color="auto"/>
              <w:right w:val="single" w:sz="4" w:space="0" w:color="auto"/>
            </w:tcBorders>
            <w:hideMark/>
          </w:tcPr>
          <w:p w14:paraId="73FC4AA3" w14:textId="77777777" w:rsidR="00BA5D1C" w:rsidRDefault="00BA5D1C">
            <w:pPr>
              <w:spacing w:after="160"/>
              <w:rPr>
                <w:rFonts w:ascii="Arial" w:hAnsi="Arial" w:cs="Arial"/>
              </w:rPr>
            </w:pPr>
            <w:r>
              <w:rPr>
                <w:rFonts w:ascii="Arial" w:hAnsi="Arial" w:cs="Arial"/>
              </w:rPr>
              <w:t>64,203</w:t>
            </w:r>
          </w:p>
        </w:tc>
        <w:tc>
          <w:tcPr>
            <w:tcW w:w="0" w:type="auto"/>
            <w:tcBorders>
              <w:top w:val="single" w:sz="4" w:space="0" w:color="auto"/>
              <w:left w:val="single" w:sz="4" w:space="0" w:color="auto"/>
              <w:bottom w:val="single" w:sz="4" w:space="0" w:color="auto"/>
              <w:right w:val="single" w:sz="4" w:space="0" w:color="auto"/>
            </w:tcBorders>
            <w:hideMark/>
          </w:tcPr>
          <w:p w14:paraId="30C84335" w14:textId="77777777" w:rsidR="00BA5D1C" w:rsidRDefault="00BA5D1C">
            <w:pPr>
              <w:spacing w:after="160"/>
              <w:rPr>
                <w:rFonts w:ascii="Arial" w:hAnsi="Arial" w:cs="Arial"/>
              </w:rPr>
            </w:pPr>
            <w:r>
              <w:rPr>
                <w:rFonts w:ascii="Arial" w:hAnsi="Arial" w:cs="Arial"/>
              </w:rPr>
              <w:t>5.03</w:t>
            </w:r>
          </w:p>
        </w:tc>
      </w:tr>
      <w:tr w:rsidR="00BA5D1C" w14:paraId="584A6098"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26BC7AB6" w14:textId="77777777" w:rsidR="00BA5D1C" w:rsidRDefault="00BA5D1C">
            <w:pPr>
              <w:spacing w:after="160"/>
              <w:rPr>
                <w:rFonts w:ascii="Arial" w:hAnsi="Arial" w:cs="Arial"/>
              </w:rPr>
            </w:pPr>
            <w:r>
              <w:rPr>
                <w:rFonts w:ascii="Arial" w:hAnsi="Arial" w:cs="Arial"/>
                <w:b/>
                <w:bCs/>
              </w:rPr>
              <w:t>2022</w:t>
            </w:r>
          </w:p>
        </w:tc>
        <w:tc>
          <w:tcPr>
            <w:tcW w:w="0" w:type="auto"/>
            <w:tcBorders>
              <w:top w:val="single" w:sz="4" w:space="0" w:color="auto"/>
              <w:left w:val="single" w:sz="4" w:space="0" w:color="auto"/>
              <w:bottom w:val="single" w:sz="4" w:space="0" w:color="auto"/>
              <w:right w:val="single" w:sz="4" w:space="0" w:color="auto"/>
            </w:tcBorders>
            <w:hideMark/>
          </w:tcPr>
          <w:p w14:paraId="27BC4FA4" w14:textId="77777777" w:rsidR="00BA5D1C" w:rsidRDefault="00BA5D1C">
            <w:pPr>
              <w:spacing w:after="160"/>
              <w:rPr>
                <w:rFonts w:ascii="Arial" w:hAnsi="Arial" w:cs="Arial"/>
              </w:rPr>
            </w:pPr>
            <w:r>
              <w:rPr>
                <w:rFonts w:ascii="Arial" w:hAnsi="Arial" w:cs="Arial"/>
              </w:rPr>
              <w:t>390,459</w:t>
            </w:r>
          </w:p>
        </w:tc>
        <w:tc>
          <w:tcPr>
            <w:tcW w:w="0" w:type="auto"/>
            <w:tcBorders>
              <w:top w:val="single" w:sz="4" w:space="0" w:color="auto"/>
              <w:left w:val="single" w:sz="4" w:space="0" w:color="auto"/>
              <w:bottom w:val="single" w:sz="4" w:space="0" w:color="auto"/>
              <w:right w:val="single" w:sz="4" w:space="0" w:color="auto"/>
            </w:tcBorders>
            <w:hideMark/>
          </w:tcPr>
          <w:p w14:paraId="7E4810E7" w14:textId="77777777" w:rsidR="00BA5D1C" w:rsidRDefault="00BA5D1C">
            <w:pPr>
              <w:spacing w:after="160"/>
              <w:rPr>
                <w:rFonts w:ascii="Arial" w:hAnsi="Arial" w:cs="Arial"/>
              </w:rPr>
            </w:pPr>
            <w:r>
              <w:rPr>
                <w:rFonts w:ascii="Arial" w:hAnsi="Arial" w:cs="Arial"/>
              </w:rPr>
              <w:t>82,040</w:t>
            </w:r>
          </w:p>
        </w:tc>
        <w:tc>
          <w:tcPr>
            <w:tcW w:w="0" w:type="auto"/>
            <w:tcBorders>
              <w:top w:val="single" w:sz="4" w:space="0" w:color="auto"/>
              <w:left w:val="single" w:sz="4" w:space="0" w:color="auto"/>
              <w:bottom w:val="single" w:sz="4" w:space="0" w:color="auto"/>
              <w:right w:val="single" w:sz="4" w:space="0" w:color="auto"/>
            </w:tcBorders>
            <w:hideMark/>
          </w:tcPr>
          <w:p w14:paraId="2DBD7551" w14:textId="77777777" w:rsidR="00BA5D1C" w:rsidRDefault="00BA5D1C">
            <w:pPr>
              <w:spacing w:after="160"/>
              <w:rPr>
                <w:rFonts w:ascii="Arial" w:hAnsi="Arial" w:cs="Arial"/>
              </w:rPr>
            </w:pPr>
            <w:r>
              <w:rPr>
                <w:rFonts w:ascii="Arial" w:hAnsi="Arial" w:cs="Arial"/>
              </w:rPr>
              <w:t>4.76</w:t>
            </w:r>
          </w:p>
        </w:tc>
      </w:tr>
      <w:tr w:rsidR="00BA5D1C" w14:paraId="67154B01"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38687B97" w14:textId="77777777" w:rsidR="00BA5D1C" w:rsidRDefault="00BA5D1C">
            <w:pPr>
              <w:spacing w:after="160"/>
              <w:rPr>
                <w:rFonts w:ascii="Arial" w:hAnsi="Arial" w:cs="Arial"/>
              </w:rPr>
            </w:pPr>
            <w:r>
              <w:rPr>
                <w:rFonts w:ascii="Arial" w:hAnsi="Arial" w:cs="Arial"/>
                <w:b/>
                <w:bCs/>
              </w:rPr>
              <w:t>2021</w:t>
            </w:r>
          </w:p>
        </w:tc>
        <w:tc>
          <w:tcPr>
            <w:tcW w:w="0" w:type="auto"/>
            <w:tcBorders>
              <w:top w:val="single" w:sz="4" w:space="0" w:color="auto"/>
              <w:left w:val="single" w:sz="4" w:space="0" w:color="auto"/>
              <w:bottom w:val="single" w:sz="4" w:space="0" w:color="auto"/>
              <w:right w:val="single" w:sz="4" w:space="0" w:color="auto"/>
            </w:tcBorders>
            <w:hideMark/>
          </w:tcPr>
          <w:p w14:paraId="1B5A1790" w14:textId="77777777" w:rsidR="00BA5D1C" w:rsidRDefault="00BA5D1C">
            <w:pPr>
              <w:spacing w:after="160"/>
              <w:rPr>
                <w:rFonts w:ascii="Arial" w:hAnsi="Arial" w:cs="Arial"/>
              </w:rPr>
            </w:pPr>
            <w:r>
              <w:rPr>
                <w:rFonts w:ascii="Arial" w:hAnsi="Arial" w:cs="Arial"/>
              </w:rPr>
              <w:t>428,586</w:t>
            </w:r>
          </w:p>
        </w:tc>
        <w:tc>
          <w:tcPr>
            <w:tcW w:w="0" w:type="auto"/>
            <w:tcBorders>
              <w:top w:val="single" w:sz="4" w:space="0" w:color="auto"/>
              <w:left w:val="single" w:sz="4" w:space="0" w:color="auto"/>
              <w:bottom w:val="single" w:sz="4" w:space="0" w:color="auto"/>
              <w:right w:val="single" w:sz="4" w:space="0" w:color="auto"/>
            </w:tcBorders>
            <w:hideMark/>
          </w:tcPr>
          <w:p w14:paraId="6A46C2A1" w14:textId="77777777" w:rsidR="00BA5D1C" w:rsidRDefault="00BA5D1C">
            <w:pPr>
              <w:spacing w:after="160"/>
              <w:rPr>
                <w:rFonts w:ascii="Arial" w:hAnsi="Arial" w:cs="Arial"/>
              </w:rPr>
            </w:pPr>
            <w:r>
              <w:rPr>
                <w:rFonts w:ascii="Arial" w:hAnsi="Arial" w:cs="Arial"/>
              </w:rPr>
              <w:t>87,968</w:t>
            </w:r>
          </w:p>
        </w:tc>
        <w:tc>
          <w:tcPr>
            <w:tcW w:w="0" w:type="auto"/>
            <w:tcBorders>
              <w:top w:val="single" w:sz="4" w:space="0" w:color="auto"/>
              <w:left w:val="single" w:sz="4" w:space="0" w:color="auto"/>
              <w:bottom w:val="single" w:sz="4" w:space="0" w:color="auto"/>
              <w:right w:val="single" w:sz="4" w:space="0" w:color="auto"/>
            </w:tcBorders>
            <w:hideMark/>
          </w:tcPr>
          <w:p w14:paraId="37A59A18" w14:textId="77777777" w:rsidR="00BA5D1C" w:rsidRDefault="00BA5D1C">
            <w:pPr>
              <w:spacing w:after="160"/>
              <w:rPr>
                <w:rFonts w:ascii="Arial" w:hAnsi="Arial" w:cs="Arial"/>
              </w:rPr>
            </w:pPr>
            <w:r>
              <w:rPr>
                <w:rFonts w:ascii="Arial" w:hAnsi="Arial" w:cs="Arial"/>
              </w:rPr>
              <w:t>4.87</w:t>
            </w:r>
          </w:p>
        </w:tc>
      </w:tr>
      <w:tr w:rsidR="00BA5D1C" w14:paraId="3A00D22B"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36EB5FB9" w14:textId="77777777" w:rsidR="00BA5D1C" w:rsidRDefault="00BA5D1C">
            <w:pPr>
              <w:spacing w:after="160"/>
              <w:rPr>
                <w:rFonts w:ascii="Arial" w:hAnsi="Arial" w:cs="Arial"/>
              </w:rPr>
            </w:pPr>
            <w:r>
              <w:rPr>
                <w:rFonts w:ascii="Arial" w:hAnsi="Arial" w:cs="Arial"/>
                <w:b/>
                <w:bCs/>
              </w:rPr>
              <w:t>2020</w:t>
            </w:r>
          </w:p>
        </w:tc>
        <w:tc>
          <w:tcPr>
            <w:tcW w:w="0" w:type="auto"/>
            <w:tcBorders>
              <w:top w:val="single" w:sz="4" w:space="0" w:color="auto"/>
              <w:left w:val="single" w:sz="4" w:space="0" w:color="auto"/>
              <w:bottom w:val="single" w:sz="4" w:space="0" w:color="auto"/>
              <w:right w:val="single" w:sz="4" w:space="0" w:color="auto"/>
            </w:tcBorders>
            <w:hideMark/>
          </w:tcPr>
          <w:p w14:paraId="7EC4076E" w14:textId="77777777" w:rsidR="00BA5D1C" w:rsidRDefault="00BA5D1C">
            <w:pPr>
              <w:spacing w:after="160"/>
              <w:rPr>
                <w:rFonts w:ascii="Arial" w:hAnsi="Arial" w:cs="Arial"/>
              </w:rPr>
            </w:pPr>
            <w:r>
              <w:rPr>
                <w:rFonts w:ascii="Arial" w:hAnsi="Arial" w:cs="Arial"/>
              </w:rPr>
              <w:t>438,424</w:t>
            </w:r>
          </w:p>
        </w:tc>
        <w:tc>
          <w:tcPr>
            <w:tcW w:w="0" w:type="auto"/>
            <w:tcBorders>
              <w:top w:val="single" w:sz="4" w:space="0" w:color="auto"/>
              <w:left w:val="single" w:sz="4" w:space="0" w:color="auto"/>
              <w:bottom w:val="single" w:sz="4" w:space="0" w:color="auto"/>
              <w:right w:val="single" w:sz="4" w:space="0" w:color="auto"/>
            </w:tcBorders>
            <w:hideMark/>
          </w:tcPr>
          <w:p w14:paraId="415E1540" w14:textId="77777777" w:rsidR="00BA5D1C" w:rsidRDefault="00BA5D1C">
            <w:pPr>
              <w:spacing w:after="160"/>
              <w:rPr>
                <w:rFonts w:ascii="Arial" w:hAnsi="Arial" w:cs="Arial"/>
              </w:rPr>
            </w:pPr>
            <w:r>
              <w:rPr>
                <w:rFonts w:ascii="Arial" w:hAnsi="Arial" w:cs="Arial"/>
              </w:rPr>
              <w:t>83,229</w:t>
            </w:r>
          </w:p>
        </w:tc>
        <w:tc>
          <w:tcPr>
            <w:tcW w:w="0" w:type="auto"/>
            <w:tcBorders>
              <w:top w:val="single" w:sz="4" w:space="0" w:color="auto"/>
              <w:left w:val="single" w:sz="4" w:space="0" w:color="auto"/>
              <w:bottom w:val="single" w:sz="4" w:space="0" w:color="auto"/>
              <w:right w:val="single" w:sz="4" w:space="0" w:color="auto"/>
            </w:tcBorders>
            <w:hideMark/>
          </w:tcPr>
          <w:p w14:paraId="51620FB1" w14:textId="77777777" w:rsidR="00BA5D1C" w:rsidRDefault="00BA5D1C">
            <w:pPr>
              <w:spacing w:after="160"/>
              <w:rPr>
                <w:rFonts w:ascii="Arial" w:hAnsi="Arial" w:cs="Arial"/>
              </w:rPr>
            </w:pPr>
            <w:r>
              <w:rPr>
                <w:rFonts w:ascii="Arial" w:hAnsi="Arial" w:cs="Arial"/>
              </w:rPr>
              <w:t>5.26</w:t>
            </w:r>
          </w:p>
        </w:tc>
      </w:tr>
    </w:tbl>
    <w:p w14:paraId="4C8B7F6E" w14:textId="77777777" w:rsidR="00BA5D1C" w:rsidRDefault="00BA5D1C" w:rsidP="00BA5D1C"/>
    <w:tbl>
      <w:tblPr>
        <w:tblStyle w:val="TableGrid"/>
        <w:tblW w:w="9436" w:type="dxa"/>
        <w:tblLook w:val="04A0" w:firstRow="1" w:lastRow="0" w:firstColumn="1" w:lastColumn="0" w:noHBand="0" w:noVBand="1"/>
      </w:tblPr>
      <w:tblGrid>
        <w:gridCol w:w="1038"/>
        <w:gridCol w:w="2590"/>
        <w:gridCol w:w="3070"/>
        <w:gridCol w:w="2738"/>
      </w:tblGrid>
      <w:tr w:rsidR="00BA5D1C" w14:paraId="231B24C1" w14:textId="77777777" w:rsidTr="00BA5D1C">
        <w:trPr>
          <w:trHeight w:val="589"/>
        </w:trPr>
        <w:tc>
          <w:tcPr>
            <w:tcW w:w="0" w:type="auto"/>
            <w:tcBorders>
              <w:top w:val="single" w:sz="4" w:space="0" w:color="auto"/>
              <w:left w:val="single" w:sz="4" w:space="0" w:color="auto"/>
              <w:bottom w:val="single" w:sz="4" w:space="0" w:color="auto"/>
              <w:right w:val="single" w:sz="4" w:space="0" w:color="auto"/>
            </w:tcBorders>
            <w:hideMark/>
          </w:tcPr>
          <w:p w14:paraId="1EA48790" w14:textId="77777777" w:rsidR="00BA5D1C" w:rsidRDefault="00BA5D1C">
            <w:pPr>
              <w:spacing w:after="160"/>
              <w:rPr>
                <w:rFonts w:ascii="Arial" w:hAnsi="Arial" w:cs="Arial"/>
                <w:b/>
                <w:bCs/>
              </w:rPr>
            </w:pPr>
            <w:r>
              <w:rPr>
                <w:rFonts w:ascii="Arial" w:hAnsi="Arial" w:cs="Arial"/>
                <w:b/>
                <w:bCs/>
              </w:rPr>
              <w:t>Year</w:t>
            </w:r>
          </w:p>
        </w:tc>
        <w:tc>
          <w:tcPr>
            <w:tcW w:w="0" w:type="auto"/>
            <w:tcBorders>
              <w:top w:val="single" w:sz="4" w:space="0" w:color="auto"/>
              <w:left w:val="single" w:sz="4" w:space="0" w:color="auto"/>
              <w:bottom w:val="single" w:sz="4" w:space="0" w:color="auto"/>
              <w:right w:val="single" w:sz="4" w:space="0" w:color="auto"/>
            </w:tcBorders>
            <w:hideMark/>
          </w:tcPr>
          <w:p w14:paraId="28F168AB" w14:textId="77777777" w:rsidR="00BA5D1C" w:rsidRDefault="00BA5D1C">
            <w:pPr>
              <w:spacing w:after="160"/>
              <w:rPr>
                <w:rFonts w:ascii="Arial" w:hAnsi="Arial" w:cs="Arial"/>
                <w:b/>
                <w:bCs/>
              </w:rPr>
            </w:pPr>
            <w:r>
              <w:rPr>
                <w:rFonts w:ascii="Arial" w:hAnsi="Arial" w:cs="Arial"/>
                <w:b/>
                <w:bCs/>
              </w:rPr>
              <w:t>Net Sales (£m)</w:t>
            </w:r>
          </w:p>
        </w:tc>
        <w:tc>
          <w:tcPr>
            <w:tcW w:w="0" w:type="auto"/>
            <w:tcBorders>
              <w:top w:val="single" w:sz="4" w:space="0" w:color="auto"/>
              <w:left w:val="single" w:sz="4" w:space="0" w:color="auto"/>
              <w:bottom w:val="single" w:sz="4" w:space="0" w:color="auto"/>
              <w:right w:val="single" w:sz="4" w:space="0" w:color="auto"/>
            </w:tcBorders>
            <w:hideMark/>
          </w:tcPr>
          <w:p w14:paraId="50493B4A" w14:textId="77777777" w:rsidR="00BA5D1C" w:rsidRDefault="00BA5D1C">
            <w:pPr>
              <w:spacing w:after="160"/>
              <w:rPr>
                <w:rFonts w:ascii="Arial" w:hAnsi="Arial" w:cs="Arial"/>
                <w:b/>
                <w:bCs/>
              </w:rPr>
            </w:pPr>
            <w:r>
              <w:rPr>
                <w:rFonts w:ascii="Arial" w:hAnsi="Arial" w:cs="Arial"/>
                <w:b/>
                <w:bCs/>
              </w:rPr>
              <w:t>Total Assets (£m)</w:t>
            </w:r>
          </w:p>
        </w:tc>
        <w:tc>
          <w:tcPr>
            <w:tcW w:w="0" w:type="auto"/>
            <w:tcBorders>
              <w:top w:val="single" w:sz="4" w:space="0" w:color="auto"/>
              <w:left w:val="single" w:sz="4" w:space="0" w:color="auto"/>
              <w:bottom w:val="single" w:sz="4" w:space="0" w:color="auto"/>
              <w:right w:val="single" w:sz="4" w:space="0" w:color="auto"/>
            </w:tcBorders>
            <w:hideMark/>
          </w:tcPr>
          <w:p w14:paraId="2474778D" w14:textId="77777777" w:rsidR="00BA5D1C" w:rsidRDefault="00BA5D1C">
            <w:pPr>
              <w:spacing w:after="160"/>
              <w:rPr>
                <w:rFonts w:ascii="Arial" w:hAnsi="Arial" w:cs="Arial"/>
                <w:b/>
                <w:bCs/>
              </w:rPr>
            </w:pPr>
            <w:r>
              <w:rPr>
                <w:rFonts w:ascii="Arial" w:hAnsi="Arial" w:cs="Arial"/>
                <w:b/>
                <w:bCs/>
              </w:rPr>
              <w:t>Asset Turnover</w:t>
            </w:r>
          </w:p>
        </w:tc>
      </w:tr>
      <w:tr w:rsidR="00BA5D1C" w14:paraId="53DA626E" w14:textId="77777777" w:rsidTr="00BA5D1C">
        <w:trPr>
          <w:trHeight w:val="576"/>
        </w:trPr>
        <w:tc>
          <w:tcPr>
            <w:tcW w:w="0" w:type="auto"/>
            <w:tcBorders>
              <w:top w:val="single" w:sz="4" w:space="0" w:color="auto"/>
              <w:left w:val="single" w:sz="4" w:space="0" w:color="auto"/>
              <w:bottom w:val="single" w:sz="4" w:space="0" w:color="auto"/>
              <w:right w:val="single" w:sz="4" w:space="0" w:color="auto"/>
            </w:tcBorders>
            <w:hideMark/>
          </w:tcPr>
          <w:p w14:paraId="635DD35B" w14:textId="77777777" w:rsidR="00BA5D1C" w:rsidRDefault="00BA5D1C">
            <w:pPr>
              <w:spacing w:after="160"/>
              <w:rPr>
                <w:rFonts w:ascii="Arial" w:hAnsi="Arial" w:cs="Arial"/>
              </w:rPr>
            </w:pPr>
            <w:r>
              <w:rPr>
                <w:rFonts w:ascii="Arial" w:hAnsi="Arial" w:cs="Arial"/>
                <w:b/>
                <w:bCs/>
              </w:rPr>
              <w:t>2024</w:t>
            </w:r>
          </w:p>
        </w:tc>
        <w:tc>
          <w:tcPr>
            <w:tcW w:w="0" w:type="auto"/>
            <w:tcBorders>
              <w:top w:val="single" w:sz="4" w:space="0" w:color="auto"/>
              <w:left w:val="single" w:sz="4" w:space="0" w:color="auto"/>
              <w:bottom w:val="single" w:sz="4" w:space="0" w:color="auto"/>
              <w:right w:val="single" w:sz="4" w:space="0" w:color="auto"/>
            </w:tcBorders>
            <w:hideMark/>
          </w:tcPr>
          <w:p w14:paraId="218242B2" w14:textId="77777777" w:rsidR="00BA5D1C" w:rsidRDefault="00BA5D1C">
            <w:pPr>
              <w:spacing w:after="160"/>
              <w:rPr>
                <w:rFonts w:ascii="Arial" w:hAnsi="Arial" w:cs="Arial"/>
              </w:rPr>
            </w:pPr>
            <w:r>
              <w:rPr>
                <w:rFonts w:ascii="Arial" w:hAnsi="Arial" w:cs="Arial"/>
              </w:rPr>
              <w:t>394,879</w:t>
            </w:r>
          </w:p>
        </w:tc>
        <w:tc>
          <w:tcPr>
            <w:tcW w:w="0" w:type="auto"/>
            <w:tcBorders>
              <w:top w:val="single" w:sz="4" w:space="0" w:color="auto"/>
              <w:left w:val="single" w:sz="4" w:space="0" w:color="auto"/>
              <w:bottom w:val="single" w:sz="4" w:space="0" w:color="auto"/>
              <w:right w:val="single" w:sz="4" w:space="0" w:color="auto"/>
            </w:tcBorders>
            <w:hideMark/>
          </w:tcPr>
          <w:p w14:paraId="1D456B13" w14:textId="77777777" w:rsidR="00BA5D1C" w:rsidRDefault="00BA5D1C">
            <w:pPr>
              <w:spacing w:after="160"/>
              <w:rPr>
                <w:rFonts w:ascii="Arial" w:hAnsi="Arial" w:cs="Arial"/>
              </w:rPr>
            </w:pPr>
            <w:r>
              <w:rPr>
                <w:rFonts w:ascii="Arial" w:hAnsi="Arial" w:cs="Arial"/>
              </w:rPr>
              <w:t>323,354</w:t>
            </w:r>
          </w:p>
        </w:tc>
        <w:tc>
          <w:tcPr>
            <w:tcW w:w="0" w:type="auto"/>
            <w:tcBorders>
              <w:top w:val="single" w:sz="4" w:space="0" w:color="auto"/>
              <w:left w:val="single" w:sz="4" w:space="0" w:color="auto"/>
              <w:bottom w:val="single" w:sz="4" w:space="0" w:color="auto"/>
              <w:right w:val="single" w:sz="4" w:space="0" w:color="auto"/>
            </w:tcBorders>
            <w:hideMark/>
          </w:tcPr>
          <w:p w14:paraId="0B298B87" w14:textId="77777777" w:rsidR="00BA5D1C" w:rsidRDefault="00BA5D1C">
            <w:pPr>
              <w:spacing w:after="160"/>
              <w:rPr>
                <w:rFonts w:ascii="Arial" w:hAnsi="Arial" w:cs="Arial"/>
              </w:rPr>
            </w:pPr>
            <w:r>
              <w:rPr>
                <w:rFonts w:ascii="Arial" w:hAnsi="Arial" w:cs="Arial"/>
              </w:rPr>
              <w:t>1.22</w:t>
            </w:r>
          </w:p>
        </w:tc>
      </w:tr>
      <w:tr w:rsidR="00BA5D1C" w14:paraId="2F91A0BE" w14:textId="77777777" w:rsidTr="00BA5D1C">
        <w:trPr>
          <w:trHeight w:val="589"/>
        </w:trPr>
        <w:tc>
          <w:tcPr>
            <w:tcW w:w="0" w:type="auto"/>
            <w:tcBorders>
              <w:top w:val="single" w:sz="4" w:space="0" w:color="auto"/>
              <w:left w:val="single" w:sz="4" w:space="0" w:color="auto"/>
              <w:bottom w:val="single" w:sz="4" w:space="0" w:color="auto"/>
              <w:right w:val="single" w:sz="4" w:space="0" w:color="auto"/>
            </w:tcBorders>
            <w:hideMark/>
          </w:tcPr>
          <w:p w14:paraId="7BFEEC20" w14:textId="77777777" w:rsidR="00BA5D1C" w:rsidRDefault="00BA5D1C">
            <w:pPr>
              <w:spacing w:after="160"/>
              <w:rPr>
                <w:rFonts w:ascii="Arial" w:hAnsi="Arial" w:cs="Arial"/>
              </w:rPr>
            </w:pPr>
            <w:r>
              <w:rPr>
                <w:rFonts w:ascii="Arial" w:hAnsi="Arial" w:cs="Arial"/>
                <w:b/>
                <w:bCs/>
              </w:rPr>
              <w:t>2023</w:t>
            </w:r>
          </w:p>
        </w:tc>
        <w:tc>
          <w:tcPr>
            <w:tcW w:w="0" w:type="auto"/>
            <w:tcBorders>
              <w:top w:val="single" w:sz="4" w:space="0" w:color="auto"/>
              <w:left w:val="single" w:sz="4" w:space="0" w:color="auto"/>
              <w:bottom w:val="single" w:sz="4" w:space="0" w:color="auto"/>
              <w:right w:val="single" w:sz="4" w:space="0" w:color="auto"/>
            </w:tcBorders>
            <w:hideMark/>
          </w:tcPr>
          <w:p w14:paraId="7DB5837A" w14:textId="77777777" w:rsidR="00BA5D1C" w:rsidRDefault="00BA5D1C">
            <w:pPr>
              <w:spacing w:after="160"/>
              <w:rPr>
                <w:rFonts w:ascii="Arial" w:hAnsi="Arial" w:cs="Arial"/>
              </w:rPr>
            </w:pPr>
            <w:r>
              <w:rPr>
                <w:rFonts w:ascii="Arial" w:hAnsi="Arial" w:cs="Arial"/>
              </w:rPr>
              <w:t>420,457</w:t>
            </w:r>
          </w:p>
        </w:tc>
        <w:tc>
          <w:tcPr>
            <w:tcW w:w="0" w:type="auto"/>
            <w:tcBorders>
              <w:top w:val="single" w:sz="4" w:space="0" w:color="auto"/>
              <w:left w:val="single" w:sz="4" w:space="0" w:color="auto"/>
              <w:bottom w:val="single" w:sz="4" w:space="0" w:color="auto"/>
              <w:right w:val="single" w:sz="4" w:space="0" w:color="auto"/>
            </w:tcBorders>
            <w:hideMark/>
          </w:tcPr>
          <w:p w14:paraId="3781E944" w14:textId="77777777" w:rsidR="00BA5D1C" w:rsidRDefault="00BA5D1C">
            <w:pPr>
              <w:spacing w:after="160"/>
              <w:rPr>
                <w:rFonts w:ascii="Arial" w:hAnsi="Arial" w:cs="Arial"/>
              </w:rPr>
            </w:pPr>
            <w:r>
              <w:rPr>
                <w:rFonts w:ascii="Arial" w:hAnsi="Arial" w:cs="Arial"/>
              </w:rPr>
              <w:t>355,872</w:t>
            </w:r>
          </w:p>
        </w:tc>
        <w:tc>
          <w:tcPr>
            <w:tcW w:w="0" w:type="auto"/>
            <w:tcBorders>
              <w:top w:val="single" w:sz="4" w:space="0" w:color="auto"/>
              <w:left w:val="single" w:sz="4" w:space="0" w:color="auto"/>
              <w:bottom w:val="single" w:sz="4" w:space="0" w:color="auto"/>
              <w:right w:val="single" w:sz="4" w:space="0" w:color="auto"/>
            </w:tcBorders>
            <w:hideMark/>
          </w:tcPr>
          <w:p w14:paraId="0DDE989E" w14:textId="77777777" w:rsidR="00BA5D1C" w:rsidRDefault="00BA5D1C">
            <w:pPr>
              <w:spacing w:after="160"/>
              <w:rPr>
                <w:rFonts w:ascii="Arial" w:hAnsi="Arial" w:cs="Arial"/>
              </w:rPr>
            </w:pPr>
            <w:r>
              <w:rPr>
                <w:rFonts w:ascii="Arial" w:hAnsi="Arial" w:cs="Arial"/>
              </w:rPr>
              <w:t>1.18</w:t>
            </w:r>
          </w:p>
        </w:tc>
      </w:tr>
      <w:tr w:rsidR="00BA5D1C" w14:paraId="4F5439C5" w14:textId="77777777" w:rsidTr="00BA5D1C">
        <w:trPr>
          <w:trHeight w:val="589"/>
        </w:trPr>
        <w:tc>
          <w:tcPr>
            <w:tcW w:w="0" w:type="auto"/>
            <w:tcBorders>
              <w:top w:val="single" w:sz="4" w:space="0" w:color="auto"/>
              <w:left w:val="single" w:sz="4" w:space="0" w:color="auto"/>
              <w:bottom w:val="single" w:sz="4" w:space="0" w:color="auto"/>
              <w:right w:val="single" w:sz="4" w:space="0" w:color="auto"/>
            </w:tcBorders>
            <w:hideMark/>
          </w:tcPr>
          <w:p w14:paraId="00D06D79" w14:textId="77777777" w:rsidR="00BA5D1C" w:rsidRDefault="00BA5D1C">
            <w:pPr>
              <w:spacing w:after="160"/>
              <w:rPr>
                <w:rFonts w:ascii="Arial" w:hAnsi="Arial" w:cs="Arial"/>
              </w:rPr>
            </w:pPr>
            <w:r>
              <w:rPr>
                <w:rFonts w:ascii="Arial" w:hAnsi="Arial" w:cs="Arial"/>
                <w:b/>
                <w:bCs/>
              </w:rPr>
              <w:t>2022</w:t>
            </w:r>
          </w:p>
        </w:tc>
        <w:tc>
          <w:tcPr>
            <w:tcW w:w="0" w:type="auto"/>
            <w:tcBorders>
              <w:top w:val="single" w:sz="4" w:space="0" w:color="auto"/>
              <w:left w:val="single" w:sz="4" w:space="0" w:color="auto"/>
              <w:bottom w:val="single" w:sz="4" w:space="0" w:color="auto"/>
              <w:right w:val="single" w:sz="4" w:space="0" w:color="auto"/>
            </w:tcBorders>
            <w:hideMark/>
          </w:tcPr>
          <w:p w14:paraId="57046344" w14:textId="77777777" w:rsidR="00BA5D1C" w:rsidRDefault="00BA5D1C">
            <w:pPr>
              <w:spacing w:after="160"/>
              <w:rPr>
                <w:rFonts w:ascii="Arial" w:hAnsi="Arial" w:cs="Arial"/>
              </w:rPr>
            </w:pPr>
            <w:r>
              <w:rPr>
                <w:rFonts w:ascii="Arial" w:hAnsi="Arial" w:cs="Arial"/>
              </w:rPr>
              <w:t>542,751</w:t>
            </w:r>
          </w:p>
        </w:tc>
        <w:tc>
          <w:tcPr>
            <w:tcW w:w="0" w:type="auto"/>
            <w:tcBorders>
              <w:top w:val="single" w:sz="4" w:space="0" w:color="auto"/>
              <w:left w:val="single" w:sz="4" w:space="0" w:color="auto"/>
              <w:bottom w:val="single" w:sz="4" w:space="0" w:color="auto"/>
              <w:right w:val="single" w:sz="4" w:space="0" w:color="auto"/>
            </w:tcBorders>
            <w:hideMark/>
          </w:tcPr>
          <w:p w14:paraId="5E611D44" w14:textId="77777777" w:rsidR="00BA5D1C" w:rsidRDefault="00BA5D1C">
            <w:pPr>
              <w:spacing w:after="160"/>
              <w:rPr>
                <w:rFonts w:ascii="Arial" w:hAnsi="Arial" w:cs="Arial"/>
              </w:rPr>
            </w:pPr>
            <w:r>
              <w:rPr>
                <w:rFonts w:ascii="Arial" w:hAnsi="Arial" w:cs="Arial"/>
              </w:rPr>
              <w:t>504,163</w:t>
            </w:r>
          </w:p>
        </w:tc>
        <w:tc>
          <w:tcPr>
            <w:tcW w:w="0" w:type="auto"/>
            <w:tcBorders>
              <w:top w:val="single" w:sz="4" w:space="0" w:color="auto"/>
              <w:left w:val="single" w:sz="4" w:space="0" w:color="auto"/>
              <w:bottom w:val="single" w:sz="4" w:space="0" w:color="auto"/>
              <w:right w:val="single" w:sz="4" w:space="0" w:color="auto"/>
            </w:tcBorders>
            <w:hideMark/>
          </w:tcPr>
          <w:p w14:paraId="4EAC9EC8" w14:textId="77777777" w:rsidR="00BA5D1C" w:rsidRDefault="00BA5D1C">
            <w:pPr>
              <w:spacing w:after="160"/>
              <w:rPr>
                <w:rFonts w:ascii="Arial" w:hAnsi="Arial" w:cs="Arial"/>
              </w:rPr>
            </w:pPr>
            <w:r>
              <w:rPr>
                <w:rFonts w:ascii="Arial" w:hAnsi="Arial" w:cs="Arial"/>
              </w:rPr>
              <w:t>1.08</w:t>
            </w:r>
          </w:p>
        </w:tc>
      </w:tr>
      <w:tr w:rsidR="00BA5D1C" w14:paraId="787ACBEB" w14:textId="77777777" w:rsidTr="00BA5D1C">
        <w:trPr>
          <w:trHeight w:val="576"/>
        </w:trPr>
        <w:tc>
          <w:tcPr>
            <w:tcW w:w="0" w:type="auto"/>
            <w:tcBorders>
              <w:top w:val="single" w:sz="4" w:space="0" w:color="auto"/>
              <w:left w:val="single" w:sz="4" w:space="0" w:color="auto"/>
              <w:bottom w:val="single" w:sz="4" w:space="0" w:color="auto"/>
              <w:right w:val="single" w:sz="4" w:space="0" w:color="auto"/>
            </w:tcBorders>
            <w:hideMark/>
          </w:tcPr>
          <w:p w14:paraId="6D390F9C" w14:textId="77777777" w:rsidR="00BA5D1C" w:rsidRDefault="00BA5D1C">
            <w:pPr>
              <w:spacing w:after="160"/>
              <w:rPr>
                <w:rFonts w:ascii="Arial" w:hAnsi="Arial" w:cs="Arial"/>
              </w:rPr>
            </w:pPr>
            <w:r>
              <w:rPr>
                <w:rFonts w:ascii="Arial" w:hAnsi="Arial" w:cs="Arial"/>
                <w:b/>
                <w:bCs/>
              </w:rPr>
              <w:t>2021</w:t>
            </w:r>
          </w:p>
        </w:tc>
        <w:tc>
          <w:tcPr>
            <w:tcW w:w="0" w:type="auto"/>
            <w:tcBorders>
              <w:top w:val="single" w:sz="4" w:space="0" w:color="auto"/>
              <w:left w:val="single" w:sz="4" w:space="0" w:color="auto"/>
              <w:bottom w:val="single" w:sz="4" w:space="0" w:color="auto"/>
              <w:right w:val="single" w:sz="4" w:space="0" w:color="auto"/>
            </w:tcBorders>
            <w:hideMark/>
          </w:tcPr>
          <w:p w14:paraId="4118B3BB" w14:textId="77777777" w:rsidR="00BA5D1C" w:rsidRDefault="00BA5D1C">
            <w:pPr>
              <w:spacing w:after="160"/>
              <w:rPr>
                <w:rFonts w:ascii="Arial" w:hAnsi="Arial" w:cs="Arial"/>
              </w:rPr>
            </w:pPr>
            <w:r>
              <w:rPr>
                <w:rFonts w:ascii="Arial" w:hAnsi="Arial" w:cs="Arial"/>
              </w:rPr>
              <w:t>601,602</w:t>
            </w:r>
          </w:p>
        </w:tc>
        <w:tc>
          <w:tcPr>
            <w:tcW w:w="0" w:type="auto"/>
            <w:tcBorders>
              <w:top w:val="single" w:sz="4" w:space="0" w:color="auto"/>
              <w:left w:val="single" w:sz="4" w:space="0" w:color="auto"/>
              <w:bottom w:val="single" w:sz="4" w:space="0" w:color="auto"/>
              <w:right w:val="single" w:sz="4" w:space="0" w:color="auto"/>
            </w:tcBorders>
            <w:hideMark/>
          </w:tcPr>
          <w:p w14:paraId="6BB3E1AD" w14:textId="77777777" w:rsidR="00BA5D1C" w:rsidRDefault="00BA5D1C">
            <w:pPr>
              <w:spacing w:after="160"/>
              <w:rPr>
                <w:rFonts w:ascii="Arial" w:hAnsi="Arial" w:cs="Arial"/>
              </w:rPr>
            </w:pPr>
            <w:r>
              <w:rPr>
                <w:rFonts w:ascii="Arial" w:hAnsi="Arial" w:cs="Arial"/>
              </w:rPr>
              <w:t>510,348</w:t>
            </w:r>
          </w:p>
        </w:tc>
        <w:tc>
          <w:tcPr>
            <w:tcW w:w="0" w:type="auto"/>
            <w:tcBorders>
              <w:top w:val="single" w:sz="4" w:space="0" w:color="auto"/>
              <w:left w:val="single" w:sz="4" w:space="0" w:color="auto"/>
              <w:bottom w:val="single" w:sz="4" w:space="0" w:color="auto"/>
              <w:right w:val="single" w:sz="4" w:space="0" w:color="auto"/>
            </w:tcBorders>
            <w:hideMark/>
          </w:tcPr>
          <w:p w14:paraId="6EE59465" w14:textId="77777777" w:rsidR="00BA5D1C" w:rsidRDefault="00BA5D1C">
            <w:pPr>
              <w:spacing w:after="160"/>
              <w:rPr>
                <w:rFonts w:ascii="Arial" w:hAnsi="Arial" w:cs="Arial"/>
              </w:rPr>
            </w:pPr>
            <w:r>
              <w:rPr>
                <w:rFonts w:ascii="Arial" w:hAnsi="Arial" w:cs="Arial"/>
              </w:rPr>
              <w:t>1.18</w:t>
            </w:r>
          </w:p>
        </w:tc>
      </w:tr>
      <w:tr w:rsidR="00BA5D1C" w14:paraId="7778F442" w14:textId="77777777" w:rsidTr="00BA5D1C">
        <w:trPr>
          <w:trHeight w:val="576"/>
        </w:trPr>
        <w:tc>
          <w:tcPr>
            <w:tcW w:w="0" w:type="auto"/>
            <w:tcBorders>
              <w:top w:val="single" w:sz="4" w:space="0" w:color="auto"/>
              <w:left w:val="single" w:sz="4" w:space="0" w:color="auto"/>
              <w:bottom w:val="single" w:sz="4" w:space="0" w:color="auto"/>
              <w:right w:val="single" w:sz="4" w:space="0" w:color="auto"/>
            </w:tcBorders>
            <w:hideMark/>
          </w:tcPr>
          <w:p w14:paraId="19EDDF80" w14:textId="77777777" w:rsidR="00BA5D1C" w:rsidRDefault="00BA5D1C">
            <w:pPr>
              <w:spacing w:after="160"/>
              <w:rPr>
                <w:rFonts w:ascii="Arial" w:hAnsi="Arial" w:cs="Arial"/>
              </w:rPr>
            </w:pPr>
            <w:r>
              <w:rPr>
                <w:rFonts w:ascii="Arial" w:hAnsi="Arial" w:cs="Arial"/>
                <w:b/>
                <w:bCs/>
              </w:rPr>
              <w:t>2020</w:t>
            </w:r>
          </w:p>
        </w:tc>
        <w:tc>
          <w:tcPr>
            <w:tcW w:w="0" w:type="auto"/>
            <w:tcBorders>
              <w:top w:val="single" w:sz="4" w:space="0" w:color="auto"/>
              <w:left w:val="single" w:sz="4" w:space="0" w:color="auto"/>
              <w:bottom w:val="single" w:sz="4" w:space="0" w:color="auto"/>
              <w:right w:val="single" w:sz="4" w:space="0" w:color="auto"/>
            </w:tcBorders>
            <w:hideMark/>
          </w:tcPr>
          <w:p w14:paraId="55A3DEFB" w14:textId="77777777" w:rsidR="00BA5D1C" w:rsidRDefault="00BA5D1C">
            <w:pPr>
              <w:spacing w:after="160"/>
              <w:rPr>
                <w:rFonts w:ascii="Arial" w:hAnsi="Arial" w:cs="Arial"/>
              </w:rPr>
            </w:pPr>
            <w:r>
              <w:rPr>
                <w:rFonts w:ascii="Arial" w:hAnsi="Arial" w:cs="Arial"/>
              </w:rPr>
              <w:t>614,680</w:t>
            </w:r>
          </w:p>
        </w:tc>
        <w:tc>
          <w:tcPr>
            <w:tcW w:w="0" w:type="auto"/>
            <w:tcBorders>
              <w:top w:val="single" w:sz="4" w:space="0" w:color="auto"/>
              <w:left w:val="single" w:sz="4" w:space="0" w:color="auto"/>
              <w:bottom w:val="single" w:sz="4" w:space="0" w:color="auto"/>
              <w:right w:val="single" w:sz="4" w:space="0" w:color="auto"/>
            </w:tcBorders>
            <w:hideMark/>
          </w:tcPr>
          <w:p w14:paraId="0AAE26D8" w14:textId="77777777" w:rsidR="00BA5D1C" w:rsidRDefault="00BA5D1C">
            <w:pPr>
              <w:spacing w:after="160"/>
              <w:rPr>
                <w:rFonts w:ascii="Arial" w:hAnsi="Arial" w:cs="Arial"/>
              </w:rPr>
            </w:pPr>
            <w:r>
              <w:rPr>
                <w:rFonts w:ascii="Arial" w:hAnsi="Arial" w:cs="Arial"/>
              </w:rPr>
              <w:t>510,290</w:t>
            </w:r>
          </w:p>
        </w:tc>
        <w:tc>
          <w:tcPr>
            <w:tcW w:w="0" w:type="auto"/>
            <w:tcBorders>
              <w:top w:val="single" w:sz="4" w:space="0" w:color="auto"/>
              <w:left w:val="single" w:sz="4" w:space="0" w:color="auto"/>
              <w:bottom w:val="single" w:sz="4" w:space="0" w:color="auto"/>
              <w:right w:val="single" w:sz="4" w:space="0" w:color="auto"/>
            </w:tcBorders>
            <w:hideMark/>
          </w:tcPr>
          <w:p w14:paraId="5614CFE9" w14:textId="77777777" w:rsidR="00BA5D1C" w:rsidRDefault="00BA5D1C">
            <w:pPr>
              <w:spacing w:after="160"/>
              <w:rPr>
                <w:rFonts w:ascii="Arial" w:hAnsi="Arial" w:cs="Arial"/>
              </w:rPr>
            </w:pPr>
            <w:r>
              <w:rPr>
                <w:rFonts w:ascii="Arial" w:hAnsi="Arial" w:cs="Arial"/>
              </w:rPr>
              <w:t>1.20</w:t>
            </w:r>
          </w:p>
        </w:tc>
      </w:tr>
    </w:tbl>
    <w:p w14:paraId="763F8747" w14:textId="77777777" w:rsidR="00BA5D1C" w:rsidRDefault="00BA5D1C" w:rsidP="00BA5D1C"/>
    <w:p w14:paraId="5DECEE78" w14:textId="77777777" w:rsidR="00337B3E" w:rsidRDefault="00337B3E" w:rsidP="00BA5D1C">
      <w:pPr>
        <w:pStyle w:val="Heading3"/>
      </w:pPr>
      <w:bookmarkStart w:id="48" w:name="_Toc217216719"/>
    </w:p>
    <w:p w14:paraId="7E35A002" w14:textId="6DA13EA3" w:rsidR="00BA5D1C" w:rsidRDefault="00BA5D1C" w:rsidP="00BA5D1C">
      <w:pPr>
        <w:pStyle w:val="Heading3"/>
      </w:pPr>
      <w:r>
        <w:t>8.1.4 Leverage Ratios</w:t>
      </w:r>
      <w:bookmarkEnd w:id="48"/>
    </w:p>
    <w:tbl>
      <w:tblPr>
        <w:tblStyle w:val="TableGrid"/>
        <w:tblW w:w="0" w:type="auto"/>
        <w:tblLook w:val="04A0" w:firstRow="1" w:lastRow="0" w:firstColumn="1" w:lastColumn="0" w:noHBand="0" w:noVBand="1"/>
      </w:tblPr>
      <w:tblGrid>
        <w:gridCol w:w="750"/>
        <w:gridCol w:w="2537"/>
        <w:gridCol w:w="3181"/>
        <w:gridCol w:w="2536"/>
      </w:tblGrid>
      <w:tr w:rsidR="00BA5D1C" w14:paraId="4BF2DD1A"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6A48583F" w14:textId="77777777" w:rsidR="00BA5D1C" w:rsidRDefault="00BA5D1C">
            <w:pPr>
              <w:spacing w:after="160"/>
              <w:rPr>
                <w:rFonts w:ascii="Arial" w:hAnsi="Arial" w:cs="Arial"/>
                <w:b/>
                <w:bCs/>
              </w:rPr>
            </w:pPr>
            <w:r>
              <w:rPr>
                <w:rFonts w:ascii="Arial" w:hAnsi="Arial" w:cs="Arial"/>
                <w:b/>
                <w:bCs/>
              </w:rPr>
              <w:t>Year</w:t>
            </w:r>
          </w:p>
        </w:tc>
        <w:tc>
          <w:tcPr>
            <w:tcW w:w="0" w:type="auto"/>
            <w:tcBorders>
              <w:top w:val="single" w:sz="4" w:space="0" w:color="auto"/>
              <w:left w:val="single" w:sz="4" w:space="0" w:color="auto"/>
              <w:bottom w:val="single" w:sz="4" w:space="0" w:color="auto"/>
              <w:right w:val="single" w:sz="4" w:space="0" w:color="auto"/>
            </w:tcBorders>
            <w:hideMark/>
          </w:tcPr>
          <w:p w14:paraId="746E5BE6" w14:textId="77777777" w:rsidR="00BA5D1C" w:rsidRDefault="00BA5D1C">
            <w:pPr>
              <w:spacing w:after="160"/>
              <w:rPr>
                <w:rFonts w:ascii="Arial" w:hAnsi="Arial" w:cs="Arial"/>
                <w:b/>
                <w:bCs/>
              </w:rPr>
            </w:pPr>
            <w:r>
              <w:rPr>
                <w:rFonts w:ascii="Arial" w:hAnsi="Arial" w:cs="Arial"/>
                <w:b/>
                <w:bCs/>
              </w:rPr>
              <w:t>Total Liabilities (£m)</w:t>
            </w:r>
          </w:p>
        </w:tc>
        <w:tc>
          <w:tcPr>
            <w:tcW w:w="0" w:type="auto"/>
            <w:tcBorders>
              <w:top w:val="single" w:sz="4" w:space="0" w:color="auto"/>
              <w:left w:val="single" w:sz="4" w:space="0" w:color="auto"/>
              <w:bottom w:val="single" w:sz="4" w:space="0" w:color="auto"/>
              <w:right w:val="single" w:sz="4" w:space="0" w:color="auto"/>
            </w:tcBorders>
            <w:hideMark/>
          </w:tcPr>
          <w:p w14:paraId="48C87FCA" w14:textId="77777777" w:rsidR="00BA5D1C" w:rsidRDefault="00BA5D1C">
            <w:pPr>
              <w:spacing w:after="160"/>
              <w:rPr>
                <w:rFonts w:ascii="Arial" w:hAnsi="Arial" w:cs="Arial"/>
                <w:b/>
                <w:bCs/>
              </w:rPr>
            </w:pPr>
            <w:r>
              <w:rPr>
                <w:rFonts w:ascii="Arial" w:hAnsi="Arial" w:cs="Arial"/>
                <w:b/>
                <w:bCs/>
              </w:rPr>
              <w:t>Shareholders' Equity (£m)</w:t>
            </w:r>
          </w:p>
        </w:tc>
        <w:tc>
          <w:tcPr>
            <w:tcW w:w="0" w:type="auto"/>
            <w:tcBorders>
              <w:top w:val="single" w:sz="4" w:space="0" w:color="auto"/>
              <w:left w:val="single" w:sz="4" w:space="0" w:color="auto"/>
              <w:bottom w:val="single" w:sz="4" w:space="0" w:color="auto"/>
              <w:right w:val="single" w:sz="4" w:space="0" w:color="auto"/>
            </w:tcBorders>
            <w:hideMark/>
          </w:tcPr>
          <w:p w14:paraId="4EDB3E53" w14:textId="77777777" w:rsidR="00BA5D1C" w:rsidRDefault="00BA5D1C">
            <w:pPr>
              <w:spacing w:after="160"/>
              <w:rPr>
                <w:rFonts w:ascii="Arial" w:hAnsi="Arial" w:cs="Arial"/>
                <w:b/>
                <w:bCs/>
              </w:rPr>
            </w:pPr>
            <w:r>
              <w:rPr>
                <w:rFonts w:ascii="Arial" w:hAnsi="Arial" w:cs="Arial"/>
                <w:b/>
                <w:bCs/>
              </w:rPr>
              <w:t>Debt-to-Equity Ratio</w:t>
            </w:r>
          </w:p>
        </w:tc>
      </w:tr>
      <w:tr w:rsidR="00BA5D1C" w14:paraId="5870C7C7"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3F191E50" w14:textId="77777777" w:rsidR="00BA5D1C" w:rsidRDefault="00BA5D1C">
            <w:pPr>
              <w:spacing w:after="160"/>
              <w:rPr>
                <w:rFonts w:ascii="Arial" w:hAnsi="Arial" w:cs="Arial"/>
              </w:rPr>
            </w:pPr>
            <w:r>
              <w:rPr>
                <w:rFonts w:ascii="Arial" w:hAnsi="Arial" w:cs="Arial"/>
                <w:b/>
                <w:bCs/>
              </w:rPr>
              <w:t>2024</w:t>
            </w:r>
          </w:p>
        </w:tc>
        <w:tc>
          <w:tcPr>
            <w:tcW w:w="0" w:type="auto"/>
            <w:tcBorders>
              <w:top w:val="single" w:sz="4" w:space="0" w:color="auto"/>
              <w:left w:val="single" w:sz="4" w:space="0" w:color="auto"/>
              <w:bottom w:val="single" w:sz="4" w:space="0" w:color="auto"/>
              <w:right w:val="single" w:sz="4" w:space="0" w:color="auto"/>
            </w:tcBorders>
            <w:hideMark/>
          </w:tcPr>
          <w:p w14:paraId="41ACC42B" w14:textId="77777777" w:rsidR="00BA5D1C" w:rsidRDefault="00BA5D1C">
            <w:pPr>
              <w:spacing w:after="160"/>
              <w:rPr>
                <w:rFonts w:ascii="Arial" w:hAnsi="Arial" w:cs="Arial"/>
              </w:rPr>
            </w:pPr>
            <w:r>
              <w:rPr>
                <w:rFonts w:ascii="Arial" w:hAnsi="Arial" w:cs="Arial"/>
              </w:rPr>
              <w:t>170,249</w:t>
            </w:r>
          </w:p>
        </w:tc>
        <w:tc>
          <w:tcPr>
            <w:tcW w:w="0" w:type="auto"/>
            <w:tcBorders>
              <w:top w:val="single" w:sz="4" w:space="0" w:color="auto"/>
              <w:left w:val="single" w:sz="4" w:space="0" w:color="auto"/>
              <w:bottom w:val="single" w:sz="4" w:space="0" w:color="auto"/>
              <w:right w:val="single" w:sz="4" w:space="0" w:color="auto"/>
            </w:tcBorders>
            <w:hideMark/>
          </w:tcPr>
          <w:p w14:paraId="1BEE8F0C" w14:textId="77777777" w:rsidR="00BA5D1C" w:rsidRDefault="00BA5D1C">
            <w:pPr>
              <w:spacing w:after="160"/>
              <w:rPr>
                <w:rFonts w:ascii="Arial" w:hAnsi="Arial" w:cs="Arial"/>
              </w:rPr>
            </w:pPr>
            <w:r>
              <w:rPr>
                <w:rFonts w:ascii="Arial" w:hAnsi="Arial" w:cs="Arial"/>
              </w:rPr>
              <w:t>153,105</w:t>
            </w:r>
          </w:p>
        </w:tc>
        <w:tc>
          <w:tcPr>
            <w:tcW w:w="0" w:type="auto"/>
            <w:tcBorders>
              <w:top w:val="single" w:sz="4" w:space="0" w:color="auto"/>
              <w:left w:val="single" w:sz="4" w:space="0" w:color="auto"/>
              <w:bottom w:val="single" w:sz="4" w:space="0" w:color="auto"/>
              <w:right w:val="single" w:sz="4" w:space="0" w:color="auto"/>
            </w:tcBorders>
            <w:hideMark/>
          </w:tcPr>
          <w:p w14:paraId="29F288A4" w14:textId="77777777" w:rsidR="00BA5D1C" w:rsidRDefault="00BA5D1C">
            <w:pPr>
              <w:spacing w:after="160"/>
              <w:rPr>
                <w:rFonts w:ascii="Arial" w:hAnsi="Arial" w:cs="Arial"/>
              </w:rPr>
            </w:pPr>
            <w:r>
              <w:rPr>
                <w:rFonts w:ascii="Arial" w:hAnsi="Arial" w:cs="Arial"/>
              </w:rPr>
              <w:t>1.11</w:t>
            </w:r>
          </w:p>
        </w:tc>
      </w:tr>
      <w:tr w:rsidR="00BA5D1C" w14:paraId="49DBD5DA"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79AD1314" w14:textId="77777777" w:rsidR="00BA5D1C" w:rsidRDefault="00BA5D1C">
            <w:pPr>
              <w:spacing w:after="160"/>
              <w:rPr>
                <w:rFonts w:ascii="Arial" w:hAnsi="Arial" w:cs="Arial"/>
              </w:rPr>
            </w:pPr>
            <w:r>
              <w:rPr>
                <w:rFonts w:ascii="Arial" w:hAnsi="Arial" w:cs="Arial"/>
                <w:b/>
                <w:bCs/>
              </w:rPr>
              <w:t>2023</w:t>
            </w:r>
          </w:p>
        </w:tc>
        <w:tc>
          <w:tcPr>
            <w:tcW w:w="0" w:type="auto"/>
            <w:tcBorders>
              <w:top w:val="single" w:sz="4" w:space="0" w:color="auto"/>
              <w:left w:val="single" w:sz="4" w:space="0" w:color="auto"/>
              <w:bottom w:val="single" w:sz="4" w:space="0" w:color="auto"/>
              <w:right w:val="single" w:sz="4" w:space="0" w:color="auto"/>
            </w:tcBorders>
            <w:hideMark/>
          </w:tcPr>
          <w:p w14:paraId="7FC1D4C8" w14:textId="77777777" w:rsidR="00BA5D1C" w:rsidRDefault="00BA5D1C">
            <w:pPr>
              <w:spacing w:after="160"/>
              <w:rPr>
                <w:rFonts w:ascii="Arial" w:hAnsi="Arial" w:cs="Arial"/>
              </w:rPr>
            </w:pPr>
            <w:r>
              <w:rPr>
                <w:rFonts w:ascii="Arial" w:hAnsi="Arial" w:cs="Arial"/>
              </w:rPr>
              <w:t>176,952</w:t>
            </w:r>
          </w:p>
        </w:tc>
        <w:tc>
          <w:tcPr>
            <w:tcW w:w="0" w:type="auto"/>
            <w:tcBorders>
              <w:top w:val="single" w:sz="4" w:space="0" w:color="auto"/>
              <w:left w:val="single" w:sz="4" w:space="0" w:color="auto"/>
              <w:bottom w:val="single" w:sz="4" w:space="0" w:color="auto"/>
              <w:right w:val="single" w:sz="4" w:space="0" w:color="auto"/>
            </w:tcBorders>
            <w:hideMark/>
          </w:tcPr>
          <w:p w14:paraId="4A0CF9DC" w14:textId="77777777" w:rsidR="00BA5D1C" w:rsidRDefault="00BA5D1C">
            <w:pPr>
              <w:spacing w:after="160"/>
              <w:rPr>
                <w:rFonts w:ascii="Arial" w:hAnsi="Arial" w:cs="Arial"/>
              </w:rPr>
            </w:pPr>
            <w:r>
              <w:rPr>
                <w:rFonts w:ascii="Arial" w:hAnsi="Arial" w:cs="Arial"/>
              </w:rPr>
              <w:t>178,920</w:t>
            </w:r>
          </w:p>
        </w:tc>
        <w:tc>
          <w:tcPr>
            <w:tcW w:w="0" w:type="auto"/>
            <w:tcBorders>
              <w:top w:val="single" w:sz="4" w:space="0" w:color="auto"/>
              <w:left w:val="single" w:sz="4" w:space="0" w:color="auto"/>
              <w:bottom w:val="single" w:sz="4" w:space="0" w:color="auto"/>
              <w:right w:val="single" w:sz="4" w:space="0" w:color="auto"/>
            </w:tcBorders>
            <w:hideMark/>
          </w:tcPr>
          <w:p w14:paraId="6EDA5AD7" w14:textId="77777777" w:rsidR="00BA5D1C" w:rsidRDefault="00BA5D1C">
            <w:pPr>
              <w:spacing w:after="160"/>
              <w:rPr>
                <w:rFonts w:ascii="Arial" w:hAnsi="Arial" w:cs="Arial"/>
              </w:rPr>
            </w:pPr>
            <w:r>
              <w:rPr>
                <w:rFonts w:ascii="Arial" w:hAnsi="Arial" w:cs="Arial"/>
              </w:rPr>
              <w:t>0.99</w:t>
            </w:r>
          </w:p>
        </w:tc>
      </w:tr>
      <w:tr w:rsidR="00BA5D1C" w14:paraId="66EF194A"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11A7EDD4" w14:textId="77777777" w:rsidR="00BA5D1C" w:rsidRDefault="00BA5D1C">
            <w:pPr>
              <w:spacing w:after="160"/>
              <w:rPr>
                <w:rFonts w:ascii="Arial" w:hAnsi="Arial" w:cs="Arial"/>
              </w:rPr>
            </w:pPr>
            <w:r>
              <w:rPr>
                <w:rFonts w:ascii="Arial" w:hAnsi="Arial" w:cs="Arial"/>
                <w:b/>
                <w:bCs/>
              </w:rPr>
              <w:t>2022</w:t>
            </w:r>
          </w:p>
        </w:tc>
        <w:tc>
          <w:tcPr>
            <w:tcW w:w="0" w:type="auto"/>
            <w:tcBorders>
              <w:top w:val="single" w:sz="4" w:space="0" w:color="auto"/>
              <w:left w:val="single" w:sz="4" w:space="0" w:color="auto"/>
              <w:bottom w:val="single" w:sz="4" w:space="0" w:color="auto"/>
              <w:right w:val="single" w:sz="4" w:space="0" w:color="auto"/>
            </w:tcBorders>
            <w:hideMark/>
          </w:tcPr>
          <w:p w14:paraId="725BAB7D" w14:textId="77777777" w:rsidR="00BA5D1C" w:rsidRDefault="00BA5D1C">
            <w:pPr>
              <w:spacing w:after="160"/>
              <w:rPr>
                <w:rFonts w:ascii="Arial" w:hAnsi="Arial" w:cs="Arial"/>
              </w:rPr>
            </w:pPr>
            <w:r>
              <w:rPr>
                <w:rFonts w:ascii="Arial" w:hAnsi="Arial" w:cs="Arial"/>
              </w:rPr>
              <w:t>235,757</w:t>
            </w:r>
          </w:p>
        </w:tc>
        <w:tc>
          <w:tcPr>
            <w:tcW w:w="0" w:type="auto"/>
            <w:tcBorders>
              <w:top w:val="single" w:sz="4" w:space="0" w:color="auto"/>
              <w:left w:val="single" w:sz="4" w:space="0" w:color="auto"/>
              <w:bottom w:val="single" w:sz="4" w:space="0" w:color="auto"/>
              <w:right w:val="single" w:sz="4" w:space="0" w:color="auto"/>
            </w:tcBorders>
            <w:hideMark/>
          </w:tcPr>
          <w:p w14:paraId="41CED392" w14:textId="77777777" w:rsidR="00BA5D1C" w:rsidRDefault="00BA5D1C">
            <w:pPr>
              <w:spacing w:after="160"/>
              <w:rPr>
                <w:rFonts w:ascii="Arial" w:hAnsi="Arial" w:cs="Arial"/>
              </w:rPr>
            </w:pPr>
            <w:r>
              <w:rPr>
                <w:rFonts w:ascii="Arial" w:hAnsi="Arial" w:cs="Arial"/>
              </w:rPr>
              <w:t>268,406</w:t>
            </w:r>
          </w:p>
        </w:tc>
        <w:tc>
          <w:tcPr>
            <w:tcW w:w="0" w:type="auto"/>
            <w:tcBorders>
              <w:top w:val="single" w:sz="4" w:space="0" w:color="auto"/>
              <w:left w:val="single" w:sz="4" w:space="0" w:color="auto"/>
              <w:bottom w:val="single" w:sz="4" w:space="0" w:color="auto"/>
              <w:right w:val="single" w:sz="4" w:space="0" w:color="auto"/>
            </w:tcBorders>
            <w:hideMark/>
          </w:tcPr>
          <w:p w14:paraId="369756F1" w14:textId="77777777" w:rsidR="00BA5D1C" w:rsidRDefault="00BA5D1C">
            <w:pPr>
              <w:spacing w:after="160"/>
              <w:rPr>
                <w:rFonts w:ascii="Arial" w:hAnsi="Arial" w:cs="Arial"/>
              </w:rPr>
            </w:pPr>
            <w:r>
              <w:rPr>
                <w:rFonts w:ascii="Arial" w:hAnsi="Arial" w:cs="Arial"/>
              </w:rPr>
              <w:t>0.88</w:t>
            </w:r>
          </w:p>
        </w:tc>
      </w:tr>
      <w:tr w:rsidR="00BA5D1C" w14:paraId="50BEBB73"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7DAA1F7E" w14:textId="77777777" w:rsidR="00BA5D1C" w:rsidRDefault="00BA5D1C">
            <w:pPr>
              <w:spacing w:after="160"/>
              <w:rPr>
                <w:rFonts w:ascii="Arial" w:hAnsi="Arial" w:cs="Arial"/>
              </w:rPr>
            </w:pPr>
            <w:r>
              <w:rPr>
                <w:rFonts w:ascii="Arial" w:hAnsi="Arial" w:cs="Arial"/>
                <w:b/>
                <w:bCs/>
              </w:rPr>
              <w:t>2021</w:t>
            </w:r>
          </w:p>
        </w:tc>
        <w:tc>
          <w:tcPr>
            <w:tcW w:w="0" w:type="auto"/>
            <w:tcBorders>
              <w:top w:val="single" w:sz="4" w:space="0" w:color="auto"/>
              <w:left w:val="single" w:sz="4" w:space="0" w:color="auto"/>
              <w:bottom w:val="single" w:sz="4" w:space="0" w:color="auto"/>
              <w:right w:val="single" w:sz="4" w:space="0" w:color="auto"/>
            </w:tcBorders>
            <w:hideMark/>
          </w:tcPr>
          <w:p w14:paraId="02872F65" w14:textId="77777777" w:rsidR="00BA5D1C" w:rsidRDefault="00BA5D1C">
            <w:pPr>
              <w:spacing w:after="160"/>
              <w:rPr>
                <w:rFonts w:ascii="Arial" w:hAnsi="Arial" w:cs="Arial"/>
              </w:rPr>
            </w:pPr>
            <w:r>
              <w:rPr>
                <w:rFonts w:ascii="Arial" w:hAnsi="Arial" w:cs="Arial"/>
              </w:rPr>
              <w:t>234,399</w:t>
            </w:r>
          </w:p>
        </w:tc>
        <w:tc>
          <w:tcPr>
            <w:tcW w:w="0" w:type="auto"/>
            <w:tcBorders>
              <w:top w:val="single" w:sz="4" w:space="0" w:color="auto"/>
              <w:left w:val="single" w:sz="4" w:space="0" w:color="auto"/>
              <w:bottom w:val="single" w:sz="4" w:space="0" w:color="auto"/>
              <w:right w:val="single" w:sz="4" w:space="0" w:color="auto"/>
            </w:tcBorders>
            <w:hideMark/>
          </w:tcPr>
          <w:p w14:paraId="1731EAAB" w14:textId="77777777" w:rsidR="00BA5D1C" w:rsidRDefault="00BA5D1C">
            <w:pPr>
              <w:spacing w:after="160"/>
              <w:rPr>
                <w:rFonts w:ascii="Arial" w:hAnsi="Arial" w:cs="Arial"/>
              </w:rPr>
            </w:pPr>
            <w:r>
              <w:rPr>
                <w:rFonts w:ascii="Arial" w:hAnsi="Arial" w:cs="Arial"/>
              </w:rPr>
              <w:t>275,949</w:t>
            </w:r>
          </w:p>
        </w:tc>
        <w:tc>
          <w:tcPr>
            <w:tcW w:w="0" w:type="auto"/>
            <w:tcBorders>
              <w:top w:val="single" w:sz="4" w:space="0" w:color="auto"/>
              <w:left w:val="single" w:sz="4" w:space="0" w:color="auto"/>
              <w:bottom w:val="single" w:sz="4" w:space="0" w:color="auto"/>
              <w:right w:val="single" w:sz="4" w:space="0" w:color="auto"/>
            </w:tcBorders>
            <w:hideMark/>
          </w:tcPr>
          <w:p w14:paraId="710465B5" w14:textId="77777777" w:rsidR="00BA5D1C" w:rsidRDefault="00BA5D1C">
            <w:pPr>
              <w:spacing w:after="160"/>
              <w:rPr>
                <w:rFonts w:ascii="Arial" w:hAnsi="Arial" w:cs="Arial"/>
              </w:rPr>
            </w:pPr>
            <w:r>
              <w:rPr>
                <w:rFonts w:ascii="Arial" w:hAnsi="Arial" w:cs="Arial"/>
              </w:rPr>
              <w:t>0.85</w:t>
            </w:r>
          </w:p>
        </w:tc>
      </w:tr>
      <w:tr w:rsidR="00BA5D1C" w14:paraId="505851AC"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402A1DCB" w14:textId="77777777" w:rsidR="00BA5D1C" w:rsidRDefault="00BA5D1C">
            <w:pPr>
              <w:spacing w:after="160"/>
              <w:rPr>
                <w:rFonts w:ascii="Arial" w:hAnsi="Arial" w:cs="Arial"/>
              </w:rPr>
            </w:pPr>
            <w:r>
              <w:rPr>
                <w:rFonts w:ascii="Arial" w:hAnsi="Arial" w:cs="Arial"/>
                <w:b/>
                <w:bCs/>
              </w:rPr>
              <w:t>2020</w:t>
            </w:r>
          </w:p>
        </w:tc>
        <w:tc>
          <w:tcPr>
            <w:tcW w:w="0" w:type="auto"/>
            <w:tcBorders>
              <w:top w:val="single" w:sz="4" w:space="0" w:color="auto"/>
              <w:left w:val="single" w:sz="4" w:space="0" w:color="auto"/>
              <w:bottom w:val="single" w:sz="4" w:space="0" w:color="auto"/>
              <w:right w:val="single" w:sz="4" w:space="0" w:color="auto"/>
            </w:tcBorders>
            <w:hideMark/>
          </w:tcPr>
          <w:p w14:paraId="2AC5C79E" w14:textId="77777777" w:rsidR="00BA5D1C" w:rsidRDefault="00BA5D1C">
            <w:pPr>
              <w:spacing w:after="160"/>
              <w:rPr>
                <w:rFonts w:ascii="Arial" w:hAnsi="Arial" w:cs="Arial"/>
              </w:rPr>
            </w:pPr>
            <w:r>
              <w:rPr>
                <w:rFonts w:ascii="Arial" w:hAnsi="Arial" w:cs="Arial"/>
              </w:rPr>
              <w:t>196,989</w:t>
            </w:r>
          </w:p>
        </w:tc>
        <w:tc>
          <w:tcPr>
            <w:tcW w:w="0" w:type="auto"/>
            <w:tcBorders>
              <w:top w:val="single" w:sz="4" w:space="0" w:color="auto"/>
              <w:left w:val="single" w:sz="4" w:space="0" w:color="auto"/>
              <w:bottom w:val="single" w:sz="4" w:space="0" w:color="auto"/>
              <w:right w:val="single" w:sz="4" w:space="0" w:color="auto"/>
            </w:tcBorders>
            <w:hideMark/>
          </w:tcPr>
          <w:p w14:paraId="0087CE32" w14:textId="77777777" w:rsidR="00BA5D1C" w:rsidRDefault="00BA5D1C">
            <w:pPr>
              <w:spacing w:after="160"/>
              <w:rPr>
                <w:rFonts w:ascii="Arial" w:hAnsi="Arial" w:cs="Arial"/>
              </w:rPr>
            </w:pPr>
            <w:r>
              <w:rPr>
                <w:rFonts w:ascii="Arial" w:hAnsi="Arial" w:cs="Arial"/>
              </w:rPr>
              <w:t>313,301</w:t>
            </w:r>
          </w:p>
        </w:tc>
        <w:tc>
          <w:tcPr>
            <w:tcW w:w="0" w:type="auto"/>
            <w:tcBorders>
              <w:top w:val="single" w:sz="4" w:space="0" w:color="auto"/>
              <w:left w:val="single" w:sz="4" w:space="0" w:color="auto"/>
              <w:bottom w:val="single" w:sz="4" w:space="0" w:color="auto"/>
              <w:right w:val="single" w:sz="4" w:space="0" w:color="auto"/>
            </w:tcBorders>
            <w:hideMark/>
          </w:tcPr>
          <w:p w14:paraId="74FE06D0" w14:textId="77777777" w:rsidR="00BA5D1C" w:rsidRDefault="00BA5D1C">
            <w:pPr>
              <w:spacing w:after="160"/>
              <w:rPr>
                <w:rFonts w:ascii="Arial" w:hAnsi="Arial" w:cs="Arial"/>
              </w:rPr>
            </w:pPr>
            <w:r>
              <w:rPr>
                <w:rFonts w:ascii="Arial" w:hAnsi="Arial" w:cs="Arial"/>
              </w:rPr>
              <w:t>0.63</w:t>
            </w:r>
          </w:p>
        </w:tc>
      </w:tr>
    </w:tbl>
    <w:p w14:paraId="67421F74" w14:textId="77777777" w:rsidR="00BA5D1C" w:rsidRDefault="00BA5D1C" w:rsidP="00BA5D1C"/>
    <w:tbl>
      <w:tblPr>
        <w:tblStyle w:val="TableGrid"/>
        <w:tblW w:w="9007" w:type="dxa"/>
        <w:tblLook w:val="04A0" w:firstRow="1" w:lastRow="0" w:firstColumn="1" w:lastColumn="0" w:noHBand="0" w:noVBand="1"/>
      </w:tblPr>
      <w:tblGrid>
        <w:gridCol w:w="976"/>
        <w:gridCol w:w="3302"/>
        <w:gridCol w:w="2886"/>
        <w:gridCol w:w="1843"/>
      </w:tblGrid>
      <w:tr w:rsidR="00BA5D1C" w14:paraId="77A9C809" w14:textId="77777777" w:rsidTr="00BA5D1C">
        <w:trPr>
          <w:trHeight w:val="506"/>
        </w:trPr>
        <w:tc>
          <w:tcPr>
            <w:tcW w:w="0" w:type="auto"/>
            <w:tcBorders>
              <w:top w:val="single" w:sz="4" w:space="0" w:color="auto"/>
              <w:left w:val="single" w:sz="4" w:space="0" w:color="auto"/>
              <w:bottom w:val="single" w:sz="4" w:space="0" w:color="auto"/>
              <w:right w:val="single" w:sz="4" w:space="0" w:color="auto"/>
            </w:tcBorders>
            <w:hideMark/>
          </w:tcPr>
          <w:p w14:paraId="6EBD9B86" w14:textId="77777777" w:rsidR="00BA5D1C" w:rsidRDefault="00BA5D1C">
            <w:pPr>
              <w:spacing w:after="160"/>
              <w:rPr>
                <w:rFonts w:ascii="Arial" w:hAnsi="Arial" w:cs="Arial"/>
                <w:b/>
                <w:bCs/>
              </w:rPr>
            </w:pPr>
            <w:r>
              <w:rPr>
                <w:rFonts w:ascii="Arial" w:hAnsi="Arial" w:cs="Arial"/>
                <w:b/>
                <w:bCs/>
              </w:rPr>
              <w:t>Year</w:t>
            </w:r>
          </w:p>
        </w:tc>
        <w:tc>
          <w:tcPr>
            <w:tcW w:w="0" w:type="auto"/>
            <w:tcBorders>
              <w:top w:val="single" w:sz="4" w:space="0" w:color="auto"/>
              <w:left w:val="single" w:sz="4" w:space="0" w:color="auto"/>
              <w:bottom w:val="single" w:sz="4" w:space="0" w:color="auto"/>
              <w:right w:val="single" w:sz="4" w:space="0" w:color="auto"/>
            </w:tcBorders>
            <w:hideMark/>
          </w:tcPr>
          <w:p w14:paraId="7B046394" w14:textId="77777777" w:rsidR="00BA5D1C" w:rsidRDefault="00BA5D1C">
            <w:pPr>
              <w:spacing w:after="160"/>
              <w:rPr>
                <w:rFonts w:ascii="Arial" w:hAnsi="Arial" w:cs="Arial"/>
                <w:b/>
                <w:bCs/>
              </w:rPr>
            </w:pPr>
            <w:r>
              <w:rPr>
                <w:rFonts w:ascii="Arial" w:hAnsi="Arial" w:cs="Arial"/>
                <w:b/>
                <w:bCs/>
              </w:rPr>
              <w:t>Total Liabilities (£m)</w:t>
            </w:r>
          </w:p>
        </w:tc>
        <w:tc>
          <w:tcPr>
            <w:tcW w:w="0" w:type="auto"/>
            <w:tcBorders>
              <w:top w:val="single" w:sz="4" w:space="0" w:color="auto"/>
              <w:left w:val="single" w:sz="4" w:space="0" w:color="auto"/>
              <w:bottom w:val="single" w:sz="4" w:space="0" w:color="auto"/>
              <w:right w:val="single" w:sz="4" w:space="0" w:color="auto"/>
            </w:tcBorders>
            <w:hideMark/>
          </w:tcPr>
          <w:p w14:paraId="726D275D" w14:textId="77777777" w:rsidR="00BA5D1C" w:rsidRDefault="00BA5D1C">
            <w:pPr>
              <w:spacing w:after="160"/>
              <w:rPr>
                <w:rFonts w:ascii="Arial" w:hAnsi="Arial" w:cs="Arial"/>
                <w:b/>
                <w:bCs/>
              </w:rPr>
            </w:pPr>
            <w:r>
              <w:rPr>
                <w:rFonts w:ascii="Arial" w:hAnsi="Arial" w:cs="Arial"/>
                <w:b/>
                <w:bCs/>
              </w:rPr>
              <w:t>Total Assets (£m)</w:t>
            </w:r>
          </w:p>
        </w:tc>
        <w:tc>
          <w:tcPr>
            <w:tcW w:w="0" w:type="auto"/>
            <w:tcBorders>
              <w:top w:val="single" w:sz="4" w:space="0" w:color="auto"/>
              <w:left w:val="single" w:sz="4" w:space="0" w:color="auto"/>
              <w:bottom w:val="single" w:sz="4" w:space="0" w:color="auto"/>
              <w:right w:val="single" w:sz="4" w:space="0" w:color="auto"/>
            </w:tcBorders>
            <w:hideMark/>
          </w:tcPr>
          <w:p w14:paraId="608C0BB3" w14:textId="77777777" w:rsidR="00BA5D1C" w:rsidRDefault="00BA5D1C">
            <w:pPr>
              <w:spacing w:after="160"/>
              <w:rPr>
                <w:rFonts w:ascii="Arial" w:hAnsi="Arial" w:cs="Arial"/>
                <w:b/>
                <w:bCs/>
              </w:rPr>
            </w:pPr>
            <w:r>
              <w:rPr>
                <w:rFonts w:ascii="Arial" w:hAnsi="Arial" w:cs="Arial"/>
                <w:b/>
                <w:bCs/>
              </w:rPr>
              <w:t>Debt Ratio</w:t>
            </w:r>
          </w:p>
        </w:tc>
      </w:tr>
      <w:tr w:rsidR="00BA5D1C" w14:paraId="4B55FEC1" w14:textId="77777777" w:rsidTr="00BA5D1C">
        <w:trPr>
          <w:trHeight w:val="494"/>
        </w:trPr>
        <w:tc>
          <w:tcPr>
            <w:tcW w:w="0" w:type="auto"/>
            <w:tcBorders>
              <w:top w:val="single" w:sz="4" w:space="0" w:color="auto"/>
              <w:left w:val="single" w:sz="4" w:space="0" w:color="auto"/>
              <w:bottom w:val="single" w:sz="4" w:space="0" w:color="auto"/>
              <w:right w:val="single" w:sz="4" w:space="0" w:color="auto"/>
            </w:tcBorders>
            <w:hideMark/>
          </w:tcPr>
          <w:p w14:paraId="476C04B2" w14:textId="77777777" w:rsidR="00BA5D1C" w:rsidRDefault="00BA5D1C">
            <w:pPr>
              <w:spacing w:after="160"/>
              <w:rPr>
                <w:rFonts w:ascii="Arial" w:hAnsi="Arial" w:cs="Arial"/>
              </w:rPr>
            </w:pPr>
            <w:r>
              <w:rPr>
                <w:rFonts w:ascii="Arial" w:hAnsi="Arial" w:cs="Arial"/>
                <w:b/>
                <w:bCs/>
              </w:rPr>
              <w:t>2024</w:t>
            </w:r>
          </w:p>
        </w:tc>
        <w:tc>
          <w:tcPr>
            <w:tcW w:w="0" w:type="auto"/>
            <w:tcBorders>
              <w:top w:val="single" w:sz="4" w:space="0" w:color="auto"/>
              <w:left w:val="single" w:sz="4" w:space="0" w:color="auto"/>
              <w:bottom w:val="single" w:sz="4" w:space="0" w:color="auto"/>
              <w:right w:val="single" w:sz="4" w:space="0" w:color="auto"/>
            </w:tcBorders>
            <w:hideMark/>
          </w:tcPr>
          <w:p w14:paraId="15FCEB38" w14:textId="77777777" w:rsidR="00BA5D1C" w:rsidRDefault="00BA5D1C">
            <w:pPr>
              <w:spacing w:after="160"/>
              <w:rPr>
                <w:rFonts w:ascii="Arial" w:hAnsi="Arial" w:cs="Arial"/>
              </w:rPr>
            </w:pPr>
            <w:r>
              <w:rPr>
                <w:rFonts w:ascii="Arial" w:hAnsi="Arial" w:cs="Arial"/>
              </w:rPr>
              <w:t>170,249</w:t>
            </w:r>
          </w:p>
        </w:tc>
        <w:tc>
          <w:tcPr>
            <w:tcW w:w="0" w:type="auto"/>
            <w:tcBorders>
              <w:top w:val="single" w:sz="4" w:space="0" w:color="auto"/>
              <w:left w:val="single" w:sz="4" w:space="0" w:color="auto"/>
              <w:bottom w:val="single" w:sz="4" w:space="0" w:color="auto"/>
              <w:right w:val="single" w:sz="4" w:space="0" w:color="auto"/>
            </w:tcBorders>
            <w:hideMark/>
          </w:tcPr>
          <w:p w14:paraId="22D892EB" w14:textId="77777777" w:rsidR="00BA5D1C" w:rsidRDefault="00BA5D1C">
            <w:pPr>
              <w:spacing w:after="160"/>
              <w:rPr>
                <w:rFonts w:ascii="Arial" w:hAnsi="Arial" w:cs="Arial"/>
              </w:rPr>
            </w:pPr>
            <w:r>
              <w:rPr>
                <w:rFonts w:ascii="Arial" w:hAnsi="Arial" w:cs="Arial"/>
              </w:rPr>
              <w:t>323,354</w:t>
            </w:r>
          </w:p>
        </w:tc>
        <w:tc>
          <w:tcPr>
            <w:tcW w:w="0" w:type="auto"/>
            <w:tcBorders>
              <w:top w:val="single" w:sz="4" w:space="0" w:color="auto"/>
              <w:left w:val="single" w:sz="4" w:space="0" w:color="auto"/>
              <w:bottom w:val="single" w:sz="4" w:space="0" w:color="auto"/>
              <w:right w:val="single" w:sz="4" w:space="0" w:color="auto"/>
            </w:tcBorders>
            <w:hideMark/>
          </w:tcPr>
          <w:p w14:paraId="69891776" w14:textId="77777777" w:rsidR="00BA5D1C" w:rsidRDefault="00BA5D1C">
            <w:pPr>
              <w:spacing w:after="160"/>
              <w:rPr>
                <w:rFonts w:ascii="Arial" w:hAnsi="Arial" w:cs="Arial"/>
              </w:rPr>
            </w:pPr>
            <w:r>
              <w:rPr>
                <w:rFonts w:ascii="Arial" w:hAnsi="Arial" w:cs="Arial"/>
              </w:rPr>
              <w:t>0.53</w:t>
            </w:r>
          </w:p>
        </w:tc>
      </w:tr>
      <w:tr w:rsidR="00BA5D1C" w14:paraId="015308CD" w14:textId="77777777" w:rsidTr="00BA5D1C">
        <w:trPr>
          <w:trHeight w:val="506"/>
        </w:trPr>
        <w:tc>
          <w:tcPr>
            <w:tcW w:w="0" w:type="auto"/>
            <w:tcBorders>
              <w:top w:val="single" w:sz="4" w:space="0" w:color="auto"/>
              <w:left w:val="single" w:sz="4" w:space="0" w:color="auto"/>
              <w:bottom w:val="single" w:sz="4" w:space="0" w:color="auto"/>
              <w:right w:val="single" w:sz="4" w:space="0" w:color="auto"/>
            </w:tcBorders>
            <w:hideMark/>
          </w:tcPr>
          <w:p w14:paraId="3D1B19BD" w14:textId="77777777" w:rsidR="00BA5D1C" w:rsidRDefault="00BA5D1C">
            <w:pPr>
              <w:spacing w:after="160"/>
              <w:rPr>
                <w:rFonts w:ascii="Arial" w:hAnsi="Arial" w:cs="Arial"/>
              </w:rPr>
            </w:pPr>
            <w:r>
              <w:rPr>
                <w:rFonts w:ascii="Arial" w:hAnsi="Arial" w:cs="Arial"/>
                <w:b/>
                <w:bCs/>
              </w:rPr>
              <w:t>2023</w:t>
            </w:r>
          </w:p>
        </w:tc>
        <w:tc>
          <w:tcPr>
            <w:tcW w:w="0" w:type="auto"/>
            <w:tcBorders>
              <w:top w:val="single" w:sz="4" w:space="0" w:color="auto"/>
              <w:left w:val="single" w:sz="4" w:space="0" w:color="auto"/>
              <w:bottom w:val="single" w:sz="4" w:space="0" w:color="auto"/>
              <w:right w:val="single" w:sz="4" w:space="0" w:color="auto"/>
            </w:tcBorders>
            <w:hideMark/>
          </w:tcPr>
          <w:p w14:paraId="53B74984" w14:textId="77777777" w:rsidR="00BA5D1C" w:rsidRDefault="00BA5D1C">
            <w:pPr>
              <w:spacing w:after="160"/>
              <w:rPr>
                <w:rFonts w:ascii="Arial" w:hAnsi="Arial" w:cs="Arial"/>
              </w:rPr>
            </w:pPr>
            <w:r>
              <w:rPr>
                <w:rFonts w:ascii="Arial" w:hAnsi="Arial" w:cs="Arial"/>
              </w:rPr>
              <w:t>176,952</w:t>
            </w:r>
          </w:p>
        </w:tc>
        <w:tc>
          <w:tcPr>
            <w:tcW w:w="0" w:type="auto"/>
            <w:tcBorders>
              <w:top w:val="single" w:sz="4" w:space="0" w:color="auto"/>
              <w:left w:val="single" w:sz="4" w:space="0" w:color="auto"/>
              <w:bottom w:val="single" w:sz="4" w:space="0" w:color="auto"/>
              <w:right w:val="single" w:sz="4" w:space="0" w:color="auto"/>
            </w:tcBorders>
            <w:hideMark/>
          </w:tcPr>
          <w:p w14:paraId="398C2F56" w14:textId="77777777" w:rsidR="00BA5D1C" w:rsidRDefault="00BA5D1C">
            <w:pPr>
              <w:spacing w:after="160"/>
              <w:rPr>
                <w:rFonts w:ascii="Arial" w:hAnsi="Arial" w:cs="Arial"/>
              </w:rPr>
            </w:pPr>
            <w:r>
              <w:rPr>
                <w:rFonts w:ascii="Arial" w:hAnsi="Arial" w:cs="Arial"/>
              </w:rPr>
              <w:t>355,872</w:t>
            </w:r>
          </w:p>
        </w:tc>
        <w:tc>
          <w:tcPr>
            <w:tcW w:w="0" w:type="auto"/>
            <w:tcBorders>
              <w:top w:val="single" w:sz="4" w:space="0" w:color="auto"/>
              <w:left w:val="single" w:sz="4" w:space="0" w:color="auto"/>
              <w:bottom w:val="single" w:sz="4" w:space="0" w:color="auto"/>
              <w:right w:val="single" w:sz="4" w:space="0" w:color="auto"/>
            </w:tcBorders>
            <w:hideMark/>
          </w:tcPr>
          <w:p w14:paraId="5200BCAD" w14:textId="77777777" w:rsidR="00BA5D1C" w:rsidRDefault="00BA5D1C">
            <w:pPr>
              <w:spacing w:after="160"/>
              <w:rPr>
                <w:rFonts w:ascii="Arial" w:hAnsi="Arial" w:cs="Arial"/>
              </w:rPr>
            </w:pPr>
            <w:r>
              <w:rPr>
                <w:rFonts w:ascii="Arial" w:hAnsi="Arial" w:cs="Arial"/>
              </w:rPr>
              <w:t>0.50</w:t>
            </w:r>
          </w:p>
        </w:tc>
      </w:tr>
      <w:tr w:rsidR="00BA5D1C" w14:paraId="0FF84B91" w14:textId="77777777" w:rsidTr="00BA5D1C">
        <w:trPr>
          <w:trHeight w:val="506"/>
        </w:trPr>
        <w:tc>
          <w:tcPr>
            <w:tcW w:w="0" w:type="auto"/>
            <w:tcBorders>
              <w:top w:val="single" w:sz="4" w:space="0" w:color="auto"/>
              <w:left w:val="single" w:sz="4" w:space="0" w:color="auto"/>
              <w:bottom w:val="single" w:sz="4" w:space="0" w:color="auto"/>
              <w:right w:val="single" w:sz="4" w:space="0" w:color="auto"/>
            </w:tcBorders>
            <w:hideMark/>
          </w:tcPr>
          <w:p w14:paraId="69854CAE" w14:textId="77777777" w:rsidR="00BA5D1C" w:rsidRDefault="00BA5D1C">
            <w:pPr>
              <w:spacing w:after="160"/>
              <w:rPr>
                <w:rFonts w:ascii="Arial" w:hAnsi="Arial" w:cs="Arial"/>
              </w:rPr>
            </w:pPr>
            <w:r>
              <w:rPr>
                <w:rFonts w:ascii="Arial" w:hAnsi="Arial" w:cs="Arial"/>
                <w:b/>
                <w:bCs/>
              </w:rPr>
              <w:t>2022</w:t>
            </w:r>
          </w:p>
        </w:tc>
        <w:tc>
          <w:tcPr>
            <w:tcW w:w="0" w:type="auto"/>
            <w:tcBorders>
              <w:top w:val="single" w:sz="4" w:space="0" w:color="auto"/>
              <w:left w:val="single" w:sz="4" w:space="0" w:color="auto"/>
              <w:bottom w:val="single" w:sz="4" w:space="0" w:color="auto"/>
              <w:right w:val="single" w:sz="4" w:space="0" w:color="auto"/>
            </w:tcBorders>
            <w:hideMark/>
          </w:tcPr>
          <w:p w14:paraId="39DB8F7F" w14:textId="77777777" w:rsidR="00BA5D1C" w:rsidRDefault="00BA5D1C">
            <w:pPr>
              <w:spacing w:after="160"/>
              <w:rPr>
                <w:rFonts w:ascii="Arial" w:hAnsi="Arial" w:cs="Arial"/>
              </w:rPr>
            </w:pPr>
            <w:r>
              <w:rPr>
                <w:rFonts w:ascii="Arial" w:hAnsi="Arial" w:cs="Arial"/>
              </w:rPr>
              <w:t>235,757</w:t>
            </w:r>
          </w:p>
        </w:tc>
        <w:tc>
          <w:tcPr>
            <w:tcW w:w="0" w:type="auto"/>
            <w:tcBorders>
              <w:top w:val="single" w:sz="4" w:space="0" w:color="auto"/>
              <w:left w:val="single" w:sz="4" w:space="0" w:color="auto"/>
              <w:bottom w:val="single" w:sz="4" w:space="0" w:color="auto"/>
              <w:right w:val="single" w:sz="4" w:space="0" w:color="auto"/>
            </w:tcBorders>
            <w:hideMark/>
          </w:tcPr>
          <w:p w14:paraId="371CC9BD" w14:textId="77777777" w:rsidR="00BA5D1C" w:rsidRDefault="00BA5D1C">
            <w:pPr>
              <w:spacing w:after="160"/>
              <w:rPr>
                <w:rFonts w:ascii="Arial" w:hAnsi="Arial" w:cs="Arial"/>
              </w:rPr>
            </w:pPr>
            <w:r>
              <w:rPr>
                <w:rFonts w:ascii="Arial" w:hAnsi="Arial" w:cs="Arial"/>
              </w:rPr>
              <w:t>504,163</w:t>
            </w:r>
          </w:p>
        </w:tc>
        <w:tc>
          <w:tcPr>
            <w:tcW w:w="0" w:type="auto"/>
            <w:tcBorders>
              <w:top w:val="single" w:sz="4" w:space="0" w:color="auto"/>
              <w:left w:val="single" w:sz="4" w:space="0" w:color="auto"/>
              <w:bottom w:val="single" w:sz="4" w:space="0" w:color="auto"/>
              <w:right w:val="single" w:sz="4" w:space="0" w:color="auto"/>
            </w:tcBorders>
            <w:hideMark/>
          </w:tcPr>
          <w:p w14:paraId="66741FE4" w14:textId="77777777" w:rsidR="00BA5D1C" w:rsidRDefault="00BA5D1C">
            <w:pPr>
              <w:spacing w:after="160"/>
              <w:rPr>
                <w:rFonts w:ascii="Arial" w:hAnsi="Arial" w:cs="Arial"/>
              </w:rPr>
            </w:pPr>
            <w:r>
              <w:rPr>
                <w:rFonts w:ascii="Arial" w:hAnsi="Arial" w:cs="Arial"/>
              </w:rPr>
              <w:t>0.47</w:t>
            </w:r>
          </w:p>
        </w:tc>
      </w:tr>
      <w:tr w:rsidR="00BA5D1C" w14:paraId="50D77973" w14:textId="77777777" w:rsidTr="00BA5D1C">
        <w:trPr>
          <w:trHeight w:val="494"/>
        </w:trPr>
        <w:tc>
          <w:tcPr>
            <w:tcW w:w="0" w:type="auto"/>
            <w:tcBorders>
              <w:top w:val="single" w:sz="4" w:space="0" w:color="auto"/>
              <w:left w:val="single" w:sz="4" w:space="0" w:color="auto"/>
              <w:bottom w:val="single" w:sz="4" w:space="0" w:color="auto"/>
              <w:right w:val="single" w:sz="4" w:space="0" w:color="auto"/>
            </w:tcBorders>
            <w:hideMark/>
          </w:tcPr>
          <w:p w14:paraId="4377B611" w14:textId="77777777" w:rsidR="00BA5D1C" w:rsidRDefault="00BA5D1C">
            <w:pPr>
              <w:spacing w:after="160"/>
              <w:rPr>
                <w:rFonts w:ascii="Arial" w:hAnsi="Arial" w:cs="Arial"/>
              </w:rPr>
            </w:pPr>
            <w:r>
              <w:rPr>
                <w:rFonts w:ascii="Arial" w:hAnsi="Arial" w:cs="Arial"/>
                <w:b/>
                <w:bCs/>
              </w:rPr>
              <w:t>2021</w:t>
            </w:r>
          </w:p>
        </w:tc>
        <w:tc>
          <w:tcPr>
            <w:tcW w:w="0" w:type="auto"/>
            <w:tcBorders>
              <w:top w:val="single" w:sz="4" w:space="0" w:color="auto"/>
              <w:left w:val="single" w:sz="4" w:space="0" w:color="auto"/>
              <w:bottom w:val="single" w:sz="4" w:space="0" w:color="auto"/>
              <w:right w:val="single" w:sz="4" w:space="0" w:color="auto"/>
            </w:tcBorders>
            <w:hideMark/>
          </w:tcPr>
          <w:p w14:paraId="62909373" w14:textId="77777777" w:rsidR="00BA5D1C" w:rsidRDefault="00BA5D1C">
            <w:pPr>
              <w:spacing w:after="160"/>
              <w:rPr>
                <w:rFonts w:ascii="Arial" w:hAnsi="Arial" w:cs="Arial"/>
              </w:rPr>
            </w:pPr>
            <w:r>
              <w:rPr>
                <w:rFonts w:ascii="Arial" w:hAnsi="Arial" w:cs="Arial"/>
              </w:rPr>
              <w:t>234,399</w:t>
            </w:r>
          </w:p>
        </w:tc>
        <w:tc>
          <w:tcPr>
            <w:tcW w:w="0" w:type="auto"/>
            <w:tcBorders>
              <w:top w:val="single" w:sz="4" w:space="0" w:color="auto"/>
              <w:left w:val="single" w:sz="4" w:space="0" w:color="auto"/>
              <w:bottom w:val="single" w:sz="4" w:space="0" w:color="auto"/>
              <w:right w:val="single" w:sz="4" w:space="0" w:color="auto"/>
            </w:tcBorders>
            <w:hideMark/>
          </w:tcPr>
          <w:p w14:paraId="5F75847B" w14:textId="77777777" w:rsidR="00BA5D1C" w:rsidRDefault="00BA5D1C">
            <w:pPr>
              <w:spacing w:after="160"/>
              <w:rPr>
                <w:rFonts w:ascii="Arial" w:hAnsi="Arial" w:cs="Arial"/>
              </w:rPr>
            </w:pPr>
            <w:r>
              <w:rPr>
                <w:rFonts w:ascii="Arial" w:hAnsi="Arial" w:cs="Arial"/>
              </w:rPr>
              <w:t>510,348</w:t>
            </w:r>
          </w:p>
        </w:tc>
        <w:tc>
          <w:tcPr>
            <w:tcW w:w="0" w:type="auto"/>
            <w:tcBorders>
              <w:top w:val="single" w:sz="4" w:space="0" w:color="auto"/>
              <w:left w:val="single" w:sz="4" w:space="0" w:color="auto"/>
              <w:bottom w:val="single" w:sz="4" w:space="0" w:color="auto"/>
              <w:right w:val="single" w:sz="4" w:space="0" w:color="auto"/>
            </w:tcBorders>
            <w:hideMark/>
          </w:tcPr>
          <w:p w14:paraId="3A685D7E" w14:textId="77777777" w:rsidR="00BA5D1C" w:rsidRDefault="00BA5D1C">
            <w:pPr>
              <w:spacing w:after="160"/>
              <w:rPr>
                <w:rFonts w:ascii="Arial" w:hAnsi="Arial" w:cs="Arial"/>
              </w:rPr>
            </w:pPr>
            <w:r>
              <w:rPr>
                <w:rFonts w:ascii="Arial" w:hAnsi="Arial" w:cs="Arial"/>
              </w:rPr>
              <w:t>0.46</w:t>
            </w:r>
          </w:p>
        </w:tc>
      </w:tr>
      <w:tr w:rsidR="00BA5D1C" w14:paraId="5676154B" w14:textId="77777777" w:rsidTr="00BA5D1C">
        <w:trPr>
          <w:trHeight w:val="506"/>
        </w:trPr>
        <w:tc>
          <w:tcPr>
            <w:tcW w:w="0" w:type="auto"/>
            <w:tcBorders>
              <w:top w:val="single" w:sz="4" w:space="0" w:color="auto"/>
              <w:left w:val="single" w:sz="4" w:space="0" w:color="auto"/>
              <w:bottom w:val="single" w:sz="4" w:space="0" w:color="auto"/>
              <w:right w:val="single" w:sz="4" w:space="0" w:color="auto"/>
            </w:tcBorders>
            <w:hideMark/>
          </w:tcPr>
          <w:p w14:paraId="755AFFF9" w14:textId="77777777" w:rsidR="00BA5D1C" w:rsidRDefault="00BA5D1C">
            <w:pPr>
              <w:spacing w:after="160"/>
              <w:rPr>
                <w:rFonts w:ascii="Arial" w:hAnsi="Arial" w:cs="Arial"/>
              </w:rPr>
            </w:pPr>
            <w:r>
              <w:rPr>
                <w:rFonts w:ascii="Arial" w:hAnsi="Arial" w:cs="Arial"/>
                <w:b/>
                <w:bCs/>
              </w:rPr>
              <w:t>2020</w:t>
            </w:r>
          </w:p>
        </w:tc>
        <w:tc>
          <w:tcPr>
            <w:tcW w:w="0" w:type="auto"/>
            <w:tcBorders>
              <w:top w:val="single" w:sz="4" w:space="0" w:color="auto"/>
              <w:left w:val="single" w:sz="4" w:space="0" w:color="auto"/>
              <w:bottom w:val="single" w:sz="4" w:space="0" w:color="auto"/>
              <w:right w:val="single" w:sz="4" w:space="0" w:color="auto"/>
            </w:tcBorders>
            <w:hideMark/>
          </w:tcPr>
          <w:p w14:paraId="3F1AF36F" w14:textId="77777777" w:rsidR="00BA5D1C" w:rsidRDefault="00BA5D1C">
            <w:pPr>
              <w:spacing w:after="160"/>
              <w:rPr>
                <w:rFonts w:ascii="Arial" w:hAnsi="Arial" w:cs="Arial"/>
              </w:rPr>
            </w:pPr>
            <w:r>
              <w:rPr>
                <w:rFonts w:ascii="Arial" w:hAnsi="Arial" w:cs="Arial"/>
              </w:rPr>
              <w:t>196,989</w:t>
            </w:r>
          </w:p>
        </w:tc>
        <w:tc>
          <w:tcPr>
            <w:tcW w:w="0" w:type="auto"/>
            <w:tcBorders>
              <w:top w:val="single" w:sz="4" w:space="0" w:color="auto"/>
              <w:left w:val="single" w:sz="4" w:space="0" w:color="auto"/>
              <w:bottom w:val="single" w:sz="4" w:space="0" w:color="auto"/>
              <w:right w:val="single" w:sz="4" w:space="0" w:color="auto"/>
            </w:tcBorders>
            <w:hideMark/>
          </w:tcPr>
          <w:p w14:paraId="07F9CC75" w14:textId="77777777" w:rsidR="00BA5D1C" w:rsidRDefault="00BA5D1C">
            <w:pPr>
              <w:spacing w:after="160"/>
              <w:rPr>
                <w:rFonts w:ascii="Arial" w:hAnsi="Arial" w:cs="Arial"/>
              </w:rPr>
            </w:pPr>
            <w:r>
              <w:rPr>
                <w:rFonts w:ascii="Arial" w:hAnsi="Arial" w:cs="Arial"/>
              </w:rPr>
              <w:t>510,290</w:t>
            </w:r>
          </w:p>
        </w:tc>
        <w:tc>
          <w:tcPr>
            <w:tcW w:w="0" w:type="auto"/>
            <w:tcBorders>
              <w:top w:val="single" w:sz="4" w:space="0" w:color="auto"/>
              <w:left w:val="single" w:sz="4" w:space="0" w:color="auto"/>
              <w:bottom w:val="single" w:sz="4" w:space="0" w:color="auto"/>
              <w:right w:val="single" w:sz="4" w:space="0" w:color="auto"/>
            </w:tcBorders>
            <w:hideMark/>
          </w:tcPr>
          <w:p w14:paraId="152563E5" w14:textId="77777777" w:rsidR="00BA5D1C" w:rsidRDefault="00BA5D1C">
            <w:pPr>
              <w:spacing w:after="160"/>
              <w:rPr>
                <w:rFonts w:ascii="Arial" w:hAnsi="Arial" w:cs="Arial"/>
              </w:rPr>
            </w:pPr>
            <w:r>
              <w:rPr>
                <w:rFonts w:ascii="Arial" w:hAnsi="Arial" w:cs="Arial"/>
              </w:rPr>
              <w:t>0.39</w:t>
            </w:r>
          </w:p>
        </w:tc>
      </w:tr>
    </w:tbl>
    <w:p w14:paraId="0B1BB491" w14:textId="77777777" w:rsidR="00BA5D1C" w:rsidRDefault="00BA5D1C" w:rsidP="00BA5D1C"/>
    <w:tbl>
      <w:tblPr>
        <w:tblStyle w:val="TableGrid"/>
        <w:tblW w:w="0" w:type="auto"/>
        <w:tblLook w:val="04A0" w:firstRow="1" w:lastRow="0" w:firstColumn="1" w:lastColumn="0" w:noHBand="0" w:noVBand="1"/>
      </w:tblPr>
      <w:tblGrid>
        <w:gridCol w:w="750"/>
        <w:gridCol w:w="2727"/>
        <w:gridCol w:w="2739"/>
        <w:gridCol w:w="2800"/>
      </w:tblGrid>
      <w:tr w:rsidR="00BA5D1C" w14:paraId="6B6340C4"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40EADBBE" w14:textId="77777777" w:rsidR="00BA5D1C" w:rsidRDefault="00BA5D1C">
            <w:pPr>
              <w:spacing w:after="160"/>
              <w:rPr>
                <w:rFonts w:ascii="Arial" w:hAnsi="Arial" w:cs="Arial"/>
                <w:b/>
                <w:bCs/>
              </w:rPr>
            </w:pPr>
            <w:r>
              <w:rPr>
                <w:rFonts w:ascii="Arial" w:hAnsi="Arial" w:cs="Arial"/>
                <w:b/>
                <w:bCs/>
              </w:rPr>
              <w:t>Year</w:t>
            </w:r>
          </w:p>
        </w:tc>
        <w:tc>
          <w:tcPr>
            <w:tcW w:w="0" w:type="auto"/>
            <w:tcBorders>
              <w:top w:val="single" w:sz="4" w:space="0" w:color="auto"/>
              <w:left w:val="single" w:sz="4" w:space="0" w:color="auto"/>
              <w:bottom w:val="single" w:sz="4" w:space="0" w:color="auto"/>
              <w:right w:val="single" w:sz="4" w:space="0" w:color="auto"/>
            </w:tcBorders>
            <w:hideMark/>
          </w:tcPr>
          <w:p w14:paraId="0CFCE34A" w14:textId="77777777" w:rsidR="00BA5D1C" w:rsidRDefault="00BA5D1C">
            <w:pPr>
              <w:spacing w:after="160"/>
              <w:rPr>
                <w:rFonts w:ascii="Arial" w:hAnsi="Arial" w:cs="Arial"/>
                <w:b/>
                <w:bCs/>
              </w:rPr>
            </w:pPr>
            <w:r>
              <w:rPr>
                <w:rFonts w:ascii="Arial" w:hAnsi="Arial" w:cs="Arial"/>
                <w:b/>
                <w:bCs/>
              </w:rPr>
              <w:t>Operating Income (£m)</w:t>
            </w:r>
          </w:p>
        </w:tc>
        <w:tc>
          <w:tcPr>
            <w:tcW w:w="0" w:type="auto"/>
            <w:tcBorders>
              <w:top w:val="single" w:sz="4" w:space="0" w:color="auto"/>
              <w:left w:val="single" w:sz="4" w:space="0" w:color="auto"/>
              <w:bottom w:val="single" w:sz="4" w:space="0" w:color="auto"/>
              <w:right w:val="single" w:sz="4" w:space="0" w:color="auto"/>
            </w:tcBorders>
            <w:hideMark/>
          </w:tcPr>
          <w:p w14:paraId="5CA84A80" w14:textId="77777777" w:rsidR="00BA5D1C" w:rsidRDefault="00BA5D1C">
            <w:pPr>
              <w:spacing w:after="160"/>
              <w:rPr>
                <w:rFonts w:ascii="Arial" w:hAnsi="Arial" w:cs="Arial"/>
                <w:b/>
                <w:bCs/>
              </w:rPr>
            </w:pPr>
            <w:r>
              <w:rPr>
                <w:rFonts w:ascii="Arial" w:hAnsi="Arial" w:cs="Arial"/>
                <w:b/>
                <w:bCs/>
              </w:rPr>
              <w:t>Interest Expenses (£m)</w:t>
            </w:r>
          </w:p>
        </w:tc>
        <w:tc>
          <w:tcPr>
            <w:tcW w:w="0" w:type="auto"/>
            <w:tcBorders>
              <w:top w:val="single" w:sz="4" w:space="0" w:color="auto"/>
              <w:left w:val="single" w:sz="4" w:space="0" w:color="auto"/>
              <w:bottom w:val="single" w:sz="4" w:space="0" w:color="auto"/>
              <w:right w:val="single" w:sz="4" w:space="0" w:color="auto"/>
            </w:tcBorders>
            <w:hideMark/>
          </w:tcPr>
          <w:p w14:paraId="3F3EE851" w14:textId="77777777" w:rsidR="00BA5D1C" w:rsidRDefault="00BA5D1C">
            <w:pPr>
              <w:spacing w:after="160"/>
              <w:rPr>
                <w:rFonts w:ascii="Arial" w:hAnsi="Arial" w:cs="Arial"/>
                <w:b/>
                <w:bCs/>
              </w:rPr>
            </w:pPr>
            <w:r>
              <w:rPr>
                <w:rFonts w:ascii="Arial" w:hAnsi="Arial" w:cs="Arial"/>
                <w:b/>
                <w:bCs/>
              </w:rPr>
              <w:t>Interest Coverage Ratio</w:t>
            </w:r>
          </w:p>
        </w:tc>
      </w:tr>
      <w:tr w:rsidR="00BA5D1C" w14:paraId="15F9F70E"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59B89B22" w14:textId="77777777" w:rsidR="00BA5D1C" w:rsidRDefault="00BA5D1C">
            <w:pPr>
              <w:spacing w:after="160"/>
              <w:rPr>
                <w:rFonts w:ascii="Arial" w:hAnsi="Arial" w:cs="Arial"/>
              </w:rPr>
            </w:pPr>
            <w:r>
              <w:rPr>
                <w:rFonts w:ascii="Arial" w:hAnsi="Arial" w:cs="Arial"/>
                <w:b/>
                <w:bCs/>
              </w:rPr>
              <w:t>2024</w:t>
            </w:r>
          </w:p>
        </w:tc>
        <w:tc>
          <w:tcPr>
            <w:tcW w:w="0" w:type="auto"/>
            <w:tcBorders>
              <w:top w:val="single" w:sz="4" w:space="0" w:color="auto"/>
              <w:left w:val="single" w:sz="4" w:space="0" w:color="auto"/>
              <w:bottom w:val="single" w:sz="4" w:space="0" w:color="auto"/>
              <w:right w:val="single" w:sz="4" w:space="0" w:color="auto"/>
            </w:tcBorders>
            <w:hideMark/>
          </w:tcPr>
          <w:p w14:paraId="1A2451FA" w14:textId="77777777" w:rsidR="00BA5D1C" w:rsidRDefault="00BA5D1C">
            <w:pPr>
              <w:spacing w:after="160"/>
              <w:rPr>
                <w:rFonts w:ascii="Arial" w:hAnsi="Arial" w:cs="Arial"/>
              </w:rPr>
            </w:pPr>
            <w:r>
              <w:rPr>
                <w:rFonts w:ascii="Arial" w:hAnsi="Arial" w:cs="Arial"/>
              </w:rPr>
              <w:t>-15,297</w:t>
            </w:r>
          </w:p>
        </w:tc>
        <w:tc>
          <w:tcPr>
            <w:tcW w:w="0" w:type="auto"/>
            <w:tcBorders>
              <w:top w:val="single" w:sz="4" w:space="0" w:color="auto"/>
              <w:left w:val="single" w:sz="4" w:space="0" w:color="auto"/>
              <w:bottom w:val="single" w:sz="4" w:space="0" w:color="auto"/>
              <w:right w:val="single" w:sz="4" w:space="0" w:color="auto"/>
            </w:tcBorders>
            <w:hideMark/>
          </w:tcPr>
          <w:p w14:paraId="7E69A980" w14:textId="77777777" w:rsidR="00BA5D1C" w:rsidRDefault="00BA5D1C">
            <w:pPr>
              <w:spacing w:after="160"/>
              <w:rPr>
                <w:rFonts w:ascii="Arial" w:hAnsi="Arial" w:cs="Arial"/>
              </w:rPr>
            </w:pPr>
            <w:r>
              <w:rPr>
                <w:rFonts w:ascii="Arial" w:hAnsi="Arial" w:cs="Arial"/>
              </w:rPr>
              <w:t>3,361</w:t>
            </w:r>
          </w:p>
        </w:tc>
        <w:tc>
          <w:tcPr>
            <w:tcW w:w="0" w:type="auto"/>
            <w:tcBorders>
              <w:top w:val="single" w:sz="4" w:space="0" w:color="auto"/>
              <w:left w:val="single" w:sz="4" w:space="0" w:color="auto"/>
              <w:bottom w:val="single" w:sz="4" w:space="0" w:color="auto"/>
              <w:right w:val="single" w:sz="4" w:space="0" w:color="auto"/>
            </w:tcBorders>
            <w:hideMark/>
          </w:tcPr>
          <w:p w14:paraId="369890DB" w14:textId="77777777" w:rsidR="00BA5D1C" w:rsidRDefault="00BA5D1C">
            <w:pPr>
              <w:spacing w:after="160"/>
              <w:rPr>
                <w:rFonts w:ascii="Arial" w:hAnsi="Arial" w:cs="Arial"/>
              </w:rPr>
            </w:pPr>
            <w:r>
              <w:rPr>
                <w:rFonts w:ascii="Arial" w:hAnsi="Arial" w:cs="Arial"/>
              </w:rPr>
              <w:t>-4.55</w:t>
            </w:r>
          </w:p>
        </w:tc>
      </w:tr>
      <w:tr w:rsidR="00BA5D1C" w14:paraId="289171DD"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3187913B" w14:textId="77777777" w:rsidR="00BA5D1C" w:rsidRDefault="00BA5D1C">
            <w:pPr>
              <w:spacing w:after="160"/>
              <w:rPr>
                <w:rFonts w:ascii="Arial" w:hAnsi="Arial" w:cs="Arial"/>
              </w:rPr>
            </w:pPr>
            <w:r>
              <w:rPr>
                <w:rFonts w:ascii="Arial" w:hAnsi="Arial" w:cs="Arial"/>
                <w:b/>
                <w:bCs/>
              </w:rPr>
              <w:t>2023</w:t>
            </w:r>
          </w:p>
        </w:tc>
        <w:tc>
          <w:tcPr>
            <w:tcW w:w="0" w:type="auto"/>
            <w:tcBorders>
              <w:top w:val="single" w:sz="4" w:space="0" w:color="auto"/>
              <w:left w:val="single" w:sz="4" w:space="0" w:color="auto"/>
              <w:bottom w:val="single" w:sz="4" w:space="0" w:color="auto"/>
              <w:right w:val="single" w:sz="4" w:space="0" w:color="auto"/>
            </w:tcBorders>
            <w:hideMark/>
          </w:tcPr>
          <w:p w14:paraId="38DB404D" w14:textId="77777777" w:rsidR="00BA5D1C" w:rsidRDefault="00BA5D1C">
            <w:pPr>
              <w:spacing w:after="160"/>
              <w:rPr>
                <w:rFonts w:ascii="Arial" w:hAnsi="Arial" w:cs="Arial"/>
              </w:rPr>
            </w:pPr>
            <w:r>
              <w:rPr>
                <w:rFonts w:ascii="Arial" w:hAnsi="Arial" w:cs="Arial"/>
              </w:rPr>
              <w:t>-85,301</w:t>
            </w:r>
          </w:p>
        </w:tc>
        <w:tc>
          <w:tcPr>
            <w:tcW w:w="0" w:type="auto"/>
            <w:tcBorders>
              <w:top w:val="single" w:sz="4" w:space="0" w:color="auto"/>
              <w:left w:val="single" w:sz="4" w:space="0" w:color="auto"/>
              <w:bottom w:val="single" w:sz="4" w:space="0" w:color="auto"/>
              <w:right w:val="single" w:sz="4" w:space="0" w:color="auto"/>
            </w:tcBorders>
            <w:hideMark/>
          </w:tcPr>
          <w:p w14:paraId="4E3EA8D5" w14:textId="77777777" w:rsidR="00BA5D1C" w:rsidRDefault="00BA5D1C">
            <w:pPr>
              <w:spacing w:after="160"/>
              <w:rPr>
                <w:rFonts w:ascii="Arial" w:hAnsi="Arial" w:cs="Arial"/>
              </w:rPr>
            </w:pPr>
            <w:r>
              <w:rPr>
                <w:rFonts w:ascii="Arial" w:hAnsi="Arial" w:cs="Arial"/>
              </w:rPr>
              <w:t>4,332</w:t>
            </w:r>
          </w:p>
        </w:tc>
        <w:tc>
          <w:tcPr>
            <w:tcW w:w="0" w:type="auto"/>
            <w:tcBorders>
              <w:top w:val="single" w:sz="4" w:space="0" w:color="auto"/>
              <w:left w:val="single" w:sz="4" w:space="0" w:color="auto"/>
              <w:bottom w:val="single" w:sz="4" w:space="0" w:color="auto"/>
              <w:right w:val="single" w:sz="4" w:space="0" w:color="auto"/>
            </w:tcBorders>
            <w:hideMark/>
          </w:tcPr>
          <w:p w14:paraId="54DFCB92" w14:textId="77777777" w:rsidR="00BA5D1C" w:rsidRDefault="00BA5D1C">
            <w:pPr>
              <w:spacing w:after="160"/>
              <w:rPr>
                <w:rFonts w:ascii="Arial" w:hAnsi="Arial" w:cs="Arial"/>
              </w:rPr>
            </w:pPr>
            <w:r>
              <w:rPr>
                <w:rFonts w:ascii="Arial" w:hAnsi="Arial" w:cs="Arial"/>
              </w:rPr>
              <w:t>-19.70</w:t>
            </w:r>
          </w:p>
        </w:tc>
      </w:tr>
      <w:tr w:rsidR="00BA5D1C" w14:paraId="5347E319"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6EC9EC3F" w14:textId="77777777" w:rsidR="00BA5D1C" w:rsidRDefault="00BA5D1C">
            <w:pPr>
              <w:spacing w:after="160"/>
              <w:rPr>
                <w:rFonts w:ascii="Arial" w:hAnsi="Arial" w:cs="Arial"/>
              </w:rPr>
            </w:pPr>
            <w:r>
              <w:rPr>
                <w:rFonts w:ascii="Arial" w:hAnsi="Arial" w:cs="Arial"/>
                <w:b/>
                <w:bCs/>
              </w:rPr>
              <w:t>2022</w:t>
            </w:r>
          </w:p>
        </w:tc>
        <w:tc>
          <w:tcPr>
            <w:tcW w:w="0" w:type="auto"/>
            <w:tcBorders>
              <w:top w:val="single" w:sz="4" w:space="0" w:color="auto"/>
              <w:left w:val="single" w:sz="4" w:space="0" w:color="auto"/>
              <w:bottom w:val="single" w:sz="4" w:space="0" w:color="auto"/>
              <w:right w:val="single" w:sz="4" w:space="0" w:color="auto"/>
            </w:tcBorders>
            <w:hideMark/>
          </w:tcPr>
          <w:p w14:paraId="5379193B" w14:textId="77777777" w:rsidR="00BA5D1C" w:rsidRDefault="00BA5D1C">
            <w:pPr>
              <w:spacing w:after="160"/>
              <w:rPr>
                <w:rFonts w:ascii="Arial" w:hAnsi="Arial" w:cs="Arial"/>
              </w:rPr>
            </w:pPr>
            <w:r>
              <w:rPr>
                <w:rFonts w:ascii="Arial" w:hAnsi="Arial" w:cs="Arial"/>
              </w:rPr>
              <w:t>14,548</w:t>
            </w:r>
          </w:p>
        </w:tc>
        <w:tc>
          <w:tcPr>
            <w:tcW w:w="0" w:type="auto"/>
            <w:tcBorders>
              <w:top w:val="single" w:sz="4" w:space="0" w:color="auto"/>
              <w:left w:val="single" w:sz="4" w:space="0" w:color="auto"/>
              <w:bottom w:val="single" w:sz="4" w:space="0" w:color="auto"/>
              <w:right w:val="single" w:sz="4" w:space="0" w:color="auto"/>
            </w:tcBorders>
            <w:hideMark/>
          </w:tcPr>
          <w:p w14:paraId="67C9DF72" w14:textId="77777777" w:rsidR="00BA5D1C" w:rsidRDefault="00BA5D1C">
            <w:pPr>
              <w:spacing w:after="160"/>
              <w:rPr>
                <w:rFonts w:ascii="Arial" w:hAnsi="Arial" w:cs="Arial"/>
              </w:rPr>
            </w:pPr>
            <w:r>
              <w:rPr>
                <w:rFonts w:ascii="Arial" w:hAnsi="Arial" w:cs="Arial"/>
              </w:rPr>
              <w:t>2,200</w:t>
            </w:r>
          </w:p>
        </w:tc>
        <w:tc>
          <w:tcPr>
            <w:tcW w:w="0" w:type="auto"/>
            <w:tcBorders>
              <w:top w:val="single" w:sz="4" w:space="0" w:color="auto"/>
              <w:left w:val="single" w:sz="4" w:space="0" w:color="auto"/>
              <w:bottom w:val="single" w:sz="4" w:space="0" w:color="auto"/>
              <w:right w:val="single" w:sz="4" w:space="0" w:color="auto"/>
            </w:tcBorders>
            <w:hideMark/>
          </w:tcPr>
          <w:p w14:paraId="468E11A6" w14:textId="77777777" w:rsidR="00BA5D1C" w:rsidRDefault="00BA5D1C">
            <w:pPr>
              <w:spacing w:after="160"/>
              <w:rPr>
                <w:rFonts w:ascii="Arial" w:hAnsi="Arial" w:cs="Arial"/>
              </w:rPr>
            </w:pPr>
            <w:r>
              <w:rPr>
                <w:rFonts w:ascii="Arial" w:hAnsi="Arial" w:cs="Arial"/>
              </w:rPr>
              <w:t>6.62</w:t>
            </w:r>
          </w:p>
        </w:tc>
      </w:tr>
      <w:tr w:rsidR="00BA5D1C" w14:paraId="7F40014F"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07E00F1A" w14:textId="77777777" w:rsidR="00BA5D1C" w:rsidRDefault="00BA5D1C">
            <w:pPr>
              <w:spacing w:after="160"/>
              <w:rPr>
                <w:rFonts w:ascii="Arial" w:hAnsi="Arial" w:cs="Arial"/>
              </w:rPr>
            </w:pPr>
            <w:r>
              <w:rPr>
                <w:rFonts w:ascii="Arial" w:hAnsi="Arial" w:cs="Arial"/>
                <w:b/>
                <w:bCs/>
              </w:rPr>
              <w:t>2021</w:t>
            </w:r>
          </w:p>
        </w:tc>
        <w:tc>
          <w:tcPr>
            <w:tcW w:w="0" w:type="auto"/>
            <w:tcBorders>
              <w:top w:val="single" w:sz="4" w:space="0" w:color="auto"/>
              <w:left w:val="single" w:sz="4" w:space="0" w:color="auto"/>
              <w:bottom w:val="single" w:sz="4" w:space="0" w:color="auto"/>
              <w:right w:val="single" w:sz="4" w:space="0" w:color="auto"/>
            </w:tcBorders>
            <w:hideMark/>
          </w:tcPr>
          <w:p w14:paraId="39B003D4" w14:textId="77777777" w:rsidR="00BA5D1C" w:rsidRDefault="00BA5D1C">
            <w:pPr>
              <w:spacing w:after="160"/>
              <w:rPr>
                <w:rFonts w:ascii="Arial" w:hAnsi="Arial" w:cs="Arial"/>
              </w:rPr>
            </w:pPr>
            <w:r>
              <w:rPr>
                <w:rFonts w:ascii="Arial" w:hAnsi="Arial" w:cs="Arial"/>
              </w:rPr>
              <w:t>23,253</w:t>
            </w:r>
          </w:p>
        </w:tc>
        <w:tc>
          <w:tcPr>
            <w:tcW w:w="0" w:type="auto"/>
            <w:tcBorders>
              <w:top w:val="single" w:sz="4" w:space="0" w:color="auto"/>
              <w:left w:val="single" w:sz="4" w:space="0" w:color="auto"/>
              <w:bottom w:val="single" w:sz="4" w:space="0" w:color="auto"/>
              <w:right w:val="single" w:sz="4" w:space="0" w:color="auto"/>
            </w:tcBorders>
            <w:hideMark/>
          </w:tcPr>
          <w:p w14:paraId="308FBC60" w14:textId="77777777" w:rsidR="00BA5D1C" w:rsidRDefault="00BA5D1C">
            <w:pPr>
              <w:spacing w:after="160"/>
              <w:rPr>
                <w:rFonts w:ascii="Arial" w:hAnsi="Arial" w:cs="Arial"/>
              </w:rPr>
            </w:pPr>
            <w:r>
              <w:rPr>
                <w:rFonts w:ascii="Arial" w:hAnsi="Arial" w:cs="Arial"/>
              </w:rPr>
              <w:t>566</w:t>
            </w:r>
          </w:p>
        </w:tc>
        <w:tc>
          <w:tcPr>
            <w:tcW w:w="0" w:type="auto"/>
            <w:tcBorders>
              <w:top w:val="single" w:sz="4" w:space="0" w:color="auto"/>
              <w:left w:val="single" w:sz="4" w:space="0" w:color="auto"/>
              <w:bottom w:val="single" w:sz="4" w:space="0" w:color="auto"/>
              <w:right w:val="single" w:sz="4" w:space="0" w:color="auto"/>
            </w:tcBorders>
            <w:hideMark/>
          </w:tcPr>
          <w:p w14:paraId="153A78FB" w14:textId="77777777" w:rsidR="00BA5D1C" w:rsidRDefault="00BA5D1C">
            <w:pPr>
              <w:spacing w:after="160"/>
              <w:rPr>
                <w:rFonts w:ascii="Arial" w:hAnsi="Arial" w:cs="Arial"/>
              </w:rPr>
            </w:pPr>
            <w:r>
              <w:rPr>
                <w:rFonts w:ascii="Arial" w:hAnsi="Arial" w:cs="Arial"/>
              </w:rPr>
              <w:t>41.08</w:t>
            </w:r>
          </w:p>
        </w:tc>
      </w:tr>
      <w:tr w:rsidR="00BA5D1C" w14:paraId="34F8C1E2"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557F2284" w14:textId="77777777" w:rsidR="00BA5D1C" w:rsidRDefault="00BA5D1C">
            <w:pPr>
              <w:spacing w:after="160"/>
              <w:rPr>
                <w:rFonts w:ascii="Arial" w:hAnsi="Arial" w:cs="Arial"/>
              </w:rPr>
            </w:pPr>
            <w:r>
              <w:rPr>
                <w:rFonts w:ascii="Arial" w:hAnsi="Arial" w:cs="Arial"/>
                <w:b/>
                <w:bCs/>
              </w:rPr>
              <w:t>2020</w:t>
            </w:r>
          </w:p>
        </w:tc>
        <w:tc>
          <w:tcPr>
            <w:tcW w:w="0" w:type="auto"/>
            <w:tcBorders>
              <w:top w:val="single" w:sz="4" w:space="0" w:color="auto"/>
              <w:left w:val="single" w:sz="4" w:space="0" w:color="auto"/>
              <w:bottom w:val="single" w:sz="4" w:space="0" w:color="auto"/>
              <w:right w:val="single" w:sz="4" w:space="0" w:color="auto"/>
            </w:tcBorders>
            <w:hideMark/>
          </w:tcPr>
          <w:p w14:paraId="095C14AC" w14:textId="77777777" w:rsidR="00BA5D1C" w:rsidRDefault="00BA5D1C">
            <w:pPr>
              <w:spacing w:after="160"/>
              <w:rPr>
                <w:rFonts w:ascii="Arial" w:hAnsi="Arial" w:cs="Arial"/>
              </w:rPr>
            </w:pPr>
            <w:r>
              <w:rPr>
                <w:rFonts w:ascii="Arial" w:hAnsi="Arial" w:cs="Arial"/>
              </w:rPr>
              <w:t>37,267</w:t>
            </w:r>
          </w:p>
        </w:tc>
        <w:tc>
          <w:tcPr>
            <w:tcW w:w="0" w:type="auto"/>
            <w:tcBorders>
              <w:top w:val="single" w:sz="4" w:space="0" w:color="auto"/>
              <w:left w:val="single" w:sz="4" w:space="0" w:color="auto"/>
              <w:bottom w:val="single" w:sz="4" w:space="0" w:color="auto"/>
              <w:right w:val="single" w:sz="4" w:space="0" w:color="auto"/>
            </w:tcBorders>
            <w:hideMark/>
          </w:tcPr>
          <w:p w14:paraId="2C91C17C" w14:textId="77777777" w:rsidR="00BA5D1C" w:rsidRDefault="00BA5D1C">
            <w:pPr>
              <w:spacing w:after="160"/>
              <w:rPr>
                <w:rFonts w:ascii="Arial" w:hAnsi="Arial" w:cs="Arial"/>
              </w:rPr>
            </w:pPr>
            <w:r>
              <w:rPr>
                <w:rFonts w:ascii="Arial" w:hAnsi="Arial" w:cs="Arial"/>
              </w:rPr>
              <w:t>1,422</w:t>
            </w:r>
          </w:p>
        </w:tc>
        <w:tc>
          <w:tcPr>
            <w:tcW w:w="0" w:type="auto"/>
            <w:tcBorders>
              <w:top w:val="single" w:sz="4" w:space="0" w:color="auto"/>
              <w:left w:val="single" w:sz="4" w:space="0" w:color="auto"/>
              <w:bottom w:val="single" w:sz="4" w:space="0" w:color="auto"/>
              <w:right w:val="single" w:sz="4" w:space="0" w:color="auto"/>
            </w:tcBorders>
            <w:hideMark/>
          </w:tcPr>
          <w:p w14:paraId="6EB871F5" w14:textId="77777777" w:rsidR="00BA5D1C" w:rsidRDefault="00BA5D1C">
            <w:pPr>
              <w:spacing w:after="160"/>
              <w:rPr>
                <w:rFonts w:ascii="Arial" w:hAnsi="Arial" w:cs="Arial"/>
              </w:rPr>
            </w:pPr>
            <w:r>
              <w:rPr>
                <w:rFonts w:ascii="Arial" w:hAnsi="Arial" w:cs="Arial"/>
              </w:rPr>
              <w:t>26.18</w:t>
            </w:r>
          </w:p>
        </w:tc>
      </w:tr>
    </w:tbl>
    <w:p w14:paraId="4632DAEF" w14:textId="77777777" w:rsidR="00BA5D1C" w:rsidRDefault="00BA5D1C" w:rsidP="00BA5D1C"/>
    <w:p w14:paraId="2805E8E1" w14:textId="77777777" w:rsidR="00BA5D1C" w:rsidRDefault="00BA5D1C" w:rsidP="00BA5D1C">
      <w:pPr>
        <w:pStyle w:val="Heading3"/>
      </w:pPr>
      <w:bookmarkStart w:id="49" w:name="_Toc217216720"/>
      <w:r>
        <w:t>8.1.5 Operating Ratios</w:t>
      </w:r>
      <w:bookmarkEnd w:id="49"/>
    </w:p>
    <w:tbl>
      <w:tblPr>
        <w:tblStyle w:val="TableGrid"/>
        <w:tblW w:w="0" w:type="auto"/>
        <w:tblLook w:val="04A0" w:firstRow="1" w:lastRow="0" w:firstColumn="1" w:lastColumn="0" w:noHBand="0" w:noVBand="1"/>
      </w:tblPr>
      <w:tblGrid>
        <w:gridCol w:w="750"/>
        <w:gridCol w:w="2829"/>
        <w:gridCol w:w="2534"/>
        <w:gridCol w:w="2903"/>
      </w:tblGrid>
      <w:tr w:rsidR="00BA5D1C" w14:paraId="777EB022"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05C3C25A" w14:textId="77777777" w:rsidR="00BA5D1C" w:rsidRDefault="00BA5D1C">
            <w:pPr>
              <w:spacing w:after="160"/>
              <w:rPr>
                <w:rFonts w:ascii="Arial" w:hAnsi="Arial" w:cs="Arial"/>
                <w:b/>
                <w:bCs/>
              </w:rPr>
            </w:pPr>
            <w:r>
              <w:rPr>
                <w:rFonts w:ascii="Arial" w:hAnsi="Arial" w:cs="Arial"/>
                <w:b/>
                <w:bCs/>
              </w:rPr>
              <w:t>Year</w:t>
            </w:r>
          </w:p>
        </w:tc>
        <w:tc>
          <w:tcPr>
            <w:tcW w:w="0" w:type="auto"/>
            <w:tcBorders>
              <w:top w:val="single" w:sz="4" w:space="0" w:color="auto"/>
              <w:left w:val="single" w:sz="4" w:space="0" w:color="auto"/>
              <w:bottom w:val="single" w:sz="4" w:space="0" w:color="auto"/>
              <w:right w:val="single" w:sz="4" w:space="0" w:color="auto"/>
            </w:tcBorders>
            <w:hideMark/>
          </w:tcPr>
          <w:p w14:paraId="4203BC87" w14:textId="77777777" w:rsidR="00BA5D1C" w:rsidRDefault="00BA5D1C">
            <w:pPr>
              <w:spacing w:after="160"/>
              <w:rPr>
                <w:rFonts w:ascii="Arial" w:hAnsi="Arial" w:cs="Arial"/>
                <w:b/>
                <w:bCs/>
              </w:rPr>
            </w:pPr>
            <w:r>
              <w:rPr>
                <w:rFonts w:ascii="Arial" w:hAnsi="Arial" w:cs="Arial"/>
                <w:b/>
                <w:bCs/>
              </w:rPr>
              <w:t>Operating Cash Flow (£m)</w:t>
            </w:r>
          </w:p>
        </w:tc>
        <w:tc>
          <w:tcPr>
            <w:tcW w:w="0" w:type="auto"/>
            <w:tcBorders>
              <w:top w:val="single" w:sz="4" w:space="0" w:color="auto"/>
              <w:left w:val="single" w:sz="4" w:space="0" w:color="auto"/>
              <w:bottom w:val="single" w:sz="4" w:space="0" w:color="auto"/>
              <w:right w:val="single" w:sz="4" w:space="0" w:color="auto"/>
            </w:tcBorders>
            <w:hideMark/>
          </w:tcPr>
          <w:p w14:paraId="24646BF9" w14:textId="77777777" w:rsidR="00BA5D1C" w:rsidRDefault="00BA5D1C">
            <w:pPr>
              <w:spacing w:after="160"/>
              <w:rPr>
                <w:rFonts w:ascii="Arial" w:hAnsi="Arial" w:cs="Arial"/>
                <w:b/>
                <w:bCs/>
              </w:rPr>
            </w:pPr>
            <w:r>
              <w:rPr>
                <w:rFonts w:ascii="Arial" w:hAnsi="Arial" w:cs="Arial"/>
                <w:b/>
                <w:bCs/>
              </w:rPr>
              <w:t>Current Liabilities (£m)</w:t>
            </w:r>
          </w:p>
        </w:tc>
        <w:tc>
          <w:tcPr>
            <w:tcW w:w="0" w:type="auto"/>
            <w:tcBorders>
              <w:top w:val="single" w:sz="4" w:space="0" w:color="auto"/>
              <w:left w:val="single" w:sz="4" w:space="0" w:color="auto"/>
              <w:bottom w:val="single" w:sz="4" w:space="0" w:color="auto"/>
              <w:right w:val="single" w:sz="4" w:space="0" w:color="auto"/>
            </w:tcBorders>
            <w:hideMark/>
          </w:tcPr>
          <w:p w14:paraId="3B8EFCA2" w14:textId="77777777" w:rsidR="00BA5D1C" w:rsidRDefault="00BA5D1C">
            <w:pPr>
              <w:spacing w:after="160"/>
              <w:rPr>
                <w:rFonts w:ascii="Arial" w:hAnsi="Arial" w:cs="Arial"/>
                <w:b/>
                <w:bCs/>
              </w:rPr>
            </w:pPr>
            <w:r>
              <w:rPr>
                <w:rFonts w:ascii="Arial" w:hAnsi="Arial" w:cs="Arial"/>
                <w:b/>
                <w:bCs/>
              </w:rPr>
              <w:t>Operating Cash Flow Ratio</w:t>
            </w:r>
          </w:p>
        </w:tc>
      </w:tr>
      <w:tr w:rsidR="00BA5D1C" w14:paraId="5821D690"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52380E06" w14:textId="77777777" w:rsidR="00BA5D1C" w:rsidRDefault="00BA5D1C">
            <w:pPr>
              <w:spacing w:after="160"/>
              <w:rPr>
                <w:rFonts w:ascii="Arial" w:hAnsi="Arial" w:cs="Arial"/>
              </w:rPr>
            </w:pPr>
            <w:r>
              <w:rPr>
                <w:rFonts w:ascii="Arial" w:hAnsi="Arial" w:cs="Arial"/>
                <w:b/>
                <w:bCs/>
              </w:rPr>
              <w:t>2024</w:t>
            </w:r>
          </w:p>
        </w:tc>
        <w:tc>
          <w:tcPr>
            <w:tcW w:w="0" w:type="auto"/>
            <w:tcBorders>
              <w:top w:val="single" w:sz="4" w:space="0" w:color="auto"/>
              <w:left w:val="single" w:sz="4" w:space="0" w:color="auto"/>
              <w:bottom w:val="single" w:sz="4" w:space="0" w:color="auto"/>
              <w:right w:val="single" w:sz="4" w:space="0" w:color="auto"/>
            </w:tcBorders>
            <w:hideMark/>
          </w:tcPr>
          <w:p w14:paraId="4B7ED7D1" w14:textId="77777777" w:rsidR="00BA5D1C" w:rsidRDefault="00BA5D1C">
            <w:pPr>
              <w:spacing w:after="160"/>
              <w:rPr>
                <w:rFonts w:ascii="Arial" w:hAnsi="Arial" w:cs="Arial"/>
              </w:rPr>
            </w:pPr>
            <w:r>
              <w:rPr>
                <w:rFonts w:ascii="Arial" w:hAnsi="Arial" w:cs="Arial"/>
              </w:rPr>
              <w:t>14,822</w:t>
            </w:r>
          </w:p>
        </w:tc>
        <w:tc>
          <w:tcPr>
            <w:tcW w:w="0" w:type="auto"/>
            <w:tcBorders>
              <w:top w:val="single" w:sz="4" w:space="0" w:color="auto"/>
              <w:left w:val="single" w:sz="4" w:space="0" w:color="auto"/>
              <w:bottom w:val="single" w:sz="4" w:space="0" w:color="auto"/>
              <w:right w:val="single" w:sz="4" w:space="0" w:color="auto"/>
            </w:tcBorders>
            <w:hideMark/>
          </w:tcPr>
          <w:p w14:paraId="5C2A4C62" w14:textId="77777777" w:rsidR="00BA5D1C" w:rsidRDefault="00BA5D1C">
            <w:pPr>
              <w:spacing w:after="160"/>
              <w:rPr>
                <w:rFonts w:ascii="Arial" w:hAnsi="Arial" w:cs="Arial"/>
              </w:rPr>
            </w:pPr>
            <w:r>
              <w:rPr>
                <w:rFonts w:ascii="Arial" w:hAnsi="Arial" w:cs="Arial"/>
              </w:rPr>
              <w:t>158,291</w:t>
            </w:r>
          </w:p>
        </w:tc>
        <w:tc>
          <w:tcPr>
            <w:tcW w:w="0" w:type="auto"/>
            <w:tcBorders>
              <w:top w:val="single" w:sz="4" w:space="0" w:color="auto"/>
              <w:left w:val="single" w:sz="4" w:space="0" w:color="auto"/>
              <w:bottom w:val="single" w:sz="4" w:space="0" w:color="auto"/>
              <w:right w:val="single" w:sz="4" w:space="0" w:color="auto"/>
            </w:tcBorders>
            <w:hideMark/>
          </w:tcPr>
          <w:p w14:paraId="5DC1352D" w14:textId="77777777" w:rsidR="00BA5D1C" w:rsidRDefault="00BA5D1C">
            <w:pPr>
              <w:spacing w:after="160"/>
              <w:rPr>
                <w:rFonts w:ascii="Arial" w:hAnsi="Arial" w:cs="Arial"/>
              </w:rPr>
            </w:pPr>
            <w:r>
              <w:rPr>
                <w:rFonts w:ascii="Arial" w:hAnsi="Arial" w:cs="Arial"/>
              </w:rPr>
              <w:t>0.09</w:t>
            </w:r>
          </w:p>
        </w:tc>
      </w:tr>
      <w:tr w:rsidR="00BA5D1C" w14:paraId="38D90097"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25313CA3" w14:textId="77777777" w:rsidR="00BA5D1C" w:rsidRDefault="00BA5D1C">
            <w:pPr>
              <w:spacing w:after="160"/>
              <w:rPr>
                <w:rFonts w:ascii="Arial" w:hAnsi="Arial" w:cs="Arial"/>
              </w:rPr>
            </w:pPr>
            <w:r>
              <w:rPr>
                <w:rFonts w:ascii="Arial" w:hAnsi="Arial" w:cs="Arial"/>
                <w:b/>
                <w:bCs/>
              </w:rPr>
              <w:t>2023</w:t>
            </w:r>
          </w:p>
        </w:tc>
        <w:tc>
          <w:tcPr>
            <w:tcW w:w="0" w:type="auto"/>
            <w:tcBorders>
              <w:top w:val="single" w:sz="4" w:space="0" w:color="auto"/>
              <w:left w:val="single" w:sz="4" w:space="0" w:color="auto"/>
              <w:bottom w:val="single" w:sz="4" w:space="0" w:color="auto"/>
              <w:right w:val="single" w:sz="4" w:space="0" w:color="auto"/>
            </w:tcBorders>
            <w:hideMark/>
          </w:tcPr>
          <w:p w14:paraId="6CF00963" w14:textId="77777777" w:rsidR="00BA5D1C" w:rsidRDefault="00BA5D1C">
            <w:pPr>
              <w:spacing w:after="160"/>
              <w:rPr>
                <w:rFonts w:ascii="Arial" w:hAnsi="Arial" w:cs="Arial"/>
              </w:rPr>
            </w:pPr>
            <w:r>
              <w:rPr>
                <w:rFonts w:ascii="Arial" w:hAnsi="Arial" w:cs="Arial"/>
              </w:rPr>
              <w:t>25,190</w:t>
            </w:r>
          </w:p>
        </w:tc>
        <w:tc>
          <w:tcPr>
            <w:tcW w:w="0" w:type="auto"/>
            <w:tcBorders>
              <w:top w:val="single" w:sz="4" w:space="0" w:color="auto"/>
              <w:left w:val="single" w:sz="4" w:space="0" w:color="auto"/>
              <w:bottom w:val="single" w:sz="4" w:space="0" w:color="auto"/>
              <w:right w:val="single" w:sz="4" w:space="0" w:color="auto"/>
            </w:tcBorders>
            <w:hideMark/>
          </w:tcPr>
          <w:p w14:paraId="4FA50271" w14:textId="77777777" w:rsidR="00BA5D1C" w:rsidRDefault="00BA5D1C">
            <w:pPr>
              <w:spacing w:after="160"/>
              <w:rPr>
                <w:rFonts w:ascii="Arial" w:hAnsi="Arial" w:cs="Arial"/>
              </w:rPr>
            </w:pPr>
            <w:r>
              <w:rPr>
                <w:rFonts w:ascii="Arial" w:hAnsi="Arial" w:cs="Arial"/>
              </w:rPr>
              <w:t>161,148</w:t>
            </w:r>
          </w:p>
        </w:tc>
        <w:tc>
          <w:tcPr>
            <w:tcW w:w="0" w:type="auto"/>
            <w:tcBorders>
              <w:top w:val="single" w:sz="4" w:space="0" w:color="auto"/>
              <w:left w:val="single" w:sz="4" w:space="0" w:color="auto"/>
              <w:bottom w:val="single" w:sz="4" w:space="0" w:color="auto"/>
              <w:right w:val="single" w:sz="4" w:space="0" w:color="auto"/>
            </w:tcBorders>
            <w:hideMark/>
          </w:tcPr>
          <w:p w14:paraId="085B7D0D" w14:textId="77777777" w:rsidR="00BA5D1C" w:rsidRDefault="00BA5D1C">
            <w:pPr>
              <w:spacing w:after="160"/>
              <w:rPr>
                <w:rFonts w:ascii="Arial" w:hAnsi="Arial" w:cs="Arial"/>
              </w:rPr>
            </w:pPr>
            <w:r>
              <w:rPr>
                <w:rFonts w:ascii="Arial" w:hAnsi="Arial" w:cs="Arial"/>
              </w:rPr>
              <w:t>0.16</w:t>
            </w:r>
          </w:p>
        </w:tc>
      </w:tr>
      <w:tr w:rsidR="00BA5D1C" w14:paraId="63CA5865"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77F8626A" w14:textId="77777777" w:rsidR="00BA5D1C" w:rsidRDefault="00BA5D1C">
            <w:pPr>
              <w:spacing w:after="160"/>
              <w:rPr>
                <w:rFonts w:ascii="Arial" w:hAnsi="Arial" w:cs="Arial"/>
              </w:rPr>
            </w:pPr>
            <w:r>
              <w:rPr>
                <w:rFonts w:ascii="Arial" w:hAnsi="Arial" w:cs="Arial"/>
                <w:b/>
                <w:bCs/>
              </w:rPr>
              <w:lastRenderedPageBreak/>
              <w:t>2022</w:t>
            </w:r>
          </w:p>
        </w:tc>
        <w:tc>
          <w:tcPr>
            <w:tcW w:w="0" w:type="auto"/>
            <w:tcBorders>
              <w:top w:val="single" w:sz="4" w:space="0" w:color="auto"/>
              <w:left w:val="single" w:sz="4" w:space="0" w:color="auto"/>
              <w:bottom w:val="single" w:sz="4" w:space="0" w:color="auto"/>
              <w:right w:val="single" w:sz="4" w:space="0" w:color="auto"/>
            </w:tcBorders>
            <w:hideMark/>
          </w:tcPr>
          <w:p w14:paraId="0EE47A3E" w14:textId="77777777" w:rsidR="00BA5D1C" w:rsidRDefault="00BA5D1C">
            <w:pPr>
              <w:spacing w:after="160"/>
              <w:rPr>
                <w:rFonts w:ascii="Arial" w:hAnsi="Arial" w:cs="Arial"/>
              </w:rPr>
            </w:pPr>
            <w:r>
              <w:rPr>
                <w:rFonts w:ascii="Arial" w:hAnsi="Arial" w:cs="Arial"/>
              </w:rPr>
              <w:t>10,926</w:t>
            </w:r>
          </w:p>
        </w:tc>
        <w:tc>
          <w:tcPr>
            <w:tcW w:w="0" w:type="auto"/>
            <w:tcBorders>
              <w:top w:val="single" w:sz="4" w:space="0" w:color="auto"/>
              <w:left w:val="single" w:sz="4" w:space="0" w:color="auto"/>
              <w:bottom w:val="single" w:sz="4" w:space="0" w:color="auto"/>
              <w:right w:val="single" w:sz="4" w:space="0" w:color="auto"/>
            </w:tcBorders>
            <w:hideMark/>
          </w:tcPr>
          <w:p w14:paraId="6E324834" w14:textId="77777777" w:rsidR="00BA5D1C" w:rsidRDefault="00BA5D1C">
            <w:pPr>
              <w:spacing w:after="160"/>
              <w:rPr>
                <w:rFonts w:ascii="Arial" w:hAnsi="Arial" w:cs="Arial"/>
              </w:rPr>
            </w:pPr>
            <w:r>
              <w:rPr>
                <w:rFonts w:ascii="Arial" w:hAnsi="Arial" w:cs="Arial"/>
              </w:rPr>
              <w:t>216,473</w:t>
            </w:r>
          </w:p>
        </w:tc>
        <w:tc>
          <w:tcPr>
            <w:tcW w:w="0" w:type="auto"/>
            <w:tcBorders>
              <w:top w:val="single" w:sz="4" w:space="0" w:color="auto"/>
              <w:left w:val="single" w:sz="4" w:space="0" w:color="auto"/>
              <w:bottom w:val="single" w:sz="4" w:space="0" w:color="auto"/>
              <w:right w:val="single" w:sz="4" w:space="0" w:color="auto"/>
            </w:tcBorders>
            <w:hideMark/>
          </w:tcPr>
          <w:p w14:paraId="1A08EF20" w14:textId="77777777" w:rsidR="00BA5D1C" w:rsidRDefault="00BA5D1C">
            <w:pPr>
              <w:spacing w:after="160"/>
              <w:rPr>
                <w:rFonts w:ascii="Arial" w:hAnsi="Arial" w:cs="Arial"/>
              </w:rPr>
            </w:pPr>
            <w:r>
              <w:rPr>
                <w:rFonts w:ascii="Arial" w:hAnsi="Arial" w:cs="Arial"/>
              </w:rPr>
              <w:t>0.05</w:t>
            </w:r>
          </w:p>
        </w:tc>
      </w:tr>
      <w:tr w:rsidR="00BA5D1C" w14:paraId="7D2F0EAD"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64ADF640" w14:textId="77777777" w:rsidR="00BA5D1C" w:rsidRDefault="00BA5D1C">
            <w:pPr>
              <w:spacing w:after="160"/>
              <w:rPr>
                <w:rFonts w:ascii="Arial" w:hAnsi="Arial" w:cs="Arial"/>
              </w:rPr>
            </w:pPr>
            <w:r>
              <w:rPr>
                <w:rFonts w:ascii="Arial" w:hAnsi="Arial" w:cs="Arial"/>
                <w:b/>
                <w:bCs/>
              </w:rPr>
              <w:t>2021</w:t>
            </w:r>
          </w:p>
        </w:tc>
        <w:tc>
          <w:tcPr>
            <w:tcW w:w="0" w:type="auto"/>
            <w:tcBorders>
              <w:top w:val="single" w:sz="4" w:space="0" w:color="auto"/>
              <w:left w:val="single" w:sz="4" w:space="0" w:color="auto"/>
              <w:bottom w:val="single" w:sz="4" w:space="0" w:color="auto"/>
              <w:right w:val="single" w:sz="4" w:space="0" w:color="auto"/>
            </w:tcBorders>
            <w:hideMark/>
          </w:tcPr>
          <w:p w14:paraId="00CCF41C" w14:textId="77777777" w:rsidR="00BA5D1C" w:rsidRDefault="00BA5D1C">
            <w:pPr>
              <w:spacing w:after="160"/>
              <w:rPr>
                <w:rFonts w:ascii="Arial" w:hAnsi="Arial" w:cs="Arial"/>
              </w:rPr>
            </w:pPr>
            <w:r>
              <w:rPr>
                <w:rFonts w:ascii="Arial" w:hAnsi="Arial" w:cs="Arial"/>
              </w:rPr>
              <w:t>40,283</w:t>
            </w:r>
          </w:p>
        </w:tc>
        <w:tc>
          <w:tcPr>
            <w:tcW w:w="0" w:type="auto"/>
            <w:tcBorders>
              <w:top w:val="single" w:sz="4" w:space="0" w:color="auto"/>
              <w:left w:val="single" w:sz="4" w:space="0" w:color="auto"/>
              <w:bottom w:val="single" w:sz="4" w:space="0" w:color="auto"/>
              <w:right w:val="single" w:sz="4" w:space="0" w:color="auto"/>
            </w:tcBorders>
            <w:hideMark/>
          </w:tcPr>
          <w:p w14:paraId="51BD7724" w14:textId="77777777" w:rsidR="00BA5D1C" w:rsidRDefault="00BA5D1C">
            <w:pPr>
              <w:spacing w:after="160"/>
              <w:rPr>
                <w:rFonts w:ascii="Arial" w:hAnsi="Arial" w:cs="Arial"/>
              </w:rPr>
            </w:pPr>
            <w:r>
              <w:rPr>
                <w:rFonts w:ascii="Arial" w:hAnsi="Arial" w:cs="Arial"/>
              </w:rPr>
              <w:t>216,787</w:t>
            </w:r>
          </w:p>
        </w:tc>
        <w:tc>
          <w:tcPr>
            <w:tcW w:w="0" w:type="auto"/>
            <w:tcBorders>
              <w:top w:val="single" w:sz="4" w:space="0" w:color="auto"/>
              <w:left w:val="single" w:sz="4" w:space="0" w:color="auto"/>
              <w:bottom w:val="single" w:sz="4" w:space="0" w:color="auto"/>
              <w:right w:val="single" w:sz="4" w:space="0" w:color="auto"/>
            </w:tcBorders>
            <w:hideMark/>
          </w:tcPr>
          <w:p w14:paraId="6C9076EB" w14:textId="77777777" w:rsidR="00BA5D1C" w:rsidRDefault="00BA5D1C">
            <w:pPr>
              <w:spacing w:after="160"/>
              <w:rPr>
                <w:rFonts w:ascii="Arial" w:hAnsi="Arial" w:cs="Arial"/>
              </w:rPr>
            </w:pPr>
            <w:r>
              <w:rPr>
                <w:rFonts w:ascii="Arial" w:hAnsi="Arial" w:cs="Arial"/>
              </w:rPr>
              <w:t>0.19</w:t>
            </w:r>
          </w:p>
        </w:tc>
      </w:tr>
      <w:tr w:rsidR="00BA5D1C" w14:paraId="57E1FE59"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1153060D" w14:textId="77777777" w:rsidR="00BA5D1C" w:rsidRDefault="00BA5D1C">
            <w:pPr>
              <w:spacing w:after="160"/>
              <w:rPr>
                <w:rFonts w:ascii="Arial" w:hAnsi="Arial" w:cs="Arial"/>
              </w:rPr>
            </w:pPr>
            <w:r>
              <w:rPr>
                <w:rFonts w:ascii="Arial" w:hAnsi="Arial" w:cs="Arial"/>
                <w:b/>
                <w:bCs/>
              </w:rPr>
              <w:t>2020</w:t>
            </w:r>
          </w:p>
        </w:tc>
        <w:tc>
          <w:tcPr>
            <w:tcW w:w="0" w:type="auto"/>
            <w:tcBorders>
              <w:top w:val="single" w:sz="4" w:space="0" w:color="auto"/>
              <w:left w:val="single" w:sz="4" w:space="0" w:color="auto"/>
              <w:bottom w:val="single" w:sz="4" w:space="0" w:color="auto"/>
              <w:right w:val="single" w:sz="4" w:space="0" w:color="auto"/>
            </w:tcBorders>
            <w:hideMark/>
          </w:tcPr>
          <w:p w14:paraId="391BD64C" w14:textId="77777777" w:rsidR="00BA5D1C" w:rsidRDefault="00BA5D1C">
            <w:pPr>
              <w:spacing w:after="160"/>
              <w:rPr>
                <w:rFonts w:ascii="Arial" w:hAnsi="Arial" w:cs="Arial"/>
              </w:rPr>
            </w:pPr>
            <w:r>
              <w:rPr>
                <w:rFonts w:ascii="Arial" w:hAnsi="Arial" w:cs="Arial"/>
              </w:rPr>
              <w:t>73,392</w:t>
            </w:r>
          </w:p>
        </w:tc>
        <w:tc>
          <w:tcPr>
            <w:tcW w:w="0" w:type="auto"/>
            <w:tcBorders>
              <w:top w:val="single" w:sz="4" w:space="0" w:color="auto"/>
              <w:left w:val="single" w:sz="4" w:space="0" w:color="auto"/>
              <w:bottom w:val="single" w:sz="4" w:space="0" w:color="auto"/>
              <w:right w:val="single" w:sz="4" w:space="0" w:color="auto"/>
            </w:tcBorders>
            <w:hideMark/>
          </w:tcPr>
          <w:p w14:paraId="7BF8F693" w14:textId="77777777" w:rsidR="00BA5D1C" w:rsidRDefault="00BA5D1C">
            <w:pPr>
              <w:spacing w:after="160"/>
              <w:rPr>
                <w:rFonts w:ascii="Arial" w:hAnsi="Arial" w:cs="Arial"/>
              </w:rPr>
            </w:pPr>
            <w:r>
              <w:rPr>
                <w:rFonts w:ascii="Arial" w:hAnsi="Arial" w:cs="Arial"/>
              </w:rPr>
              <w:t>179,510</w:t>
            </w:r>
          </w:p>
        </w:tc>
        <w:tc>
          <w:tcPr>
            <w:tcW w:w="0" w:type="auto"/>
            <w:tcBorders>
              <w:top w:val="single" w:sz="4" w:space="0" w:color="auto"/>
              <w:left w:val="single" w:sz="4" w:space="0" w:color="auto"/>
              <w:bottom w:val="single" w:sz="4" w:space="0" w:color="auto"/>
              <w:right w:val="single" w:sz="4" w:space="0" w:color="auto"/>
            </w:tcBorders>
            <w:hideMark/>
          </w:tcPr>
          <w:p w14:paraId="191864DC" w14:textId="77777777" w:rsidR="00BA5D1C" w:rsidRDefault="00BA5D1C">
            <w:pPr>
              <w:spacing w:after="160"/>
              <w:rPr>
                <w:rFonts w:ascii="Arial" w:hAnsi="Arial" w:cs="Arial"/>
              </w:rPr>
            </w:pPr>
            <w:r>
              <w:rPr>
                <w:rFonts w:ascii="Arial" w:hAnsi="Arial" w:cs="Arial"/>
              </w:rPr>
              <w:t>0.41</w:t>
            </w:r>
          </w:p>
        </w:tc>
      </w:tr>
    </w:tbl>
    <w:p w14:paraId="13E77F8A" w14:textId="77777777" w:rsidR="00BA5D1C" w:rsidRDefault="00BA5D1C" w:rsidP="00BA5D1C"/>
    <w:tbl>
      <w:tblPr>
        <w:tblStyle w:val="TableGrid"/>
        <w:tblW w:w="0" w:type="auto"/>
        <w:tblLook w:val="04A0" w:firstRow="1" w:lastRow="0" w:firstColumn="1" w:lastColumn="0" w:noHBand="0" w:noVBand="1"/>
      </w:tblPr>
      <w:tblGrid>
        <w:gridCol w:w="750"/>
        <w:gridCol w:w="2940"/>
        <w:gridCol w:w="2981"/>
        <w:gridCol w:w="2345"/>
      </w:tblGrid>
      <w:tr w:rsidR="00BA5D1C" w14:paraId="1D43570C"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3314977E" w14:textId="77777777" w:rsidR="00BA5D1C" w:rsidRDefault="00BA5D1C">
            <w:pPr>
              <w:spacing w:after="160"/>
              <w:rPr>
                <w:rFonts w:ascii="Arial" w:hAnsi="Arial" w:cs="Arial"/>
                <w:b/>
                <w:bCs/>
              </w:rPr>
            </w:pPr>
            <w:r>
              <w:rPr>
                <w:rFonts w:ascii="Arial" w:hAnsi="Arial" w:cs="Arial"/>
                <w:b/>
                <w:bCs/>
              </w:rPr>
              <w:t>Year</w:t>
            </w:r>
          </w:p>
        </w:tc>
        <w:tc>
          <w:tcPr>
            <w:tcW w:w="0" w:type="auto"/>
            <w:tcBorders>
              <w:top w:val="single" w:sz="4" w:space="0" w:color="auto"/>
              <w:left w:val="single" w:sz="4" w:space="0" w:color="auto"/>
              <w:bottom w:val="single" w:sz="4" w:space="0" w:color="auto"/>
              <w:right w:val="single" w:sz="4" w:space="0" w:color="auto"/>
            </w:tcBorders>
            <w:hideMark/>
          </w:tcPr>
          <w:p w14:paraId="380485C1" w14:textId="77777777" w:rsidR="00BA5D1C" w:rsidRDefault="00BA5D1C">
            <w:pPr>
              <w:spacing w:after="160"/>
              <w:rPr>
                <w:rFonts w:ascii="Arial" w:hAnsi="Arial" w:cs="Arial"/>
                <w:b/>
                <w:bCs/>
              </w:rPr>
            </w:pPr>
            <w:r>
              <w:rPr>
                <w:rFonts w:ascii="Arial" w:hAnsi="Arial" w:cs="Arial"/>
                <w:b/>
                <w:bCs/>
              </w:rPr>
              <w:t>Operating Cash Flow (£m)</w:t>
            </w:r>
          </w:p>
        </w:tc>
        <w:tc>
          <w:tcPr>
            <w:tcW w:w="0" w:type="auto"/>
            <w:tcBorders>
              <w:top w:val="single" w:sz="4" w:space="0" w:color="auto"/>
              <w:left w:val="single" w:sz="4" w:space="0" w:color="auto"/>
              <w:bottom w:val="single" w:sz="4" w:space="0" w:color="auto"/>
              <w:right w:val="single" w:sz="4" w:space="0" w:color="auto"/>
            </w:tcBorders>
            <w:hideMark/>
          </w:tcPr>
          <w:p w14:paraId="208C13CF" w14:textId="77777777" w:rsidR="00BA5D1C" w:rsidRDefault="00BA5D1C">
            <w:pPr>
              <w:spacing w:after="160"/>
              <w:rPr>
                <w:rFonts w:ascii="Arial" w:hAnsi="Arial" w:cs="Arial"/>
                <w:b/>
                <w:bCs/>
              </w:rPr>
            </w:pPr>
            <w:r>
              <w:rPr>
                <w:rFonts w:ascii="Arial" w:hAnsi="Arial" w:cs="Arial"/>
                <w:b/>
                <w:bCs/>
              </w:rPr>
              <w:t>Capital Expenditures (£m)</w:t>
            </w:r>
          </w:p>
        </w:tc>
        <w:tc>
          <w:tcPr>
            <w:tcW w:w="0" w:type="auto"/>
            <w:tcBorders>
              <w:top w:val="single" w:sz="4" w:space="0" w:color="auto"/>
              <w:left w:val="single" w:sz="4" w:space="0" w:color="auto"/>
              <w:bottom w:val="single" w:sz="4" w:space="0" w:color="auto"/>
              <w:right w:val="single" w:sz="4" w:space="0" w:color="auto"/>
            </w:tcBorders>
            <w:hideMark/>
          </w:tcPr>
          <w:p w14:paraId="38E0A5BF" w14:textId="77777777" w:rsidR="00BA5D1C" w:rsidRDefault="00BA5D1C">
            <w:pPr>
              <w:spacing w:after="160"/>
              <w:rPr>
                <w:rFonts w:ascii="Arial" w:hAnsi="Arial" w:cs="Arial"/>
                <w:b/>
                <w:bCs/>
              </w:rPr>
            </w:pPr>
            <w:r>
              <w:rPr>
                <w:rFonts w:ascii="Arial" w:hAnsi="Arial" w:cs="Arial"/>
                <w:b/>
                <w:bCs/>
              </w:rPr>
              <w:t>Free Cash Flow (£m)</w:t>
            </w:r>
          </w:p>
        </w:tc>
      </w:tr>
      <w:tr w:rsidR="00BA5D1C" w14:paraId="7DF0FCA6"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3B6F25DA" w14:textId="77777777" w:rsidR="00BA5D1C" w:rsidRDefault="00BA5D1C">
            <w:pPr>
              <w:spacing w:after="160"/>
              <w:rPr>
                <w:rFonts w:ascii="Arial" w:hAnsi="Arial" w:cs="Arial"/>
              </w:rPr>
            </w:pPr>
            <w:r>
              <w:rPr>
                <w:rFonts w:ascii="Arial" w:hAnsi="Arial" w:cs="Arial"/>
                <w:b/>
                <w:bCs/>
              </w:rPr>
              <w:t>2024</w:t>
            </w:r>
          </w:p>
        </w:tc>
        <w:tc>
          <w:tcPr>
            <w:tcW w:w="0" w:type="auto"/>
            <w:tcBorders>
              <w:top w:val="single" w:sz="4" w:space="0" w:color="auto"/>
              <w:left w:val="single" w:sz="4" w:space="0" w:color="auto"/>
              <w:bottom w:val="single" w:sz="4" w:space="0" w:color="auto"/>
              <w:right w:val="single" w:sz="4" w:space="0" w:color="auto"/>
            </w:tcBorders>
            <w:hideMark/>
          </w:tcPr>
          <w:p w14:paraId="320BE268" w14:textId="77777777" w:rsidR="00BA5D1C" w:rsidRDefault="00BA5D1C">
            <w:pPr>
              <w:spacing w:after="160"/>
              <w:rPr>
                <w:rFonts w:ascii="Arial" w:hAnsi="Arial" w:cs="Arial"/>
              </w:rPr>
            </w:pPr>
            <w:r>
              <w:rPr>
                <w:rFonts w:ascii="Arial" w:hAnsi="Arial" w:cs="Arial"/>
              </w:rPr>
              <w:t>14,822</w:t>
            </w:r>
          </w:p>
        </w:tc>
        <w:tc>
          <w:tcPr>
            <w:tcW w:w="0" w:type="auto"/>
            <w:tcBorders>
              <w:top w:val="single" w:sz="4" w:space="0" w:color="auto"/>
              <w:left w:val="single" w:sz="4" w:space="0" w:color="auto"/>
              <w:bottom w:val="single" w:sz="4" w:space="0" w:color="auto"/>
              <w:right w:val="single" w:sz="4" w:space="0" w:color="auto"/>
            </w:tcBorders>
            <w:hideMark/>
          </w:tcPr>
          <w:p w14:paraId="0CF96AD4" w14:textId="77777777" w:rsidR="00BA5D1C" w:rsidRDefault="00BA5D1C">
            <w:pPr>
              <w:spacing w:after="160"/>
              <w:rPr>
                <w:rFonts w:ascii="Arial" w:hAnsi="Arial" w:cs="Arial"/>
              </w:rPr>
            </w:pPr>
            <w:r>
              <w:rPr>
                <w:rFonts w:ascii="Arial" w:hAnsi="Arial" w:cs="Arial"/>
              </w:rPr>
              <w:t>8,428</w:t>
            </w:r>
          </w:p>
        </w:tc>
        <w:tc>
          <w:tcPr>
            <w:tcW w:w="0" w:type="auto"/>
            <w:tcBorders>
              <w:top w:val="single" w:sz="4" w:space="0" w:color="auto"/>
              <w:left w:val="single" w:sz="4" w:space="0" w:color="auto"/>
              <w:bottom w:val="single" w:sz="4" w:space="0" w:color="auto"/>
              <w:right w:val="single" w:sz="4" w:space="0" w:color="auto"/>
            </w:tcBorders>
            <w:hideMark/>
          </w:tcPr>
          <w:p w14:paraId="5783FF96" w14:textId="77777777" w:rsidR="00BA5D1C" w:rsidRDefault="00BA5D1C">
            <w:pPr>
              <w:spacing w:after="160"/>
              <w:rPr>
                <w:rFonts w:ascii="Arial" w:hAnsi="Arial" w:cs="Arial"/>
              </w:rPr>
            </w:pPr>
            <w:r>
              <w:rPr>
                <w:rFonts w:ascii="Arial" w:hAnsi="Arial" w:cs="Arial"/>
              </w:rPr>
              <w:t>6,394</w:t>
            </w:r>
          </w:p>
        </w:tc>
      </w:tr>
      <w:tr w:rsidR="00BA5D1C" w14:paraId="33823942"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2119605F" w14:textId="77777777" w:rsidR="00BA5D1C" w:rsidRDefault="00BA5D1C">
            <w:pPr>
              <w:spacing w:after="160"/>
              <w:rPr>
                <w:rFonts w:ascii="Arial" w:hAnsi="Arial" w:cs="Arial"/>
              </w:rPr>
            </w:pPr>
            <w:r>
              <w:rPr>
                <w:rFonts w:ascii="Arial" w:hAnsi="Arial" w:cs="Arial"/>
                <w:b/>
                <w:bCs/>
              </w:rPr>
              <w:t>2023</w:t>
            </w:r>
          </w:p>
        </w:tc>
        <w:tc>
          <w:tcPr>
            <w:tcW w:w="0" w:type="auto"/>
            <w:tcBorders>
              <w:top w:val="single" w:sz="4" w:space="0" w:color="auto"/>
              <w:left w:val="single" w:sz="4" w:space="0" w:color="auto"/>
              <w:bottom w:val="single" w:sz="4" w:space="0" w:color="auto"/>
              <w:right w:val="single" w:sz="4" w:space="0" w:color="auto"/>
            </w:tcBorders>
            <w:hideMark/>
          </w:tcPr>
          <w:p w14:paraId="6592DDEC" w14:textId="77777777" w:rsidR="00BA5D1C" w:rsidRDefault="00BA5D1C">
            <w:pPr>
              <w:spacing w:after="160"/>
              <w:rPr>
                <w:rFonts w:ascii="Arial" w:hAnsi="Arial" w:cs="Arial"/>
              </w:rPr>
            </w:pPr>
            <w:r>
              <w:rPr>
                <w:rFonts w:ascii="Arial" w:hAnsi="Arial" w:cs="Arial"/>
              </w:rPr>
              <w:t>25,190</w:t>
            </w:r>
          </w:p>
        </w:tc>
        <w:tc>
          <w:tcPr>
            <w:tcW w:w="0" w:type="auto"/>
            <w:tcBorders>
              <w:top w:val="single" w:sz="4" w:space="0" w:color="auto"/>
              <w:left w:val="single" w:sz="4" w:space="0" w:color="auto"/>
              <w:bottom w:val="single" w:sz="4" w:space="0" w:color="auto"/>
              <w:right w:val="single" w:sz="4" w:space="0" w:color="auto"/>
            </w:tcBorders>
            <w:hideMark/>
          </w:tcPr>
          <w:p w14:paraId="4E589687" w14:textId="77777777" w:rsidR="00BA5D1C" w:rsidRDefault="00BA5D1C">
            <w:pPr>
              <w:spacing w:after="160"/>
              <w:rPr>
                <w:rFonts w:ascii="Arial" w:hAnsi="Arial" w:cs="Arial"/>
              </w:rPr>
            </w:pPr>
            <w:r>
              <w:rPr>
                <w:rFonts w:ascii="Arial" w:hAnsi="Arial" w:cs="Arial"/>
              </w:rPr>
              <w:t>13,877</w:t>
            </w:r>
          </w:p>
        </w:tc>
        <w:tc>
          <w:tcPr>
            <w:tcW w:w="0" w:type="auto"/>
            <w:tcBorders>
              <w:top w:val="single" w:sz="4" w:space="0" w:color="auto"/>
              <w:left w:val="single" w:sz="4" w:space="0" w:color="auto"/>
              <w:bottom w:val="single" w:sz="4" w:space="0" w:color="auto"/>
              <w:right w:val="single" w:sz="4" w:space="0" w:color="auto"/>
            </w:tcBorders>
            <w:hideMark/>
          </w:tcPr>
          <w:p w14:paraId="3793932F" w14:textId="77777777" w:rsidR="00BA5D1C" w:rsidRDefault="00BA5D1C">
            <w:pPr>
              <w:spacing w:after="160"/>
              <w:rPr>
                <w:rFonts w:ascii="Arial" w:hAnsi="Arial" w:cs="Arial"/>
              </w:rPr>
            </w:pPr>
            <w:r>
              <w:rPr>
                <w:rFonts w:ascii="Arial" w:hAnsi="Arial" w:cs="Arial"/>
              </w:rPr>
              <w:t>11,313</w:t>
            </w:r>
          </w:p>
        </w:tc>
      </w:tr>
      <w:tr w:rsidR="00BA5D1C" w14:paraId="5453E0E1"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25DB61E2" w14:textId="77777777" w:rsidR="00BA5D1C" w:rsidRDefault="00BA5D1C">
            <w:pPr>
              <w:spacing w:after="160"/>
              <w:rPr>
                <w:rFonts w:ascii="Arial" w:hAnsi="Arial" w:cs="Arial"/>
              </w:rPr>
            </w:pPr>
            <w:r>
              <w:rPr>
                <w:rFonts w:ascii="Arial" w:hAnsi="Arial" w:cs="Arial"/>
                <w:b/>
                <w:bCs/>
              </w:rPr>
              <w:t>2022</w:t>
            </w:r>
          </w:p>
        </w:tc>
        <w:tc>
          <w:tcPr>
            <w:tcW w:w="0" w:type="auto"/>
            <w:tcBorders>
              <w:top w:val="single" w:sz="4" w:space="0" w:color="auto"/>
              <w:left w:val="single" w:sz="4" w:space="0" w:color="auto"/>
              <w:bottom w:val="single" w:sz="4" w:space="0" w:color="auto"/>
              <w:right w:val="single" w:sz="4" w:space="0" w:color="auto"/>
            </w:tcBorders>
            <w:hideMark/>
          </w:tcPr>
          <w:p w14:paraId="6C46EAD3" w14:textId="77777777" w:rsidR="00BA5D1C" w:rsidRDefault="00BA5D1C">
            <w:pPr>
              <w:spacing w:after="160"/>
              <w:rPr>
                <w:rFonts w:ascii="Arial" w:hAnsi="Arial" w:cs="Arial"/>
              </w:rPr>
            </w:pPr>
            <w:r>
              <w:rPr>
                <w:rFonts w:ascii="Arial" w:hAnsi="Arial" w:cs="Arial"/>
              </w:rPr>
              <w:t>10,926</w:t>
            </w:r>
          </w:p>
        </w:tc>
        <w:tc>
          <w:tcPr>
            <w:tcW w:w="0" w:type="auto"/>
            <w:tcBorders>
              <w:top w:val="single" w:sz="4" w:space="0" w:color="auto"/>
              <w:left w:val="single" w:sz="4" w:space="0" w:color="auto"/>
              <w:bottom w:val="single" w:sz="4" w:space="0" w:color="auto"/>
              <w:right w:val="single" w:sz="4" w:space="0" w:color="auto"/>
            </w:tcBorders>
            <w:hideMark/>
          </w:tcPr>
          <w:p w14:paraId="77AB84AE" w14:textId="77777777" w:rsidR="00BA5D1C" w:rsidRDefault="00BA5D1C">
            <w:pPr>
              <w:spacing w:after="160"/>
              <w:rPr>
                <w:rFonts w:ascii="Arial" w:hAnsi="Arial" w:cs="Arial"/>
              </w:rPr>
            </w:pPr>
            <w:r>
              <w:rPr>
                <w:rFonts w:ascii="Arial" w:hAnsi="Arial" w:cs="Arial"/>
              </w:rPr>
              <w:t>20,585</w:t>
            </w:r>
          </w:p>
        </w:tc>
        <w:tc>
          <w:tcPr>
            <w:tcW w:w="0" w:type="auto"/>
            <w:tcBorders>
              <w:top w:val="single" w:sz="4" w:space="0" w:color="auto"/>
              <w:left w:val="single" w:sz="4" w:space="0" w:color="auto"/>
              <w:bottom w:val="single" w:sz="4" w:space="0" w:color="auto"/>
              <w:right w:val="single" w:sz="4" w:space="0" w:color="auto"/>
            </w:tcBorders>
            <w:hideMark/>
          </w:tcPr>
          <w:p w14:paraId="0A0DF3EF" w14:textId="77777777" w:rsidR="00BA5D1C" w:rsidRDefault="00BA5D1C">
            <w:pPr>
              <w:spacing w:after="160"/>
              <w:rPr>
                <w:rFonts w:ascii="Arial" w:hAnsi="Arial" w:cs="Arial"/>
              </w:rPr>
            </w:pPr>
            <w:r>
              <w:rPr>
                <w:rFonts w:ascii="Arial" w:hAnsi="Arial" w:cs="Arial"/>
              </w:rPr>
              <w:t>-9,659</w:t>
            </w:r>
          </w:p>
        </w:tc>
      </w:tr>
      <w:tr w:rsidR="00BA5D1C" w14:paraId="269CFC59"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30E6F566" w14:textId="77777777" w:rsidR="00BA5D1C" w:rsidRDefault="00BA5D1C">
            <w:pPr>
              <w:spacing w:after="160"/>
              <w:rPr>
                <w:rFonts w:ascii="Arial" w:hAnsi="Arial" w:cs="Arial"/>
              </w:rPr>
            </w:pPr>
            <w:r>
              <w:rPr>
                <w:rFonts w:ascii="Arial" w:hAnsi="Arial" w:cs="Arial"/>
                <w:b/>
                <w:bCs/>
              </w:rPr>
              <w:t>2021</w:t>
            </w:r>
          </w:p>
        </w:tc>
        <w:tc>
          <w:tcPr>
            <w:tcW w:w="0" w:type="auto"/>
            <w:tcBorders>
              <w:top w:val="single" w:sz="4" w:space="0" w:color="auto"/>
              <w:left w:val="single" w:sz="4" w:space="0" w:color="auto"/>
              <w:bottom w:val="single" w:sz="4" w:space="0" w:color="auto"/>
              <w:right w:val="single" w:sz="4" w:space="0" w:color="auto"/>
            </w:tcBorders>
            <w:hideMark/>
          </w:tcPr>
          <w:p w14:paraId="276125D8" w14:textId="77777777" w:rsidR="00BA5D1C" w:rsidRDefault="00BA5D1C">
            <w:pPr>
              <w:spacing w:after="160"/>
              <w:rPr>
                <w:rFonts w:ascii="Arial" w:hAnsi="Arial" w:cs="Arial"/>
              </w:rPr>
            </w:pPr>
            <w:r>
              <w:rPr>
                <w:rFonts w:ascii="Arial" w:hAnsi="Arial" w:cs="Arial"/>
              </w:rPr>
              <w:t>40,283</w:t>
            </w:r>
          </w:p>
        </w:tc>
        <w:tc>
          <w:tcPr>
            <w:tcW w:w="0" w:type="auto"/>
            <w:tcBorders>
              <w:top w:val="single" w:sz="4" w:space="0" w:color="auto"/>
              <w:left w:val="single" w:sz="4" w:space="0" w:color="auto"/>
              <w:bottom w:val="single" w:sz="4" w:space="0" w:color="auto"/>
              <w:right w:val="single" w:sz="4" w:space="0" w:color="auto"/>
            </w:tcBorders>
            <w:hideMark/>
          </w:tcPr>
          <w:p w14:paraId="54F59680" w14:textId="77777777" w:rsidR="00BA5D1C" w:rsidRDefault="00BA5D1C">
            <w:pPr>
              <w:spacing w:after="160"/>
              <w:rPr>
                <w:rFonts w:ascii="Arial" w:hAnsi="Arial" w:cs="Arial"/>
              </w:rPr>
            </w:pPr>
            <w:r>
              <w:rPr>
                <w:rFonts w:ascii="Arial" w:hAnsi="Arial" w:cs="Arial"/>
              </w:rPr>
              <w:t>17,041</w:t>
            </w:r>
          </w:p>
        </w:tc>
        <w:tc>
          <w:tcPr>
            <w:tcW w:w="0" w:type="auto"/>
            <w:tcBorders>
              <w:top w:val="single" w:sz="4" w:space="0" w:color="auto"/>
              <w:left w:val="single" w:sz="4" w:space="0" w:color="auto"/>
              <w:bottom w:val="single" w:sz="4" w:space="0" w:color="auto"/>
              <w:right w:val="single" w:sz="4" w:space="0" w:color="auto"/>
            </w:tcBorders>
            <w:hideMark/>
          </w:tcPr>
          <w:p w14:paraId="6C9B8DD4" w14:textId="77777777" w:rsidR="00BA5D1C" w:rsidRDefault="00BA5D1C">
            <w:pPr>
              <w:spacing w:after="160"/>
              <w:rPr>
                <w:rFonts w:ascii="Arial" w:hAnsi="Arial" w:cs="Arial"/>
              </w:rPr>
            </w:pPr>
            <w:r>
              <w:rPr>
                <w:rFonts w:ascii="Arial" w:hAnsi="Arial" w:cs="Arial"/>
              </w:rPr>
              <w:t>23,242</w:t>
            </w:r>
          </w:p>
        </w:tc>
      </w:tr>
      <w:tr w:rsidR="00BA5D1C" w14:paraId="414668DB"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6F899F65" w14:textId="77777777" w:rsidR="00BA5D1C" w:rsidRDefault="00BA5D1C">
            <w:pPr>
              <w:spacing w:after="160"/>
              <w:rPr>
                <w:rFonts w:ascii="Arial" w:hAnsi="Arial" w:cs="Arial"/>
              </w:rPr>
            </w:pPr>
            <w:r>
              <w:rPr>
                <w:rFonts w:ascii="Arial" w:hAnsi="Arial" w:cs="Arial"/>
                <w:b/>
                <w:bCs/>
              </w:rPr>
              <w:t>2020</w:t>
            </w:r>
          </w:p>
        </w:tc>
        <w:tc>
          <w:tcPr>
            <w:tcW w:w="0" w:type="auto"/>
            <w:tcBorders>
              <w:top w:val="single" w:sz="4" w:space="0" w:color="auto"/>
              <w:left w:val="single" w:sz="4" w:space="0" w:color="auto"/>
              <w:bottom w:val="single" w:sz="4" w:space="0" w:color="auto"/>
              <w:right w:val="single" w:sz="4" w:space="0" w:color="auto"/>
            </w:tcBorders>
            <w:hideMark/>
          </w:tcPr>
          <w:p w14:paraId="0DB4E752" w14:textId="77777777" w:rsidR="00BA5D1C" w:rsidRDefault="00BA5D1C">
            <w:pPr>
              <w:spacing w:after="160"/>
              <w:rPr>
                <w:rFonts w:ascii="Arial" w:hAnsi="Arial" w:cs="Arial"/>
              </w:rPr>
            </w:pPr>
            <w:r>
              <w:rPr>
                <w:rFonts w:ascii="Arial" w:hAnsi="Arial" w:cs="Arial"/>
              </w:rPr>
              <w:t>73,392</w:t>
            </w:r>
          </w:p>
        </w:tc>
        <w:tc>
          <w:tcPr>
            <w:tcW w:w="0" w:type="auto"/>
            <w:tcBorders>
              <w:top w:val="single" w:sz="4" w:space="0" w:color="auto"/>
              <w:left w:val="single" w:sz="4" w:space="0" w:color="auto"/>
              <w:bottom w:val="single" w:sz="4" w:space="0" w:color="auto"/>
              <w:right w:val="single" w:sz="4" w:space="0" w:color="auto"/>
            </w:tcBorders>
            <w:hideMark/>
          </w:tcPr>
          <w:p w14:paraId="701AF18E" w14:textId="77777777" w:rsidR="00BA5D1C" w:rsidRDefault="00BA5D1C">
            <w:pPr>
              <w:spacing w:after="160"/>
              <w:rPr>
                <w:rFonts w:ascii="Arial" w:hAnsi="Arial" w:cs="Arial"/>
              </w:rPr>
            </w:pPr>
            <w:r>
              <w:rPr>
                <w:rFonts w:ascii="Arial" w:hAnsi="Arial" w:cs="Arial"/>
              </w:rPr>
              <w:t>23,234</w:t>
            </w:r>
          </w:p>
        </w:tc>
        <w:tc>
          <w:tcPr>
            <w:tcW w:w="0" w:type="auto"/>
            <w:tcBorders>
              <w:top w:val="single" w:sz="4" w:space="0" w:color="auto"/>
              <w:left w:val="single" w:sz="4" w:space="0" w:color="auto"/>
              <w:bottom w:val="single" w:sz="4" w:space="0" w:color="auto"/>
              <w:right w:val="single" w:sz="4" w:space="0" w:color="auto"/>
            </w:tcBorders>
            <w:hideMark/>
          </w:tcPr>
          <w:p w14:paraId="54B1BA56" w14:textId="77777777" w:rsidR="00BA5D1C" w:rsidRDefault="00BA5D1C">
            <w:pPr>
              <w:spacing w:after="160"/>
              <w:rPr>
                <w:rFonts w:ascii="Arial" w:hAnsi="Arial" w:cs="Arial"/>
              </w:rPr>
            </w:pPr>
            <w:r>
              <w:rPr>
                <w:rFonts w:ascii="Arial" w:hAnsi="Arial" w:cs="Arial"/>
              </w:rPr>
              <w:t>50,158</w:t>
            </w:r>
          </w:p>
        </w:tc>
      </w:tr>
    </w:tbl>
    <w:p w14:paraId="45317DD0" w14:textId="77777777" w:rsidR="00BA5D1C" w:rsidRDefault="00BA5D1C" w:rsidP="00BA5D1C"/>
    <w:p w14:paraId="16B46FC1" w14:textId="77777777" w:rsidR="00BA5D1C" w:rsidRDefault="00BA5D1C" w:rsidP="00BA5D1C">
      <w:pPr>
        <w:pStyle w:val="Heading3"/>
      </w:pPr>
      <w:bookmarkStart w:id="50" w:name="_Toc217216721"/>
      <w:r>
        <w:t>8.1.6 The Altman Z-Score</w:t>
      </w:r>
      <w:bookmarkEnd w:id="50"/>
    </w:p>
    <w:tbl>
      <w:tblPr>
        <w:tblStyle w:val="TableGrid"/>
        <w:tblW w:w="8640" w:type="dxa"/>
        <w:tblLook w:val="04A0" w:firstRow="1" w:lastRow="0" w:firstColumn="1" w:lastColumn="0" w:noHBand="0" w:noVBand="1"/>
      </w:tblPr>
      <w:tblGrid>
        <w:gridCol w:w="720"/>
        <w:gridCol w:w="1125"/>
        <w:gridCol w:w="1038"/>
        <w:gridCol w:w="1188"/>
        <w:gridCol w:w="912"/>
        <w:gridCol w:w="1264"/>
        <w:gridCol w:w="1731"/>
        <w:gridCol w:w="1038"/>
      </w:tblGrid>
      <w:tr w:rsidR="00BA5D1C" w14:paraId="58C90BCF" w14:textId="77777777" w:rsidTr="00BA5D1C">
        <w:trPr>
          <w:trHeight w:val="1450"/>
        </w:trPr>
        <w:tc>
          <w:tcPr>
            <w:tcW w:w="895" w:type="dxa"/>
            <w:tcBorders>
              <w:top w:val="single" w:sz="4" w:space="0" w:color="auto"/>
              <w:left w:val="single" w:sz="4" w:space="0" w:color="auto"/>
              <w:bottom w:val="single" w:sz="4" w:space="0" w:color="auto"/>
              <w:right w:val="single" w:sz="4" w:space="0" w:color="auto"/>
            </w:tcBorders>
            <w:hideMark/>
          </w:tcPr>
          <w:p w14:paraId="232FF4C4" w14:textId="77777777" w:rsidR="00BA5D1C" w:rsidRDefault="00BA5D1C">
            <w:pPr>
              <w:jc w:val="center"/>
              <w:rPr>
                <w:rFonts w:ascii="Arial" w:eastAsia="Times New Roman" w:hAnsi="Arial" w:cs="Arial"/>
                <w:b/>
                <w:bCs/>
                <w:color w:val="000000"/>
              </w:rPr>
            </w:pPr>
            <w:r>
              <w:rPr>
                <w:rFonts w:ascii="Arial" w:eastAsia="Times New Roman" w:hAnsi="Arial" w:cs="Arial"/>
                <w:b/>
                <w:bCs/>
                <w:color w:val="000000"/>
              </w:rPr>
              <w:t>Year</w:t>
            </w:r>
          </w:p>
        </w:tc>
        <w:tc>
          <w:tcPr>
            <w:tcW w:w="940" w:type="dxa"/>
            <w:tcBorders>
              <w:top w:val="single" w:sz="4" w:space="0" w:color="auto"/>
              <w:left w:val="single" w:sz="4" w:space="0" w:color="auto"/>
              <w:bottom w:val="single" w:sz="4" w:space="0" w:color="auto"/>
              <w:right w:val="single" w:sz="4" w:space="0" w:color="auto"/>
            </w:tcBorders>
            <w:hideMark/>
          </w:tcPr>
          <w:p w14:paraId="01CDB8C8" w14:textId="77777777" w:rsidR="00BA5D1C" w:rsidRDefault="00BA5D1C">
            <w:pPr>
              <w:jc w:val="center"/>
              <w:rPr>
                <w:rFonts w:ascii="Arial" w:eastAsia="Times New Roman" w:hAnsi="Arial" w:cs="Arial"/>
                <w:b/>
                <w:bCs/>
                <w:color w:val="000000"/>
              </w:rPr>
            </w:pPr>
            <w:r>
              <w:rPr>
                <w:rFonts w:ascii="Arial" w:eastAsia="Times New Roman" w:hAnsi="Arial" w:cs="Arial"/>
                <w:b/>
                <w:bCs/>
                <w:color w:val="000000"/>
              </w:rPr>
              <w:t>Working Capital (£m)</w:t>
            </w:r>
          </w:p>
        </w:tc>
        <w:tc>
          <w:tcPr>
            <w:tcW w:w="933" w:type="dxa"/>
            <w:tcBorders>
              <w:top w:val="single" w:sz="4" w:space="0" w:color="auto"/>
              <w:left w:val="single" w:sz="4" w:space="0" w:color="auto"/>
              <w:bottom w:val="single" w:sz="4" w:space="0" w:color="auto"/>
              <w:right w:val="single" w:sz="4" w:space="0" w:color="auto"/>
            </w:tcBorders>
            <w:hideMark/>
          </w:tcPr>
          <w:p w14:paraId="4C367F43" w14:textId="77777777" w:rsidR="00BA5D1C" w:rsidRDefault="00BA5D1C">
            <w:pPr>
              <w:jc w:val="center"/>
              <w:rPr>
                <w:rFonts w:ascii="Arial" w:eastAsia="Times New Roman" w:hAnsi="Arial" w:cs="Arial"/>
                <w:b/>
                <w:bCs/>
                <w:color w:val="000000"/>
              </w:rPr>
            </w:pPr>
            <w:r>
              <w:rPr>
                <w:rFonts w:ascii="Arial" w:eastAsia="Times New Roman" w:hAnsi="Arial" w:cs="Arial"/>
                <w:b/>
                <w:bCs/>
                <w:color w:val="000000"/>
              </w:rPr>
              <w:t>Total Assets (£m)</w:t>
            </w:r>
          </w:p>
        </w:tc>
        <w:tc>
          <w:tcPr>
            <w:tcW w:w="1258" w:type="dxa"/>
            <w:tcBorders>
              <w:top w:val="single" w:sz="4" w:space="0" w:color="auto"/>
              <w:left w:val="single" w:sz="4" w:space="0" w:color="auto"/>
              <w:bottom w:val="single" w:sz="4" w:space="0" w:color="auto"/>
              <w:right w:val="single" w:sz="4" w:space="0" w:color="auto"/>
            </w:tcBorders>
            <w:hideMark/>
          </w:tcPr>
          <w:p w14:paraId="61BD066E" w14:textId="77777777" w:rsidR="00BA5D1C" w:rsidRDefault="00BA5D1C">
            <w:pPr>
              <w:jc w:val="center"/>
              <w:rPr>
                <w:rFonts w:ascii="Arial" w:eastAsia="Times New Roman" w:hAnsi="Arial" w:cs="Arial"/>
                <w:b/>
                <w:bCs/>
                <w:color w:val="000000"/>
              </w:rPr>
            </w:pPr>
            <w:r>
              <w:rPr>
                <w:rFonts w:ascii="Arial" w:eastAsia="Times New Roman" w:hAnsi="Arial" w:cs="Arial"/>
                <w:b/>
                <w:bCs/>
                <w:color w:val="000000"/>
              </w:rPr>
              <w:t>Retained Earnings (£m)</w:t>
            </w:r>
          </w:p>
        </w:tc>
        <w:tc>
          <w:tcPr>
            <w:tcW w:w="1178" w:type="dxa"/>
            <w:tcBorders>
              <w:top w:val="single" w:sz="4" w:space="0" w:color="auto"/>
              <w:left w:val="single" w:sz="4" w:space="0" w:color="auto"/>
              <w:bottom w:val="single" w:sz="4" w:space="0" w:color="auto"/>
              <w:right w:val="single" w:sz="4" w:space="0" w:color="auto"/>
            </w:tcBorders>
            <w:hideMark/>
          </w:tcPr>
          <w:p w14:paraId="2BAC99AE" w14:textId="77777777" w:rsidR="00BA5D1C" w:rsidRDefault="00BA5D1C">
            <w:pPr>
              <w:jc w:val="center"/>
              <w:rPr>
                <w:rFonts w:ascii="Arial" w:eastAsia="Times New Roman" w:hAnsi="Arial" w:cs="Arial"/>
                <w:b/>
                <w:bCs/>
                <w:color w:val="000000"/>
              </w:rPr>
            </w:pPr>
            <w:r>
              <w:rPr>
                <w:rFonts w:ascii="Arial" w:eastAsia="Times New Roman" w:hAnsi="Arial" w:cs="Arial"/>
                <w:b/>
                <w:bCs/>
                <w:color w:val="000000"/>
              </w:rPr>
              <w:t>EBIT (£m)</w:t>
            </w:r>
          </w:p>
        </w:tc>
        <w:tc>
          <w:tcPr>
            <w:tcW w:w="1211" w:type="dxa"/>
            <w:tcBorders>
              <w:top w:val="single" w:sz="4" w:space="0" w:color="auto"/>
              <w:left w:val="single" w:sz="4" w:space="0" w:color="auto"/>
              <w:bottom w:val="single" w:sz="4" w:space="0" w:color="auto"/>
              <w:right w:val="single" w:sz="4" w:space="0" w:color="auto"/>
            </w:tcBorders>
            <w:hideMark/>
          </w:tcPr>
          <w:p w14:paraId="17907B62" w14:textId="77777777" w:rsidR="00BA5D1C" w:rsidRDefault="00BA5D1C">
            <w:pPr>
              <w:jc w:val="center"/>
              <w:rPr>
                <w:rFonts w:ascii="Arial" w:eastAsia="Times New Roman" w:hAnsi="Arial" w:cs="Arial"/>
                <w:b/>
                <w:bCs/>
                <w:color w:val="000000"/>
              </w:rPr>
            </w:pPr>
            <w:r>
              <w:rPr>
                <w:rFonts w:ascii="Arial" w:eastAsia="Times New Roman" w:hAnsi="Arial" w:cs="Arial"/>
                <w:b/>
                <w:bCs/>
                <w:color w:val="000000"/>
              </w:rPr>
              <w:t>Total Liabilities (£m)</w:t>
            </w:r>
          </w:p>
        </w:tc>
        <w:tc>
          <w:tcPr>
            <w:tcW w:w="1292" w:type="dxa"/>
            <w:tcBorders>
              <w:top w:val="single" w:sz="4" w:space="0" w:color="auto"/>
              <w:left w:val="single" w:sz="4" w:space="0" w:color="auto"/>
              <w:bottom w:val="single" w:sz="4" w:space="0" w:color="auto"/>
              <w:right w:val="single" w:sz="4" w:space="0" w:color="auto"/>
            </w:tcBorders>
            <w:hideMark/>
          </w:tcPr>
          <w:p w14:paraId="1CDA29E8" w14:textId="77777777" w:rsidR="00BA5D1C" w:rsidRDefault="00BA5D1C">
            <w:pPr>
              <w:jc w:val="center"/>
              <w:rPr>
                <w:rFonts w:ascii="Arial" w:eastAsia="Times New Roman" w:hAnsi="Arial" w:cs="Arial"/>
                <w:b/>
                <w:bCs/>
                <w:color w:val="000000"/>
              </w:rPr>
            </w:pPr>
            <w:r>
              <w:rPr>
                <w:rFonts w:ascii="Arial" w:eastAsia="Times New Roman" w:hAnsi="Arial" w:cs="Arial"/>
                <w:b/>
                <w:bCs/>
                <w:color w:val="000000"/>
              </w:rPr>
              <w:t>Total Shareholders’ Equity (£m)</w:t>
            </w:r>
          </w:p>
        </w:tc>
        <w:tc>
          <w:tcPr>
            <w:tcW w:w="933" w:type="dxa"/>
            <w:tcBorders>
              <w:top w:val="single" w:sz="4" w:space="0" w:color="auto"/>
              <w:left w:val="single" w:sz="4" w:space="0" w:color="auto"/>
              <w:bottom w:val="single" w:sz="4" w:space="0" w:color="auto"/>
              <w:right w:val="single" w:sz="4" w:space="0" w:color="auto"/>
            </w:tcBorders>
            <w:hideMark/>
          </w:tcPr>
          <w:p w14:paraId="788671CF" w14:textId="77777777" w:rsidR="00BA5D1C" w:rsidRDefault="00BA5D1C">
            <w:pPr>
              <w:jc w:val="center"/>
              <w:rPr>
                <w:rFonts w:ascii="Arial" w:eastAsia="Times New Roman" w:hAnsi="Arial" w:cs="Arial"/>
                <w:b/>
                <w:bCs/>
                <w:color w:val="000000"/>
              </w:rPr>
            </w:pPr>
            <w:r>
              <w:rPr>
                <w:rFonts w:ascii="Arial" w:eastAsia="Times New Roman" w:hAnsi="Arial" w:cs="Arial"/>
                <w:b/>
                <w:bCs/>
                <w:color w:val="000000"/>
              </w:rPr>
              <w:t>Net Sales (£m)</w:t>
            </w:r>
          </w:p>
        </w:tc>
      </w:tr>
      <w:tr w:rsidR="00BA5D1C" w14:paraId="36B514EE" w14:textId="77777777" w:rsidTr="00BA5D1C">
        <w:trPr>
          <w:trHeight w:val="290"/>
        </w:trPr>
        <w:tc>
          <w:tcPr>
            <w:tcW w:w="895" w:type="dxa"/>
            <w:tcBorders>
              <w:top w:val="single" w:sz="4" w:space="0" w:color="auto"/>
              <w:left w:val="single" w:sz="4" w:space="0" w:color="auto"/>
              <w:bottom w:val="single" w:sz="4" w:space="0" w:color="auto"/>
              <w:right w:val="single" w:sz="4" w:space="0" w:color="auto"/>
            </w:tcBorders>
            <w:hideMark/>
          </w:tcPr>
          <w:p w14:paraId="33D6D68C" w14:textId="77777777" w:rsidR="00BA5D1C" w:rsidRDefault="00BA5D1C">
            <w:pPr>
              <w:jc w:val="right"/>
              <w:rPr>
                <w:rFonts w:ascii="Arial" w:eastAsia="Times New Roman" w:hAnsi="Arial" w:cs="Arial"/>
                <w:b/>
                <w:bCs/>
                <w:color w:val="000000"/>
              </w:rPr>
            </w:pPr>
            <w:r>
              <w:rPr>
                <w:rFonts w:ascii="Arial" w:eastAsia="Times New Roman" w:hAnsi="Arial" w:cs="Arial"/>
                <w:b/>
                <w:bCs/>
                <w:color w:val="000000"/>
              </w:rPr>
              <w:t>2024</w:t>
            </w:r>
          </w:p>
        </w:tc>
        <w:tc>
          <w:tcPr>
            <w:tcW w:w="940" w:type="dxa"/>
            <w:tcBorders>
              <w:top w:val="single" w:sz="4" w:space="0" w:color="auto"/>
              <w:left w:val="single" w:sz="4" w:space="0" w:color="auto"/>
              <w:bottom w:val="single" w:sz="4" w:space="0" w:color="auto"/>
              <w:right w:val="single" w:sz="4" w:space="0" w:color="auto"/>
            </w:tcBorders>
            <w:hideMark/>
          </w:tcPr>
          <w:p w14:paraId="53F1843D" w14:textId="77777777" w:rsidR="00BA5D1C" w:rsidRDefault="00BA5D1C">
            <w:pPr>
              <w:jc w:val="right"/>
              <w:rPr>
                <w:rFonts w:ascii="Arial" w:eastAsia="Times New Roman" w:hAnsi="Arial" w:cs="Arial"/>
                <w:color w:val="000000"/>
              </w:rPr>
            </w:pPr>
            <w:r>
              <w:rPr>
                <w:rFonts w:ascii="Arial" w:eastAsia="Times New Roman" w:hAnsi="Arial" w:cs="Arial"/>
                <w:color w:val="000000"/>
              </w:rPr>
              <w:t>84,203</w:t>
            </w:r>
          </w:p>
        </w:tc>
        <w:tc>
          <w:tcPr>
            <w:tcW w:w="933" w:type="dxa"/>
            <w:tcBorders>
              <w:top w:val="single" w:sz="4" w:space="0" w:color="auto"/>
              <w:left w:val="single" w:sz="4" w:space="0" w:color="auto"/>
              <w:bottom w:val="single" w:sz="4" w:space="0" w:color="auto"/>
              <w:right w:val="single" w:sz="4" w:space="0" w:color="auto"/>
            </w:tcBorders>
            <w:hideMark/>
          </w:tcPr>
          <w:p w14:paraId="736AE7A8" w14:textId="77777777" w:rsidR="00BA5D1C" w:rsidRDefault="00BA5D1C">
            <w:pPr>
              <w:jc w:val="right"/>
              <w:rPr>
                <w:rFonts w:ascii="Arial" w:eastAsia="Times New Roman" w:hAnsi="Arial" w:cs="Arial"/>
                <w:color w:val="000000"/>
              </w:rPr>
            </w:pPr>
            <w:r>
              <w:rPr>
                <w:rFonts w:ascii="Arial" w:eastAsia="Times New Roman" w:hAnsi="Arial" w:cs="Arial"/>
                <w:color w:val="000000"/>
              </w:rPr>
              <w:t>323,354</w:t>
            </w:r>
          </w:p>
        </w:tc>
        <w:tc>
          <w:tcPr>
            <w:tcW w:w="1258" w:type="dxa"/>
            <w:tcBorders>
              <w:top w:val="single" w:sz="4" w:space="0" w:color="auto"/>
              <w:left w:val="single" w:sz="4" w:space="0" w:color="auto"/>
              <w:bottom w:val="single" w:sz="4" w:space="0" w:color="auto"/>
              <w:right w:val="single" w:sz="4" w:space="0" w:color="auto"/>
            </w:tcBorders>
            <w:hideMark/>
          </w:tcPr>
          <w:p w14:paraId="67460D84" w14:textId="77777777" w:rsidR="00BA5D1C" w:rsidRDefault="00BA5D1C">
            <w:pPr>
              <w:jc w:val="right"/>
              <w:rPr>
                <w:rFonts w:ascii="Arial" w:eastAsia="Times New Roman" w:hAnsi="Arial" w:cs="Arial"/>
                <w:color w:val="000000"/>
              </w:rPr>
            </w:pPr>
            <w:r>
              <w:rPr>
                <w:rFonts w:ascii="Arial" w:eastAsia="Times New Roman" w:hAnsi="Arial" w:cs="Arial"/>
                <w:color w:val="000000"/>
              </w:rPr>
              <w:t>208,431</w:t>
            </w:r>
          </w:p>
        </w:tc>
        <w:tc>
          <w:tcPr>
            <w:tcW w:w="1178" w:type="dxa"/>
            <w:tcBorders>
              <w:top w:val="single" w:sz="4" w:space="0" w:color="auto"/>
              <w:left w:val="single" w:sz="4" w:space="0" w:color="auto"/>
              <w:bottom w:val="single" w:sz="4" w:space="0" w:color="auto"/>
              <w:right w:val="single" w:sz="4" w:space="0" w:color="auto"/>
            </w:tcBorders>
            <w:hideMark/>
          </w:tcPr>
          <w:p w14:paraId="058179F7" w14:textId="77777777" w:rsidR="00BA5D1C" w:rsidRDefault="00BA5D1C">
            <w:pPr>
              <w:jc w:val="right"/>
              <w:rPr>
                <w:rFonts w:ascii="Arial" w:eastAsia="Times New Roman" w:hAnsi="Arial" w:cs="Arial"/>
                <w:color w:val="000000"/>
              </w:rPr>
            </w:pPr>
            <w:r>
              <w:rPr>
                <w:rFonts w:ascii="Arial" w:eastAsia="Times New Roman" w:hAnsi="Arial" w:cs="Arial"/>
                <w:color w:val="000000"/>
              </w:rPr>
              <w:t>-15,297</w:t>
            </w:r>
          </w:p>
        </w:tc>
        <w:tc>
          <w:tcPr>
            <w:tcW w:w="1211" w:type="dxa"/>
            <w:tcBorders>
              <w:top w:val="single" w:sz="4" w:space="0" w:color="auto"/>
              <w:left w:val="single" w:sz="4" w:space="0" w:color="auto"/>
              <w:bottom w:val="single" w:sz="4" w:space="0" w:color="auto"/>
              <w:right w:val="single" w:sz="4" w:space="0" w:color="auto"/>
            </w:tcBorders>
            <w:hideMark/>
          </w:tcPr>
          <w:p w14:paraId="5330B99E" w14:textId="77777777" w:rsidR="00BA5D1C" w:rsidRDefault="00BA5D1C">
            <w:pPr>
              <w:jc w:val="right"/>
              <w:rPr>
                <w:rFonts w:ascii="Arial" w:eastAsia="Times New Roman" w:hAnsi="Arial" w:cs="Arial"/>
                <w:color w:val="000000"/>
              </w:rPr>
            </w:pPr>
            <w:r>
              <w:rPr>
                <w:rFonts w:ascii="Arial" w:eastAsia="Times New Roman" w:hAnsi="Arial" w:cs="Arial"/>
                <w:color w:val="000000"/>
              </w:rPr>
              <w:t>170,249</w:t>
            </w:r>
          </w:p>
        </w:tc>
        <w:tc>
          <w:tcPr>
            <w:tcW w:w="1292" w:type="dxa"/>
            <w:tcBorders>
              <w:top w:val="single" w:sz="4" w:space="0" w:color="auto"/>
              <w:left w:val="single" w:sz="4" w:space="0" w:color="auto"/>
              <w:bottom w:val="single" w:sz="4" w:space="0" w:color="auto"/>
              <w:right w:val="single" w:sz="4" w:space="0" w:color="auto"/>
            </w:tcBorders>
            <w:hideMark/>
          </w:tcPr>
          <w:p w14:paraId="0F4DC7C8" w14:textId="77777777" w:rsidR="00BA5D1C" w:rsidRDefault="00BA5D1C">
            <w:pPr>
              <w:jc w:val="right"/>
              <w:rPr>
                <w:rFonts w:ascii="Arial" w:eastAsia="Times New Roman" w:hAnsi="Arial" w:cs="Arial"/>
                <w:color w:val="000000"/>
              </w:rPr>
            </w:pPr>
            <w:r>
              <w:rPr>
                <w:rFonts w:ascii="Arial" w:eastAsia="Times New Roman" w:hAnsi="Arial" w:cs="Arial"/>
                <w:color w:val="000000"/>
              </w:rPr>
              <w:t>153,105</w:t>
            </w:r>
          </w:p>
        </w:tc>
        <w:tc>
          <w:tcPr>
            <w:tcW w:w="933" w:type="dxa"/>
            <w:tcBorders>
              <w:top w:val="single" w:sz="4" w:space="0" w:color="auto"/>
              <w:left w:val="single" w:sz="4" w:space="0" w:color="auto"/>
              <w:bottom w:val="single" w:sz="4" w:space="0" w:color="auto"/>
              <w:right w:val="single" w:sz="4" w:space="0" w:color="auto"/>
            </w:tcBorders>
            <w:hideMark/>
          </w:tcPr>
          <w:p w14:paraId="35F5EDEB" w14:textId="77777777" w:rsidR="00BA5D1C" w:rsidRDefault="00BA5D1C">
            <w:pPr>
              <w:jc w:val="right"/>
              <w:rPr>
                <w:rFonts w:ascii="Arial" w:eastAsia="Times New Roman" w:hAnsi="Arial" w:cs="Arial"/>
                <w:color w:val="000000"/>
              </w:rPr>
            </w:pPr>
            <w:r>
              <w:rPr>
                <w:rFonts w:ascii="Arial" w:eastAsia="Times New Roman" w:hAnsi="Arial" w:cs="Arial"/>
                <w:color w:val="000000"/>
              </w:rPr>
              <w:t>394,879</w:t>
            </w:r>
          </w:p>
        </w:tc>
      </w:tr>
      <w:tr w:rsidR="00BA5D1C" w14:paraId="2C9F2A07" w14:textId="77777777" w:rsidTr="00BA5D1C">
        <w:trPr>
          <w:trHeight w:val="290"/>
        </w:trPr>
        <w:tc>
          <w:tcPr>
            <w:tcW w:w="895" w:type="dxa"/>
            <w:tcBorders>
              <w:top w:val="single" w:sz="4" w:space="0" w:color="auto"/>
              <w:left w:val="single" w:sz="4" w:space="0" w:color="auto"/>
              <w:bottom w:val="single" w:sz="4" w:space="0" w:color="auto"/>
              <w:right w:val="single" w:sz="4" w:space="0" w:color="auto"/>
            </w:tcBorders>
            <w:hideMark/>
          </w:tcPr>
          <w:p w14:paraId="5BF0D004" w14:textId="77777777" w:rsidR="00BA5D1C" w:rsidRDefault="00BA5D1C">
            <w:pPr>
              <w:jc w:val="right"/>
              <w:rPr>
                <w:rFonts w:ascii="Arial" w:eastAsia="Times New Roman" w:hAnsi="Arial" w:cs="Arial"/>
                <w:b/>
                <w:bCs/>
                <w:color w:val="000000"/>
              </w:rPr>
            </w:pPr>
            <w:r>
              <w:rPr>
                <w:rFonts w:ascii="Arial" w:eastAsia="Times New Roman" w:hAnsi="Arial" w:cs="Arial"/>
                <w:b/>
                <w:bCs/>
                <w:color w:val="000000"/>
              </w:rPr>
              <w:t>2023</w:t>
            </w:r>
          </w:p>
        </w:tc>
        <w:tc>
          <w:tcPr>
            <w:tcW w:w="940" w:type="dxa"/>
            <w:tcBorders>
              <w:top w:val="single" w:sz="4" w:space="0" w:color="auto"/>
              <w:left w:val="single" w:sz="4" w:space="0" w:color="auto"/>
              <w:bottom w:val="single" w:sz="4" w:space="0" w:color="auto"/>
              <w:right w:val="single" w:sz="4" w:space="0" w:color="auto"/>
            </w:tcBorders>
            <w:hideMark/>
          </w:tcPr>
          <w:p w14:paraId="40691653" w14:textId="77777777" w:rsidR="00BA5D1C" w:rsidRDefault="00BA5D1C">
            <w:pPr>
              <w:jc w:val="right"/>
              <w:rPr>
                <w:rFonts w:ascii="Arial" w:eastAsia="Times New Roman" w:hAnsi="Arial" w:cs="Arial"/>
                <w:color w:val="000000"/>
              </w:rPr>
            </w:pPr>
            <w:r>
              <w:rPr>
                <w:rFonts w:ascii="Arial" w:eastAsia="Times New Roman" w:hAnsi="Arial" w:cs="Arial"/>
                <w:color w:val="000000"/>
              </w:rPr>
              <w:t>97,703</w:t>
            </w:r>
          </w:p>
        </w:tc>
        <w:tc>
          <w:tcPr>
            <w:tcW w:w="933" w:type="dxa"/>
            <w:tcBorders>
              <w:top w:val="single" w:sz="4" w:space="0" w:color="auto"/>
              <w:left w:val="single" w:sz="4" w:space="0" w:color="auto"/>
              <w:bottom w:val="single" w:sz="4" w:space="0" w:color="auto"/>
              <w:right w:val="single" w:sz="4" w:space="0" w:color="auto"/>
            </w:tcBorders>
            <w:hideMark/>
          </w:tcPr>
          <w:p w14:paraId="1A8A4512" w14:textId="77777777" w:rsidR="00BA5D1C" w:rsidRDefault="00BA5D1C">
            <w:pPr>
              <w:jc w:val="right"/>
              <w:rPr>
                <w:rFonts w:ascii="Arial" w:eastAsia="Times New Roman" w:hAnsi="Arial" w:cs="Arial"/>
                <w:color w:val="000000"/>
              </w:rPr>
            </w:pPr>
            <w:r>
              <w:rPr>
                <w:rFonts w:ascii="Arial" w:eastAsia="Times New Roman" w:hAnsi="Arial" w:cs="Arial"/>
                <w:color w:val="000000"/>
              </w:rPr>
              <w:t>355,872</w:t>
            </w:r>
          </w:p>
        </w:tc>
        <w:tc>
          <w:tcPr>
            <w:tcW w:w="1258" w:type="dxa"/>
            <w:tcBorders>
              <w:top w:val="single" w:sz="4" w:space="0" w:color="auto"/>
              <w:left w:val="single" w:sz="4" w:space="0" w:color="auto"/>
              <w:bottom w:val="single" w:sz="4" w:space="0" w:color="auto"/>
              <w:right w:val="single" w:sz="4" w:space="0" w:color="auto"/>
            </w:tcBorders>
            <w:hideMark/>
          </w:tcPr>
          <w:p w14:paraId="458891FD" w14:textId="77777777" w:rsidR="00BA5D1C" w:rsidRDefault="00BA5D1C">
            <w:pPr>
              <w:jc w:val="right"/>
              <w:rPr>
                <w:rFonts w:ascii="Arial" w:eastAsia="Times New Roman" w:hAnsi="Arial" w:cs="Arial"/>
                <w:color w:val="000000"/>
              </w:rPr>
            </w:pPr>
            <w:r>
              <w:rPr>
                <w:rFonts w:ascii="Arial" w:eastAsia="Times New Roman" w:hAnsi="Arial" w:cs="Arial"/>
                <w:color w:val="000000"/>
              </w:rPr>
              <w:t>232,460</w:t>
            </w:r>
          </w:p>
        </w:tc>
        <w:tc>
          <w:tcPr>
            <w:tcW w:w="1178" w:type="dxa"/>
            <w:tcBorders>
              <w:top w:val="single" w:sz="4" w:space="0" w:color="auto"/>
              <w:left w:val="single" w:sz="4" w:space="0" w:color="auto"/>
              <w:bottom w:val="single" w:sz="4" w:space="0" w:color="auto"/>
              <w:right w:val="single" w:sz="4" w:space="0" w:color="auto"/>
            </w:tcBorders>
            <w:hideMark/>
          </w:tcPr>
          <w:p w14:paraId="23557792" w14:textId="77777777" w:rsidR="00BA5D1C" w:rsidRDefault="00BA5D1C">
            <w:pPr>
              <w:jc w:val="right"/>
              <w:rPr>
                <w:rFonts w:ascii="Arial" w:eastAsia="Times New Roman" w:hAnsi="Arial" w:cs="Arial"/>
                <w:color w:val="000000"/>
              </w:rPr>
            </w:pPr>
            <w:r>
              <w:rPr>
                <w:rFonts w:ascii="Arial" w:eastAsia="Times New Roman" w:hAnsi="Arial" w:cs="Arial"/>
                <w:color w:val="000000"/>
              </w:rPr>
              <w:t>-85,301</w:t>
            </w:r>
          </w:p>
        </w:tc>
        <w:tc>
          <w:tcPr>
            <w:tcW w:w="1211" w:type="dxa"/>
            <w:tcBorders>
              <w:top w:val="single" w:sz="4" w:space="0" w:color="auto"/>
              <w:left w:val="single" w:sz="4" w:space="0" w:color="auto"/>
              <w:bottom w:val="single" w:sz="4" w:space="0" w:color="auto"/>
              <w:right w:val="single" w:sz="4" w:space="0" w:color="auto"/>
            </w:tcBorders>
            <w:hideMark/>
          </w:tcPr>
          <w:p w14:paraId="20D8DBA8" w14:textId="77777777" w:rsidR="00BA5D1C" w:rsidRDefault="00BA5D1C">
            <w:pPr>
              <w:jc w:val="right"/>
              <w:rPr>
                <w:rFonts w:ascii="Arial" w:eastAsia="Times New Roman" w:hAnsi="Arial" w:cs="Arial"/>
                <w:color w:val="000000"/>
              </w:rPr>
            </w:pPr>
            <w:r>
              <w:rPr>
                <w:rFonts w:ascii="Arial" w:eastAsia="Times New Roman" w:hAnsi="Arial" w:cs="Arial"/>
                <w:color w:val="000000"/>
              </w:rPr>
              <w:t>176,952</w:t>
            </w:r>
          </w:p>
        </w:tc>
        <w:tc>
          <w:tcPr>
            <w:tcW w:w="1292" w:type="dxa"/>
            <w:tcBorders>
              <w:top w:val="single" w:sz="4" w:space="0" w:color="auto"/>
              <w:left w:val="single" w:sz="4" w:space="0" w:color="auto"/>
              <w:bottom w:val="single" w:sz="4" w:space="0" w:color="auto"/>
              <w:right w:val="single" w:sz="4" w:space="0" w:color="auto"/>
            </w:tcBorders>
            <w:hideMark/>
          </w:tcPr>
          <w:p w14:paraId="3A6F77AD" w14:textId="77777777" w:rsidR="00BA5D1C" w:rsidRDefault="00BA5D1C">
            <w:pPr>
              <w:jc w:val="right"/>
              <w:rPr>
                <w:rFonts w:ascii="Arial" w:eastAsia="Times New Roman" w:hAnsi="Arial" w:cs="Arial"/>
                <w:color w:val="000000"/>
              </w:rPr>
            </w:pPr>
            <w:r>
              <w:rPr>
                <w:rFonts w:ascii="Arial" w:eastAsia="Times New Roman" w:hAnsi="Arial" w:cs="Arial"/>
                <w:color w:val="000000"/>
              </w:rPr>
              <w:t>178,920</w:t>
            </w:r>
          </w:p>
        </w:tc>
        <w:tc>
          <w:tcPr>
            <w:tcW w:w="933" w:type="dxa"/>
            <w:tcBorders>
              <w:top w:val="single" w:sz="4" w:space="0" w:color="auto"/>
              <w:left w:val="single" w:sz="4" w:space="0" w:color="auto"/>
              <w:bottom w:val="single" w:sz="4" w:space="0" w:color="auto"/>
              <w:right w:val="single" w:sz="4" w:space="0" w:color="auto"/>
            </w:tcBorders>
            <w:hideMark/>
          </w:tcPr>
          <w:p w14:paraId="614EF1CD" w14:textId="77777777" w:rsidR="00BA5D1C" w:rsidRDefault="00BA5D1C">
            <w:pPr>
              <w:jc w:val="right"/>
              <w:rPr>
                <w:rFonts w:ascii="Arial" w:eastAsia="Times New Roman" w:hAnsi="Arial" w:cs="Arial"/>
                <w:color w:val="000000"/>
              </w:rPr>
            </w:pPr>
            <w:r>
              <w:rPr>
                <w:rFonts w:ascii="Arial" w:eastAsia="Times New Roman" w:hAnsi="Arial" w:cs="Arial"/>
                <w:color w:val="000000"/>
              </w:rPr>
              <w:t>420,457</w:t>
            </w:r>
          </w:p>
        </w:tc>
      </w:tr>
      <w:tr w:rsidR="00BA5D1C" w14:paraId="2BE10576" w14:textId="77777777" w:rsidTr="00BA5D1C">
        <w:trPr>
          <w:trHeight w:val="290"/>
        </w:trPr>
        <w:tc>
          <w:tcPr>
            <w:tcW w:w="895" w:type="dxa"/>
            <w:tcBorders>
              <w:top w:val="single" w:sz="4" w:space="0" w:color="auto"/>
              <w:left w:val="single" w:sz="4" w:space="0" w:color="auto"/>
              <w:bottom w:val="single" w:sz="4" w:space="0" w:color="auto"/>
              <w:right w:val="single" w:sz="4" w:space="0" w:color="auto"/>
            </w:tcBorders>
            <w:hideMark/>
          </w:tcPr>
          <w:p w14:paraId="711C1F3D" w14:textId="77777777" w:rsidR="00BA5D1C" w:rsidRDefault="00BA5D1C">
            <w:pPr>
              <w:jc w:val="right"/>
              <w:rPr>
                <w:rFonts w:ascii="Arial" w:eastAsia="Times New Roman" w:hAnsi="Arial" w:cs="Arial"/>
                <w:b/>
                <w:bCs/>
                <w:color w:val="000000"/>
              </w:rPr>
            </w:pPr>
            <w:r>
              <w:rPr>
                <w:rFonts w:ascii="Arial" w:eastAsia="Times New Roman" w:hAnsi="Arial" w:cs="Arial"/>
                <w:b/>
                <w:bCs/>
                <w:color w:val="000000"/>
              </w:rPr>
              <w:t>2022</w:t>
            </w:r>
          </w:p>
        </w:tc>
        <w:tc>
          <w:tcPr>
            <w:tcW w:w="940" w:type="dxa"/>
            <w:tcBorders>
              <w:top w:val="single" w:sz="4" w:space="0" w:color="auto"/>
              <w:left w:val="single" w:sz="4" w:space="0" w:color="auto"/>
              <w:bottom w:val="single" w:sz="4" w:space="0" w:color="auto"/>
              <w:right w:val="single" w:sz="4" w:space="0" w:color="auto"/>
            </w:tcBorders>
            <w:hideMark/>
          </w:tcPr>
          <w:p w14:paraId="5EE7590D" w14:textId="77777777" w:rsidR="00BA5D1C" w:rsidRDefault="00BA5D1C">
            <w:pPr>
              <w:jc w:val="right"/>
              <w:rPr>
                <w:rFonts w:ascii="Arial" w:eastAsia="Times New Roman" w:hAnsi="Arial" w:cs="Arial"/>
                <w:color w:val="000000"/>
              </w:rPr>
            </w:pPr>
            <w:r>
              <w:rPr>
                <w:rFonts w:ascii="Arial" w:eastAsia="Times New Roman" w:hAnsi="Arial" w:cs="Arial"/>
                <w:color w:val="000000"/>
              </w:rPr>
              <w:t>121,567</w:t>
            </w:r>
          </w:p>
        </w:tc>
        <w:tc>
          <w:tcPr>
            <w:tcW w:w="933" w:type="dxa"/>
            <w:tcBorders>
              <w:top w:val="single" w:sz="4" w:space="0" w:color="auto"/>
              <w:left w:val="single" w:sz="4" w:space="0" w:color="auto"/>
              <w:bottom w:val="single" w:sz="4" w:space="0" w:color="auto"/>
              <w:right w:val="single" w:sz="4" w:space="0" w:color="auto"/>
            </w:tcBorders>
            <w:hideMark/>
          </w:tcPr>
          <w:p w14:paraId="6C502528" w14:textId="77777777" w:rsidR="00BA5D1C" w:rsidRDefault="00BA5D1C">
            <w:pPr>
              <w:jc w:val="right"/>
              <w:rPr>
                <w:rFonts w:ascii="Arial" w:eastAsia="Times New Roman" w:hAnsi="Arial" w:cs="Arial"/>
                <w:color w:val="000000"/>
              </w:rPr>
            </w:pPr>
            <w:r>
              <w:rPr>
                <w:rFonts w:ascii="Arial" w:eastAsia="Times New Roman" w:hAnsi="Arial" w:cs="Arial"/>
                <w:color w:val="000000"/>
              </w:rPr>
              <w:t>504,163</w:t>
            </w:r>
          </w:p>
        </w:tc>
        <w:tc>
          <w:tcPr>
            <w:tcW w:w="1258" w:type="dxa"/>
            <w:tcBorders>
              <w:top w:val="single" w:sz="4" w:space="0" w:color="auto"/>
              <w:left w:val="single" w:sz="4" w:space="0" w:color="auto"/>
              <w:bottom w:val="single" w:sz="4" w:space="0" w:color="auto"/>
              <w:right w:val="single" w:sz="4" w:space="0" w:color="auto"/>
            </w:tcBorders>
            <w:hideMark/>
          </w:tcPr>
          <w:p w14:paraId="59AE5CC7" w14:textId="77777777" w:rsidR="00BA5D1C" w:rsidRDefault="00BA5D1C">
            <w:pPr>
              <w:jc w:val="right"/>
              <w:rPr>
                <w:rFonts w:ascii="Arial" w:eastAsia="Times New Roman" w:hAnsi="Arial" w:cs="Arial"/>
                <w:color w:val="000000"/>
              </w:rPr>
            </w:pPr>
            <w:r>
              <w:rPr>
                <w:rFonts w:ascii="Arial" w:eastAsia="Times New Roman" w:hAnsi="Arial" w:cs="Arial"/>
                <w:color w:val="000000"/>
              </w:rPr>
              <w:t>330,698</w:t>
            </w:r>
          </w:p>
        </w:tc>
        <w:tc>
          <w:tcPr>
            <w:tcW w:w="1178" w:type="dxa"/>
            <w:tcBorders>
              <w:top w:val="single" w:sz="4" w:space="0" w:color="auto"/>
              <w:left w:val="single" w:sz="4" w:space="0" w:color="auto"/>
              <w:bottom w:val="single" w:sz="4" w:space="0" w:color="auto"/>
              <w:right w:val="single" w:sz="4" w:space="0" w:color="auto"/>
            </w:tcBorders>
            <w:hideMark/>
          </w:tcPr>
          <w:p w14:paraId="112A11D7" w14:textId="77777777" w:rsidR="00BA5D1C" w:rsidRDefault="00BA5D1C">
            <w:pPr>
              <w:jc w:val="right"/>
              <w:rPr>
                <w:rFonts w:ascii="Arial" w:eastAsia="Times New Roman" w:hAnsi="Arial" w:cs="Arial"/>
                <w:color w:val="000000"/>
              </w:rPr>
            </w:pPr>
            <w:r>
              <w:rPr>
                <w:rFonts w:ascii="Arial" w:eastAsia="Times New Roman" w:hAnsi="Arial" w:cs="Arial"/>
                <w:color w:val="000000"/>
              </w:rPr>
              <w:t>14,548</w:t>
            </w:r>
          </w:p>
        </w:tc>
        <w:tc>
          <w:tcPr>
            <w:tcW w:w="1211" w:type="dxa"/>
            <w:tcBorders>
              <w:top w:val="single" w:sz="4" w:space="0" w:color="auto"/>
              <w:left w:val="single" w:sz="4" w:space="0" w:color="auto"/>
              <w:bottom w:val="single" w:sz="4" w:space="0" w:color="auto"/>
              <w:right w:val="single" w:sz="4" w:space="0" w:color="auto"/>
            </w:tcBorders>
            <w:hideMark/>
          </w:tcPr>
          <w:p w14:paraId="15FB2CE4" w14:textId="77777777" w:rsidR="00BA5D1C" w:rsidRDefault="00BA5D1C">
            <w:pPr>
              <w:jc w:val="right"/>
              <w:rPr>
                <w:rFonts w:ascii="Arial" w:eastAsia="Times New Roman" w:hAnsi="Arial" w:cs="Arial"/>
                <w:color w:val="000000"/>
              </w:rPr>
            </w:pPr>
            <w:r>
              <w:rPr>
                <w:rFonts w:ascii="Arial" w:eastAsia="Times New Roman" w:hAnsi="Arial" w:cs="Arial"/>
                <w:color w:val="000000"/>
              </w:rPr>
              <w:t>235,757</w:t>
            </w:r>
          </w:p>
        </w:tc>
        <w:tc>
          <w:tcPr>
            <w:tcW w:w="1292" w:type="dxa"/>
            <w:tcBorders>
              <w:top w:val="single" w:sz="4" w:space="0" w:color="auto"/>
              <w:left w:val="single" w:sz="4" w:space="0" w:color="auto"/>
              <w:bottom w:val="single" w:sz="4" w:space="0" w:color="auto"/>
              <w:right w:val="single" w:sz="4" w:space="0" w:color="auto"/>
            </w:tcBorders>
            <w:hideMark/>
          </w:tcPr>
          <w:p w14:paraId="5FF5DAC0" w14:textId="77777777" w:rsidR="00BA5D1C" w:rsidRDefault="00BA5D1C">
            <w:pPr>
              <w:jc w:val="right"/>
              <w:rPr>
                <w:rFonts w:ascii="Arial" w:eastAsia="Times New Roman" w:hAnsi="Arial" w:cs="Arial"/>
                <w:color w:val="000000"/>
              </w:rPr>
            </w:pPr>
            <w:r>
              <w:rPr>
                <w:rFonts w:ascii="Arial" w:eastAsia="Times New Roman" w:hAnsi="Arial" w:cs="Arial"/>
                <w:color w:val="000000"/>
              </w:rPr>
              <w:t>268,406</w:t>
            </w:r>
          </w:p>
        </w:tc>
        <w:tc>
          <w:tcPr>
            <w:tcW w:w="933" w:type="dxa"/>
            <w:tcBorders>
              <w:top w:val="single" w:sz="4" w:space="0" w:color="auto"/>
              <w:left w:val="single" w:sz="4" w:space="0" w:color="auto"/>
              <w:bottom w:val="single" w:sz="4" w:space="0" w:color="auto"/>
              <w:right w:val="single" w:sz="4" w:space="0" w:color="auto"/>
            </w:tcBorders>
            <w:hideMark/>
          </w:tcPr>
          <w:p w14:paraId="75D5F33B" w14:textId="77777777" w:rsidR="00BA5D1C" w:rsidRDefault="00BA5D1C">
            <w:pPr>
              <w:jc w:val="right"/>
              <w:rPr>
                <w:rFonts w:ascii="Arial" w:eastAsia="Times New Roman" w:hAnsi="Arial" w:cs="Arial"/>
                <w:color w:val="000000"/>
              </w:rPr>
            </w:pPr>
            <w:r>
              <w:rPr>
                <w:rFonts w:ascii="Arial" w:eastAsia="Times New Roman" w:hAnsi="Arial" w:cs="Arial"/>
                <w:color w:val="000000"/>
              </w:rPr>
              <w:t>542,751</w:t>
            </w:r>
          </w:p>
        </w:tc>
      </w:tr>
      <w:tr w:rsidR="00BA5D1C" w14:paraId="5988F881" w14:textId="77777777" w:rsidTr="00BA5D1C">
        <w:trPr>
          <w:trHeight w:val="290"/>
        </w:trPr>
        <w:tc>
          <w:tcPr>
            <w:tcW w:w="895" w:type="dxa"/>
            <w:tcBorders>
              <w:top w:val="single" w:sz="4" w:space="0" w:color="auto"/>
              <w:left w:val="single" w:sz="4" w:space="0" w:color="auto"/>
              <w:bottom w:val="single" w:sz="4" w:space="0" w:color="auto"/>
              <w:right w:val="single" w:sz="4" w:space="0" w:color="auto"/>
            </w:tcBorders>
            <w:hideMark/>
          </w:tcPr>
          <w:p w14:paraId="729B506A" w14:textId="77777777" w:rsidR="00BA5D1C" w:rsidRDefault="00BA5D1C">
            <w:pPr>
              <w:jc w:val="right"/>
              <w:rPr>
                <w:rFonts w:ascii="Arial" w:eastAsia="Times New Roman" w:hAnsi="Arial" w:cs="Arial"/>
                <w:b/>
                <w:bCs/>
                <w:color w:val="000000"/>
              </w:rPr>
            </w:pPr>
            <w:r>
              <w:rPr>
                <w:rFonts w:ascii="Arial" w:eastAsia="Times New Roman" w:hAnsi="Arial" w:cs="Arial"/>
                <w:b/>
                <w:bCs/>
                <w:color w:val="000000"/>
              </w:rPr>
              <w:t>2021</w:t>
            </w:r>
          </w:p>
        </w:tc>
        <w:tc>
          <w:tcPr>
            <w:tcW w:w="940" w:type="dxa"/>
            <w:tcBorders>
              <w:top w:val="single" w:sz="4" w:space="0" w:color="auto"/>
              <w:left w:val="single" w:sz="4" w:space="0" w:color="auto"/>
              <w:bottom w:val="single" w:sz="4" w:space="0" w:color="auto"/>
              <w:right w:val="single" w:sz="4" w:space="0" w:color="auto"/>
            </w:tcBorders>
            <w:hideMark/>
          </w:tcPr>
          <w:p w14:paraId="4B68D676" w14:textId="77777777" w:rsidR="00BA5D1C" w:rsidRDefault="00BA5D1C">
            <w:pPr>
              <w:jc w:val="right"/>
              <w:rPr>
                <w:rFonts w:ascii="Arial" w:eastAsia="Times New Roman" w:hAnsi="Arial" w:cs="Arial"/>
                <w:color w:val="000000"/>
              </w:rPr>
            </w:pPr>
            <w:r>
              <w:rPr>
                <w:rFonts w:ascii="Arial" w:eastAsia="Times New Roman" w:hAnsi="Arial" w:cs="Arial"/>
                <w:color w:val="000000"/>
              </w:rPr>
              <w:t>120,359</w:t>
            </w:r>
          </w:p>
        </w:tc>
        <w:tc>
          <w:tcPr>
            <w:tcW w:w="933" w:type="dxa"/>
            <w:tcBorders>
              <w:top w:val="single" w:sz="4" w:space="0" w:color="auto"/>
              <w:left w:val="single" w:sz="4" w:space="0" w:color="auto"/>
              <w:bottom w:val="single" w:sz="4" w:space="0" w:color="auto"/>
              <w:right w:val="single" w:sz="4" w:space="0" w:color="auto"/>
            </w:tcBorders>
            <w:hideMark/>
          </w:tcPr>
          <w:p w14:paraId="0FF852B3" w14:textId="77777777" w:rsidR="00BA5D1C" w:rsidRDefault="00BA5D1C">
            <w:pPr>
              <w:jc w:val="right"/>
              <w:rPr>
                <w:rFonts w:ascii="Arial" w:eastAsia="Times New Roman" w:hAnsi="Arial" w:cs="Arial"/>
                <w:color w:val="000000"/>
              </w:rPr>
            </w:pPr>
            <w:r>
              <w:rPr>
                <w:rFonts w:ascii="Arial" w:eastAsia="Times New Roman" w:hAnsi="Arial" w:cs="Arial"/>
                <w:color w:val="000000"/>
              </w:rPr>
              <w:t>510,348</w:t>
            </w:r>
          </w:p>
        </w:tc>
        <w:tc>
          <w:tcPr>
            <w:tcW w:w="1258" w:type="dxa"/>
            <w:tcBorders>
              <w:top w:val="single" w:sz="4" w:space="0" w:color="auto"/>
              <w:left w:val="single" w:sz="4" w:space="0" w:color="auto"/>
              <w:bottom w:val="single" w:sz="4" w:space="0" w:color="auto"/>
              <w:right w:val="single" w:sz="4" w:space="0" w:color="auto"/>
            </w:tcBorders>
            <w:hideMark/>
          </w:tcPr>
          <w:p w14:paraId="44894ABC" w14:textId="77777777" w:rsidR="00BA5D1C" w:rsidRDefault="00BA5D1C">
            <w:pPr>
              <w:jc w:val="right"/>
              <w:rPr>
                <w:rFonts w:ascii="Arial" w:eastAsia="Times New Roman" w:hAnsi="Arial" w:cs="Arial"/>
                <w:color w:val="000000"/>
              </w:rPr>
            </w:pPr>
            <w:r>
              <w:rPr>
                <w:rFonts w:ascii="Arial" w:eastAsia="Times New Roman" w:hAnsi="Arial" w:cs="Arial"/>
                <w:color w:val="000000"/>
              </w:rPr>
              <w:t>330,291</w:t>
            </w:r>
          </w:p>
        </w:tc>
        <w:tc>
          <w:tcPr>
            <w:tcW w:w="1178" w:type="dxa"/>
            <w:tcBorders>
              <w:top w:val="single" w:sz="4" w:space="0" w:color="auto"/>
              <w:left w:val="single" w:sz="4" w:space="0" w:color="auto"/>
              <w:bottom w:val="single" w:sz="4" w:space="0" w:color="auto"/>
              <w:right w:val="single" w:sz="4" w:space="0" w:color="auto"/>
            </w:tcBorders>
            <w:hideMark/>
          </w:tcPr>
          <w:p w14:paraId="6204E07E" w14:textId="77777777" w:rsidR="00BA5D1C" w:rsidRDefault="00BA5D1C">
            <w:pPr>
              <w:jc w:val="right"/>
              <w:rPr>
                <w:rFonts w:ascii="Arial" w:eastAsia="Times New Roman" w:hAnsi="Arial" w:cs="Arial"/>
                <w:color w:val="000000"/>
              </w:rPr>
            </w:pPr>
            <w:r>
              <w:rPr>
                <w:rFonts w:ascii="Arial" w:eastAsia="Times New Roman" w:hAnsi="Arial" w:cs="Arial"/>
                <w:color w:val="000000"/>
              </w:rPr>
              <w:t>23,253</w:t>
            </w:r>
          </w:p>
        </w:tc>
        <w:tc>
          <w:tcPr>
            <w:tcW w:w="1211" w:type="dxa"/>
            <w:tcBorders>
              <w:top w:val="single" w:sz="4" w:space="0" w:color="auto"/>
              <w:left w:val="single" w:sz="4" w:space="0" w:color="auto"/>
              <w:bottom w:val="single" w:sz="4" w:space="0" w:color="auto"/>
              <w:right w:val="single" w:sz="4" w:space="0" w:color="auto"/>
            </w:tcBorders>
            <w:hideMark/>
          </w:tcPr>
          <w:p w14:paraId="70252593" w14:textId="77777777" w:rsidR="00BA5D1C" w:rsidRDefault="00BA5D1C">
            <w:pPr>
              <w:jc w:val="right"/>
              <w:rPr>
                <w:rFonts w:ascii="Arial" w:eastAsia="Times New Roman" w:hAnsi="Arial" w:cs="Arial"/>
                <w:color w:val="000000"/>
              </w:rPr>
            </w:pPr>
            <w:r>
              <w:rPr>
                <w:rFonts w:ascii="Arial" w:eastAsia="Times New Roman" w:hAnsi="Arial" w:cs="Arial"/>
                <w:color w:val="000000"/>
              </w:rPr>
              <w:t>234,399</w:t>
            </w:r>
          </w:p>
        </w:tc>
        <w:tc>
          <w:tcPr>
            <w:tcW w:w="1292" w:type="dxa"/>
            <w:tcBorders>
              <w:top w:val="single" w:sz="4" w:space="0" w:color="auto"/>
              <w:left w:val="single" w:sz="4" w:space="0" w:color="auto"/>
              <w:bottom w:val="single" w:sz="4" w:space="0" w:color="auto"/>
              <w:right w:val="single" w:sz="4" w:space="0" w:color="auto"/>
            </w:tcBorders>
            <w:hideMark/>
          </w:tcPr>
          <w:p w14:paraId="5C1F7681" w14:textId="77777777" w:rsidR="00BA5D1C" w:rsidRDefault="00BA5D1C">
            <w:pPr>
              <w:jc w:val="right"/>
              <w:rPr>
                <w:rFonts w:ascii="Arial" w:eastAsia="Times New Roman" w:hAnsi="Arial" w:cs="Arial"/>
                <w:color w:val="000000"/>
              </w:rPr>
            </w:pPr>
            <w:r>
              <w:rPr>
                <w:rFonts w:ascii="Arial" w:eastAsia="Times New Roman" w:hAnsi="Arial" w:cs="Arial"/>
                <w:color w:val="000000"/>
              </w:rPr>
              <w:t>275,949</w:t>
            </w:r>
          </w:p>
        </w:tc>
        <w:tc>
          <w:tcPr>
            <w:tcW w:w="933" w:type="dxa"/>
            <w:tcBorders>
              <w:top w:val="single" w:sz="4" w:space="0" w:color="auto"/>
              <w:left w:val="single" w:sz="4" w:space="0" w:color="auto"/>
              <w:bottom w:val="single" w:sz="4" w:space="0" w:color="auto"/>
              <w:right w:val="single" w:sz="4" w:space="0" w:color="auto"/>
            </w:tcBorders>
            <w:hideMark/>
          </w:tcPr>
          <w:p w14:paraId="3E1227AD" w14:textId="77777777" w:rsidR="00BA5D1C" w:rsidRDefault="00BA5D1C">
            <w:pPr>
              <w:jc w:val="right"/>
              <w:rPr>
                <w:rFonts w:ascii="Arial" w:eastAsia="Times New Roman" w:hAnsi="Arial" w:cs="Arial"/>
                <w:color w:val="000000"/>
              </w:rPr>
            </w:pPr>
            <w:r>
              <w:rPr>
                <w:rFonts w:ascii="Arial" w:eastAsia="Times New Roman" w:hAnsi="Arial" w:cs="Arial"/>
                <w:color w:val="000000"/>
              </w:rPr>
              <w:t>601,602</w:t>
            </w:r>
          </w:p>
        </w:tc>
      </w:tr>
      <w:tr w:rsidR="00BA5D1C" w14:paraId="4B2E86E0" w14:textId="77777777" w:rsidTr="00BA5D1C">
        <w:trPr>
          <w:trHeight w:val="290"/>
        </w:trPr>
        <w:tc>
          <w:tcPr>
            <w:tcW w:w="895" w:type="dxa"/>
            <w:tcBorders>
              <w:top w:val="single" w:sz="4" w:space="0" w:color="auto"/>
              <w:left w:val="single" w:sz="4" w:space="0" w:color="auto"/>
              <w:bottom w:val="single" w:sz="4" w:space="0" w:color="auto"/>
              <w:right w:val="single" w:sz="4" w:space="0" w:color="auto"/>
            </w:tcBorders>
            <w:hideMark/>
          </w:tcPr>
          <w:p w14:paraId="76B252D6" w14:textId="77777777" w:rsidR="00BA5D1C" w:rsidRDefault="00BA5D1C">
            <w:pPr>
              <w:jc w:val="right"/>
              <w:rPr>
                <w:rFonts w:ascii="Arial" w:eastAsia="Times New Roman" w:hAnsi="Arial" w:cs="Arial"/>
                <w:b/>
                <w:bCs/>
                <w:color w:val="000000"/>
              </w:rPr>
            </w:pPr>
            <w:r>
              <w:rPr>
                <w:rFonts w:ascii="Arial" w:eastAsia="Times New Roman" w:hAnsi="Arial" w:cs="Arial"/>
                <w:b/>
                <w:bCs/>
                <w:color w:val="000000"/>
              </w:rPr>
              <w:t>2020</w:t>
            </w:r>
          </w:p>
        </w:tc>
        <w:tc>
          <w:tcPr>
            <w:tcW w:w="940" w:type="dxa"/>
            <w:tcBorders>
              <w:top w:val="single" w:sz="4" w:space="0" w:color="auto"/>
              <w:left w:val="single" w:sz="4" w:space="0" w:color="auto"/>
              <w:bottom w:val="single" w:sz="4" w:space="0" w:color="auto"/>
              <w:right w:val="single" w:sz="4" w:space="0" w:color="auto"/>
            </w:tcBorders>
            <w:hideMark/>
          </w:tcPr>
          <w:p w14:paraId="3220E41D" w14:textId="77777777" w:rsidR="00BA5D1C" w:rsidRDefault="00BA5D1C">
            <w:pPr>
              <w:jc w:val="right"/>
              <w:rPr>
                <w:rFonts w:ascii="Arial" w:eastAsia="Times New Roman" w:hAnsi="Arial" w:cs="Arial"/>
                <w:color w:val="000000"/>
              </w:rPr>
            </w:pPr>
            <w:r>
              <w:rPr>
                <w:rFonts w:ascii="Arial" w:eastAsia="Times New Roman" w:hAnsi="Arial" w:cs="Arial"/>
                <w:color w:val="000000"/>
              </w:rPr>
              <w:t>147,333</w:t>
            </w:r>
          </w:p>
        </w:tc>
        <w:tc>
          <w:tcPr>
            <w:tcW w:w="933" w:type="dxa"/>
            <w:tcBorders>
              <w:top w:val="single" w:sz="4" w:space="0" w:color="auto"/>
              <w:left w:val="single" w:sz="4" w:space="0" w:color="auto"/>
              <w:bottom w:val="single" w:sz="4" w:space="0" w:color="auto"/>
              <w:right w:val="single" w:sz="4" w:space="0" w:color="auto"/>
            </w:tcBorders>
            <w:hideMark/>
          </w:tcPr>
          <w:p w14:paraId="32DBF67E" w14:textId="77777777" w:rsidR="00BA5D1C" w:rsidRDefault="00BA5D1C">
            <w:pPr>
              <w:jc w:val="right"/>
              <w:rPr>
                <w:rFonts w:ascii="Arial" w:eastAsia="Times New Roman" w:hAnsi="Arial" w:cs="Arial"/>
                <w:color w:val="000000"/>
              </w:rPr>
            </w:pPr>
            <w:r>
              <w:rPr>
                <w:rFonts w:ascii="Arial" w:eastAsia="Times New Roman" w:hAnsi="Arial" w:cs="Arial"/>
                <w:color w:val="000000"/>
              </w:rPr>
              <w:t>510,290</w:t>
            </w:r>
          </w:p>
        </w:tc>
        <w:tc>
          <w:tcPr>
            <w:tcW w:w="1258" w:type="dxa"/>
            <w:tcBorders>
              <w:top w:val="single" w:sz="4" w:space="0" w:color="auto"/>
              <w:left w:val="single" w:sz="4" w:space="0" w:color="auto"/>
              <w:bottom w:val="single" w:sz="4" w:space="0" w:color="auto"/>
              <w:right w:val="single" w:sz="4" w:space="0" w:color="auto"/>
            </w:tcBorders>
            <w:hideMark/>
          </w:tcPr>
          <w:p w14:paraId="3B8BFDF7" w14:textId="77777777" w:rsidR="00BA5D1C" w:rsidRDefault="00BA5D1C">
            <w:pPr>
              <w:jc w:val="right"/>
              <w:rPr>
                <w:rFonts w:ascii="Arial" w:eastAsia="Times New Roman" w:hAnsi="Arial" w:cs="Arial"/>
                <w:color w:val="000000"/>
              </w:rPr>
            </w:pPr>
            <w:r>
              <w:rPr>
                <w:rFonts w:ascii="Arial" w:eastAsia="Times New Roman" w:hAnsi="Arial" w:cs="Arial"/>
                <w:color w:val="000000"/>
              </w:rPr>
              <w:t>324,994</w:t>
            </w:r>
          </w:p>
        </w:tc>
        <w:tc>
          <w:tcPr>
            <w:tcW w:w="1178" w:type="dxa"/>
            <w:tcBorders>
              <w:top w:val="single" w:sz="4" w:space="0" w:color="auto"/>
              <w:left w:val="single" w:sz="4" w:space="0" w:color="auto"/>
              <w:bottom w:val="single" w:sz="4" w:space="0" w:color="auto"/>
              <w:right w:val="single" w:sz="4" w:space="0" w:color="auto"/>
            </w:tcBorders>
            <w:hideMark/>
          </w:tcPr>
          <w:p w14:paraId="049ABD6F" w14:textId="77777777" w:rsidR="00BA5D1C" w:rsidRDefault="00BA5D1C">
            <w:pPr>
              <w:jc w:val="right"/>
              <w:rPr>
                <w:rFonts w:ascii="Arial" w:eastAsia="Times New Roman" w:hAnsi="Arial" w:cs="Arial"/>
                <w:color w:val="000000"/>
              </w:rPr>
            </w:pPr>
            <w:r>
              <w:rPr>
                <w:rFonts w:ascii="Arial" w:eastAsia="Times New Roman" w:hAnsi="Arial" w:cs="Arial"/>
                <w:color w:val="000000"/>
              </w:rPr>
              <w:t>37,267</w:t>
            </w:r>
          </w:p>
        </w:tc>
        <w:tc>
          <w:tcPr>
            <w:tcW w:w="1211" w:type="dxa"/>
            <w:tcBorders>
              <w:top w:val="single" w:sz="4" w:space="0" w:color="auto"/>
              <w:left w:val="single" w:sz="4" w:space="0" w:color="auto"/>
              <w:bottom w:val="single" w:sz="4" w:space="0" w:color="auto"/>
              <w:right w:val="single" w:sz="4" w:space="0" w:color="auto"/>
            </w:tcBorders>
            <w:hideMark/>
          </w:tcPr>
          <w:p w14:paraId="3F61F07D" w14:textId="77777777" w:rsidR="00BA5D1C" w:rsidRDefault="00BA5D1C">
            <w:pPr>
              <w:jc w:val="right"/>
              <w:rPr>
                <w:rFonts w:ascii="Arial" w:eastAsia="Times New Roman" w:hAnsi="Arial" w:cs="Arial"/>
                <w:color w:val="000000"/>
              </w:rPr>
            </w:pPr>
            <w:r>
              <w:rPr>
                <w:rFonts w:ascii="Arial" w:eastAsia="Times New Roman" w:hAnsi="Arial" w:cs="Arial"/>
                <w:color w:val="000000"/>
              </w:rPr>
              <w:t>196,989</w:t>
            </w:r>
          </w:p>
        </w:tc>
        <w:tc>
          <w:tcPr>
            <w:tcW w:w="1292" w:type="dxa"/>
            <w:tcBorders>
              <w:top w:val="single" w:sz="4" w:space="0" w:color="auto"/>
              <w:left w:val="single" w:sz="4" w:space="0" w:color="auto"/>
              <w:bottom w:val="single" w:sz="4" w:space="0" w:color="auto"/>
              <w:right w:val="single" w:sz="4" w:space="0" w:color="auto"/>
            </w:tcBorders>
            <w:hideMark/>
          </w:tcPr>
          <w:p w14:paraId="2B53C8D9" w14:textId="77777777" w:rsidR="00BA5D1C" w:rsidRDefault="00BA5D1C">
            <w:pPr>
              <w:jc w:val="right"/>
              <w:rPr>
                <w:rFonts w:ascii="Arial" w:eastAsia="Times New Roman" w:hAnsi="Arial" w:cs="Arial"/>
                <w:color w:val="000000"/>
              </w:rPr>
            </w:pPr>
            <w:r>
              <w:rPr>
                <w:rFonts w:ascii="Arial" w:eastAsia="Times New Roman" w:hAnsi="Arial" w:cs="Arial"/>
                <w:color w:val="000000"/>
              </w:rPr>
              <w:t>313,301</w:t>
            </w:r>
          </w:p>
        </w:tc>
        <w:tc>
          <w:tcPr>
            <w:tcW w:w="933" w:type="dxa"/>
            <w:tcBorders>
              <w:top w:val="single" w:sz="4" w:space="0" w:color="auto"/>
              <w:left w:val="single" w:sz="4" w:space="0" w:color="auto"/>
              <w:bottom w:val="single" w:sz="4" w:space="0" w:color="auto"/>
              <w:right w:val="single" w:sz="4" w:space="0" w:color="auto"/>
            </w:tcBorders>
            <w:hideMark/>
          </w:tcPr>
          <w:p w14:paraId="484CF3B7" w14:textId="77777777" w:rsidR="00BA5D1C" w:rsidRDefault="00BA5D1C">
            <w:pPr>
              <w:jc w:val="right"/>
              <w:rPr>
                <w:rFonts w:ascii="Arial" w:eastAsia="Times New Roman" w:hAnsi="Arial" w:cs="Arial"/>
                <w:color w:val="000000"/>
              </w:rPr>
            </w:pPr>
            <w:r>
              <w:rPr>
                <w:rFonts w:ascii="Arial" w:eastAsia="Times New Roman" w:hAnsi="Arial" w:cs="Arial"/>
                <w:color w:val="000000"/>
              </w:rPr>
              <w:t>614,680</w:t>
            </w:r>
          </w:p>
        </w:tc>
      </w:tr>
    </w:tbl>
    <w:p w14:paraId="52F91F95" w14:textId="77777777" w:rsidR="00BA5D1C" w:rsidRDefault="00BA5D1C" w:rsidP="00BA5D1C"/>
    <w:tbl>
      <w:tblPr>
        <w:tblStyle w:val="TableGrid"/>
        <w:tblW w:w="9018" w:type="dxa"/>
        <w:tblLook w:val="04A0" w:firstRow="1" w:lastRow="0" w:firstColumn="1" w:lastColumn="0" w:noHBand="0" w:noVBand="1"/>
      </w:tblPr>
      <w:tblGrid>
        <w:gridCol w:w="1338"/>
        <w:gridCol w:w="1338"/>
        <w:gridCol w:w="1338"/>
        <w:gridCol w:w="1762"/>
        <w:gridCol w:w="1621"/>
        <w:gridCol w:w="1621"/>
      </w:tblGrid>
      <w:tr w:rsidR="00BA5D1C" w14:paraId="5DDBA261" w14:textId="77777777" w:rsidTr="00BA5D1C">
        <w:trPr>
          <w:trHeight w:val="878"/>
        </w:trPr>
        <w:tc>
          <w:tcPr>
            <w:tcW w:w="1338" w:type="dxa"/>
            <w:tcBorders>
              <w:top w:val="single" w:sz="4" w:space="0" w:color="auto"/>
              <w:left w:val="single" w:sz="4" w:space="0" w:color="auto"/>
              <w:bottom w:val="single" w:sz="4" w:space="0" w:color="auto"/>
              <w:right w:val="single" w:sz="4" w:space="0" w:color="auto"/>
            </w:tcBorders>
            <w:hideMark/>
          </w:tcPr>
          <w:p w14:paraId="3A3D79A9" w14:textId="77777777" w:rsidR="00BA5D1C" w:rsidRDefault="00BA5D1C">
            <w:pPr>
              <w:jc w:val="center"/>
              <w:rPr>
                <w:rFonts w:ascii="Arial" w:eastAsia="Times New Roman" w:hAnsi="Arial" w:cs="Arial"/>
                <w:b/>
                <w:bCs/>
                <w:color w:val="000000"/>
              </w:rPr>
            </w:pPr>
            <w:r>
              <w:rPr>
                <w:rFonts w:ascii="Arial" w:eastAsia="Times New Roman" w:hAnsi="Arial" w:cs="Arial"/>
                <w:b/>
                <w:bCs/>
                <w:color w:val="000000"/>
              </w:rPr>
              <w:t>X1</w:t>
            </w:r>
          </w:p>
        </w:tc>
        <w:tc>
          <w:tcPr>
            <w:tcW w:w="1338" w:type="dxa"/>
            <w:tcBorders>
              <w:top w:val="single" w:sz="4" w:space="0" w:color="auto"/>
              <w:left w:val="single" w:sz="4" w:space="0" w:color="auto"/>
              <w:bottom w:val="single" w:sz="4" w:space="0" w:color="auto"/>
              <w:right w:val="single" w:sz="4" w:space="0" w:color="auto"/>
            </w:tcBorders>
            <w:hideMark/>
          </w:tcPr>
          <w:p w14:paraId="63711CC3" w14:textId="77777777" w:rsidR="00BA5D1C" w:rsidRDefault="00BA5D1C">
            <w:pPr>
              <w:jc w:val="center"/>
              <w:rPr>
                <w:rFonts w:ascii="Arial" w:eastAsia="Times New Roman" w:hAnsi="Arial" w:cs="Arial"/>
                <w:b/>
                <w:bCs/>
                <w:color w:val="000000"/>
              </w:rPr>
            </w:pPr>
            <w:r>
              <w:rPr>
                <w:rFonts w:ascii="Arial" w:eastAsia="Times New Roman" w:hAnsi="Arial" w:cs="Arial"/>
                <w:b/>
                <w:bCs/>
                <w:color w:val="000000"/>
              </w:rPr>
              <w:t>X2</w:t>
            </w:r>
          </w:p>
        </w:tc>
        <w:tc>
          <w:tcPr>
            <w:tcW w:w="1338" w:type="dxa"/>
            <w:tcBorders>
              <w:top w:val="single" w:sz="4" w:space="0" w:color="auto"/>
              <w:left w:val="single" w:sz="4" w:space="0" w:color="auto"/>
              <w:bottom w:val="single" w:sz="4" w:space="0" w:color="auto"/>
              <w:right w:val="single" w:sz="4" w:space="0" w:color="auto"/>
            </w:tcBorders>
            <w:hideMark/>
          </w:tcPr>
          <w:p w14:paraId="056952EA" w14:textId="77777777" w:rsidR="00BA5D1C" w:rsidRDefault="00BA5D1C">
            <w:pPr>
              <w:jc w:val="center"/>
              <w:rPr>
                <w:rFonts w:ascii="Arial" w:eastAsia="Times New Roman" w:hAnsi="Arial" w:cs="Arial"/>
                <w:b/>
                <w:bCs/>
                <w:color w:val="000000"/>
              </w:rPr>
            </w:pPr>
            <w:r>
              <w:rPr>
                <w:rFonts w:ascii="Arial" w:eastAsia="Times New Roman" w:hAnsi="Arial" w:cs="Arial"/>
                <w:b/>
                <w:bCs/>
                <w:color w:val="000000"/>
              </w:rPr>
              <w:t>X3</w:t>
            </w:r>
          </w:p>
        </w:tc>
        <w:tc>
          <w:tcPr>
            <w:tcW w:w="1762" w:type="dxa"/>
            <w:tcBorders>
              <w:top w:val="single" w:sz="4" w:space="0" w:color="auto"/>
              <w:left w:val="single" w:sz="4" w:space="0" w:color="auto"/>
              <w:bottom w:val="single" w:sz="4" w:space="0" w:color="auto"/>
              <w:right w:val="single" w:sz="4" w:space="0" w:color="auto"/>
            </w:tcBorders>
            <w:hideMark/>
          </w:tcPr>
          <w:p w14:paraId="349E87F7" w14:textId="77777777" w:rsidR="00BA5D1C" w:rsidRDefault="00BA5D1C">
            <w:pPr>
              <w:jc w:val="center"/>
              <w:rPr>
                <w:rFonts w:ascii="Arial" w:eastAsia="Times New Roman" w:hAnsi="Arial" w:cs="Arial"/>
                <w:b/>
                <w:bCs/>
                <w:color w:val="000000"/>
              </w:rPr>
            </w:pPr>
            <w:r>
              <w:rPr>
                <w:rFonts w:ascii="Arial" w:eastAsia="Times New Roman" w:hAnsi="Arial" w:cs="Arial"/>
                <w:b/>
                <w:bCs/>
                <w:color w:val="000000"/>
              </w:rPr>
              <w:t>X4</w:t>
            </w:r>
          </w:p>
        </w:tc>
        <w:tc>
          <w:tcPr>
            <w:tcW w:w="1621" w:type="dxa"/>
            <w:tcBorders>
              <w:top w:val="single" w:sz="4" w:space="0" w:color="auto"/>
              <w:left w:val="single" w:sz="4" w:space="0" w:color="auto"/>
              <w:bottom w:val="single" w:sz="4" w:space="0" w:color="auto"/>
              <w:right w:val="single" w:sz="4" w:space="0" w:color="auto"/>
            </w:tcBorders>
            <w:hideMark/>
          </w:tcPr>
          <w:p w14:paraId="40D2E7F8" w14:textId="77777777" w:rsidR="00BA5D1C" w:rsidRDefault="00BA5D1C">
            <w:pPr>
              <w:jc w:val="center"/>
              <w:rPr>
                <w:rFonts w:ascii="Arial" w:eastAsia="Times New Roman" w:hAnsi="Arial" w:cs="Arial"/>
                <w:b/>
                <w:bCs/>
                <w:color w:val="000000"/>
              </w:rPr>
            </w:pPr>
            <w:r>
              <w:rPr>
                <w:rFonts w:ascii="Arial" w:eastAsia="Times New Roman" w:hAnsi="Arial" w:cs="Arial"/>
                <w:b/>
                <w:bCs/>
                <w:color w:val="000000"/>
              </w:rPr>
              <w:t>X5</w:t>
            </w:r>
          </w:p>
        </w:tc>
        <w:tc>
          <w:tcPr>
            <w:tcW w:w="1621" w:type="dxa"/>
            <w:tcBorders>
              <w:top w:val="single" w:sz="4" w:space="0" w:color="auto"/>
              <w:left w:val="single" w:sz="4" w:space="0" w:color="auto"/>
              <w:bottom w:val="single" w:sz="4" w:space="0" w:color="auto"/>
              <w:right w:val="single" w:sz="4" w:space="0" w:color="auto"/>
            </w:tcBorders>
            <w:hideMark/>
          </w:tcPr>
          <w:p w14:paraId="7619FBBE" w14:textId="77777777" w:rsidR="00BA5D1C" w:rsidRDefault="00BA5D1C">
            <w:pPr>
              <w:jc w:val="center"/>
              <w:rPr>
                <w:rFonts w:ascii="Arial" w:eastAsia="Times New Roman" w:hAnsi="Arial" w:cs="Arial"/>
                <w:b/>
                <w:bCs/>
                <w:color w:val="000000"/>
              </w:rPr>
            </w:pPr>
            <w:r>
              <w:rPr>
                <w:rFonts w:ascii="Arial" w:eastAsia="Times New Roman" w:hAnsi="Arial" w:cs="Arial"/>
                <w:b/>
                <w:bCs/>
                <w:color w:val="000000"/>
              </w:rPr>
              <w:t>Z-Score</w:t>
            </w:r>
          </w:p>
        </w:tc>
      </w:tr>
      <w:tr w:rsidR="00BA5D1C" w14:paraId="592CF051" w14:textId="77777777" w:rsidTr="00BA5D1C">
        <w:trPr>
          <w:trHeight w:val="878"/>
        </w:trPr>
        <w:tc>
          <w:tcPr>
            <w:tcW w:w="1338" w:type="dxa"/>
            <w:tcBorders>
              <w:top w:val="single" w:sz="4" w:space="0" w:color="auto"/>
              <w:left w:val="single" w:sz="4" w:space="0" w:color="auto"/>
              <w:bottom w:val="single" w:sz="4" w:space="0" w:color="auto"/>
              <w:right w:val="single" w:sz="4" w:space="0" w:color="auto"/>
            </w:tcBorders>
            <w:hideMark/>
          </w:tcPr>
          <w:p w14:paraId="4DF154E7" w14:textId="77777777" w:rsidR="00BA5D1C" w:rsidRDefault="00BA5D1C">
            <w:pPr>
              <w:jc w:val="right"/>
              <w:rPr>
                <w:rFonts w:ascii="Arial" w:eastAsia="Times New Roman" w:hAnsi="Arial" w:cs="Arial"/>
                <w:color w:val="000000"/>
              </w:rPr>
            </w:pPr>
            <w:r>
              <w:rPr>
                <w:rFonts w:ascii="Arial" w:eastAsia="Times New Roman" w:hAnsi="Arial" w:cs="Arial"/>
                <w:color w:val="000000"/>
              </w:rPr>
              <w:t>0.260405</w:t>
            </w:r>
          </w:p>
        </w:tc>
        <w:tc>
          <w:tcPr>
            <w:tcW w:w="1338" w:type="dxa"/>
            <w:tcBorders>
              <w:top w:val="single" w:sz="4" w:space="0" w:color="auto"/>
              <w:left w:val="single" w:sz="4" w:space="0" w:color="auto"/>
              <w:bottom w:val="single" w:sz="4" w:space="0" w:color="auto"/>
              <w:right w:val="single" w:sz="4" w:space="0" w:color="auto"/>
            </w:tcBorders>
            <w:hideMark/>
          </w:tcPr>
          <w:p w14:paraId="3E5310D0" w14:textId="77777777" w:rsidR="00BA5D1C" w:rsidRDefault="00BA5D1C">
            <w:pPr>
              <w:jc w:val="right"/>
              <w:rPr>
                <w:rFonts w:ascii="Arial" w:eastAsia="Times New Roman" w:hAnsi="Arial" w:cs="Arial"/>
                <w:color w:val="000000"/>
              </w:rPr>
            </w:pPr>
            <w:r>
              <w:rPr>
                <w:rFonts w:ascii="Arial" w:eastAsia="Times New Roman" w:hAnsi="Arial" w:cs="Arial"/>
                <w:color w:val="000000"/>
              </w:rPr>
              <w:t>0.644591</w:t>
            </w:r>
          </w:p>
        </w:tc>
        <w:tc>
          <w:tcPr>
            <w:tcW w:w="1338" w:type="dxa"/>
            <w:tcBorders>
              <w:top w:val="single" w:sz="4" w:space="0" w:color="auto"/>
              <w:left w:val="single" w:sz="4" w:space="0" w:color="auto"/>
              <w:bottom w:val="single" w:sz="4" w:space="0" w:color="auto"/>
              <w:right w:val="single" w:sz="4" w:space="0" w:color="auto"/>
            </w:tcBorders>
            <w:hideMark/>
          </w:tcPr>
          <w:p w14:paraId="13B8CED0" w14:textId="77777777" w:rsidR="00BA5D1C" w:rsidRDefault="00BA5D1C">
            <w:pPr>
              <w:jc w:val="right"/>
              <w:rPr>
                <w:rFonts w:ascii="Arial" w:eastAsia="Times New Roman" w:hAnsi="Arial" w:cs="Arial"/>
                <w:color w:val="000000"/>
              </w:rPr>
            </w:pPr>
            <w:r>
              <w:rPr>
                <w:rFonts w:ascii="Arial" w:eastAsia="Times New Roman" w:hAnsi="Arial" w:cs="Arial"/>
                <w:color w:val="000000"/>
              </w:rPr>
              <w:t>-0.04731</w:t>
            </w:r>
          </w:p>
        </w:tc>
        <w:tc>
          <w:tcPr>
            <w:tcW w:w="1762" w:type="dxa"/>
            <w:tcBorders>
              <w:top w:val="single" w:sz="4" w:space="0" w:color="auto"/>
              <w:left w:val="single" w:sz="4" w:space="0" w:color="auto"/>
              <w:bottom w:val="single" w:sz="4" w:space="0" w:color="auto"/>
              <w:right w:val="single" w:sz="4" w:space="0" w:color="auto"/>
            </w:tcBorders>
            <w:hideMark/>
          </w:tcPr>
          <w:p w14:paraId="33E2AD79" w14:textId="77777777" w:rsidR="00BA5D1C" w:rsidRDefault="00BA5D1C">
            <w:pPr>
              <w:jc w:val="right"/>
              <w:rPr>
                <w:rFonts w:ascii="Arial" w:eastAsia="Times New Roman" w:hAnsi="Arial" w:cs="Arial"/>
                <w:color w:val="000000"/>
              </w:rPr>
            </w:pPr>
            <w:r>
              <w:rPr>
                <w:rFonts w:ascii="Arial" w:eastAsia="Times New Roman" w:hAnsi="Arial" w:cs="Arial"/>
                <w:color w:val="000000"/>
              </w:rPr>
              <w:t>1.111975442</w:t>
            </w:r>
          </w:p>
        </w:tc>
        <w:tc>
          <w:tcPr>
            <w:tcW w:w="1621" w:type="dxa"/>
            <w:tcBorders>
              <w:top w:val="single" w:sz="4" w:space="0" w:color="auto"/>
              <w:left w:val="single" w:sz="4" w:space="0" w:color="auto"/>
              <w:bottom w:val="single" w:sz="4" w:space="0" w:color="auto"/>
              <w:right w:val="single" w:sz="4" w:space="0" w:color="auto"/>
            </w:tcBorders>
            <w:hideMark/>
          </w:tcPr>
          <w:p w14:paraId="1A25BF5F" w14:textId="77777777" w:rsidR="00BA5D1C" w:rsidRDefault="00BA5D1C">
            <w:pPr>
              <w:jc w:val="right"/>
              <w:rPr>
                <w:rFonts w:ascii="Arial" w:eastAsia="Times New Roman" w:hAnsi="Arial" w:cs="Arial"/>
                <w:color w:val="000000"/>
              </w:rPr>
            </w:pPr>
            <w:r>
              <w:rPr>
                <w:rFonts w:ascii="Arial" w:eastAsia="Times New Roman" w:hAnsi="Arial" w:cs="Arial"/>
                <w:color w:val="000000"/>
              </w:rPr>
              <w:t>1.2211972</w:t>
            </w:r>
          </w:p>
        </w:tc>
        <w:tc>
          <w:tcPr>
            <w:tcW w:w="1621" w:type="dxa"/>
            <w:tcBorders>
              <w:top w:val="single" w:sz="4" w:space="0" w:color="auto"/>
              <w:left w:val="single" w:sz="4" w:space="0" w:color="auto"/>
              <w:bottom w:val="single" w:sz="4" w:space="0" w:color="auto"/>
              <w:right w:val="single" w:sz="4" w:space="0" w:color="auto"/>
            </w:tcBorders>
            <w:hideMark/>
          </w:tcPr>
          <w:p w14:paraId="352B4CC5" w14:textId="77777777" w:rsidR="00BA5D1C" w:rsidRDefault="00BA5D1C">
            <w:pPr>
              <w:jc w:val="right"/>
              <w:rPr>
                <w:rFonts w:ascii="Arial" w:eastAsia="Times New Roman" w:hAnsi="Arial" w:cs="Arial"/>
                <w:color w:val="000000"/>
              </w:rPr>
            </w:pPr>
            <w:r>
              <w:rPr>
                <w:rFonts w:ascii="Arial" w:eastAsia="Times New Roman" w:hAnsi="Arial" w:cs="Arial"/>
                <w:color w:val="000000"/>
              </w:rPr>
              <w:t>3.19086112</w:t>
            </w:r>
          </w:p>
        </w:tc>
      </w:tr>
      <w:tr w:rsidR="00BA5D1C" w14:paraId="0325EC52" w14:textId="77777777" w:rsidTr="00BA5D1C">
        <w:trPr>
          <w:trHeight w:val="878"/>
        </w:trPr>
        <w:tc>
          <w:tcPr>
            <w:tcW w:w="1338" w:type="dxa"/>
            <w:tcBorders>
              <w:top w:val="single" w:sz="4" w:space="0" w:color="auto"/>
              <w:left w:val="single" w:sz="4" w:space="0" w:color="auto"/>
              <w:bottom w:val="single" w:sz="4" w:space="0" w:color="auto"/>
              <w:right w:val="single" w:sz="4" w:space="0" w:color="auto"/>
            </w:tcBorders>
            <w:hideMark/>
          </w:tcPr>
          <w:p w14:paraId="2C0C2998" w14:textId="77777777" w:rsidR="00BA5D1C" w:rsidRDefault="00BA5D1C">
            <w:pPr>
              <w:jc w:val="right"/>
              <w:rPr>
                <w:rFonts w:ascii="Arial" w:eastAsia="Times New Roman" w:hAnsi="Arial" w:cs="Arial"/>
                <w:color w:val="000000"/>
              </w:rPr>
            </w:pPr>
            <w:r>
              <w:rPr>
                <w:rFonts w:ascii="Arial" w:eastAsia="Times New Roman" w:hAnsi="Arial" w:cs="Arial"/>
                <w:color w:val="000000"/>
              </w:rPr>
              <w:t>0.274545</w:t>
            </w:r>
          </w:p>
        </w:tc>
        <w:tc>
          <w:tcPr>
            <w:tcW w:w="1338" w:type="dxa"/>
            <w:tcBorders>
              <w:top w:val="single" w:sz="4" w:space="0" w:color="auto"/>
              <w:left w:val="single" w:sz="4" w:space="0" w:color="auto"/>
              <w:bottom w:val="single" w:sz="4" w:space="0" w:color="auto"/>
              <w:right w:val="single" w:sz="4" w:space="0" w:color="auto"/>
            </w:tcBorders>
            <w:hideMark/>
          </w:tcPr>
          <w:p w14:paraId="69A481B6" w14:textId="77777777" w:rsidR="00BA5D1C" w:rsidRDefault="00BA5D1C">
            <w:pPr>
              <w:jc w:val="right"/>
              <w:rPr>
                <w:rFonts w:ascii="Arial" w:eastAsia="Times New Roman" w:hAnsi="Arial" w:cs="Arial"/>
                <w:color w:val="000000"/>
              </w:rPr>
            </w:pPr>
            <w:r>
              <w:rPr>
                <w:rFonts w:ascii="Arial" w:eastAsia="Times New Roman" w:hAnsi="Arial" w:cs="Arial"/>
                <w:color w:val="000000"/>
              </w:rPr>
              <w:t>0.653212</w:t>
            </w:r>
          </w:p>
        </w:tc>
        <w:tc>
          <w:tcPr>
            <w:tcW w:w="1338" w:type="dxa"/>
            <w:tcBorders>
              <w:top w:val="single" w:sz="4" w:space="0" w:color="auto"/>
              <w:left w:val="single" w:sz="4" w:space="0" w:color="auto"/>
              <w:bottom w:val="single" w:sz="4" w:space="0" w:color="auto"/>
              <w:right w:val="single" w:sz="4" w:space="0" w:color="auto"/>
            </w:tcBorders>
            <w:hideMark/>
          </w:tcPr>
          <w:p w14:paraId="6711069F" w14:textId="77777777" w:rsidR="00BA5D1C" w:rsidRDefault="00BA5D1C">
            <w:pPr>
              <w:jc w:val="right"/>
              <w:rPr>
                <w:rFonts w:ascii="Arial" w:eastAsia="Times New Roman" w:hAnsi="Arial" w:cs="Arial"/>
                <w:color w:val="000000"/>
              </w:rPr>
            </w:pPr>
            <w:r>
              <w:rPr>
                <w:rFonts w:ascii="Arial" w:eastAsia="Times New Roman" w:hAnsi="Arial" w:cs="Arial"/>
                <w:color w:val="000000"/>
              </w:rPr>
              <w:t>-0.2397</w:t>
            </w:r>
          </w:p>
        </w:tc>
        <w:tc>
          <w:tcPr>
            <w:tcW w:w="1762" w:type="dxa"/>
            <w:tcBorders>
              <w:top w:val="single" w:sz="4" w:space="0" w:color="auto"/>
              <w:left w:val="single" w:sz="4" w:space="0" w:color="auto"/>
              <w:bottom w:val="single" w:sz="4" w:space="0" w:color="auto"/>
              <w:right w:val="single" w:sz="4" w:space="0" w:color="auto"/>
            </w:tcBorders>
            <w:hideMark/>
          </w:tcPr>
          <w:p w14:paraId="1337E3FF" w14:textId="77777777" w:rsidR="00BA5D1C" w:rsidRDefault="00BA5D1C">
            <w:pPr>
              <w:jc w:val="right"/>
              <w:rPr>
                <w:rFonts w:ascii="Arial" w:eastAsia="Times New Roman" w:hAnsi="Arial" w:cs="Arial"/>
                <w:color w:val="000000"/>
              </w:rPr>
            </w:pPr>
            <w:r>
              <w:rPr>
                <w:rFonts w:ascii="Arial" w:eastAsia="Times New Roman" w:hAnsi="Arial" w:cs="Arial"/>
                <w:color w:val="000000"/>
              </w:rPr>
              <w:t>0.989000671</w:t>
            </w:r>
          </w:p>
        </w:tc>
        <w:tc>
          <w:tcPr>
            <w:tcW w:w="1621" w:type="dxa"/>
            <w:tcBorders>
              <w:top w:val="single" w:sz="4" w:space="0" w:color="auto"/>
              <w:left w:val="single" w:sz="4" w:space="0" w:color="auto"/>
              <w:bottom w:val="single" w:sz="4" w:space="0" w:color="auto"/>
              <w:right w:val="single" w:sz="4" w:space="0" w:color="auto"/>
            </w:tcBorders>
            <w:hideMark/>
          </w:tcPr>
          <w:p w14:paraId="62326622" w14:textId="77777777" w:rsidR="00BA5D1C" w:rsidRDefault="00BA5D1C">
            <w:pPr>
              <w:jc w:val="right"/>
              <w:rPr>
                <w:rFonts w:ascii="Arial" w:eastAsia="Times New Roman" w:hAnsi="Arial" w:cs="Arial"/>
                <w:color w:val="000000"/>
              </w:rPr>
            </w:pPr>
            <w:r>
              <w:rPr>
                <w:rFonts w:ascii="Arial" w:eastAsia="Times New Roman" w:hAnsi="Arial" w:cs="Arial"/>
                <w:color w:val="000000"/>
              </w:rPr>
              <w:t>1.18148379</w:t>
            </w:r>
          </w:p>
        </w:tc>
        <w:tc>
          <w:tcPr>
            <w:tcW w:w="1621" w:type="dxa"/>
            <w:tcBorders>
              <w:top w:val="single" w:sz="4" w:space="0" w:color="auto"/>
              <w:left w:val="single" w:sz="4" w:space="0" w:color="auto"/>
              <w:bottom w:val="single" w:sz="4" w:space="0" w:color="auto"/>
              <w:right w:val="single" w:sz="4" w:space="0" w:color="auto"/>
            </w:tcBorders>
            <w:hideMark/>
          </w:tcPr>
          <w:p w14:paraId="4284FE8B" w14:textId="77777777" w:rsidR="00BA5D1C" w:rsidRDefault="00BA5D1C">
            <w:pPr>
              <w:jc w:val="right"/>
              <w:rPr>
                <w:rFonts w:ascii="Arial" w:eastAsia="Times New Roman" w:hAnsi="Arial" w:cs="Arial"/>
                <w:color w:val="000000"/>
              </w:rPr>
            </w:pPr>
            <w:r>
              <w:rPr>
                <w:rFonts w:ascii="Arial" w:eastAsia="Times New Roman" w:hAnsi="Arial" w:cs="Arial"/>
                <w:color w:val="000000"/>
              </w:rPr>
              <w:t>2.85854646</w:t>
            </w:r>
          </w:p>
        </w:tc>
      </w:tr>
      <w:tr w:rsidR="00BA5D1C" w14:paraId="56CE81B6" w14:textId="77777777" w:rsidTr="00BA5D1C">
        <w:trPr>
          <w:trHeight w:val="878"/>
        </w:trPr>
        <w:tc>
          <w:tcPr>
            <w:tcW w:w="1338" w:type="dxa"/>
            <w:tcBorders>
              <w:top w:val="single" w:sz="4" w:space="0" w:color="auto"/>
              <w:left w:val="single" w:sz="4" w:space="0" w:color="auto"/>
              <w:bottom w:val="single" w:sz="4" w:space="0" w:color="auto"/>
              <w:right w:val="single" w:sz="4" w:space="0" w:color="auto"/>
            </w:tcBorders>
            <w:hideMark/>
          </w:tcPr>
          <w:p w14:paraId="60E7C6C0" w14:textId="77777777" w:rsidR="00BA5D1C" w:rsidRDefault="00BA5D1C">
            <w:pPr>
              <w:jc w:val="right"/>
              <w:rPr>
                <w:rFonts w:ascii="Arial" w:eastAsia="Times New Roman" w:hAnsi="Arial" w:cs="Arial"/>
                <w:color w:val="000000"/>
              </w:rPr>
            </w:pPr>
            <w:r>
              <w:rPr>
                <w:rFonts w:ascii="Arial" w:eastAsia="Times New Roman" w:hAnsi="Arial" w:cs="Arial"/>
                <w:color w:val="000000"/>
              </w:rPr>
              <w:lastRenderedPageBreak/>
              <w:t>0.241126</w:t>
            </w:r>
          </w:p>
        </w:tc>
        <w:tc>
          <w:tcPr>
            <w:tcW w:w="1338" w:type="dxa"/>
            <w:tcBorders>
              <w:top w:val="single" w:sz="4" w:space="0" w:color="auto"/>
              <w:left w:val="single" w:sz="4" w:space="0" w:color="auto"/>
              <w:bottom w:val="single" w:sz="4" w:space="0" w:color="auto"/>
              <w:right w:val="single" w:sz="4" w:space="0" w:color="auto"/>
            </w:tcBorders>
            <w:hideMark/>
          </w:tcPr>
          <w:p w14:paraId="36C0A019" w14:textId="77777777" w:rsidR="00BA5D1C" w:rsidRDefault="00BA5D1C">
            <w:pPr>
              <w:jc w:val="right"/>
              <w:rPr>
                <w:rFonts w:ascii="Arial" w:eastAsia="Times New Roman" w:hAnsi="Arial" w:cs="Arial"/>
                <w:color w:val="000000"/>
              </w:rPr>
            </w:pPr>
            <w:r>
              <w:rPr>
                <w:rFonts w:ascii="Arial" w:eastAsia="Times New Roman" w:hAnsi="Arial" w:cs="Arial"/>
                <w:color w:val="000000"/>
              </w:rPr>
              <w:t>0.655935</w:t>
            </w:r>
          </w:p>
        </w:tc>
        <w:tc>
          <w:tcPr>
            <w:tcW w:w="1338" w:type="dxa"/>
            <w:tcBorders>
              <w:top w:val="single" w:sz="4" w:space="0" w:color="auto"/>
              <w:left w:val="single" w:sz="4" w:space="0" w:color="auto"/>
              <w:bottom w:val="single" w:sz="4" w:space="0" w:color="auto"/>
              <w:right w:val="single" w:sz="4" w:space="0" w:color="auto"/>
            </w:tcBorders>
            <w:hideMark/>
          </w:tcPr>
          <w:p w14:paraId="16CAC297" w14:textId="77777777" w:rsidR="00BA5D1C" w:rsidRDefault="00BA5D1C">
            <w:pPr>
              <w:jc w:val="right"/>
              <w:rPr>
                <w:rFonts w:ascii="Arial" w:eastAsia="Times New Roman" w:hAnsi="Arial" w:cs="Arial"/>
                <w:color w:val="000000"/>
              </w:rPr>
            </w:pPr>
            <w:r>
              <w:rPr>
                <w:rFonts w:ascii="Arial" w:eastAsia="Times New Roman" w:hAnsi="Arial" w:cs="Arial"/>
                <w:color w:val="000000"/>
              </w:rPr>
              <w:t>0.028856</w:t>
            </w:r>
          </w:p>
        </w:tc>
        <w:tc>
          <w:tcPr>
            <w:tcW w:w="1762" w:type="dxa"/>
            <w:tcBorders>
              <w:top w:val="single" w:sz="4" w:space="0" w:color="auto"/>
              <w:left w:val="single" w:sz="4" w:space="0" w:color="auto"/>
              <w:bottom w:val="single" w:sz="4" w:space="0" w:color="auto"/>
              <w:right w:val="single" w:sz="4" w:space="0" w:color="auto"/>
            </w:tcBorders>
            <w:hideMark/>
          </w:tcPr>
          <w:p w14:paraId="7B97D6B8" w14:textId="77777777" w:rsidR="00BA5D1C" w:rsidRDefault="00BA5D1C">
            <w:pPr>
              <w:jc w:val="right"/>
              <w:rPr>
                <w:rFonts w:ascii="Arial" w:eastAsia="Times New Roman" w:hAnsi="Arial" w:cs="Arial"/>
                <w:color w:val="000000"/>
              </w:rPr>
            </w:pPr>
            <w:r>
              <w:rPr>
                <w:rFonts w:ascii="Arial" w:eastAsia="Times New Roman" w:hAnsi="Arial" w:cs="Arial"/>
                <w:color w:val="000000"/>
              </w:rPr>
              <w:t>0.878359649</w:t>
            </w:r>
          </w:p>
        </w:tc>
        <w:tc>
          <w:tcPr>
            <w:tcW w:w="1621" w:type="dxa"/>
            <w:tcBorders>
              <w:top w:val="single" w:sz="4" w:space="0" w:color="auto"/>
              <w:left w:val="single" w:sz="4" w:space="0" w:color="auto"/>
              <w:bottom w:val="single" w:sz="4" w:space="0" w:color="auto"/>
              <w:right w:val="single" w:sz="4" w:space="0" w:color="auto"/>
            </w:tcBorders>
            <w:hideMark/>
          </w:tcPr>
          <w:p w14:paraId="0B155612" w14:textId="77777777" w:rsidR="00BA5D1C" w:rsidRDefault="00BA5D1C">
            <w:pPr>
              <w:jc w:val="right"/>
              <w:rPr>
                <w:rFonts w:ascii="Arial" w:eastAsia="Times New Roman" w:hAnsi="Arial" w:cs="Arial"/>
                <w:color w:val="000000"/>
              </w:rPr>
            </w:pPr>
            <w:r>
              <w:rPr>
                <w:rFonts w:ascii="Arial" w:eastAsia="Times New Roman" w:hAnsi="Arial" w:cs="Arial"/>
                <w:color w:val="000000"/>
              </w:rPr>
              <w:t>1.07653874</w:t>
            </w:r>
          </w:p>
        </w:tc>
        <w:tc>
          <w:tcPr>
            <w:tcW w:w="1621" w:type="dxa"/>
            <w:tcBorders>
              <w:top w:val="single" w:sz="4" w:space="0" w:color="auto"/>
              <w:left w:val="single" w:sz="4" w:space="0" w:color="auto"/>
              <w:bottom w:val="single" w:sz="4" w:space="0" w:color="auto"/>
              <w:right w:val="single" w:sz="4" w:space="0" w:color="auto"/>
            </w:tcBorders>
            <w:hideMark/>
          </w:tcPr>
          <w:p w14:paraId="4C93A284" w14:textId="77777777" w:rsidR="00BA5D1C" w:rsidRDefault="00BA5D1C">
            <w:pPr>
              <w:jc w:val="right"/>
              <w:rPr>
                <w:rFonts w:ascii="Arial" w:eastAsia="Times New Roman" w:hAnsi="Arial" w:cs="Arial"/>
                <w:color w:val="000000"/>
              </w:rPr>
            </w:pPr>
            <w:r>
              <w:rPr>
                <w:rFonts w:ascii="Arial" w:eastAsia="Times New Roman" w:hAnsi="Arial" w:cs="Arial"/>
                <w:color w:val="000000"/>
              </w:rPr>
              <w:t>2.8808152</w:t>
            </w:r>
          </w:p>
        </w:tc>
      </w:tr>
      <w:tr w:rsidR="00BA5D1C" w14:paraId="436A56FC" w14:textId="77777777" w:rsidTr="00BA5D1C">
        <w:trPr>
          <w:trHeight w:val="878"/>
        </w:trPr>
        <w:tc>
          <w:tcPr>
            <w:tcW w:w="1338" w:type="dxa"/>
            <w:tcBorders>
              <w:top w:val="single" w:sz="4" w:space="0" w:color="auto"/>
              <w:left w:val="single" w:sz="4" w:space="0" w:color="auto"/>
              <w:bottom w:val="single" w:sz="4" w:space="0" w:color="auto"/>
              <w:right w:val="single" w:sz="4" w:space="0" w:color="auto"/>
            </w:tcBorders>
            <w:hideMark/>
          </w:tcPr>
          <w:p w14:paraId="4B530233" w14:textId="77777777" w:rsidR="00BA5D1C" w:rsidRDefault="00BA5D1C">
            <w:pPr>
              <w:jc w:val="right"/>
              <w:rPr>
                <w:rFonts w:ascii="Arial" w:eastAsia="Times New Roman" w:hAnsi="Arial" w:cs="Arial"/>
                <w:color w:val="000000"/>
              </w:rPr>
            </w:pPr>
            <w:r>
              <w:rPr>
                <w:rFonts w:ascii="Arial" w:eastAsia="Times New Roman" w:hAnsi="Arial" w:cs="Arial"/>
                <w:color w:val="000000"/>
              </w:rPr>
              <w:t>0.235837</w:t>
            </w:r>
          </w:p>
        </w:tc>
        <w:tc>
          <w:tcPr>
            <w:tcW w:w="1338" w:type="dxa"/>
            <w:tcBorders>
              <w:top w:val="single" w:sz="4" w:space="0" w:color="auto"/>
              <w:left w:val="single" w:sz="4" w:space="0" w:color="auto"/>
              <w:bottom w:val="single" w:sz="4" w:space="0" w:color="auto"/>
              <w:right w:val="single" w:sz="4" w:space="0" w:color="auto"/>
            </w:tcBorders>
            <w:hideMark/>
          </w:tcPr>
          <w:p w14:paraId="4A884B9F" w14:textId="77777777" w:rsidR="00BA5D1C" w:rsidRDefault="00BA5D1C">
            <w:pPr>
              <w:jc w:val="right"/>
              <w:rPr>
                <w:rFonts w:ascii="Arial" w:eastAsia="Times New Roman" w:hAnsi="Arial" w:cs="Arial"/>
                <w:color w:val="000000"/>
              </w:rPr>
            </w:pPr>
            <w:r>
              <w:rPr>
                <w:rFonts w:ascii="Arial" w:eastAsia="Times New Roman" w:hAnsi="Arial" w:cs="Arial"/>
                <w:color w:val="000000"/>
              </w:rPr>
              <w:t>0.647188</w:t>
            </w:r>
          </w:p>
        </w:tc>
        <w:tc>
          <w:tcPr>
            <w:tcW w:w="1338" w:type="dxa"/>
            <w:tcBorders>
              <w:top w:val="single" w:sz="4" w:space="0" w:color="auto"/>
              <w:left w:val="single" w:sz="4" w:space="0" w:color="auto"/>
              <w:bottom w:val="single" w:sz="4" w:space="0" w:color="auto"/>
              <w:right w:val="single" w:sz="4" w:space="0" w:color="auto"/>
            </w:tcBorders>
            <w:hideMark/>
          </w:tcPr>
          <w:p w14:paraId="69C9FE95" w14:textId="77777777" w:rsidR="00BA5D1C" w:rsidRDefault="00BA5D1C">
            <w:pPr>
              <w:jc w:val="right"/>
              <w:rPr>
                <w:rFonts w:ascii="Arial" w:eastAsia="Times New Roman" w:hAnsi="Arial" w:cs="Arial"/>
                <w:color w:val="000000"/>
              </w:rPr>
            </w:pPr>
            <w:r>
              <w:rPr>
                <w:rFonts w:ascii="Arial" w:eastAsia="Times New Roman" w:hAnsi="Arial" w:cs="Arial"/>
                <w:color w:val="000000"/>
              </w:rPr>
              <w:t>0.045563</w:t>
            </w:r>
          </w:p>
        </w:tc>
        <w:tc>
          <w:tcPr>
            <w:tcW w:w="1762" w:type="dxa"/>
            <w:tcBorders>
              <w:top w:val="single" w:sz="4" w:space="0" w:color="auto"/>
              <w:left w:val="single" w:sz="4" w:space="0" w:color="auto"/>
              <w:bottom w:val="single" w:sz="4" w:space="0" w:color="auto"/>
              <w:right w:val="single" w:sz="4" w:space="0" w:color="auto"/>
            </w:tcBorders>
            <w:hideMark/>
          </w:tcPr>
          <w:p w14:paraId="05388295" w14:textId="77777777" w:rsidR="00BA5D1C" w:rsidRDefault="00BA5D1C">
            <w:pPr>
              <w:jc w:val="right"/>
              <w:rPr>
                <w:rFonts w:ascii="Arial" w:eastAsia="Times New Roman" w:hAnsi="Arial" w:cs="Arial"/>
                <w:color w:val="000000"/>
              </w:rPr>
            </w:pPr>
            <w:r>
              <w:rPr>
                <w:rFonts w:ascii="Arial" w:eastAsia="Times New Roman" w:hAnsi="Arial" w:cs="Arial"/>
                <w:color w:val="000000"/>
              </w:rPr>
              <w:t>0.849428699</w:t>
            </w:r>
          </w:p>
        </w:tc>
        <w:tc>
          <w:tcPr>
            <w:tcW w:w="1621" w:type="dxa"/>
            <w:tcBorders>
              <w:top w:val="single" w:sz="4" w:space="0" w:color="auto"/>
              <w:left w:val="single" w:sz="4" w:space="0" w:color="auto"/>
              <w:bottom w:val="single" w:sz="4" w:space="0" w:color="auto"/>
              <w:right w:val="single" w:sz="4" w:space="0" w:color="auto"/>
            </w:tcBorders>
            <w:hideMark/>
          </w:tcPr>
          <w:p w14:paraId="63F6498C" w14:textId="77777777" w:rsidR="00BA5D1C" w:rsidRDefault="00BA5D1C">
            <w:pPr>
              <w:jc w:val="right"/>
              <w:rPr>
                <w:rFonts w:ascii="Arial" w:eastAsia="Times New Roman" w:hAnsi="Arial" w:cs="Arial"/>
                <w:color w:val="000000"/>
              </w:rPr>
            </w:pPr>
            <w:r>
              <w:rPr>
                <w:rFonts w:ascii="Arial" w:eastAsia="Times New Roman" w:hAnsi="Arial" w:cs="Arial"/>
                <w:color w:val="000000"/>
              </w:rPr>
              <w:t>1.1788074</w:t>
            </w:r>
          </w:p>
        </w:tc>
        <w:tc>
          <w:tcPr>
            <w:tcW w:w="1621" w:type="dxa"/>
            <w:tcBorders>
              <w:top w:val="single" w:sz="4" w:space="0" w:color="auto"/>
              <w:left w:val="single" w:sz="4" w:space="0" w:color="auto"/>
              <w:bottom w:val="single" w:sz="4" w:space="0" w:color="auto"/>
              <w:right w:val="single" w:sz="4" w:space="0" w:color="auto"/>
            </w:tcBorders>
            <w:hideMark/>
          </w:tcPr>
          <w:p w14:paraId="7A705B45" w14:textId="77777777" w:rsidR="00BA5D1C" w:rsidRDefault="00BA5D1C">
            <w:pPr>
              <w:jc w:val="right"/>
              <w:rPr>
                <w:rFonts w:ascii="Arial" w:eastAsia="Times New Roman" w:hAnsi="Arial" w:cs="Arial"/>
                <w:color w:val="000000"/>
              </w:rPr>
            </w:pPr>
            <w:r>
              <w:rPr>
                <w:rFonts w:ascii="Arial" w:eastAsia="Times New Roman" w:hAnsi="Arial" w:cs="Arial"/>
                <w:color w:val="000000"/>
              </w:rPr>
              <w:t>2.95682404</w:t>
            </w:r>
          </w:p>
        </w:tc>
      </w:tr>
      <w:tr w:rsidR="00BA5D1C" w14:paraId="1150CFE9" w14:textId="77777777" w:rsidTr="00BA5D1C">
        <w:trPr>
          <w:trHeight w:val="878"/>
        </w:trPr>
        <w:tc>
          <w:tcPr>
            <w:tcW w:w="1338" w:type="dxa"/>
            <w:tcBorders>
              <w:top w:val="single" w:sz="4" w:space="0" w:color="auto"/>
              <w:left w:val="single" w:sz="4" w:space="0" w:color="auto"/>
              <w:bottom w:val="single" w:sz="4" w:space="0" w:color="auto"/>
              <w:right w:val="single" w:sz="4" w:space="0" w:color="auto"/>
            </w:tcBorders>
            <w:hideMark/>
          </w:tcPr>
          <w:p w14:paraId="6197D132" w14:textId="77777777" w:rsidR="00BA5D1C" w:rsidRDefault="00BA5D1C">
            <w:pPr>
              <w:jc w:val="right"/>
              <w:rPr>
                <w:rFonts w:ascii="Arial" w:eastAsia="Times New Roman" w:hAnsi="Arial" w:cs="Arial"/>
                <w:color w:val="000000"/>
              </w:rPr>
            </w:pPr>
            <w:r>
              <w:rPr>
                <w:rFonts w:ascii="Arial" w:eastAsia="Times New Roman" w:hAnsi="Arial" w:cs="Arial"/>
                <w:color w:val="000000"/>
              </w:rPr>
              <w:t>0.288724</w:t>
            </w:r>
          </w:p>
        </w:tc>
        <w:tc>
          <w:tcPr>
            <w:tcW w:w="1338" w:type="dxa"/>
            <w:tcBorders>
              <w:top w:val="single" w:sz="4" w:space="0" w:color="auto"/>
              <w:left w:val="single" w:sz="4" w:space="0" w:color="auto"/>
              <w:bottom w:val="single" w:sz="4" w:space="0" w:color="auto"/>
              <w:right w:val="single" w:sz="4" w:space="0" w:color="auto"/>
            </w:tcBorders>
            <w:hideMark/>
          </w:tcPr>
          <w:p w14:paraId="1841483A" w14:textId="77777777" w:rsidR="00BA5D1C" w:rsidRDefault="00BA5D1C">
            <w:pPr>
              <w:jc w:val="right"/>
              <w:rPr>
                <w:rFonts w:ascii="Arial" w:eastAsia="Times New Roman" w:hAnsi="Arial" w:cs="Arial"/>
                <w:color w:val="000000"/>
              </w:rPr>
            </w:pPr>
            <w:r>
              <w:rPr>
                <w:rFonts w:ascii="Arial" w:eastAsia="Times New Roman" w:hAnsi="Arial" w:cs="Arial"/>
                <w:color w:val="000000"/>
              </w:rPr>
              <w:t>0.636881</w:t>
            </w:r>
          </w:p>
        </w:tc>
        <w:tc>
          <w:tcPr>
            <w:tcW w:w="1338" w:type="dxa"/>
            <w:tcBorders>
              <w:top w:val="single" w:sz="4" w:space="0" w:color="auto"/>
              <w:left w:val="single" w:sz="4" w:space="0" w:color="auto"/>
              <w:bottom w:val="single" w:sz="4" w:space="0" w:color="auto"/>
              <w:right w:val="single" w:sz="4" w:space="0" w:color="auto"/>
            </w:tcBorders>
            <w:hideMark/>
          </w:tcPr>
          <w:p w14:paraId="1B7CA37A" w14:textId="77777777" w:rsidR="00BA5D1C" w:rsidRDefault="00BA5D1C">
            <w:pPr>
              <w:jc w:val="right"/>
              <w:rPr>
                <w:rFonts w:ascii="Arial" w:eastAsia="Times New Roman" w:hAnsi="Arial" w:cs="Arial"/>
                <w:color w:val="000000"/>
              </w:rPr>
            </w:pPr>
            <w:r>
              <w:rPr>
                <w:rFonts w:ascii="Arial" w:eastAsia="Times New Roman" w:hAnsi="Arial" w:cs="Arial"/>
                <w:color w:val="000000"/>
              </w:rPr>
              <w:t>0.073031</w:t>
            </w:r>
          </w:p>
        </w:tc>
        <w:tc>
          <w:tcPr>
            <w:tcW w:w="1762" w:type="dxa"/>
            <w:tcBorders>
              <w:top w:val="single" w:sz="4" w:space="0" w:color="auto"/>
              <w:left w:val="single" w:sz="4" w:space="0" w:color="auto"/>
              <w:bottom w:val="single" w:sz="4" w:space="0" w:color="auto"/>
              <w:right w:val="single" w:sz="4" w:space="0" w:color="auto"/>
            </w:tcBorders>
            <w:hideMark/>
          </w:tcPr>
          <w:p w14:paraId="179840F6" w14:textId="77777777" w:rsidR="00BA5D1C" w:rsidRDefault="00BA5D1C">
            <w:pPr>
              <w:jc w:val="right"/>
              <w:rPr>
                <w:rFonts w:ascii="Arial" w:eastAsia="Times New Roman" w:hAnsi="Arial" w:cs="Arial"/>
                <w:color w:val="000000"/>
              </w:rPr>
            </w:pPr>
            <w:r>
              <w:rPr>
                <w:rFonts w:ascii="Arial" w:eastAsia="Times New Roman" w:hAnsi="Arial" w:cs="Arial"/>
                <w:color w:val="000000"/>
              </w:rPr>
              <w:t>0.62875318</w:t>
            </w:r>
          </w:p>
        </w:tc>
        <w:tc>
          <w:tcPr>
            <w:tcW w:w="1621" w:type="dxa"/>
            <w:tcBorders>
              <w:top w:val="single" w:sz="4" w:space="0" w:color="auto"/>
              <w:left w:val="single" w:sz="4" w:space="0" w:color="auto"/>
              <w:bottom w:val="single" w:sz="4" w:space="0" w:color="auto"/>
              <w:right w:val="single" w:sz="4" w:space="0" w:color="auto"/>
            </w:tcBorders>
            <w:hideMark/>
          </w:tcPr>
          <w:p w14:paraId="4700D557" w14:textId="77777777" w:rsidR="00BA5D1C" w:rsidRDefault="00BA5D1C">
            <w:pPr>
              <w:jc w:val="right"/>
              <w:rPr>
                <w:rFonts w:ascii="Arial" w:eastAsia="Times New Roman" w:hAnsi="Arial" w:cs="Arial"/>
                <w:color w:val="000000"/>
              </w:rPr>
            </w:pPr>
            <w:r>
              <w:rPr>
                <w:rFonts w:ascii="Arial" w:eastAsia="Times New Roman" w:hAnsi="Arial" w:cs="Arial"/>
                <w:color w:val="000000"/>
              </w:rPr>
              <w:t>1.20456995</w:t>
            </w:r>
          </w:p>
        </w:tc>
        <w:tc>
          <w:tcPr>
            <w:tcW w:w="1621" w:type="dxa"/>
            <w:tcBorders>
              <w:top w:val="single" w:sz="4" w:space="0" w:color="auto"/>
              <w:left w:val="single" w:sz="4" w:space="0" w:color="auto"/>
              <w:bottom w:val="single" w:sz="4" w:space="0" w:color="auto"/>
              <w:right w:val="single" w:sz="4" w:space="0" w:color="auto"/>
            </w:tcBorders>
            <w:hideMark/>
          </w:tcPr>
          <w:p w14:paraId="06053863" w14:textId="77777777" w:rsidR="00BA5D1C" w:rsidRDefault="00BA5D1C">
            <w:pPr>
              <w:jc w:val="right"/>
              <w:rPr>
                <w:rFonts w:ascii="Arial" w:eastAsia="Times New Roman" w:hAnsi="Arial" w:cs="Arial"/>
                <w:color w:val="000000"/>
              </w:rPr>
            </w:pPr>
            <w:r>
              <w:rPr>
                <w:rFonts w:ascii="Arial" w:eastAsia="Times New Roman" w:hAnsi="Arial" w:cs="Arial"/>
                <w:color w:val="000000"/>
              </w:rPr>
              <w:t>2.8319592</w:t>
            </w:r>
          </w:p>
        </w:tc>
      </w:tr>
    </w:tbl>
    <w:p w14:paraId="6444DBFC" w14:textId="77777777" w:rsidR="00BA5D1C" w:rsidRDefault="00BA5D1C" w:rsidP="00BA5D1C"/>
    <w:p w14:paraId="40B8312E" w14:textId="77777777" w:rsidR="00BA5D1C" w:rsidRDefault="00BA5D1C" w:rsidP="00BA5D1C">
      <w:pPr>
        <w:pStyle w:val="Heading2"/>
      </w:pPr>
      <w:bookmarkStart w:id="51" w:name="_Toc217216722"/>
      <w:r>
        <w:t>8.2 Working Capital Analysis</w:t>
      </w:r>
      <w:bookmarkEnd w:id="51"/>
    </w:p>
    <w:p w14:paraId="75439B5B" w14:textId="77777777" w:rsidR="00BA5D1C" w:rsidRDefault="00BA5D1C" w:rsidP="00BA5D1C">
      <w:pPr>
        <w:pStyle w:val="Heading3"/>
      </w:pPr>
      <w:bookmarkStart w:id="52" w:name="_Toc217216723"/>
      <w:r>
        <w:t>8.2.1 Inventory analysis</w:t>
      </w:r>
      <w:bookmarkEnd w:id="52"/>
    </w:p>
    <w:tbl>
      <w:tblPr>
        <w:tblStyle w:val="TableGrid"/>
        <w:tblW w:w="0" w:type="auto"/>
        <w:tblLayout w:type="fixed"/>
        <w:tblLook w:val="04A0" w:firstRow="1" w:lastRow="0" w:firstColumn="1" w:lastColumn="0" w:noHBand="0" w:noVBand="1"/>
      </w:tblPr>
      <w:tblGrid>
        <w:gridCol w:w="1885"/>
        <w:gridCol w:w="1710"/>
        <w:gridCol w:w="1080"/>
        <w:gridCol w:w="1080"/>
        <w:gridCol w:w="1170"/>
        <w:gridCol w:w="990"/>
        <w:gridCol w:w="1101"/>
      </w:tblGrid>
      <w:tr w:rsidR="00BA5D1C" w14:paraId="51EFA798" w14:textId="77777777" w:rsidTr="00BA5D1C">
        <w:trPr>
          <w:trHeight w:val="290"/>
        </w:trPr>
        <w:tc>
          <w:tcPr>
            <w:tcW w:w="1885" w:type="dxa"/>
            <w:tcBorders>
              <w:top w:val="single" w:sz="4" w:space="0" w:color="auto"/>
              <w:left w:val="single" w:sz="4" w:space="0" w:color="auto"/>
              <w:bottom w:val="single" w:sz="4" w:space="0" w:color="auto"/>
              <w:right w:val="single" w:sz="4" w:space="0" w:color="auto"/>
            </w:tcBorders>
            <w:noWrap/>
            <w:hideMark/>
          </w:tcPr>
          <w:p w14:paraId="3DABF69B" w14:textId="77777777" w:rsidR="00BA5D1C" w:rsidRDefault="00BA5D1C">
            <w:pPr>
              <w:rPr>
                <w:rFonts w:ascii="Arial" w:eastAsia="Times New Roman" w:hAnsi="Arial" w:cs="Arial"/>
                <w:b/>
                <w:bCs/>
                <w:i/>
                <w:iCs/>
                <w:color w:val="000000"/>
              </w:rPr>
            </w:pPr>
            <w:r>
              <w:rPr>
                <w:rFonts w:ascii="Arial" w:eastAsia="Times New Roman" w:hAnsi="Arial" w:cs="Arial"/>
                <w:b/>
                <w:bCs/>
                <w:i/>
                <w:iCs/>
                <w:color w:val="000000"/>
              </w:rPr>
              <w:t xml:space="preserve">Description </w:t>
            </w:r>
          </w:p>
        </w:tc>
        <w:tc>
          <w:tcPr>
            <w:tcW w:w="1710" w:type="dxa"/>
            <w:tcBorders>
              <w:top w:val="single" w:sz="4" w:space="0" w:color="auto"/>
              <w:left w:val="single" w:sz="4" w:space="0" w:color="auto"/>
              <w:bottom w:val="single" w:sz="4" w:space="0" w:color="auto"/>
              <w:right w:val="single" w:sz="4" w:space="0" w:color="auto"/>
            </w:tcBorders>
            <w:noWrap/>
            <w:hideMark/>
          </w:tcPr>
          <w:p w14:paraId="09207E97" w14:textId="77777777" w:rsidR="00BA5D1C" w:rsidRDefault="00BA5D1C">
            <w:pPr>
              <w:rPr>
                <w:rFonts w:ascii="Arial" w:eastAsia="Times New Roman" w:hAnsi="Arial" w:cs="Arial"/>
                <w:b/>
                <w:bCs/>
                <w:i/>
                <w:iCs/>
                <w:color w:val="000000"/>
              </w:rPr>
            </w:pPr>
            <w:r>
              <w:rPr>
                <w:rFonts w:ascii="Arial" w:eastAsia="Times New Roman" w:hAnsi="Arial" w:cs="Arial"/>
                <w:b/>
                <w:bCs/>
                <w:i/>
                <w:iCs/>
                <w:color w:val="000000"/>
              </w:rPr>
              <w:t xml:space="preserve">Formula </w:t>
            </w:r>
          </w:p>
        </w:tc>
        <w:tc>
          <w:tcPr>
            <w:tcW w:w="1080" w:type="dxa"/>
            <w:tcBorders>
              <w:top w:val="single" w:sz="4" w:space="0" w:color="auto"/>
              <w:left w:val="single" w:sz="4" w:space="0" w:color="auto"/>
              <w:bottom w:val="single" w:sz="4" w:space="0" w:color="auto"/>
              <w:right w:val="single" w:sz="4" w:space="0" w:color="auto"/>
            </w:tcBorders>
            <w:noWrap/>
            <w:hideMark/>
          </w:tcPr>
          <w:p w14:paraId="3EA51802" w14:textId="77777777" w:rsidR="00BA5D1C" w:rsidRDefault="00BA5D1C">
            <w:pPr>
              <w:jc w:val="right"/>
              <w:rPr>
                <w:rFonts w:ascii="Arial" w:eastAsia="Times New Roman" w:hAnsi="Arial" w:cs="Arial"/>
                <w:b/>
                <w:bCs/>
                <w:i/>
                <w:iCs/>
                <w:color w:val="000000"/>
              </w:rPr>
            </w:pPr>
            <w:r>
              <w:rPr>
                <w:rFonts w:ascii="Arial" w:eastAsia="Times New Roman" w:hAnsi="Arial" w:cs="Arial"/>
                <w:b/>
                <w:bCs/>
                <w:i/>
                <w:iCs/>
                <w:color w:val="000000"/>
              </w:rPr>
              <w:t>2024</w:t>
            </w:r>
          </w:p>
        </w:tc>
        <w:tc>
          <w:tcPr>
            <w:tcW w:w="1080" w:type="dxa"/>
            <w:tcBorders>
              <w:top w:val="single" w:sz="4" w:space="0" w:color="auto"/>
              <w:left w:val="single" w:sz="4" w:space="0" w:color="auto"/>
              <w:bottom w:val="single" w:sz="4" w:space="0" w:color="auto"/>
              <w:right w:val="single" w:sz="4" w:space="0" w:color="auto"/>
            </w:tcBorders>
            <w:noWrap/>
            <w:hideMark/>
          </w:tcPr>
          <w:p w14:paraId="5E96E48F" w14:textId="77777777" w:rsidR="00BA5D1C" w:rsidRDefault="00BA5D1C">
            <w:pPr>
              <w:jc w:val="right"/>
              <w:rPr>
                <w:rFonts w:ascii="Arial" w:eastAsia="Times New Roman" w:hAnsi="Arial" w:cs="Arial"/>
                <w:b/>
                <w:bCs/>
                <w:i/>
                <w:iCs/>
                <w:color w:val="000000"/>
              </w:rPr>
            </w:pPr>
            <w:r>
              <w:rPr>
                <w:rFonts w:ascii="Arial" w:eastAsia="Times New Roman" w:hAnsi="Arial" w:cs="Arial"/>
                <w:b/>
                <w:bCs/>
                <w:i/>
                <w:iCs/>
                <w:color w:val="000000"/>
              </w:rPr>
              <w:t>2023</w:t>
            </w:r>
          </w:p>
        </w:tc>
        <w:tc>
          <w:tcPr>
            <w:tcW w:w="1170" w:type="dxa"/>
            <w:tcBorders>
              <w:top w:val="single" w:sz="4" w:space="0" w:color="auto"/>
              <w:left w:val="single" w:sz="4" w:space="0" w:color="auto"/>
              <w:bottom w:val="single" w:sz="4" w:space="0" w:color="auto"/>
              <w:right w:val="single" w:sz="4" w:space="0" w:color="auto"/>
            </w:tcBorders>
            <w:noWrap/>
            <w:hideMark/>
          </w:tcPr>
          <w:p w14:paraId="5DCB2800" w14:textId="77777777" w:rsidR="00BA5D1C" w:rsidRDefault="00BA5D1C">
            <w:pPr>
              <w:jc w:val="right"/>
              <w:rPr>
                <w:rFonts w:ascii="Arial" w:eastAsia="Times New Roman" w:hAnsi="Arial" w:cs="Arial"/>
                <w:b/>
                <w:bCs/>
                <w:i/>
                <w:iCs/>
                <w:color w:val="000000"/>
              </w:rPr>
            </w:pPr>
            <w:r>
              <w:rPr>
                <w:rFonts w:ascii="Arial" w:eastAsia="Times New Roman" w:hAnsi="Arial" w:cs="Arial"/>
                <w:b/>
                <w:bCs/>
                <w:i/>
                <w:iCs/>
                <w:color w:val="000000"/>
              </w:rPr>
              <w:t>2022</w:t>
            </w:r>
          </w:p>
        </w:tc>
        <w:tc>
          <w:tcPr>
            <w:tcW w:w="990" w:type="dxa"/>
            <w:tcBorders>
              <w:top w:val="single" w:sz="4" w:space="0" w:color="auto"/>
              <w:left w:val="single" w:sz="4" w:space="0" w:color="auto"/>
              <w:bottom w:val="single" w:sz="4" w:space="0" w:color="auto"/>
              <w:right w:val="single" w:sz="4" w:space="0" w:color="auto"/>
            </w:tcBorders>
            <w:noWrap/>
            <w:hideMark/>
          </w:tcPr>
          <w:p w14:paraId="55CA70F9" w14:textId="77777777" w:rsidR="00BA5D1C" w:rsidRDefault="00BA5D1C">
            <w:pPr>
              <w:jc w:val="right"/>
              <w:rPr>
                <w:rFonts w:ascii="Arial" w:eastAsia="Times New Roman" w:hAnsi="Arial" w:cs="Arial"/>
                <w:b/>
                <w:bCs/>
                <w:i/>
                <w:iCs/>
                <w:color w:val="000000"/>
              </w:rPr>
            </w:pPr>
            <w:r>
              <w:rPr>
                <w:rFonts w:ascii="Arial" w:eastAsia="Times New Roman" w:hAnsi="Arial" w:cs="Arial"/>
                <w:b/>
                <w:bCs/>
                <w:i/>
                <w:iCs/>
                <w:color w:val="000000"/>
              </w:rPr>
              <w:t>2021</w:t>
            </w:r>
          </w:p>
        </w:tc>
        <w:tc>
          <w:tcPr>
            <w:tcW w:w="1101" w:type="dxa"/>
            <w:tcBorders>
              <w:top w:val="single" w:sz="4" w:space="0" w:color="auto"/>
              <w:left w:val="single" w:sz="4" w:space="0" w:color="auto"/>
              <w:bottom w:val="single" w:sz="4" w:space="0" w:color="auto"/>
              <w:right w:val="single" w:sz="4" w:space="0" w:color="auto"/>
            </w:tcBorders>
            <w:noWrap/>
            <w:hideMark/>
          </w:tcPr>
          <w:p w14:paraId="525CECA7" w14:textId="77777777" w:rsidR="00BA5D1C" w:rsidRDefault="00BA5D1C">
            <w:pPr>
              <w:jc w:val="right"/>
              <w:rPr>
                <w:rFonts w:ascii="Arial" w:eastAsia="Times New Roman" w:hAnsi="Arial" w:cs="Arial"/>
                <w:b/>
                <w:bCs/>
                <w:i/>
                <w:iCs/>
                <w:color w:val="000000"/>
              </w:rPr>
            </w:pPr>
            <w:r>
              <w:rPr>
                <w:rFonts w:ascii="Arial" w:eastAsia="Times New Roman" w:hAnsi="Arial" w:cs="Arial"/>
                <w:b/>
                <w:bCs/>
                <w:i/>
                <w:iCs/>
                <w:color w:val="000000"/>
              </w:rPr>
              <w:t>2020</w:t>
            </w:r>
          </w:p>
        </w:tc>
      </w:tr>
      <w:tr w:rsidR="00BA5D1C" w14:paraId="2716FF3E" w14:textId="77777777" w:rsidTr="00BA5D1C">
        <w:trPr>
          <w:trHeight w:val="310"/>
        </w:trPr>
        <w:tc>
          <w:tcPr>
            <w:tcW w:w="1885" w:type="dxa"/>
            <w:tcBorders>
              <w:top w:val="single" w:sz="4" w:space="0" w:color="auto"/>
              <w:left w:val="single" w:sz="4" w:space="0" w:color="auto"/>
              <w:bottom w:val="single" w:sz="4" w:space="0" w:color="auto"/>
              <w:right w:val="single" w:sz="4" w:space="0" w:color="auto"/>
            </w:tcBorders>
            <w:noWrap/>
            <w:hideMark/>
          </w:tcPr>
          <w:p w14:paraId="71FD65C1" w14:textId="77777777" w:rsidR="00BA5D1C" w:rsidRDefault="00BA5D1C">
            <w:pPr>
              <w:rPr>
                <w:rFonts w:ascii="Arial" w:eastAsia="Times New Roman" w:hAnsi="Arial" w:cs="Arial"/>
                <w:b/>
                <w:bCs/>
                <w:color w:val="000000"/>
              </w:rPr>
            </w:pPr>
            <w:r>
              <w:rPr>
                <w:rFonts w:ascii="Arial" w:eastAsia="Times New Roman" w:hAnsi="Arial" w:cs="Arial"/>
                <w:b/>
                <w:bCs/>
                <w:color w:val="000000"/>
              </w:rPr>
              <w:t>Account Receivable Days (DSO)</w:t>
            </w:r>
          </w:p>
        </w:tc>
        <w:tc>
          <w:tcPr>
            <w:tcW w:w="1710" w:type="dxa"/>
            <w:tcBorders>
              <w:top w:val="single" w:sz="4" w:space="0" w:color="auto"/>
              <w:left w:val="single" w:sz="4" w:space="0" w:color="auto"/>
              <w:bottom w:val="single" w:sz="4" w:space="0" w:color="auto"/>
              <w:right w:val="single" w:sz="4" w:space="0" w:color="auto"/>
            </w:tcBorders>
            <w:noWrap/>
            <w:hideMark/>
          </w:tcPr>
          <w:p w14:paraId="2135A0C4" w14:textId="77777777" w:rsidR="00BA5D1C" w:rsidRDefault="00BA5D1C">
            <w:pPr>
              <w:rPr>
                <w:rFonts w:ascii="Arial" w:eastAsia="Times New Roman" w:hAnsi="Arial" w:cs="Arial"/>
                <w:color w:val="000000"/>
              </w:rPr>
            </w:pPr>
            <w:r>
              <w:rPr>
                <w:rFonts w:ascii="Arial" w:eastAsia="Times New Roman" w:hAnsi="Arial" w:cs="Arial"/>
                <w:color w:val="000000"/>
              </w:rPr>
              <w:t>(Accounts Receivable / Net Sales) * 365</w:t>
            </w:r>
          </w:p>
        </w:tc>
        <w:tc>
          <w:tcPr>
            <w:tcW w:w="1080" w:type="dxa"/>
            <w:tcBorders>
              <w:top w:val="single" w:sz="4" w:space="0" w:color="auto"/>
              <w:left w:val="single" w:sz="4" w:space="0" w:color="auto"/>
              <w:bottom w:val="single" w:sz="4" w:space="0" w:color="auto"/>
              <w:right w:val="single" w:sz="4" w:space="0" w:color="auto"/>
            </w:tcBorders>
            <w:hideMark/>
          </w:tcPr>
          <w:p w14:paraId="2165383A" w14:textId="77777777" w:rsidR="00BA5D1C" w:rsidRDefault="00BA5D1C">
            <w:pPr>
              <w:jc w:val="center"/>
              <w:rPr>
                <w:rFonts w:ascii="Arial" w:eastAsia="Times New Roman" w:hAnsi="Arial" w:cs="Arial"/>
                <w:color w:val="000000"/>
              </w:rPr>
            </w:pPr>
            <w:r>
              <w:rPr>
                <w:rFonts w:ascii="Arial" w:eastAsia="Times New Roman" w:hAnsi="Arial" w:cs="Arial"/>
                <w:color w:val="000000"/>
              </w:rPr>
              <w:t>105.54</w:t>
            </w:r>
          </w:p>
        </w:tc>
        <w:tc>
          <w:tcPr>
            <w:tcW w:w="1080" w:type="dxa"/>
            <w:tcBorders>
              <w:top w:val="single" w:sz="4" w:space="0" w:color="auto"/>
              <w:left w:val="single" w:sz="4" w:space="0" w:color="auto"/>
              <w:bottom w:val="single" w:sz="4" w:space="0" w:color="auto"/>
              <w:right w:val="single" w:sz="4" w:space="0" w:color="auto"/>
            </w:tcBorders>
            <w:hideMark/>
          </w:tcPr>
          <w:p w14:paraId="432AC550" w14:textId="77777777" w:rsidR="00BA5D1C" w:rsidRDefault="00BA5D1C">
            <w:pPr>
              <w:jc w:val="center"/>
              <w:rPr>
                <w:rFonts w:ascii="Arial" w:eastAsia="Times New Roman" w:hAnsi="Arial" w:cs="Arial"/>
                <w:color w:val="000000"/>
              </w:rPr>
            </w:pPr>
            <w:r>
              <w:rPr>
                <w:rFonts w:ascii="Arial" w:eastAsia="Times New Roman" w:hAnsi="Arial" w:cs="Arial"/>
                <w:color w:val="000000"/>
              </w:rPr>
              <w:t>97.49</w:t>
            </w:r>
          </w:p>
        </w:tc>
        <w:tc>
          <w:tcPr>
            <w:tcW w:w="1170" w:type="dxa"/>
            <w:tcBorders>
              <w:top w:val="single" w:sz="4" w:space="0" w:color="auto"/>
              <w:left w:val="single" w:sz="4" w:space="0" w:color="auto"/>
              <w:bottom w:val="single" w:sz="4" w:space="0" w:color="auto"/>
              <w:right w:val="single" w:sz="4" w:space="0" w:color="auto"/>
            </w:tcBorders>
            <w:hideMark/>
          </w:tcPr>
          <w:p w14:paraId="5AE06966" w14:textId="77777777" w:rsidR="00BA5D1C" w:rsidRDefault="00BA5D1C">
            <w:pPr>
              <w:jc w:val="center"/>
              <w:rPr>
                <w:rFonts w:ascii="Arial" w:eastAsia="Times New Roman" w:hAnsi="Arial" w:cs="Arial"/>
                <w:color w:val="000000"/>
              </w:rPr>
            </w:pPr>
            <w:r>
              <w:rPr>
                <w:rFonts w:ascii="Arial" w:eastAsia="Times New Roman" w:hAnsi="Arial" w:cs="Arial"/>
                <w:color w:val="000000"/>
              </w:rPr>
              <w:t>75.43</w:t>
            </w:r>
          </w:p>
        </w:tc>
        <w:tc>
          <w:tcPr>
            <w:tcW w:w="990" w:type="dxa"/>
            <w:tcBorders>
              <w:top w:val="single" w:sz="4" w:space="0" w:color="auto"/>
              <w:left w:val="single" w:sz="4" w:space="0" w:color="auto"/>
              <w:bottom w:val="single" w:sz="4" w:space="0" w:color="auto"/>
              <w:right w:val="single" w:sz="4" w:space="0" w:color="auto"/>
            </w:tcBorders>
            <w:hideMark/>
          </w:tcPr>
          <w:p w14:paraId="6E385800" w14:textId="77777777" w:rsidR="00BA5D1C" w:rsidRDefault="00BA5D1C">
            <w:pPr>
              <w:jc w:val="center"/>
              <w:rPr>
                <w:rFonts w:ascii="Arial" w:eastAsia="Times New Roman" w:hAnsi="Arial" w:cs="Arial"/>
                <w:color w:val="000000"/>
              </w:rPr>
            </w:pPr>
            <w:r>
              <w:rPr>
                <w:rFonts w:ascii="Arial" w:eastAsia="Times New Roman" w:hAnsi="Arial" w:cs="Arial"/>
                <w:color w:val="000000"/>
              </w:rPr>
              <w:t>78.5</w:t>
            </w:r>
          </w:p>
        </w:tc>
        <w:tc>
          <w:tcPr>
            <w:tcW w:w="1101" w:type="dxa"/>
            <w:tcBorders>
              <w:top w:val="single" w:sz="4" w:space="0" w:color="auto"/>
              <w:left w:val="single" w:sz="4" w:space="0" w:color="auto"/>
              <w:bottom w:val="single" w:sz="4" w:space="0" w:color="auto"/>
              <w:right w:val="single" w:sz="4" w:space="0" w:color="auto"/>
            </w:tcBorders>
            <w:hideMark/>
          </w:tcPr>
          <w:p w14:paraId="0294F210" w14:textId="77777777" w:rsidR="00BA5D1C" w:rsidRDefault="00BA5D1C">
            <w:pPr>
              <w:jc w:val="center"/>
              <w:rPr>
                <w:rFonts w:ascii="Arial" w:eastAsia="Times New Roman" w:hAnsi="Arial" w:cs="Arial"/>
                <w:color w:val="000000"/>
              </w:rPr>
            </w:pPr>
            <w:r>
              <w:rPr>
                <w:rFonts w:ascii="Arial" w:eastAsia="Times New Roman" w:hAnsi="Arial" w:cs="Arial"/>
                <w:color w:val="000000"/>
              </w:rPr>
              <w:t>76.65</w:t>
            </w:r>
          </w:p>
        </w:tc>
      </w:tr>
      <w:tr w:rsidR="00BA5D1C" w14:paraId="7F4E3C4C" w14:textId="77777777" w:rsidTr="00BA5D1C">
        <w:trPr>
          <w:trHeight w:val="310"/>
        </w:trPr>
        <w:tc>
          <w:tcPr>
            <w:tcW w:w="1885" w:type="dxa"/>
            <w:tcBorders>
              <w:top w:val="single" w:sz="4" w:space="0" w:color="auto"/>
              <w:left w:val="single" w:sz="4" w:space="0" w:color="auto"/>
              <w:bottom w:val="single" w:sz="4" w:space="0" w:color="auto"/>
              <w:right w:val="single" w:sz="4" w:space="0" w:color="auto"/>
            </w:tcBorders>
            <w:noWrap/>
            <w:hideMark/>
          </w:tcPr>
          <w:p w14:paraId="384AC68B" w14:textId="77777777" w:rsidR="00BA5D1C" w:rsidRDefault="00BA5D1C">
            <w:pPr>
              <w:rPr>
                <w:rFonts w:ascii="Arial" w:eastAsia="Times New Roman" w:hAnsi="Arial" w:cs="Arial"/>
                <w:b/>
                <w:bCs/>
                <w:color w:val="000000"/>
              </w:rPr>
            </w:pPr>
            <w:r>
              <w:rPr>
                <w:rFonts w:ascii="Arial" w:eastAsia="Times New Roman" w:hAnsi="Arial" w:cs="Arial"/>
                <w:b/>
                <w:bCs/>
                <w:color w:val="000000"/>
              </w:rPr>
              <w:t>Inventory Days (DIO)</w:t>
            </w:r>
          </w:p>
        </w:tc>
        <w:tc>
          <w:tcPr>
            <w:tcW w:w="1710" w:type="dxa"/>
            <w:tcBorders>
              <w:top w:val="single" w:sz="4" w:space="0" w:color="auto"/>
              <w:left w:val="single" w:sz="4" w:space="0" w:color="auto"/>
              <w:bottom w:val="single" w:sz="4" w:space="0" w:color="auto"/>
              <w:right w:val="single" w:sz="4" w:space="0" w:color="auto"/>
            </w:tcBorders>
            <w:noWrap/>
            <w:hideMark/>
          </w:tcPr>
          <w:p w14:paraId="27AF84E2" w14:textId="77777777" w:rsidR="00BA5D1C" w:rsidRDefault="00BA5D1C">
            <w:pPr>
              <w:rPr>
                <w:rFonts w:ascii="Arial" w:eastAsia="Times New Roman" w:hAnsi="Arial" w:cs="Arial"/>
                <w:color w:val="000000"/>
              </w:rPr>
            </w:pPr>
            <w:r>
              <w:rPr>
                <w:rFonts w:ascii="Arial" w:eastAsia="Times New Roman" w:hAnsi="Arial" w:cs="Arial"/>
                <w:color w:val="000000"/>
              </w:rPr>
              <w:t>(Inventory / Cost of Sales) * 365</w:t>
            </w:r>
          </w:p>
        </w:tc>
        <w:tc>
          <w:tcPr>
            <w:tcW w:w="1080" w:type="dxa"/>
            <w:tcBorders>
              <w:top w:val="single" w:sz="4" w:space="0" w:color="auto"/>
              <w:left w:val="single" w:sz="4" w:space="0" w:color="auto"/>
              <w:bottom w:val="single" w:sz="4" w:space="0" w:color="auto"/>
              <w:right w:val="single" w:sz="4" w:space="0" w:color="auto"/>
            </w:tcBorders>
            <w:hideMark/>
          </w:tcPr>
          <w:p w14:paraId="1389A965" w14:textId="77777777" w:rsidR="00BA5D1C" w:rsidRDefault="00BA5D1C">
            <w:pPr>
              <w:jc w:val="center"/>
              <w:rPr>
                <w:rFonts w:ascii="Arial" w:eastAsia="Times New Roman" w:hAnsi="Arial" w:cs="Arial"/>
                <w:color w:val="000000"/>
              </w:rPr>
            </w:pPr>
            <w:r>
              <w:rPr>
                <w:rFonts w:ascii="Arial" w:eastAsia="Times New Roman" w:hAnsi="Arial" w:cs="Arial"/>
                <w:color w:val="000000"/>
              </w:rPr>
              <w:t>103.12</w:t>
            </w:r>
          </w:p>
        </w:tc>
        <w:tc>
          <w:tcPr>
            <w:tcW w:w="1080" w:type="dxa"/>
            <w:tcBorders>
              <w:top w:val="single" w:sz="4" w:space="0" w:color="auto"/>
              <w:left w:val="single" w:sz="4" w:space="0" w:color="auto"/>
              <w:bottom w:val="single" w:sz="4" w:space="0" w:color="auto"/>
              <w:right w:val="single" w:sz="4" w:space="0" w:color="auto"/>
            </w:tcBorders>
            <w:hideMark/>
          </w:tcPr>
          <w:p w14:paraId="2334529F" w14:textId="77777777" w:rsidR="00BA5D1C" w:rsidRDefault="00BA5D1C">
            <w:pPr>
              <w:jc w:val="center"/>
              <w:rPr>
                <w:rFonts w:ascii="Arial" w:eastAsia="Times New Roman" w:hAnsi="Arial" w:cs="Arial"/>
                <w:color w:val="000000"/>
              </w:rPr>
            </w:pPr>
            <w:r>
              <w:rPr>
                <w:rFonts w:ascii="Arial" w:eastAsia="Times New Roman" w:hAnsi="Arial" w:cs="Arial"/>
                <w:color w:val="000000"/>
              </w:rPr>
              <w:t>99.67</w:t>
            </w:r>
          </w:p>
        </w:tc>
        <w:tc>
          <w:tcPr>
            <w:tcW w:w="1170" w:type="dxa"/>
            <w:tcBorders>
              <w:top w:val="single" w:sz="4" w:space="0" w:color="auto"/>
              <w:left w:val="single" w:sz="4" w:space="0" w:color="auto"/>
              <w:bottom w:val="single" w:sz="4" w:space="0" w:color="auto"/>
              <w:right w:val="single" w:sz="4" w:space="0" w:color="auto"/>
            </w:tcBorders>
            <w:hideMark/>
          </w:tcPr>
          <w:p w14:paraId="295269D1" w14:textId="77777777" w:rsidR="00BA5D1C" w:rsidRDefault="00BA5D1C">
            <w:pPr>
              <w:jc w:val="center"/>
              <w:rPr>
                <w:rFonts w:ascii="Arial" w:eastAsia="Times New Roman" w:hAnsi="Arial" w:cs="Arial"/>
                <w:color w:val="000000"/>
              </w:rPr>
            </w:pPr>
            <w:r>
              <w:rPr>
                <w:rFonts w:ascii="Arial" w:eastAsia="Times New Roman" w:hAnsi="Arial" w:cs="Arial"/>
                <w:color w:val="000000"/>
              </w:rPr>
              <w:t>130.51</w:t>
            </w:r>
          </w:p>
        </w:tc>
        <w:tc>
          <w:tcPr>
            <w:tcW w:w="990" w:type="dxa"/>
            <w:tcBorders>
              <w:top w:val="single" w:sz="4" w:space="0" w:color="auto"/>
              <w:left w:val="single" w:sz="4" w:space="0" w:color="auto"/>
              <w:bottom w:val="single" w:sz="4" w:space="0" w:color="auto"/>
              <w:right w:val="single" w:sz="4" w:space="0" w:color="auto"/>
            </w:tcBorders>
            <w:hideMark/>
          </w:tcPr>
          <w:p w14:paraId="59B23869" w14:textId="77777777" w:rsidR="00BA5D1C" w:rsidRDefault="00BA5D1C">
            <w:pPr>
              <w:jc w:val="center"/>
              <w:rPr>
                <w:rFonts w:ascii="Arial" w:eastAsia="Times New Roman" w:hAnsi="Arial" w:cs="Arial"/>
                <w:color w:val="000000"/>
              </w:rPr>
            </w:pPr>
            <w:r>
              <w:rPr>
                <w:rFonts w:ascii="Arial" w:eastAsia="Times New Roman" w:hAnsi="Arial" w:cs="Arial"/>
                <w:color w:val="000000"/>
              </w:rPr>
              <w:t>114.53</w:t>
            </w:r>
          </w:p>
        </w:tc>
        <w:tc>
          <w:tcPr>
            <w:tcW w:w="1101" w:type="dxa"/>
            <w:tcBorders>
              <w:top w:val="single" w:sz="4" w:space="0" w:color="auto"/>
              <w:left w:val="single" w:sz="4" w:space="0" w:color="auto"/>
              <w:bottom w:val="single" w:sz="4" w:space="0" w:color="auto"/>
              <w:right w:val="single" w:sz="4" w:space="0" w:color="auto"/>
            </w:tcBorders>
            <w:hideMark/>
          </w:tcPr>
          <w:p w14:paraId="252B0AE8" w14:textId="77777777" w:rsidR="00BA5D1C" w:rsidRDefault="00BA5D1C">
            <w:pPr>
              <w:jc w:val="center"/>
              <w:rPr>
                <w:rFonts w:ascii="Arial" w:eastAsia="Times New Roman" w:hAnsi="Arial" w:cs="Arial"/>
                <w:color w:val="000000"/>
              </w:rPr>
            </w:pPr>
            <w:r>
              <w:rPr>
                <w:rFonts w:ascii="Arial" w:eastAsia="Times New Roman" w:hAnsi="Arial" w:cs="Arial"/>
                <w:color w:val="000000"/>
              </w:rPr>
              <w:t>100.05</w:t>
            </w:r>
          </w:p>
        </w:tc>
      </w:tr>
      <w:tr w:rsidR="00BA5D1C" w14:paraId="791B7B4A" w14:textId="77777777" w:rsidTr="00BA5D1C">
        <w:trPr>
          <w:trHeight w:val="310"/>
        </w:trPr>
        <w:tc>
          <w:tcPr>
            <w:tcW w:w="1885" w:type="dxa"/>
            <w:tcBorders>
              <w:top w:val="single" w:sz="4" w:space="0" w:color="auto"/>
              <w:left w:val="single" w:sz="4" w:space="0" w:color="auto"/>
              <w:bottom w:val="single" w:sz="4" w:space="0" w:color="auto"/>
              <w:right w:val="single" w:sz="4" w:space="0" w:color="auto"/>
            </w:tcBorders>
            <w:noWrap/>
            <w:hideMark/>
          </w:tcPr>
          <w:p w14:paraId="776C1D87" w14:textId="77777777" w:rsidR="00BA5D1C" w:rsidRDefault="00BA5D1C">
            <w:pPr>
              <w:rPr>
                <w:rFonts w:ascii="Arial" w:eastAsia="Times New Roman" w:hAnsi="Arial" w:cs="Arial"/>
                <w:b/>
                <w:bCs/>
                <w:color w:val="000000"/>
              </w:rPr>
            </w:pPr>
            <w:r>
              <w:rPr>
                <w:rFonts w:ascii="Arial" w:eastAsia="Times New Roman" w:hAnsi="Arial" w:cs="Arial"/>
                <w:b/>
                <w:bCs/>
                <w:color w:val="000000"/>
              </w:rPr>
              <w:t>Accounts Payable Day (DPO)</w:t>
            </w:r>
          </w:p>
        </w:tc>
        <w:tc>
          <w:tcPr>
            <w:tcW w:w="1710" w:type="dxa"/>
            <w:tcBorders>
              <w:top w:val="single" w:sz="4" w:space="0" w:color="auto"/>
              <w:left w:val="single" w:sz="4" w:space="0" w:color="auto"/>
              <w:bottom w:val="single" w:sz="4" w:space="0" w:color="auto"/>
              <w:right w:val="single" w:sz="4" w:space="0" w:color="auto"/>
            </w:tcBorders>
            <w:noWrap/>
            <w:hideMark/>
          </w:tcPr>
          <w:p w14:paraId="09B5AFDE" w14:textId="77777777" w:rsidR="00BA5D1C" w:rsidRDefault="00BA5D1C">
            <w:pPr>
              <w:rPr>
                <w:rFonts w:ascii="Arial" w:eastAsia="Times New Roman" w:hAnsi="Arial" w:cs="Arial"/>
                <w:color w:val="000000"/>
              </w:rPr>
            </w:pPr>
            <w:r>
              <w:rPr>
                <w:rFonts w:ascii="Arial" w:eastAsia="Times New Roman" w:hAnsi="Arial" w:cs="Arial"/>
                <w:color w:val="000000"/>
              </w:rPr>
              <w:t>(Accounts Payable / Cost of Sales) * 365</w:t>
            </w:r>
          </w:p>
        </w:tc>
        <w:tc>
          <w:tcPr>
            <w:tcW w:w="1080" w:type="dxa"/>
            <w:tcBorders>
              <w:top w:val="single" w:sz="4" w:space="0" w:color="auto"/>
              <w:left w:val="single" w:sz="4" w:space="0" w:color="auto"/>
              <w:bottom w:val="single" w:sz="4" w:space="0" w:color="auto"/>
              <w:right w:val="single" w:sz="4" w:space="0" w:color="auto"/>
            </w:tcBorders>
            <w:hideMark/>
          </w:tcPr>
          <w:p w14:paraId="1A2899D0" w14:textId="77777777" w:rsidR="00BA5D1C" w:rsidRDefault="00BA5D1C">
            <w:pPr>
              <w:jc w:val="center"/>
              <w:rPr>
                <w:rFonts w:ascii="Arial" w:eastAsia="Times New Roman" w:hAnsi="Arial" w:cs="Arial"/>
                <w:color w:val="000000"/>
              </w:rPr>
            </w:pPr>
            <w:r>
              <w:rPr>
                <w:rFonts w:ascii="Arial" w:eastAsia="Times New Roman" w:hAnsi="Arial" w:cs="Arial"/>
                <w:color w:val="000000"/>
              </w:rPr>
              <w:t>93.6</w:t>
            </w:r>
          </w:p>
        </w:tc>
        <w:tc>
          <w:tcPr>
            <w:tcW w:w="1080" w:type="dxa"/>
            <w:tcBorders>
              <w:top w:val="single" w:sz="4" w:space="0" w:color="auto"/>
              <w:left w:val="single" w:sz="4" w:space="0" w:color="auto"/>
              <w:bottom w:val="single" w:sz="4" w:space="0" w:color="auto"/>
              <w:right w:val="single" w:sz="4" w:space="0" w:color="auto"/>
            </w:tcBorders>
            <w:hideMark/>
          </w:tcPr>
          <w:p w14:paraId="22A182F3" w14:textId="77777777" w:rsidR="00BA5D1C" w:rsidRDefault="00BA5D1C">
            <w:pPr>
              <w:jc w:val="center"/>
              <w:rPr>
                <w:rFonts w:ascii="Arial" w:eastAsia="Times New Roman" w:hAnsi="Arial" w:cs="Arial"/>
                <w:color w:val="000000"/>
              </w:rPr>
            </w:pPr>
            <w:r>
              <w:rPr>
                <w:rFonts w:ascii="Arial" w:eastAsia="Times New Roman" w:hAnsi="Arial" w:cs="Arial"/>
                <w:color w:val="000000"/>
              </w:rPr>
              <w:t>64.44</w:t>
            </w:r>
          </w:p>
        </w:tc>
        <w:tc>
          <w:tcPr>
            <w:tcW w:w="1170" w:type="dxa"/>
            <w:tcBorders>
              <w:top w:val="single" w:sz="4" w:space="0" w:color="auto"/>
              <w:left w:val="single" w:sz="4" w:space="0" w:color="auto"/>
              <w:bottom w:val="single" w:sz="4" w:space="0" w:color="auto"/>
              <w:right w:val="single" w:sz="4" w:space="0" w:color="auto"/>
            </w:tcBorders>
            <w:hideMark/>
          </w:tcPr>
          <w:p w14:paraId="29297B92" w14:textId="77777777" w:rsidR="00BA5D1C" w:rsidRDefault="00BA5D1C">
            <w:pPr>
              <w:jc w:val="center"/>
              <w:rPr>
                <w:rFonts w:ascii="Arial" w:eastAsia="Times New Roman" w:hAnsi="Arial" w:cs="Arial"/>
                <w:color w:val="000000"/>
              </w:rPr>
            </w:pPr>
            <w:r>
              <w:rPr>
                <w:rFonts w:ascii="Arial" w:eastAsia="Times New Roman" w:hAnsi="Arial" w:cs="Arial"/>
                <w:color w:val="000000"/>
              </w:rPr>
              <w:t>66.65</w:t>
            </w:r>
          </w:p>
        </w:tc>
        <w:tc>
          <w:tcPr>
            <w:tcW w:w="990" w:type="dxa"/>
            <w:tcBorders>
              <w:top w:val="single" w:sz="4" w:space="0" w:color="auto"/>
              <w:left w:val="single" w:sz="4" w:space="0" w:color="auto"/>
              <w:bottom w:val="single" w:sz="4" w:space="0" w:color="auto"/>
              <w:right w:val="single" w:sz="4" w:space="0" w:color="auto"/>
            </w:tcBorders>
            <w:hideMark/>
          </w:tcPr>
          <w:p w14:paraId="37765AF8" w14:textId="77777777" w:rsidR="00BA5D1C" w:rsidRDefault="00BA5D1C">
            <w:pPr>
              <w:jc w:val="center"/>
              <w:rPr>
                <w:rFonts w:ascii="Arial" w:eastAsia="Times New Roman" w:hAnsi="Arial" w:cs="Arial"/>
                <w:color w:val="000000"/>
              </w:rPr>
            </w:pPr>
            <w:r>
              <w:rPr>
                <w:rFonts w:ascii="Arial" w:eastAsia="Times New Roman" w:hAnsi="Arial" w:cs="Arial"/>
                <w:color w:val="000000"/>
              </w:rPr>
              <w:t>78.8</w:t>
            </w:r>
          </w:p>
        </w:tc>
        <w:tc>
          <w:tcPr>
            <w:tcW w:w="1101" w:type="dxa"/>
            <w:tcBorders>
              <w:top w:val="single" w:sz="4" w:space="0" w:color="auto"/>
              <w:left w:val="single" w:sz="4" w:space="0" w:color="auto"/>
              <w:bottom w:val="single" w:sz="4" w:space="0" w:color="auto"/>
              <w:right w:val="single" w:sz="4" w:space="0" w:color="auto"/>
            </w:tcBorders>
            <w:hideMark/>
          </w:tcPr>
          <w:p w14:paraId="528CA825" w14:textId="77777777" w:rsidR="00BA5D1C" w:rsidRDefault="00BA5D1C">
            <w:pPr>
              <w:jc w:val="center"/>
              <w:rPr>
                <w:rFonts w:ascii="Arial" w:eastAsia="Times New Roman" w:hAnsi="Arial" w:cs="Arial"/>
                <w:color w:val="000000"/>
              </w:rPr>
            </w:pPr>
            <w:r>
              <w:rPr>
                <w:rFonts w:ascii="Arial" w:eastAsia="Times New Roman" w:hAnsi="Arial" w:cs="Arial"/>
                <w:color w:val="000000"/>
              </w:rPr>
              <w:t>68.81</w:t>
            </w:r>
          </w:p>
        </w:tc>
      </w:tr>
      <w:tr w:rsidR="00BA5D1C" w14:paraId="3CC42B42" w14:textId="77777777" w:rsidTr="00BA5D1C">
        <w:trPr>
          <w:trHeight w:val="290"/>
        </w:trPr>
        <w:tc>
          <w:tcPr>
            <w:tcW w:w="1885" w:type="dxa"/>
            <w:tcBorders>
              <w:top w:val="single" w:sz="4" w:space="0" w:color="auto"/>
              <w:left w:val="single" w:sz="4" w:space="0" w:color="auto"/>
              <w:bottom w:val="single" w:sz="4" w:space="0" w:color="auto"/>
              <w:right w:val="single" w:sz="4" w:space="0" w:color="auto"/>
            </w:tcBorders>
            <w:noWrap/>
            <w:hideMark/>
          </w:tcPr>
          <w:p w14:paraId="2E55BCA5" w14:textId="77777777" w:rsidR="00BA5D1C" w:rsidRDefault="00BA5D1C">
            <w:pPr>
              <w:rPr>
                <w:rFonts w:ascii="Arial" w:eastAsia="Times New Roman" w:hAnsi="Arial" w:cs="Arial"/>
                <w:b/>
                <w:bCs/>
                <w:color w:val="000000"/>
              </w:rPr>
            </w:pPr>
            <w:r>
              <w:rPr>
                <w:rFonts w:ascii="Arial" w:eastAsia="Times New Roman" w:hAnsi="Arial" w:cs="Arial"/>
                <w:b/>
                <w:bCs/>
                <w:color w:val="000000"/>
              </w:rPr>
              <w:t>Cash Operating Cycle (COC)</w:t>
            </w:r>
          </w:p>
        </w:tc>
        <w:tc>
          <w:tcPr>
            <w:tcW w:w="1710" w:type="dxa"/>
            <w:tcBorders>
              <w:top w:val="single" w:sz="4" w:space="0" w:color="auto"/>
              <w:left w:val="single" w:sz="4" w:space="0" w:color="auto"/>
              <w:bottom w:val="single" w:sz="4" w:space="0" w:color="auto"/>
              <w:right w:val="single" w:sz="4" w:space="0" w:color="auto"/>
            </w:tcBorders>
            <w:noWrap/>
            <w:hideMark/>
          </w:tcPr>
          <w:p w14:paraId="2A32DC09" w14:textId="77777777" w:rsidR="00BA5D1C" w:rsidRDefault="00BA5D1C">
            <w:pPr>
              <w:rPr>
                <w:rFonts w:ascii="Arial" w:eastAsia="Times New Roman" w:hAnsi="Arial" w:cs="Arial"/>
                <w:b/>
                <w:bCs/>
                <w:color w:val="000000"/>
              </w:rPr>
            </w:pPr>
            <w:r>
              <w:rPr>
                <w:rFonts w:ascii="Arial" w:eastAsia="Times New Roman" w:hAnsi="Arial" w:cs="Arial"/>
                <w:b/>
                <w:bCs/>
                <w:color w:val="000000"/>
              </w:rPr>
              <w:t>DIO + DSO - DPO</w:t>
            </w:r>
          </w:p>
        </w:tc>
        <w:tc>
          <w:tcPr>
            <w:tcW w:w="1080" w:type="dxa"/>
            <w:tcBorders>
              <w:top w:val="single" w:sz="4" w:space="0" w:color="auto"/>
              <w:left w:val="single" w:sz="4" w:space="0" w:color="auto"/>
              <w:bottom w:val="single" w:sz="4" w:space="0" w:color="auto"/>
              <w:right w:val="single" w:sz="4" w:space="0" w:color="auto"/>
            </w:tcBorders>
            <w:noWrap/>
            <w:hideMark/>
          </w:tcPr>
          <w:p w14:paraId="7C3013CB" w14:textId="77777777" w:rsidR="00BA5D1C" w:rsidRDefault="00BA5D1C">
            <w:pPr>
              <w:jc w:val="center"/>
              <w:rPr>
                <w:rFonts w:ascii="Arial" w:eastAsia="Times New Roman" w:hAnsi="Arial" w:cs="Arial"/>
                <w:color w:val="000000"/>
              </w:rPr>
            </w:pPr>
            <w:r>
              <w:rPr>
                <w:rFonts w:ascii="Arial" w:eastAsia="Times New Roman" w:hAnsi="Arial" w:cs="Arial"/>
                <w:color w:val="000000"/>
              </w:rPr>
              <w:t>115.06</w:t>
            </w:r>
          </w:p>
        </w:tc>
        <w:tc>
          <w:tcPr>
            <w:tcW w:w="1080" w:type="dxa"/>
            <w:tcBorders>
              <w:top w:val="single" w:sz="4" w:space="0" w:color="auto"/>
              <w:left w:val="single" w:sz="4" w:space="0" w:color="auto"/>
              <w:bottom w:val="single" w:sz="4" w:space="0" w:color="auto"/>
              <w:right w:val="single" w:sz="4" w:space="0" w:color="auto"/>
            </w:tcBorders>
            <w:noWrap/>
            <w:hideMark/>
          </w:tcPr>
          <w:p w14:paraId="5B743A5F" w14:textId="77777777" w:rsidR="00BA5D1C" w:rsidRDefault="00BA5D1C">
            <w:pPr>
              <w:jc w:val="center"/>
              <w:rPr>
                <w:rFonts w:ascii="Arial" w:eastAsia="Times New Roman" w:hAnsi="Arial" w:cs="Arial"/>
                <w:color w:val="000000"/>
              </w:rPr>
            </w:pPr>
            <w:r>
              <w:rPr>
                <w:rFonts w:ascii="Arial" w:eastAsia="Times New Roman" w:hAnsi="Arial" w:cs="Arial"/>
                <w:color w:val="000000"/>
              </w:rPr>
              <w:t>132.72</w:t>
            </w:r>
          </w:p>
        </w:tc>
        <w:tc>
          <w:tcPr>
            <w:tcW w:w="1170" w:type="dxa"/>
            <w:tcBorders>
              <w:top w:val="single" w:sz="4" w:space="0" w:color="auto"/>
              <w:left w:val="single" w:sz="4" w:space="0" w:color="auto"/>
              <w:bottom w:val="single" w:sz="4" w:space="0" w:color="auto"/>
              <w:right w:val="single" w:sz="4" w:space="0" w:color="auto"/>
            </w:tcBorders>
            <w:noWrap/>
            <w:hideMark/>
          </w:tcPr>
          <w:p w14:paraId="14F03072" w14:textId="77777777" w:rsidR="00BA5D1C" w:rsidRDefault="00BA5D1C">
            <w:pPr>
              <w:jc w:val="center"/>
              <w:rPr>
                <w:rFonts w:ascii="Arial" w:eastAsia="Times New Roman" w:hAnsi="Arial" w:cs="Arial"/>
                <w:color w:val="000000"/>
              </w:rPr>
            </w:pPr>
            <w:r>
              <w:rPr>
                <w:rFonts w:ascii="Arial" w:eastAsia="Times New Roman" w:hAnsi="Arial" w:cs="Arial"/>
                <w:color w:val="000000"/>
              </w:rPr>
              <w:t>139.29</w:t>
            </w:r>
          </w:p>
        </w:tc>
        <w:tc>
          <w:tcPr>
            <w:tcW w:w="990" w:type="dxa"/>
            <w:tcBorders>
              <w:top w:val="single" w:sz="4" w:space="0" w:color="auto"/>
              <w:left w:val="single" w:sz="4" w:space="0" w:color="auto"/>
              <w:bottom w:val="single" w:sz="4" w:space="0" w:color="auto"/>
              <w:right w:val="single" w:sz="4" w:space="0" w:color="auto"/>
            </w:tcBorders>
            <w:noWrap/>
            <w:hideMark/>
          </w:tcPr>
          <w:p w14:paraId="5D7F4866" w14:textId="77777777" w:rsidR="00BA5D1C" w:rsidRDefault="00BA5D1C">
            <w:pPr>
              <w:jc w:val="center"/>
              <w:rPr>
                <w:rFonts w:ascii="Arial" w:eastAsia="Times New Roman" w:hAnsi="Arial" w:cs="Arial"/>
                <w:color w:val="000000"/>
              </w:rPr>
            </w:pPr>
            <w:r>
              <w:rPr>
                <w:rFonts w:ascii="Arial" w:eastAsia="Times New Roman" w:hAnsi="Arial" w:cs="Arial"/>
                <w:color w:val="000000"/>
              </w:rPr>
              <w:t>114.23</w:t>
            </w:r>
          </w:p>
        </w:tc>
        <w:tc>
          <w:tcPr>
            <w:tcW w:w="1101" w:type="dxa"/>
            <w:tcBorders>
              <w:top w:val="single" w:sz="4" w:space="0" w:color="auto"/>
              <w:left w:val="single" w:sz="4" w:space="0" w:color="auto"/>
              <w:bottom w:val="single" w:sz="4" w:space="0" w:color="auto"/>
              <w:right w:val="single" w:sz="4" w:space="0" w:color="auto"/>
            </w:tcBorders>
            <w:noWrap/>
            <w:hideMark/>
          </w:tcPr>
          <w:p w14:paraId="770959BA" w14:textId="77777777" w:rsidR="00BA5D1C" w:rsidRDefault="00BA5D1C">
            <w:pPr>
              <w:jc w:val="center"/>
              <w:rPr>
                <w:rFonts w:ascii="Arial" w:eastAsia="Times New Roman" w:hAnsi="Arial" w:cs="Arial"/>
                <w:color w:val="000000"/>
              </w:rPr>
            </w:pPr>
            <w:r>
              <w:rPr>
                <w:rFonts w:ascii="Arial" w:eastAsia="Times New Roman" w:hAnsi="Arial" w:cs="Arial"/>
                <w:color w:val="000000"/>
              </w:rPr>
              <w:t>107.89</w:t>
            </w:r>
          </w:p>
        </w:tc>
      </w:tr>
    </w:tbl>
    <w:p w14:paraId="4CBC5207" w14:textId="77777777" w:rsidR="00BA5D1C" w:rsidRDefault="00BA5D1C" w:rsidP="00BA5D1C"/>
    <w:p w14:paraId="6FA3A238" w14:textId="77777777" w:rsidR="00BA5D1C" w:rsidRDefault="00BA5D1C" w:rsidP="00BA5D1C"/>
    <w:p w14:paraId="739329B7" w14:textId="77777777" w:rsidR="00BA5D1C" w:rsidRDefault="00BA5D1C" w:rsidP="00BA5D1C">
      <w:pPr>
        <w:pStyle w:val="Heading2"/>
      </w:pPr>
      <w:bookmarkStart w:id="53" w:name="_Toc217216724"/>
      <w:r>
        <w:t>8.3 Capital Budgeting</w:t>
      </w:r>
      <w:bookmarkEnd w:id="53"/>
    </w:p>
    <w:p w14:paraId="6FB4368E" w14:textId="77777777" w:rsidR="00BA5D1C" w:rsidRDefault="00BA5D1C" w:rsidP="00BA5D1C">
      <w:pPr>
        <w:pStyle w:val="Heading3"/>
      </w:pPr>
      <w:bookmarkStart w:id="54" w:name="_Toc217216725"/>
      <w:r>
        <w:t>8.3.1 PBP calculation</w:t>
      </w:r>
      <w:bookmarkEnd w:id="54"/>
    </w:p>
    <w:tbl>
      <w:tblPr>
        <w:tblStyle w:val="TableGrid"/>
        <w:tblW w:w="0" w:type="auto"/>
        <w:tblLook w:val="04A0" w:firstRow="1" w:lastRow="0" w:firstColumn="1" w:lastColumn="0" w:noHBand="0" w:noVBand="1"/>
      </w:tblPr>
      <w:tblGrid>
        <w:gridCol w:w="1441"/>
        <w:gridCol w:w="1836"/>
        <w:gridCol w:w="689"/>
        <w:gridCol w:w="1836"/>
        <w:gridCol w:w="689"/>
        <w:gridCol w:w="1836"/>
        <w:gridCol w:w="689"/>
      </w:tblGrid>
      <w:tr w:rsidR="00BA5D1C" w14:paraId="3ED30D59" w14:textId="77777777" w:rsidTr="00BA5D1C">
        <w:trPr>
          <w:trHeight w:val="310"/>
        </w:trPr>
        <w:tc>
          <w:tcPr>
            <w:tcW w:w="0" w:type="auto"/>
            <w:tcBorders>
              <w:top w:val="single" w:sz="4" w:space="0" w:color="auto"/>
              <w:left w:val="single" w:sz="4" w:space="0" w:color="auto"/>
              <w:bottom w:val="single" w:sz="4" w:space="0" w:color="auto"/>
              <w:right w:val="single" w:sz="4" w:space="0" w:color="auto"/>
            </w:tcBorders>
            <w:noWrap/>
            <w:hideMark/>
          </w:tcPr>
          <w:p w14:paraId="6F9DE722" w14:textId="77777777" w:rsidR="00BA5D1C" w:rsidRDefault="00BA5D1C">
            <w:pPr>
              <w:rPr>
                <w:rFonts w:ascii="Arial" w:eastAsia="Times New Roman" w:hAnsi="Arial" w:cs="Arial"/>
                <w:color w:val="000000"/>
              </w:rPr>
            </w:pPr>
            <w:r>
              <w:rPr>
                <w:rFonts w:ascii="Arial" w:eastAsia="Times New Roman" w:hAnsi="Arial" w:cs="Arial"/>
                <w:color w:val="000000"/>
              </w:rPr>
              <w:t> </w:t>
            </w:r>
          </w:p>
        </w:tc>
        <w:tc>
          <w:tcPr>
            <w:tcW w:w="0" w:type="auto"/>
            <w:gridSpan w:val="2"/>
            <w:tcBorders>
              <w:top w:val="single" w:sz="4" w:space="0" w:color="auto"/>
              <w:left w:val="single" w:sz="4" w:space="0" w:color="auto"/>
              <w:bottom w:val="single" w:sz="4" w:space="0" w:color="auto"/>
              <w:right w:val="single" w:sz="4" w:space="0" w:color="auto"/>
            </w:tcBorders>
            <w:noWrap/>
            <w:hideMark/>
          </w:tcPr>
          <w:p w14:paraId="17B905CE" w14:textId="77777777" w:rsidR="00BA5D1C" w:rsidRDefault="00BA5D1C">
            <w:pPr>
              <w:jc w:val="center"/>
              <w:rPr>
                <w:rFonts w:ascii="Arial" w:eastAsia="Times New Roman" w:hAnsi="Arial" w:cs="Arial"/>
                <w:color w:val="000000"/>
              </w:rPr>
            </w:pPr>
            <w:r>
              <w:rPr>
                <w:rFonts w:ascii="Arial" w:eastAsia="Times New Roman" w:hAnsi="Arial" w:cs="Arial"/>
                <w:color w:val="000000"/>
              </w:rPr>
              <w:t>A</w:t>
            </w:r>
          </w:p>
        </w:tc>
        <w:tc>
          <w:tcPr>
            <w:tcW w:w="0" w:type="auto"/>
            <w:gridSpan w:val="2"/>
            <w:tcBorders>
              <w:top w:val="single" w:sz="4" w:space="0" w:color="auto"/>
              <w:left w:val="single" w:sz="4" w:space="0" w:color="auto"/>
              <w:bottom w:val="single" w:sz="4" w:space="0" w:color="auto"/>
              <w:right w:val="single" w:sz="4" w:space="0" w:color="auto"/>
            </w:tcBorders>
            <w:noWrap/>
            <w:hideMark/>
          </w:tcPr>
          <w:p w14:paraId="30206C74" w14:textId="77777777" w:rsidR="00BA5D1C" w:rsidRDefault="00BA5D1C">
            <w:pPr>
              <w:jc w:val="center"/>
              <w:rPr>
                <w:rFonts w:ascii="Arial" w:eastAsia="Times New Roman" w:hAnsi="Arial" w:cs="Arial"/>
                <w:color w:val="000000"/>
              </w:rPr>
            </w:pPr>
            <w:r>
              <w:rPr>
                <w:rFonts w:ascii="Arial" w:eastAsia="Times New Roman" w:hAnsi="Arial" w:cs="Arial"/>
                <w:color w:val="000000"/>
              </w:rPr>
              <w:t>B</w:t>
            </w:r>
          </w:p>
        </w:tc>
        <w:tc>
          <w:tcPr>
            <w:tcW w:w="0" w:type="auto"/>
            <w:gridSpan w:val="2"/>
            <w:tcBorders>
              <w:top w:val="single" w:sz="4" w:space="0" w:color="auto"/>
              <w:left w:val="single" w:sz="4" w:space="0" w:color="auto"/>
              <w:bottom w:val="single" w:sz="4" w:space="0" w:color="auto"/>
              <w:right w:val="single" w:sz="4" w:space="0" w:color="auto"/>
            </w:tcBorders>
            <w:noWrap/>
            <w:hideMark/>
          </w:tcPr>
          <w:p w14:paraId="66ED75F4" w14:textId="77777777" w:rsidR="00BA5D1C" w:rsidRDefault="00BA5D1C">
            <w:pPr>
              <w:jc w:val="center"/>
              <w:rPr>
                <w:rFonts w:ascii="Arial" w:eastAsia="Times New Roman" w:hAnsi="Arial" w:cs="Arial"/>
                <w:color w:val="000000"/>
              </w:rPr>
            </w:pPr>
            <w:r>
              <w:rPr>
                <w:rFonts w:ascii="Arial" w:eastAsia="Times New Roman" w:hAnsi="Arial" w:cs="Arial"/>
                <w:color w:val="000000"/>
              </w:rPr>
              <w:t>C</w:t>
            </w:r>
          </w:p>
        </w:tc>
      </w:tr>
      <w:tr w:rsidR="00BA5D1C" w14:paraId="2E296166" w14:textId="77777777" w:rsidTr="00BA5D1C">
        <w:trPr>
          <w:trHeight w:val="310"/>
        </w:trPr>
        <w:tc>
          <w:tcPr>
            <w:tcW w:w="0" w:type="auto"/>
            <w:tcBorders>
              <w:top w:val="single" w:sz="4" w:space="0" w:color="auto"/>
              <w:left w:val="single" w:sz="4" w:space="0" w:color="auto"/>
              <w:bottom w:val="single" w:sz="4" w:space="0" w:color="auto"/>
              <w:right w:val="single" w:sz="4" w:space="0" w:color="auto"/>
            </w:tcBorders>
            <w:noWrap/>
            <w:hideMark/>
          </w:tcPr>
          <w:p w14:paraId="41B3E4E6" w14:textId="77777777" w:rsidR="00BA5D1C" w:rsidRDefault="00BA5D1C">
            <w:pPr>
              <w:rPr>
                <w:rFonts w:ascii="Arial" w:eastAsia="Times New Roman" w:hAnsi="Arial" w:cs="Arial"/>
                <w:color w:val="000000"/>
              </w:rPr>
            </w:pPr>
            <w:r>
              <w:rPr>
                <w:rFonts w:ascii="Arial" w:eastAsia="Times New Roman" w:hAnsi="Arial" w:cs="Arial"/>
                <w:color w:val="000000"/>
              </w:rPr>
              <w:t>Year</w:t>
            </w:r>
          </w:p>
        </w:tc>
        <w:tc>
          <w:tcPr>
            <w:tcW w:w="0" w:type="auto"/>
            <w:tcBorders>
              <w:top w:val="single" w:sz="4" w:space="0" w:color="auto"/>
              <w:left w:val="single" w:sz="4" w:space="0" w:color="auto"/>
              <w:bottom w:val="single" w:sz="4" w:space="0" w:color="auto"/>
              <w:right w:val="single" w:sz="4" w:space="0" w:color="auto"/>
            </w:tcBorders>
            <w:noWrap/>
            <w:hideMark/>
          </w:tcPr>
          <w:p w14:paraId="2D613607" w14:textId="77777777" w:rsidR="00BA5D1C" w:rsidRDefault="00BA5D1C">
            <w:pPr>
              <w:rPr>
                <w:rFonts w:ascii="Arial" w:eastAsia="Times New Roman" w:hAnsi="Arial" w:cs="Arial"/>
                <w:color w:val="000000"/>
              </w:rPr>
            </w:pPr>
            <w:r>
              <w:rPr>
                <w:rFonts w:ascii="Arial" w:eastAsia="Times New Roman" w:hAnsi="Arial" w:cs="Arial"/>
                <w:color w:val="000000"/>
              </w:rPr>
              <w:t>Free Cash Flow</w:t>
            </w:r>
          </w:p>
        </w:tc>
        <w:tc>
          <w:tcPr>
            <w:tcW w:w="0" w:type="auto"/>
            <w:tcBorders>
              <w:top w:val="single" w:sz="4" w:space="0" w:color="auto"/>
              <w:left w:val="single" w:sz="4" w:space="0" w:color="auto"/>
              <w:bottom w:val="single" w:sz="4" w:space="0" w:color="auto"/>
              <w:right w:val="single" w:sz="4" w:space="0" w:color="auto"/>
            </w:tcBorders>
            <w:noWrap/>
            <w:hideMark/>
          </w:tcPr>
          <w:p w14:paraId="056288A8" w14:textId="77777777" w:rsidR="00BA5D1C" w:rsidRDefault="00BA5D1C">
            <w:pPr>
              <w:rPr>
                <w:rFonts w:ascii="Arial" w:eastAsia="Times New Roman" w:hAnsi="Arial" w:cs="Arial"/>
                <w:color w:val="000000"/>
              </w:rPr>
            </w:pPr>
            <w:r>
              <w:rPr>
                <w:rFonts w:ascii="Arial" w:eastAsia="Times New Roman" w:hAnsi="Arial" w:cs="Arial"/>
                <w:color w:val="000000"/>
              </w:rPr>
              <w:t>CCF</w:t>
            </w:r>
          </w:p>
        </w:tc>
        <w:tc>
          <w:tcPr>
            <w:tcW w:w="0" w:type="auto"/>
            <w:tcBorders>
              <w:top w:val="single" w:sz="4" w:space="0" w:color="auto"/>
              <w:left w:val="single" w:sz="4" w:space="0" w:color="auto"/>
              <w:bottom w:val="single" w:sz="4" w:space="0" w:color="auto"/>
              <w:right w:val="single" w:sz="4" w:space="0" w:color="auto"/>
            </w:tcBorders>
            <w:noWrap/>
            <w:hideMark/>
          </w:tcPr>
          <w:p w14:paraId="30214DE7" w14:textId="77777777" w:rsidR="00BA5D1C" w:rsidRDefault="00BA5D1C">
            <w:pPr>
              <w:rPr>
                <w:rFonts w:ascii="Arial" w:eastAsia="Times New Roman" w:hAnsi="Arial" w:cs="Arial"/>
                <w:color w:val="000000"/>
              </w:rPr>
            </w:pPr>
            <w:r>
              <w:rPr>
                <w:rFonts w:ascii="Arial" w:eastAsia="Times New Roman" w:hAnsi="Arial" w:cs="Arial"/>
                <w:color w:val="000000"/>
              </w:rPr>
              <w:t>Free Cash Flow</w:t>
            </w:r>
          </w:p>
        </w:tc>
        <w:tc>
          <w:tcPr>
            <w:tcW w:w="0" w:type="auto"/>
            <w:tcBorders>
              <w:top w:val="single" w:sz="4" w:space="0" w:color="auto"/>
              <w:left w:val="single" w:sz="4" w:space="0" w:color="auto"/>
              <w:bottom w:val="single" w:sz="4" w:space="0" w:color="auto"/>
              <w:right w:val="single" w:sz="4" w:space="0" w:color="auto"/>
            </w:tcBorders>
            <w:noWrap/>
            <w:hideMark/>
          </w:tcPr>
          <w:p w14:paraId="08B66B97" w14:textId="77777777" w:rsidR="00BA5D1C" w:rsidRDefault="00BA5D1C">
            <w:pPr>
              <w:rPr>
                <w:rFonts w:ascii="Arial" w:eastAsia="Times New Roman" w:hAnsi="Arial" w:cs="Arial"/>
                <w:color w:val="000000"/>
              </w:rPr>
            </w:pPr>
            <w:r>
              <w:rPr>
                <w:rFonts w:ascii="Arial" w:eastAsia="Times New Roman" w:hAnsi="Arial" w:cs="Arial"/>
                <w:color w:val="000000"/>
              </w:rPr>
              <w:t>CCF</w:t>
            </w:r>
          </w:p>
        </w:tc>
        <w:tc>
          <w:tcPr>
            <w:tcW w:w="0" w:type="auto"/>
            <w:tcBorders>
              <w:top w:val="single" w:sz="4" w:space="0" w:color="auto"/>
              <w:left w:val="single" w:sz="4" w:space="0" w:color="auto"/>
              <w:bottom w:val="single" w:sz="4" w:space="0" w:color="auto"/>
              <w:right w:val="single" w:sz="4" w:space="0" w:color="auto"/>
            </w:tcBorders>
            <w:noWrap/>
            <w:hideMark/>
          </w:tcPr>
          <w:p w14:paraId="594A3D12" w14:textId="77777777" w:rsidR="00BA5D1C" w:rsidRDefault="00BA5D1C">
            <w:pPr>
              <w:rPr>
                <w:rFonts w:ascii="Arial" w:eastAsia="Times New Roman" w:hAnsi="Arial" w:cs="Arial"/>
                <w:color w:val="000000"/>
              </w:rPr>
            </w:pPr>
            <w:r>
              <w:rPr>
                <w:rFonts w:ascii="Arial" w:eastAsia="Times New Roman" w:hAnsi="Arial" w:cs="Arial"/>
                <w:color w:val="000000"/>
              </w:rPr>
              <w:t>Free Cash Flow</w:t>
            </w:r>
          </w:p>
        </w:tc>
        <w:tc>
          <w:tcPr>
            <w:tcW w:w="0" w:type="auto"/>
            <w:tcBorders>
              <w:top w:val="single" w:sz="4" w:space="0" w:color="auto"/>
              <w:left w:val="single" w:sz="4" w:space="0" w:color="auto"/>
              <w:bottom w:val="single" w:sz="4" w:space="0" w:color="auto"/>
              <w:right w:val="single" w:sz="4" w:space="0" w:color="auto"/>
            </w:tcBorders>
            <w:noWrap/>
            <w:hideMark/>
          </w:tcPr>
          <w:p w14:paraId="1015C4BE" w14:textId="77777777" w:rsidR="00BA5D1C" w:rsidRDefault="00BA5D1C">
            <w:pPr>
              <w:rPr>
                <w:rFonts w:ascii="Arial" w:eastAsia="Times New Roman" w:hAnsi="Arial" w:cs="Arial"/>
                <w:color w:val="000000"/>
              </w:rPr>
            </w:pPr>
            <w:r>
              <w:rPr>
                <w:rFonts w:ascii="Arial" w:eastAsia="Times New Roman" w:hAnsi="Arial" w:cs="Arial"/>
                <w:color w:val="000000"/>
              </w:rPr>
              <w:t>CCF</w:t>
            </w:r>
          </w:p>
        </w:tc>
      </w:tr>
      <w:tr w:rsidR="00BA5D1C" w14:paraId="105A1A5F" w14:textId="77777777" w:rsidTr="00BA5D1C">
        <w:trPr>
          <w:trHeight w:val="310"/>
        </w:trPr>
        <w:tc>
          <w:tcPr>
            <w:tcW w:w="0" w:type="auto"/>
            <w:tcBorders>
              <w:top w:val="single" w:sz="4" w:space="0" w:color="auto"/>
              <w:left w:val="single" w:sz="4" w:space="0" w:color="auto"/>
              <w:bottom w:val="single" w:sz="4" w:space="0" w:color="auto"/>
              <w:right w:val="single" w:sz="4" w:space="0" w:color="auto"/>
            </w:tcBorders>
            <w:noWrap/>
            <w:hideMark/>
          </w:tcPr>
          <w:p w14:paraId="048A5EA0" w14:textId="77777777" w:rsidR="00BA5D1C" w:rsidRDefault="00BA5D1C">
            <w:pPr>
              <w:jc w:val="right"/>
              <w:rPr>
                <w:rFonts w:ascii="Arial" w:eastAsia="Times New Roman" w:hAnsi="Arial" w:cs="Arial"/>
                <w:color w:val="000000"/>
              </w:rPr>
            </w:pPr>
            <w:r>
              <w:rPr>
                <w:rFonts w:ascii="Arial" w:eastAsia="Times New Roman" w:hAnsi="Arial" w:cs="Arial"/>
                <w:color w:val="000000"/>
              </w:rPr>
              <w:t>0</w:t>
            </w:r>
          </w:p>
        </w:tc>
        <w:tc>
          <w:tcPr>
            <w:tcW w:w="0" w:type="auto"/>
            <w:tcBorders>
              <w:top w:val="single" w:sz="4" w:space="0" w:color="auto"/>
              <w:left w:val="single" w:sz="4" w:space="0" w:color="auto"/>
              <w:bottom w:val="single" w:sz="4" w:space="0" w:color="auto"/>
              <w:right w:val="single" w:sz="4" w:space="0" w:color="auto"/>
            </w:tcBorders>
            <w:noWrap/>
            <w:hideMark/>
          </w:tcPr>
          <w:p w14:paraId="4B5CC810" w14:textId="77777777" w:rsidR="00BA5D1C" w:rsidRDefault="00BA5D1C">
            <w:pPr>
              <w:jc w:val="right"/>
              <w:rPr>
                <w:rFonts w:ascii="Arial" w:eastAsia="Times New Roman" w:hAnsi="Arial" w:cs="Arial"/>
                <w:color w:val="000000"/>
              </w:rPr>
            </w:pPr>
            <w:r>
              <w:rPr>
                <w:rFonts w:ascii="Arial" w:eastAsia="Times New Roman" w:hAnsi="Arial" w:cs="Arial"/>
                <w:color w:val="000000"/>
              </w:rPr>
              <w:t>-40</w:t>
            </w:r>
          </w:p>
        </w:tc>
        <w:tc>
          <w:tcPr>
            <w:tcW w:w="0" w:type="auto"/>
            <w:tcBorders>
              <w:top w:val="single" w:sz="4" w:space="0" w:color="auto"/>
              <w:left w:val="single" w:sz="4" w:space="0" w:color="auto"/>
              <w:bottom w:val="single" w:sz="4" w:space="0" w:color="auto"/>
              <w:right w:val="single" w:sz="4" w:space="0" w:color="auto"/>
            </w:tcBorders>
            <w:noWrap/>
            <w:hideMark/>
          </w:tcPr>
          <w:p w14:paraId="4173E089" w14:textId="77777777" w:rsidR="00BA5D1C" w:rsidRDefault="00BA5D1C">
            <w:pPr>
              <w:jc w:val="right"/>
              <w:rPr>
                <w:rFonts w:ascii="Arial" w:eastAsia="Times New Roman" w:hAnsi="Arial" w:cs="Arial"/>
                <w:color w:val="000000"/>
              </w:rPr>
            </w:pPr>
            <w:r>
              <w:rPr>
                <w:rFonts w:ascii="Arial" w:eastAsia="Times New Roman" w:hAnsi="Arial" w:cs="Arial"/>
                <w:color w:val="000000"/>
              </w:rPr>
              <w:t>-40</w:t>
            </w:r>
          </w:p>
        </w:tc>
        <w:tc>
          <w:tcPr>
            <w:tcW w:w="0" w:type="auto"/>
            <w:tcBorders>
              <w:top w:val="single" w:sz="4" w:space="0" w:color="auto"/>
              <w:left w:val="single" w:sz="4" w:space="0" w:color="auto"/>
              <w:bottom w:val="single" w:sz="4" w:space="0" w:color="auto"/>
              <w:right w:val="single" w:sz="4" w:space="0" w:color="auto"/>
            </w:tcBorders>
            <w:noWrap/>
            <w:hideMark/>
          </w:tcPr>
          <w:p w14:paraId="1579AFA1" w14:textId="77777777" w:rsidR="00BA5D1C" w:rsidRDefault="00BA5D1C">
            <w:pPr>
              <w:jc w:val="right"/>
              <w:rPr>
                <w:rFonts w:ascii="Arial" w:eastAsia="Times New Roman" w:hAnsi="Arial" w:cs="Arial"/>
                <w:color w:val="000000"/>
              </w:rPr>
            </w:pPr>
            <w:r>
              <w:rPr>
                <w:rFonts w:ascii="Arial" w:eastAsia="Times New Roman" w:hAnsi="Arial" w:cs="Arial"/>
                <w:color w:val="000000"/>
              </w:rPr>
              <w:t>-30</w:t>
            </w:r>
          </w:p>
        </w:tc>
        <w:tc>
          <w:tcPr>
            <w:tcW w:w="0" w:type="auto"/>
            <w:tcBorders>
              <w:top w:val="single" w:sz="4" w:space="0" w:color="auto"/>
              <w:left w:val="single" w:sz="4" w:space="0" w:color="auto"/>
              <w:bottom w:val="single" w:sz="4" w:space="0" w:color="auto"/>
              <w:right w:val="single" w:sz="4" w:space="0" w:color="auto"/>
            </w:tcBorders>
            <w:noWrap/>
            <w:hideMark/>
          </w:tcPr>
          <w:p w14:paraId="78536E61" w14:textId="77777777" w:rsidR="00BA5D1C" w:rsidRDefault="00BA5D1C">
            <w:pPr>
              <w:jc w:val="right"/>
              <w:rPr>
                <w:rFonts w:ascii="Arial" w:eastAsia="Times New Roman" w:hAnsi="Arial" w:cs="Arial"/>
                <w:color w:val="000000"/>
              </w:rPr>
            </w:pPr>
            <w:r>
              <w:rPr>
                <w:rFonts w:ascii="Arial" w:eastAsia="Times New Roman" w:hAnsi="Arial" w:cs="Arial"/>
                <w:color w:val="000000"/>
              </w:rPr>
              <w:t>-30</w:t>
            </w:r>
          </w:p>
        </w:tc>
        <w:tc>
          <w:tcPr>
            <w:tcW w:w="0" w:type="auto"/>
            <w:tcBorders>
              <w:top w:val="single" w:sz="4" w:space="0" w:color="auto"/>
              <w:left w:val="single" w:sz="4" w:space="0" w:color="auto"/>
              <w:bottom w:val="single" w:sz="4" w:space="0" w:color="auto"/>
              <w:right w:val="single" w:sz="4" w:space="0" w:color="auto"/>
            </w:tcBorders>
            <w:noWrap/>
            <w:hideMark/>
          </w:tcPr>
          <w:p w14:paraId="33BE769A" w14:textId="77777777" w:rsidR="00BA5D1C" w:rsidRDefault="00BA5D1C">
            <w:pPr>
              <w:jc w:val="right"/>
              <w:rPr>
                <w:rFonts w:ascii="Arial" w:eastAsia="Times New Roman" w:hAnsi="Arial" w:cs="Arial"/>
                <w:color w:val="000000"/>
              </w:rPr>
            </w:pPr>
            <w:r>
              <w:rPr>
                <w:rFonts w:ascii="Arial" w:eastAsia="Times New Roman" w:hAnsi="Arial" w:cs="Arial"/>
                <w:color w:val="000000"/>
              </w:rPr>
              <w:t>-50</w:t>
            </w:r>
          </w:p>
        </w:tc>
        <w:tc>
          <w:tcPr>
            <w:tcW w:w="0" w:type="auto"/>
            <w:tcBorders>
              <w:top w:val="single" w:sz="4" w:space="0" w:color="auto"/>
              <w:left w:val="single" w:sz="4" w:space="0" w:color="auto"/>
              <w:bottom w:val="single" w:sz="4" w:space="0" w:color="auto"/>
              <w:right w:val="single" w:sz="4" w:space="0" w:color="auto"/>
            </w:tcBorders>
            <w:noWrap/>
            <w:hideMark/>
          </w:tcPr>
          <w:p w14:paraId="2CD8B30F" w14:textId="77777777" w:rsidR="00BA5D1C" w:rsidRDefault="00BA5D1C">
            <w:pPr>
              <w:jc w:val="right"/>
              <w:rPr>
                <w:rFonts w:ascii="Arial" w:eastAsia="Times New Roman" w:hAnsi="Arial" w:cs="Arial"/>
                <w:color w:val="000000"/>
              </w:rPr>
            </w:pPr>
            <w:r>
              <w:rPr>
                <w:rFonts w:ascii="Arial" w:eastAsia="Times New Roman" w:hAnsi="Arial" w:cs="Arial"/>
                <w:color w:val="000000"/>
              </w:rPr>
              <w:t>-50</w:t>
            </w:r>
          </w:p>
        </w:tc>
      </w:tr>
      <w:tr w:rsidR="00BA5D1C" w14:paraId="7DD31EBF" w14:textId="77777777" w:rsidTr="00BA5D1C">
        <w:trPr>
          <w:trHeight w:val="310"/>
        </w:trPr>
        <w:tc>
          <w:tcPr>
            <w:tcW w:w="0" w:type="auto"/>
            <w:tcBorders>
              <w:top w:val="single" w:sz="4" w:space="0" w:color="auto"/>
              <w:left w:val="single" w:sz="4" w:space="0" w:color="auto"/>
              <w:bottom w:val="single" w:sz="4" w:space="0" w:color="auto"/>
              <w:right w:val="single" w:sz="4" w:space="0" w:color="auto"/>
            </w:tcBorders>
            <w:noWrap/>
            <w:hideMark/>
          </w:tcPr>
          <w:p w14:paraId="6BB272C5" w14:textId="77777777" w:rsidR="00BA5D1C" w:rsidRDefault="00BA5D1C">
            <w:pPr>
              <w:jc w:val="right"/>
              <w:rPr>
                <w:rFonts w:ascii="Arial" w:eastAsia="Times New Roman" w:hAnsi="Arial" w:cs="Arial"/>
                <w:color w:val="000000"/>
              </w:rPr>
            </w:pPr>
            <w:r>
              <w:rPr>
                <w:rFonts w:ascii="Arial" w:eastAsia="Times New Roman" w:hAnsi="Arial" w:cs="Arial"/>
                <w:color w:val="000000"/>
              </w:rPr>
              <w:t>1</w:t>
            </w:r>
          </w:p>
        </w:tc>
        <w:tc>
          <w:tcPr>
            <w:tcW w:w="0" w:type="auto"/>
            <w:tcBorders>
              <w:top w:val="single" w:sz="4" w:space="0" w:color="auto"/>
              <w:left w:val="single" w:sz="4" w:space="0" w:color="auto"/>
              <w:bottom w:val="single" w:sz="4" w:space="0" w:color="auto"/>
              <w:right w:val="single" w:sz="4" w:space="0" w:color="auto"/>
            </w:tcBorders>
            <w:noWrap/>
            <w:hideMark/>
          </w:tcPr>
          <w:p w14:paraId="37E9DB9D" w14:textId="77777777" w:rsidR="00BA5D1C" w:rsidRDefault="00BA5D1C">
            <w:pPr>
              <w:jc w:val="right"/>
              <w:rPr>
                <w:rFonts w:ascii="Arial" w:eastAsia="Times New Roman" w:hAnsi="Arial" w:cs="Arial"/>
                <w:color w:val="000000"/>
              </w:rPr>
            </w:pPr>
            <w:r>
              <w:rPr>
                <w:rFonts w:ascii="Arial" w:eastAsia="Times New Roman" w:hAnsi="Arial" w:cs="Arial"/>
                <w:color w:val="000000"/>
              </w:rPr>
              <w:t>10</w:t>
            </w:r>
          </w:p>
        </w:tc>
        <w:tc>
          <w:tcPr>
            <w:tcW w:w="0" w:type="auto"/>
            <w:tcBorders>
              <w:top w:val="single" w:sz="4" w:space="0" w:color="auto"/>
              <w:left w:val="single" w:sz="4" w:space="0" w:color="auto"/>
              <w:bottom w:val="single" w:sz="4" w:space="0" w:color="auto"/>
              <w:right w:val="single" w:sz="4" w:space="0" w:color="auto"/>
            </w:tcBorders>
            <w:noWrap/>
            <w:hideMark/>
          </w:tcPr>
          <w:p w14:paraId="219AED2E" w14:textId="77777777" w:rsidR="00BA5D1C" w:rsidRDefault="00BA5D1C">
            <w:pPr>
              <w:jc w:val="right"/>
              <w:rPr>
                <w:rFonts w:ascii="Arial" w:eastAsia="Times New Roman" w:hAnsi="Arial" w:cs="Arial"/>
                <w:color w:val="000000"/>
              </w:rPr>
            </w:pPr>
            <w:r>
              <w:rPr>
                <w:rFonts w:ascii="Arial" w:eastAsia="Times New Roman" w:hAnsi="Arial" w:cs="Arial"/>
                <w:color w:val="000000"/>
              </w:rPr>
              <w:t>-30</w:t>
            </w:r>
          </w:p>
        </w:tc>
        <w:tc>
          <w:tcPr>
            <w:tcW w:w="0" w:type="auto"/>
            <w:tcBorders>
              <w:top w:val="single" w:sz="4" w:space="0" w:color="auto"/>
              <w:left w:val="single" w:sz="4" w:space="0" w:color="auto"/>
              <w:bottom w:val="single" w:sz="4" w:space="0" w:color="auto"/>
              <w:right w:val="single" w:sz="4" w:space="0" w:color="auto"/>
            </w:tcBorders>
            <w:noWrap/>
            <w:hideMark/>
          </w:tcPr>
          <w:p w14:paraId="4F89BAB4" w14:textId="77777777" w:rsidR="00BA5D1C" w:rsidRDefault="00BA5D1C">
            <w:pPr>
              <w:jc w:val="right"/>
              <w:rPr>
                <w:rFonts w:ascii="Arial" w:eastAsia="Times New Roman" w:hAnsi="Arial" w:cs="Arial"/>
                <w:color w:val="000000"/>
              </w:rPr>
            </w:pPr>
            <w:r>
              <w:rPr>
                <w:rFonts w:ascii="Arial" w:eastAsia="Times New Roman" w:hAnsi="Arial" w:cs="Arial"/>
                <w:color w:val="000000"/>
              </w:rPr>
              <w:t>6</w:t>
            </w:r>
          </w:p>
        </w:tc>
        <w:tc>
          <w:tcPr>
            <w:tcW w:w="0" w:type="auto"/>
            <w:tcBorders>
              <w:top w:val="single" w:sz="4" w:space="0" w:color="auto"/>
              <w:left w:val="single" w:sz="4" w:space="0" w:color="auto"/>
              <w:bottom w:val="single" w:sz="4" w:space="0" w:color="auto"/>
              <w:right w:val="single" w:sz="4" w:space="0" w:color="auto"/>
            </w:tcBorders>
            <w:noWrap/>
            <w:hideMark/>
          </w:tcPr>
          <w:p w14:paraId="71CC5FAF" w14:textId="77777777" w:rsidR="00BA5D1C" w:rsidRDefault="00BA5D1C">
            <w:pPr>
              <w:jc w:val="right"/>
              <w:rPr>
                <w:rFonts w:ascii="Arial" w:eastAsia="Times New Roman" w:hAnsi="Arial" w:cs="Arial"/>
                <w:color w:val="000000"/>
              </w:rPr>
            </w:pPr>
            <w:r>
              <w:rPr>
                <w:rFonts w:ascii="Arial" w:eastAsia="Times New Roman" w:hAnsi="Arial" w:cs="Arial"/>
                <w:color w:val="000000"/>
              </w:rPr>
              <w:t>-24</w:t>
            </w:r>
          </w:p>
        </w:tc>
        <w:tc>
          <w:tcPr>
            <w:tcW w:w="0" w:type="auto"/>
            <w:tcBorders>
              <w:top w:val="single" w:sz="4" w:space="0" w:color="auto"/>
              <w:left w:val="single" w:sz="4" w:space="0" w:color="auto"/>
              <w:bottom w:val="single" w:sz="4" w:space="0" w:color="auto"/>
              <w:right w:val="single" w:sz="4" w:space="0" w:color="auto"/>
            </w:tcBorders>
            <w:noWrap/>
            <w:hideMark/>
          </w:tcPr>
          <w:p w14:paraId="487FA3AD" w14:textId="77777777" w:rsidR="00BA5D1C" w:rsidRDefault="00BA5D1C">
            <w:pPr>
              <w:jc w:val="right"/>
              <w:rPr>
                <w:rFonts w:ascii="Arial" w:eastAsia="Times New Roman" w:hAnsi="Arial" w:cs="Arial"/>
                <w:color w:val="000000"/>
              </w:rPr>
            </w:pPr>
            <w:r>
              <w:rPr>
                <w:rFonts w:ascii="Arial" w:eastAsia="Times New Roman" w:hAnsi="Arial" w:cs="Arial"/>
                <w:color w:val="000000"/>
              </w:rPr>
              <w:t>5</w:t>
            </w:r>
          </w:p>
        </w:tc>
        <w:tc>
          <w:tcPr>
            <w:tcW w:w="0" w:type="auto"/>
            <w:tcBorders>
              <w:top w:val="single" w:sz="4" w:space="0" w:color="auto"/>
              <w:left w:val="single" w:sz="4" w:space="0" w:color="auto"/>
              <w:bottom w:val="single" w:sz="4" w:space="0" w:color="auto"/>
              <w:right w:val="single" w:sz="4" w:space="0" w:color="auto"/>
            </w:tcBorders>
            <w:noWrap/>
            <w:hideMark/>
          </w:tcPr>
          <w:p w14:paraId="63B6FB4A" w14:textId="77777777" w:rsidR="00BA5D1C" w:rsidRDefault="00BA5D1C">
            <w:pPr>
              <w:jc w:val="right"/>
              <w:rPr>
                <w:rFonts w:ascii="Arial" w:eastAsia="Times New Roman" w:hAnsi="Arial" w:cs="Arial"/>
                <w:color w:val="000000"/>
              </w:rPr>
            </w:pPr>
            <w:r>
              <w:rPr>
                <w:rFonts w:ascii="Arial" w:eastAsia="Times New Roman" w:hAnsi="Arial" w:cs="Arial"/>
                <w:color w:val="000000"/>
              </w:rPr>
              <w:t>-45</w:t>
            </w:r>
          </w:p>
        </w:tc>
      </w:tr>
      <w:tr w:rsidR="00BA5D1C" w14:paraId="5F43E48E" w14:textId="77777777" w:rsidTr="00BA5D1C">
        <w:trPr>
          <w:trHeight w:val="310"/>
        </w:trPr>
        <w:tc>
          <w:tcPr>
            <w:tcW w:w="0" w:type="auto"/>
            <w:tcBorders>
              <w:top w:val="single" w:sz="4" w:space="0" w:color="auto"/>
              <w:left w:val="single" w:sz="4" w:space="0" w:color="auto"/>
              <w:bottom w:val="single" w:sz="4" w:space="0" w:color="auto"/>
              <w:right w:val="single" w:sz="4" w:space="0" w:color="auto"/>
            </w:tcBorders>
            <w:noWrap/>
            <w:hideMark/>
          </w:tcPr>
          <w:p w14:paraId="274F6F90" w14:textId="77777777" w:rsidR="00BA5D1C" w:rsidRDefault="00BA5D1C">
            <w:pPr>
              <w:jc w:val="right"/>
              <w:rPr>
                <w:rFonts w:ascii="Arial" w:eastAsia="Times New Roman" w:hAnsi="Arial" w:cs="Arial"/>
                <w:color w:val="000000"/>
              </w:rPr>
            </w:pPr>
            <w:r>
              <w:rPr>
                <w:rFonts w:ascii="Arial" w:eastAsia="Times New Roman" w:hAnsi="Arial" w:cs="Arial"/>
                <w:color w:val="000000"/>
              </w:rPr>
              <w:t>2</w:t>
            </w:r>
          </w:p>
        </w:tc>
        <w:tc>
          <w:tcPr>
            <w:tcW w:w="0" w:type="auto"/>
            <w:tcBorders>
              <w:top w:val="single" w:sz="4" w:space="0" w:color="auto"/>
              <w:left w:val="single" w:sz="4" w:space="0" w:color="auto"/>
              <w:bottom w:val="single" w:sz="4" w:space="0" w:color="auto"/>
              <w:right w:val="single" w:sz="4" w:space="0" w:color="auto"/>
            </w:tcBorders>
            <w:noWrap/>
            <w:hideMark/>
          </w:tcPr>
          <w:p w14:paraId="2D77A9A0" w14:textId="77777777" w:rsidR="00BA5D1C" w:rsidRDefault="00BA5D1C">
            <w:pPr>
              <w:jc w:val="right"/>
              <w:rPr>
                <w:rFonts w:ascii="Arial" w:eastAsia="Times New Roman" w:hAnsi="Arial" w:cs="Arial"/>
                <w:color w:val="000000"/>
              </w:rPr>
            </w:pPr>
            <w:r>
              <w:rPr>
                <w:rFonts w:ascii="Arial" w:eastAsia="Times New Roman" w:hAnsi="Arial" w:cs="Arial"/>
                <w:color w:val="000000"/>
              </w:rPr>
              <w:t>12</w:t>
            </w:r>
          </w:p>
        </w:tc>
        <w:tc>
          <w:tcPr>
            <w:tcW w:w="0" w:type="auto"/>
            <w:tcBorders>
              <w:top w:val="single" w:sz="4" w:space="0" w:color="auto"/>
              <w:left w:val="single" w:sz="4" w:space="0" w:color="auto"/>
              <w:bottom w:val="single" w:sz="4" w:space="0" w:color="auto"/>
              <w:right w:val="single" w:sz="4" w:space="0" w:color="auto"/>
            </w:tcBorders>
            <w:noWrap/>
            <w:hideMark/>
          </w:tcPr>
          <w:p w14:paraId="62B32F72" w14:textId="77777777" w:rsidR="00BA5D1C" w:rsidRDefault="00BA5D1C">
            <w:pPr>
              <w:jc w:val="right"/>
              <w:rPr>
                <w:rFonts w:ascii="Arial" w:eastAsia="Times New Roman" w:hAnsi="Arial" w:cs="Arial"/>
                <w:color w:val="000000"/>
              </w:rPr>
            </w:pPr>
            <w:r>
              <w:rPr>
                <w:rFonts w:ascii="Arial" w:eastAsia="Times New Roman" w:hAnsi="Arial" w:cs="Arial"/>
                <w:color w:val="000000"/>
              </w:rPr>
              <w:t>-18</w:t>
            </w:r>
          </w:p>
        </w:tc>
        <w:tc>
          <w:tcPr>
            <w:tcW w:w="0" w:type="auto"/>
            <w:tcBorders>
              <w:top w:val="single" w:sz="4" w:space="0" w:color="auto"/>
              <w:left w:val="single" w:sz="4" w:space="0" w:color="auto"/>
              <w:bottom w:val="single" w:sz="4" w:space="0" w:color="auto"/>
              <w:right w:val="single" w:sz="4" w:space="0" w:color="auto"/>
            </w:tcBorders>
            <w:noWrap/>
            <w:hideMark/>
          </w:tcPr>
          <w:p w14:paraId="0F301DD4" w14:textId="77777777" w:rsidR="00BA5D1C" w:rsidRDefault="00BA5D1C">
            <w:pPr>
              <w:jc w:val="right"/>
              <w:rPr>
                <w:rFonts w:ascii="Arial" w:eastAsia="Times New Roman" w:hAnsi="Arial" w:cs="Arial"/>
                <w:color w:val="000000"/>
              </w:rPr>
            </w:pPr>
            <w:r>
              <w:rPr>
                <w:rFonts w:ascii="Arial" w:eastAsia="Times New Roman" w:hAnsi="Arial" w:cs="Arial"/>
                <w:color w:val="000000"/>
              </w:rPr>
              <w:t>6</w:t>
            </w:r>
          </w:p>
        </w:tc>
        <w:tc>
          <w:tcPr>
            <w:tcW w:w="0" w:type="auto"/>
            <w:tcBorders>
              <w:top w:val="single" w:sz="4" w:space="0" w:color="auto"/>
              <w:left w:val="single" w:sz="4" w:space="0" w:color="auto"/>
              <w:bottom w:val="single" w:sz="4" w:space="0" w:color="auto"/>
              <w:right w:val="single" w:sz="4" w:space="0" w:color="auto"/>
            </w:tcBorders>
            <w:noWrap/>
            <w:hideMark/>
          </w:tcPr>
          <w:p w14:paraId="43F519B1" w14:textId="77777777" w:rsidR="00BA5D1C" w:rsidRDefault="00BA5D1C">
            <w:pPr>
              <w:jc w:val="right"/>
              <w:rPr>
                <w:rFonts w:ascii="Arial" w:eastAsia="Times New Roman" w:hAnsi="Arial" w:cs="Arial"/>
                <w:color w:val="000000"/>
              </w:rPr>
            </w:pPr>
            <w:r>
              <w:rPr>
                <w:rFonts w:ascii="Arial" w:eastAsia="Times New Roman" w:hAnsi="Arial" w:cs="Arial"/>
                <w:color w:val="000000"/>
              </w:rPr>
              <w:t>-18</w:t>
            </w:r>
          </w:p>
        </w:tc>
        <w:tc>
          <w:tcPr>
            <w:tcW w:w="0" w:type="auto"/>
            <w:tcBorders>
              <w:top w:val="single" w:sz="4" w:space="0" w:color="auto"/>
              <w:left w:val="single" w:sz="4" w:space="0" w:color="auto"/>
              <w:bottom w:val="single" w:sz="4" w:space="0" w:color="auto"/>
              <w:right w:val="single" w:sz="4" w:space="0" w:color="auto"/>
            </w:tcBorders>
            <w:noWrap/>
            <w:hideMark/>
          </w:tcPr>
          <w:p w14:paraId="2CE786AD" w14:textId="77777777" w:rsidR="00BA5D1C" w:rsidRDefault="00BA5D1C">
            <w:pPr>
              <w:jc w:val="right"/>
              <w:rPr>
                <w:rFonts w:ascii="Arial" w:eastAsia="Times New Roman" w:hAnsi="Arial" w:cs="Arial"/>
                <w:color w:val="000000"/>
              </w:rPr>
            </w:pPr>
            <w:r>
              <w:rPr>
                <w:rFonts w:ascii="Arial" w:eastAsia="Times New Roman" w:hAnsi="Arial" w:cs="Arial"/>
                <w:color w:val="000000"/>
              </w:rPr>
              <w:t>10</w:t>
            </w:r>
          </w:p>
        </w:tc>
        <w:tc>
          <w:tcPr>
            <w:tcW w:w="0" w:type="auto"/>
            <w:tcBorders>
              <w:top w:val="single" w:sz="4" w:space="0" w:color="auto"/>
              <w:left w:val="single" w:sz="4" w:space="0" w:color="auto"/>
              <w:bottom w:val="single" w:sz="4" w:space="0" w:color="auto"/>
              <w:right w:val="single" w:sz="4" w:space="0" w:color="auto"/>
            </w:tcBorders>
            <w:noWrap/>
            <w:hideMark/>
          </w:tcPr>
          <w:p w14:paraId="4926597D" w14:textId="77777777" w:rsidR="00BA5D1C" w:rsidRDefault="00BA5D1C">
            <w:pPr>
              <w:jc w:val="right"/>
              <w:rPr>
                <w:rFonts w:ascii="Arial" w:eastAsia="Times New Roman" w:hAnsi="Arial" w:cs="Arial"/>
                <w:color w:val="000000"/>
              </w:rPr>
            </w:pPr>
            <w:r>
              <w:rPr>
                <w:rFonts w:ascii="Arial" w:eastAsia="Times New Roman" w:hAnsi="Arial" w:cs="Arial"/>
                <w:color w:val="000000"/>
              </w:rPr>
              <w:t>-35</w:t>
            </w:r>
          </w:p>
        </w:tc>
      </w:tr>
      <w:tr w:rsidR="00BA5D1C" w14:paraId="1A12DE0B" w14:textId="77777777" w:rsidTr="00BA5D1C">
        <w:trPr>
          <w:trHeight w:val="310"/>
        </w:trPr>
        <w:tc>
          <w:tcPr>
            <w:tcW w:w="0" w:type="auto"/>
            <w:tcBorders>
              <w:top w:val="single" w:sz="4" w:space="0" w:color="auto"/>
              <w:left w:val="single" w:sz="4" w:space="0" w:color="auto"/>
              <w:bottom w:val="single" w:sz="4" w:space="0" w:color="auto"/>
              <w:right w:val="single" w:sz="4" w:space="0" w:color="auto"/>
            </w:tcBorders>
            <w:noWrap/>
            <w:hideMark/>
          </w:tcPr>
          <w:p w14:paraId="4AA3F4C0" w14:textId="77777777" w:rsidR="00BA5D1C" w:rsidRDefault="00BA5D1C">
            <w:pPr>
              <w:jc w:val="right"/>
              <w:rPr>
                <w:rFonts w:ascii="Arial" w:eastAsia="Times New Roman" w:hAnsi="Arial" w:cs="Arial"/>
                <w:color w:val="000000"/>
              </w:rPr>
            </w:pPr>
            <w:r>
              <w:rPr>
                <w:rFonts w:ascii="Arial" w:eastAsia="Times New Roman" w:hAnsi="Arial" w:cs="Arial"/>
                <w:color w:val="000000"/>
              </w:rPr>
              <w:t>3</w:t>
            </w:r>
          </w:p>
        </w:tc>
        <w:tc>
          <w:tcPr>
            <w:tcW w:w="0" w:type="auto"/>
            <w:tcBorders>
              <w:top w:val="single" w:sz="4" w:space="0" w:color="auto"/>
              <w:left w:val="single" w:sz="4" w:space="0" w:color="auto"/>
              <w:bottom w:val="single" w:sz="4" w:space="0" w:color="auto"/>
              <w:right w:val="single" w:sz="4" w:space="0" w:color="auto"/>
            </w:tcBorders>
            <w:noWrap/>
            <w:hideMark/>
          </w:tcPr>
          <w:p w14:paraId="0EF14970" w14:textId="77777777" w:rsidR="00BA5D1C" w:rsidRDefault="00BA5D1C">
            <w:pPr>
              <w:jc w:val="right"/>
              <w:rPr>
                <w:rFonts w:ascii="Arial" w:eastAsia="Times New Roman" w:hAnsi="Arial" w:cs="Arial"/>
                <w:color w:val="000000"/>
              </w:rPr>
            </w:pPr>
            <w:r>
              <w:rPr>
                <w:rFonts w:ascii="Arial" w:eastAsia="Times New Roman" w:hAnsi="Arial" w:cs="Arial"/>
                <w:color w:val="000000"/>
              </w:rPr>
              <w:t>14</w:t>
            </w:r>
          </w:p>
        </w:tc>
        <w:tc>
          <w:tcPr>
            <w:tcW w:w="0" w:type="auto"/>
            <w:tcBorders>
              <w:top w:val="single" w:sz="4" w:space="0" w:color="auto"/>
              <w:left w:val="single" w:sz="4" w:space="0" w:color="auto"/>
              <w:bottom w:val="single" w:sz="4" w:space="0" w:color="auto"/>
              <w:right w:val="single" w:sz="4" w:space="0" w:color="auto"/>
            </w:tcBorders>
            <w:noWrap/>
            <w:hideMark/>
          </w:tcPr>
          <w:p w14:paraId="599AFF70" w14:textId="77777777" w:rsidR="00BA5D1C" w:rsidRDefault="00BA5D1C">
            <w:pPr>
              <w:jc w:val="right"/>
              <w:rPr>
                <w:rFonts w:ascii="Arial" w:eastAsia="Times New Roman" w:hAnsi="Arial" w:cs="Arial"/>
                <w:color w:val="000000"/>
              </w:rPr>
            </w:pPr>
            <w:r>
              <w:rPr>
                <w:rFonts w:ascii="Arial" w:eastAsia="Times New Roman" w:hAnsi="Arial" w:cs="Arial"/>
                <w:color w:val="000000"/>
              </w:rPr>
              <w:t>-4</w:t>
            </w:r>
          </w:p>
        </w:tc>
        <w:tc>
          <w:tcPr>
            <w:tcW w:w="0" w:type="auto"/>
            <w:tcBorders>
              <w:top w:val="single" w:sz="4" w:space="0" w:color="auto"/>
              <w:left w:val="single" w:sz="4" w:space="0" w:color="auto"/>
              <w:bottom w:val="single" w:sz="4" w:space="0" w:color="auto"/>
              <w:right w:val="single" w:sz="4" w:space="0" w:color="auto"/>
            </w:tcBorders>
            <w:noWrap/>
            <w:hideMark/>
          </w:tcPr>
          <w:p w14:paraId="2A465CE8" w14:textId="77777777" w:rsidR="00BA5D1C" w:rsidRDefault="00BA5D1C">
            <w:pPr>
              <w:jc w:val="right"/>
              <w:rPr>
                <w:rFonts w:ascii="Arial" w:eastAsia="Times New Roman" w:hAnsi="Arial" w:cs="Arial"/>
                <w:color w:val="000000"/>
              </w:rPr>
            </w:pPr>
            <w:r>
              <w:rPr>
                <w:rFonts w:ascii="Arial" w:eastAsia="Times New Roman" w:hAnsi="Arial" w:cs="Arial"/>
                <w:color w:val="000000"/>
              </w:rPr>
              <w:t>6</w:t>
            </w:r>
          </w:p>
        </w:tc>
        <w:tc>
          <w:tcPr>
            <w:tcW w:w="0" w:type="auto"/>
            <w:tcBorders>
              <w:top w:val="single" w:sz="4" w:space="0" w:color="auto"/>
              <w:left w:val="single" w:sz="4" w:space="0" w:color="auto"/>
              <w:bottom w:val="single" w:sz="4" w:space="0" w:color="auto"/>
              <w:right w:val="single" w:sz="4" w:space="0" w:color="auto"/>
            </w:tcBorders>
            <w:noWrap/>
            <w:hideMark/>
          </w:tcPr>
          <w:p w14:paraId="6866F55D" w14:textId="77777777" w:rsidR="00BA5D1C" w:rsidRDefault="00BA5D1C">
            <w:pPr>
              <w:jc w:val="right"/>
              <w:rPr>
                <w:rFonts w:ascii="Arial" w:eastAsia="Times New Roman" w:hAnsi="Arial" w:cs="Arial"/>
                <w:color w:val="000000"/>
              </w:rPr>
            </w:pPr>
            <w:r>
              <w:rPr>
                <w:rFonts w:ascii="Arial" w:eastAsia="Times New Roman" w:hAnsi="Arial" w:cs="Arial"/>
                <w:color w:val="000000"/>
              </w:rPr>
              <w:t>-12</w:t>
            </w:r>
          </w:p>
        </w:tc>
        <w:tc>
          <w:tcPr>
            <w:tcW w:w="0" w:type="auto"/>
            <w:tcBorders>
              <w:top w:val="single" w:sz="4" w:space="0" w:color="auto"/>
              <w:left w:val="single" w:sz="4" w:space="0" w:color="auto"/>
              <w:bottom w:val="single" w:sz="4" w:space="0" w:color="auto"/>
              <w:right w:val="single" w:sz="4" w:space="0" w:color="auto"/>
            </w:tcBorders>
            <w:noWrap/>
            <w:hideMark/>
          </w:tcPr>
          <w:p w14:paraId="50DFDCC2" w14:textId="77777777" w:rsidR="00BA5D1C" w:rsidRDefault="00BA5D1C">
            <w:pPr>
              <w:jc w:val="right"/>
              <w:rPr>
                <w:rFonts w:ascii="Arial" w:eastAsia="Times New Roman" w:hAnsi="Arial" w:cs="Arial"/>
                <w:color w:val="000000"/>
              </w:rPr>
            </w:pPr>
            <w:r>
              <w:rPr>
                <w:rFonts w:ascii="Arial" w:eastAsia="Times New Roman" w:hAnsi="Arial" w:cs="Arial"/>
                <w:color w:val="000000"/>
              </w:rPr>
              <w:t>20</w:t>
            </w:r>
          </w:p>
        </w:tc>
        <w:tc>
          <w:tcPr>
            <w:tcW w:w="0" w:type="auto"/>
            <w:tcBorders>
              <w:top w:val="single" w:sz="4" w:space="0" w:color="auto"/>
              <w:left w:val="single" w:sz="4" w:space="0" w:color="auto"/>
              <w:bottom w:val="single" w:sz="4" w:space="0" w:color="auto"/>
              <w:right w:val="single" w:sz="4" w:space="0" w:color="auto"/>
            </w:tcBorders>
            <w:noWrap/>
            <w:hideMark/>
          </w:tcPr>
          <w:p w14:paraId="3724CE80" w14:textId="77777777" w:rsidR="00BA5D1C" w:rsidRDefault="00BA5D1C">
            <w:pPr>
              <w:jc w:val="right"/>
              <w:rPr>
                <w:rFonts w:ascii="Arial" w:eastAsia="Times New Roman" w:hAnsi="Arial" w:cs="Arial"/>
                <w:color w:val="000000"/>
              </w:rPr>
            </w:pPr>
            <w:r>
              <w:rPr>
                <w:rFonts w:ascii="Arial" w:eastAsia="Times New Roman" w:hAnsi="Arial" w:cs="Arial"/>
                <w:color w:val="000000"/>
              </w:rPr>
              <w:t>-15</w:t>
            </w:r>
          </w:p>
        </w:tc>
      </w:tr>
      <w:tr w:rsidR="00BA5D1C" w14:paraId="335049E5" w14:textId="77777777" w:rsidTr="00BA5D1C">
        <w:trPr>
          <w:trHeight w:val="310"/>
        </w:trPr>
        <w:tc>
          <w:tcPr>
            <w:tcW w:w="0" w:type="auto"/>
            <w:tcBorders>
              <w:top w:val="single" w:sz="4" w:space="0" w:color="auto"/>
              <w:left w:val="single" w:sz="4" w:space="0" w:color="auto"/>
              <w:bottom w:val="single" w:sz="4" w:space="0" w:color="auto"/>
              <w:right w:val="single" w:sz="4" w:space="0" w:color="auto"/>
            </w:tcBorders>
            <w:noWrap/>
            <w:hideMark/>
          </w:tcPr>
          <w:p w14:paraId="60DD01CB" w14:textId="77777777" w:rsidR="00BA5D1C" w:rsidRDefault="00BA5D1C">
            <w:pPr>
              <w:jc w:val="right"/>
              <w:rPr>
                <w:rFonts w:ascii="Arial" w:eastAsia="Times New Roman" w:hAnsi="Arial" w:cs="Arial"/>
                <w:color w:val="000000"/>
              </w:rPr>
            </w:pPr>
            <w:r>
              <w:rPr>
                <w:rFonts w:ascii="Arial" w:eastAsia="Times New Roman" w:hAnsi="Arial" w:cs="Arial"/>
                <w:color w:val="000000"/>
              </w:rPr>
              <w:t>4</w:t>
            </w:r>
          </w:p>
        </w:tc>
        <w:tc>
          <w:tcPr>
            <w:tcW w:w="0" w:type="auto"/>
            <w:tcBorders>
              <w:top w:val="single" w:sz="4" w:space="0" w:color="auto"/>
              <w:left w:val="single" w:sz="4" w:space="0" w:color="auto"/>
              <w:bottom w:val="single" w:sz="4" w:space="0" w:color="auto"/>
              <w:right w:val="single" w:sz="4" w:space="0" w:color="auto"/>
            </w:tcBorders>
            <w:noWrap/>
            <w:hideMark/>
          </w:tcPr>
          <w:p w14:paraId="199AB29F" w14:textId="77777777" w:rsidR="00BA5D1C" w:rsidRDefault="00BA5D1C">
            <w:pPr>
              <w:jc w:val="right"/>
              <w:rPr>
                <w:rFonts w:ascii="Arial" w:eastAsia="Times New Roman" w:hAnsi="Arial" w:cs="Arial"/>
                <w:color w:val="000000"/>
              </w:rPr>
            </w:pPr>
            <w:r>
              <w:rPr>
                <w:rFonts w:ascii="Arial" w:eastAsia="Times New Roman" w:hAnsi="Arial" w:cs="Arial"/>
                <w:color w:val="000000"/>
              </w:rPr>
              <w:t>10</w:t>
            </w:r>
          </w:p>
        </w:tc>
        <w:tc>
          <w:tcPr>
            <w:tcW w:w="0" w:type="auto"/>
            <w:tcBorders>
              <w:top w:val="single" w:sz="4" w:space="0" w:color="auto"/>
              <w:left w:val="single" w:sz="4" w:space="0" w:color="auto"/>
              <w:bottom w:val="single" w:sz="4" w:space="0" w:color="auto"/>
              <w:right w:val="single" w:sz="4" w:space="0" w:color="auto"/>
            </w:tcBorders>
            <w:noWrap/>
            <w:hideMark/>
          </w:tcPr>
          <w:p w14:paraId="5EC34A7D" w14:textId="77777777" w:rsidR="00BA5D1C" w:rsidRDefault="00BA5D1C">
            <w:pPr>
              <w:jc w:val="right"/>
              <w:rPr>
                <w:rFonts w:ascii="Arial" w:eastAsia="Times New Roman" w:hAnsi="Arial" w:cs="Arial"/>
                <w:color w:val="000000"/>
              </w:rPr>
            </w:pPr>
            <w:r>
              <w:rPr>
                <w:rFonts w:ascii="Arial" w:eastAsia="Times New Roman" w:hAnsi="Arial" w:cs="Arial"/>
                <w:color w:val="000000"/>
              </w:rPr>
              <w:t>6</w:t>
            </w:r>
          </w:p>
        </w:tc>
        <w:tc>
          <w:tcPr>
            <w:tcW w:w="0" w:type="auto"/>
            <w:tcBorders>
              <w:top w:val="single" w:sz="4" w:space="0" w:color="auto"/>
              <w:left w:val="single" w:sz="4" w:space="0" w:color="auto"/>
              <w:bottom w:val="single" w:sz="4" w:space="0" w:color="auto"/>
              <w:right w:val="single" w:sz="4" w:space="0" w:color="auto"/>
            </w:tcBorders>
            <w:noWrap/>
            <w:hideMark/>
          </w:tcPr>
          <w:p w14:paraId="050D7741" w14:textId="77777777" w:rsidR="00BA5D1C" w:rsidRDefault="00BA5D1C">
            <w:pPr>
              <w:jc w:val="right"/>
              <w:rPr>
                <w:rFonts w:ascii="Arial" w:eastAsia="Times New Roman" w:hAnsi="Arial" w:cs="Arial"/>
                <w:color w:val="000000"/>
              </w:rPr>
            </w:pPr>
            <w:r>
              <w:rPr>
                <w:rFonts w:ascii="Arial" w:eastAsia="Times New Roman" w:hAnsi="Arial" w:cs="Arial"/>
                <w:color w:val="000000"/>
              </w:rPr>
              <w:t>6</w:t>
            </w:r>
          </w:p>
        </w:tc>
        <w:tc>
          <w:tcPr>
            <w:tcW w:w="0" w:type="auto"/>
            <w:tcBorders>
              <w:top w:val="single" w:sz="4" w:space="0" w:color="auto"/>
              <w:left w:val="single" w:sz="4" w:space="0" w:color="auto"/>
              <w:bottom w:val="single" w:sz="4" w:space="0" w:color="auto"/>
              <w:right w:val="single" w:sz="4" w:space="0" w:color="auto"/>
            </w:tcBorders>
            <w:noWrap/>
            <w:hideMark/>
          </w:tcPr>
          <w:p w14:paraId="70A4A3EB" w14:textId="77777777" w:rsidR="00BA5D1C" w:rsidRDefault="00BA5D1C">
            <w:pPr>
              <w:jc w:val="right"/>
              <w:rPr>
                <w:rFonts w:ascii="Arial" w:eastAsia="Times New Roman" w:hAnsi="Arial" w:cs="Arial"/>
                <w:color w:val="000000"/>
              </w:rPr>
            </w:pPr>
            <w:r>
              <w:rPr>
                <w:rFonts w:ascii="Arial" w:eastAsia="Times New Roman" w:hAnsi="Arial" w:cs="Arial"/>
                <w:color w:val="000000"/>
              </w:rPr>
              <w:t>-6</w:t>
            </w:r>
          </w:p>
        </w:tc>
        <w:tc>
          <w:tcPr>
            <w:tcW w:w="0" w:type="auto"/>
            <w:tcBorders>
              <w:top w:val="single" w:sz="4" w:space="0" w:color="auto"/>
              <w:left w:val="single" w:sz="4" w:space="0" w:color="auto"/>
              <w:bottom w:val="single" w:sz="4" w:space="0" w:color="auto"/>
              <w:right w:val="single" w:sz="4" w:space="0" w:color="auto"/>
            </w:tcBorders>
            <w:noWrap/>
            <w:hideMark/>
          </w:tcPr>
          <w:p w14:paraId="77316E1F" w14:textId="77777777" w:rsidR="00BA5D1C" w:rsidRDefault="00BA5D1C">
            <w:pPr>
              <w:jc w:val="right"/>
              <w:rPr>
                <w:rFonts w:ascii="Arial" w:eastAsia="Times New Roman" w:hAnsi="Arial" w:cs="Arial"/>
                <w:color w:val="000000"/>
              </w:rPr>
            </w:pPr>
            <w:r>
              <w:rPr>
                <w:rFonts w:ascii="Arial" w:eastAsia="Times New Roman" w:hAnsi="Arial" w:cs="Arial"/>
                <w:color w:val="000000"/>
              </w:rPr>
              <w:t>25</w:t>
            </w:r>
          </w:p>
        </w:tc>
        <w:tc>
          <w:tcPr>
            <w:tcW w:w="0" w:type="auto"/>
            <w:tcBorders>
              <w:top w:val="single" w:sz="4" w:space="0" w:color="auto"/>
              <w:left w:val="single" w:sz="4" w:space="0" w:color="auto"/>
              <w:bottom w:val="single" w:sz="4" w:space="0" w:color="auto"/>
              <w:right w:val="single" w:sz="4" w:space="0" w:color="auto"/>
            </w:tcBorders>
            <w:noWrap/>
            <w:hideMark/>
          </w:tcPr>
          <w:p w14:paraId="3E5A8FED" w14:textId="77777777" w:rsidR="00BA5D1C" w:rsidRDefault="00BA5D1C">
            <w:pPr>
              <w:jc w:val="right"/>
              <w:rPr>
                <w:rFonts w:ascii="Arial" w:eastAsia="Times New Roman" w:hAnsi="Arial" w:cs="Arial"/>
                <w:color w:val="000000"/>
              </w:rPr>
            </w:pPr>
            <w:r>
              <w:rPr>
                <w:rFonts w:ascii="Arial" w:eastAsia="Times New Roman" w:hAnsi="Arial" w:cs="Arial"/>
                <w:color w:val="000000"/>
              </w:rPr>
              <w:t>10</w:t>
            </w:r>
          </w:p>
        </w:tc>
      </w:tr>
      <w:tr w:rsidR="00BA5D1C" w14:paraId="200E2348" w14:textId="77777777" w:rsidTr="00BA5D1C">
        <w:trPr>
          <w:trHeight w:val="310"/>
        </w:trPr>
        <w:tc>
          <w:tcPr>
            <w:tcW w:w="0" w:type="auto"/>
            <w:tcBorders>
              <w:top w:val="single" w:sz="4" w:space="0" w:color="auto"/>
              <w:left w:val="single" w:sz="4" w:space="0" w:color="auto"/>
              <w:bottom w:val="single" w:sz="4" w:space="0" w:color="auto"/>
              <w:right w:val="single" w:sz="4" w:space="0" w:color="auto"/>
            </w:tcBorders>
            <w:noWrap/>
            <w:hideMark/>
          </w:tcPr>
          <w:p w14:paraId="2A2FA505" w14:textId="77777777" w:rsidR="00BA5D1C" w:rsidRDefault="00BA5D1C">
            <w:pPr>
              <w:jc w:val="right"/>
              <w:rPr>
                <w:rFonts w:ascii="Arial" w:eastAsia="Times New Roman" w:hAnsi="Arial" w:cs="Arial"/>
                <w:color w:val="000000"/>
              </w:rPr>
            </w:pPr>
            <w:r>
              <w:rPr>
                <w:rFonts w:ascii="Arial" w:eastAsia="Times New Roman" w:hAnsi="Arial" w:cs="Arial"/>
                <w:color w:val="000000"/>
              </w:rPr>
              <w:t>5</w:t>
            </w:r>
          </w:p>
        </w:tc>
        <w:tc>
          <w:tcPr>
            <w:tcW w:w="0" w:type="auto"/>
            <w:tcBorders>
              <w:top w:val="single" w:sz="4" w:space="0" w:color="auto"/>
              <w:left w:val="single" w:sz="4" w:space="0" w:color="auto"/>
              <w:bottom w:val="single" w:sz="4" w:space="0" w:color="auto"/>
              <w:right w:val="single" w:sz="4" w:space="0" w:color="auto"/>
            </w:tcBorders>
            <w:noWrap/>
            <w:hideMark/>
          </w:tcPr>
          <w:p w14:paraId="00DA6798" w14:textId="77777777" w:rsidR="00BA5D1C" w:rsidRDefault="00BA5D1C">
            <w:pPr>
              <w:jc w:val="right"/>
              <w:rPr>
                <w:rFonts w:ascii="Arial" w:eastAsia="Times New Roman" w:hAnsi="Arial" w:cs="Arial"/>
                <w:color w:val="000000"/>
              </w:rPr>
            </w:pPr>
            <w:r>
              <w:rPr>
                <w:rFonts w:ascii="Arial" w:eastAsia="Times New Roman" w:hAnsi="Arial" w:cs="Arial"/>
                <w:color w:val="000000"/>
              </w:rPr>
              <w:t>8</w:t>
            </w:r>
          </w:p>
        </w:tc>
        <w:tc>
          <w:tcPr>
            <w:tcW w:w="0" w:type="auto"/>
            <w:tcBorders>
              <w:top w:val="single" w:sz="4" w:space="0" w:color="auto"/>
              <w:left w:val="single" w:sz="4" w:space="0" w:color="auto"/>
              <w:bottom w:val="single" w:sz="4" w:space="0" w:color="auto"/>
              <w:right w:val="single" w:sz="4" w:space="0" w:color="auto"/>
            </w:tcBorders>
            <w:noWrap/>
            <w:hideMark/>
          </w:tcPr>
          <w:p w14:paraId="55C4DD3A" w14:textId="77777777" w:rsidR="00BA5D1C" w:rsidRDefault="00BA5D1C">
            <w:pPr>
              <w:jc w:val="right"/>
              <w:rPr>
                <w:rFonts w:ascii="Arial" w:eastAsia="Times New Roman" w:hAnsi="Arial" w:cs="Arial"/>
                <w:color w:val="000000"/>
              </w:rPr>
            </w:pPr>
            <w:r>
              <w:rPr>
                <w:rFonts w:ascii="Arial" w:eastAsia="Times New Roman" w:hAnsi="Arial" w:cs="Arial"/>
                <w:color w:val="000000"/>
              </w:rPr>
              <w:t>14</w:t>
            </w:r>
          </w:p>
        </w:tc>
        <w:tc>
          <w:tcPr>
            <w:tcW w:w="0" w:type="auto"/>
            <w:tcBorders>
              <w:top w:val="single" w:sz="4" w:space="0" w:color="auto"/>
              <w:left w:val="single" w:sz="4" w:space="0" w:color="auto"/>
              <w:bottom w:val="single" w:sz="4" w:space="0" w:color="auto"/>
              <w:right w:val="single" w:sz="4" w:space="0" w:color="auto"/>
            </w:tcBorders>
            <w:noWrap/>
            <w:hideMark/>
          </w:tcPr>
          <w:p w14:paraId="7C67DDF3" w14:textId="77777777" w:rsidR="00BA5D1C" w:rsidRDefault="00BA5D1C">
            <w:pPr>
              <w:jc w:val="right"/>
              <w:rPr>
                <w:rFonts w:ascii="Arial" w:eastAsia="Times New Roman" w:hAnsi="Arial" w:cs="Arial"/>
                <w:color w:val="000000"/>
              </w:rPr>
            </w:pPr>
            <w:r>
              <w:rPr>
                <w:rFonts w:ascii="Arial" w:eastAsia="Times New Roman" w:hAnsi="Arial" w:cs="Arial"/>
                <w:color w:val="000000"/>
              </w:rPr>
              <w:t>6</w:t>
            </w:r>
          </w:p>
        </w:tc>
        <w:tc>
          <w:tcPr>
            <w:tcW w:w="0" w:type="auto"/>
            <w:tcBorders>
              <w:top w:val="single" w:sz="4" w:space="0" w:color="auto"/>
              <w:left w:val="single" w:sz="4" w:space="0" w:color="auto"/>
              <w:bottom w:val="single" w:sz="4" w:space="0" w:color="auto"/>
              <w:right w:val="single" w:sz="4" w:space="0" w:color="auto"/>
            </w:tcBorders>
            <w:noWrap/>
            <w:hideMark/>
          </w:tcPr>
          <w:p w14:paraId="37BA9D74" w14:textId="77777777" w:rsidR="00BA5D1C" w:rsidRDefault="00BA5D1C">
            <w:pPr>
              <w:jc w:val="right"/>
              <w:rPr>
                <w:rFonts w:ascii="Arial" w:eastAsia="Times New Roman" w:hAnsi="Arial" w:cs="Arial"/>
                <w:color w:val="000000"/>
              </w:rPr>
            </w:pPr>
            <w:r>
              <w:rPr>
                <w:rFonts w:ascii="Arial" w:eastAsia="Times New Roman" w:hAnsi="Arial" w:cs="Arial"/>
                <w:color w:val="000000"/>
              </w:rPr>
              <w:t>0</w:t>
            </w:r>
          </w:p>
        </w:tc>
        <w:tc>
          <w:tcPr>
            <w:tcW w:w="0" w:type="auto"/>
            <w:tcBorders>
              <w:top w:val="single" w:sz="4" w:space="0" w:color="auto"/>
              <w:left w:val="single" w:sz="4" w:space="0" w:color="auto"/>
              <w:bottom w:val="single" w:sz="4" w:space="0" w:color="auto"/>
              <w:right w:val="single" w:sz="4" w:space="0" w:color="auto"/>
            </w:tcBorders>
            <w:noWrap/>
            <w:hideMark/>
          </w:tcPr>
          <w:p w14:paraId="0D372D75" w14:textId="77777777" w:rsidR="00BA5D1C" w:rsidRDefault="00BA5D1C">
            <w:pPr>
              <w:jc w:val="right"/>
              <w:rPr>
                <w:rFonts w:ascii="Arial" w:eastAsia="Times New Roman" w:hAnsi="Arial" w:cs="Arial"/>
                <w:color w:val="000000"/>
              </w:rPr>
            </w:pPr>
            <w:r>
              <w:rPr>
                <w:rFonts w:ascii="Arial" w:eastAsia="Times New Roman" w:hAnsi="Arial" w:cs="Arial"/>
                <w:color w:val="000000"/>
              </w:rPr>
              <w:t>15</w:t>
            </w:r>
          </w:p>
        </w:tc>
        <w:tc>
          <w:tcPr>
            <w:tcW w:w="0" w:type="auto"/>
            <w:tcBorders>
              <w:top w:val="single" w:sz="4" w:space="0" w:color="auto"/>
              <w:left w:val="single" w:sz="4" w:space="0" w:color="auto"/>
              <w:bottom w:val="single" w:sz="4" w:space="0" w:color="auto"/>
              <w:right w:val="single" w:sz="4" w:space="0" w:color="auto"/>
            </w:tcBorders>
            <w:noWrap/>
            <w:hideMark/>
          </w:tcPr>
          <w:p w14:paraId="18D78B77" w14:textId="77777777" w:rsidR="00BA5D1C" w:rsidRDefault="00BA5D1C">
            <w:pPr>
              <w:jc w:val="right"/>
              <w:rPr>
                <w:rFonts w:ascii="Arial" w:eastAsia="Times New Roman" w:hAnsi="Arial" w:cs="Arial"/>
                <w:color w:val="000000"/>
              </w:rPr>
            </w:pPr>
            <w:r>
              <w:rPr>
                <w:rFonts w:ascii="Arial" w:eastAsia="Times New Roman" w:hAnsi="Arial" w:cs="Arial"/>
                <w:color w:val="000000"/>
              </w:rPr>
              <w:t>25</w:t>
            </w:r>
          </w:p>
        </w:tc>
      </w:tr>
      <w:tr w:rsidR="00BA5D1C" w14:paraId="40A515DD" w14:textId="77777777" w:rsidTr="00BA5D1C">
        <w:trPr>
          <w:trHeight w:val="310"/>
        </w:trPr>
        <w:tc>
          <w:tcPr>
            <w:tcW w:w="0" w:type="auto"/>
            <w:tcBorders>
              <w:top w:val="single" w:sz="4" w:space="0" w:color="auto"/>
              <w:left w:val="single" w:sz="4" w:space="0" w:color="auto"/>
              <w:bottom w:val="single" w:sz="4" w:space="0" w:color="auto"/>
              <w:right w:val="single" w:sz="4" w:space="0" w:color="auto"/>
            </w:tcBorders>
            <w:noWrap/>
            <w:hideMark/>
          </w:tcPr>
          <w:p w14:paraId="596C4CD5" w14:textId="77777777" w:rsidR="00BA5D1C" w:rsidRDefault="00BA5D1C">
            <w:pPr>
              <w:rPr>
                <w:rFonts w:ascii="Arial" w:eastAsia="Times New Roman" w:hAnsi="Arial" w:cs="Arial"/>
                <w:color w:val="000000"/>
              </w:rPr>
            </w:pPr>
            <w:r>
              <w:rPr>
                <w:rFonts w:ascii="Arial" w:eastAsia="Times New Roman" w:hAnsi="Arial" w:cs="Arial"/>
                <w:color w:val="000000"/>
              </w:rPr>
              <w:lastRenderedPageBreak/>
              <w:t> </w:t>
            </w:r>
          </w:p>
        </w:tc>
        <w:tc>
          <w:tcPr>
            <w:tcW w:w="0" w:type="auto"/>
            <w:tcBorders>
              <w:top w:val="single" w:sz="4" w:space="0" w:color="auto"/>
              <w:left w:val="single" w:sz="4" w:space="0" w:color="auto"/>
              <w:bottom w:val="single" w:sz="4" w:space="0" w:color="auto"/>
              <w:right w:val="single" w:sz="4" w:space="0" w:color="auto"/>
            </w:tcBorders>
            <w:noWrap/>
            <w:hideMark/>
          </w:tcPr>
          <w:p w14:paraId="2ACC72C1" w14:textId="77777777" w:rsidR="00BA5D1C" w:rsidRDefault="00BA5D1C">
            <w:pPr>
              <w:rPr>
                <w:rFonts w:ascii="Arial" w:eastAsia="Times New Roman" w:hAnsi="Arial" w:cs="Arial"/>
                <w:color w:val="000000"/>
              </w:rPr>
            </w:pPr>
            <w:r>
              <w:rPr>
                <w:rFonts w:ascii="Arial" w:eastAsia="Times New Roman" w:hAnsi="Arial" w:cs="Arial"/>
                <w:color w:val="000000"/>
              </w:rPr>
              <w:t> </w:t>
            </w:r>
          </w:p>
        </w:tc>
        <w:tc>
          <w:tcPr>
            <w:tcW w:w="0" w:type="auto"/>
            <w:tcBorders>
              <w:top w:val="single" w:sz="4" w:space="0" w:color="auto"/>
              <w:left w:val="single" w:sz="4" w:space="0" w:color="auto"/>
              <w:bottom w:val="single" w:sz="4" w:space="0" w:color="auto"/>
              <w:right w:val="single" w:sz="4" w:space="0" w:color="auto"/>
            </w:tcBorders>
            <w:noWrap/>
            <w:hideMark/>
          </w:tcPr>
          <w:p w14:paraId="005B14C2" w14:textId="77777777" w:rsidR="00BA5D1C" w:rsidRDefault="00BA5D1C">
            <w:pPr>
              <w:rPr>
                <w:rFonts w:ascii="Arial" w:eastAsia="Times New Roman" w:hAnsi="Arial" w:cs="Arial"/>
                <w:color w:val="000000"/>
              </w:rPr>
            </w:pPr>
            <w:r>
              <w:rPr>
                <w:rFonts w:ascii="Arial" w:eastAsia="Times New Roman" w:hAnsi="Arial" w:cs="Arial"/>
                <w:color w:val="000000"/>
              </w:rPr>
              <w:t> </w:t>
            </w:r>
          </w:p>
        </w:tc>
        <w:tc>
          <w:tcPr>
            <w:tcW w:w="0" w:type="auto"/>
            <w:tcBorders>
              <w:top w:val="single" w:sz="4" w:space="0" w:color="auto"/>
              <w:left w:val="single" w:sz="4" w:space="0" w:color="auto"/>
              <w:bottom w:val="single" w:sz="4" w:space="0" w:color="auto"/>
              <w:right w:val="single" w:sz="4" w:space="0" w:color="auto"/>
            </w:tcBorders>
            <w:noWrap/>
            <w:hideMark/>
          </w:tcPr>
          <w:p w14:paraId="41380442" w14:textId="77777777" w:rsidR="00BA5D1C" w:rsidRDefault="00BA5D1C">
            <w:pPr>
              <w:rPr>
                <w:rFonts w:ascii="Arial" w:eastAsia="Times New Roman" w:hAnsi="Arial" w:cs="Arial"/>
                <w:color w:val="000000"/>
              </w:rPr>
            </w:pPr>
            <w:r>
              <w:rPr>
                <w:rFonts w:ascii="Arial" w:eastAsia="Times New Roman" w:hAnsi="Arial" w:cs="Arial"/>
                <w:color w:val="000000"/>
              </w:rPr>
              <w:t> </w:t>
            </w:r>
          </w:p>
        </w:tc>
        <w:tc>
          <w:tcPr>
            <w:tcW w:w="0" w:type="auto"/>
            <w:tcBorders>
              <w:top w:val="single" w:sz="4" w:space="0" w:color="auto"/>
              <w:left w:val="single" w:sz="4" w:space="0" w:color="auto"/>
              <w:bottom w:val="single" w:sz="4" w:space="0" w:color="auto"/>
              <w:right w:val="single" w:sz="4" w:space="0" w:color="auto"/>
            </w:tcBorders>
            <w:noWrap/>
            <w:hideMark/>
          </w:tcPr>
          <w:p w14:paraId="1D083125" w14:textId="77777777" w:rsidR="00BA5D1C" w:rsidRDefault="00BA5D1C">
            <w:pPr>
              <w:rPr>
                <w:rFonts w:ascii="Arial" w:eastAsia="Times New Roman" w:hAnsi="Arial" w:cs="Arial"/>
                <w:color w:val="000000"/>
              </w:rPr>
            </w:pPr>
            <w:r>
              <w:rPr>
                <w:rFonts w:ascii="Arial" w:eastAsia="Times New Roman" w:hAnsi="Arial" w:cs="Arial"/>
                <w:color w:val="000000"/>
              </w:rPr>
              <w:t> </w:t>
            </w:r>
          </w:p>
        </w:tc>
        <w:tc>
          <w:tcPr>
            <w:tcW w:w="0" w:type="auto"/>
            <w:tcBorders>
              <w:top w:val="single" w:sz="4" w:space="0" w:color="auto"/>
              <w:left w:val="single" w:sz="4" w:space="0" w:color="auto"/>
              <w:bottom w:val="single" w:sz="4" w:space="0" w:color="auto"/>
              <w:right w:val="single" w:sz="4" w:space="0" w:color="auto"/>
            </w:tcBorders>
            <w:noWrap/>
            <w:hideMark/>
          </w:tcPr>
          <w:p w14:paraId="5E522025" w14:textId="77777777" w:rsidR="00BA5D1C" w:rsidRDefault="00BA5D1C">
            <w:pPr>
              <w:rPr>
                <w:rFonts w:ascii="Arial" w:eastAsia="Times New Roman" w:hAnsi="Arial" w:cs="Arial"/>
                <w:color w:val="000000"/>
              </w:rPr>
            </w:pPr>
            <w:r>
              <w:rPr>
                <w:rFonts w:ascii="Arial" w:eastAsia="Times New Roman" w:hAnsi="Arial" w:cs="Arial"/>
                <w:color w:val="000000"/>
              </w:rPr>
              <w:t> </w:t>
            </w:r>
          </w:p>
        </w:tc>
        <w:tc>
          <w:tcPr>
            <w:tcW w:w="0" w:type="auto"/>
            <w:tcBorders>
              <w:top w:val="single" w:sz="4" w:space="0" w:color="auto"/>
              <w:left w:val="single" w:sz="4" w:space="0" w:color="auto"/>
              <w:bottom w:val="single" w:sz="4" w:space="0" w:color="auto"/>
              <w:right w:val="single" w:sz="4" w:space="0" w:color="auto"/>
            </w:tcBorders>
            <w:noWrap/>
            <w:hideMark/>
          </w:tcPr>
          <w:p w14:paraId="0FA82521" w14:textId="77777777" w:rsidR="00BA5D1C" w:rsidRDefault="00BA5D1C">
            <w:pPr>
              <w:rPr>
                <w:rFonts w:ascii="Arial" w:eastAsia="Times New Roman" w:hAnsi="Arial" w:cs="Arial"/>
                <w:color w:val="000000"/>
              </w:rPr>
            </w:pPr>
            <w:r>
              <w:rPr>
                <w:rFonts w:ascii="Arial" w:eastAsia="Times New Roman" w:hAnsi="Arial" w:cs="Arial"/>
                <w:color w:val="000000"/>
              </w:rPr>
              <w:t> </w:t>
            </w:r>
          </w:p>
        </w:tc>
      </w:tr>
      <w:tr w:rsidR="00BA5D1C" w14:paraId="564A1EE1" w14:textId="77777777" w:rsidTr="00BA5D1C">
        <w:trPr>
          <w:trHeight w:val="310"/>
        </w:trPr>
        <w:tc>
          <w:tcPr>
            <w:tcW w:w="0" w:type="auto"/>
            <w:tcBorders>
              <w:top w:val="single" w:sz="4" w:space="0" w:color="auto"/>
              <w:left w:val="single" w:sz="4" w:space="0" w:color="auto"/>
              <w:bottom w:val="single" w:sz="4" w:space="0" w:color="auto"/>
              <w:right w:val="single" w:sz="4" w:space="0" w:color="auto"/>
            </w:tcBorders>
            <w:noWrap/>
            <w:hideMark/>
          </w:tcPr>
          <w:p w14:paraId="1844A5F1" w14:textId="77777777" w:rsidR="00BA5D1C" w:rsidRDefault="00BA5D1C">
            <w:pPr>
              <w:rPr>
                <w:rFonts w:ascii="Arial" w:eastAsia="Times New Roman" w:hAnsi="Arial" w:cs="Arial"/>
                <w:color w:val="000000"/>
              </w:rPr>
            </w:pPr>
            <w:r>
              <w:rPr>
                <w:rFonts w:ascii="Arial" w:eastAsia="Times New Roman" w:hAnsi="Arial" w:cs="Arial"/>
                <w:color w:val="000000"/>
              </w:rPr>
              <w:t xml:space="preserve">PBP </w:t>
            </w:r>
            <w:proofErr w:type="gramStart"/>
            <w:r>
              <w:rPr>
                <w:rFonts w:ascii="Arial" w:eastAsia="Times New Roman" w:hAnsi="Arial" w:cs="Arial"/>
                <w:color w:val="000000"/>
              </w:rPr>
              <w:t>( Year</w:t>
            </w:r>
            <w:proofErr w:type="gramEnd"/>
            <w:r>
              <w:rPr>
                <w:rFonts w:ascii="Arial" w:eastAsia="Times New Roman" w:hAnsi="Arial" w:cs="Arial"/>
                <w:color w:val="000000"/>
              </w:rPr>
              <w:t>)</w:t>
            </w:r>
          </w:p>
        </w:tc>
        <w:tc>
          <w:tcPr>
            <w:tcW w:w="0" w:type="auto"/>
            <w:tcBorders>
              <w:top w:val="single" w:sz="4" w:space="0" w:color="auto"/>
              <w:left w:val="single" w:sz="4" w:space="0" w:color="auto"/>
              <w:bottom w:val="single" w:sz="4" w:space="0" w:color="auto"/>
              <w:right w:val="single" w:sz="4" w:space="0" w:color="auto"/>
            </w:tcBorders>
            <w:noWrap/>
            <w:hideMark/>
          </w:tcPr>
          <w:p w14:paraId="1C9EBC2F" w14:textId="77777777" w:rsidR="00BA5D1C" w:rsidRDefault="00BA5D1C">
            <w:pPr>
              <w:jc w:val="right"/>
              <w:rPr>
                <w:rFonts w:ascii="Arial" w:eastAsia="Times New Roman" w:hAnsi="Arial" w:cs="Arial"/>
                <w:color w:val="000000"/>
              </w:rPr>
            </w:pPr>
            <w:r>
              <w:rPr>
                <w:rFonts w:ascii="Arial" w:eastAsia="Times New Roman" w:hAnsi="Arial" w:cs="Arial"/>
                <w:color w:val="000000"/>
              </w:rPr>
              <w:t>3.4</w:t>
            </w:r>
          </w:p>
        </w:tc>
        <w:tc>
          <w:tcPr>
            <w:tcW w:w="0" w:type="auto"/>
            <w:tcBorders>
              <w:top w:val="single" w:sz="4" w:space="0" w:color="auto"/>
              <w:left w:val="single" w:sz="4" w:space="0" w:color="auto"/>
              <w:bottom w:val="single" w:sz="4" w:space="0" w:color="auto"/>
              <w:right w:val="single" w:sz="4" w:space="0" w:color="auto"/>
            </w:tcBorders>
            <w:noWrap/>
            <w:hideMark/>
          </w:tcPr>
          <w:p w14:paraId="10A6224E" w14:textId="77777777" w:rsidR="00BA5D1C" w:rsidRDefault="00BA5D1C">
            <w:pPr>
              <w:rPr>
                <w:rFonts w:ascii="Arial" w:eastAsia="Times New Roman" w:hAnsi="Arial" w:cs="Arial"/>
                <w:color w:val="000000"/>
              </w:rPr>
            </w:pPr>
            <w:r>
              <w:rPr>
                <w:rFonts w:ascii="Arial" w:eastAsia="Times New Roman" w:hAnsi="Arial" w:cs="Arial"/>
                <w:color w:val="000000"/>
              </w:rPr>
              <w:t> </w:t>
            </w:r>
          </w:p>
        </w:tc>
        <w:tc>
          <w:tcPr>
            <w:tcW w:w="0" w:type="auto"/>
            <w:tcBorders>
              <w:top w:val="single" w:sz="4" w:space="0" w:color="auto"/>
              <w:left w:val="single" w:sz="4" w:space="0" w:color="auto"/>
              <w:bottom w:val="single" w:sz="4" w:space="0" w:color="auto"/>
              <w:right w:val="single" w:sz="4" w:space="0" w:color="auto"/>
            </w:tcBorders>
            <w:noWrap/>
            <w:hideMark/>
          </w:tcPr>
          <w:p w14:paraId="507ECBE6" w14:textId="77777777" w:rsidR="00BA5D1C" w:rsidRDefault="00BA5D1C">
            <w:pPr>
              <w:jc w:val="right"/>
              <w:rPr>
                <w:rFonts w:ascii="Arial" w:eastAsia="Times New Roman" w:hAnsi="Arial" w:cs="Arial"/>
                <w:color w:val="000000"/>
              </w:rPr>
            </w:pPr>
            <w:r>
              <w:rPr>
                <w:rFonts w:ascii="Arial" w:eastAsia="Times New Roman" w:hAnsi="Arial" w:cs="Arial"/>
                <w:color w:val="000000"/>
              </w:rPr>
              <w:t>5</w:t>
            </w:r>
          </w:p>
        </w:tc>
        <w:tc>
          <w:tcPr>
            <w:tcW w:w="0" w:type="auto"/>
            <w:tcBorders>
              <w:top w:val="single" w:sz="4" w:space="0" w:color="auto"/>
              <w:left w:val="single" w:sz="4" w:space="0" w:color="auto"/>
              <w:bottom w:val="single" w:sz="4" w:space="0" w:color="auto"/>
              <w:right w:val="single" w:sz="4" w:space="0" w:color="auto"/>
            </w:tcBorders>
            <w:noWrap/>
            <w:hideMark/>
          </w:tcPr>
          <w:p w14:paraId="2B610DEC" w14:textId="77777777" w:rsidR="00BA5D1C" w:rsidRDefault="00BA5D1C">
            <w:pPr>
              <w:rPr>
                <w:rFonts w:ascii="Arial" w:eastAsia="Times New Roman" w:hAnsi="Arial" w:cs="Arial"/>
                <w:color w:val="000000"/>
              </w:rPr>
            </w:pPr>
            <w:r>
              <w:rPr>
                <w:rFonts w:ascii="Arial" w:eastAsia="Times New Roman" w:hAnsi="Arial" w:cs="Arial"/>
                <w:color w:val="000000"/>
              </w:rPr>
              <w:t> </w:t>
            </w:r>
          </w:p>
        </w:tc>
        <w:tc>
          <w:tcPr>
            <w:tcW w:w="0" w:type="auto"/>
            <w:tcBorders>
              <w:top w:val="single" w:sz="4" w:space="0" w:color="auto"/>
              <w:left w:val="single" w:sz="4" w:space="0" w:color="auto"/>
              <w:bottom w:val="single" w:sz="4" w:space="0" w:color="auto"/>
              <w:right w:val="single" w:sz="4" w:space="0" w:color="auto"/>
            </w:tcBorders>
            <w:noWrap/>
            <w:hideMark/>
          </w:tcPr>
          <w:p w14:paraId="455FE8A2" w14:textId="77777777" w:rsidR="00BA5D1C" w:rsidRDefault="00BA5D1C">
            <w:pPr>
              <w:jc w:val="right"/>
              <w:rPr>
                <w:rFonts w:ascii="Arial" w:eastAsia="Times New Roman" w:hAnsi="Arial" w:cs="Arial"/>
                <w:color w:val="000000"/>
              </w:rPr>
            </w:pPr>
            <w:r>
              <w:rPr>
                <w:rFonts w:ascii="Arial" w:eastAsia="Times New Roman" w:hAnsi="Arial" w:cs="Arial"/>
                <w:color w:val="000000"/>
              </w:rPr>
              <w:t>3.6</w:t>
            </w:r>
          </w:p>
        </w:tc>
        <w:tc>
          <w:tcPr>
            <w:tcW w:w="0" w:type="auto"/>
            <w:tcBorders>
              <w:top w:val="single" w:sz="4" w:space="0" w:color="auto"/>
              <w:left w:val="single" w:sz="4" w:space="0" w:color="auto"/>
              <w:bottom w:val="single" w:sz="4" w:space="0" w:color="auto"/>
              <w:right w:val="single" w:sz="4" w:space="0" w:color="auto"/>
            </w:tcBorders>
            <w:noWrap/>
            <w:hideMark/>
          </w:tcPr>
          <w:p w14:paraId="0B6C56C9" w14:textId="77777777" w:rsidR="00BA5D1C" w:rsidRDefault="00BA5D1C">
            <w:pPr>
              <w:rPr>
                <w:rFonts w:ascii="Arial" w:eastAsia="Times New Roman" w:hAnsi="Arial" w:cs="Arial"/>
                <w:color w:val="000000"/>
              </w:rPr>
            </w:pPr>
            <w:r>
              <w:rPr>
                <w:rFonts w:ascii="Arial" w:eastAsia="Times New Roman" w:hAnsi="Arial" w:cs="Arial"/>
                <w:color w:val="000000"/>
              </w:rPr>
              <w:t> </w:t>
            </w:r>
          </w:p>
        </w:tc>
      </w:tr>
    </w:tbl>
    <w:p w14:paraId="748F90FA" w14:textId="77777777" w:rsidR="00BA5D1C" w:rsidRDefault="00BA5D1C" w:rsidP="00BA5D1C"/>
    <w:p w14:paraId="42B9AE99" w14:textId="77777777" w:rsidR="00BA5D1C" w:rsidRDefault="00BA5D1C" w:rsidP="00BA5D1C">
      <w:pPr>
        <w:pStyle w:val="Heading3"/>
      </w:pPr>
      <w:bookmarkStart w:id="55" w:name="_Toc217216726"/>
      <w:r>
        <w:t>8.3.2 ARR calculation</w:t>
      </w:r>
      <w:bookmarkEnd w:id="55"/>
    </w:p>
    <w:tbl>
      <w:tblPr>
        <w:tblStyle w:val="TableGrid"/>
        <w:tblW w:w="9315" w:type="dxa"/>
        <w:tblLook w:val="04A0" w:firstRow="1" w:lastRow="0" w:firstColumn="1" w:lastColumn="0" w:noHBand="0" w:noVBand="1"/>
      </w:tblPr>
      <w:tblGrid>
        <w:gridCol w:w="2898"/>
        <w:gridCol w:w="1285"/>
        <w:gridCol w:w="2039"/>
        <w:gridCol w:w="1245"/>
        <w:gridCol w:w="1848"/>
      </w:tblGrid>
      <w:tr w:rsidR="00BA5D1C" w14:paraId="5BC3E862" w14:textId="77777777" w:rsidTr="00BA5D1C">
        <w:trPr>
          <w:trHeight w:val="462"/>
        </w:trPr>
        <w:tc>
          <w:tcPr>
            <w:tcW w:w="2898" w:type="dxa"/>
            <w:tcBorders>
              <w:top w:val="single" w:sz="4" w:space="0" w:color="auto"/>
              <w:left w:val="single" w:sz="4" w:space="0" w:color="auto"/>
              <w:bottom w:val="single" w:sz="4" w:space="0" w:color="auto"/>
              <w:right w:val="single" w:sz="4" w:space="0" w:color="auto"/>
            </w:tcBorders>
            <w:hideMark/>
          </w:tcPr>
          <w:p w14:paraId="686BED16" w14:textId="77777777" w:rsidR="00BA5D1C" w:rsidRDefault="00BA5D1C">
            <w:pPr>
              <w:jc w:val="center"/>
              <w:rPr>
                <w:rFonts w:ascii="Arial" w:eastAsia="Times New Roman" w:hAnsi="Arial" w:cs="Arial"/>
                <w:b/>
                <w:bCs/>
                <w:color w:val="000000"/>
              </w:rPr>
            </w:pPr>
            <w:r>
              <w:rPr>
                <w:rFonts w:ascii="Arial" w:eastAsia="Times New Roman" w:hAnsi="Arial" w:cs="Arial"/>
                <w:b/>
                <w:bCs/>
                <w:color w:val="000000"/>
              </w:rPr>
              <w:t>Year</w:t>
            </w:r>
          </w:p>
        </w:tc>
        <w:tc>
          <w:tcPr>
            <w:tcW w:w="1285" w:type="dxa"/>
            <w:tcBorders>
              <w:top w:val="single" w:sz="4" w:space="0" w:color="auto"/>
              <w:left w:val="single" w:sz="4" w:space="0" w:color="auto"/>
              <w:bottom w:val="single" w:sz="4" w:space="0" w:color="auto"/>
              <w:right w:val="single" w:sz="4" w:space="0" w:color="auto"/>
            </w:tcBorders>
            <w:hideMark/>
          </w:tcPr>
          <w:p w14:paraId="0F73461A" w14:textId="77777777" w:rsidR="00BA5D1C" w:rsidRDefault="00BA5D1C">
            <w:pPr>
              <w:jc w:val="center"/>
              <w:rPr>
                <w:rFonts w:ascii="Arial" w:eastAsia="Times New Roman" w:hAnsi="Arial" w:cs="Arial"/>
                <w:b/>
                <w:bCs/>
                <w:color w:val="000000"/>
              </w:rPr>
            </w:pPr>
            <w:r>
              <w:rPr>
                <w:rFonts w:ascii="Arial" w:eastAsia="Times New Roman" w:hAnsi="Arial" w:cs="Arial"/>
                <w:b/>
                <w:bCs/>
                <w:color w:val="000000"/>
              </w:rPr>
              <w:t>Net Cash Inflows (£m)</w:t>
            </w:r>
          </w:p>
        </w:tc>
        <w:tc>
          <w:tcPr>
            <w:tcW w:w="2038" w:type="dxa"/>
            <w:tcBorders>
              <w:top w:val="single" w:sz="4" w:space="0" w:color="auto"/>
              <w:left w:val="single" w:sz="4" w:space="0" w:color="auto"/>
              <w:bottom w:val="single" w:sz="4" w:space="0" w:color="auto"/>
              <w:right w:val="single" w:sz="4" w:space="0" w:color="auto"/>
            </w:tcBorders>
            <w:hideMark/>
          </w:tcPr>
          <w:p w14:paraId="54551681" w14:textId="77777777" w:rsidR="00BA5D1C" w:rsidRDefault="00BA5D1C">
            <w:pPr>
              <w:jc w:val="center"/>
              <w:rPr>
                <w:rFonts w:ascii="Arial" w:eastAsia="Times New Roman" w:hAnsi="Arial" w:cs="Arial"/>
                <w:b/>
                <w:bCs/>
                <w:color w:val="000000"/>
              </w:rPr>
            </w:pPr>
            <w:r>
              <w:rPr>
                <w:rFonts w:ascii="Arial" w:eastAsia="Times New Roman" w:hAnsi="Arial" w:cs="Arial"/>
                <w:b/>
                <w:bCs/>
                <w:color w:val="000000"/>
              </w:rPr>
              <w:t>Depreciation (£m)</w:t>
            </w:r>
          </w:p>
        </w:tc>
        <w:tc>
          <w:tcPr>
            <w:tcW w:w="1245" w:type="dxa"/>
            <w:tcBorders>
              <w:top w:val="single" w:sz="4" w:space="0" w:color="auto"/>
              <w:left w:val="single" w:sz="4" w:space="0" w:color="auto"/>
              <w:bottom w:val="single" w:sz="4" w:space="0" w:color="auto"/>
              <w:right w:val="single" w:sz="4" w:space="0" w:color="auto"/>
            </w:tcBorders>
            <w:hideMark/>
          </w:tcPr>
          <w:p w14:paraId="5F4D4281" w14:textId="77777777" w:rsidR="00BA5D1C" w:rsidRDefault="00BA5D1C">
            <w:pPr>
              <w:jc w:val="center"/>
              <w:rPr>
                <w:rFonts w:ascii="Arial" w:eastAsia="Times New Roman" w:hAnsi="Arial" w:cs="Arial"/>
                <w:b/>
                <w:bCs/>
                <w:color w:val="000000"/>
              </w:rPr>
            </w:pPr>
            <w:r>
              <w:rPr>
                <w:rFonts w:ascii="Arial" w:eastAsia="Times New Roman" w:hAnsi="Arial" w:cs="Arial"/>
                <w:b/>
                <w:bCs/>
                <w:color w:val="000000"/>
              </w:rPr>
              <w:t>Annual Profit (£m)</w:t>
            </w:r>
          </w:p>
        </w:tc>
        <w:tc>
          <w:tcPr>
            <w:tcW w:w="1848" w:type="dxa"/>
            <w:tcBorders>
              <w:top w:val="single" w:sz="4" w:space="0" w:color="auto"/>
              <w:left w:val="single" w:sz="4" w:space="0" w:color="auto"/>
              <w:bottom w:val="single" w:sz="4" w:space="0" w:color="auto"/>
              <w:right w:val="single" w:sz="4" w:space="0" w:color="auto"/>
            </w:tcBorders>
            <w:hideMark/>
          </w:tcPr>
          <w:p w14:paraId="31FD416E" w14:textId="77777777" w:rsidR="00BA5D1C" w:rsidRDefault="00BA5D1C">
            <w:pPr>
              <w:jc w:val="center"/>
              <w:rPr>
                <w:rFonts w:ascii="Arial" w:eastAsia="Times New Roman" w:hAnsi="Arial" w:cs="Arial"/>
                <w:b/>
                <w:bCs/>
                <w:color w:val="000000"/>
              </w:rPr>
            </w:pPr>
            <w:r>
              <w:rPr>
                <w:rFonts w:ascii="Arial" w:eastAsia="Times New Roman" w:hAnsi="Arial" w:cs="Arial"/>
                <w:b/>
                <w:bCs/>
                <w:color w:val="000000"/>
              </w:rPr>
              <w:t>Cumulative Cash Flow (£m)</w:t>
            </w:r>
          </w:p>
        </w:tc>
      </w:tr>
      <w:tr w:rsidR="00BA5D1C" w14:paraId="0378F8CD" w14:textId="77777777" w:rsidTr="00BA5D1C">
        <w:trPr>
          <w:trHeight w:val="326"/>
        </w:trPr>
        <w:tc>
          <w:tcPr>
            <w:tcW w:w="2898" w:type="dxa"/>
            <w:tcBorders>
              <w:top w:val="single" w:sz="4" w:space="0" w:color="auto"/>
              <w:left w:val="single" w:sz="4" w:space="0" w:color="auto"/>
              <w:bottom w:val="single" w:sz="4" w:space="0" w:color="auto"/>
              <w:right w:val="single" w:sz="4" w:space="0" w:color="auto"/>
            </w:tcBorders>
            <w:hideMark/>
          </w:tcPr>
          <w:p w14:paraId="05B6E620" w14:textId="77777777" w:rsidR="00BA5D1C" w:rsidRDefault="00BA5D1C">
            <w:pPr>
              <w:rPr>
                <w:rFonts w:ascii="Arial" w:eastAsia="Times New Roman" w:hAnsi="Arial" w:cs="Arial"/>
                <w:color w:val="000000"/>
              </w:rPr>
            </w:pPr>
            <w:r>
              <w:rPr>
                <w:rFonts w:ascii="Arial" w:eastAsia="Times New Roman" w:hAnsi="Arial" w:cs="Arial"/>
                <w:color w:val="000000"/>
              </w:rPr>
              <w:t>Year 1</w:t>
            </w:r>
          </w:p>
        </w:tc>
        <w:tc>
          <w:tcPr>
            <w:tcW w:w="1285" w:type="dxa"/>
            <w:tcBorders>
              <w:top w:val="single" w:sz="4" w:space="0" w:color="auto"/>
              <w:left w:val="single" w:sz="4" w:space="0" w:color="auto"/>
              <w:bottom w:val="single" w:sz="4" w:space="0" w:color="auto"/>
              <w:right w:val="single" w:sz="4" w:space="0" w:color="auto"/>
            </w:tcBorders>
            <w:hideMark/>
          </w:tcPr>
          <w:p w14:paraId="54A70A07" w14:textId="77777777" w:rsidR="00BA5D1C" w:rsidRDefault="00BA5D1C">
            <w:pPr>
              <w:jc w:val="right"/>
              <w:rPr>
                <w:rFonts w:ascii="Arial" w:eastAsia="Times New Roman" w:hAnsi="Arial" w:cs="Arial"/>
                <w:color w:val="000000"/>
              </w:rPr>
            </w:pPr>
            <w:r>
              <w:rPr>
                <w:rFonts w:ascii="Arial" w:eastAsia="Times New Roman" w:hAnsi="Arial" w:cs="Arial"/>
                <w:color w:val="000000"/>
              </w:rPr>
              <w:t>10</w:t>
            </w:r>
          </w:p>
        </w:tc>
        <w:tc>
          <w:tcPr>
            <w:tcW w:w="2038" w:type="dxa"/>
            <w:tcBorders>
              <w:top w:val="single" w:sz="4" w:space="0" w:color="auto"/>
              <w:left w:val="single" w:sz="4" w:space="0" w:color="auto"/>
              <w:bottom w:val="single" w:sz="4" w:space="0" w:color="auto"/>
              <w:right w:val="single" w:sz="4" w:space="0" w:color="auto"/>
            </w:tcBorders>
            <w:hideMark/>
          </w:tcPr>
          <w:p w14:paraId="2738956C" w14:textId="77777777" w:rsidR="00BA5D1C" w:rsidRDefault="00BA5D1C">
            <w:pPr>
              <w:jc w:val="right"/>
              <w:rPr>
                <w:rFonts w:ascii="Arial" w:eastAsia="Times New Roman" w:hAnsi="Arial" w:cs="Arial"/>
                <w:color w:val="000000"/>
              </w:rPr>
            </w:pPr>
            <w:r>
              <w:rPr>
                <w:rFonts w:ascii="Arial" w:eastAsia="Times New Roman" w:hAnsi="Arial" w:cs="Arial"/>
                <w:color w:val="000000"/>
              </w:rPr>
              <w:t>8</w:t>
            </w:r>
          </w:p>
        </w:tc>
        <w:tc>
          <w:tcPr>
            <w:tcW w:w="1245" w:type="dxa"/>
            <w:tcBorders>
              <w:top w:val="single" w:sz="4" w:space="0" w:color="auto"/>
              <w:left w:val="single" w:sz="4" w:space="0" w:color="auto"/>
              <w:bottom w:val="single" w:sz="4" w:space="0" w:color="auto"/>
              <w:right w:val="single" w:sz="4" w:space="0" w:color="auto"/>
            </w:tcBorders>
            <w:hideMark/>
          </w:tcPr>
          <w:p w14:paraId="40C912C5" w14:textId="77777777" w:rsidR="00BA5D1C" w:rsidRDefault="00BA5D1C">
            <w:pPr>
              <w:jc w:val="right"/>
              <w:rPr>
                <w:rFonts w:ascii="Arial" w:eastAsia="Times New Roman" w:hAnsi="Arial" w:cs="Arial"/>
                <w:color w:val="000000"/>
              </w:rPr>
            </w:pPr>
            <w:r>
              <w:rPr>
                <w:rFonts w:ascii="Arial" w:eastAsia="Times New Roman" w:hAnsi="Arial" w:cs="Arial"/>
                <w:color w:val="000000"/>
              </w:rPr>
              <w:t>2</w:t>
            </w:r>
          </w:p>
        </w:tc>
        <w:tc>
          <w:tcPr>
            <w:tcW w:w="1848" w:type="dxa"/>
            <w:tcBorders>
              <w:top w:val="single" w:sz="4" w:space="0" w:color="auto"/>
              <w:left w:val="single" w:sz="4" w:space="0" w:color="auto"/>
              <w:bottom w:val="single" w:sz="4" w:space="0" w:color="auto"/>
              <w:right w:val="single" w:sz="4" w:space="0" w:color="auto"/>
            </w:tcBorders>
            <w:hideMark/>
          </w:tcPr>
          <w:p w14:paraId="7CE1F4CB" w14:textId="77777777" w:rsidR="00BA5D1C" w:rsidRDefault="00BA5D1C">
            <w:pPr>
              <w:jc w:val="right"/>
              <w:rPr>
                <w:rFonts w:ascii="Arial" w:eastAsia="Times New Roman" w:hAnsi="Arial" w:cs="Arial"/>
                <w:color w:val="000000"/>
              </w:rPr>
            </w:pPr>
            <w:r>
              <w:rPr>
                <w:rFonts w:ascii="Arial" w:eastAsia="Times New Roman" w:hAnsi="Arial" w:cs="Arial"/>
                <w:color w:val="000000"/>
              </w:rPr>
              <w:t>2</w:t>
            </w:r>
          </w:p>
        </w:tc>
      </w:tr>
      <w:tr w:rsidR="00BA5D1C" w14:paraId="3BE106F4" w14:textId="77777777" w:rsidTr="00BA5D1C">
        <w:trPr>
          <w:trHeight w:val="326"/>
        </w:trPr>
        <w:tc>
          <w:tcPr>
            <w:tcW w:w="2898" w:type="dxa"/>
            <w:tcBorders>
              <w:top w:val="single" w:sz="4" w:space="0" w:color="auto"/>
              <w:left w:val="single" w:sz="4" w:space="0" w:color="auto"/>
              <w:bottom w:val="single" w:sz="4" w:space="0" w:color="auto"/>
              <w:right w:val="single" w:sz="4" w:space="0" w:color="auto"/>
            </w:tcBorders>
            <w:hideMark/>
          </w:tcPr>
          <w:p w14:paraId="52ED770F" w14:textId="77777777" w:rsidR="00BA5D1C" w:rsidRDefault="00BA5D1C">
            <w:pPr>
              <w:rPr>
                <w:rFonts w:ascii="Arial" w:eastAsia="Times New Roman" w:hAnsi="Arial" w:cs="Arial"/>
                <w:color w:val="000000"/>
              </w:rPr>
            </w:pPr>
            <w:r>
              <w:rPr>
                <w:rFonts w:ascii="Arial" w:eastAsia="Times New Roman" w:hAnsi="Arial" w:cs="Arial"/>
                <w:color w:val="000000"/>
              </w:rPr>
              <w:t>Year 2</w:t>
            </w:r>
          </w:p>
        </w:tc>
        <w:tc>
          <w:tcPr>
            <w:tcW w:w="1285" w:type="dxa"/>
            <w:tcBorders>
              <w:top w:val="single" w:sz="4" w:space="0" w:color="auto"/>
              <w:left w:val="single" w:sz="4" w:space="0" w:color="auto"/>
              <w:bottom w:val="single" w:sz="4" w:space="0" w:color="auto"/>
              <w:right w:val="single" w:sz="4" w:space="0" w:color="auto"/>
            </w:tcBorders>
            <w:hideMark/>
          </w:tcPr>
          <w:p w14:paraId="7AFD6931" w14:textId="77777777" w:rsidR="00BA5D1C" w:rsidRDefault="00BA5D1C">
            <w:pPr>
              <w:jc w:val="right"/>
              <w:rPr>
                <w:rFonts w:ascii="Arial" w:eastAsia="Times New Roman" w:hAnsi="Arial" w:cs="Arial"/>
                <w:color w:val="000000"/>
              </w:rPr>
            </w:pPr>
            <w:r>
              <w:rPr>
                <w:rFonts w:ascii="Arial" w:eastAsia="Times New Roman" w:hAnsi="Arial" w:cs="Arial"/>
                <w:color w:val="000000"/>
              </w:rPr>
              <w:t>12</w:t>
            </w:r>
          </w:p>
        </w:tc>
        <w:tc>
          <w:tcPr>
            <w:tcW w:w="2038" w:type="dxa"/>
            <w:tcBorders>
              <w:top w:val="single" w:sz="4" w:space="0" w:color="auto"/>
              <w:left w:val="single" w:sz="4" w:space="0" w:color="auto"/>
              <w:bottom w:val="single" w:sz="4" w:space="0" w:color="auto"/>
              <w:right w:val="single" w:sz="4" w:space="0" w:color="auto"/>
            </w:tcBorders>
            <w:hideMark/>
          </w:tcPr>
          <w:p w14:paraId="66B96879" w14:textId="77777777" w:rsidR="00BA5D1C" w:rsidRDefault="00BA5D1C">
            <w:pPr>
              <w:jc w:val="right"/>
              <w:rPr>
                <w:rFonts w:ascii="Arial" w:eastAsia="Times New Roman" w:hAnsi="Arial" w:cs="Arial"/>
                <w:color w:val="000000"/>
              </w:rPr>
            </w:pPr>
            <w:r>
              <w:rPr>
                <w:rFonts w:ascii="Arial" w:eastAsia="Times New Roman" w:hAnsi="Arial" w:cs="Arial"/>
                <w:color w:val="000000"/>
              </w:rPr>
              <w:t>8</w:t>
            </w:r>
          </w:p>
        </w:tc>
        <w:tc>
          <w:tcPr>
            <w:tcW w:w="1245" w:type="dxa"/>
            <w:tcBorders>
              <w:top w:val="single" w:sz="4" w:space="0" w:color="auto"/>
              <w:left w:val="single" w:sz="4" w:space="0" w:color="auto"/>
              <w:bottom w:val="single" w:sz="4" w:space="0" w:color="auto"/>
              <w:right w:val="single" w:sz="4" w:space="0" w:color="auto"/>
            </w:tcBorders>
            <w:hideMark/>
          </w:tcPr>
          <w:p w14:paraId="71E9C48B" w14:textId="77777777" w:rsidR="00BA5D1C" w:rsidRDefault="00BA5D1C">
            <w:pPr>
              <w:jc w:val="right"/>
              <w:rPr>
                <w:rFonts w:ascii="Arial" w:eastAsia="Times New Roman" w:hAnsi="Arial" w:cs="Arial"/>
                <w:color w:val="000000"/>
              </w:rPr>
            </w:pPr>
            <w:r>
              <w:rPr>
                <w:rFonts w:ascii="Arial" w:eastAsia="Times New Roman" w:hAnsi="Arial" w:cs="Arial"/>
                <w:color w:val="000000"/>
              </w:rPr>
              <w:t>4</w:t>
            </w:r>
          </w:p>
        </w:tc>
        <w:tc>
          <w:tcPr>
            <w:tcW w:w="1848" w:type="dxa"/>
            <w:tcBorders>
              <w:top w:val="single" w:sz="4" w:space="0" w:color="auto"/>
              <w:left w:val="single" w:sz="4" w:space="0" w:color="auto"/>
              <w:bottom w:val="single" w:sz="4" w:space="0" w:color="auto"/>
              <w:right w:val="single" w:sz="4" w:space="0" w:color="auto"/>
            </w:tcBorders>
            <w:hideMark/>
          </w:tcPr>
          <w:p w14:paraId="3025F97D" w14:textId="77777777" w:rsidR="00BA5D1C" w:rsidRDefault="00BA5D1C">
            <w:pPr>
              <w:jc w:val="right"/>
              <w:rPr>
                <w:rFonts w:ascii="Arial" w:eastAsia="Times New Roman" w:hAnsi="Arial" w:cs="Arial"/>
                <w:color w:val="000000"/>
              </w:rPr>
            </w:pPr>
            <w:r>
              <w:rPr>
                <w:rFonts w:ascii="Arial" w:eastAsia="Times New Roman" w:hAnsi="Arial" w:cs="Arial"/>
                <w:color w:val="000000"/>
              </w:rPr>
              <w:t>6</w:t>
            </w:r>
          </w:p>
        </w:tc>
      </w:tr>
      <w:tr w:rsidR="00BA5D1C" w14:paraId="08D001B4" w14:textId="77777777" w:rsidTr="00BA5D1C">
        <w:trPr>
          <w:trHeight w:val="326"/>
        </w:trPr>
        <w:tc>
          <w:tcPr>
            <w:tcW w:w="2898" w:type="dxa"/>
            <w:tcBorders>
              <w:top w:val="single" w:sz="4" w:space="0" w:color="auto"/>
              <w:left w:val="single" w:sz="4" w:space="0" w:color="auto"/>
              <w:bottom w:val="single" w:sz="4" w:space="0" w:color="auto"/>
              <w:right w:val="single" w:sz="4" w:space="0" w:color="auto"/>
            </w:tcBorders>
            <w:hideMark/>
          </w:tcPr>
          <w:p w14:paraId="42D4909D" w14:textId="77777777" w:rsidR="00BA5D1C" w:rsidRDefault="00BA5D1C">
            <w:pPr>
              <w:rPr>
                <w:rFonts w:ascii="Arial" w:eastAsia="Times New Roman" w:hAnsi="Arial" w:cs="Arial"/>
                <w:color w:val="000000"/>
              </w:rPr>
            </w:pPr>
            <w:r>
              <w:rPr>
                <w:rFonts w:ascii="Arial" w:eastAsia="Times New Roman" w:hAnsi="Arial" w:cs="Arial"/>
                <w:color w:val="000000"/>
              </w:rPr>
              <w:t>Year 3</w:t>
            </w:r>
          </w:p>
        </w:tc>
        <w:tc>
          <w:tcPr>
            <w:tcW w:w="1285" w:type="dxa"/>
            <w:tcBorders>
              <w:top w:val="single" w:sz="4" w:space="0" w:color="auto"/>
              <w:left w:val="single" w:sz="4" w:space="0" w:color="auto"/>
              <w:bottom w:val="single" w:sz="4" w:space="0" w:color="auto"/>
              <w:right w:val="single" w:sz="4" w:space="0" w:color="auto"/>
            </w:tcBorders>
            <w:hideMark/>
          </w:tcPr>
          <w:p w14:paraId="6FBCA5EF" w14:textId="77777777" w:rsidR="00BA5D1C" w:rsidRDefault="00BA5D1C">
            <w:pPr>
              <w:jc w:val="right"/>
              <w:rPr>
                <w:rFonts w:ascii="Arial" w:eastAsia="Times New Roman" w:hAnsi="Arial" w:cs="Arial"/>
                <w:color w:val="000000"/>
              </w:rPr>
            </w:pPr>
            <w:r>
              <w:rPr>
                <w:rFonts w:ascii="Arial" w:eastAsia="Times New Roman" w:hAnsi="Arial" w:cs="Arial"/>
                <w:color w:val="000000"/>
              </w:rPr>
              <w:t>14</w:t>
            </w:r>
          </w:p>
        </w:tc>
        <w:tc>
          <w:tcPr>
            <w:tcW w:w="2038" w:type="dxa"/>
            <w:tcBorders>
              <w:top w:val="single" w:sz="4" w:space="0" w:color="auto"/>
              <w:left w:val="single" w:sz="4" w:space="0" w:color="auto"/>
              <w:bottom w:val="single" w:sz="4" w:space="0" w:color="auto"/>
              <w:right w:val="single" w:sz="4" w:space="0" w:color="auto"/>
            </w:tcBorders>
            <w:hideMark/>
          </w:tcPr>
          <w:p w14:paraId="3336A5EE" w14:textId="77777777" w:rsidR="00BA5D1C" w:rsidRDefault="00BA5D1C">
            <w:pPr>
              <w:jc w:val="right"/>
              <w:rPr>
                <w:rFonts w:ascii="Arial" w:eastAsia="Times New Roman" w:hAnsi="Arial" w:cs="Arial"/>
                <w:color w:val="000000"/>
              </w:rPr>
            </w:pPr>
            <w:r>
              <w:rPr>
                <w:rFonts w:ascii="Arial" w:eastAsia="Times New Roman" w:hAnsi="Arial" w:cs="Arial"/>
                <w:color w:val="000000"/>
              </w:rPr>
              <w:t>8</w:t>
            </w:r>
          </w:p>
        </w:tc>
        <w:tc>
          <w:tcPr>
            <w:tcW w:w="1245" w:type="dxa"/>
            <w:tcBorders>
              <w:top w:val="single" w:sz="4" w:space="0" w:color="auto"/>
              <w:left w:val="single" w:sz="4" w:space="0" w:color="auto"/>
              <w:bottom w:val="single" w:sz="4" w:space="0" w:color="auto"/>
              <w:right w:val="single" w:sz="4" w:space="0" w:color="auto"/>
            </w:tcBorders>
            <w:hideMark/>
          </w:tcPr>
          <w:p w14:paraId="528868B6" w14:textId="77777777" w:rsidR="00BA5D1C" w:rsidRDefault="00BA5D1C">
            <w:pPr>
              <w:jc w:val="right"/>
              <w:rPr>
                <w:rFonts w:ascii="Arial" w:eastAsia="Times New Roman" w:hAnsi="Arial" w:cs="Arial"/>
                <w:color w:val="000000"/>
              </w:rPr>
            </w:pPr>
            <w:r>
              <w:rPr>
                <w:rFonts w:ascii="Arial" w:eastAsia="Times New Roman" w:hAnsi="Arial" w:cs="Arial"/>
                <w:color w:val="000000"/>
              </w:rPr>
              <w:t>6</w:t>
            </w:r>
          </w:p>
        </w:tc>
        <w:tc>
          <w:tcPr>
            <w:tcW w:w="1848" w:type="dxa"/>
            <w:tcBorders>
              <w:top w:val="single" w:sz="4" w:space="0" w:color="auto"/>
              <w:left w:val="single" w:sz="4" w:space="0" w:color="auto"/>
              <w:bottom w:val="single" w:sz="4" w:space="0" w:color="auto"/>
              <w:right w:val="single" w:sz="4" w:space="0" w:color="auto"/>
            </w:tcBorders>
            <w:hideMark/>
          </w:tcPr>
          <w:p w14:paraId="5625F25F" w14:textId="77777777" w:rsidR="00BA5D1C" w:rsidRDefault="00BA5D1C">
            <w:pPr>
              <w:jc w:val="right"/>
              <w:rPr>
                <w:rFonts w:ascii="Arial" w:eastAsia="Times New Roman" w:hAnsi="Arial" w:cs="Arial"/>
                <w:color w:val="000000"/>
              </w:rPr>
            </w:pPr>
            <w:r>
              <w:rPr>
                <w:rFonts w:ascii="Arial" w:eastAsia="Times New Roman" w:hAnsi="Arial" w:cs="Arial"/>
                <w:color w:val="000000"/>
              </w:rPr>
              <w:t>12</w:t>
            </w:r>
          </w:p>
        </w:tc>
      </w:tr>
      <w:tr w:rsidR="00BA5D1C" w14:paraId="16A3B3D1" w14:textId="77777777" w:rsidTr="00BA5D1C">
        <w:trPr>
          <w:trHeight w:val="326"/>
        </w:trPr>
        <w:tc>
          <w:tcPr>
            <w:tcW w:w="2898" w:type="dxa"/>
            <w:tcBorders>
              <w:top w:val="single" w:sz="4" w:space="0" w:color="auto"/>
              <w:left w:val="single" w:sz="4" w:space="0" w:color="auto"/>
              <w:bottom w:val="single" w:sz="4" w:space="0" w:color="auto"/>
              <w:right w:val="single" w:sz="4" w:space="0" w:color="auto"/>
            </w:tcBorders>
            <w:hideMark/>
          </w:tcPr>
          <w:p w14:paraId="2EDE0C0A" w14:textId="77777777" w:rsidR="00BA5D1C" w:rsidRDefault="00BA5D1C">
            <w:pPr>
              <w:rPr>
                <w:rFonts w:ascii="Arial" w:eastAsia="Times New Roman" w:hAnsi="Arial" w:cs="Arial"/>
                <w:color w:val="000000"/>
              </w:rPr>
            </w:pPr>
            <w:r>
              <w:rPr>
                <w:rFonts w:ascii="Arial" w:eastAsia="Times New Roman" w:hAnsi="Arial" w:cs="Arial"/>
                <w:color w:val="000000"/>
              </w:rPr>
              <w:t>Year 4</w:t>
            </w:r>
          </w:p>
        </w:tc>
        <w:tc>
          <w:tcPr>
            <w:tcW w:w="1285" w:type="dxa"/>
            <w:tcBorders>
              <w:top w:val="single" w:sz="4" w:space="0" w:color="auto"/>
              <w:left w:val="single" w:sz="4" w:space="0" w:color="auto"/>
              <w:bottom w:val="single" w:sz="4" w:space="0" w:color="auto"/>
              <w:right w:val="single" w:sz="4" w:space="0" w:color="auto"/>
            </w:tcBorders>
            <w:hideMark/>
          </w:tcPr>
          <w:p w14:paraId="1780B793" w14:textId="77777777" w:rsidR="00BA5D1C" w:rsidRDefault="00BA5D1C">
            <w:pPr>
              <w:jc w:val="right"/>
              <w:rPr>
                <w:rFonts w:ascii="Arial" w:eastAsia="Times New Roman" w:hAnsi="Arial" w:cs="Arial"/>
                <w:color w:val="000000"/>
              </w:rPr>
            </w:pPr>
            <w:r>
              <w:rPr>
                <w:rFonts w:ascii="Arial" w:eastAsia="Times New Roman" w:hAnsi="Arial" w:cs="Arial"/>
                <w:color w:val="000000"/>
              </w:rPr>
              <w:t>10</w:t>
            </w:r>
          </w:p>
        </w:tc>
        <w:tc>
          <w:tcPr>
            <w:tcW w:w="2038" w:type="dxa"/>
            <w:tcBorders>
              <w:top w:val="single" w:sz="4" w:space="0" w:color="auto"/>
              <w:left w:val="single" w:sz="4" w:space="0" w:color="auto"/>
              <w:bottom w:val="single" w:sz="4" w:space="0" w:color="auto"/>
              <w:right w:val="single" w:sz="4" w:space="0" w:color="auto"/>
            </w:tcBorders>
            <w:hideMark/>
          </w:tcPr>
          <w:p w14:paraId="400F3102" w14:textId="77777777" w:rsidR="00BA5D1C" w:rsidRDefault="00BA5D1C">
            <w:pPr>
              <w:jc w:val="right"/>
              <w:rPr>
                <w:rFonts w:ascii="Arial" w:eastAsia="Times New Roman" w:hAnsi="Arial" w:cs="Arial"/>
                <w:color w:val="000000"/>
              </w:rPr>
            </w:pPr>
            <w:r>
              <w:rPr>
                <w:rFonts w:ascii="Arial" w:eastAsia="Times New Roman" w:hAnsi="Arial" w:cs="Arial"/>
                <w:color w:val="000000"/>
              </w:rPr>
              <w:t>8</w:t>
            </w:r>
          </w:p>
        </w:tc>
        <w:tc>
          <w:tcPr>
            <w:tcW w:w="1245" w:type="dxa"/>
            <w:tcBorders>
              <w:top w:val="single" w:sz="4" w:space="0" w:color="auto"/>
              <w:left w:val="single" w:sz="4" w:space="0" w:color="auto"/>
              <w:bottom w:val="single" w:sz="4" w:space="0" w:color="auto"/>
              <w:right w:val="single" w:sz="4" w:space="0" w:color="auto"/>
            </w:tcBorders>
            <w:hideMark/>
          </w:tcPr>
          <w:p w14:paraId="21D7F2D2" w14:textId="77777777" w:rsidR="00BA5D1C" w:rsidRDefault="00BA5D1C">
            <w:pPr>
              <w:jc w:val="right"/>
              <w:rPr>
                <w:rFonts w:ascii="Arial" w:eastAsia="Times New Roman" w:hAnsi="Arial" w:cs="Arial"/>
                <w:color w:val="000000"/>
              </w:rPr>
            </w:pPr>
            <w:r>
              <w:rPr>
                <w:rFonts w:ascii="Arial" w:eastAsia="Times New Roman" w:hAnsi="Arial" w:cs="Arial"/>
                <w:color w:val="000000"/>
              </w:rPr>
              <w:t>2</w:t>
            </w:r>
          </w:p>
        </w:tc>
        <w:tc>
          <w:tcPr>
            <w:tcW w:w="1848" w:type="dxa"/>
            <w:tcBorders>
              <w:top w:val="single" w:sz="4" w:space="0" w:color="auto"/>
              <w:left w:val="single" w:sz="4" w:space="0" w:color="auto"/>
              <w:bottom w:val="single" w:sz="4" w:space="0" w:color="auto"/>
              <w:right w:val="single" w:sz="4" w:space="0" w:color="auto"/>
            </w:tcBorders>
            <w:hideMark/>
          </w:tcPr>
          <w:p w14:paraId="748B14A3" w14:textId="77777777" w:rsidR="00BA5D1C" w:rsidRDefault="00BA5D1C">
            <w:pPr>
              <w:jc w:val="right"/>
              <w:rPr>
                <w:rFonts w:ascii="Arial" w:eastAsia="Times New Roman" w:hAnsi="Arial" w:cs="Arial"/>
                <w:color w:val="000000"/>
              </w:rPr>
            </w:pPr>
            <w:r>
              <w:rPr>
                <w:rFonts w:ascii="Arial" w:eastAsia="Times New Roman" w:hAnsi="Arial" w:cs="Arial"/>
                <w:color w:val="000000"/>
              </w:rPr>
              <w:t>14</w:t>
            </w:r>
          </w:p>
        </w:tc>
      </w:tr>
      <w:tr w:rsidR="00BA5D1C" w14:paraId="7D8B938A" w14:textId="77777777" w:rsidTr="00BA5D1C">
        <w:trPr>
          <w:trHeight w:val="326"/>
        </w:trPr>
        <w:tc>
          <w:tcPr>
            <w:tcW w:w="2898" w:type="dxa"/>
            <w:tcBorders>
              <w:top w:val="single" w:sz="4" w:space="0" w:color="auto"/>
              <w:left w:val="single" w:sz="4" w:space="0" w:color="auto"/>
              <w:bottom w:val="single" w:sz="4" w:space="0" w:color="auto"/>
              <w:right w:val="single" w:sz="4" w:space="0" w:color="auto"/>
            </w:tcBorders>
            <w:hideMark/>
          </w:tcPr>
          <w:p w14:paraId="2136237B" w14:textId="77777777" w:rsidR="00BA5D1C" w:rsidRDefault="00BA5D1C">
            <w:pPr>
              <w:rPr>
                <w:rFonts w:ascii="Arial" w:eastAsia="Times New Roman" w:hAnsi="Arial" w:cs="Arial"/>
                <w:color w:val="000000"/>
              </w:rPr>
            </w:pPr>
            <w:r>
              <w:rPr>
                <w:rFonts w:ascii="Arial" w:eastAsia="Times New Roman" w:hAnsi="Arial" w:cs="Arial"/>
                <w:color w:val="000000"/>
              </w:rPr>
              <w:t>Year 5</w:t>
            </w:r>
          </w:p>
        </w:tc>
        <w:tc>
          <w:tcPr>
            <w:tcW w:w="1285" w:type="dxa"/>
            <w:tcBorders>
              <w:top w:val="single" w:sz="4" w:space="0" w:color="auto"/>
              <w:left w:val="single" w:sz="4" w:space="0" w:color="auto"/>
              <w:bottom w:val="single" w:sz="4" w:space="0" w:color="auto"/>
              <w:right w:val="single" w:sz="4" w:space="0" w:color="auto"/>
            </w:tcBorders>
            <w:hideMark/>
          </w:tcPr>
          <w:p w14:paraId="34FBF542" w14:textId="77777777" w:rsidR="00BA5D1C" w:rsidRDefault="00BA5D1C">
            <w:pPr>
              <w:jc w:val="right"/>
              <w:rPr>
                <w:rFonts w:ascii="Arial" w:eastAsia="Times New Roman" w:hAnsi="Arial" w:cs="Arial"/>
                <w:color w:val="000000"/>
              </w:rPr>
            </w:pPr>
            <w:r>
              <w:rPr>
                <w:rFonts w:ascii="Arial" w:eastAsia="Times New Roman" w:hAnsi="Arial" w:cs="Arial"/>
                <w:color w:val="000000"/>
              </w:rPr>
              <w:t>8</w:t>
            </w:r>
          </w:p>
        </w:tc>
        <w:tc>
          <w:tcPr>
            <w:tcW w:w="2038" w:type="dxa"/>
            <w:tcBorders>
              <w:top w:val="single" w:sz="4" w:space="0" w:color="auto"/>
              <w:left w:val="single" w:sz="4" w:space="0" w:color="auto"/>
              <w:bottom w:val="single" w:sz="4" w:space="0" w:color="auto"/>
              <w:right w:val="single" w:sz="4" w:space="0" w:color="auto"/>
            </w:tcBorders>
            <w:hideMark/>
          </w:tcPr>
          <w:p w14:paraId="40FCBB12" w14:textId="77777777" w:rsidR="00BA5D1C" w:rsidRDefault="00BA5D1C">
            <w:pPr>
              <w:jc w:val="right"/>
              <w:rPr>
                <w:rFonts w:ascii="Arial" w:eastAsia="Times New Roman" w:hAnsi="Arial" w:cs="Arial"/>
                <w:color w:val="000000"/>
              </w:rPr>
            </w:pPr>
            <w:r>
              <w:rPr>
                <w:rFonts w:ascii="Arial" w:eastAsia="Times New Roman" w:hAnsi="Arial" w:cs="Arial"/>
                <w:color w:val="000000"/>
              </w:rPr>
              <w:t>8</w:t>
            </w:r>
          </w:p>
        </w:tc>
        <w:tc>
          <w:tcPr>
            <w:tcW w:w="1245" w:type="dxa"/>
            <w:tcBorders>
              <w:top w:val="single" w:sz="4" w:space="0" w:color="auto"/>
              <w:left w:val="single" w:sz="4" w:space="0" w:color="auto"/>
              <w:bottom w:val="single" w:sz="4" w:space="0" w:color="auto"/>
              <w:right w:val="single" w:sz="4" w:space="0" w:color="auto"/>
            </w:tcBorders>
            <w:hideMark/>
          </w:tcPr>
          <w:p w14:paraId="3AA17011" w14:textId="77777777" w:rsidR="00BA5D1C" w:rsidRDefault="00BA5D1C">
            <w:pPr>
              <w:jc w:val="right"/>
              <w:rPr>
                <w:rFonts w:ascii="Arial" w:eastAsia="Times New Roman" w:hAnsi="Arial" w:cs="Arial"/>
                <w:color w:val="000000"/>
              </w:rPr>
            </w:pPr>
            <w:r>
              <w:rPr>
                <w:rFonts w:ascii="Arial" w:eastAsia="Times New Roman" w:hAnsi="Arial" w:cs="Arial"/>
                <w:color w:val="000000"/>
              </w:rPr>
              <w:t>0</w:t>
            </w:r>
          </w:p>
        </w:tc>
        <w:tc>
          <w:tcPr>
            <w:tcW w:w="1848" w:type="dxa"/>
            <w:tcBorders>
              <w:top w:val="single" w:sz="4" w:space="0" w:color="auto"/>
              <w:left w:val="single" w:sz="4" w:space="0" w:color="auto"/>
              <w:bottom w:val="single" w:sz="4" w:space="0" w:color="auto"/>
              <w:right w:val="single" w:sz="4" w:space="0" w:color="auto"/>
            </w:tcBorders>
            <w:hideMark/>
          </w:tcPr>
          <w:p w14:paraId="5E54FD70" w14:textId="77777777" w:rsidR="00BA5D1C" w:rsidRDefault="00BA5D1C">
            <w:pPr>
              <w:jc w:val="right"/>
              <w:rPr>
                <w:rFonts w:ascii="Arial" w:eastAsia="Times New Roman" w:hAnsi="Arial" w:cs="Arial"/>
                <w:color w:val="000000"/>
              </w:rPr>
            </w:pPr>
            <w:r>
              <w:rPr>
                <w:rFonts w:ascii="Arial" w:eastAsia="Times New Roman" w:hAnsi="Arial" w:cs="Arial"/>
                <w:color w:val="000000"/>
              </w:rPr>
              <w:t>14</w:t>
            </w:r>
          </w:p>
        </w:tc>
      </w:tr>
      <w:tr w:rsidR="00BA5D1C" w14:paraId="5C8DD087" w14:textId="77777777" w:rsidTr="00BA5D1C">
        <w:trPr>
          <w:trHeight w:val="326"/>
        </w:trPr>
        <w:tc>
          <w:tcPr>
            <w:tcW w:w="2898" w:type="dxa"/>
            <w:tcBorders>
              <w:top w:val="single" w:sz="4" w:space="0" w:color="auto"/>
              <w:left w:val="single" w:sz="4" w:space="0" w:color="auto"/>
              <w:bottom w:val="single" w:sz="4" w:space="0" w:color="auto"/>
              <w:right w:val="single" w:sz="4" w:space="0" w:color="auto"/>
            </w:tcBorders>
            <w:noWrap/>
            <w:hideMark/>
          </w:tcPr>
          <w:p w14:paraId="6EA81DE0" w14:textId="77777777" w:rsidR="00BA5D1C" w:rsidRDefault="00BA5D1C">
            <w:pPr>
              <w:rPr>
                <w:rFonts w:ascii="Arial" w:eastAsia="Times New Roman" w:hAnsi="Arial" w:cs="Arial"/>
                <w:color w:val="000000"/>
              </w:rPr>
            </w:pPr>
          </w:p>
        </w:tc>
        <w:tc>
          <w:tcPr>
            <w:tcW w:w="1285" w:type="dxa"/>
            <w:tcBorders>
              <w:top w:val="single" w:sz="4" w:space="0" w:color="auto"/>
              <w:left w:val="single" w:sz="4" w:space="0" w:color="auto"/>
              <w:bottom w:val="single" w:sz="4" w:space="0" w:color="auto"/>
              <w:right w:val="single" w:sz="4" w:space="0" w:color="auto"/>
            </w:tcBorders>
            <w:noWrap/>
            <w:hideMark/>
          </w:tcPr>
          <w:p w14:paraId="428F073F" w14:textId="77777777" w:rsidR="00BA5D1C" w:rsidRDefault="00BA5D1C">
            <w:pPr>
              <w:rPr>
                <w:rFonts w:ascii="Arial" w:eastAsia="Arial" w:hAnsi="Arial" w:cs="Arial"/>
                <w:sz w:val="20"/>
                <w:szCs w:val="20"/>
                <w:lang w:val="en-US"/>
                <w14:ligatures w14:val="none"/>
              </w:rPr>
            </w:pPr>
          </w:p>
        </w:tc>
        <w:tc>
          <w:tcPr>
            <w:tcW w:w="2038" w:type="dxa"/>
            <w:tcBorders>
              <w:top w:val="single" w:sz="4" w:space="0" w:color="auto"/>
              <w:left w:val="single" w:sz="4" w:space="0" w:color="auto"/>
              <w:bottom w:val="single" w:sz="4" w:space="0" w:color="auto"/>
              <w:right w:val="single" w:sz="4" w:space="0" w:color="auto"/>
            </w:tcBorders>
            <w:noWrap/>
            <w:hideMark/>
          </w:tcPr>
          <w:p w14:paraId="0415D2E2" w14:textId="77777777" w:rsidR="00BA5D1C" w:rsidRDefault="00BA5D1C">
            <w:pPr>
              <w:rPr>
                <w:rFonts w:ascii="Arial" w:eastAsia="Arial" w:hAnsi="Arial" w:cs="Arial"/>
                <w:sz w:val="20"/>
                <w:szCs w:val="20"/>
                <w:lang w:val="en-US"/>
                <w14:ligatures w14:val="none"/>
              </w:rPr>
            </w:pPr>
          </w:p>
        </w:tc>
        <w:tc>
          <w:tcPr>
            <w:tcW w:w="1245" w:type="dxa"/>
            <w:tcBorders>
              <w:top w:val="single" w:sz="4" w:space="0" w:color="auto"/>
              <w:left w:val="single" w:sz="4" w:space="0" w:color="auto"/>
              <w:bottom w:val="single" w:sz="4" w:space="0" w:color="auto"/>
              <w:right w:val="single" w:sz="4" w:space="0" w:color="auto"/>
            </w:tcBorders>
            <w:noWrap/>
            <w:hideMark/>
          </w:tcPr>
          <w:p w14:paraId="5447D728" w14:textId="77777777" w:rsidR="00BA5D1C" w:rsidRDefault="00BA5D1C">
            <w:pPr>
              <w:rPr>
                <w:rFonts w:ascii="Arial" w:eastAsia="Arial" w:hAnsi="Arial" w:cs="Arial"/>
                <w:sz w:val="20"/>
                <w:szCs w:val="20"/>
                <w:lang w:val="en-US"/>
                <w14:ligatures w14:val="none"/>
              </w:rPr>
            </w:pPr>
          </w:p>
        </w:tc>
        <w:tc>
          <w:tcPr>
            <w:tcW w:w="1848" w:type="dxa"/>
            <w:tcBorders>
              <w:top w:val="single" w:sz="4" w:space="0" w:color="auto"/>
              <w:left w:val="single" w:sz="4" w:space="0" w:color="auto"/>
              <w:bottom w:val="single" w:sz="4" w:space="0" w:color="auto"/>
              <w:right w:val="single" w:sz="4" w:space="0" w:color="auto"/>
            </w:tcBorders>
            <w:noWrap/>
            <w:hideMark/>
          </w:tcPr>
          <w:p w14:paraId="6315F611" w14:textId="77777777" w:rsidR="00BA5D1C" w:rsidRDefault="00BA5D1C">
            <w:pPr>
              <w:rPr>
                <w:rFonts w:ascii="Arial" w:eastAsia="Arial" w:hAnsi="Arial" w:cs="Arial"/>
                <w:sz w:val="20"/>
                <w:szCs w:val="20"/>
                <w:lang w:val="en-US"/>
                <w14:ligatures w14:val="none"/>
              </w:rPr>
            </w:pPr>
          </w:p>
        </w:tc>
      </w:tr>
      <w:tr w:rsidR="00BA5D1C" w14:paraId="23D23079" w14:textId="77777777" w:rsidTr="00BA5D1C">
        <w:trPr>
          <w:trHeight w:val="326"/>
        </w:trPr>
        <w:tc>
          <w:tcPr>
            <w:tcW w:w="2898" w:type="dxa"/>
            <w:tcBorders>
              <w:top w:val="single" w:sz="4" w:space="0" w:color="auto"/>
              <w:left w:val="single" w:sz="4" w:space="0" w:color="auto"/>
              <w:bottom w:val="single" w:sz="4" w:space="0" w:color="auto"/>
              <w:right w:val="single" w:sz="4" w:space="0" w:color="auto"/>
            </w:tcBorders>
            <w:noWrap/>
            <w:hideMark/>
          </w:tcPr>
          <w:p w14:paraId="4785A987" w14:textId="77777777" w:rsidR="00BA5D1C" w:rsidRDefault="00BA5D1C">
            <w:pPr>
              <w:rPr>
                <w:rFonts w:ascii="Arial" w:eastAsia="Times New Roman" w:hAnsi="Arial" w:cs="Arial"/>
                <w:color w:val="000000"/>
                <w:lang w:eastAsia="en-GB"/>
              </w:rPr>
            </w:pPr>
            <w:r>
              <w:rPr>
                <w:rFonts w:ascii="Arial" w:eastAsia="Times New Roman" w:hAnsi="Arial" w:cs="Arial"/>
                <w:color w:val="000000"/>
              </w:rPr>
              <w:t>Total Net Cash Inflows</w:t>
            </w:r>
          </w:p>
        </w:tc>
        <w:tc>
          <w:tcPr>
            <w:tcW w:w="1285" w:type="dxa"/>
            <w:tcBorders>
              <w:top w:val="single" w:sz="4" w:space="0" w:color="auto"/>
              <w:left w:val="single" w:sz="4" w:space="0" w:color="auto"/>
              <w:bottom w:val="single" w:sz="4" w:space="0" w:color="auto"/>
              <w:right w:val="single" w:sz="4" w:space="0" w:color="auto"/>
            </w:tcBorders>
            <w:noWrap/>
            <w:hideMark/>
          </w:tcPr>
          <w:p w14:paraId="6DC57BC1" w14:textId="77777777" w:rsidR="00BA5D1C" w:rsidRDefault="00BA5D1C">
            <w:pPr>
              <w:jc w:val="right"/>
              <w:rPr>
                <w:rFonts w:ascii="Arial" w:eastAsia="Times New Roman" w:hAnsi="Arial" w:cs="Arial"/>
                <w:color w:val="000000"/>
              </w:rPr>
            </w:pPr>
            <w:r>
              <w:rPr>
                <w:rFonts w:ascii="Arial" w:eastAsia="Times New Roman" w:hAnsi="Arial" w:cs="Arial"/>
                <w:color w:val="000000"/>
              </w:rPr>
              <w:t>54</w:t>
            </w:r>
          </w:p>
        </w:tc>
        <w:tc>
          <w:tcPr>
            <w:tcW w:w="2038" w:type="dxa"/>
            <w:tcBorders>
              <w:top w:val="single" w:sz="4" w:space="0" w:color="auto"/>
              <w:left w:val="single" w:sz="4" w:space="0" w:color="auto"/>
              <w:bottom w:val="single" w:sz="4" w:space="0" w:color="auto"/>
              <w:right w:val="single" w:sz="4" w:space="0" w:color="auto"/>
            </w:tcBorders>
            <w:noWrap/>
            <w:hideMark/>
          </w:tcPr>
          <w:p w14:paraId="4C29818A" w14:textId="77777777" w:rsidR="00BA5D1C" w:rsidRDefault="00BA5D1C">
            <w:pPr>
              <w:jc w:val="right"/>
              <w:rPr>
                <w:rFonts w:ascii="Arial" w:eastAsia="Times New Roman" w:hAnsi="Arial" w:cs="Arial"/>
                <w:color w:val="000000"/>
              </w:rPr>
            </w:pPr>
            <w:r>
              <w:rPr>
                <w:rFonts w:ascii="Arial" w:eastAsia="Times New Roman" w:hAnsi="Arial" w:cs="Arial"/>
                <w:color w:val="000000"/>
              </w:rPr>
              <w:t>40</w:t>
            </w:r>
          </w:p>
        </w:tc>
        <w:tc>
          <w:tcPr>
            <w:tcW w:w="1245" w:type="dxa"/>
            <w:tcBorders>
              <w:top w:val="single" w:sz="4" w:space="0" w:color="auto"/>
              <w:left w:val="single" w:sz="4" w:space="0" w:color="auto"/>
              <w:bottom w:val="single" w:sz="4" w:space="0" w:color="auto"/>
              <w:right w:val="single" w:sz="4" w:space="0" w:color="auto"/>
            </w:tcBorders>
            <w:noWrap/>
            <w:hideMark/>
          </w:tcPr>
          <w:p w14:paraId="6F5B70A8" w14:textId="77777777" w:rsidR="00BA5D1C" w:rsidRDefault="00BA5D1C">
            <w:pPr>
              <w:jc w:val="right"/>
              <w:rPr>
                <w:rFonts w:ascii="Arial" w:eastAsia="Times New Roman" w:hAnsi="Arial" w:cs="Arial"/>
                <w:color w:val="000000"/>
              </w:rPr>
            </w:pPr>
            <w:r>
              <w:rPr>
                <w:rFonts w:ascii="Arial" w:eastAsia="Times New Roman" w:hAnsi="Arial" w:cs="Arial"/>
                <w:color w:val="000000"/>
              </w:rPr>
              <w:t>2.8</w:t>
            </w:r>
          </w:p>
        </w:tc>
        <w:tc>
          <w:tcPr>
            <w:tcW w:w="1848" w:type="dxa"/>
            <w:tcBorders>
              <w:top w:val="single" w:sz="4" w:space="0" w:color="auto"/>
              <w:left w:val="single" w:sz="4" w:space="0" w:color="auto"/>
              <w:bottom w:val="single" w:sz="4" w:space="0" w:color="auto"/>
              <w:right w:val="single" w:sz="4" w:space="0" w:color="auto"/>
            </w:tcBorders>
            <w:noWrap/>
            <w:hideMark/>
          </w:tcPr>
          <w:p w14:paraId="21FDE1F5" w14:textId="77777777" w:rsidR="00BA5D1C" w:rsidRDefault="00BA5D1C">
            <w:pPr>
              <w:rPr>
                <w:rFonts w:ascii="Arial" w:eastAsia="Times New Roman" w:hAnsi="Arial" w:cs="Arial"/>
                <w:color w:val="000000"/>
              </w:rPr>
            </w:pPr>
          </w:p>
        </w:tc>
      </w:tr>
      <w:tr w:rsidR="00BA5D1C" w14:paraId="3D0DFB65" w14:textId="77777777" w:rsidTr="00BA5D1C">
        <w:trPr>
          <w:trHeight w:val="326"/>
        </w:trPr>
        <w:tc>
          <w:tcPr>
            <w:tcW w:w="6222" w:type="dxa"/>
            <w:gridSpan w:val="3"/>
            <w:tcBorders>
              <w:top w:val="single" w:sz="4" w:space="0" w:color="auto"/>
              <w:left w:val="single" w:sz="4" w:space="0" w:color="auto"/>
              <w:bottom w:val="single" w:sz="4" w:space="0" w:color="auto"/>
              <w:right w:val="single" w:sz="4" w:space="0" w:color="auto"/>
            </w:tcBorders>
            <w:noWrap/>
            <w:hideMark/>
          </w:tcPr>
          <w:p w14:paraId="519A5BD6" w14:textId="77777777" w:rsidR="00BA5D1C" w:rsidRDefault="00BA5D1C">
            <w:pPr>
              <w:jc w:val="center"/>
              <w:rPr>
                <w:rFonts w:ascii="Arial" w:eastAsia="Times New Roman" w:hAnsi="Arial" w:cs="Arial"/>
                <w:color w:val="000000"/>
                <w:lang w:eastAsia="en-GB"/>
              </w:rPr>
            </w:pPr>
            <w:r>
              <w:rPr>
                <w:rFonts w:ascii="Arial" w:eastAsia="Times New Roman" w:hAnsi="Arial" w:cs="Arial"/>
                <w:color w:val="000000"/>
              </w:rPr>
              <w:t>ARR</w:t>
            </w:r>
          </w:p>
        </w:tc>
        <w:tc>
          <w:tcPr>
            <w:tcW w:w="1245" w:type="dxa"/>
            <w:tcBorders>
              <w:top w:val="single" w:sz="4" w:space="0" w:color="auto"/>
              <w:left w:val="single" w:sz="4" w:space="0" w:color="auto"/>
              <w:bottom w:val="single" w:sz="4" w:space="0" w:color="auto"/>
              <w:right w:val="single" w:sz="4" w:space="0" w:color="auto"/>
            </w:tcBorders>
            <w:noWrap/>
            <w:hideMark/>
          </w:tcPr>
          <w:p w14:paraId="29C1FE54" w14:textId="77777777" w:rsidR="00BA5D1C" w:rsidRDefault="00BA5D1C">
            <w:pPr>
              <w:jc w:val="right"/>
              <w:rPr>
                <w:rFonts w:ascii="Arial" w:eastAsia="Times New Roman" w:hAnsi="Arial" w:cs="Arial"/>
                <w:color w:val="000000"/>
              </w:rPr>
            </w:pPr>
            <w:r>
              <w:rPr>
                <w:rFonts w:ascii="Arial" w:eastAsia="Times New Roman" w:hAnsi="Arial" w:cs="Arial"/>
                <w:color w:val="000000"/>
              </w:rPr>
              <w:t>7</w:t>
            </w:r>
          </w:p>
        </w:tc>
        <w:tc>
          <w:tcPr>
            <w:tcW w:w="1848" w:type="dxa"/>
            <w:tcBorders>
              <w:top w:val="single" w:sz="4" w:space="0" w:color="auto"/>
              <w:left w:val="single" w:sz="4" w:space="0" w:color="auto"/>
              <w:bottom w:val="single" w:sz="4" w:space="0" w:color="auto"/>
              <w:right w:val="single" w:sz="4" w:space="0" w:color="auto"/>
            </w:tcBorders>
            <w:noWrap/>
            <w:hideMark/>
          </w:tcPr>
          <w:p w14:paraId="1246B156" w14:textId="77777777" w:rsidR="00BA5D1C" w:rsidRDefault="00BA5D1C">
            <w:pPr>
              <w:rPr>
                <w:rFonts w:ascii="Arial" w:eastAsia="Times New Roman" w:hAnsi="Arial" w:cs="Arial"/>
                <w:color w:val="000000"/>
              </w:rPr>
            </w:pPr>
          </w:p>
        </w:tc>
      </w:tr>
    </w:tbl>
    <w:p w14:paraId="5C7232A6" w14:textId="77777777" w:rsidR="00BA5D1C" w:rsidRDefault="00BA5D1C" w:rsidP="00BA5D1C"/>
    <w:p w14:paraId="240DE5CB" w14:textId="77777777" w:rsidR="00BA5D1C" w:rsidRDefault="00BA5D1C" w:rsidP="00BA5D1C"/>
    <w:tbl>
      <w:tblPr>
        <w:tblStyle w:val="TableGrid"/>
        <w:tblW w:w="9406" w:type="dxa"/>
        <w:tblLook w:val="04A0" w:firstRow="1" w:lastRow="0" w:firstColumn="1" w:lastColumn="0" w:noHBand="0" w:noVBand="1"/>
      </w:tblPr>
      <w:tblGrid>
        <w:gridCol w:w="2926"/>
        <w:gridCol w:w="1298"/>
        <w:gridCol w:w="2059"/>
        <w:gridCol w:w="1257"/>
        <w:gridCol w:w="1866"/>
      </w:tblGrid>
      <w:tr w:rsidR="00BA5D1C" w14:paraId="1190C321" w14:textId="77777777" w:rsidTr="00BA5D1C">
        <w:trPr>
          <w:trHeight w:val="1099"/>
        </w:trPr>
        <w:tc>
          <w:tcPr>
            <w:tcW w:w="2926" w:type="dxa"/>
            <w:tcBorders>
              <w:top w:val="single" w:sz="4" w:space="0" w:color="auto"/>
              <w:left w:val="single" w:sz="4" w:space="0" w:color="auto"/>
              <w:bottom w:val="single" w:sz="4" w:space="0" w:color="auto"/>
              <w:right w:val="single" w:sz="4" w:space="0" w:color="auto"/>
            </w:tcBorders>
            <w:hideMark/>
          </w:tcPr>
          <w:p w14:paraId="44356E45" w14:textId="77777777" w:rsidR="00BA5D1C" w:rsidRDefault="00BA5D1C">
            <w:pPr>
              <w:jc w:val="center"/>
              <w:rPr>
                <w:rFonts w:ascii="Arial" w:eastAsia="Times New Roman" w:hAnsi="Arial" w:cs="Arial"/>
                <w:b/>
                <w:bCs/>
                <w:color w:val="000000"/>
              </w:rPr>
            </w:pPr>
            <w:r>
              <w:rPr>
                <w:rFonts w:ascii="Arial" w:eastAsia="Times New Roman" w:hAnsi="Arial" w:cs="Arial"/>
                <w:b/>
                <w:bCs/>
                <w:color w:val="000000"/>
              </w:rPr>
              <w:t>Year</w:t>
            </w:r>
          </w:p>
        </w:tc>
        <w:tc>
          <w:tcPr>
            <w:tcW w:w="1298" w:type="dxa"/>
            <w:tcBorders>
              <w:top w:val="single" w:sz="4" w:space="0" w:color="auto"/>
              <w:left w:val="single" w:sz="4" w:space="0" w:color="auto"/>
              <w:bottom w:val="single" w:sz="4" w:space="0" w:color="auto"/>
              <w:right w:val="single" w:sz="4" w:space="0" w:color="auto"/>
            </w:tcBorders>
            <w:hideMark/>
          </w:tcPr>
          <w:p w14:paraId="50D41885" w14:textId="77777777" w:rsidR="00BA5D1C" w:rsidRDefault="00BA5D1C">
            <w:pPr>
              <w:jc w:val="center"/>
              <w:rPr>
                <w:rFonts w:ascii="Arial" w:eastAsia="Times New Roman" w:hAnsi="Arial" w:cs="Arial"/>
                <w:b/>
                <w:bCs/>
                <w:color w:val="000000"/>
              </w:rPr>
            </w:pPr>
            <w:r>
              <w:rPr>
                <w:rFonts w:ascii="Arial" w:eastAsia="Times New Roman" w:hAnsi="Arial" w:cs="Arial"/>
                <w:b/>
                <w:bCs/>
                <w:color w:val="000000"/>
              </w:rPr>
              <w:t>Net Cash Inflows (£m)</w:t>
            </w:r>
          </w:p>
        </w:tc>
        <w:tc>
          <w:tcPr>
            <w:tcW w:w="2058" w:type="dxa"/>
            <w:tcBorders>
              <w:top w:val="single" w:sz="4" w:space="0" w:color="auto"/>
              <w:left w:val="single" w:sz="4" w:space="0" w:color="auto"/>
              <w:bottom w:val="single" w:sz="4" w:space="0" w:color="auto"/>
              <w:right w:val="single" w:sz="4" w:space="0" w:color="auto"/>
            </w:tcBorders>
            <w:hideMark/>
          </w:tcPr>
          <w:p w14:paraId="73BD7CC8" w14:textId="77777777" w:rsidR="00BA5D1C" w:rsidRDefault="00BA5D1C">
            <w:pPr>
              <w:jc w:val="center"/>
              <w:rPr>
                <w:rFonts w:ascii="Arial" w:eastAsia="Times New Roman" w:hAnsi="Arial" w:cs="Arial"/>
                <w:b/>
                <w:bCs/>
                <w:color w:val="000000"/>
              </w:rPr>
            </w:pPr>
            <w:r>
              <w:rPr>
                <w:rFonts w:ascii="Arial" w:eastAsia="Times New Roman" w:hAnsi="Arial" w:cs="Arial"/>
                <w:b/>
                <w:bCs/>
                <w:color w:val="000000"/>
              </w:rPr>
              <w:t>Depreciation (£m)</w:t>
            </w:r>
          </w:p>
        </w:tc>
        <w:tc>
          <w:tcPr>
            <w:tcW w:w="1257" w:type="dxa"/>
            <w:tcBorders>
              <w:top w:val="single" w:sz="4" w:space="0" w:color="auto"/>
              <w:left w:val="single" w:sz="4" w:space="0" w:color="auto"/>
              <w:bottom w:val="single" w:sz="4" w:space="0" w:color="auto"/>
              <w:right w:val="single" w:sz="4" w:space="0" w:color="auto"/>
            </w:tcBorders>
            <w:hideMark/>
          </w:tcPr>
          <w:p w14:paraId="4768F606" w14:textId="77777777" w:rsidR="00BA5D1C" w:rsidRDefault="00BA5D1C">
            <w:pPr>
              <w:jc w:val="center"/>
              <w:rPr>
                <w:rFonts w:ascii="Arial" w:eastAsia="Times New Roman" w:hAnsi="Arial" w:cs="Arial"/>
                <w:b/>
                <w:bCs/>
                <w:color w:val="000000"/>
              </w:rPr>
            </w:pPr>
            <w:r>
              <w:rPr>
                <w:rFonts w:ascii="Arial" w:eastAsia="Times New Roman" w:hAnsi="Arial" w:cs="Arial"/>
                <w:b/>
                <w:bCs/>
                <w:color w:val="000000"/>
              </w:rPr>
              <w:t>Annual Profit (£m)</w:t>
            </w:r>
          </w:p>
        </w:tc>
        <w:tc>
          <w:tcPr>
            <w:tcW w:w="1866" w:type="dxa"/>
            <w:tcBorders>
              <w:top w:val="single" w:sz="4" w:space="0" w:color="auto"/>
              <w:left w:val="single" w:sz="4" w:space="0" w:color="auto"/>
              <w:bottom w:val="single" w:sz="4" w:space="0" w:color="auto"/>
              <w:right w:val="single" w:sz="4" w:space="0" w:color="auto"/>
            </w:tcBorders>
            <w:hideMark/>
          </w:tcPr>
          <w:p w14:paraId="20B31747" w14:textId="77777777" w:rsidR="00BA5D1C" w:rsidRDefault="00BA5D1C">
            <w:pPr>
              <w:jc w:val="center"/>
              <w:rPr>
                <w:rFonts w:ascii="Arial" w:eastAsia="Times New Roman" w:hAnsi="Arial" w:cs="Arial"/>
                <w:b/>
                <w:bCs/>
                <w:color w:val="000000"/>
              </w:rPr>
            </w:pPr>
            <w:r>
              <w:rPr>
                <w:rFonts w:ascii="Arial" w:eastAsia="Times New Roman" w:hAnsi="Arial" w:cs="Arial"/>
                <w:b/>
                <w:bCs/>
                <w:color w:val="000000"/>
              </w:rPr>
              <w:t>Cumulative Cash Flow (£m)</w:t>
            </w:r>
          </w:p>
        </w:tc>
      </w:tr>
      <w:tr w:rsidR="00BA5D1C" w14:paraId="417B0424" w14:textId="77777777" w:rsidTr="00BA5D1C">
        <w:trPr>
          <w:trHeight w:val="293"/>
        </w:trPr>
        <w:tc>
          <w:tcPr>
            <w:tcW w:w="2926" w:type="dxa"/>
            <w:tcBorders>
              <w:top w:val="single" w:sz="4" w:space="0" w:color="auto"/>
              <w:left w:val="single" w:sz="4" w:space="0" w:color="auto"/>
              <w:bottom w:val="single" w:sz="4" w:space="0" w:color="auto"/>
              <w:right w:val="single" w:sz="4" w:space="0" w:color="auto"/>
            </w:tcBorders>
            <w:hideMark/>
          </w:tcPr>
          <w:p w14:paraId="799A95A3" w14:textId="77777777" w:rsidR="00BA5D1C" w:rsidRDefault="00BA5D1C">
            <w:pPr>
              <w:rPr>
                <w:rFonts w:ascii="Arial" w:eastAsia="Times New Roman" w:hAnsi="Arial" w:cs="Arial"/>
                <w:color w:val="000000"/>
              </w:rPr>
            </w:pPr>
            <w:r>
              <w:rPr>
                <w:rFonts w:ascii="Arial" w:eastAsia="Times New Roman" w:hAnsi="Arial" w:cs="Arial"/>
                <w:color w:val="000000"/>
              </w:rPr>
              <w:t>Year 1</w:t>
            </w:r>
          </w:p>
        </w:tc>
        <w:tc>
          <w:tcPr>
            <w:tcW w:w="1298" w:type="dxa"/>
            <w:tcBorders>
              <w:top w:val="single" w:sz="4" w:space="0" w:color="auto"/>
              <w:left w:val="single" w:sz="4" w:space="0" w:color="auto"/>
              <w:bottom w:val="single" w:sz="4" w:space="0" w:color="auto"/>
              <w:right w:val="single" w:sz="4" w:space="0" w:color="auto"/>
            </w:tcBorders>
            <w:hideMark/>
          </w:tcPr>
          <w:p w14:paraId="3A6B8773" w14:textId="77777777" w:rsidR="00BA5D1C" w:rsidRDefault="00BA5D1C">
            <w:pPr>
              <w:jc w:val="right"/>
              <w:rPr>
                <w:rFonts w:ascii="Arial" w:eastAsia="Times New Roman" w:hAnsi="Arial" w:cs="Arial"/>
                <w:color w:val="000000"/>
              </w:rPr>
            </w:pPr>
            <w:r>
              <w:rPr>
                <w:rFonts w:ascii="Arial" w:eastAsia="Times New Roman" w:hAnsi="Arial" w:cs="Arial"/>
                <w:color w:val="000000"/>
              </w:rPr>
              <w:t>6</w:t>
            </w:r>
          </w:p>
        </w:tc>
        <w:tc>
          <w:tcPr>
            <w:tcW w:w="2058" w:type="dxa"/>
            <w:tcBorders>
              <w:top w:val="single" w:sz="4" w:space="0" w:color="auto"/>
              <w:left w:val="single" w:sz="4" w:space="0" w:color="auto"/>
              <w:bottom w:val="single" w:sz="4" w:space="0" w:color="auto"/>
              <w:right w:val="single" w:sz="4" w:space="0" w:color="auto"/>
            </w:tcBorders>
            <w:hideMark/>
          </w:tcPr>
          <w:p w14:paraId="4A381CB8" w14:textId="77777777" w:rsidR="00BA5D1C" w:rsidRDefault="00BA5D1C">
            <w:pPr>
              <w:jc w:val="right"/>
              <w:rPr>
                <w:rFonts w:ascii="Arial" w:eastAsia="Times New Roman" w:hAnsi="Arial" w:cs="Arial"/>
                <w:color w:val="000000"/>
              </w:rPr>
            </w:pPr>
            <w:r>
              <w:rPr>
                <w:rFonts w:ascii="Arial" w:eastAsia="Times New Roman" w:hAnsi="Arial" w:cs="Arial"/>
                <w:color w:val="000000"/>
              </w:rPr>
              <w:t>6</w:t>
            </w:r>
          </w:p>
        </w:tc>
        <w:tc>
          <w:tcPr>
            <w:tcW w:w="1257" w:type="dxa"/>
            <w:tcBorders>
              <w:top w:val="single" w:sz="4" w:space="0" w:color="auto"/>
              <w:left w:val="single" w:sz="4" w:space="0" w:color="auto"/>
              <w:bottom w:val="single" w:sz="4" w:space="0" w:color="auto"/>
              <w:right w:val="single" w:sz="4" w:space="0" w:color="auto"/>
            </w:tcBorders>
            <w:hideMark/>
          </w:tcPr>
          <w:p w14:paraId="65B2A5CB" w14:textId="77777777" w:rsidR="00BA5D1C" w:rsidRDefault="00BA5D1C">
            <w:pPr>
              <w:jc w:val="right"/>
              <w:rPr>
                <w:rFonts w:ascii="Arial" w:eastAsia="Times New Roman" w:hAnsi="Arial" w:cs="Arial"/>
                <w:color w:val="000000"/>
              </w:rPr>
            </w:pPr>
            <w:r>
              <w:rPr>
                <w:rFonts w:ascii="Arial" w:eastAsia="Times New Roman" w:hAnsi="Arial" w:cs="Arial"/>
                <w:color w:val="000000"/>
              </w:rPr>
              <w:t>0</w:t>
            </w:r>
          </w:p>
        </w:tc>
        <w:tc>
          <w:tcPr>
            <w:tcW w:w="1866" w:type="dxa"/>
            <w:tcBorders>
              <w:top w:val="single" w:sz="4" w:space="0" w:color="auto"/>
              <w:left w:val="single" w:sz="4" w:space="0" w:color="auto"/>
              <w:bottom w:val="single" w:sz="4" w:space="0" w:color="auto"/>
              <w:right w:val="single" w:sz="4" w:space="0" w:color="auto"/>
            </w:tcBorders>
            <w:hideMark/>
          </w:tcPr>
          <w:p w14:paraId="118F4C9E" w14:textId="77777777" w:rsidR="00BA5D1C" w:rsidRDefault="00BA5D1C">
            <w:pPr>
              <w:jc w:val="right"/>
              <w:rPr>
                <w:rFonts w:ascii="Arial" w:eastAsia="Times New Roman" w:hAnsi="Arial" w:cs="Arial"/>
                <w:color w:val="000000"/>
              </w:rPr>
            </w:pPr>
            <w:r>
              <w:rPr>
                <w:rFonts w:ascii="Arial" w:eastAsia="Times New Roman" w:hAnsi="Arial" w:cs="Arial"/>
                <w:color w:val="000000"/>
              </w:rPr>
              <w:t>0</w:t>
            </w:r>
          </w:p>
        </w:tc>
      </w:tr>
      <w:tr w:rsidR="00BA5D1C" w14:paraId="0188891B" w14:textId="77777777" w:rsidTr="00BA5D1C">
        <w:trPr>
          <w:trHeight w:val="293"/>
        </w:trPr>
        <w:tc>
          <w:tcPr>
            <w:tcW w:w="2926" w:type="dxa"/>
            <w:tcBorders>
              <w:top w:val="single" w:sz="4" w:space="0" w:color="auto"/>
              <w:left w:val="single" w:sz="4" w:space="0" w:color="auto"/>
              <w:bottom w:val="single" w:sz="4" w:space="0" w:color="auto"/>
              <w:right w:val="single" w:sz="4" w:space="0" w:color="auto"/>
            </w:tcBorders>
            <w:hideMark/>
          </w:tcPr>
          <w:p w14:paraId="275AC281" w14:textId="77777777" w:rsidR="00BA5D1C" w:rsidRDefault="00BA5D1C">
            <w:pPr>
              <w:rPr>
                <w:rFonts w:ascii="Arial" w:eastAsia="Times New Roman" w:hAnsi="Arial" w:cs="Arial"/>
                <w:color w:val="000000"/>
              </w:rPr>
            </w:pPr>
            <w:r>
              <w:rPr>
                <w:rFonts w:ascii="Arial" w:eastAsia="Times New Roman" w:hAnsi="Arial" w:cs="Arial"/>
                <w:color w:val="000000"/>
              </w:rPr>
              <w:t>Year 2</w:t>
            </w:r>
          </w:p>
        </w:tc>
        <w:tc>
          <w:tcPr>
            <w:tcW w:w="1298" w:type="dxa"/>
            <w:tcBorders>
              <w:top w:val="single" w:sz="4" w:space="0" w:color="auto"/>
              <w:left w:val="single" w:sz="4" w:space="0" w:color="auto"/>
              <w:bottom w:val="single" w:sz="4" w:space="0" w:color="auto"/>
              <w:right w:val="single" w:sz="4" w:space="0" w:color="auto"/>
            </w:tcBorders>
            <w:hideMark/>
          </w:tcPr>
          <w:p w14:paraId="5FE49824" w14:textId="77777777" w:rsidR="00BA5D1C" w:rsidRDefault="00BA5D1C">
            <w:pPr>
              <w:jc w:val="right"/>
              <w:rPr>
                <w:rFonts w:ascii="Arial" w:eastAsia="Times New Roman" w:hAnsi="Arial" w:cs="Arial"/>
                <w:color w:val="000000"/>
              </w:rPr>
            </w:pPr>
            <w:r>
              <w:rPr>
                <w:rFonts w:ascii="Arial" w:eastAsia="Times New Roman" w:hAnsi="Arial" w:cs="Arial"/>
                <w:color w:val="000000"/>
              </w:rPr>
              <w:t>6</w:t>
            </w:r>
          </w:p>
        </w:tc>
        <w:tc>
          <w:tcPr>
            <w:tcW w:w="2058" w:type="dxa"/>
            <w:tcBorders>
              <w:top w:val="single" w:sz="4" w:space="0" w:color="auto"/>
              <w:left w:val="single" w:sz="4" w:space="0" w:color="auto"/>
              <w:bottom w:val="single" w:sz="4" w:space="0" w:color="auto"/>
              <w:right w:val="single" w:sz="4" w:space="0" w:color="auto"/>
            </w:tcBorders>
            <w:hideMark/>
          </w:tcPr>
          <w:p w14:paraId="5FAD8FA4" w14:textId="77777777" w:rsidR="00BA5D1C" w:rsidRDefault="00BA5D1C">
            <w:pPr>
              <w:jc w:val="right"/>
              <w:rPr>
                <w:rFonts w:ascii="Arial" w:eastAsia="Times New Roman" w:hAnsi="Arial" w:cs="Arial"/>
                <w:color w:val="000000"/>
              </w:rPr>
            </w:pPr>
            <w:r>
              <w:rPr>
                <w:rFonts w:ascii="Arial" w:eastAsia="Times New Roman" w:hAnsi="Arial" w:cs="Arial"/>
                <w:color w:val="000000"/>
              </w:rPr>
              <w:t>6</w:t>
            </w:r>
          </w:p>
        </w:tc>
        <w:tc>
          <w:tcPr>
            <w:tcW w:w="1257" w:type="dxa"/>
            <w:tcBorders>
              <w:top w:val="single" w:sz="4" w:space="0" w:color="auto"/>
              <w:left w:val="single" w:sz="4" w:space="0" w:color="auto"/>
              <w:bottom w:val="single" w:sz="4" w:space="0" w:color="auto"/>
              <w:right w:val="single" w:sz="4" w:space="0" w:color="auto"/>
            </w:tcBorders>
            <w:hideMark/>
          </w:tcPr>
          <w:p w14:paraId="206C7C5E" w14:textId="77777777" w:rsidR="00BA5D1C" w:rsidRDefault="00BA5D1C">
            <w:pPr>
              <w:jc w:val="right"/>
              <w:rPr>
                <w:rFonts w:ascii="Arial" w:eastAsia="Times New Roman" w:hAnsi="Arial" w:cs="Arial"/>
                <w:color w:val="000000"/>
              </w:rPr>
            </w:pPr>
            <w:r>
              <w:rPr>
                <w:rFonts w:ascii="Arial" w:eastAsia="Times New Roman" w:hAnsi="Arial" w:cs="Arial"/>
                <w:color w:val="000000"/>
              </w:rPr>
              <w:t>0</w:t>
            </w:r>
          </w:p>
        </w:tc>
        <w:tc>
          <w:tcPr>
            <w:tcW w:w="1866" w:type="dxa"/>
            <w:tcBorders>
              <w:top w:val="single" w:sz="4" w:space="0" w:color="auto"/>
              <w:left w:val="single" w:sz="4" w:space="0" w:color="auto"/>
              <w:bottom w:val="single" w:sz="4" w:space="0" w:color="auto"/>
              <w:right w:val="single" w:sz="4" w:space="0" w:color="auto"/>
            </w:tcBorders>
            <w:hideMark/>
          </w:tcPr>
          <w:p w14:paraId="7CEBEA4D" w14:textId="77777777" w:rsidR="00BA5D1C" w:rsidRDefault="00BA5D1C">
            <w:pPr>
              <w:jc w:val="right"/>
              <w:rPr>
                <w:rFonts w:ascii="Arial" w:eastAsia="Times New Roman" w:hAnsi="Arial" w:cs="Arial"/>
                <w:color w:val="000000"/>
              </w:rPr>
            </w:pPr>
            <w:r>
              <w:rPr>
                <w:rFonts w:ascii="Arial" w:eastAsia="Times New Roman" w:hAnsi="Arial" w:cs="Arial"/>
                <w:color w:val="000000"/>
              </w:rPr>
              <w:t>0</w:t>
            </w:r>
          </w:p>
        </w:tc>
      </w:tr>
      <w:tr w:rsidR="00BA5D1C" w14:paraId="49D04759" w14:textId="77777777" w:rsidTr="00BA5D1C">
        <w:trPr>
          <w:trHeight w:val="293"/>
        </w:trPr>
        <w:tc>
          <w:tcPr>
            <w:tcW w:w="2926" w:type="dxa"/>
            <w:tcBorders>
              <w:top w:val="single" w:sz="4" w:space="0" w:color="auto"/>
              <w:left w:val="single" w:sz="4" w:space="0" w:color="auto"/>
              <w:bottom w:val="single" w:sz="4" w:space="0" w:color="auto"/>
              <w:right w:val="single" w:sz="4" w:space="0" w:color="auto"/>
            </w:tcBorders>
            <w:hideMark/>
          </w:tcPr>
          <w:p w14:paraId="6E009178" w14:textId="77777777" w:rsidR="00BA5D1C" w:rsidRDefault="00BA5D1C">
            <w:pPr>
              <w:rPr>
                <w:rFonts w:ascii="Arial" w:eastAsia="Times New Roman" w:hAnsi="Arial" w:cs="Arial"/>
                <w:color w:val="000000"/>
              </w:rPr>
            </w:pPr>
            <w:r>
              <w:rPr>
                <w:rFonts w:ascii="Arial" w:eastAsia="Times New Roman" w:hAnsi="Arial" w:cs="Arial"/>
                <w:color w:val="000000"/>
              </w:rPr>
              <w:t>Year 3</w:t>
            </w:r>
          </w:p>
        </w:tc>
        <w:tc>
          <w:tcPr>
            <w:tcW w:w="1298" w:type="dxa"/>
            <w:tcBorders>
              <w:top w:val="single" w:sz="4" w:space="0" w:color="auto"/>
              <w:left w:val="single" w:sz="4" w:space="0" w:color="auto"/>
              <w:bottom w:val="single" w:sz="4" w:space="0" w:color="auto"/>
              <w:right w:val="single" w:sz="4" w:space="0" w:color="auto"/>
            </w:tcBorders>
            <w:hideMark/>
          </w:tcPr>
          <w:p w14:paraId="26D99F6F" w14:textId="77777777" w:rsidR="00BA5D1C" w:rsidRDefault="00BA5D1C">
            <w:pPr>
              <w:jc w:val="right"/>
              <w:rPr>
                <w:rFonts w:ascii="Arial" w:eastAsia="Times New Roman" w:hAnsi="Arial" w:cs="Arial"/>
                <w:color w:val="000000"/>
              </w:rPr>
            </w:pPr>
            <w:r>
              <w:rPr>
                <w:rFonts w:ascii="Arial" w:eastAsia="Times New Roman" w:hAnsi="Arial" w:cs="Arial"/>
                <w:color w:val="000000"/>
              </w:rPr>
              <w:t>6</w:t>
            </w:r>
          </w:p>
        </w:tc>
        <w:tc>
          <w:tcPr>
            <w:tcW w:w="2058" w:type="dxa"/>
            <w:tcBorders>
              <w:top w:val="single" w:sz="4" w:space="0" w:color="auto"/>
              <w:left w:val="single" w:sz="4" w:space="0" w:color="auto"/>
              <w:bottom w:val="single" w:sz="4" w:space="0" w:color="auto"/>
              <w:right w:val="single" w:sz="4" w:space="0" w:color="auto"/>
            </w:tcBorders>
            <w:hideMark/>
          </w:tcPr>
          <w:p w14:paraId="05C6277D" w14:textId="77777777" w:rsidR="00BA5D1C" w:rsidRDefault="00BA5D1C">
            <w:pPr>
              <w:jc w:val="right"/>
              <w:rPr>
                <w:rFonts w:ascii="Arial" w:eastAsia="Times New Roman" w:hAnsi="Arial" w:cs="Arial"/>
                <w:color w:val="000000"/>
              </w:rPr>
            </w:pPr>
            <w:r>
              <w:rPr>
                <w:rFonts w:ascii="Arial" w:eastAsia="Times New Roman" w:hAnsi="Arial" w:cs="Arial"/>
                <w:color w:val="000000"/>
              </w:rPr>
              <w:t>6</w:t>
            </w:r>
          </w:p>
        </w:tc>
        <w:tc>
          <w:tcPr>
            <w:tcW w:w="1257" w:type="dxa"/>
            <w:tcBorders>
              <w:top w:val="single" w:sz="4" w:space="0" w:color="auto"/>
              <w:left w:val="single" w:sz="4" w:space="0" w:color="auto"/>
              <w:bottom w:val="single" w:sz="4" w:space="0" w:color="auto"/>
              <w:right w:val="single" w:sz="4" w:space="0" w:color="auto"/>
            </w:tcBorders>
            <w:hideMark/>
          </w:tcPr>
          <w:p w14:paraId="1DE5A8CD" w14:textId="77777777" w:rsidR="00BA5D1C" w:rsidRDefault="00BA5D1C">
            <w:pPr>
              <w:jc w:val="right"/>
              <w:rPr>
                <w:rFonts w:ascii="Arial" w:eastAsia="Times New Roman" w:hAnsi="Arial" w:cs="Arial"/>
                <w:color w:val="000000"/>
              </w:rPr>
            </w:pPr>
            <w:r>
              <w:rPr>
                <w:rFonts w:ascii="Arial" w:eastAsia="Times New Roman" w:hAnsi="Arial" w:cs="Arial"/>
                <w:color w:val="000000"/>
              </w:rPr>
              <w:t>0</w:t>
            </w:r>
          </w:p>
        </w:tc>
        <w:tc>
          <w:tcPr>
            <w:tcW w:w="1866" w:type="dxa"/>
            <w:tcBorders>
              <w:top w:val="single" w:sz="4" w:space="0" w:color="auto"/>
              <w:left w:val="single" w:sz="4" w:space="0" w:color="auto"/>
              <w:bottom w:val="single" w:sz="4" w:space="0" w:color="auto"/>
              <w:right w:val="single" w:sz="4" w:space="0" w:color="auto"/>
            </w:tcBorders>
            <w:hideMark/>
          </w:tcPr>
          <w:p w14:paraId="0E897167" w14:textId="77777777" w:rsidR="00BA5D1C" w:rsidRDefault="00BA5D1C">
            <w:pPr>
              <w:jc w:val="right"/>
              <w:rPr>
                <w:rFonts w:ascii="Arial" w:eastAsia="Times New Roman" w:hAnsi="Arial" w:cs="Arial"/>
                <w:color w:val="000000"/>
              </w:rPr>
            </w:pPr>
            <w:r>
              <w:rPr>
                <w:rFonts w:ascii="Arial" w:eastAsia="Times New Roman" w:hAnsi="Arial" w:cs="Arial"/>
                <w:color w:val="000000"/>
              </w:rPr>
              <w:t>0</w:t>
            </w:r>
          </w:p>
        </w:tc>
      </w:tr>
      <w:tr w:rsidR="00BA5D1C" w14:paraId="6269B5F4" w14:textId="77777777" w:rsidTr="00BA5D1C">
        <w:trPr>
          <w:trHeight w:val="293"/>
        </w:trPr>
        <w:tc>
          <w:tcPr>
            <w:tcW w:w="2926" w:type="dxa"/>
            <w:tcBorders>
              <w:top w:val="single" w:sz="4" w:space="0" w:color="auto"/>
              <w:left w:val="single" w:sz="4" w:space="0" w:color="auto"/>
              <w:bottom w:val="single" w:sz="4" w:space="0" w:color="auto"/>
              <w:right w:val="single" w:sz="4" w:space="0" w:color="auto"/>
            </w:tcBorders>
            <w:hideMark/>
          </w:tcPr>
          <w:p w14:paraId="564DED62" w14:textId="77777777" w:rsidR="00BA5D1C" w:rsidRDefault="00BA5D1C">
            <w:pPr>
              <w:rPr>
                <w:rFonts w:ascii="Arial" w:eastAsia="Times New Roman" w:hAnsi="Arial" w:cs="Arial"/>
                <w:color w:val="000000"/>
              </w:rPr>
            </w:pPr>
            <w:r>
              <w:rPr>
                <w:rFonts w:ascii="Arial" w:eastAsia="Times New Roman" w:hAnsi="Arial" w:cs="Arial"/>
                <w:color w:val="000000"/>
              </w:rPr>
              <w:t>Year 4</w:t>
            </w:r>
          </w:p>
        </w:tc>
        <w:tc>
          <w:tcPr>
            <w:tcW w:w="1298" w:type="dxa"/>
            <w:tcBorders>
              <w:top w:val="single" w:sz="4" w:space="0" w:color="auto"/>
              <w:left w:val="single" w:sz="4" w:space="0" w:color="auto"/>
              <w:bottom w:val="single" w:sz="4" w:space="0" w:color="auto"/>
              <w:right w:val="single" w:sz="4" w:space="0" w:color="auto"/>
            </w:tcBorders>
            <w:hideMark/>
          </w:tcPr>
          <w:p w14:paraId="0698B075" w14:textId="77777777" w:rsidR="00BA5D1C" w:rsidRDefault="00BA5D1C">
            <w:pPr>
              <w:jc w:val="right"/>
              <w:rPr>
                <w:rFonts w:ascii="Arial" w:eastAsia="Times New Roman" w:hAnsi="Arial" w:cs="Arial"/>
                <w:color w:val="000000"/>
              </w:rPr>
            </w:pPr>
            <w:r>
              <w:rPr>
                <w:rFonts w:ascii="Arial" w:eastAsia="Times New Roman" w:hAnsi="Arial" w:cs="Arial"/>
                <w:color w:val="000000"/>
              </w:rPr>
              <w:t>6</w:t>
            </w:r>
          </w:p>
        </w:tc>
        <w:tc>
          <w:tcPr>
            <w:tcW w:w="2058" w:type="dxa"/>
            <w:tcBorders>
              <w:top w:val="single" w:sz="4" w:space="0" w:color="auto"/>
              <w:left w:val="single" w:sz="4" w:space="0" w:color="auto"/>
              <w:bottom w:val="single" w:sz="4" w:space="0" w:color="auto"/>
              <w:right w:val="single" w:sz="4" w:space="0" w:color="auto"/>
            </w:tcBorders>
            <w:hideMark/>
          </w:tcPr>
          <w:p w14:paraId="2AB6228A" w14:textId="77777777" w:rsidR="00BA5D1C" w:rsidRDefault="00BA5D1C">
            <w:pPr>
              <w:jc w:val="right"/>
              <w:rPr>
                <w:rFonts w:ascii="Arial" w:eastAsia="Times New Roman" w:hAnsi="Arial" w:cs="Arial"/>
                <w:color w:val="000000"/>
              </w:rPr>
            </w:pPr>
            <w:r>
              <w:rPr>
                <w:rFonts w:ascii="Arial" w:eastAsia="Times New Roman" w:hAnsi="Arial" w:cs="Arial"/>
                <w:color w:val="000000"/>
              </w:rPr>
              <w:t>6</w:t>
            </w:r>
          </w:p>
        </w:tc>
        <w:tc>
          <w:tcPr>
            <w:tcW w:w="1257" w:type="dxa"/>
            <w:tcBorders>
              <w:top w:val="single" w:sz="4" w:space="0" w:color="auto"/>
              <w:left w:val="single" w:sz="4" w:space="0" w:color="auto"/>
              <w:bottom w:val="single" w:sz="4" w:space="0" w:color="auto"/>
              <w:right w:val="single" w:sz="4" w:space="0" w:color="auto"/>
            </w:tcBorders>
            <w:hideMark/>
          </w:tcPr>
          <w:p w14:paraId="2857DE27" w14:textId="77777777" w:rsidR="00BA5D1C" w:rsidRDefault="00BA5D1C">
            <w:pPr>
              <w:jc w:val="right"/>
              <w:rPr>
                <w:rFonts w:ascii="Arial" w:eastAsia="Times New Roman" w:hAnsi="Arial" w:cs="Arial"/>
                <w:color w:val="000000"/>
              </w:rPr>
            </w:pPr>
            <w:r>
              <w:rPr>
                <w:rFonts w:ascii="Arial" w:eastAsia="Times New Roman" w:hAnsi="Arial" w:cs="Arial"/>
                <w:color w:val="000000"/>
              </w:rPr>
              <w:t>0</w:t>
            </w:r>
          </w:p>
        </w:tc>
        <w:tc>
          <w:tcPr>
            <w:tcW w:w="1866" w:type="dxa"/>
            <w:tcBorders>
              <w:top w:val="single" w:sz="4" w:space="0" w:color="auto"/>
              <w:left w:val="single" w:sz="4" w:space="0" w:color="auto"/>
              <w:bottom w:val="single" w:sz="4" w:space="0" w:color="auto"/>
              <w:right w:val="single" w:sz="4" w:space="0" w:color="auto"/>
            </w:tcBorders>
            <w:hideMark/>
          </w:tcPr>
          <w:p w14:paraId="4DF245B9" w14:textId="77777777" w:rsidR="00BA5D1C" w:rsidRDefault="00BA5D1C">
            <w:pPr>
              <w:jc w:val="right"/>
              <w:rPr>
                <w:rFonts w:ascii="Arial" w:eastAsia="Times New Roman" w:hAnsi="Arial" w:cs="Arial"/>
                <w:color w:val="000000"/>
              </w:rPr>
            </w:pPr>
            <w:r>
              <w:rPr>
                <w:rFonts w:ascii="Arial" w:eastAsia="Times New Roman" w:hAnsi="Arial" w:cs="Arial"/>
                <w:color w:val="000000"/>
              </w:rPr>
              <w:t>0</w:t>
            </w:r>
          </w:p>
        </w:tc>
      </w:tr>
      <w:tr w:rsidR="00BA5D1C" w14:paraId="50093255" w14:textId="77777777" w:rsidTr="00BA5D1C">
        <w:trPr>
          <w:trHeight w:val="293"/>
        </w:trPr>
        <w:tc>
          <w:tcPr>
            <w:tcW w:w="2926" w:type="dxa"/>
            <w:tcBorders>
              <w:top w:val="single" w:sz="4" w:space="0" w:color="auto"/>
              <w:left w:val="single" w:sz="4" w:space="0" w:color="auto"/>
              <w:bottom w:val="single" w:sz="4" w:space="0" w:color="auto"/>
              <w:right w:val="single" w:sz="4" w:space="0" w:color="auto"/>
            </w:tcBorders>
            <w:hideMark/>
          </w:tcPr>
          <w:p w14:paraId="0C763320" w14:textId="77777777" w:rsidR="00BA5D1C" w:rsidRDefault="00BA5D1C">
            <w:pPr>
              <w:rPr>
                <w:rFonts w:ascii="Arial" w:eastAsia="Times New Roman" w:hAnsi="Arial" w:cs="Arial"/>
                <w:color w:val="000000"/>
              </w:rPr>
            </w:pPr>
            <w:r>
              <w:rPr>
                <w:rFonts w:ascii="Arial" w:eastAsia="Times New Roman" w:hAnsi="Arial" w:cs="Arial"/>
                <w:color w:val="000000"/>
              </w:rPr>
              <w:t>Year 5</w:t>
            </w:r>
          </w:p>
        </w:tc>
        <w:tc>
          <w:tcPr>
            <w:tcW w:w="1298" w:type="dxa"/>
            <w:tcBorders>
              <w:top w:val="single" w:sz="4" w:space="0" w:color="auto"/>
              <w:left w:val="single" w:sz="4" w:space="0" w:color="auto"/>
              <w:bottom w:val="single" w:sz="4" w:space="0" w:color="auto"/>
              <w:right w:val="single" w:sz="4" w:space="0" w:color="auto"/>
            </w:tcBorders>
            <w:hideMark/>
          </w:tcPr>
          <w:p w14:paraId="2D94122A" w14:textId="77777777" w:rsidR="00BA5D1C" w:rsidRDefault="00BA5D1C">
            <w:pPr>
              <w:jc w:val="right"/>
              <w:rPr>
                <w:rFonts w:ascii="Arial" w:eastAsia="Times New Roman" w:hAnsi="Arial" w:cs="Arial"/>
                <w:color w:val="000000"/>
              </w:rPr>
            </w:pPr>
            <w:r>
              <w:rPr>
                <w:rFonts w:ascii="Arial" w:eastAsia="Times New Roman" w:hAnsi="Arial" w:cs="Arial"/>
                <w:color w:val="000000"/>
              </w:rPr>
              <w:t>6</w:t>
            </w:r>
          </w:p>
        </w:tc>
        <w:tc>
          <w:tcPr>
            <w:tcW w:w="2058" w:type="dxa"/>
            <w:tcBorders>
              <w:top w:val="single" w:sz="4" w:space="0" w:color="auto"/>
              <w:left w:val="single" w:sz="4" w:space="0" w:color="auto"/>
              <w:bottom w:val="single" w:sz="4" w:space="0" w:color="auto"/>
              <w:right w:val="single" w:sz="4" w:space="0" w:color="auto"/>
            </w:tcBorders>
            <w:hideMark/>
          </w:tcPr>
          <w:p w14:paraId="2489B04C" w14:textId="77777777" w:rsidR="00BA5D1C" w:rsidRDefault="00BA5D1C">
            <w:pPr>
              <w:jc w:val="right"/>
              <w:rPr>
                <w:rFonts w:ascii="Arial" w:eastAsia="Times New Roman" w:hAnsi="Arial" w:cs="Arial"/>
                <w:color w:val="000000"/>
              </w:rPr>
            </w:pPr>
            <w:r>
              <w:rPr>
                <w:rFonts w:ascii="Arial" w:eastAsia="Times New Roman" w:hAnsi="Arial" w:cs="Arial"/>
                <w:color w:val="000000"/>
              </w:rPr>
              <w:t>6</w:t>
            </w:r>
          </w:p>
        </w:tc>
        <w:tc>
          <w:tcPr>
            <w:tcW w:w="1257" w:type="dxa"/>
            <w:tcBorders>
              <w:top w:val="single" w:sz="4" w:space="0" w:color="auto"/>
              <w:left w:val="single" w:sz="4" w:space="0" w:color="auto"/>
              <w:bottom w:val="single" w:sz="4" w:space="0" w:color="auto"/>
              <w:right w:val="single" w:sz="4" w:space="0" w:color="auto"/>
            </w:tcBorders>
            <w:hideMark/>
          </w:tcPr>
          <w:p w14:paraId="513D21AF" w14:textId="77777777" w:rsidR="00BA5D1C" w:rsidRDefault="00BA5D1C">
            <w:pPr>
              <w:jc w:val="right"/>
              <w:rPr>
                <w:rFonts w:ascii="Arial" w:eastAsia="Times New Roman" w:hAnsi="Arial" w:cs="Arial"/>
                <w:color w:val="000000"/>
              </w:rPr>
            </w:pPr>
            <w:r>
              <w:rPr>
                <w:rFonts w:ascii="Arial" w:eastAsia="Times New Roman" w:hAnsi="Arial" w:cs="Arial"/>
                <w:color w:val="000000"/>
              </w:rPr>
              <w:t>0</w:t>
            </w:r>
          </w:p>
        </w:tc>
        <w:tc>
          <w:tcPr>
            <w:tcW w:w="1866" w:type="dxa"/>
            <w:tcBorders>
              <w:top w:val="single" w:sz="4" w:space="0" w:color="auto"/>
              <w:left w:val="single" w:sz="4" w:space="0" w:color="auto"/>
              <w:bottom w:val="single" w:sz="4" w:space="0" w:color="auto"/>
              <w:right w:val="single" w:sz="4" w:space="0" w:color="auto"/>
            </w:tcBorders>
            <w:hideMark/>
          </w:tcPr>
          <w:p w14:paraId="31421AC1" w14:textId="77777777" w:rsidR="00BA5D1C" w:rsidRDefault="00BA5D1C">
            <w:pPr>
              <w:jc w:val="right"/>
              <w:rPr>
                <w:rFonts w:ascii="Arial" w:eastAsia="Times New Roman" w:hAnsi="Arial" w:cs="Arial"/>
                <w:color w:val="000000"/>
              </w:rPr>
            </w:pPr>
            <w:r>
              <w:rPr>
                <w:rFonts w:ascii="Arial" w:eastAsia="Times New Roman" w:hAnsi="Arial" w:cs="Arial"/>
                <w:color w:val="000000"/>
              </w:rPr>
              <w:t>0</w:t>
            </w:r>
          </w:p>
        </w:tc>
      </w:tr>
      <w:tr w:rsidR="00BA5D1C" w14:paraId="6CDF737D" w14:textId="77777777" w:rsidTr="00BA5D1C">
        <w:trPr>
          <w:trHeight w:val="293"/>
        </w:trPr>
        <w:tc>
          <w:tcPr>
            <w:tcW w:w="2926" w:type="dxa"/>
            <w:tcBorders>
              <w:top w:val="single" w:sz="4" w:space="0" w:color="auto"/>
              <w:left w:val="single" w:sz="4" w:space="0" w:color="auto"/>
              <w:bottom w:val="single" w:sz="4" w:space="0" w:color="auto"/>
              <w:right w:val="single" w:sz="4" w:space="0" w:color="auto"/>
            </w:tcBorders>
            <w:noWrap/>
            <w:hideMark/>
          </w:tcPr>
          <w:p w14:paraId="0BDCC704" w14:textId="77777777" w:rsidR="00BA5D1C" w:rsidRDefault="00BA5D1C">
            <w:pPr>
              <w:rPr>
                <w:rFonts w:ascii="Arial" w:eastAsia="Times New Roman" w:hAnsi="Arial" w:cs="Arial"/>
                <w:color w:val="000000"/>
              </w:rPr>
            </w:pPr>
          </w:p>
        </w:tc>
        <w:tc>
          <w:tcPr>
            <w:tcW w:w="1298" w:type="dxa"/>
            <w:tcBorders>
              <w:top w:val="single" w:sz="4" w:space="0" w:color="auto"/>
              <w:left w:val="single" w:sz="4" w:space="0" w:color="auto"/>
              <w:bottom w:val="single" w:sz="4" w:space="0" w:color="auto"/>
              <w:right w:val="single" w:sz="4" w:space="0" w:color="auto"/>
            </w:tcBorders>
            <w:noWrap/>
            <w:hideMark/>
          </w:tcPr>
          <w:p w14:paraId="2FCB99A7" w14:textId="77777777" w:rsidR="00BA5D1C" w:rsidRDefault="00BA5D1C">
            <w:pPr>
              <w:rPr>
                <w:rFonts w:ascii="Arial" w:eastAsia="Arial" w:hAnsi="Arial" w:cs="Arial"/>
                <w:sz w:val="20"/>
                <w:szCs w:val="20"/>
                <w:lang w:val="en-US"/>
                <w14:ligatures w14:val="none"/>
              </w:rPr>
            </w:pPr>
          </w:p>
        </w:tc>
        <w:tc>
          <w:tcPr>
            <w:tcW w:w="2058" w:type="dxa"/>
            <w:tcBorders>
              <w:top w:val="single" w:sz="4" w:space="0" w:color="auto"/>
              <w:left w:val="single" w:sz="4" w:space="0" w:color="auto"/>
              <w:bottom w:val="single" w:sz="4" w:space="0" w:color="auto"/>
              <w:right w:val="single" w:sz="4" w:space="0" w:color="auto"/>
            </w:tcBorders>
            <w:noWrap/>
            <w:hideMark/>
          </w:tcPr>
          <w:p w14:paraId="30D27429" w14:textId="77777777" w:rsidR="00BA5D1C" w:rsidRDefault="00BA5D1C">
            <w:pPr>
              <w:rPr>
                <w:rFonts w:ascii="Arial" w:eastAsia="Arial" w:hAnsi="Arial" w:cs="Arial"/>
                <w:sz w:val="20"/>
                <w:szCs w:val="20"/>
                <w:lang w:val="en-US"/>
                <w14:ligatures w14:val="none"/>
              </w:rPr>
            </w:pPr>
          </w:p>
        </w:tc>
        <w:tc>
          <w:tcPr>
            <w:tcW w:w="1257" w:type="dxa"/>
            <w:tcBorders>
              <w:top w:val="single" w:sz="4" w:space="0" w:color="auto"/>
              <w:left w:val="single" w:sz="4" w:space="0" w:color="auto"/>
              <w:bottom w:val="single" w:sz="4" w:space="0" w:color="auto"/>
              <w:right w:val="single" w:sz="4" w:space="0" w:color="auto"/>
            </w:tcBorders>
            <w:noWrap/>
            <w:hideMark/>
          </w:tcPr>
          <w:p w14:paraId="14BF103B" w14:textId="77777777" w:rsidR="00BA5D1C" w:rsidRDefault="00BA5D1C">
            <w:pPr>
              <w:rPr>
                <w:rFonts w:ascii="Arial" w:eastAsia="Arial" w:hAnsi="Arial" w:cs="Arial"/>
                <w:sz w:val="20"/>
                <w:szCs w:val="20"/>
                <w:lang w:val="en-US"/>
                <w14:ligatures w14:val="none"/>
              </w:rPr>
            </w:pPr>
          </w:p>
        </w:tc>
        <w:tc>
          <w:tcPr>
            <w:tcW w:w="1866" w:type="dxa"/>
            <w:tcBorders>
              <w:top w:val="single" w:sz="4" w:space="0" w:color="auto"/>
              <w:left w:val="single" w:sz="4" w:space="0" w:color="auto"/>
              <w:bottom w:val="single" w:sz="4" w:space="0" w:color="auto"/>
              <w:right w:val="single" w:sz="4" w:space="0" w:color="auto"/>
            </w:tcBorders>
            <w:noWrap/>
            <w:hideMark/>
          </w:tcPr>
          <w:p w14:paraId="00DE57EB" w14:textId="77777777" w:rsidR="00BA5D1C" w:rsidRDefault="00BA5D1C">
            <w:pPr>
              <w:rPr>
                <w:rFonts w:ascii="Arial" w:eastAsia="Arial" w:hAnsi="Arial" w:cs="Arial"/>
                <w:sz w:val="20"/>
                <w:szCs w:val="20"/>
                <w:lang w:val="en-US"/>
                <w14:ligatures w14:val="none"/>
              </w:rPr>
            </w:pPr>
          </w:p>
        </w:tc>
      </w:tr>
      <w:tr w:rsidR="00BA5D1C" w14:paraId="18ADCAAA" w14:textId="77777777" w:rsidTr="00BA5D1C">
        <w:trPr>
          <w:trHeight w:val="293"/>
        </w:trPr>
        <w:tc>
          <w:tcPr>
            <w:tcW w:w="2926" w:type="dxa"/>
            <w:tcBorders>
              <w:top w:val="single" w:sz="4" w:space="0" w:color="auto"/>
              <w:left w:val="single" w:sz="4" w:space="0" w:color="auto"/>
              <w:bottom w:val="single" w:sz="4" w:space="0" w:color="auto"/>
              <w:right w:val="single" w:sz="4" w:space="0" w:color="auto"/>
            </w:tcBorders>
            <w:noWrap/>
            <w:hideMark/>
          </w:tcPr>
          <w:p w14:paraId="535E6730" w14:textId="77777777" w:rsidR="00BA5D1C" w:rsidRDefault="00BA5D1C">
            <w:pPr>
              <w:rPr>
                <w:rFonts w:ascii="Arial" w:eastAsia="Times New Roman" w:hAnsi="Arial" w:cs="Arial"/>
                <w:color w:val="000000"/>
                <w:lang w:eastAsia="en-GB"/>
              </w:rPr>
            </w:pPr>
            <w:r>
              <w:rPr>
                <w:rFonts w:ascii="Arial" w:eastAsia="Times New Roman" w:hAnsi="Arial" w:cs="Arial"/>
                <w:color w:val="000000"/>
              </w:rPr>
              <w:t>Total Net Cash Inflows</w:t>
            </w:r>
          </w:p>
        </w:tc>
        <w:tc>
          <w:tcPr>
            <w:tcW w:w="1298" w:type="dxa"/>
            <w:tcBorders>
              <w:top w:val="single" w:sz="4" w:space="0" w:color="auto"/>
              <w:left w:val="single" w:sz="4" w:space="0" w:color="auto"/>
              <w:bottom w:val="single" w:sz="4" w:space="0" w:color="auto"/>
              <w:right w:val="single" w:sz="4" w:space="0" w:color="auto"/>
            </w:tcBorders>
            <w:noWrap/>
            <w:hideMark/>
          </w:tcPr>
          <w:p w14:paraId="67A98DA7" w14:textId="77777777" w:rsidR="00BA5D1C" w:rsidRDefault="00BA5D1C">
            <w:pPr>
              <w:jc w:val="right"/>
              <w:rPr>
                <w:rFonts w:ascii="Arial" w:eastAsia="Times New Roman" w:hAnsi="Arial" w:cs="Arial"/>
                <w:color w:val="000000"/>
              </w:rPr>
            </w:pPr>
            <w:r>
              <w:rPr>
                <w:rFonts w:ascii="Arial" w:eastAsia="Times New Roman" w:hAnsi="Arial" w:cs="Arial"/>
                <w:color w:val="000000"/>
              </w:rPr>
              <w:t>30</w:t>
            </w:r>
          </w:p>
        </w:tc>
        <w:tc>
          <w:tcPr>
            <w:tcW w:w="2058" w:type="dxa"/>
            <w:tcBorders>
              <w:top w:val="single" w:sz="4" w:space="0" w:color="auto"/>
              <w:left w:val="single" w:sz="4" w:space="0" w:color="auto"/>
              <w:bottom w:val="single" w:sz="4" w:space="0" w:color="auto"/>
              <w:right w:val="single" w:sz="4" w:space="0" w:color="auto"/>
            </w:tcBorders>
            <w:noWrap/>
            <w:hideMark/>
          </w:tcPr>
          <w:p w14:paraId="6EAC2B1D" w14:textId="77777777" w:rsidR="00BA5D1C" w:rsidRDefault="00BA5D1C">
            <w:pPr>
              <w:jc w:val="right"/>
              <w:rPr>
                <w:rFonts w:ascii="Arial" w:eastAsia="Times New Roman" w:hAnsi="Arial" w:cs="Arial"/>
                <w:color w:val="000000"/>
              </w:rPr>
            </w:pPr>
            <w:r>
              <w:rPr>
                <w:rFonts w:ascii="Arial" w:eastAsia="Times New Roman" w:hAnsi="Arial" w:cs="Arial"/>
                <w:color w:val="000000"/>
              </w:rPr>
              <w:t>30</w:t>
            </w:r>
          </w:p>
        </w:tc>
        <w:tc>
          <w:tcPr>
            <w:tcW w:w="1257" w:type="dxa"/>
            <w:tcBorders>
              <w:top w:val="single" w:sz="4" w:space="0" w:color="auto"/>
              <w:left w:val="single" w:sz="4" w:space="0" w:color="auto"/>
              <w:bottom w:val="single" w:sz="4" w:space="0" w:color="auto"/>
              <w:right w:val="single" w:sz="4" w:space="0" w:color="auto"/>
            </w:tcBorders>
            <w:noWrap/>
            <w:hideMark/>
          </w:tcPr>
          <w:p w14:paraId="5DFEE381" w14:textId="77777777" w:rsidR="00BA5D1C" w:rsidRDefault="00BA5D1C">
            <w:pPr>
              <w:jc w:val="right"/>
              <w:rPr>
                <w:rFonts w:ascii="Arial" w:eastAsia="Times New Roman" w:hAnsi="Arial" w:cs="Arial"/>
                <w:color w:val="000000"/>
              </w:rPr>
            </w:pPr>
            <w:r>
              <w:rPr>
                <w:rFonts w:ascii="Arial" w:eastAsia="Times New Roman" w:hAnsi="Arial" w:cs="Arial"/>
                <w:color w:val="000000"/>
              </w:rPr>
              <w:t>0</w:t>
            </w:r>
          </w:p>
        </w:tc>
        <w:tc>
          <w:tcPr>
            <w:tcW w:w="1866" w:type="dxa"/>
            <w:tcBorders>
              <w:top w:val="single" w:sz="4" w:space="0" w:color="auto"/>
              <w:left w:val="single" w:sz="4" w:space="0" w:color="auto"/>
              <w:bottom w:val="single" w:sz="4" w:space="0" w:color="auto"/>
              <w:right w:val="single" w:sz="4" w:space="0" w:color="auto"/>
            </w:tcBorders>
            <w:noWrap/>
            <w:hideMark/>
          </w:tcPr>
          <w:p w14:paraId="166AC254" w14:textId="77777777" w:rsidR="00BA5D1C" w:rsidRDefault="00BA5D1C">
            <w:pPr>
              <w:rPr>
                <w:rFonts w:ascii="Arial" w:eastAsia="Times New Roman" w:hAnsi="Arial" w:cs="Arial"/>
                <w:color w:val="000000"/>
              </w:rPr>
            </w:pPr>
          </w:p>
        </w:tc>
      </w:tr>
      <w:tr w:rsidR="00BA5D1C" w14:paraId="4CB762E8" w14:textId="77777777" w:rsidTr="00BA5D1C">
        <w:trPr>
          <w:trHeight w:val="293"/>
        </w:trPr>
        <w:tc>
          <w:tcPr>
            <w:tcW w:w="6283" w:type="dxa"/>
            <w:gridSpan w:val="3"/>
            <w:tcBorders>
              <w:top w:val="single" w:sz="4" w:space="0" w:color="auto"/>
              <w:left w:val="single" w:sz="4" w:space="0" w:color="auto"/>
              <w:bottom w:val="single" w:sz="4" w:space="0" w:color="auto"/>
              <w:right w:val="single" w:sz="4" w:space="0" w:color="auto"/>
            </w:tcBorders>
            <w:noWrap/>
            <w:hideMark/>
          </w:tcPr>
          <w:p w14:paraId="5E448D6F" w14:textId="77777777" w:rsidR="00BA5D1C" w:rsidRDefault="00BA5D1C">
            <w:pPr>
              <w:jc w:val="center"/>
              <w:rPr>
                <w:rFonts w:ascii="Arial" w:eastAsia="Times New Roman" w:hAnsi="Arial" w:cs="Arial"/>
                <w:color w:val="000000"/>
                <w:lang w:eastAsia="en-GB"/>
              </w:rPr>
            </w:pPr>
            <w:r>
              <w:rPr>
                <w:rFonts w:ascii="Arial" w:eastAsia="Times New Roman" w:hAnsi="Arial" w:cs="Arial"/>
                <w:color w:val="000000"/>
              </w:rPr>
              <w:t>ARR</w:t>
            </w:r>
          </w:p>
        </w:tc>
        <w:tc>
          <w:tcPr>
            <w:tcW w:w="1257" w:type="dxa"/>
            <w:tcBorders>
              <w:top w:val="single" w:sz="4" w:space="0" w:color="auto"/>
              <w:left w:val="single" w:sz="4" w:space="0" w:color="auto"/>
              <w:bottom w:val="single" w:sz="4" w:space="0" w:color="auto"/>
              <w:right w:val="single" w:sz="4" w:space="0" w:color="auto"/>
            </w:tcBorders>
            <w:noWrap/>
            <w:hideMark/>
          </w:tcPr>
          <w:p w14:paraId="06F2C594" w14:textId="77777777" w:rsidR="00BA5D1C" w:rsidRDefault="00BA5D1C">
            <w:pPr>
              <w:jc w:val="right"/>
              <w:rPr>
                <w:rFonts w:ascii="Arial" w:eastAsia="Times New Roman" w:hAnsi="Arial" w:cs="Arial"/>
                <w:color w:val="000000"/>
              </w:rPr>
            </w:pPr>
            <w:r>
              <w:rPr>
                <w:rFonts w:ascii="Arial" w:eastAsia="Times New Roman" w:hAnsi="Arial" w:cs="Arial"/>
                <w:color w:val="000000"/>
              </w:rPr>
              <w:t>0</w:t>
            </w:r>
          </w:p>
        </w:tc>
        <w:tc>
          <w:tcPr>
            <w:tcW w:w="1866" w:type="dxa"/>
            <w:tcBorders>
              <w:top w:val="single" w:sz="4" w:space="0" w:color="auto"/>
              <w:left w:val="single" w:sz="4" w:space="0" w:color="auto"/>
              <w:bottom w:val="single" w:sz="4" w:space="0" w:color="auto"/>
              <w:right w:val="single" w:sz="4" w:space="0" w:color="auto"/>
            </w:tcBorders>
            <w:noWrap/>
            <w:hideMark/>
          </w:tcPr>
          <w:p w14:paraId="2A92619C" w14:textId="77777777" w:rsidR="00BA5D1C" w:rsidRDefault="00BA5D1C">
            <w:pPr>
              <w:rPr>
                <w:rFonts w:ascii="Arial" w:eastAsia="Times New Roman" w:hAnsi="Arial" w:cs="Arial"/>
                <w:color w:val="000000"/>
              </w:rPr>
            </w:pPr>
          </w:p>
        </w:tc>
      </w:tr>
    </w:tbl>
    <w:p w14:paraId="325A31D4" w14:textId="77777777" w:rsidR="00BA5D1C" w:rsidRDefault="00BA5D1C" w:rsidP="00BA5D1C"/>
    <w:tbl>
      <w:tblPr>
        <w:tblStyle w:val="TableGrid"/>
        <w:tblW w:w="9616" w:type="dxa"/>
        <w:tblLook w:val="04A0" w:firstRow="1" w:lastRow="0" w:firstColumn="1" w:lastColumn="0" w:noHBand="0" w:noVBand="1"/>
      </w:tblPr>
      <w:tblGrid>
        <w:gridCol w:w="2991"/>
        <w:gridCol w:w="1327"/>
        <w:gridCol w:w="2105"/>
        <w:gridCol w:w="1285"/>
        <w:gridCol w:w="1908"/>
      </w:tblGrid>
      <w:tr w:rsidR="00BA5D1C" w14:paraId="5D8A862B" w14:textId="77777777" w:rsidTr="00BA5D1C">
        <w:trPr>
          <w:trHeight w:val="430"/>
        </w:trPr>
        <w:tc>
          <w:tcPr>
            <w:tcW w:w="2991" w:type="dxa"/>
            <w:tcBorders>
              <w:top w:val="single" w:sz="4" w:space="0" w:color="auto"/>
              <w:left w:val="single" w:sz="4" w:space="0" w:color="auto"/>
              <w:bottom w:val="single" w:sz="4" w:space="0" w:color="auto"/>
              <w:right w:val="single" w:sz="4" w:space="0" w:color="auto"/>
            </w:tcBorders>
            <w:hideMark/>
          </w:tcPr>
          <w:p w14:paraId="493659CC" w14:textId="77777777" w:rsidR="00BA5D1C" w:rsidRDefault="00BA5D1C">
            <w:pPr>
              <w:jc w:val="center"/>
              <w:rPr>
                <w:rFonts w:ascii="Arial" w:eastAsia="Times New Roman" w:hAnsi="Arial" w:cs="Arial"/>
                <w:b/>
                <w:bCs/>
                <w:color w:val="000000"/>
              </w:rPr>
            </w:pPr>
            <w:r>
              <w:rPr>
                <w:rFonts w:ascii="Arial" w:eastAsia="Times New Roman" w:hAnsi="Arial" w:cs="Arial"/>
                <w:b/>
                <w:bCs/>
                <w:color w:val="000000"/>
              </w:rPr>
              <w:t>Year</w:t>
            </w:r>
          </w:p>
        </w:tc>
        <w:tc>
          <w:tcPr>
            <w:tcW w:w="1327" w:type="dxa"/>
            <w:tcBorders>
              <w:top w:val="single" w:sz="4" w:space="0" w:color="auto"/>
              <w:left w:val="single" w:sz="4" w:space="0" w:color="auto"/>
              <w:bottom w:val="single" w:sz="4" w:space="0" w:color="auto"/>
              <w:right w:val="single" w:sz="4" w:space="0" w:color="auto"/>
            </w:tcBorders>
            <w:hideMark/>
          </w:tcPr>
          <w:p w14:paraId="451FC166" w14:textId="77777777" w:rsidR="00BA5D1C" w:rsidRDefault="00BA5D1C">
            <w:pPr>
              <w:jc w:val="center"/>
              <w:rPr>
                <w:rFonts w:ascii="Arial" w:eastAsia="Times New Roman" w:hAnsi="Arial" w:cs="Arial"/>
                <w:b/>
                <w:bCs/>
                <w:color w:val="000000"/>
              </w:rPr>
            </w:pPr>
            <w:r>
              <w:rPr>
                <w:rFonts w:ascii="Arial" w:eastAsia="Times New Roman" w:hAnsi="Arial" w:cs="Arial"/>
                <w:b/>
                <w:bCs/>
                <w:color w:val="000000"/>
              </w:rPr>
              <w:t>Net Cash Inflows (£m)</w:t>
            </w:r>
          </w:p>
        </w:tc>
        <w:tc>
          <w:tcPr>
            <w:tcW w:w="2103" w:type="dxa"/>
            <w:tcBorders>
              <w:top w:val="single" w:sz="4" w:space="0" w:color="auto"/>
              <w:left w:val="single" w:sz="4" w:space="0" w:color="auto"/>
              <w:bottom w:val="single" w:sz="4" w:space="0" w:color="auto"/>
              <w:right w:val="single" w:sz="4" w:space="0" w:color="auto"/>
            </w:tcBorders>
            <w:hideMark/>
          </w:tcPr>
          <w:p w14:paraId="6E4B3B2C" w14:textId="77777777" w:rsidR="00BA5D1C" w:rsidRDefault="00BA5D1C">
            <w:pPr>
              <w:jc w:val="center"/>
              <w:rPr>
                <w:rFonts w:ascii="Arial" w:eastAsia="Times New Roman" w:hAnsi="Arial" w:cs="Arial"/>
                <w:b/>
                <w:bCs/>
                <w:color w:val="000000"/>
              </w:rPr>
            </w:pPr>
            <w:r>
              <w:rPr>
                <w:rFonts w:ascii="Arial" w:eastAsia="Times New Roman" w:hAnsi="Arial" w:cs="Arial"/>
                <w:b/>
                <w:bCs/>
                <w:color w:val="000000"/>
              </w:rPr>
              <w:t>Depreciation (£m)</w:t>
            </w:r>
          </w:p>
        </w:tc>
        <w:tc>
          <w:tcPr>
            <w:tcW w:w="1285" w:type="dxa"/>
            <w:tcBorders>
              <w:top w:val="single" w:sz="4" w:space="0" w:color="auto"/>
              <w:left w:val="single" w:sz="4" w:space="0" w:color="auto"/>
              <w:bottom w:val="single" w:sz="4" w:space="0" w:color="auto"/>
              <w:right w:val="single" w:sz="4" w:space="0" w:color="auto"/>
            </w:tcBorders>
            <w:hideMark/>
          </w:tcPr>
          <w:p w14:paraId="5729EE02" w14:textId="77777777" w:rsidR="00BA5D1C" w:rsidRDefault="00BA5D1C">
            <w:pPr>
              <w:jc w:val="center"/>
              <w:rPr>
                <w:rFonts w:ascii="Arial" w:eastAsia="Times New Roman" w:hAnsi="Arial" w:cs="Arial"/>
                <w:b/>
                <w:bCs/>
                <w:color w:val="000000"/>
              </w:rPr>
            </w:pPr>
            <w:r>
              <w:rPr>
                <w:rFonts w:ascii="Arial" w:eastAsia="Times New Roman" w:hAnsi="Arial" w:cs="Arial"/>
                <w:b/>
                <w:bCs/>
                <w:color w:val="000000"/>
              </w:rPr>
              <w:t>Annual Profit (£m)</w:t>
            </w:r>
          </w:p>
        </w:tc>
        <w:tc>
          <w:tcPr>
            <w:tcW w:w="1908" w:type="dxa"/>
            <w:tcBorders>
              <w:top w:val="single" w:sz="4" w:space="0" w:color="auto"/>
              <w:left w:val="single" w:sz="4" w:space="0" w:color="auto"/>
              <w:bottom w:val="single" w:sz="4" w:space="0" w:color="auto"/>
              <w:right w:val="single" w:sz="4" w:space="0" w:color="auto"/>
            </w:tcBorders>
            <w:hideMark/>
          </w:tcPr>
          <w:p w14:paraId="7E9CB9A2" w14:textId="77777777" w:rsidR="00BA5D1C" w:rsidRDefault="00BA5D1C">
            <w:pPr>
              <w:jc w:val="center"/>
              <w:rPr>
                <w:rFonts w:ascii="Arial" w:eastAsia="Times New Roman" w:hAnsi="Arial" w:cs="Arial"/>
                <w:b/>
                <w:bCs/>
                <w:color w:val="000000"/>
              </w:rPr>
            </w:pPr>
            <w:r>
              <w:rPr>
                <w:rFonts w:ascii="Arial" w:eastAsia="Times New Roman" w:hAnsi="Arial" w:cs="Arial"/>
                <w:b/>
                <w:bCs/>
                <w:color w:val="000000"/>
              </w:rPr>
              <w:t>Cumulative Cash Flow (£m)</w:t>
            </w:r>
          </w:p>
        </w:tc>
      </w:tr>
      <w:tr w:rsidR="00BA5D1C" w14:paraId="68E02C7D" w14:textId="77777777" w:rsidTr="00BA5D1C">
        <w:trPr>
          <w:trHeight w:val="303"/>
        </w:trPr>
        <w:tc>
          <w:tcPr>
            <w:tcW w:w="2991" w:type="dxa"/>
            <w:tcBorders>
              <w:top w:val="single" w:sz="4" w:space="0" w:color="auto"/>
              <w:left w:val="single" w:sz="4" w:space="0" w:color="auto"/>
              <w:bottom w:val="single" w:sz="4" w:space="0" w:color="auto"/>
              <w:right w:val="single" w:sz="4" w:space="0" w:color="auto"/>
            </w:tcBorders>
            <w:hideMark/>
          </w:tcPr>
          <w:p w14:paraId="264A0573" w14:textId="77777777" w:rsidR="00BA5D1C" w:rsidRDefault="00BA5D1C">
            <w:pPr>
              <w:rPr>
                <w:rFonts w:ascii="Arial" w:eastAsia="Times New Roman" w:hAnsi="Arial" w:cs="Arial"/>
                <w:color w:val="000000"/>
              </w:rPr>
            </w:pPr>
            <w:r>
              <w:rPr>
                <w:rFonts w:ascii="Arial" w:eastAsia="Times New Roman" w:hAnsi="Arial" w:cs="Arial"/>
                <w:color w:val="000000"/>
              </w:rPr>
              <w:t>Year 1</w:t>
            </w:r>
          </w:p>
        </w:tc>
        <w:tc>
          <w:tcPr>
            <w:tcW w:w="1327" w:type="dxa"/>
            <w:tcBorders>
              <w:top w:val="single" w:sz="4" w:space="0" w:color="auto"/>
              <w:left w:val="single" w:sz="4" w:space="0" w:color="auto"/>
              <w:bottom w:val="single" w:sz="4" w:space="0" w:color="auto"/>
              <w:right w:val="single" w:sz="4" w:space="0" w:color="auto"/>
            </w:tcBorders>
            <w:hideMark/>
          </w:tcPr>
          <w:p w14:paraId="00BFE0DA" w14:textId="77777777" w:rsidR="00BA5D1C" w:rsidRDefault="00BA5D1C">
            <w:pPr>
              <w:jc w:val="right"/>
              <w:rPr>
                <w:rFonts w:ascii="Arial" w:eastAsia="Times New Roman" w:hAnsi="Arial" w:cs="Arial"/>
                <w:color w:val="000000"/>
              </w:rPr>
            </w:pPr>
            <w:r>
              <w:rPr>
                <w:rFonts w:ascii="Arial" w:eastAsia="Times New Roman" w:hAnsi="Arial" w:cs="Arial"/>
                <w:color w:val="000000"/>
              </w:rPr>
              <w:t>5</w:t>
            </w:r>
          </w:p>
        </w:tc>
        <w:tc>
          <w:tcPr>
            <w:tcW w:w="2103" w:type="dxa"/>
            <w:tcBorders>
              <w:top w:val="single" w:sz="4" w:space="0" w:color="auto"/>
              <w:left w:val="single" w:sz="4" w:space="0" w:color="auto"/>
              <w:bottom w:val="single" w:sz="4" w:space="0" w:color="auto"/>
              <w:right w:val="single" w:sz="4" w:space="0" w:color="auto"/>
            </w:tcBorders>
            <w:hideMark/>
          </w:tcPr>
          <w:p w14:paraId="5C21B707" w14:textId="77777777" w:rsidR="00BA5D1C" w:rsidRDefault="00BA5D1C">
            <w:pPr>
              <w:jc w:val="right"/>
              <w:rPr>
                <w:rFonts w:ascii="Arial" w:eastAsia="Times New Roman" w:hAnsi="Arial" w:cs="Arial"/>
                <w:color w:val="000000"/>
              </w:rPr>
            </w:pPr>
            <w:r>
              <w:rPr>
                <w:rFonts w:ascii="Arial" w:eastAsia="Times New Roman" w:hAnsi="Arial" w:cs="Arial"/>
                <w:color w:val="000000"/>
              </w:rPr>
              <w:t>10</w:t>
            </w:r>
          </w:p>
        </w:tc>
        <w:tc>
          <w:tcPr>
            <w:tcW w:w="1285" w:type="dxa"/>
            <w:tcBorders>
              <w:top w:val="single" w:sz="4" w:space="0" w:color="auto"/>
              <w:left w:val="single" w:sz="4" w:space="0" w:color="auto"/>
              <w:bottom w:val="single" w:sz="4" w:space="0" w:color="auto"/>
              <w:right w:val="single" w:sz="4" w:space="0" w:color="auto"/>
            </w:tcBorders>
            <w:hideMark/>
          </w:tcPr>
          <w:p w14:paraId="14776B5A" w14:textId="77777777" w:rsidR="00BA5D1C" w:rsidRDefault="00BA5D1C">
            <w:pPr>
              <w:jc w:val="right"/>
              <w:rPr>
                <w:rFonts w:ascii="Arial" w:eastAsia="Times New Roman" w:hAnsi="Arial" w:cs="Arial"/>
                <w:color w:val="000000"/>
              </w:rPr>
            </w:pPr>
            <w:r>
              <w:rPr>
                <w:rFonts w:ascii="Arial" w:eastAsia="Times New Roman" w:hAnsi="Arial" w:cs="Arial"/>
                <w:color w:val="000000"/>
              </w:rPr>
              <w:t>-5</w:t>
            </w:r>
          </w:p>
        </w:tc>
        <w:tc>
          <w:tcPr>
            <w:tcW w:w="1908" w:type="dxa"/>
            <w:tcBorders>
              <w:top w:val="single" w:sz="4" w:space="0" w:color="auto"/>
              <w:left w:val="single" w:sz="4" w:space="0" w:color="auto"/>
              <w:bottom w:val="single" w:sz="4" w:space="0" w:color="auto"/>
              <w:right w:val="single" w:sz="4" w:space="0" w:color="auto"/>
            </w:tcBorders>
            <w:hideMark/>
          </w:tcPr>
          <w:p w14:paraId="445E188A" w14:textId="77777777" w:rsidR="00BA5D1C" w:rsidRDefault="00BA5D1C">
            <w:pPr>
              <w:jc w:val="right"/>
              <w:rPr>
                <w:rFonts w:ascii="Arial" w:eastAsia="Times New Roman" w:hAnsi="Arial" w:cs="Arial"/>
                <w:color w:val="000000"/>
              </w:rPr>
            </w:pPr>
            <w:r>
              <w:rPr>
                <w:rFonts w:ascii="Arial" w:eastAsia="Times New Roman" w:hAnsi="Arial" w:cs="Arial"/>
                <w:color w:val="000000"/>
              </w:rPr>
              <w:t>-5</w:t>
            </w:r>
          </w:p>
        </w:tc>
      </w:tr>
      <w:tr w:rsidR="00BA5D1C" w14:paraId="4849BF9B" w14:textId="77777777" w:rsidTr="00BA5D1C">
        <w:trPr>
          <w:trHeight w:val="303"/>
        </w:trPr>
        <w:tc>
          <w:tcPr>
            <w:tcW w:w="2991" w:type="dxa"/>
            <w:tcBorders>
              <w:top w:val="single" w:sz="4" w:space="0" w:color="auto"/>
              <w:left w:val="single" w:sz="4" w:space="0" w:color="auto"/>
              <w:bottom w:val="single" w:sz="4" w:space="0" w:color="auto"/>
              <w:right w:val="single" w:sz="4" w:space="0" w:color="auto"/>
            </w:tcBorders>
            <w:hideMark/>
          </w:tcPr>
          <w:p w14:paraId="7B17A6C0" w14:textId="77777777" w:rsidR="00BA5D1C" w:rsidRDefault="00BA5D1C">
            <w:pPr>
              <w:rPr>
                <w:rFonts w:ascii="Arial" w:eastAsia="Times New Roman" w:hAnsi="Arial" w:cs="Arial"/>
                <w:color w:val="000000"/>
              </w:rPr>
            </w:pPr>
            <w:r>
              <w:rPr>
                <w:rFonts w:ascii="Arial" w:eastAsia="Times New Roman" w:hAnsi="Arial" w:cs="Arial"/>
                <w:color w:val="000000"/>
              </w:rPr>
              <w:t>Year 2</w:t>
            </w:r>
          </w:p>
        </w:tc>
        <w:tc>
          <w:tcPr>
            <w:tcW w:w="1327" w:type="dxa"/>
            <w:tcBorders>
              <w:top w:val="single" w:sz="4" w:space="0" w:color="auto"/>
              <w:left w:val="single" w:sz="4" w:space="0" w:color="auto"/>
              <w:bottom w:val="single" w:sz="4" w:space="0" w:color="auto"/>
              <w:right w:val="single" w:sz="4" w:space="0" w:color="auto"/>
            </w:tcBorders>
            <w:hideMark/>
          </w:tcPr>
          <w:p w14:paraId="556510CE" w14:textId="77777777" w:rsidR="00BA5D1C" w:rsidRDefault="00BA5D1C">
            <w:pPr>
              <w:jc w:val="right"/>
              <w:rPr>
                <w:rFonts w:ascii="Arial" w:eastAsia="Times New Roman" w:hAnsi="Arial" w:cs="Arial"/>
                <w:color w:val="000000"/>
              </w:rPr>
            </w:pPr>
            <w:r>
              <w:rPr>
                <w:rFonts w:ascii="Arial" w:eastAsia="Times New Roman" w:hAnsi="Arial" w:cs="Arial"/>
                <w:color w:val="000000"/>
              </w:rPr>
              <w:t>10</w:t>
            </w:r>
          </w:p>
        </w:tc>
        <w:tc>
          <w:tcPr>
            <w:tcW w:w="2103" w:type="dxa"/>
            <w:tcBorders>
              <w:top w:val="single" w:sz="4" w:space="0" w:color="auto"/>
              <w:left w:val="single" w:sz="4" w:space="0" w:color="auto"/>
              <w:bottom w:val="single" w:sz="4" w:space="0" w:color="auto"/>
              <w:right w:val="single" w:sz="4" w:space="0" w:color="auto"/>
            </w:tcBorders>
            <w:hideMark/>
          </w:tcPr>
          <w:p w14:paraId="21428ED2" w14:textId="77777777" w:rsidR="00BA5D1C" w:rsidRDefault="00BA5D1C">
            <w:pPr>
              <w:jc w:val="right"/>
              <w:rPr>
                <w:rFonts w:ascii="Arial" w:eastAsia="Times New Roman" w:hAnsi="Arial" w:cs="Arial"/>
                <w:color w:val="000000"/>
              </w:rPr>
            </w:pPr>
            <w:r>
              <w:rPr>
                <w:rFonts w:ascii="Arial" w:eastAsia="Times New Roman" w:hAnsi="Arial" w:cs="Arial"/>
                <w:color w:val="000000"/>
              </w:rPr>
              <w:t>10</w:t>
            </w:r>
          </w:p>
        </w:tc>
        <w:tc>
          <w:tcPr>
            <w:tcW w:w="1285" w:type="dxa"/>
            <w:tcBorders>
              <w:top w:val="single" w:sz="4" w:space="0" w:color="auto"/>
              <w:left w:val="single" w:sz="4" w:space="0" w:color="auto"/>
              <w:bottom w:val="single" w:sz="4" w:space="0" w:color="auto"/>
              <w:right w:val="single" w:sz="4" w:space="0" w:color="auto"/>
            </w:tcBorders>
            <w:hideMark/>
          </w:tcPr>
          <w:p w14:paraId="116DDBEB" w14:textId="77777777" w:rsidR="00BA5D1C" w:rsidRDefault="00BA5D1C">
            <w:pPr>
              <w:jc w:val="right"/>
              <w:rPr>
                <w:rFonts w:ascii="Arial" w:eastAsia="Times New Roman" w:hAnsi="Arial" w:cs="Arial"/>
                <w:color w:val="000000"/>
              </w:rPr>
            </w:pPr>
            <w:r>
              <w:rPr>
                <w:rFonts w:ascii="Arial" w:eastAsia="Times New Roman" w:hAnsi="Arial" w:cs="Arial"/>
                <w:color w:val="000000"/>
              </w:rPr>
              <w:t>0</w:t>
            </w:r>
          </w:p>
        </w:tc>
        <w:tc>
          <w:tcPr>
            <w:tcW w:w="1908" w:type="dxa"/>
            <w:tcBorders>
              <w:top w:val="single" w:sz="4" w:space="0" w:color="auto"/>
              <w:left w:val="single" w:sz="4" w:space="0" w:color="auto"/>
              <w:bottom w:val="single" w:sz="4" w:space="0" w:color="auto"/>
              <w:right w:val="single" w:sz="4" w:space="0" w:color="auto"/>
            </w:tcBorders>
            <w:hideMark/>
          </w:tcPr>
          <w:p w14:paraId="3E9A80BE" w14:textId="77777777" w:rsidR="00BA5D1C" w:rsidRDefault="00BA5D1C">
            <w:pPr>
              <w:jc w:val="right"/>
              <w:rPr>
                <w:rFonts w:ascii="Arial" w:eastAsia="Times New Roman" w:hAnsi="Arial" w:cs="Arial"/>
                <w:color w:val="000000"/>
              </w:rPr>
            </w:pPr>
            <w:r>
              <w:rPr>
                <w:rFonts w:ascii="Arial" w:eastAsia="Times New Roman" w:hAnsi="Arial" w:cs="Arial"/>
                <w:color w:val="000000"/>
              </w:rPr>
              <w:t>-5</w:t>
            </w:r>
          </w:p>
        </w:tc>
      </w:tr>
      <w:tr w:rsidR="00BA5D1C" w14:paraId="4F584822" w14:textId="77777777" w:rsidTr="00BA5D1C">
        <w:trPr>
          <w:trHeight w:val="303"/>
        </w:trPr>
        <w:tc>
          <w:tcPr>
            <w:tcW w:w="2991" w:type="dxa"/>
            <w:tcBorders>
              <w:top w:val="single" w:sz="4" w:space="0" w:color="auto"/>
              <w:left w:val="single" w:sz="4" w:space="0" w:color="auto"/>
              <w:bottom w:val="single" w:sz="4" w:space="0" w:color="auto"/>
              <w:right w:val="single" w:sz="4" w:space="0" w:color="auto"/>
            </w:tcBorders>
            <w:hideMark/>
          </w:tcPr>
          <w:p w14:paraId="50487B31" w14:textId="77777777" w:rsidR="00BA5D1C" w:rsidRDefault="00BA5D1C">
            <w:pPr>
              <w:rPr>
                <w:rFonts w:ascii="Arial" w:eastAsia="Times New Roman" w:hAnsi="Arial" w:cs="Arial"/>
                <w:color w:val="000000"/>
              </w:rPr>
            </w:pPr>
            <w:r>
              <w:rPr>
                <w:rFonts w:ascii="Arial" w:eastAsia="Times New Roman" w:hAnsi="Arial" w:cs="Arial"/>
                <w:color w:val="000000"/>
              </w:rPr>
              <w:t>Year 3</w:t>
            </w:r>
          </w:p>
        </w:tc>
        <w:tc>
          <w:tcPr>
            <w:tcW w:w="1327" w:type="dxa"/>
            <w:tcBorders>
              <w:top w:val="single" w:sz="4" w:space="0" w:color="auto"/>
              <w:left w:val="single" w:sz="4" w:space="0" w:color="auto"/>
              <w:bottom w:val="single" w:sz="4" w:space="0" w:color="auto"/>
              <w:right w:val="single" w:sz="4" w:space="0" w:color="auto"/>
            </w:tcBorders>
            <w:hideMark/>
          </w:tcPr>
          <w:p w14:paraId="07AAF77F" w14:textId="77777777" w:rsidR="00BA5D1C" w:rsidRDefault="00BA5D1C">
            <w:pPr>
              <w:jc w:val="right"/>
              <w:rPr>
                <w:rFonts w:ascii="Arial" w:eastAsia="Times New Roman" w:hAnsi="Arial" w:cs="Arial"/>
                <w:color w:val="000000"/>
              </w:rPr>
            </w:pPr>
            <w:r>
              <w:rPr>
                <w:rFonts w:ascii="Arial" w:eastAsia="Times New Roman" w:hAnsi="Arial" w:cs="Arial"/>
                <w:color w:val="000000"/>
              </w:rPr>
              <w:t>20</w:t>
            </w:r>
          </w:p>
        </w:tc>
        <w:tc>
          <w:tcPr>
            <w:tcW w:w="2103" w:type="dxa"/>
            <w:tcBorders>
              <w:top w:val="single" w:sz="4" w:space="0" w:color="auto"/>
              <w:left w:val="single" w:sz="4" w:space="0" w:color="auto"/>
              <w:bottom w:val="single" w:sz="4" w:space="0" w:color="auto"/>
              <w:right w:val="single" w:sz="4" w:space="0" w:color="auto"/>
            </w:tcBorders>
            <w:hideMark/>
          </w:tcPr>
          <w:p w14:paraId="44E57DCE" w14:textId="77777777" w:rsidR="00BA5D1C" w:rsidRDefault="00BA5D1C">
            <w:pPr>
              <w:jc w:val="right"/>
              <w:rPr>
                <w:rFonts w:ascii="Arial" w:eastAsia="Times New Roman" w:hAnsi="Arial" w:cs="Arial"/>
                <w:color w:val="000000"/>
              </w:rPr>
            </w:pPr>
            <w:r>
              <w:rPr>
                <w:rFonts w:ascii="Arial" w:eastAsia="Times New Roman" w:hAnsi="Arial" w:cs="Arial"/>
                <w:color w:val="000000"/>
              </w:rPr>
              <w:t>10</w:t>
            </w:r>
          </w:p>
        </w:tc>
        <w:tc>
          <w:tcPr>
            <w:tcW w:w="1285" w:type="dxa"/>
            <w:tcBorders>
              <w:top w:val="single" w:sz="4" w:space="0" w:color="auto"/>
              <w:left w:val="single" w:sz="4" w:space="0" w:color="auto"/>
              <w:bottom w:val="single" w:sz="4" w:space="0" w:color="auto"/>
              <w:right w:val="single" w:sz="4" w:space="0" w:color="auto"/>
            </w:tcBorders>
            <w:hideMark/>
          </w:tcPr>
          <w:p w14:paraId="33182A4B" w14:textId="77777777" w:rsidR="00BA5D1C" w:rsidRDefault="00BA5D1C">
            <w:pPr>
              <w:jc w:val="right"/>
              <w:rPr>
                <w:rFonts w:ascii="Arial" w:eastAsia="Times New Roman" w:hAnsi="Arial" w:cs="Arial"/>
                <w:color w:val="000000"/>
              </w:rPr>
            </w:pPr>
            <w:r>
              <w:rPr>
                <w:rFonts w:ascii="Arial" w:eastAsia="Times New Roman" w:hAnsi="Arial" w:cs="Arial"/>
                <w:color w:val="000000"/>
              </w:rPr>
              <w:t>10</w:t>
            </w:r>
          </w:p>
        </w:tc>
        <w:tc>
          <w:tcPr>
            <w:tcW w:w="1908" w:type="dxa"/>
            <w:tcBorders>
              <w:top w:val="single" w:sz="4" w:space="0" w:color="auto"/>
              <w:left w:val="single" w:sz="4" w:space="0" w:color="auto"/>
              <w:bottom w:val="single" w:sz="4" w:space="0" w:color="auto"/>
              <w:right w:val="single" w:sz="4" w:space="0" w:color="auto"/>
            </w:tcBorders>
            <w:hideMark/>
          </w:tcPr>
          <w:p w14:paraId="411B4CA6" w14:textId="77777777" w:rsidR="00BA5D1C" w:rsidRDefault="00BA5D1C">
            <w:pPr>
              <w:jc w:val="right"/>
              <w:rPr>
                <w:rFonts w:ascii="Arial" w:eastAsia="Times New Roman" w:hAnsi="Arial" w:cs="Arial"/>
                <w:color w:val="000000"/>
              </w:rPr>
            </w:pPr>
            <w:r>
              <w:rPr>
                <w:rFonts w:ascii="Arial" w:eastAsia="Times New Roman" w:hAnsi="Arial" w:cs="Arial"/>
                <w:color w:val="000000"/>
              </w:rPr>
              <w:t>5</w:t>
            </w:r>
          </w:p>
        </w:tc>
      </w:tr>
      <w:tr w:rsidR="00BA5D1C" w14:paraId="068224FB" w14:textId="77777777" w:rsidTr="00BA5D1C">
        <w:trPr>
          <w:trHeight w:val="303"/>
        </w:trPr>
        <w:tc>
          <w:tcPr>
            <w:tcW w:w="2991" w:type="dxa"/>
            <w:tcBorders>
              <w:top w:val="single" w:sz="4" w:space="0" w:color="auto"/>
              <w:left w:val="single" w:sz="4" w:space="0" w:color="auto"/>
              <w:bottom w:val="single" w:sz="4" w:space="0" w:color="auto"/>
              <w:right w:val="single" w:sz="4" w:space="0" w:color="auto"/>
            </w:tcBorders>
            <w:hideMark/>
          </w:tcPr>
          <w:p w14:paraId="08D4134D" w14:textId="77777777" w:rsidR="00BA5D1C" w:rsidRDefault="00BA5D1C">
            <w:pPr>
              <w:rPr>
                <w:rFonts w:ascii="Arial" w:eastAsia="Times New Roman" w:hAnsi="Arial" w:cs="Arial"/>
                <w:color w:val="000000"/>
              </w:rPr>
            </w:pPr>
            <w:r>
              <w:rPr>
                <w:rFonts w:ascii="Arial" w:eastAsia="Times New Roman" w:hAnsi="Arial" w:cs="Arial"/>
                <w:color w:val="000000"/>
              </w:rPr>
              <w:t>Year 4</w:t>
            </w:r>
          </w:p>
        </w:tc>
        <w:tc>
          <w:tcPr>
            <w:tcW w:w="1327" w:type="dxa"/>
            <w:tcBorders>
              <w:top w:val="single" w:sz="4" w:space="0" w:color="auto"/>
              <w:left w:val="single" w:sz="4" w:space="0" w:color="auto"/>
              <w:bottom w:val="single" w:sz="4" w:space="0" w:color="auto"/>
              <w:right w:val="single" w:sz="4" w:space="0" w:color="auto"/>
            </w:tcBorders>
            <w:hideMark/>
          </w:tcPr>
          <w:p w14:paraId="4AF5275F" w14:textId="77777777" w:rsidR="00BA5D1C" w:rsidRDefault="00BA5D1C">
            <w:pPr>
              <w:jc w:val="right"/>
              <w:rPr>
                <w:rFonts w:ascii="Arial" w:eastAsia="Times New Roman" w:hAnsi="Arial" w:cs="Arial"/>
                <w:color w:val="000000"/>
              </w:rPr>
            </w:pPr>
            <w:r>
              <w:rPr>
                <w:rFonts w:ascii="Arial" w:eastAsia="Times New Roman" w:hAnsi="Arial" w:cs="Arial"/>
                <w:color w:val="000000"/>
              </w:rPr>
              <w:t>25</w:t>
            </w:r>
          </w:p>
        </w:tc>
        <w:tc>
          <w:tcPr>
            <w:tcW w:w="2103" w:type="dxa"/>
            <w:tcBorders>
              <w:top w:val="single" w:sz="4" w:space="0" w:color="auto"/>
              <w:left w:val="single" w:sz="4" w:space="0" w:color="auto"/>
              <w:bottom w:val="single" w:sz="4" w:space="0" w:color="auto"/>
              <w:right w:val="single" w:sz="4" w:space="0" w:color="auto"/>
            </w:tcBorders>
            <w:hideMark/>
          </w:tcPr>
          <w:p w14:paraId="39F43C68" w14:textId="77777777" w:rsidR="00BA5D1C" w:rsidRDefault="00BA5D1C">
            <w:pPr>
              <w:jc w:val="right"/>
              <w:rPr>
                <w:rFonts w:ascii="Arial" w:eastAsia="Times New Roman" w:hAnsi="Arial" w:cs="Arial"/>
                <w:color w:val="000000"/>
              </w:rPr>
            </w:pPr>
            <w:r>
              <w:rPr>
                <w:rFonts w:ascii="Arial" w:eastAsia="Times New Roman" w:hAnsi="Arial" w:cs="Arial"/>
                <w:color w:val="000000"/>
              </w:rPr>
              <w:t>10</w:t>
            </w:r>
          </w:p>
        </w:tc>
        <w:tc>
          <w:tcPr>
            <w:tcW w:w="1285" w:type="dxa"/>
            <w:tcBorders>
              <w:top w:val="single" w:sz="4" w:space="0" w:color="auto"/>
              <w:left w:val="single" w:sz="4" w:space="0" w:color="auto"/>
              <w:bottom w:val="single" w:sz="4" w:space="0" w:color="auto"/>
              <w:right w:val="single" w:sz="4" w:space="0" w:color="auto"/>
            </w:tcBorders>
            <w:hideMark/>
          </w:tcPr>
          <w:p w14:paraId="69BE33E7" w14:textId="77777777" w:rsidR="00BA5D1C" w:rsidRDefault="00BA5D1C">
            <w:pPr>
              <w:jc w:val="right"/>
              <w:rPr>
                <w:rFonts w:ascii="Arial" w:eastAsia="Times New Roman" w:hAnsi="Arial" w:cs="Arial"/>
                <w:color w:val="000000"/>
              </w:rPr>
            </w:pPr>
            <w:r>
              <w:rPr>
                <w:rFonts w:ascii="Arial" w:eastAsia="Times New Roman" w:hAnsi="Arial" w:cs="Arial"/>
                <w:color w:val="000000"/>
              </w:rPr>
              <w:t>15</w:t>
            </w:r>
          </w:p>
        </w:tc>
        <w:tc>
          <w:tcPr>
            <w:tcW w:w="1908" w:type="dxa"/>
            <w:tcBorders>
              <w:top w:val="single" w:sz="4" w:space="0" w:color="auto"/>
              <w:left w:val="single" w:sz="4" w:space="0" w:color="auto"/>
              <w:bottom w:val="single" w:sz="4" w:space="0" w:color="auto"/>
              <w:right w:val="single" w:sz="4" w:space="0" w:color="auto"/>
            </w:tcBorders>
            <w:hideMark/>
          </w:tcPr>
          <w:p w14:paraId="40DA01C1" w14:textId="77777777" w:rsidR="00BA5D1C" w:rsidRDefault="00BA5D1C">
            <w:pPr>
              <w:jc w:val="right"/>
              <w:rPr>
                <w:rFonts w:ascii="Arial" w:eastAsia="Times New Roman" w:hAnsi="Arial" w:cs="Arial"/>
                <w:color w:val="000000"/>
              </w:rPr>
            </w:pPr>
            <w:r>
              <w:rPr>
                <w:rFonts w:ascii="Arial" w:eastAsia="Times New Roman" w:hAnsi="Arial" w:cs="Arial"/>
                <w:color w:val="000000"/>
              </w:rPr>
              <w:t>20</w:t>
            </w:r>
          </w:p>
        </w:tc>
      </w:tr>
      <w:tr w:rsidR="00BA5D1C" w14:paraId="0D296023" w14:textId="77777777" w:rsidTr="00BA5D1C">
        <w:trPr>
          <w:trHeight w:val="303"/>
        </w:trPr>
        <w:tc>
          <w:tcPr>
            <w:tcW w:w="2991" w:type="dxa"/>
            <w:tcBorders>
              <w:top w:val="single" w:sz="4" w:space="0" w:color="auto"/>
              <w:left w:val="single" w:sz="4" w:space="0" w:color="auto"/>
              <w:bottom w:val="single" w:sz="4" w:space="0" w:color="auto"/>
              <w:right w:val="single" w:sz="4" w:space="0" w:color="auto"/>
            </w:tcBorders>
            <w:hideMark/>
          </w:tcPr>
          <w:p w14:paraId="49D158D2" w14:textId="77777777" w:rsidR="00BA5D1C" w:rsidRDefault="00BA5D1C">
            <w:pPr>
              <w:rPr>
                <w:rFonts w:ascii="Arial" w:eastAsia="Times New Roman" w:hAnsi="Arial" w:cs="Arial"/>
                <w:color w:val="000000"/>
              </w:rPr>
            </w:pPr>
            <w:r>
              <w:rPr>
                <w:rFonts w:ascii="Arial" w:eastAsia="Times New Roman" w:hAnsi="Arial" w:cs="Arial"/>
                <w:color w:val="000000"/>
              </w:rPr>
              <w:t>Year 5</w:t>
            </w:r>
          </w:p>
        </w:tc>
        <w:tc>
          <w:tcPr>
            <w:tcW w:w="1327" w:type="dxa"/>
            <w:tcBorders>
              <w:top w:val="single" w:sz="4" w:space="0" w:color="auto"/>
              <w:left w:val="single" w:sz="4" w:space="0" w:color="auto"/>
              <w:bottom w:val="single" w:sz="4" w:space="0" w:color="auto"/>
              <w:right w:val="single" w:sz="4" w:space="0" w:color="auto"/>
            </w:tcBorders>
            <w:hideMark/>
          </w:tcPr>
          <w:p w14:paraId="7F494D7F" w14:textId="77777777" w:rsidR="00BA5D1C" w:rsidRDefault="00BA5D1C">
            <w:pPr>
              <w:jc w:val="right"/>
              <w:rPr>
                <w:rFonts w:ascii="Arial" w:eastAsia="Times New Roman" w:hAnsi="Arial" w:cs="Arial"/>
                <w:color w:val="000000"/>
              </w:rPr>
            </w:pPr>
            <w:r>
              <w:rPr>
                <w:rFonts w:ascii="Arial" w:eastAsia="Times New Roman" w:hAnsi="Arial" w:cs="Arial"/>
                <w:color w:val="000000"/>
              </w:rPr>
              <w:t>15</w:t>
            </w:r>
          </w:p>
        </w:tc>
        <w:tc>
          <w:tcPr>
            <w:tcW w:w="2103" w:type="dxa"/>
            <w:tcBorders>
              <w:top w:val="single" w:sz="4" w:space="0" w:color="auto"/>
              <w:left w:val="single" w:sz="4" w:space="0" w:color="auto"/>
              <w:bottom w:val="single" w:sz="4" w:space="0" w:color="auto"/>
              <w:right w:val="single" w:sz="4" w:space="0" w:color="auto"/>
            </w:tcBorders>
            <w:hideMark/>
          </w:tcPr>
          <w:p w14:paraId="3A2EFFD7" w14:textId="77777777" w:rsidR="00BA5D1C" w:rsidRDefault="00BA5D1C">
            <w:pPr>
              <w:jc w:val="right"/>
              <w:rPr>
                <w:rFonts w:ascii="Arial" w:eastAsia="Times New Roman" w:hAnsi="Arial" w:cs="Arial"/>
                <w:color w:val="000000"/>
              </w:rPr>
            </w:pPr>
            <w:r>
              <w:rPr>
                <w:rFonts w:ascii="Arial" w:eastAsia="Times New Roman" w:hAnsi="Arial" w:cs="Arial"/>
                <w:color w:val="000000"/>
              </w:rPr>
              <w:t>10</w:t>
            </w:r>
          </w:p>
        </w:tc>
        <w:tc>
          <w:tcPr>
            <w:tcW w:w="1285" w:type="dxa"/>
            <w:tcBorders>
              <w:top w:val="single" w:sz="4" w:space="0" w:color="auto"/>
              <w:left w:val="single" w:sz="4" w:space="0" w:color="auto"/>
              <w:bottom w:val="single" w:sz="4" w:space="0" w:color="auto"/>
              <w:right w:val="single" w:sz="4" w:space="0" w:color="auto"/>
            </w:tcBorders>
            <w:hideMark/>
          </w:tcPr>
          <w:p w14:paraId="3819BAF1" w14:textId="77777777" w:rsidR="00BA5D1C" w:rsidRDefault="00BA5D1C">
            <w:pPr>
              <w:jc w:val="right"/>
              <w:rPr>
                <w:rFonts w:ascii="Arial" w:eastAsia="Times New Roman" w:hAnsi="Arial" w:cs="Arial"/>
                <w:color w:val="000000"/>
              </w:rPr>
            </w:pPr>
            <w:r>
              <w:rPr>
                <w:rFonts w:ascii="Arial" w:eastAsia="Times New Roman" w:hAnsi="Arial" w:cs="Arial"/>
                <w:color w:val="000000"/>
              </w:rPr>
              <w:t>5</w:t>
            </w:r>
          </w:p>
        </w:tc>
        <w:tc>
          <w:tcPr>
            <w:tcW w:w="1908" w:type="dxa"/>
            <w:tcBorders>
              <w:top w:val="single" w:sz="4" w:space="0" w:color="auto"/>
              <w:left w:val="single" w:sz="4" w:space="0" w:color="auto"/>
              <w:bottom w:val="single" w:sz="4" w:space="0" w:color="auto"/>
              <w:right w:val="single" w:sz="4" w:space="0" w:color="auto"/>
            </w:tcBorders>
            <w:hideMark/>
          </w:tcPr>
          <w:p w14:paraId="4E256F3D" w14:textId="77777777" w:rsidR="00BA5D1C" w:rsidRDefault="00BA5D1C">
            <w:pPr>
              <w:jc w:val="right"/>
              <w:rPr>
                <w:rFonts w:ascii="Arial" w:eastAsia="Times New Roman" w:hAnsi="Arial" w:cs="Arial"/>
                <w:color w:val="000000"/>
              </w:rPr>
            </w:pPr>
            <w:r>
              <w:rPr>
                <w:rFonts w:ascii="Arial" w:eastAsia="Times New Roman" w:hAnsi="Arial" w:cs="Arial"/>
                <w:color w:val="000000"/>
              </w:rPr>
              <w:t>25</w:t>
            </w:r>
          </w:p>
        </w:tc>
      </w:tr>
      <w:tr w:rsidR="00BA5D1C" w14:paraId="3A0B9072" w14:textId="77777777" w:rsidTr="00BA5D1C">
        <w:trPr>
          <w:trHeight w:val="303"/>
        </w:trPr>
        <w:tc>
          <w:tcPr>
            <w:tcW w:w="2991" w:type="dxa"/>
            <w:tcBorders>
              <w:top w:val="single" w:sz="4" w:space="0" w:color="auto"/>
              <w:left w:val="single" w:sz="4" w:space="0" w:color="auto"/>
              <w:bottom w:val="single" w:sz="4" w:space="0" w:color="auto"/>
              <w:right w:val="single" w:sz="4" w:space="0" w:color="auto"/>
            </w:tcBorders>
            <w:noWrap/>
            <w:hideMark/>
          </w:tcPr>
          <w:p w14:paraId="0759E48D" w14:textId="77777777" w:rsidR="00BA5D1C" w:rsidRDefault="00BA5D1C">
            <w:pPr>
              <w:rPr>
                <w:rFonts w:ascii="Arial" w:eastAsia="Times New Roman" w:hAnsi="Arial" w:cs="Arial"/>
                <w:color w:val="000000"/>
              </w:rPr>
            </w:pPr>
          </w:p>
        </w:tc>
        <w:tc>
          <w:tcPr>
            <w:tcW w:w="1327" w:type="dxa"/>
            <w:tcBorders>
              <w:top w:val="single" w:sz="4" w:space="0" w:color="auto"/>
              <w:left w:val="single" w:sz="4" w:space="0" w:color="auto"/>
              <w:bottom w:val="single" w:sz="4" w:space="0" w:color="auto"/>
              <w:right w:val="single" w:sz="4" w:space="0" w:color="auto"/>
            </w:tcBorders>
            <w:noWrap/>
            <w:hideMark/>
          </w:tcPr>
          <w:p w14:paraId="1EA1B3CA" w14:textId="77777777" w:rsidR="00BA5D1C" w:rsidRDefault="00BA5D1C">
            <w:pPr>
              <w:rPr>
                <w:rFonts w:ascii="Arial" w:eastAsia="Arial" w:hAnsi="Arial" w:cs="Arial"/>
                <w:sz w:val="20"/>
                <w:szCs w:val="20"/>
                <w:lang w:val="en-US"/>
                <w14:ligatures w14:val="none"/>
              </w:rPr>
            </w:pPr>
          </w:p>
        </w:tc>
        <w:tc>
          <w:tcPr>
            <w:tcW w:w="2103" w:type="dxa"/>
            <w:tcBorders>
              <w:top w:val="single" w:sz="4" w:space="0" w:color="auto"/>
              <w:left w:val="single" w:sz="4" w:space="0" w:color="auto"/>
              <w:bottom w:val="single" w:sz="4" w:space="0" w:color="auto"/>
              <w:right w:val="single" w:sz="4" w:space="0" w:color="auto"/>
            </w:tcBorders>
            <w:noWrap/>
            <w:hideMark/>
          </w:tcPr>
          <w:p w14:paraId="3C7B198F" w14:textId="77777777" w:rsidR="00BA5D1C" w:rsidRDefault="00BA5D1C">
            <w:pPr>
              <w:rPr>
                <w:rFonts w:ascii="Arial" w:eastAsia="Arial" w:hAnsi="Arial" w:cs="Arial"/>
                <w:sz w:val="20"/>
                <w:szCs w:val="20"/>
                <w:lang w:val="en-US"/>
                <w14:ligatures w14:val="none"/>
              </w:rPr>
            </w:pPr>
          </w:p>
        </w:tc>
        <w:tc>
          <w:tcPr>
            <w:tcW w:w="1285" w:type="dxa"/>
            <w:tcBorders>
              <w:top w:val="single" w:sz="4" w:space="0" w:color="auto"/>
              <w:left w:val="single" w:sz="4" w:space="0" w:color="auto"/>
              <w:bottom w:val="single" w:sz="4" w:space="0" w:color="auto"/>
              <w:right w:val="single" w:sz="4" w:space="0" w:color="auto"/>
            </w:tcBorders>
            <w:noWrap/>
            <w:hideMark/>
          </w:tcPr>
          <w:p w14:paraId="5990603C" w14:textId="77777777" w:rsidR="00BA5D1C" w:rsidRDefault="00BA5D1C">
            <w:pPr>
              <w:rPr>
                <w:rFonts w:ascii="Arial" w:eastAsia="Arial" w:hAnsi="Arial" w:cs="Arial"/>
                <w:sz w:val="20"/>
                <w:szCs w:val="20"/>
                <w:lang w:val="en-US"/>
                <w14:ligatures w14:val="none"/>
              </w:rPr>
            </w:pPr>
          </w:p>
        </w:tc>
        <w:tc>
          <w:tcPr>
            <w:tcW w:w="1908" w:type="dxa"/>
            <w:tcBorders>
              <w:top w:val="single" w:sz="4" w:space="0" w:color="auto"/>
              <w:left w:val="single" w:sz="4" w:space="0" w:color="auto"/>
              <w:bottom w:val="single" w:sz="4" w:space="0" w:color="auto"/>
              <w:right w:val="single" w:sz="4" w:space="0" w:color="auto"/>
            </w:tcBorders>
            <w:noWrap/>
            <w:hideMark/>
          </w:tcPr>
          <w:p w14:paraId="12C8BD1C" w14:textId="77777777" w:rsidR="00BA5D1C" w:rsidRDefault="00BA5D1C">
            <w:pPr>
              <w:rPr>
                <w:rFonts w:ascii="Arial" w:eastAsia="Arial" w:hAnsi="Arial" w:cs="Arial"/>
                <w:sz w:val="20"/>
                <w:szCs w:val="20"/>
                <w:lang w:val="en-US"/>
                <w14:ligatures w14:val="none"/>
              </w:rPr>
            </w:pPr>
          </w:p>
        </w:tc>
      </w:tr>
      <w:tr w:rsidR="00BA5D1C" w14:paraId="290ADA2B" w14:textId="77777777" w:rsidTr="00BA5D1C">
        <w:trPr>
          <w:trHeight w:val="303"/>
        </w:trPr>
        <w:tc>
          <w:tcPr>
            <w:tcW w:w="2991" w:type="dxa"/>
            <w:tcBorders>
              <w:top w:val="single" w:sz="4" w:space="0" w:color="auto"/>
              <w:left w:val="single" w:sz="4" w:space="0" w:color="auto"/>
              <w:bottom w:val="single" w:sz="4" w:space="0" w:color="auto"/>
              <w:right w:val="single" w:sz="4" w:space="0" w:color="auto"/>
            </w:tcBorders>
            <w:noWrap/>
            <w:hideMark/>
          </w:tcPr>
          <w:p w14:paraId="68B144DF" w14:textId="77777777" w:rsidR="00BA5D1C" w:rsidRDefault="00BA5D1C">
            <w:pPr>
              <w:rPr>
                <w:rFonts w:ascii="Arial" w:eastAsia="Times New Roman" w:hAnsi="Arial" w:cs="Arial"/>
                <w:color w:val="000000"/>
                <w:lang w:eastAsia="en-GB"/>
              </w:rPr>
            </w:pPr>
            <w:r>
              <w:rPr>
                <w:rFonts w:ascii="Arial" w:eastAsia="Times New Roman" w:hAnsi="Arial" w:cs="Arial"/>
                <w:color w:val="000000"/>
              </w:rPr>
              <w:t>Total Net Cash Inflows</w:t>
            </w:r>
          </w:p>
        </w:tc>
        <w:tc>
          <w:tcPr>
            <w:tcW w:w="1327" w:type="dxa"/>
            <w:tcBorders>
              <w:top w:val="single" w:sz="4" w:space="0" w:color="auto"/>
              <w:left w:val="single" w:sz="4" w:space="0" w:color="auto"/>
              <w:bottom w:val="single" w:sz="4" w:space="0" w:color="auto"/>
              <w:right w:val="single" w:sz="4" w:space="0" w:color="auto"/>
            </w:tcBorders>
            <w:noWrap/>
            <w:hideMark/>
          </w:tcPr>
          <w:p w14:paraId="73AC0895" w14:textId="77777777" w:rsidR="00BA5D1C" w:rsidRDefault="00BA5D1C">
            <w:pPr>
              <w:jc w:val="right"/>
              <w:rPr>
                <w:rFonts w:ascii="Arial" w:eastAsia="Times New Roman" w:hAnsi="Arial" w:cs="Arial"/>
                <w:color w:val="000000"/>
              </w:rPr>
            </w:pPr>
            <w:r>
              <w:rPr>
                <w:rFonts w:ascii="Arial" w:eastAsia="Times New Roman" w:hAnsi="Arial" w:cs="Arial"/>
                <w:color w:val="000000"/>
              </w:rPr>
              <w:t>75</w:t>
            </w:r>
          </w:p>
        </w:tc>
        <w:tc>
          <w:tcPr>
            <w:tcW w:w="2103" w:type="dxa"/>
            <w:tcBorders>
              <w:top w:val="single" w:sz="4" w:space="0" w:color="auto"/>
              <w:left w:val="single" w:sz="4" w:space="0" w:color="auto"/>
              <w:bottom w:val="single" w:sz="4" w:space="0" w:color="auto"/>
              <w:right w:val="single" w:sz="4" w:space="0" w:color="auto"/>
            </w:tcBorders>
            <w:noWrap/>
            <w:hideMark/>
          </w:tcPr>
          <w:p w14:paraId="29D239B6" w14:textId="77777777" w:rsidR="00BA5D1C" w:rsidRDefault="00BA5D1C">
            <w:pPr>
              <w:jc w:val="right"/>
              <w:rPr>
                <w:rFonts w:ascii="Arial" w:eastAsia="Times New Roman" w:hAnsi="Arial" w:cs="Arial"/>
                <w:color w:val="000000"/>
              </w:rPr>
            </w:pPr>
            <w:r>
              <w:rPr>
                <w:rFonts w:ascii="Arial" w:eastAsia="Times New Roman" w:hAnsi="Arial" w:cs="Arial"/>
                <w:color w:val="000000"/>
              </w:rPr>
              <w:t>50</w:t>
            </w:r>
          </w:p>
        </w:tc>
        <w:tc>
          <w:tcPr>
            <w:tcW w:w="1285" w:type="dxa"/>
            <w:tcBorders>
              <w:top w:val="single" w:sz="4" w:space="0" w:color="auto"/>
              <w:left w:val="single" w:sz="4" w:space="0" w:color="auto"/>
              <w:bottom w:val="single" w:sz="4" w:space="0" w:color="auto"/>
              <w:right w:val="single" w:sz="4" w:space="0" w:color="auto"/>
            </w:tcBorders>
            <w:noWrap/>
            <w:hideMark/>
          </w:tcPr>
          <w:p w14:paraId="00FCBF15" w14:textId="77777777" w:rsidR="00BA5D1C" w:rsidRDefault="00BA5D1C">
            <w:pPr>
              <w:jc w:val="right"/>
              <w:rPr>
                <w:rFonts w:ascii="Arial" w:eastAsia="Times New Roman" w:hAnsi="Arial" w:cs="Arial"/>
                <w:color w:val="000000"/>
              </w:rPr>
            </w:pPr>
            <w:r>
              <w:rPr>
                <w:rFonts w:ascii="Arial" w:eastAsia="Times New Roman" w:hAnsi="Arial" w:cs="Arial"/>
                <w:color w:val="000000"/>
              </w:rPr>
              <w:t>5</w:t>
            </w:r>
          </w:p>
        </w:tc>
        <w:tc>
          <w:tcPr>
            <w:tcW w:w="1908" w:type="dxa"/>
            <w:tcBorders>
              <w:top w:val="single" w:sz="4" w:space="0" w:color="auto"/>
              <w:left w:val="single" w:sz="4" w:space="0" w:color="auto"/>
              <w:bottom w:val="single" w:sz="4" w:space="0" w:color="auto"/>
              <w:right w:val="single" w:sz="4" w:space="0" w:color="auto"/>
            </w:tcBorders>
            <w:noWrap/>
            <w:hideMark/>
          </w:tcPr>
          <w:p w14:paraId="7B3B3270" w14:textId="77777777" w:rsidR="00BA5D1C" w:rsidRDefault="00BA5D1C">
            <w:pPr>
              <w:rPr>
                <w:rFonts w:ascii="Arial" w:eastAsia="Times New Roman" w:hAnsi="Arial" w:cs="Arial"/>
                <w:color w:val="000000"/>
              </w:rPr>
            </w:pPr>
          </w:p>
        </w:tc>
      </w:tr>
      <w:tr w:rsidR="00BA5D1C" w14:paraId="2C5D4680" w14:textId="77777777" w:rsidTr="00BA5D1C">
        <w:trPr>
          <w:trHeight w:val="303"/>
        </w:trPr>
        <w:tc>
          <w:tcPr>
            <w:tcW w:w="6423" w:type="dxa"/>
            <w:gridSpan w:val="3"/>
            <w:tcBorders>
              <w:top w:val="single" w:sz="4" w:space="0" w:color="auto"/>
              <w:left w:val="single" w:sz="4" w:space="0" w:color="auto"/>
              <w:bottom w:val="single" w:sz="4" w:space="0" w:color="auto"/>
              <w:right w:val="single" w:sz="4" w:space="0" w:color="auto"/>
            </w:tcBorders>
            <w:noWrap/>
            <w:hideMark/>
          </w:tcPr>
          <w:p w14:paraId="20605CCB" w14:textId="77777777" w:rsidR="00BA5D1C" w:rsidRDefault="00BA5D1C">
            <w:pPr>
              <w:jc w:val="center"/>
              <w:rPr>
                <w:rFonts w:ascii="Arial" w:eastAsia="Times New Roman" w:hAnsi="Arial" w:cs="Arial"/>
                <w:color w:val="000000"/>
                <w:lang w:eastAsia="en-GB"/>
              </w:rPr>
            </w:pPr>
            <w:r>
              <w:rPr>
                <w:rFonts w:ascii="Arial" w:eastAsia="Times New Roman" w:hAnsi="Arial" w:cs="Arial"/>
                <w:color w:val="000000"/>
              </w:rPr>
              <w:t>ARR</w:t>
            </w:r>
          </w:p>
        </w:tc>
        <w:tc>
          <w:tcPr>
            <w:tcW w:w="1285" w:type="dxa"/>
            <w:tcBorders>
              <w:top w:val="single" w:sz="4" w:space="0" w:color="auto"/>
              <w:left w:val="single" w:sz="4" w:space="0" w:color="auto"/>
              <w:bottom w:val="single" w:sz="4" w:space="0" w:color="auto"/>
              <w:right w:val="single" w:sz="4" w:space="0" w:color="auto"/>
            </w:tcBorders>
            <w:noWrap/>
            <w:hideMark/>
          </w:tcPr>
          <w:p w14:paraId="2BD4A1ED" w14:textId="77777777" w:rsidR="00BA5D1C" w:rsidRDefault="00BA5D1C">
            <w:pPr>
              <w:jc w:val="right"/>
              <w:rPr>
                <w:rFonts w:ascii="Arial" w:eastAsia="Times New Roman" w:hAnsi="Arial" w:cs="Arial"/>
                <w:color w:val="000000"/>
              </w:rPr>
            </w:pPr>
            <w:r>
              <w:rPr>
                <w:rFonts w:ascii="Arial" w:eastAsia="Times New Roman" w:hAnsi="Arial" w:cs="Arial"/>
                <w:color w:val="000000"/>
              </w:rPr>
              <w:t>10</w:t>
            </w:r>
          </w:p>
        </w:tc>
        <w:tc>
          <w:tcPr>
            <w:tcW w:w="1908" w:type="dxa"/>
            <w:tcBorders>
              <w:top w:val="single" w:sz="4" w:space="0" w:color="auto"/>
              <w:left w:val="single" w:sz="4" w:space="0" w:color="auto"/>
              <w:bottom w:val="single" w:sz="4" w:space="0" w:color="auto"/>
              <w:right w:val="single" w:sz="4" w:space="0" w:color="auto"/>
            </w:tcBorders>
            <w:noWrap/>
            <w:hideMark/>
          </w:tcPr>
          <w:p w14:paraId="1754D432" w14:textId="77777777" w:rsidR="00BA5D1C" w:rsidRDefault="00BA5D1C">
            <w:pPr>
              <w:rPr>
                <w:rFonts w:ascii="Arial" w:eastAsia="Times New Roman" w:hAnsi="Arial" w:cs="Arial"/>
                <w:color w:val="000000"/>
              </w:rPr>
            </w:pPr>
          </w:p>
        </w:tc>
      </w:tr>
    </w:tbl>
    <w:p w14:paraId="11666928" w14:textId="77777777" w:rsidR="00BA5D1C" w:rsidRDefault="00BA5D1C" w:rsidP="00BA5D1C"/>
    <w:p w14:paraId="20DCD00A" w14:textId="77777777" w:rsidR="00BA5D1C" w:rsidRDefault="00BA5D1C" w:rsidP="00BA5D1C">
      <w:pPr>
        <w:pStyle w:val="Heading3"/>
      </w:pPr>
      <w:bookmarkStart w:id="56" w:name="_Toc217216727"/>
      <w:r>
        <w:lastRenderedPageBreak/>
        <w:t>8.3.3 NPV, PI, and IRR analysis</w:t>
      </w:r>
      <w:bookmarkEnd w:id="56"/>
    </w:p>
    <w:tbl>
      <w:tblPr>
        <w:tblStyle w:val="TableGrid"/>
        <w:tblW w:w="0" w:type="auto"/>
        <w:tblLook w:val="04A0" w:firstRow="1" w:lastRow="0" w:firstColumn="1" w:lastColumn="0" w:noHBand="0" w:noVBand="1"/>
      </w:tblPr>
      <w:tblGrid>
        <w:gridCol w:w="751"/>
        <w:gridCol w:w="1124"/>
        <w:gridCol w:w="1631"/>
        <w:gridCol w:w="1124"/>
        <w:gridCol w:w="1631"/>
        <w:gridCol w:w="1124"/>
        <w:gridCol w:w="1631"/>
      </w:tblGrid>
      <w:tr w:rsidR="00BA5D1C" w14:paraId="00909B61"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5225E56D" w14:textId="77777777" w:rsidR="00BA5D1C" w:rsidRDefault="00BA5D1C">
            <w:pPr>
              <w:spacing w:after="160"/>
              <w:rPr>
                <w:rFonts w:ascii="Arial" w:hAnsi="Arial" w:cs="Arial"/>
                <w:b/>
                <w:bCs/>
              </w:rPr>
            </w:pPr>
            <w:r>
              <w:rPr>
                <w:rFonts w:ascii="Arial" w:hAnsi="Arial" w:cs="Arial"/>
                <w:b/>
                <w:bCs/>
              </w:rPr>
              <w:t>Year</w:t>
            </w:r>
          </w:p>
        </w:tc>
        <w:tc>
          <w:tcPr>
            <w:tcW w:w="0" w:type="auto"/>
            <w:tcBorders>
              <w:top w:val="single" w:sz="4" w:space="0" w:color="auto"/>
              <w:left w:val="single" w:sz="4" w:space="0" w:color="auto"/>
              <w:bottom w:val="single" w:sz="4" w:space="0" w:color="auto"/>
              <w:right w:val="single" w:sz="4" w:space="0" w:color="auto"/>
            </w:tcBorders>
            <w:hideMark/>
          </w:tcPr>
          <w:p w14:paraId="12DF5F9E" w14:textId="77777777" w:rsidR="00BA5D1C" w:rsidRDefault="00BA5D1C">
            <w:pPr>
              <w:spacing w:after="160"/>
              <w:rPr>
                <w:rFonts w:ascii="Arial" w:hAnsi="Arial" w:cs="Arial"/>
                <w:b/>
                <w:bCs/>
              </w:rPr>
            </w:pPr>
            <w:r>
              <w:rPr>
                <w:rFonts w:ascii="Arial" w:hAnsi="Arial" w:cs="Arial"/>
                <w:b/>
                <w:bCs/>
              </w:rPr>
              <w:t>Project A: Cash Flow (£m)</w:t>
            </w:r>
          </w:p>
        </w:tc>
        <w:tc>
          <w:tcPr>
            <w:tcW w:w="0" w:type="auto"/>
            <w:tcBorders>
              <w:top w:val="single" w:sz="4" w:space="0" w:color="auto"/>
              <w:left w:val="single" w:sz="4" w:space="0" w:color="auto"/>
              <w:bottom w:val="single" w:sz="4" w:space="0" w:color="auto"/>
              <w:right w:val="single" w:sz="4" w:space="0" w:color="auto"/>
            </w:tcBorders>
            <w:hideMark/>
          </w:tcPr>
          <w:p w14:paraId="1E63DBC9" w14:textId="77777777" w:rsidR="00BA5D1C" w:rsidRDefault="00BA5D1C">
            <w:pPr>
              <w:spacing w:after="160"/>
              <w:rPr>
                <w:rFonts w:ascii="Arial" w:hAnsi="Arial" w:cs="Arial"/>
                <w:b/>
                <w:bCs/>
              </w:rPr>
            </w:pPr>
            <w:r>
              <w:rPr>
                <w:rFonts w:ascii="Arial" w:hAnsi="Arial" w:cs="Arial"/>
                <w:b/>
                <w:bCs/>
              </w:rPr>
              <w:t>Project A: DCF</w:t>
            </w:r>
          </w:p>
        </w:tc>
        <w:tc>
          <w:tcPr>
            <w:tcW w:w="0" w:type="auto"/>
            <w:tcBorders>
              <w:top w:val="single" w:sz="4" w:space="0" w:color="auto"/>
              <w:left w:val="single" w:sz="4" w:space="0" w:color="auto"/>
              <w:bottom w:val="single" w:sz="4" w:space="0" w:color="auto"/>
              <w:right w:val="single" w:sz="4" w:space="0" w:color="auto"/>
            </w:tcBorders>
            <w:hideMark/>
          </w:tcPr>
          <w:p w14:paraId="77F36803" w14:textId="77777777" w:rsidR="00BA5D1C" w:rsidRDefault="00BA5D1C">
            <w:pPr>
              <w:spacing w:after="160"/>
              <w:rPr>
                <w:rFonts w:ascii="Arial" w:hAnsi="Arial" w:cs="Arial"/>
                <w:b/>
                <w:bCs/>
              </w:rPr>
            </w:pPr>
            <w:r>
              <w:rPr>
                <w:rFonts w:ascii="Arial" w:hAnsi="Arial" w:cs="Arial"/>
                <w:b/>
                <w:bCs/>
              </w:rPr>
              <w:t>Project B: Cash Flow (£m)</w:t>
            </w:r>
          </w:p>
        </w:tc>
        <w:tc>
          <w:tcPr>
            <w:tcW w:w="0" w:type="auto"/>
            <w:tcBorders>
              <w:top w:val="single" w:sz="4" w:space="0" w:color="auto"/>
              <w:left w:val="single" w:sz="4" w:space="0" w:color="auto"/>
              <w:bottom w:val="single" w:sz="4" w:space="0" w:color="auto"/>
              <w:right w:val="single" w:sz="4" w:space="0" w:color="auto"/>
            </w:tcBorders>
            <w:hideMark/>
          </w:tcPr>
          <w:p w14:paraId="4FEA2B8E" w14:textId="77777777" w:rsidR="00BA5D1C" w:rsidRDefault="00BA5D1C">
            <w:pPr>
              <w:spacing w:after="160"/>
              <w:rPr>
                <w:rFonts w:ascii="Arial" w:hAnsi="Arial" w:cs="Arial"/>
                <w:b/>
                <w:bCs/>
              </w:rPr>
            </w:pPr>
            <w:r>
              <w:rPr>
                <w:rFonts w:ascii="Arial" w:hAnsi="Arial" w:cs="Arial"/>
                <w:b/>
                <w:bCs/>
              </w:rPr>
              <w:t>Project B: DCF</w:t>
            </w:r>
          </w:p>
        </w:tc>
        <w:tc>
          <w:tcPr>
            <w:tcW w:w="0" w:type="auto"/>
            <w:tcBorders>
              <w:top w:val="single" w:sz="4" w:space="0" w:color="auto"/>
              <w:left w:val="single" w:sz="4" w:space="0" w:color="auto"/>
              <w:bottom w:val="single" w:sz="4" w:space="0" w:color="auto"/>
              <w:right w:val="single" w:sz="4" w:space="0" w:color="auto"/>
            </w:tcBorders>
            <w:hideMark/>
          </w:tcPr>
          <w:p w14:paraId="6595D926" w14:textId="77777777" w:rsidR="00BA5D1C" w:rsidRDefault="00BA5D1C">
            <w:pPr>
              <w:spacing w:after="160"/>
              <w:rPr>
                <w:rFonts w:ascii="Arial" w:hAnsi="Arial" w:cs="Arial"/>
                <w:b/>
                <w:bCs/>
              </w:rPr>
            </w:pPr>
            <w:r>
              <w:rPr>
                <w:rFonts w:ascii="Arial" w:hAnsi="Arial" w:cs="Arial"/>
                <w:b/>
                <w:bCs/>
              </w:rPr>
              <w:t>Project C: Cash Flow (£m)</w:t>
            </w:r>
          </w:p>
        </w:tc>
        <w:tc>
          <w:tcPr>
            <w:tcW w:w="0" w:type="auto"/>
            <w:tcBorders>
              <w:top w:val="single" w:sz="4" w:space="0" w:color="auto"/>
              <w:left w:val="single" w:sz="4" w:space="0" w:color="auto"/>
              <w:bottom w:val="single" w:sz="4" w:space="0" w:color="auto"/>
              <w:right w:val="single" w:sz="4" w:space="0" w:color="auto"/>
            </w:tcBorders>
            <w:hideMark/>
          </w:tcPr>
          <w:p w14:paraId="40B87C98" w14:textId="77777777" w:rsidR="00BA5D1C" w:rsidRDefault="00BA5D1C">
            <w:pPr>
              <w:spacing w:after="160"/>
              <w:rPr>
                <w:rFonts w:ascii="Arial" w:hAnsi="Arial" w:cs="Arial"/>
                <w:b/>
                <w:bCs/>
              </w:rPr>
            </w:pPr>
            <w:r>
              <w:rPr>
                <w:rFonts w:ascii="Arial" w:hAnsi="Arial" w:cs="Arial"/>
                <w:b/>
                <w:bCs/>
              </w:rPr>
              <w:t>Project C: DCF</w:t>
            </w:r>
          </w:p>
        </w:tc>
      </w:tr>
      <w:tr w:rsidR="00BA5D1C" w14:paraId="25BD6742"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46A588A4" w14:textId="77777777" w:rsidR="00BA5D1C" w:rsidRDefault="00BA5D1C">
            <w:pPr>
              <w:spacing w:after="160"/>
              <w:rPr>
                <w:rFonts w:ascii="Arial" w:hAnsi="Arial" w:cs="Arial"/>
              </w:rPr>
            </w:pPr>
            <w:r>
              <w:rPr>
                <w:rFonts w:ascii="Arial" w:hAnsi="Arial" w:cs="Arial"/>
                <w:b/>
                <w:bCs/>
              </w:rPr>
              <w:t>0</w:t>
            </w:r>
          </w:p>
        </w:tc>
        <w:tc>
          <w:tcPr>
            <w:tcW w:w="0" w:type="auto"/>
            <w:tcBorders>
              <w:top w:val="single" w:sz="4" w:space="0" w:color="auto"/>
              <w:left w:val="single" w:sz="4" w:space="0" w:color="auto"/>
              <w:bottom w:val="single" w:sz="4" w:space="0" w:color="auto"/>
              <w:right w:val="single" w:sz="4" w:space="0" w:color="auto"/>
            </w:tcBorders>
            <w:hideMark/>
          </w:tcPr>
          <w:p w14:paraId="5777E274" w14:textId="77777777" w:rsidR="00BA5D1C" w:rsidRDefault="00BA5D1C">
            <w:pPr>
              <w:spacing w:after="160"/>
              <w:rPr>
                <w:rFonts w:ascii="Arial" w:hAnsi="Arial" w:cs="Arial"/>
              </w:rPr>
            </w:pPr>
            <w:r>
              <w:rPr>
                <w:rFonts w:ascii="Arial" w:hAnsi="Arial" w:cs="Arial"/>
              </w:rPr>
              <w:t>-40</w:t>
            </w:r>
          </w:p>
        </w:tc>
        <w:tc>
          <w:tcPr>
            <w:tcW w:w="0" w:type="auto"/>
            <w:tcBorders>
              <w:top w:val="single" w:sz="4" w:space="0" w:color="auto"/>
              <w:left w:val="single" w:sz="4" w:space="0" w:color="auto"/>
              <w:bottom w:val="single" w:sz="4" w:space="0" w:color="auto"/>
              <w:right w:val="single" w:sz="4" w:space="0" w:color="auto"/>
            </w:tcBorders>
            <w:hideMark/>
          </w:tcPr>
          <w:p w14:paraId="2D377081" w14:textId="77777777" w:rsidR="00BA5D1C" w:rsidRDefault="00BA5D1C">
            <w:pPr>
              <w:spacing w:after="160"/>
              <w:rPr>
                <w:rFonts w:ascii="Arial" w:hAnsi="Arial" w:cs="Arial"/>
              </w:rPr>
            </w:pPr>
            <w:r>
              <w:rPr>
                <w:rFonts w:ascii="Arial" w:hAnsi="Arial" w:cs="Arial"/>
              </w:rPr>
              <w:t>-40</w:t>
            </w:r>
          </w:p>
        </w:tc>
        <w:tc>
          <w:tcPr>
            <w:tcW w:w="0" w:type="auto"/>
            <w:tcBorders>
              <w:top w:val="single" w:sz="4" w:space="0" w:color="auto"/>
              <w:left w:val="single" w:sz="4" w:space="0" w:color="auto"/>
              <w:bottom w:val="single" w:sz="4" w:space="0" w:color="auto"/>
              <w:right w:val="single" w:sz="4" w:space="0" w:color="auto"/>
            </w:tcBorders>
            <w:hideMark/>
          </w:tcPr>
          <w:p w14:paraId="42E3E213" w14:textId="77777777" w:rsidR="00BA5D1C" w:rsidRDefault="00BA5D1C">
            <w:pPr>
              <w:spacing w:after="160"/>
              <w:rPr>
                <w:rFonts w:ascii="Arial" w:hAnsi="Arial" w:cs="Arial"/>
              </w:rPr>
            </w:pPr>
            <w:r>
              <w:rPr>
                <w:rFonts w:ascii="Arial" w:hAnsi="Arial" w:cs="Arial"/>
              </w:rPr>
              <w:t>-30</w:t>
            </w:r>
          </w:p>
        </w:tc>
        <w:tc>
          <w:tcPr>
            <w:tcW w:w="0" w:type="auto"/>
            <w:tcBorders>
              <w:top w:val="single" w:sz="4" w:space="0" w:color="auto"/>
              <w:left w:val="single" w:sz="4" w:space="0" w:color="auto"/>
              <w:bottom w:val="single" w:sz="4" w:space="0" w:color="auto"/>
              <w:right w:val="single" w:sz="4" w:space="0" w:color="auto"/>
            </w:tcBorders>
            <w:hideMark/>
          </w:tcPr>
          <w:p w14:paraId="3B64CB3E" w14:textId="77777777" w:rsidR="00BA5D1C" w:rsidRDefault="00BA5D1C">
            <w:pPr>
              <w:spacing w:after="160"/>
              <w:rPr>
                <w:rFonts w:ascii="Arial" w:hAnsi="Arial" w:cs="Arial"/>
              </w:rPr>
            </w:pPr>
            <w:r>
              <w:rPr>
                <w:rFonts w:ascii="Arial" w:hAnsi="Arial" w:cs="Arial"/>
              </w:rPr>
              <w:t>-30</w:t>
            </w:r>
          </w:p>
        </w:tc>
        <w:tc>
          <w:tcPr>
            <w:tcW w:w="0" w:type="auto"/>
            <w:tcBorders>
              <w:top w:val="single" w:sz="4" w:space="0" w:color="auto"/>
              <w:left w:val="single" w:sz="4" w:space="0" w:color="auto"/>
              <w:bottom w:val="single" w:sz="4" w:space="0" w:color="auto"/>
              <w:right w:val="single" w:sz="4" w:space="0" w:color="auto"/>
            </w:tcBorders>
            <w:hideMark/>
          </w:tcPr>
          <w:p w14:paraId="24D5E949" w14:textId="77777777" w:rsidR="00BA5D1C" w:rsidRDefault="00BA5D1C">
            <w:pPr>
              <w:spacing w:after="160"/>
              <w:rPr>
                <w:rFonts w:ascii="Arial" w:hAnsi="Arial" w:cs="Arial"/>
              </w:rPr>
            </w:pPr>
            <w:r>
              <w:rPr>
                <w:rFonts w:ascii="Arial" w:hAnsi="Arial" w:cs="Arial"/>
              </w:rPr>
              <w:t>-50</w:t>
            </w:r>
          </w:p>
        </w:tc>
        <w:tc>
          <w:tcPr>
            <w:tcW w:w="0" w:type="auto"/>
            <w:tcBorders>
              <w:top w:val="single" w:sz="4" w:space="0" w:color="auto"/>
              <w:left w:val="single" w:sz="4" w:space="0" w:color="auto"/>
              <w:bottom w:val="single" w:sz="4" w:space="0" w:color="auto"/>
              <w:right w:val="single" w:sz="4" w:space="0" w:color="auto"/>
            </w:tcBorders>
            <w:hideMark/>
          </w:tcPr>
          <w:p w14:paraId="3D634E3E" w14:textId="77777777" w:rsidR="00BA5D1C" w:rsidRDefault="00BA5D1C">
            <w:pPr>
              <w:spacing w:after="160"/>
              <w:rPr>
                <w:rFonts w:ascii="Arial" w:hAnsi="Arial" w:cs="Arial"/>
              </w:rPr>
            </w:pPr>
            <w:r>
              <w:rPr>
                <w:rFonts w:ascii="Arial" w:hAnsi="Arial" w:cs="Arial"/>
              </w:rPr>
              <w:t>-50</w:t>
            </w:r>
          </w:p>
        </w:tc>
      </w:tr>
      <w:tr w:rsidR="00BA5D1C" w14:paraId="230BD048"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6E2F146F" w14:textId="77777777" w:rsidR="00BA5D1C" w:rsidRDefault="00BA5D1C">
            <w:pPr>
              <w:spacing w:after="160"/>
              <w:rPr>
                <w:rFonts w:ascii="Arial" w:hAnsi="Arial" w:cs="Arial"/>
              </w:rPr>
            </w:pPr>
            <w:r>
              <w:rPr>
                <w:rFonts w:ascii="Arial" w:hAnsi="Arial" w:cs="Arial"/>
                <w:b/>
                <w:bCs/>
              </w:rPr>
              <w:t>1</w:t>
            </w:r>
          </w:p>
        </w:tc>
        <w:tc>
          <w:tcPr>
            <w:tcW w:w="0" w:type="auto"/>
            <w:tcBorders>
              <w:top w:val="single" w:sz="4" w:space="0" w:color="auto"/>
              <w:left w:val="single" w:sz="4" w:space="0" w:color="auto"/>
              <w:bottom w:val="single" w:sz="4" w:space="0" w:color="auto"/>
              <w:right w:val="single" w:sz="4" w:space="0" w:color="auto"/>
            </w:tcBorders>
            <w:hideMark/>
          </w:tcPr>
          <w:p w14:paraId="1F2FCEC7" w14:textId="77777777" w:rsidR="00BA5D1C" w:rsidRDefault="00BA5D1C">
            <w:pPr>
              <w:spacing w:after="160"/>
              <w:rPr>
                <w:rFonts w:ascii="Arial" w:hAnsi="Arial" w:cs="Arial"/>
              </w:rPr>
            </w:pPr>
            <w:r>
              <w:rPr>
                <w:rFonts w:ascii="Arial" w:hAnsi="Arial" w:cs="Arial"/>
              </w:rPr>
              <w:t>10</w:t>
            </w:r>
          </w:p>
        </w:tc>
        <w:tc>
          <w:tcPr>
            <w:tcW w:w="0" w:type="auto"/>
            <w:tcBorders>
              <w:top w:val="single" w:sz="4" w:space="0" w:color="auto"/>
              <w:left w:val="single" w:sz="4" w:space="0" w:color="auto"/>
              <w:bottom w:val="single" w:sz="4" w:space="0" w:color="auto"/>
              <w:right w:val="single" w:sz="4" w:space="0" w:color="auto"/>
            </w:tcBorders>
            <w:hideMark/>
          </w:tcPr>
          <w:p w14:paraId="081C63DD" w14:textId="77777777" w:rsidR="00BA5D1C" w:rsidRDefault="00BA5D1C">
            <w:pPr>
              <w:spacing w:after="160"/>
              <w:rPr>
                <w:rFonts w:ascii="Arial" w:hAnsi="Arial" w:cs="Arial"/>
              </w:rPr>
            </w:pPr>
            <w:r>
              <w:rPr>
                <w:rFonts w:ascii="Arial" w:hAnsi="Arial" w:cs="Arial"/>
              </w:rPr>
              <w:t>9.090909091</w:t>
            </w:r>
          </w:p>
        </w:tc>
        <w:tc>
          <w:tcPr>
            <w:tcW w:w="0" w:type="auto"/>
            <w:tcBorders>
              <w:top w:val="single" w:sz="4" w:space="0" w:color="auto"/>
              <w:left w:val="single" w:sz="4" w:space="0" w:color="auto"/>
              <w:bottom w:val="single" w:sz="4" w:space="0" w:color="auto"/>
              <w:right w:val="single" w:sz="4" w:space="0" w:color="auto"/>
            </w:tcBorders>
            <w:hideMark/>
          </w:tcPr>
          <w:p w14:paraId="442FD845" w14:textId="77777777" w:rsidR="00BA5D1C" w:rsidRDefault="00BA5D1C">
            <w:pPr>
              <w:spacing w:after="160"/>
              <w:rPr>
                <w:rFonts w:ascii="Arial" w:hAnsi="Arial" w:cs="Arial"/>
              </w:rPr>
            </w:pPr>
            <w:r>
              <w:rPr>
                <w:rFonts w:ascii="Arial" w:hAnsi="Arial" w:cs="Arial"/>
              </w:rPr>
              <w:t>6</w:t>
            </w:r>
          </w:p>
        </w:tc>
        <w:tc>
          <w:tcPr>
            <w:tcW w:w="0" w:type="auto"/>
            <w:tcBorders>
              <w:top w:val="single" w:sz="4" w:space="0" w:color="auto"/>
              <w:left w:val="single" w:sz="4" w:space="0" w:color="auto"/>
              <w:bottom w:val="single" w:sz="4" w:space="0" w:color="auto"/>
              <w:right w:val="single" w:sz="4" w:space="0" w:color="auto"/>
            </w:tcBorders>
            <w:hideMark/>
          </w:tcPr>
          <w:p w14:paraId="7A88B7BD" w14:textId="77777777" w:rsidR="00BA5D1C" w:rsidRDefault="00BA5D1C">
            <w:pPr>
              <w:spacing w:after="160"/>
              <w:rPr>
                <w:rFonts w:ascii="Arial" w:hAnsi="Arial" w:cs="Arial"/>
              </w:rPr>
            </w:pPr>
            <w:r>
              <w:rPr>
                <w:rFonts w:ascii="Arial" w:hAnsi="Arial" w:cs="Arial"/>
              </w:rPr>
              <w:t>5.454545455</w:t>
            </w:r>
          </w:p>
        </w:tc>
        <w:tc>
          <w:tcPr>
            <w:tcW w:w="0" w:type="auto"/>
            <w:tcBorders>
              <w:top w:val="single" w:sz="4" w:space="0" w:color="auto"/>
              <w:left w:val="single" w:sz="4" w:space="0" w:color="auto"/>
              <w:bottom w:val="single" w:sz="4" w:space="0" w:color="auto"/>
              <w:right w:val="single" w:sz="4" w:space="0" w:color="auto"/>
            </w:tcBorders>
            <w:hideMark/>
          </w:tcPr>
          <w:p w14:paraId="69FDC458" w14:textId="77777777" w:rsidR="00BA5D1C" w:rsidRDefault="00BA5D1C">
            <w:pPr>
              <w:spacing w:after="160"/>
              <w:rPr>
                <w:rFonts w:ascii="Arial" w:hAnsi="Arial" w:cs="Arial"/>
              </w:rPr>
            </w:pPr>
            <w:r>
              <w:rPr>
                <w:rFonts w:ascii="Arial" w:hAnsi="Arial" w:cs="Arial"/>
              </w:rPr>
              <w:t>5</w:t>
            </w:r>
          </w:p>
        </w:tc>
        <w:tc>
          <w:tcPr>
            <w:tcW w:w="0" w:type="auto"/>
            <w:tcBorders>
              <w:top w:val="single" w:sz="4" w:space="0" w:color="auto"/>
              <w:left w:val="single" w:sz="4" w:space="0" w:color="auto"/>
              <w:bottom w:val="single" w:sz="4" w:space="0" w:color="auto"/>
              <w:right w:val="single" w:sz="4" w:space="0" w:color="auto"/>
            </w:tcBorders>
            <w:hideMark/>
          </w:tcPr>
          <w:p w14:paraId="47625962" w14:textId="77777777" w:rsidR="00BA5D1C" w:rsidRDefault="00BA5D1C">
            <w:pPr>
              <w:spacing w:after="160"/>
              <w:rPr>
                <w:rFonts w:ascii="Arial" w:hAnsi="Arial" w:cs="Arial"/>
              </w:rPr>
            </w:pPr>
            <w:r>
              <w:rPr>
                <w:rFonts w:ascii="Arial" w:hAnsi="Arial" w:cs="Arial"/>
              </w:rPr>
              <w:t>4.545454545</w:t>
            </w:r>
          </w:p>
        </w:tc>
      </w:tr>
      <w:tr w:rsidR="00BA5D1C" w14:paraId="0A82B9ED"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17421F2B" w14:textId="77777777" w:rsidR="00BA5D1C" w:rsidRDefault="00BA5D1C">
            <w:pPr>
              <w:spacing w:after="160"/>
              <w:rPr>
                <w:rFonts w:ascii="Arial" w:hAnsi="Arial" w:cs="Arial"/>
              </w:rPr>
            </w:pPr>
            <w:r>
              <w:rPr>
                <w:rFonts w:ascii="Arial" w:hAnsi="Arial" w:cs="Arial"/>
                <w:b/>
                <w:bCs/>
              </w:rPr>
              <w:t>2</w:t>
            </w:r>
          </w:p>
        </w:tc>
        <w:tc>
          <w:tcPr>
            <w:tcW w:w="0" w:type="auto"/>
            <w:tcBorders>
              <w:top w:val="single" w:sz="4" w:space="0" w:color="auto"/>
              <w:left w:val="single" w:sz="4" w:space="0" w:color="auto"/>
              <w:bottom w:val="single" w:sz="4" w:space="0" w:color="auto"/>
              <w:right w:val="single" w:sz="4" w:space="0" w:color="auto"/>
            </w:tcBorders>
            <w:hideMark/>
          </w:tcPr>
          <w:p w14:paraId="5EB27342" w14:textId="77777777" w:rsidR="00BA5D1C" w:rsidRDefault="00BA5D1C">
            <w:pPr>
              <w:spacing w:after="160"/>
              <w:rPr>
                <w:rFonts w:ascii="Arial" w:hAnsi="Arial" w:cs="Arial"/>
              </w:rPr>
            </w:pPr>
            <w:r>
              <w:rPr>
                <w:rFonts w:ascii="Arial" w:hAnsi="Arial" w:cs="Arial"/>
              </w:rPr>
              <w:t>12</w:t>
            </w:r>
          </w:p>
        </w:tc>
        <w:tc>
          <w:tcPr>
            <w:tcW w:w="0" w:type="auto"/>
            <w:tcBorders>
              <w:top w:val="single" w:sz="4" w:space="0" w:color="auto"/>
              <w:left w:val="single" w:sz="4" w:space="0" w:color="auto"/>
              <w:bottom w:val="single" w:sz="4" w:space="0" w:color="auto"/>
              <w:right w:val="single" w:sz="4" w:space="0" w:color="auto"/>
            </w:tcBorders>
            <w:hideMark/>
          </w:tcPr>
          <w:p w14:paraId="7EFCA57B" w14:textId="77777777" w:rsidR="00BA5D1C" w:rsidRDefault="00BA5D1C">
            <w:pPr>
              <w:spacing w:after="160"/>
              <w:rPr>
                <w:rFonts w:ascii="Arial" w:hAnsi="Arial" w:cs="Arial"/>
              </w:rPr>
            </w:pPr>
            <w:r>
              <w:rPr>
                <w:rFonts w:ascii="Arial" w:hAnsi="Arial" w:cs="Arial"/>
              </w:rPr>
              <w:t>9.917355372</w:t>
            </w:r>
          </w:p>
        </w:tc>
        <w:tc>
          <w:tcPr>
            <w:tcW w:w="0" w:type="auto"/>
            <w:tcBorders>
              <w:top w:val="single" w:sz="4" w:space="0" w:color="auto"/>
              <w:left w:val="single" w:sz="4" w:space="0" w:color="auto"/>
              <w:bottom w:val="single" w:sz="4" w:space="0" w:color="auto"/>
              <w:right w:val="single" w:sz="4" w:space="0" w:color="auto"/>
            </w:tcBorders>
            <w:hideMark/>
          </w:tcPr>
          <w:p w14:paraId="3D655F36" w14:textId="77777777" w:rsidR="00BA5D1C" w:rsidRDefault="00BA5D1C">
            <w:pPr>
              <w:spacing w:after="160"/>
              <w:rPr>
                <w:rFonts w:ascii="Arial" w:hAnsi="Arial" w:cs="Arial"/>
              </w:rPr>
            </w:pPr>
            <w:r>
              <w:rPr>
                <w:rFonts w:ascii="Arial" w:hAnsi="Arial" w:cs="Arial"/>
              </w:rPr>
              <w:t>6</w:t>
            </w:r>
          </w:p>
        </w:tc>
        <w:tc>
          <w:tcPr>
            <w:tcW w:w="0" w:type="auto"/>
            <w:tcBorders>
              <w:top w:val="single" w:sz="4" w:space="0" w:color="auto"/>
              <w:left w:val="single" w:sz="4" w:space="0" w:color="auto"/>
              <w:bottom w:val="single" w:sz="4" w:space="0" w:color="auto"/>
              <w:right w:val="single" w:sz="4" w:space="0" w:color="auto"/>
            </w:tcBorders>
            <w:hideMark/>
          </w:tcPr>
          <w:p w14:paraId="75027A73" w14:textId="77777777" w:rsidR="00BA5D1C" w:rsidRDefault="00BA5D1C">
            <w:pPr>
              <w:spacing w:after="160"/>
              <w:rPr>
                <w:rFonts w:ascii="Arial" w:hAnsi="Arial" w:cs="Arial"/>
              </w:rPr>
            </w:pPr>
            <w:r>
              <w:rPr>
                <w:rFonts w:ascii="Arial" w:hAnsi="Arial" w:cs="Arial"/>
              </w:rPr>
              <w:t>4.958677686</w:t>
            </w:r>
          </w:p>
        </w:tc>
        <w:tc>
          <w:tcPr>
            <w:tcW w:w="0" w:type="auto"/>
            <w:tcBorders>
              <w:top w:val="single" w:sz="4" w:space="0" w:color="auto"/>
              <w:left w:val="single" w:sz="4" w:space="0" w:color="auto"/>
              <w:bottom w:val="single" w:sz="4" w:space="0" w:color="auto"/>
              <w:right w:val="single" w:sz="4" w:space="0" w:color="auto"/>
            </w:tcBorders>
            <w:hideMark/>
          </w:tcPr>
          <w:p w14:paraId="7B2073D4" w14:textId="77777777" w:rsidR="00BA5D1C" w:rsidRDefault="00BA5D1C">
            <w:pPr>
              <w:spacing w:after="160"/>
              <w:rPr>
                <w:rFonts w:ascii="Arial" w:hAnsi="Arial" w:cs="Arial"/>
              </w:rPr>
            </w:pPr>
            <w:r>
              <w:rPr>
                <w:rFonts w:ascii="Arial" w:hAnsi="Arial" w:cs="Arial"/>
              </w:rPr>
              <w:t>10</w:t>
            </w:r>
          </w:p>
        </w:tc>
        <w:tc>
          <w:tcPr>
            <w:tcW w:w="0" w:type="auto"/>
            <w:tcBorders>
              <w:top w:val="single" w:sz="4" w:space="0" w:color="auto"/>
              <w:left w:val="single" w:sz="4" w:space="0" w:color="auto"/>
              <w:bottom w:val="single" w:sz="4" w:space="0" w:color="auto"/>
              <w:right w:val="single" w:sz="4" w:space="0" w:color="auto"/>
            </w:tcBorders>
            <w:hideMark/>
          </w:tcPr>
          <w:p w14:paraId="27087524" w14:textId="77777777" w:rsidR="00BA5D1C" w:rsidRDefault="00BA5D1C">
            <w:pPr>
              <w:spacing w:after="160"/>
              <w:rPr>
                <w:rFonts w:ascii="Arial" w:hAnsi="Arial" w:cs="Arial"/>
              </w:rPr>
            </w:pPr>
            <w:r>
              <w:rPr>
                <w:rFonts w:ascii="Arial" w:hAnsi="Arial" w:cs="Arial"/>
              </w:rPr>
              <w:t>8.26446281</w:t>
            </w:r>
          </w:p>
        </w:tc>
      </w:tr>
      <w:tr w:rsidR="00BA5D1C" w14:paraId="6CDEEF63"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54237663" w14:textId="77777777" w:rsidR="00BA5D1C" w:rsidRDefault="00BA5D1C">
            <w:pPr>
              <w:spacing w:after="160"/>
              <w:rPr>
                <w:rFonts w:ascii="Arial" w:hAnsi="Arial" w:cs="Arial"/>
              </w:rPr>
            </w:pPr>
            <w:r>
              <w:rPr>
                <w:rFonts w:ascii="Arial" w:hAnsi="Arial" w:cs="Arial"/>
                <w:b/>
                <w:bCs/>
              </w:rPr>
              <w:t>3</w:t>
            </w:r>
          </w:p>
        </w:tc>
        <w:tc>
          <w:tcPr>
            <w:tcW w:w="0" w:type="auto"/>
            <w:tcBorders>
              <w:top w:val="single" w:sz="4" w:space="0" w:color="auto"/>
              <w:left w:val="single" w:sz="4" w:space="0" w:color="auto"/>
              <w:bottom w:val="single" w:sz="4" w:space="0" w:color="auto"/>
              <w:right w:val="single" w:sz="4" w:space="0" w:color="auto"/>
            </w:tcBorders>
            <w:hideMark/>
          </w:tcPr>
          <w:p w14:paraId="6F81A421" w14:textId="77777777" w:rsidR="00BA5D1C" w:rsidRDefault="00BA5D1C">
            <w:pPr>
              <w:spacing w:after="160"/>
              <w:rPr>
                <w:rFonts w:ascii="Arial" w:hAnsi="Arial" w:cs="Arial"/>
              </w:rPr>
            </w:pPr>
            <w:r>
              <w:rPr>
                <w:rFonts w:ascii="Arial" w:hAnsi="Arial" w:cs="Arial"/>
              </w:rPr>
              <w:t>14</w:t>
            </w:r>
          </w:p>
        </w:tc>
        <w:tc>
          <w:tcPr>
            <w:tcW w:w="0" w:type="auto"/>
            <w:tcBorders>
              <w:top w:val="single" w:sz="4" w:space="0" w:color="auto"/>
              <w:left w:val="single" w:sz="4" w:space="0" w:color="auto"/>
              <w:bottom w:val="single" w:sz="4" w:space="0" w:color="auto"/>
              <w:right w:val="single" w:sz="4" w:space="0" w:color="auto"/>
            </w:tcBorders>
            <w:hideMark/>
          </w:tcPr>
          <w:p w14:paraId="5B8282F8" w14:textId="77777777" w:rsidR="00BA5D1C" w:rsidRDefault="00BA5D1C">
            <w:pPr>
              <w:spacing w:after="160"/>
              <w:rPr>
                <w:rFonts w:ascii="Arial" w:hAnsi="Arial" w:cs="Arial"/>
              </w:rPr>
            </w:pPr>
            <w:r>
              <w:rPr>
                <w:rFonts w:ascii="Arial" w:hAnsi="Arial" w:cs="Arial"/>
              </w:rPr>
              <w:t>10.51840721</w:t>
            </w:r>
          </w:p>
        </w:tc>
        <w:tc>
          <w:tcPr>
            <w:tcW w:w="0" w:type="auto"/>
            <w:tcBorders>
              <w:top w:val="single" w:sz="4" w:space="0" w:color="auto"/>
              <w:left w:val="single" w:sz="4" w:space="0" w:color="auto"/>
              <w:bottom w:val="single" w:sz="4" w:space="0" w:color="auto"/>
              <w:right w:val="single" w:sz="4" w:space="0" w:color="auto"/>
            </w:tcBorders>
            <w:hideMark/>
          </w:tcPr>
          <w:p w14:paraId="38E73D09" w14:textId="77777777" w:rsidR="00BA5D1C" w:rsidRDefault="00BA5D1C">
            <w:pPr>
              <w:spacing w:after="160"/>
              <w:rPr>
                <w:rFonts w:ascii="Arial" w:hAnsi="Arial" w:cs="Arial"/>
              </w:rPr>
            </w:pPr>
            <w:r>
              <w:rPr>
                <w:rFonts w:ascii="Arial" w:hAnsi="Arial" w:cs="Arial"/>
              </w:rPr>
              <w:t>6</w:t>
            </w:r>
          </w:p>
        </w:tc>
        <w:tc>
          <w:tcPr>
            <w:tcW w:w="0" w:type="auto"/>
            <w:tcBorders>
              <w:top w:val="single" w:sz="4" w:space="0" w:color="auto"/>
              <w:left w:val="single" w:sz="4" w:space="0" w:color="auto"/>
              <w:bottom w:val="single" w:sz="4" w:space="0" w:color="auto"/>
              <w:right w:val="single" w:sz="4" w:space="0" w:color="auto"/>
            </w:tcBorders>
            <w:hideMark/>
          </w:tcPr>
          <w:p w14:paraId="1A1D4D0D" w14:textId="77777777" w:rsidR="00BA5D1C" w:rsidRDefault="00BA5D1C">
            <w:pPr>
              <w:spacing w:after="160"/>
              <w:rPr>
                <w:rFonts w:ascii="Arial" w:hAnsi="Arial" w:cs="Arial"/>
              </w:rPr>
            </w:pPr>
            <w:r>
              <w:rPr>
                <w:rFonts w:ascii="Arial" w:hAnsi="Arial" w:cs="Arial"/>
              </w:rPr>
              <w:t>4.507888805</w:t>
            </w:r>
          </w:p>
        </w:tc>
        <w:tc>
          <w:tcPr>
            <w:tcW w:w="0" w:type="auto"/>
            <w:tcBorders>
              <w:top w:val="single" w:sz="4" w:space="0" w:color="auto"/>
              <w:left w:val="single" w:sz="4" w:space="0" w:color="auto"/>
              <w:bottom w:val="single" w:sz="4" w:space="0" w:color="auto"/>
              <w:right w:val="single" w:sz="4" w:space="0" w:color="auto"/>
            </w:tcBorders>
            <w:hideMark/>
          </w:tcPr>
          <w:p w14:paraId="7121A9D6" w14:textId="77777777" w:rsidR="00BA5D1C" w:rsidRDefault="00BA5D1C">
            <w:pPr>
              <w:spacing w:after="160"/>
              <w:rPr>
                <w:rFonts w:ascii="Arial" w:hAnsi="Arial" w:cs="Arial"/>
              </w:rPr>
            </w:pPr>
            <w:r>
              <w:rPr>
                <w:rFonts w:ascii="Arial" w:hAnsi="Arial" w:cs="Arial"/>
              </w:rPr>
              <w:t>20</w:t>
            </w:r>
          </w:p>
        </w:tc>
        <w:tc>
          <w:tcPr>
            <w:tcW w:w="0" w:type="auto"/>
            <w:tcBorders>
              <w:top w:val="single" w:sz="4" w:space="0" w:color="auto"/>
              <w:left w:val="single" w:sz="4" w:space="0" w:color="auto"/>
              <w:bottom w:val="single" w:sz="4" w:space="0" w:color="auto"/>
              <w:right w:val="single" w:sz="4" w:space="0" w:color="auto"/>
            </w:tcBorders>
            <w:hideMark/>
          </w:tcPr>
          <w:p w14:paraId="337D66D6" w14:textId="77777777" w:rsidR="00BA5D1C" w:rsidRDefault="00BA5D1C">
            <w:pPr>
              <w:spacing w:after="160"/>
              <w:rPr>
                <w:rFonts w:ascii="Arial" w:hAnsi="Arial" w:cs="Arial"/>
              </w:rPr>
            </w:pPr>
            <w:r>
              <w:rPr>
                <w:rFonts w:ascii="Arial" w:hAnsi="Arial" w:cs="Arial"/>
              </w:rPr>
              <w:t>15.02629602</w:t>
            </w:r>
          </w:p>
        </w:tc>
      </w:tr>
      <w:tr w:rsidR="00BA5D1C" w14:paraId="6ABC6D8B"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3F92AC64" w14:textId="77777777" w:rsidR="00BA5D1C" w:rsidRDefault="00BA5D1C">
            <w:pPr>
              <w:spacing w:after="160"/>
              <w:rPr>
                <w:rFonts w:ascii="Arial" w:hAnsi="Arial" w:cs="Arial"/>
              </w:rPr>
            </w:pPr>
            <w:r>
              <w:rPr>
                <w:rFonts w:ascii="Arial" w:hAnsi="Arial" w:cs="Arial"/>
                <w:b/>
                <w:bCs/>
              </w:rPr>
              <w:t>4</w:t>
            </w:r>
          </w:p>
        </w:tc>
        <w:tc>
          <w:tcPr>
            <w:tcW w:w="0" w:type="auto"/>
            <w:tcBorders>
              <w:top w:val="single" w:sz="4" w:space="0" w:color="auto"/>
              <w:left w:val="single" w:sz="4" w:space="0" w:color="auto"/>
              <w:bottom w:val="single" w:sz="4" w:space="0" w:color="auto"/>
              <w:right w:val="single" w:sz="4" w:space="0" w:color="auto"/>
            </w:tcBorders>
            <w:hideMark/>
          </w:tcPr>
          <w:p w14:paraId="78EC42E1" w14:textId="77777777" w:rsidR="00BA5D1C" w:rsidRDefault="00BA5D1C">
            <w:pPr>
              <w:spacing w:after="160"/>
              <w:rPr>
                <w:rFonts w:ascii="Arial" w:hAnsi="Arial" w:cs="Arial"/>
              </w:rPr>
            </w:pPr>
            <w:r>
              <w:rPr>
                <w:rFonts w:ascii="Arial" w:hAnsi="Arial" w:cs="Arial"/>
              </w:rPr>
              <w:t>10</w:t>
            </w:r>
          </w:p>
        </w:tc>
        <w:tc>
          <w:tcPr>
            <w:tcW w:w="0" w:type="auto"/>
            <w:tcBorders>
              <w:top w:val="single" w:sz="4" w:space="0" w:color="auto"/>
              <w:left w:val="single" w:sz="4" w:space="0" w:color="auto"/>
              <w:bottom w:val="single" w:sz="4" w:space="0" w:color="auto"/>
              <w:right w:val="single" w:sz="4" w:space="0" w:color="auto"/>
            </w:tcBorders>
            <w:hideMark/>
          </w:tcPr>
          <w:p w14:paraId="1ACEA7AE" w14:textId="77777777" w:rsidR="00BA5D1C" w:rsidRDefault="00BA5D1C">
            <w:pPr>
              <w:spacing w:after="160"/>
              <w:rPr>
                <w:rFonts w:ascii="Arial" w:hAnsi="Arial" w:cs="Arial"/>
              </w:rPr>
            </w:pPr>
            <w:r>
              <w:rPr>
                <w:rFonts w:ascii="Arial" w:hAnsi="Arial" w:cs="Arial"/>
              </w:rPr>
              <w:t>6.830134554</w:t>
            </w:r>
          </w:p>
        </w:tc>
        <w:tc>
          <w:tcPr>
            <w:tcW w:w="0" w:type="auto"/>
            <w:tcBorders>
              <w:top w:val="single" w:sz="4" w:space="0" w:color="auto"/>
              <w:left w:val="single" w:sz="4" w:space="0" w:color="auto"/>
              <w:bottom w:val="single" w:sz="4" w:space="0" w:color="auto"/>
              <w:right w:val="single" w:sz="4" w:space="0" w:color="auto"/>
            </w:tcBorders>
            <w:hideMark/>
          </w:tcPr>
          <w:p w14:paraId="05036E18" w14:textId="77777777" w:rsidR="00BA5D1C" w:rsidRDefault="00BA5D1C">
            <w:pPr>
              <w:spacing w:after="160"/>
              <w:rPr>
                <w:rFonts w:ascii="Arial" w:hAnsi="Arial" w:cs="Arial"/>
              </w:rPr>
            </w:pPr>
            <w:r>
              <w:rPr>
                <w:rFonts w:ascii="Arial" w:hAnsi="Arial" w:cs="Arial"/>
              </w:rPr>
              <w:t>6</w:t>
            </w:r>
          </w:p>
        </w:tc>
        <w:tc>
          <w:tcPr>
            <w:tcW w:w="0" w:type="auto"/>
            <w:tcBorders>
              <w:top w:val="single" w:sz="4" w:space="0" w:color="auto"/>
              <w:left w:val="single" w:sz="4" w:space="0" w:color="auto"/>
              <w:bottom w:val="single" w:sz="4" w:space="0" w:color="auto"/>
              <w:right w:val="single" w:sz="4" w:space="0" w:color="auto"/>
            </w:tcBorders>
            <w:hideMark/>
          </w:tcPr>
          <w:p w14:paraId="6FA344D0" w14:textId="77777777" w:rsidR="00BA5D1C" w:rsidRDefault="00BA5D1C">
            <w:pPr>
              <w:spacing w:after="160"/>
              <w:rPr>
                <w:rFonts w:ascii="Arial" w:hAnsi="Arial" w:cs="Arial"/>
              </w:rPr>
            </w:pPr>
            <w:r>
              <w:rPr>
                <w:rFonts w:ascii="Arial" w:hAnsi="Arial" w:cs="Arial"/>
              </w:rPr>
              <w:t>4.098080732</w:t>
            </w:r>
          </w:p>
        </w:tc>
        <w:tc>
          <w:tcPr>
            <w:tcW w:w="0" w:type="auto"/>
            <w:tcBorders>
              <w:top w:val="single" w:sz="4" w:space="0" w:color="auto"/>
              <w:left w:val="single" w:sz="4" w:space="0" w:color="auto"/>
              <w:bottom w:val="single" w:sz="4" w:space="0" w:color="auto"/>
              <w:right w:val="single" w:sz="4" w:space="0" w:color="auto"/>
            </w:tcBorders>
            <w:hideMark/>
          </w:tcPr>
          <w:p w14:paraId="6593E54F" w14:textId="77777777" w:rsidR="00BA5D1C" w:rsidRDefault="00BA5D1C">
            <w:pPr>
              <w:spacing w:after="160"/>
              <w:rPr>
                <w:rFonts w:ascii="Arial" w:hAnsi="Arial" w:cs="Arial"/>
              </w:rPr>
            </w:pPr>
            <w:r>
              <w:rPr>
                <w:rFonts w:ascii="Arial" w:hAnsi="Arial" w:cs="Arial"/>
              </w:rPr>
              <w:t>25</w:t>
            </w:r>
          </w:p>
        </w:tc>
        <w:tc>
          <w:tcPr>
            <w:tcW w:w="0" w:type="auto"/>
            <w:tcBorders>
              <w:top w:val="single" w:sz="4" w:space="0" w:color="auto"/>
              <w:left w:val="single" w:sz="4" w:space="0" w:color="auto"/>
              <w:bottom w:val="single" w:sz="4" w:space="0" w:color="auto"/>
              <w:right w:val="single" w:sz="4" w:space="0" w:color="auto"/>
            </w:tcBorders>
            <w:hideMark/>
          </w:tcPr>
          <w:p w14:paraId="75D0EA60" w14:textId="77777777" w:rsidR="00BA5D1C" w:rsidRDefault="00BA5D1C">
            <w:pPr>
              <w:spacing w:after="160"/>
              <w:rPr>
                <w:rFonts w:ascii="Arial" w:hAnsi="Arial" w:cs="Arial"/>
              </w:rPr>
            </w:pPr>
            <w:r>
              <w:rPr>
                <w:rFonts w:ascii="Arial" w:hAnsi="Arial" w:cs="Arial"/>
              </w:rPr>
              <w:t>17.07533638</w:t>
            </w:r>
          </w:p>
        </w:tc>
      </w:tr>
      <w:tr w:rsidR="00BA5D1C" w14:paraId="54C4A53B"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59C35353" w14:textId="77777777" w:rsidR="00BA5D1C" w:rsidRDefault="00BA5D1C">
            <w:pPr>
              <w:spacing w:after="160"/>
              <w:rPr>
                <w:rFonts w:ascii="Arial" w:hAnsi="Arial" w:cs="Arial"/>
              </w:rPr>
            </w:pPr>
            <w:r>
              <w:rPr>
                <w:rFonts w:ascii="Arial" w:hAnsi="Arial" w:cs="Arial"/>
                <w:b/>
                <w:bCs/>
              </w:rPr>
              <w:t>5</w:t>
            </w:r>
          </w:p>
        </w:tc>
        <w:tc>
          <w:tcPr>
            <w:tcW w:w="0" w:type="auto"/>
            <w:tcBorders>
              <w:top w:val="single" w:sz="4" w:space="0" w:color="auto"/>
              <w:left w:val="single" w:sz="4" w:space="0" w:color="auto"/>
              <w:bottom w:val="single" w:sz="4" w:space="0" w:color="auto"/>
              <w:right w:val="single" w:sz="4" w:space="0" w:color="auto"/>
            </w:tcBorders>
            <w:hideMark/>
          </w:tcPr>
          <w:p w14:paraId="35606B39" w14:textId="77777777" w:rsidR="00BA5D1C" w:rsidRDefault="00BA5D1C">
            <w:pPr>
              <w:spacing w:after="160"/>
              <w:rPr>
                <w:rFonts w:ascii="Arial" w:hAnsi="Arial" w:cs="Arial"/>
              </w:rPr>
            </w:pPr>
            <w:r>
              <w:rPr>
                <w:rFonts w:ascii="Arial" w:hAnsi="Arial" w:cs="Arial"/>
              </w:rPr>
              <w:t>8</w:t>
            </w:r>
          </w:p>
        </w:tc>
        <w:tc>
          <w:tcPr>
            <w:tcW w:w="0" w:type="auto"/>
            <w:tcBorders>
              <w:top w:val="single" w:sz="4" w:space="0" w:color="auto"/>
              <w:left w:val="single" w:sz="4" w:space="0" w:color="auto"/>
              <w:bottom w:val="single" w:sz="4" w:space="0" w:color="auto"/>
              <w:right w:val="single" w:sz="4" w:space="0" w:color="auto"/>
            </w:tcBorders>
            <w:hideMark/>
          </w:tcPr>
          <w:p w14:paraId="4EFE3BE7" w14:textId="77777777" w:rsidR="00BA5D1C" w:rsidRDefault="00BA5D1C">
            <w:pPr>
              <w:spacing w:after="160"/>
              <w:rPr>
                <w:rFonts w:ascii="Arial" w:hAnsi="Arial" w:cs="Arial"/>
              </w:rPr>
            </w:pPr>
            <w:r>
              <w:rPr>
                <w:rFonts w:ascii="Arial" w:hAnsi="Arial" w:cs="Arial"/>
              </w:rPr>
              <w:t>4.967370584</w:t>
            </w:r>
          </w:p>
        </w:tc>
        <w:tc>
          <w:tcPr>
            <w:tcW w:w="0" w:type="auto"/>
            <w:tcBorders>
              <w:top w:val="single" w:sz="4" w:space="0" w:color="auto"/>
              <w:left w:val="single" w:sz="4" w:space="0" w:color="auto"/>
              <w:bottom w:val="single" w:sz="4" w:space="0" w:color="auto"/>
              <w:right w:val="single" w:sz="4" w:space="0" w:color="auto"/>
            </w:tcBorders>
            <w:hideMark/>
          </w:tcPr>
          <w:p w14:paraId="0A4CF0BA" w14:textId="77777777" w:rsidR="00BA5D1C" w:rsidRDefault="00BA5D1C">
            <w:pPr>
              <w:spacing w:after="160"/>
              <w:rPr>
                <w:rFonts w:ascii="Arial" w:hAnsi="Arial" w:cs="Arial"/>
              </w:rPr>
            </w:pPr>
            <w:r>
              <w:rPr>
                <w:rFonts w:ascii="Arial" w:hAnsi="Arial" w:cs="Arial"/>
              </w:rPr>
              <w:t>6</w:t>
            </w:r>
          </w:p>
        </w:tc>
        <w:tc>
          <w:tcPr>
            <w:tcW w:w="0" w:type="auto"/>
            <w:tcBorders>
              <w:top w:val="single" w:sz="4" w:space="0" w:color="auto"/>
              <w:left w:val="single" w:sz="4" w:space="0" w:color="auto"/>
              <w:bottom w:val="single" w:sz="4" w:space="0" w:color="auto"/>
              <w:right w:val="single" w:sz="4" w:space="0" w:color="auto"/>
            </w:tcBorders>
            <w:hideMark/>
          </w:tcPr>
          <w:p w14:paraId="44BBC0F3" w14:textId="77777777" w:rsidR="00BA5D1C" w:rsidRDefault="00BA5D1C">
            <w:pPr>
              <w:spacing w:after="160"/>
              <w:rPr>
                <w:rFonts w:ascii="Arial" w:hAnsi="Arial" w:cs="Arial"/>
              </w:rPr>
            </w:pPr>
            <w:r>
              <w:rPr>
                <w:rFonts w:ascii="Arial" w:hAnsi="Arial" w:cs="Arial"/>
              </w:rPr>
              <w:t>3.725527938</w:t>
            </w:r>
          </w:p>
        </w:tc>
        <w:tc>
          <w:tcPr>
            <w:tcW w:w="0" w:type="auto"/>
            <w:tcBorders>
              <w:top w:val="single" w:sz="4" w:space="0" w:color="auto"/>
              <w:left w:val="single" w:sz="4" w:space="0" w:color="auto"/>
              <w:bottom w:val="single" w:sz="4" w:space="0" w:color="auto"/>
              <w:right w:val="single" w:sz="4" w:space="0" w:color="auto"/>
            </w:tcBorders>
            <w:hideMark/>
          </w:tcPr>
          <w:p w14:paraId="71E5F8A6" w14:textId="77777777" w:rsidR="00BA5D1C" w:rsidRDefault="00BA5D1C">
            <w:pPr>
              <w:spacing w:after="160"/>
              <w:rPr>
                <w:rFonts w:ascii="Arial" w:hAnsi="Arial" w:cs="Arial"/>
              </w:rPr>
            </w:pPr>
            <w:r>
              <w:rPr>
                <w:rFonts w:ascii="Arial" w:hAnsi="Arial" w:cs="Arial"/>
              </w:rPr>
              <w:t>15</w:t>
            </w:r>
          </w:p>
        </w:tc>
        <w:tc>
          <w:tcPr>
            <w:tcW w:w="0" w:type="auto"/>
            <w:tcBorders>
              <w:top w:val="single" w:sz="4" w:space="0" w:color="auto"/>
              <w:left w:val="single" w:sz="4" w:space="0" w:color="auto"/>
              <w:bottom w:val="single" w:sz="4" w:space="0" w:color="auto"/>
              <w:right w:val="single" w:sz="4" w:space="0" w:color="auto"/>
            </w:tcBorders>
            <w:hideMark/>
          </w:tcPr>
          <w:p w14:paraId="1E80F85C" w14:textId="77777777" w:rsidR="00BA5D1C" w:rsidRDefault="00BA5D1C">
            <w:pPr>
              <w:spacing w:after="160"/>
              <w:rPr>
                <w:rFonts w:ascii="Arial" w:hAnsi="Arial" w:cs="Arial"/>
              </w:rPr>
            </w:pPr>
            <w:r>
              <w:rPr>
                <w:rFonts w:ascii="Arial" w:hAnsi="Arial" w:cs="Arial"/>
              </w:rPr>
              <w:t>9.313819846</w:t>
            </w:r>
          </w:p>
        </w:tc>
      </w:tr>
      <w:tr w:rsidR="00BA5D1C" w14:paraId="786308DE"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1703B109" w14:textId="77777777" w:rsidR="00BA5D1C" w:rsidRDefault="00BA5D1C">
            <w:pPr>
              <w:spacing w:after="160"/>
              <w:rPr>
                <w:rFonts w:ascii="Arial" w:hAnsi="Arial" w:cs="Arial"/>
              </w:rPr>
            </w:pPr>
            <w:r>
              <w:rPr>
                <w:rFonts w:ascii="Arial" w:hAnsi="Arial" w:cs="Arial"/>
                <w:b/>
                <w:bCs/>
              </w:rPr>
              <w:t>NPV</w:t>
            </w:r>
          </w:p>
        </w:tc>
        <w:tc>
          <w:tcPr>
            <w:tcW w:w="0" w:type="auto"/>
            <w:tcBorders>
              <w:top w:val="single" w:sz="4" w:space="0" w:color="auto"/>
              <w:left w:val="single" w:sz="4" w:space="0" w:color="auto"/>
              <w:bottom w:val="single" w:sz="4" w:space="0" w:color="auto"/>
              <w:right w:val="single" w:sz="4" w:space="0" w:color="auto"/>
            </w:tcBorders>
            <w:hideMark/>
          </w:tcPr>
          <w:p w14:paraId="03AB6FA1" w14:textId="77777777" w:rsidR="00BA5D1C" w:rsidRDefault="00BA5D1C">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hideMark/>
          </w:tcPr>
          <w:p w14:paraId="62E6204B" w14:textId="77777777" w:rsidR="00BA5D1C" w:rsidRDefault="00BA5D1C">
            <w:pPr>
              <w:spacing w:after="160"/>
              <w:rPr>
                <w:rFonts w:ascii="Arial" w:hAnsi="Arial" w:cs="Arial"/>
              </w:rPr>
            </w:pPr>
            <w:r>
              <w:rPr>
                <w:rFonts w:ascii="Arial" w:hAnsi="Arial" w:cs="Arial"/>
              </w:rPr>
              <w:t>1.324176814</w:t>
            </w:r>
          </w:p>
        </w:tc>
        <w:tc>
          <w:tcPr>
            <w:tcW w:w="0" w:type="auto"/>
            <w:tcBorders>
              <w:top w:val="single" w:sz="4" w:space="0" w:color="auto"/>
              <w:left w:val="single" w:sz="4" w:space="0" w:color="auto"/>
              <w:bottom w:val="single" w:sz="4" w:space="0" w:color="auto"/>
              <w:right w:val="single" w:sz="4" w:space="0" w:color="auto"/>
            </w:tcBorders>
            <w:hideMark/>
          </w:tcPr>
          <w:p w14:paraId="3171CEEA" w14:textId="77777777" w:rsidR="00BA5D1C" w:rsidRDefault="00BA5D1C">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hideMark/>
          </w:tcPr>
          <w:p w14:paraId="761BAF89" w14:textId="77777777" w:rsidR="00BA5D1C" w:rsidRDefault="00BA5D1C">
            <w:pPr>
              <w:spacing w:after="160"/>
              <w:rPr>
                <w:rFonts w:ascii="Arial" w:hAnsi="Arial" w:cs="Arial"/>
              </w:rPr>
            </w:pPr>
            <w:r>
              <w:rPr>
                <w:rFonts w:ascii="Arial" w:hAnsi="Arial" w:cs="Arial"/>
              </w:rPr>
              <w:t>0</w:t>
            </w:r>
          </w:p>
        </w:tc>
        <w:tc>
          <w:tcPr>
            <w:tcW w:w="0" w:type="auto"/>
            <w:tcBorders>
              <w:top w:val="single" w:sz="4" w:space="0" w:color="auto"/>
              <w:left w:val="single" w:sz="4" w:space="0" w:color="auto"/>
              <w:bottom w:val="single" w:sz="4" w:space="0" w:color="auto"/>
              <w:right w:val="single" w:sz="4" w:space="0" w:color="auto"/>
            </w:tcBorders>
            <w:hideMark/>
          </w:tcPr>
          <w:p w14:paraId="1F2A1461" w14:textId="77777777" w:rsidR="00BA5D1C" w:rsidRDefault="00BA5D1C">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hideMark/>
          </w:tcPr>
          <w:p w14:paraId="2C5C9F96" w14:textId="77777777" w:rsidR="00BA5D1C" w:rsidRDefault="00BA5D1C">
            <w:pPr>
              <w:spacing w:after="160"/>
              <w:rPr>
                <w:rFonts w:ascii="Arial" w:hAnsi="Arial" w:cs="Arial"/>
              </w:rPr>
            </w:pPr>
            <w:r>
              <w:rPr>
                <w:rFonts w:ascii="Arial" w:hAnsi="Arial" w:cs="Arial"/>
              </w:rPr>
              <w:t>4.225369603</w:t>
            </w:r>
          </w:p>
        </w:tc>
      </w:tr>
      <w:tr w:rsidR="00BA5D1C" w14:paraId="44A789ED"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0A582284" w14:textId="77777777" w:rsidR="00BA5D1C" w:rsidRDefault="00BA5D1C">
            <w:pPr>
              <w:spacing w:after="160"/>
              <w:rPr>
                <w:rFonts w:ascii="Arial" w:hAnsi="Arial" w:cs="Arial"/>
              </w:rPr>
            </w:pPr>
            <w:r>
              <w:rPr>
                <w:rFonts w:ascii="Arial" w:hAnsi="Arial" w:cs="Arial"/>
                <w:b/>
                <w:bCs/>
              </w:rPr>
              <w:t>PI</w:t>
            </w:r>
          </w:p>
        </w:tc>
        <w:tc>
          <w:tcPr>
            <w:tcW w:w="0" w:type="auto"/>
            <w:tcBorders>
              <w:top w:val="single" w:sz="4" w:space="0" w:color="auto"/>
              <w:left w:val="single" w:sz="4" w:space="0" w:color="auto"/>
              <w:bottom w:val="single" w:sz="4" w:space="0" w:color="auto"/>
              <w:right w:val="single" w:sz="4" w:space="0" w:color="auto"/>
            </w:tcBorders>
            <w:hideMark/>
          </w:tcPr>
          <w:p w14:paraId="7230CAC9" w14:textId="77777777" w:rsidR="00BA5D1C" w:rsidRDefault="00BA5D1C">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hideMark/>
          </w:tcPr>
          <w:p w14:paraId="54E080FF" w14:textId="77777777" w:rsidR="00BA5D1C" w:rsidRDefault="00BA5D1C">
            <w:pPr>
              <w:spacing w:after="160"/>
              <w:rPr>
                <w:rFonts w:ascii="Arial" w:hAnsi="Arial" w:cs="Arial"/>
              </w:rPr>
            </w:pPr>
            <w:r>
              <w:rPr>
                <w:rFonts w:ascii="Arial" w:hAnsi="Arial" w:cs="Arial"/>
              </w:rPr>
              <w:t>1.03310442</w:t>
            </w:r>
          </w:p>
        </w:tc>
        <w:tc>
          <w:tcPr>
            <w:tcW w:w="0" w:type="auto"/>
            <w:tcBorders>
              <w:top w:val="single" w:sz="4" w:space="0" w:color="auto"/>
              <w:left w:val="single" w:sz="4" w:space="0" w:color="auto"/>
              <w:bottom w:val="single" w:sz="4" w:space="0" w:color="auto"/>
              <w:right w:val="single" w:sz="4" w:space="0" w:color="auto"/>
            </w:tcBorders>
            <w:hideMark/>
          </w:tcPr>
          <w:p w14:paraId="43C199C4" w14:textId="77777777" w:rsidR="00BA5D1C" w:rsidRDefault="00BA5D1C">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hideMark/>
          </w:tcPr>
          <w:p w14:paraId="7534D9F4" w14:textId="77777777" w:rsidR="00BA5D1C" w:rsidRDefault="00BA5D1C">
            <w:pPr>
              <w:spacing w:after="160"/>
              <w:rPr>
                <w:rFonts w:ascii="Arial" w:hAnsi="Arial" w:cs="Arial"/>
              </w:rPr>
            </w:pPr>
            <w:r>
              <w:rPr>
                <w:rFonts w:ascii="Arial" w:hAnsi="Arial" w:cs="Arial"/>
              </w:rPr>
              <w:t>0.758157354</w:t>
            </w:r>
          </w:p>
        </w:tc>
        <w:tc>
          <w:tcPr>
            <w:tcW w:w="0" w:type="auto"/>
            <w:tcBorders>
              <w:top w:val="single" w:sz="4" w:space="0" w:color="auto"/>
              <w:left w:val="single" w:sz="4" w:space="0" w:color="auto"/>
              <w:bottom w:val="single" w:sz="4" w:space="0" w:color="auto"/>
              <w:right w:val="single" w:sz="4" w:space="0" w:color="auto"/>
            </w:tcBorders>
            <w:hideMark/>
          </w:tcPr>
          <w:p w14:paraId="079A591C" w14:textId="77777777" w:rsidR="00BA5D1C" w:rsidRDefault="00BA5D1C">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hideMark/>
          </w:tcPr>
          <w:p w14:paraId="47593733" w14:textId="77777777" w:rsidR="00BA5D1C" w:rsidRDefault="00BA5D1C">
            <w:pPr>
              <w:spacing w:after="160"/>
              <w:rPr>
                <w:rFonts w:ascii="Arial" w:hAnsi="Arial" w:cs="Arial"/>
              </w:rPr>
            </w:pPr>
            <w:r>
              <w:rPr>
                <w:rFonts w:ascii="Arial" w:hAnsi="Arial" w:cs="Arial"/>
              </w:rPr>
              <w:t>1.084507392</w:t>
            </w:r>
          </w:p>
        </w:tc>
      </w:tr>
      <w:tr w:rsidR="00BA5D1C" w14:paraId="0C46A13C" w14:textId="77777777" w:rsidTr="00BA5D1C">
        <w:tc>
          <w:tcPr>
            <w:tcW w:w="0" w:type="auto"/>
            <w:tcBorders>
              <w:top w:val="single" w:sz="4" w:space="0" w:color="auto"/>
              <w:left w:val="single" w:sz="4" w:space="0" w:color="auto"/>
              <w:bottom w:val="single" w:sz="4" w:space="0" w:color="auto"/>
              <w:right w:val="single" w:sz="4" w:space="0" w:color="auto"/>
            </w:tcBorders>
            <w:hideMark/>
          </w:tcPr>
          <w:p w14:paraId="6A63203D" w14:textId="77777777" w:rsidR="00BA5D1C" w:rsidRDefault="00BA5D1C">
            <w:pPr>
              <w:spacing w:after="160"/>
              <w:rPr>
                <w:rFonts w:ascii="Arial" w:hAnsi="Arial" w:cs="Arial"/>
              </w:rPr>
            </w:pPr>
            <w:r>
              <w:rPr>
                <w:rFonts w:ascii="Arial" w:hAnsi="Arial" w:cs="Arial"/>
                <w:b/>
                <w:bCs/>
              </w:rPr>
              <w:t>IRR (%)</w:t>
            </w:r>
          </w:p>
        </w:tc>
        <w:tc>
          <w:tcPr>
            <w:tcW w:w="0" w:type="auto"/>
            <w:tcBorders>
              <w:top w:val="single" w:sz="4" w:space="0" w:color="auto"/>
              <w:left w:val="single" w:sz="4" w:space="0" w:color="auto"/>
              <w:bottom w:val="single" w:sz="4" w:space="0" w:color="auto"/>
              <w:right w:val="single" w:sz="4" w:space="0" w:color="auto"/>
            </w:tcBorders>
            <w:hideMark/>
          </w:tcPr>
          <w:p w14:paraId="77D8A783" w14:textId="77777777" w:rsidR="00BA5D1C" w:rsidRDefault="00BA5D1C">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hideMark/>
          </w:tcPr>
          <w:p w14:paraId="4D9F473F" w14:textId="77777777" w:rsidR="00BA5D1C" w:rsidRDefault="00BA5D1C">
            <w:pPr>
              <w:spacing w:after="160"/>
              <w:rPr>
                <w:rFonts w:ascii="Arial" w:hAnsi="Arial" w:cs="Arial"/>
              </w:rPr>
            </w:pPr>
            <w:r>
              <w:rPr>
                <w:rFonts w:ascii="Arial" w:hAnsi="Arial" w:cs="Arial"/>
              </w:rPr>
              <w:t>11.32718%</w:t>
            </w:r>
          </w:p>
        </w:tc>
        <w:tc>
          <w:tcPr>
            <w:tcW w:w="0" w:type="auto"/>
            <w:tcBorders>
              <w:top w:val="single" w:sz="4" w:space="0" w:color="auto"/>
              <w:left w:val="single" w:sz="4" w:space="0" w:color="auto"/>
              <w:bottom w:val="single" w:sz="4" w:space="0" w:color="auto"/>
              <w:right w:val="single" w:sz="4" w:space="0" w:color="auto"/>
            </w:tcBorders>
            <w:hideMark/>
          </w:tcPr>
          <w:p w14:paraId="727D230F" w14:textId="77777777" w:rsidR="00BA5D1C" w:rsidRDefault="00BA5D1C">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hideMark/>
          </w:tcPr>
          <w:p w14:paraId="45B6FB39" w14:textId="77777777" w:rsidR="00BA5D1C" w:rsidRDefault="00BA5D1C">
            <w:pPr>
              <w:spacing w:after="160"/>
              <w:rPr>
                <w:rFonts w:ascii="Arial" w:hAnsi="Arial" w:cs="Arial"/>
              </w:rPr>
            </w:pPr>
            <w:r>
              <w:rPr>
                <w:rFonts w:ascii="Arial" w:hAnsi="Arial" w:cs="Arial"/>
              </w:rPr>
              <w:t>0%</w:t>
            </w:r>
          </w:p>
        </w:tc>
        <w:tc>
          <w:tcPr>
            <w:tcW w:w="0" w:type="auto"/>
            <w:tcBorders>
              <w:top w:val="single" w:sz="4" w:space="0" w:color="auto"/>
              <w:left w:val="single" w:sz="4" w:space="0" w:color="auto"/>
              <w:bottom w:val="single" w:sz="4" w:space="0" w:color="auto"/>
              <w:right w:val="single" w:sz="4" w:space="0" w:color="auto"/>
            </w:tcBorders>
            <w:hideMark/>
          </w:tcPr>
          <w:p w14:paraId="17D08E74" w14:textId="77777777" w:rsidR="00BA5D1C" w:rsidRDefault="00BA5D1C">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hideMark/>
          </w:tcPr>
          <w:p w14:paraId="36F5BC54" w14:textId="77777777" w:rsidR="00BA5D1C" w:rsidRDefault="00BA5D1C">
            <w:pPr>
              <w:spacing w:after="160"/>
              <w:rPr>
                <w:rFonts w:ascii="Arial" w:hAnsi="Arial" w:cs="Arial"/>
              </w:rPr>
            </w:pPr>
            <w:r>
              <w:rPr>
                <w:rFonts w:ascii="Arial" w:hAnsi="Arial" w:cs="Arial"/>
              </w:rPr>
              <w:t>12.71976%</w:t>
            </w:r>
          </w:p>
        </w:tc>
        <w:bookmarkEnd w:id="43"/>
      </w:tr>
    </w:tbl>
    <w:p w14:paraId="4AA34640" w14:textId="632DFB90" w:rsidR="00EC5553" w:rsidRPr="00EC5553" w:rsidRDefault="00EC5553" w:rsidP="00BA5D1C">
      <w:pPr>
        <w:pStyle w:val="Heading1"/>
      </w:pPr>
    </w:p>
    <w:sectPr w:rsidR="00EC5553" w:rsidRPr="00EC5553" w:rsidSect="00EC5553">
      <w:pgSz w:w="11906" w:h="16838" w:code="9"/>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6AD05B" w14:textId="77777777" w:rsidR="009864D5" w:rsidRDefault="009864D5">
      <w:pPr>
        <w:spacing w:line="240" w:lineRule="auto"/>
      </w:pPr>
      <w:r>
        <w:separator/>
      </w:r>
    </w:p>
  </w:endnote>
  <w:endnote w:type="continuationSeparator" w:id="0">
    <w:p w14:paraId="4B0E62F6" w14:textId="77777777" w:rsidR="009864D5" w:rsidRDefault="009864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89474ED8-6CF6-41DD-9BBD-1B005E078DEF}"/>
    <w:embedBold r:id="rId2" w:fontKey="{671B4442-E413-41BC-BF47-C726A8209FD1}"/>
    <w:embedItalic r:id="rId3" w:fontKey="{604CC729-9977-4F4C-8077-6FFD33B2D9DB}"/>
    <w:embedBoldItalic r:id="rId4" w:fontKey="{CB46DFEC-A854-4D96-AE22-F82E01869D53}"/>
  </w:font>
  <w:font w:name="Calibri">
    <w:panose1 w:val="020F0502020204030204"/>
    <w:charset w:val="00"/>
    <w:family w:val="swiss"/>
    <w:pitch w:val="variable"/>
    <w:sig w:usb0="E4002EFF" w:usb1="C000247B" w:usb2="00000009" w:usb3="00000000" w:csb0="000001FF" w:csb1="00000000"/>
    <w:embedRegular r:id="rId5" w:fontKey="{E39FDFDB-74FB-4092-8343-F49A8294856A}"/>
    <w:embedBold r:id="rId6" w:fontKey="{9626E5B1-7352-4CCF-BC48-64045DCD37A2}"/>
    <w:embedItalic r:id="rId7" w:fontKey="{E7978AD2-3410-4523-AA65-F4BD903A826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5280457"/>
      <w:docPartObj>
        <w:docPartGallery w:val="Page Numbers (Bottom of Page)"/>
        <w:docPartUnique/>
      </w:docPartObj>
    </w:sdtPr>
    <w:sdtEndPr>
      <w:rPr>
        <w:noProof/>
      </w:rPr>
    </w:sdtEndPr>
    <w:sdtContent>
      <w:p w14:paraId="2009F07C" w14:textId="2D4483A4" w:rsidR="00337B3E" w:rsidRDefault="00337B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35CF6D" w14:textId="77777777" w:rsidR="00337B3E" w:rsidRDefault="00337B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752140" w14:textId="77777777" w:rsidR="009864D5" w:rsidRDefault="009864D5">
      <w:pPr>
        <w:spacing w:line="240" w:lineRule="auto"/>
      </w:pPr>
      <w:r>
        <w:separator/>
      </w:r>
    </w:p>
  </w:footnote>
  <w:footnote w:type="continuationSeparator" w:id="0">
    <w:p w14:paraId="6C0114AB" w14:textId="77777777" w:rsidR="009864D5" w:rsidRDefault="009864D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1EB"/>
    <w:rsid w:val="00082BC8"/>
    <w:rsid w:val="001236F7"/>
    <w:rsid w:val="00152627"/>
    <w:rsid w:val="00182031"/>
    <w:rsid w:val="001F2734"/>
    <w:rsid w:val="001F4CBD"/>
    <w:rsid w:val="00235FE7"/>
    <w:rsid w:val="002777BC"/>
    <w:rsid w:val="0033075B"/>
    <w:rsid w:val="00337B3E"/>
    <w:rsid w:val="004B46A9"/>
    <w:rsid w:val="004C3BC9"/>
    <w:rsid w:val="00500F80"/>
    <w:rsid w:val="00556B4D"/>
    <w:rsid w:val="005C6DD8"/>
    <w:rsid w:val="005D626F"/>
    <w:rsid w:val="00766F69"/>
    <w:rsid w:val="00786666"/>
    <w:rsid w:val="007871EB"/>
    <w:rsid w:val="0087494C"/>
    <w:rsid w:val="008A7683"/>
    <w:rsid w:val="008E0E14"/>
    <w:rsid w:val="008E15F7"/>
    <w:rsid w:val="009366CC"/>
    <w:rsid w:val="009864D5"/>
    <w:rsid w:val="00A30540"/>
    <w:rsid w:val="00BA5D1C"/>
    <w:rsid w:val="00C028E4"/>
    <w:rsid w:val="00C41D6B"/>
    <w:rsid w:val="00D3037A"/>
    <w:rsid w:val="00E06D27"/>
    <w:rsid w:val="00EC5553"/>
    <w:rsid w:val="00F53DD2"/>
    <w:rsid w:val="00F8769D"/>
    <w:rsid w:val="00FD7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0A7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n" w:eastAsia="en-GB"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jc w:val="center"/>
      <w:outlineLvl w:val="0"/>
    </w:pPr>
    <w:rPr>
      <w:b/>
      <w:bCs/>
      <w:color w:val="03045E"/>
      <w:sz w:val="32"/>
      <w:szCs w:val="32"/>
    </w:rPr>
  </w:style>
  <w:style w:type="paragraph" w:styleId="Heading2">
    <w:name w:val="heading 2"/>
    <w:basedOn w:val="Normal"/>
    <w:next w:val="Normal"/>
    <w:link w:val="Heading2Char"/>
    <w:uiPriority w:val="9"/>
    <w:unhideWhenUsed/>
    <w:qFormat/>
    <w:pPr>
      <w:keepNext/>
      <w:keepLines/>
      <w:spacing w:after="240"/>
      <w:outlineLvl w:val="1"/>
    </w:pPr>
    <w:rPr>
      <w:b/>
      <w:bCs/>
      <w:color w:val="03045E"/>
      <w:sz w:val="28"/>
      <w:szCs w:val="28"/>
    </w:rPr>
  </w:style>
  <w:style w:type="paragraph" w:styleId="Heading3">
    <w:name w:val="heading 3"/>
    <w:basedOn w:val="Normal"/>
    <w:next w:val="Normal"/>
    <w:link w:val="Heading3Char"/>
    <w:uiPriority w:val="9"/>
    <w:unhideWhenUsed/>
    <w:qFormat/>
    <w:pPr>
      <w:keepNext/>
      <w:keepLines/>
      <w:spacing w:after="240"/>
      <w:outlineLvl w:val="2"/>
    </w:pPr>
    <w:rPr>
      <w:b/>
      <w:bCs/>
      <w:color w:val="0077B6"/>
    </w:rPr>
  </w:style>
  <w:style w:type="paragraph" w:styleId="Heading4">
    <w:name w:val="heading 4"/>
    <w:basedOn w:val="Normal"/>
    <w:next w:val="Normal"/>
    <w:link w:val="Heading4Char"/>
    <w:uiPriority w:val="9"/>
    <w:semiHidden/>
    <w:unhideWhenUsed/>
    <w:qFormat/>
    <w:pPr>
      <w:keepNext/>
      <w:keepLines/>
      <w:spacing w:before="280" w:after="80"/>
      <w:outlineLvl w:val="3"/>
    </w:pPr>
    <w:rPr>
      <w:color w:val="666666"/>
    </w:rPr>
  </w:style>
  <w:style w:type="paragraph" w:styleId="Heading5">
    <w:name w:val="heading 5"/>
    <w:basedOn w:val="Normal"/>
    <w:next w:val="Normal"/>
    <w:link w:val="Heading5Char"/>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link w:val="Heading6Char"/>
    <w:uiPriority w:val="9"/>
    <w:semiHidden/>
    <w:unhideWhenUsed/>
    <w:qFormat/>
    <w:pPr>
      <w:keepNext/>
      <w:keepLines/>
      <w:spacing w:before="240" w:after="80"/>
      <w:outlineLvl w:val="5"/>
    </w:pPr>
    <w:rPr>
      <w:i/>
      <w:iCs/>
      <w:color w:val="666666"/>
      <w:sz w:val="22"/>
      <w:szCs w:val="22"/>
    </w:rPr>
  </w:style>
  <w:style w:type="paragraph" w:styleId="Heading7">
    <w:name w:val="heading 7"/>
    <w:basedOn w:val="Normal"/>
    <w:next w:val="Normal"/>
    <w:link w:val="Heading7Char"/>
    <w:uiPriority w:val="9"/>
    <w:semiHidden/>
    <w:unhideWhenUsed/>
    <w:qFormat/>
    <w:rsid w:val="00EC5553"/>
    <w:pPr>
      <w:keepNext/>
      <w:keepLines/>
      <w:spacing w:before="40"/>
      <w:outlineLvl w:val="6"/>
    </w:pPr>
    <w:rPr>
      <w:rFonts w:eastAsiaTheme="majorEastAsia" w:cstheme="majorBidi"/>
      <w:color w:val="595959" w:themeColor="text1" w:themeTint="A6"/>
      <w:lang w:val="en-GB" w:eastAsia="en-US"/>
      <w14:ligatures w14:val="standardContextual"/>
    </w:rPr>
  </w:style>
  <w:style w:type="paragraph" w:styleId="Heading8">
    <w:name w:val="heading 8"/>
    <w:basedOn w:val="Normal"/>
    <w:next w:val="Normal"/>
    <w:link w:val="Heading8Char"/>
    <w:uiPriority w:val="9"/>
    <w:semiHidden/>
    <w:unhideWhenUsed/>
    <w:qFormat/>
    <w:rsid w:val="00EC5553"/>
    <w:pPr>
      <w:keepNext/>
      <w:keepLines/>
      <w:outlineLvl w:val="7"/>
    </w:pPr>
    <w:rPr>
      <w:rFonts w:eastAsiaTheme="majorEastAsia" w:cstheme="majorBidi"/>
      <w:i/>
      <w:iCs/>
      <w:color w:val="272727" w:themeColor="text1" w:themeTint="D8"/>
      <w:lang w:val="en-GB" w:eastAsia="en-US"/>
      <w14:ligatures w14:val="standardContextual"/>
    </w:rPr>
  </w:style>
  <w:style w:type="paragraph" w:styleId="Heading9">
    <w:name w:val="heading 9"/>
    <w:basedOn w:val="Normal"/>
    <w:next w:val="Normal"/>
    <w:link w:val="Heading9Char"/>
    <w:uiPriority w:val="9"/>
    <w:semiHidden/>
    <w:unhideWhenUsed/>
    <w:qFormat/>
    <w:rsid w:val="00EC5553"/>
    <w:pPr>
      <w:keepNext/>
      <w:keepLines/>
      <w:outlineLvl w:val="8"/>
    </w:pPr>
    <w:rPr>
      <w:rFonts w:eastAsiaTheme="majorEastAsia" w:cstheme="majorBidi"/>
      <w:color w:val="272727" w:themeColor="text1" w:themeTint="D8"/>
      <w:lang w:val="en-GB"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5553"/>
    <w:rPr>
      <w:b/>
      <w:bCs/>
      <w:color w:val="03045E"/>
      <w:sz w:val="32"/>
      <w:szCs w:val="32"/>
    </w:rPr>
  </w:style>
  <w:style w:type="character" w:customStyle="1" w:styleId="Heading2Char">
    <w:name w:val="Heading 2 Char"/>
    <w:basedOn w:val="DefaultParagraphFont"/>
    <w:link w:val="Heading2"/>
    <w:uiPriority w:val="9"/>
    <w:rsid w:val="00EC5553"/>
    <w:rPr>
      <w:b/>
      <w:bCs/>
      <w:color w:val="03045E"/>
      <w:sz w:val="28"/>
      <w:szCs w:val="28"/>
    </w:rPr>
  </w:style>
  <w:style w:type="character" w:customStyle="1" w:styleId="Heading3Char">
    <w:name w:val="Heading 3 Char"/>
    <w:basedOn w:val="DefaultParagraphFont"/>
    <w:link w:val="Heading3"/>
    <w:uiPriority w:val="9"/>
    <w:rsid w:val="00EC5553"/>
    <w:rPr>
      <w:b/>
      <w:bCs/>
      <w:color w:val="0077B6"/>
    </w:rPr>
  </w:style>
  <w:style w:type="character" w:customStyle="1" w:styleId="Heading4Char">
    <w:name w:val="Heading 4 Char"/>
    <w:basedOn w:val="DefaultParagraphFont"/>
    <w:link w:val="Heading4"/>
    <w:uiPriority w:val="9"/>
    <w:semiHidden/>
    <w:rsid w:val="00EC5553"/>
    <w:rPr>
      <w:color w:val="666666"/>
    </w:rPr>
  </w:style>
  <w:style w:type="character" w:customStyle="1" w:styleId="Heading5Char">
    <w:name w:val="Heading 5 Char"/>
    <w:basedOn w:val="DefaultParagraphFont"/>
    <w:link w:val="Heading5"/>
    <w:uiPriority w:val="9"/>
    <w:semiHidden/>
    <w:rsid w:val="00EC5553"/>
    <w:rPr>
      <w:color w:val="666666"/>
      <w:sz w:val="22"/>
      <w:szCs w:val="22"/>
    </w:rPr>
  </w:style>
  <w:style w:type="character" w:customStyle="1" w:styleId="Heading6Char">
    <w:name w:val="Heading 6 Char"/>
    <w:basedOn w:val="DefaultParagraphFont"/>
    <w:link w:val="Heading6"/>
    <w:uiPriority w:val="9"/>
    <w:semiHidden/>
    <w:rsid w:val="00EC5553"/>
    <w:rPr>
      <w:i/>
      <w:iCs/>
      <w:color w:val="666666"/>
      <w:sz w:val="22"/>
      <w:szCs w:val="22"/>
    </w:rPr>
  </w:style>
  <w:style w:type="character" w:customStyle="1" w:styleId="Heading7Char">
    <w:name w:val="Heading 7 Char"/>
    <w:basedOn w:val="DefaultParagraphFont"/>
    <w:link w:val="Heading7"/>
    <w:uiPriority w:val="9"/>
    <w:semiHidden/>
    <w:rsid w:val="00EC5553"/>
    <w:rPr>
      <w:rFonts w:eastAsiaTheme="majorEastAsia" w:cstheme="majorBidi"/>
      <w:color w:val="595959" w:themeColor="text1" w:themeTint="A6"/>
      <w:lang w:val="en-GB" w:eastAsia="en-US"/>
      <w14:ligatures w14:val="standardContextual"/>
    </w:rPr>
  </w:style>
  <w:style w:type="character" w:customStyle="1" w:styleId="Heading8Char">
    <w:name w:val="Heading 8 Char"/>
    <w:basedOn w:val="DefaultParagraphFont"/>
    <w:link w:val="Heading8"/>
    <w:uiPriority w:val="9"/>
    <w:semiHidden/>
    <w:rsid w:val="00EC5553"/>
    <w:rPr>
      <w:rFonts w:eastAsiaTheme="majorEastAsia" w:cstheme="majorBidi"/>
      <w:i/>
      <w:iCs/>
      <w:color w:val="272727" w:themeColor="text1" w:themeTint="D8"/>
      <w:lang w:val="en-GB" w:eastAsia="en-US"/>
      <w14:ligatures w14:val="standardContextual"/>
    </w:rPr>
  </w:style>
  <w:style w:type="character" w:customStyle="1" w:styleId="Heading9Char">
    <w:name w:val="Heading 9 Char"/>
    <w:basedOn w:val="DefaultParagraphFont"/>
    <w:link w:val="Heading9"/>
    <w:uiPriority w:val="9"/>
    <w:semiHidden/>
    <w:rsid w:val="00EC5553"/>
    <w:rPr>
      <w:rFonts w:eastAsiaTheme="majorEastAsia" w:cstheme="majorBidi"/>
      <w:color w:val="272727" w:themeColor="text1" w:themeTint="D8"/>
      <w:lang w:val="en-GB" w:eastAsia="en-US"/>
      <w14:ligatures w14:val="standardContextual"/>
    </w:rPr>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60"/>
    </w:pPr>
    <w:rPr>
      <w:sz w:val="52"/>
      <w:szCs w:val="52"/>
    </w:rPr>
  </w:style>
  <w:style w:type="character" w:customStyle="1" w:styleId="TitleChar">
    <w:name w:val="Title Char"/>
    <w:basedOn w:val="DefaultParagraphFont"/>
    <w:link w:val="Title"/>
    <w:uiPriority w:val="10"/>
    <w:rsid w:val="00EC5553"/>
    <w:rPr>
      <w:sz w:val="52"/>
      <w:szCs w:val="52"/>
    </w:rPr>
  </w:style>
  <w:style w:type="paragraph" w:styleId="Subtitle">
    <w:name w:val="Subtitle"/>
    <w:basedOn w:val="Normal"/>
    <w:next w:val="Normal"/>
    <w:link w:val="SubtitleChar"/>
    <w:uiPriority w:val="11"/>
    <w:qFormat/>
    <w:pPr>
      <w:keepNext/>
      <w:keepLines/>
      <w:spacing w:after="320"/>
    </w:pPr>
    <w:rPr>
      <w:color w:val="666666"/>
      <w:sz w:val="30"/>
      <w:szCs w:val="30"/>
    </w:rPr>
  </w:style>
  <w:style w:type="character" w:customStyle="1" w:styleId="SubtitleChar">
    <w:name w:val="Subtitle Char"/>
    <w:basedOn w:val="DefaultParagraphFont"/>
    <w:link w:val="Subtitle"/>
    <w:uiPriority w:val="11"/>
    <w:rsid w:val="00EC5553"/>
    <w:rPr>
      <w:color w:val="666666"/>
      <w:sz w:val="30"/>
      <w:szCs w:val="30"/>
    </w:rPr>
  </w:style>
  <w:style w:type="table" w:customStyle="1" w:styleId="a">
    <w:basedOn w:val="TableNormal0"/>
    <w:tblPr>
      <w:tblStyleRowBandSize w:val="1"/>
      <w:tblStyleColBandSize w:val="1"/>
    </w:tblPr>
  </w:style>
  <w:style w:type="paragraph" w:styleId="Caption">
    <w:name w:val="caption"/>
    <w:basedOn w:val="Normal"/>
    <w:next w:val="Normal"/>
    <w:uiPriority w:val="35"/>
    <w:unhideWhenUsed/>
    <w:qFormat/>
    <w:rsid w:val="00EC5553"/>
    <w:pPr>
      <w:spacing w:after="200" w:line="240" w:lineRule="auto"/>
      <w:jc w:val="center"/>
    </w:pPr>
    <w:rPr>
      <w:b/>
      <w:bCs/>
      <w:i/>
      <w:iCs/>
      <w:color w:val="1F497D" w:themeColor="text2"/>
    </w:rPr>
  </w:style>
  <w:style w:type="table" w:styleId="TableGrid">
    <w:name w:val="Table Grid"/>
    <w:basedOn w:val="TableNormal"/>
    <w:uiPriority w:val="39"/>
    <w:rsid w:val="00EC5553"/>
    <w:pPr>
      <w:spacing w:line="240" w:lineRule="auto"/>
      <w:jc w:val="left"/>
    </w:pPr>
    <w:rPr>
      <w:rFonts w:asciiTheme="minorHAnsi" w:eastAsiaTheme="minorHAnsi" w:hAnsiTheme="minorHAnsi" w:cstheme="minorBidi"/>
      <w:lang w:val="en-GB"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uiPriority w:val="29"/>
    <w:qFormat/>
    <w:rsid w:val="00EC5553"/>
    <w:pPr>
      <w:spacing w:before="160" w:after="160"/>
      <w:jc w:val="center"/>
    </w:pPr>
    <w:rPr>
      <w:rFonts w:eastAsiaTheme="minorHAnsi"/>
      <w:i/>
      <w:iCs/>
      <w:color w:val="404040" w:themeColor="text1" w:themeTint="BF"/>
      <w:lang w:val="en-GB" w:eastAsia="en-US"/>
      <w14:ligatures w14:val="standardContextual"/>
    </w:rPr>
  </w:style>
  <w:style w:type="character" w:customStyle="1" w:styleId="QuoteChar">
    <w:name w:val="Quote Char"/>
    <w:basedOn w:val="DefaultParagraphFont"/>
    <w:link w:val="Quote"/>
    <w:uiPriority w:val="29"/>
    <w:rsid w:val="00EC5553"/>
    <w:rPr>
      <w:rFonts w:eastAsiaTheme="minorHAnsi"/>
      <w:i/>
      <w:iCs/>
      <w:color w:val="404040" w:themeColor="text1" w:themeTint="BF"/>
      <w:lang w:val="en-GB" w:eastAsia="en-US"/>
      <w14:ligatures w14:val="standardContextual"/>
    </w:rPr>
  </w:style>
  <w:style w:type="paragraph" w:styleId="ListParagraph">
    <w:name w:val="List Paragraph"/>
    <w:basedOn w:val="Normal"/>
    <w:uiPriority w:val="34"/>
    <w:qFormat/>
    <w:rsid w:val="00EC5553"/>
    <w:pPr>
      <w:spacing w:after="160"/>
      <w:ind w:left="720"/>
      <w:contextualSpacing/>
    </w:pPr>
    <w:rPr>
      <w:rFonts w:eastAsiaTheme="minorHAnsi"/>
      <w:lang w:val="en-GB" w:eastAsia="en-US"/>
      <w14:ligatures w14:val="standardContextual"/>
    </w:rPr>
  </w:style>
  <w:style w:type="character" w:styleId="IntenseEmphasis">
    <w:name w:val="Intense Emphasis"/>
    <w:basedOn w:val="DefaultParagraphFont"/>
    <w:uiPriority w:val="21"/>
    <w:qFormat/>
    <w:rsid w:val="00EC5553"/>
    <w:rPr>
      <w:i/>
      <w:iCs/>
      <w:color w:val="365F91" w:themeColor="accent1" w:themeShade="BF"/>
    </w:rPr>
  </w:style>
  <w:style w:type="paragraph" w:styleId="IntenseQuote">
    <w:name w:val="Intense Quote"/>
    <w:basedOn w:val="Normal"/>
    <w:next w:val="Normal"/>
    <w:link w:val="IntenseQuoteChar"/>
    <w:uiPriority w:val="30"/>
    <w:qFormat/>
    <w:rsid w:val="00EC5553"/>
    <w:pPr>
      <w:pBdr>
        <w:top w:val="single" w:sz="4" w:space="10" w:color="365F91" w:themeColor="accent1" w:themeShade="BF"/>
        <w:bottom w:val="single" w:sz="4" w:space="10" w:color="365F91" w:themeColor="accent1" w:themeShade="BF"/>
      </w:pBdr>
      <w:spacing w:before="360" w:after="360"/>
      <w:ind w:left="864" w:right="864"/>
      <w:jc w:val="center"/>
    </w:pPr>
    <w:rPr>
      <w:rFonts w:eastAsiaTheme="minorHAnsi"/>
      <w:i/>
      <w:iCs/>
      <w:color w:val="365F91" w:themeColor="accent1" w:themeShade="BF"/>
      <w:lang w:val="en-GB" w:eastAsia="en-US"/>
      <w14:ligatures w14:val="standardContextual"/>
    </w:rPr>
  </w:style>
  <w:style w:type="character" w:customStyle="1" w:styleId="IntenseQuoteChar">
    <w:name w:val="Intense Quote Char"/>
    <w:basedOn w:val="DefaultParagraphFont"/>
    <w:link w:val="IntenseQuote"/>
    <w:uiPriority w:val="30"/>
    <w:rsid w:val="00EC5553"/>
    <w:rPr>
      <w:rFonts w:eastAsiaTheme="minorHAnsi"/>
      <w:i/>
      <w:iCs/>
      <w:color w:val="365F91" w:themeColor="accent1" w:themeShade="BF"/>
      <w:lang w:val="en-GB" w:eastAsia="en-US"/>
      <w14:ligatures w14:val="standardContextual"/>
    </w:rPr>
  </w:style>
  <w:style w:type="character" w:styleId="IntenseReference">
    <w:name w:val="Intense Reference"/>
    <w:basedOn w:val="DefaultParagraphFont"/>
    <w:uiPriority w:val="32"/>
    <w:qFormat/>
    <w:rsid w:val="00EC5553"/>
    <w:rPr>
      <w:b/>
      <w:bCs/>
      <w:smallCaps/>
      <w:color w:val="365F91" w:themeColor="accent1" w:themeShade="BF"/>
      <w:spacing w:val="5"/>
    </w:rPr>
  </w:style>
  <w:style w:type="table" w:styleId="PlainTable1">
    <w:name w:val="Plain Table 1"/>
    <w:basedOn w:val="TableNormal"/>
    <w:uiPriority w:val="41"/>
    <w:rsid w:val="00EC5553"/>
    <w:pPr>
      <w:spacing w:line="240" w:lineRule="auto"/>
      <w:jc w:val="left"/>
    </w:pPr>
    <w:rPr>
      <w:rFonts w:asciiTheme="minorHAnsi" w:eastAsiaTheme="minorHAnsi" w:hAnsiTheme="minorHAnsi" w:cstheme="minorBidi"/>
      <w:lang w:val="en-GB"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1">
    <w:name w:val="Grid Table 5 Dark Accent 1"/>
    <w:basedOn w:val="TableNormal"/>
    <w:uiPriority w:val="50"/>
    <w:rsid w:val="00EC5553"/>
    <w:pPr>
      <w:spacing w:line="240" w:lineRule="auto"/>
      <w:jc w:val="left"/>
    </w:pPr>
    <w:rPr>
      <w:rFonts w:asciiTheme="minorHAnsi" w:eastAsiaTheme="minorHAnsi" w:hAnsiTheme="minorHAnsi" w:cstheme="minorBidi"/>
      <w:lang w:val="en-GB" w:eastAsia="en-US"/>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3">
    <w:name w:val="Grid Table 5 Dark Accent 3"/>
    <w:basedOn w:val="TableNormal"/>
    <w:uiPriority w:val="50"/>
    <w:rsid w:val="00EC5553"/>
    <w:pPr>
      <w:spacing w:line="240" w:lineRule="auto"/>
      <w:jc w:val="left"/>
    </w:pPr>
    <w:rPr>
      <w:rFonts w:asciiTheme="minorHAnsi" w:eastAsiaTheme="minorHAnsi" w:hAnsiTheme="minorHAnsi" w:cstheme="minorBidi"/>
      <w:lang w:val="en-GB" w:eastAsia="en-US"/>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3-Accent2">
    <w:name w:val="Grid Table 3 Accent 2"/>
    <w:basedOn w:val="TableNormal"/>
    <w:uiPriority w:val="48"/>
    <w:rsid w:val="00EC5553"/>
    <w:pPr>
      <w:spacing w:line="240" w:lineRule="auto"/>
      <w:jc w:val="left"/>
    </w:pPr>
    <w:rPr>
      <w:rFonts w:asciiTheme="minorHAnsi" w:eastAsiaTheme="minorHAnsi" w:hAnsiTheme="minorHAnsi" w:cstheme="minorBidi"/>
      <w:lang w:val="en-GB" w:eastAsia="en-US"/>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3-Accent3">
    <w:name w:val="Grid Table 3 Accent 3"/>
    <w:basedOn w:val="TableNormal"/>
    <w:uiPriority w:val="48"/>
    <w:rsid w:val="00EC5553"/>
    <w:pPr>
      <w:spacing w:line="240" w:lineRule="auto"/>
      <w:jc w:val="left"/>
    </w:pPr>
    <w:rPr>
      <w:rFonts w:asciiTheme="minorHAnsi" w:eastAsiaTheme="minorHAnsi" w:hAnsiTheme="minorHAnsi" w:cstheme="minorBidi"/>
      <w:lang w:val="en-GB" w:eastAsia="en-US"/>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TableGridLight">
    <w:name w:val="Grid Table Light"/>
    <w:basedOn w:val="TableNormal"/>
    <w:uiPriority w:val="40"/>
    <w:rsid w:val="00EC5553"/>
    <w:pPr>
      <w:spacing w:line="240" w:lineRule="auto"/>
      <w:jc w:val="left"/>
    </w:pPr>
    <w:rPr>
      <w:rFonts w:asciiTheme="minorHAnsi" w:eastAsiaTheme="minorHAnsi" w:hAnsiTheme="minorHAnsi" w:cstheme="minorBidi"/>
      <w:lang w:val="en-GB" w:eastAsia="en-US"/>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EC5553"/>
    <w:pPr>
      <w:spacing w:line="240" w:lineRule="auto"/>
      <w:jc w:val="left"/>
    </w:pPr>
    <w:rPr>
      <w:rFonts w:asciiTheme="minorHAnsi" w:eastAsiaTheme="minorHAnsi" w:hAnsiTheme="minorHAnsi" w:cstheme="minorBidi"/>
      <w:lang w:val="en-GB" w:eastAsia="en-US"/>
      <w14:ligatures w14:val="standardContextua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mord">
    <w:name w:val="mord"/>
    <w:basedOn w:val="DefaultParagraphFont"/>
    <w:rsid w:val="00EC5553"/>
  </w:style>
  <w:style w:type="table" w:styleId="PlainTable5">
    <w:name w:val="Plain Table 5"/>
    <w:basedOn w:val="TableNormal"/>
    <w:uiPriority w:val="45"/>
    <w:rsid w:val="00EC5553"/>
    <w:pPr>
      <w:spacing w:line="240" w:lineRule="auto"/>
      <w:jc w:val="left"/>
    </w:pPr>
    <w:rPr>
      <w:rFonts w:asciiTheme="minorHAnsi" w:eastAsiaTheme="minorHAnsi" w:hAnsiTheme="minorHAnsi" w:cstheme="minorBidi"/>
      <w:lang w:val="en-GB" w:eastAsia="en-US"/>
      <w14:ligatures w14:val="standardContextual"/>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Style1">
    <w:name w:val="Style1"/>
    <w:basedOn w:val="TableNormal"/>
    <w:uiPriority w:val="99"/>
    <w:rsid w:val="00EC5553"/>
    <w:pPr>
      <w:spacing w:line="240" w:lineRule="auto"/>
      <w:jc w:val="left"/>
    </w:pPr>
    <w:rPr>
      <w:rFonts w:asciiTheme="minorHAnsi" w:eastAsiaTheme="minorHAnsi" w:hAnsiTheme="minorHAnsi" w:cstheme="minorBidi"/>
      <w:lang w:val="en-GB" w:eastAsia="en-US"/>
      <w14:ligatures w14:val="standardContextual"/>
    </w:rPr>
    <w:tblPr>
      <w:tblBorders>
        <w:top w:val="single" w:sz="18" w:space="0" w:color="2D6A4F"/>
        <w:left w:val="single" w:sz="18" w:space="0" w:color="2D6A4F"/>
        <w:bottom w:val="single" w:sz="18" w:space="0" w:color="2D6A4F"/>
        <w:right w:val="single" w:sz="18" w:space="0" w:color="2D6A4F"/>
        <w:insideH w:val="single" w:sz="18" w:space="0" w:color="2D6A4F"/>
        <w:insideV w:val="single" w:sz="18" w:space="0" w:color="2D6A4F"/>
      </w:tblBorders>
    </w:tblPr>
    <w:tcPr>
      <w:shd w:val="clear" w:color="auto" w:fill="FFFFFF" w:themeFill="background1"/>
    </w:tcPr>
    <w:tblStylePr w:type="firstRow">
      <w:rPr>
        <w:b/>
      </w:rPr>
      <w:tblPr/>
      <w:tcPr>
        <w:tcBorders>
          <w:top w:val="single" w:sz="18" w:space="0" w:color="auto"/>
          <w:left w:val="single" w:sz="18" w:space="0" w:color="auto"/>
          <w:bottom w:val="single" w:sz="18" w:space="0" w:color="auto"/>
          <w:right w:val="single" w:sz="18" w:space="0" w:color="auto"/>
          <w:insideH w:val="single" w:sz="18" w:space="0" w:color="auto"/>
          <w:insideV w:val="single" w:sz="18" w:space="0" w:color="auto"/>
        </w:tcBorders>
        <w:shd w:val="clear" w:color="auto" w:fill="D8F3DC"/>
      </w:tcPr>
    </w:tblStylePr>
    <w:tblStylePr w:type="firstCol">
      <w:pPr>
        <w:jc w:val="left"/>
      </w:pPr>
      <w:rPr>
        <w:b/>
        <w:i/>
      </w:rPr>
      <w:tblPr/>
      <w:tcPr>
        <w:tcBorders>
          <w:top w:val="single" w:sz="18" w:space="0" w:color="auto"/>
          <w:left w:val="single" w:sz="18" w:space="0" w:color="auto"/>
          <w:bottom w:val="single" w:sz="18" w:space="0" w:color="auto"/>
          <w:right w:val="single" w:sz="18" w:space="0" w:color="auto"/>
          <w:insideH w:val="single" w:sz="18" w:space="0" w:color="auto"/>
          <w:insideV w:val="single" w:sz="18" w:space="0" w:color="auto"/>
        </w:tcBorders>
        <w:shd w:val="clear" w:color="auto" w:fill="B7E4C7"/>
        <w:vAlign w:val="center"/>
      </w:tcPr>
    </w:tblStylePr>
  </w:style>
  <w:style w:type="table" w:styleId="GridTable3-Accent1">
    <w:name w:val="Grid Table 3 Accent 1"/>
    <w:basedOn w:val="TableNormal"/>
    <w:uiPriority w:val="48"/>
    <w:rsid w:val="00EC5553"/>
    <w:pPr>
      <w:spacing w:line="240" w:lineRule="auto"/>
      <w:jc w:val="left"/>
    </w:pPr>
    <w:rPr>
      <w:rFonts w:asciiTheme="minorHAnsi" w:eastAsiaTheme="minorHAnsi" w:hAnsiTheme="minorHAnsi" w:cstheme="minorBidi"/>
      <w:lang w:val="en-GB" w:eastAsia="en-US"/>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4-Accent3">
    <w:name w:val="Grid Table 4 Accent 3"/>
    <w:basedOn w:val="TableNormal"/>
    <w:uiPriority w:val="49"/>
    <w:rsid w:val="00EC5553"/>
    <w:pPr>
      <w:spacing w:line="240" w:lineRule="auto"/>
      <w:jc w:val="left"/>
    </w:pPr>
    <w:rPr>
      <w:rFonts w:asciiTheme="minorHAnsi" w:eastAsiaTheme="minorHAnsi" w:hAnsiTheme="minorHAnsi" w:cstheme="minorBidi"/>
      <w:lang w:val="en-GB" w:eastAsia="en-US"/>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Accent5">
    <w:name w:val="Grid Table 4 Accent 5"/>
    <w:basedOn w:val="TableNormal"/>
    <w:uiPriority w:val="49"/>
    <w:rsid w:val="00EC5553"/>
    <w:pPr>
      <w:spacing w:line="240" w:lineRule="auto"/>
      <w:jc w:val="left"/>
    </w:pPr>
    <w:rPr>
      <w:rFonts w:asciiTheme="minorHAnsi" w:eastAsiaTheme="minorHAnsi" w:hAnsiTheme="minorHAnsi" w:cstheme="minorBidi"/>
      <w:lang w:val="en-GB" w:eastAsia="en-US"/>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1Light">
    <w:name w:val="Grid Table 1 Light"/>
    <w:basedOn w:val="TableNormal"/>
    <w:uiPriority w:val="46"/>
    <w:rsid w:val="00EC5553"/>
    <w:pPr>
      <w:spacing w:line="240" w:lineRule="auto"/>
      <w:jc w:val="left"/>
    </w:pPr>
    <w:rPr>
      <w:rFonts w:asciiTheme="minorHAnsi" w:eastAsiaTheme="minorHAnsi" w:hAnsiTheme="minorHAnsi" w:cstheme="minorBidi"/>
      <w:lang w:val="en-GB" w:eastAsia="en-US"/>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EC5553"/>
    <w:pPr>
      <w:spacing w:line="240" w:lineRule="auto"/>
      <w:jc w:val="left"/>
    </w:pPr>
    <w:rPr>
      <w:rFonts w:asciiTheme="minorHAnsi" w:eastAsiaTheme="minorHAnsi" w:hAnsiTheme="minorHAnsi" w:cstheme="minorBidi"/>
      <w:lang w:val="en-GB" w:eastAsia="en-US"/>
      <w14:ligatures w14:val="standardContextual"/>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EC5553"/>
    <w:pPr>
      <w:tabs>
        <w:tab w:val="center" w:pos="4513"/>
        <w:tab w:val="right" w:pos="9026"/>
      </w:tabs>
      <w:spacing w:line="240" w:lineRule="auto"/>
    </w:pPr>
  </w:style>
  <w:style w:type="character" w:customStyle="1" w:styleId="HeaderChar">
    <w:name w:val="Header Char"/>
    <w:basedOn w:val="DefaultParagraphFont"/>
    <w:link w:val="Header"/>
    <w:uiPriority w:val="99"/>
    <w:rsid w:val="00EC5553"/>
  </w:style>
  <w:style w:type="paragraph" w:styleId="Footer">
    <w:name w:val="footer"/>
    <w:basedOn w:val="Normal"/>
    <w:link w:val="FooterChar"/>
    <w:uiPriority w:val="99"/>
    <w:unhideWhenUsed/>
    <w:rsid w:val="00EC5553"/>
    <w:pPr>
      <w:tabs>
        <w:tab w:val="center" w:pos="4513"/>
        <w:tab w:val="right" w:pos="9026"/>
      </w:tabs>
      <w:spacing w:line="240" w:lineRule="auto"/>
    </w:pPr>
  </w:style>
  <w:style w:type="character" w:customStyle="1" w:styleId="FooterChar">
    <w:name w:val="Footer Char"/>
    <w:basedOn w:val="DefaultParagraphFont"/>
    <w:link w:val="Footer"/>
    <w:uiPriority w:val="99"/>
    <w:rsid w:val="00EC5553"/>
  </w:style>
  <w:style w:type="paragraph" w:styleId="TOCHeading">
    <w:name w:val="TOC Heading"/>
    <w:basedOn w:val="Heading1"/>
    <w:next w:val="Normal"/>
    <w:uiPriority w:val="39"/>
    <w:unhideWhenUsed/>
    <w:qFormat/>
    <w:rsid w:val="00EC5553"/>
    <w:pPr>
      <w:spacing w:before="240" w:line="259" w:lineRule="auto"/>
      <w:jc w:val="left"/>
      <w:outlineLvl w:val="9"/>
    </w:pPr>
    <w:rPr>
      <w:rFonts w:asciiTheme="majorHAnsi" w:eastAsiaTheme="majorEastAsia" w:hAnsiTheme="majorHAnsi" w:cstheme="majorBidi"/>
      <w:b w:val="0"/>
      <w:bCs w:val="0"/>
      <w:color w:val="365F91" w:themeColor="accent1" w:themeShade="BF"/>
      <w:lang w:val="en-US" w:eastAsia="en-US"/>
    </w:rPr>
  </w:style>
  <w:style w:type="paragraph" w:styleId="TOC1">
    <w:name w:val="toc 1"/>
    <w:basedOn w:val="Normal"/>
    <w:next w:val="Normal"/>
    <w:autoRedefine/>
    <w:uiPriority w:val="39"/>
    <w:unhideWhenUsed/>
    <w:rsid w:val="00EC5553"/>
    <w:pPr>
      <w:spacing w:after="100"/>
    </w:pPr>
  </w:style>
  <w:style w:type="paragraph" w:styleId="TOC2">
    <w:name w:val="toc 2"/>
    <w:basedOn w:val="Normal"/>
    <w:next w:val="Normal"/>
    <w:autoRedefine/>
    <w:uiPriority w:val="39"/>
    <w:unhideWhenUsed/>
    <w:rsid w:val="00EC5553"/>
    <w:pPr>
      <w:spacing w:after="100"/>
      <w:ind w:left="240"/>
    </w:pPr>
  </w:style>
  <w:style w:type="character" w:styleId="Hyperlink">
    <w:name w:val="Hyperlink"/>
    <w:basedOn w:val="DefaultParagraphFont"/>
    <w:uiPriority w:val="99"/>
    <w:unhideWhenUsed/>
    <w:rsid w:val="00EC5553"/>
    <w:rPr>
      <w:color w:val="0000FF" w:themeColor="hyperlink"/>
      <w:u w:val="single"/>
    </w:rPr>
  </w:style>
  <w:style w:type="character" w:styleId="UnresolvedMention">
    <w:name w:val="Unresolved Mention"/>
    <w:basedOn w:val="DefaultParagraphFont"/>
    <w:uiPriority w:val="99"/>
    <w:semiHidden/>
    <w:unhideWhenUsed/>
    <w:rsid w:val="00A30540"/>
    <w:rPr>
      <w:color w:val="605E5C"/>
      <w:shd w:val="clear" w:color="auto" w:fill="E1DFDD"/>
    </w:rPr>
  </w:style>
  <w:style w:type="paragraph" w:styleId="TOC3">
    <w:name w:val="toc 3"/>
    <w:basedOn w:val="Normal"/>
    <w:next w:val="Normal"/>
    <w:autoRedefine/>
    <w:uiPriority w:val="39"/>
    <w:semiHidden/>
    <w:unhideWhenUsed/>
    <w:rsid w:val="001236F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06776">
      <w:bodyDiv w:val="1"/>
      <w:marLeft w:val="0"/>
      <w:marRight w:val="0"/>
      <w:marTop w:val="0"/>
      <w:marBottom w:val="0"/>
      <w:divBdr>
        <w:top w:val="none" w:sz="0" w:space="0" w:color="auto"/>
        <w:left w:val="none" w:sz="0" w:space="0" w:color="auto"/>
        <w:bottom w:val="none" w:sz="0" w:space="0" w:color="auto"/>
        <w:right w:val="none" w:sz="0" w:space="0" w:color="auto"/>
      </w:divBdr>
      <w:divsChild>
        <w:div w:id="466627964">
          <w:marLeft w:val="0"/>
          <w:marRight w:val="0"/>
          <w:marTop w:val="0"/>
          <w:marBottom w:val="0"/>
          <w:divBdr>
            <w:top w:val="none" w:sz="0" w:space="0" w:color="auto"/>
            <w:left w:val="none" w:sz="0" w:space="0" w:color="auto"/>
            <w:bottom w:val="none" w:sz="0" w:space="0" w:color="auto"/>
            <w:right w:val="none" w:sz="0" w:space="0" w:color="auto"/>
          </w:divBdr>
          <w:divsChild>
            <w:div w:id="95606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12008">
      <w:bodyDiv w:val="1"/>
      <w:marLeft w:val="0"/>
      <w:marRight w:val="0"/>
      <w:marTop w:val="0"/>
      <w:marBottom w:val="0"/>
      <w:divBdr>
        <w:top w:val="none" w:sz="0" w:space="0" w:color="auto"/>
        <w:left w:val="none" w:sz="0" w:space="0" w:color="auto"/>
        <w:bottom w:val="none" w:sz="0" w:space="0" w:color="auto"/>
        <w:right w:val="none" w:sz="0" w:space="0" w:color="auto"/>
      </w:divBdr>
      <w:divsChild>
        <w:div w:id="1613054147">
          <w:marLeft w:val="0"/>
          <w:marRight w:val="0"/>
          <w:marTop w:val="0"/>
          <w:marBottom w:val="0"/>
          <w:divBdr>
            <w:top w:val="none" w:sz="0" w:space="0" w:color="auto"/>
            <w:left w:val="none" w:sz="0" w:space="0" w:color="auto"/>
            <w:bottom w:val="none" w:sz="0" w:space="0" w:color="auto"/>
            <w:right w:val="none" w:sz="0" w:space="0" w:color="auto"/>
          </w:divBdr>
          <w:divsChild>
            <w:div w:id="38090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21869">
      <w:bodyDiv w:val="1"/>
      <w:marLeft w:val="0"/>
      <w:marRight w:val="0"/>
      <w:marTop w:val="0"/>
      <w:marBottom w:val="0"/>
      <w:divBdr>
        <w:top w:val="none" w:sz="0" w:space="0" w:color="auto"/>
        <w:left w:val="none" w:sz="0" w:space="0" w:color="auto"/>
        <w:bottom w:val="none" w:sz="0" w:space="0" w:color="auto"/>
        <w:right w:val="none" w:sz="0" w:space="0" w:color="auto"/>
      </w:divBdr>
      <w:divsChild>
        <w:div w:id="1151101496">
          <w:marLeft w:val="0"/>
          <w:marRight w:val="0"/>
          <w:marTop w:val="0"/>
          <w:marBottom w:val="0"/>
          <w:divBdr>
            <w:top w:val="none" w:sz="0" w:space="0" w:color="auto"/>
            <w:left w:val="none" w:sz="0" w:space="0" w:color="auto"/>
            <w:bottom w:val="none" w:sz="0" w:space="0" w:color="auto"/>
            <w:right w:val="none" w:sz="0" w:space="0" w:color="auto"/>
          </w:divBdr>
          <w:divsChild>
            <w:div w:id="65838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875509">
      <w:bodyDiv w:val="1"/>
      <w:marLeft w:val="0"/>
      <w:marRight w:val="0"/>
      <w:marTop w:val="0"/>
      <w:marBottom w:val="0"/>
      <w:divBdr>
        <w:top w:val="none" w:sz="0" w:space="0" w:color="auto"/>
        <w:left w:val="none" w:sz="0" w:space="0" w:color="auto"/>
        <w:bottom w:val="none" w:sz="0" w:space="0" w:color="auto"/>
        <w:right w:val="none" w:sz="0" w:space="0" w:color="auto"/>
      </w:divBdr>
      <w:divsChild>
        <w:div w:id="1410276235">
          <w:marLeft w:val="0"/>
          <w:marRight w:val="0"/>
          <w:marTop w:val="0"/>
          <w:marBottom w:val="0"/>
          <w:divBdr>
            <w:top w:val="none" w:sz="0" w:space="0" w:color="auto"/>
            <w:left w:val="none" w:sz="0" w:space="0" w:color="auto"/>
            <w:bottom w:val="none" w:sz="0" w:space="0" w:color="auto"/>
            <w:right w:val="none" w:sz="0" w:space="0" w:color="auto"/>
          </w:divBdr>
          <w:divsChild>
            <w:div w:id="98994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840449">
      <w:bodyDiv w:val="1"/>
      <w:marLeft w:val="0"/>
      <w:marRight w:val="0"/>
      <w:marTop w:val="0"/>
      <w:marBottom w:val="0"/>
      <w:divBdr>
        <w:top w:val="none" w:sz="0" w:space="0" w:color="auto"/>
        <w:left w:val="none" w:sz="0" w:space="0" w:color="auto"/>
        <w:bottom w:val="none" w:sz="0" w:space="0" w:color="auto"/>
        <w:right w:val="none" w:sz="0" w:space="0" w:color="auto"/>
      </w:divBdr>
      <w:divsChild>
        <w:div w:id="1942957564">
          <w:marLeft w:val="0"/>
          <w:marRight w:val="0"/>
          <w:marTop w:val="0"/>
          <w:marBottom w:val="0"/>
          <w:divBdr>
            <w:top w:val="none" w:sz="0" w:space="0" w:color="auto"/>
            <w:left w:val="none" w:sz="0" w:space="0" w:color="auto"/>
            <w:bottom w:val="none" w:sz="0" w:space="0" w:color="auto"/>
            <w:right w:val="none" w:sz="0" w:space="0" w:color="auto"/>
          </w:divBdr>
          <w:divsChild>
            <w:div w:id="193049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196335">
      <w:bodyDiv w:val="1"/>
      <w:marLeft w:val="0"/>
      <w:marRight w:val="0"/>
      <w:marTop w:val="0"/>
      <w:marBottom w:val="0"/>
      <w:divBdr>
        <w:top w:val="none" w:sz="0" w:space="0" w:color="auto"/>
        <w:left w:val="none" w:sz="0" w:space="0" w:color="auto"/>
        <w:bottom w:val="none" w:sz="0" w:space="0" w:color="auto"/>
        <w:right w:val="none" w:sz="0" w:space="0" w:color="auto"/>
      </w:divBdr>
    </w:div>
    <w:div w:id="890533047">
      <w:bodyDiv w:val="1"/>
      <w:marLeft w:val="0"/>
      <w:marRight w:val="0"/>
      <w:marTop w:val="0"/>
      <w:marBottom w:val="0"/>
      <w:divBdr>
        <w:top w:val="none" w:sz="0" w:space="0" w:color="auto"/>
        <w:left w:val="none" w:sz="0" w:space="0" w:color="auto"/>
        <w:bottom w:val="none" w:sz="0" w:space="0" w:color="auto"/>
        <w:right w:val="none" w:sz="0" w:space="0" w:color="auto"/>
      </w:divBdr>
      <w:divsChild>
        <w:div w:id="1668367066">
          <w:marLeft w:val="0"/>
          <w:marRight w:val="0"/>
          <w:marTop w:val="0"/>
          <w:marBottom w:val="0"/>
          <w:divBdr>
            <w:top w:val="none" w:sz="0" w:space="0" w:color="auto"/>
            <w:left w:val="none" w:sz="0" w:space="0" w:color="auto"/>
            <w:bottom w:val="none" w:sz="0" w:space="0" w:color="auto"/>
            <w:right w:val="none" w:sz="0" w:space="0" w:color="auto"/>
          </w:divBdr>
          <w:divsChild>
            <w:div w:id="42592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313009">
      <w:bodyDiv w:val="1"/>
      <w:marLeft w:val="0"/>
      <w:marRight w:val="0"/>
      <w:marTop w:val="0"/>
      <w:marBottom w:val="0"/>
      <w:divBdr>
        <w:top w:val="none" w:sz="0" w:space="0" w:color="auto"/>
        <w:left w:val="none" w:sz="0" w:space="0" w:color="auto"/>
        <w:bottom w:val="none" w:sz="0" w:space="0" w:color="auto"/>
        <w:right w:val="none" w:sz="0" w:space="0" w:color="auto"/>
      </w:divBdr>
      <w:divsChild>
        <w:div w:id="1373076210">
          <w:marLeft w:val="0"/>
          <w:marRight w:val="0"/>
          <w:marTop w:val="0"/>
          <w:marBottom w:val="0"/>
          <w:divBdr>
            <w:top w:val="none" w:sz="0" w:space="0" w:color="auto"/>
            <w:left w:val="none" w:sz="0" w:space="0" w:color="auto"/>
            <w:bottom w:val="none" w:sz="0" w:space="0" w:color="auto"/>
            <w:right w:val="none" w:sz="0" w:space="0" w:color="auto"/>
          </w:divBdr>
          <w:divsChild>
            <w:div w:id="15179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304275">
      <w:bodyDiv w:val="1"/>
      <w:marLeft w:val="0"/>
      <w:marRight w:val="0"/>
      <w:marTop w:val="0"/>
      <w:marBottom w:val="0"/>
      <w:divBdr>
        <w:top w:val="none" w:sz="0" w:space="0" w:color="auto"/>
        <w:left w:val="none" w:sz="0" w:space="0" w:color="auto"/>
        <w:bottom w:val="none" w:sz="0" w:space="0" w:color="auto"/>
        <w:right w:val="none" w:sz="0" w:space="0" w:color="auto"/>
      </w:divBdr>
      <w:divsChild>
        <w:div w:id="1842810990">
          <w:marLeft w:val="0"/>
          <w:marRight w:val="0"/>
          <w:marTop w:val="0"/>
          <w:marBottom w:val="0"/>
          <w:divBdr>
            <w:top w:val="none" w:sz="0" w:space="0" w:color="auto"/>
            <w:left w:val="none" w:sz="0" w:space="0" w:color="auto"/>
            <w:bottom w:val="none" w:sz="0" w:space="0" w:color="auto"/>
            <w:right w:val="none" w:sz="0" w:space="0" w:color="auto"/>
          </w:divBdr>
          <w:divsChild>
            <w:div w:id="167044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628714">
      <w:bodyDiv w:val="1"/>
      <w:marLeft w:val="0"/>
      <w:marRight w:val="0"/>
      <w:marTop w:val="0"/>
      <w:marBottom w:val="0"/>
      <w:divBdr>
        <w:top w:val="none" w:sz="0" w:space="0" w:color="auto"/>
        <w:left w:val="none" w:sz="0" w:space="0" w:color="auto"/>
        <w:bottom w:val="none" w:sz="0" w:space="0" w:color="auto"/>
        <w:right w:val="none" w:sz="0" w:space="0" w:color="auto"/>
      </w:divBdr>
      <w:divsChild>
        <w:div w:id="1910117753">
          <w:marLeft w:val="0"/>
          <w:marRight w:val="0"/>
          <w:marTop w:val="0"/>
          <w:marBottom w:val="0"/>
          <w:divBdr>
            <w:top w:val="none" w:sz="0" w:space="0" w:color="auto"/>
            <w:left w:val="none" w:sz="0" w:space="0" w:color="auto"/>
            <w:bottom w:val="none" w:sz="0" w:space="0" w:color="auto"/>
            <w:right w:val="none" w:sz="0" w:space="0" w:color="auto"/>
          </w:divBdr>
          <w:divsChild>
            <w:div w:id="46998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074545">
      <w:bodyDiv w:val="1"/>
      <w:marLeft w:val="0"/>
      <w:marRight w:val="0"/>
      <w:marTop w:val="0"/>
      <w:marBottom w:val="0"/>
      <w:divBdr>
        <w:top w:val="none" w:sz="0" w:space="0" w:color="auto"/>
        <w:left w:val="none" w:sz="0" w:space="0" w:color="auto"/>
        <w:bottom w:val="none" w:sz="0" w:space="0" w:color="auto"/>
        <w:right w:val="none" w:sz="0" w:space="0" w:color="auto"/>
      </w:divBdr>
      <w:divsChild>
        <w:div w:id="1871648368">
          <w:marLeft w:val="0"/>
          <w:marRight w:val="0"/>
          <w:marTop w:val="0"/>
          <w:marBottom w:val="0"/>
          <w:divBdr>
            <w:top w:val="none" w:sz="0" w:space="0" w:color="auto"/>
            <w:left w:val="none" w:sz="0" w:space="0" w:color="auto"/>
            <w:bottom w:val="none" w:sz="0" w:space="0" w:color="auto"/>
            <w:right w:val="none" w:sz="0" w:space="0" w:color="auto"/>
          </w:divBdr>
          <w:divsChild>
            <w:div w:id="113036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660734">
      <w:bodyDiv w:val="1"/>
      <w:marLeft w:val="0"/>
      <w:marRight w:val="0"/>
      <w:marTop w:val="0"/>
      <w:marBottom w:val="0"/>
      <w:divBdr>
        <w:top w:val="none" w:sz="0" w:space="0" w:color="auto"/>
        <w:left w:val="none" w:sz="0" w:space="0" w:color="auto"/>
        <w:bottom w:val="none" w:sz="0" w:space="0" w:color="auto"/>
        <w:right w:val="none" w:sz="0" w:space="0" w:color="auto"/>
      </w:divBdr>
    </w:div>
    <w:div w:id="1712152255">
      <w:bodyDiv w:val="1"/>
      <w:marLeft w:val="0"/>
      <w:marRight w:val="0"/>
      <w:marTop w:val="0"/>
      <w:marBottom w:val="0"/>
      <w:divBdr>
        <w:top w:val="none" w:sz="0" w:space="0" w:color="auto"/>
        <w:left w:val="none" w:sz="0" w:space="0" w:color="auto"/>
        <w:bottom w:val="none" w:sz="0" w:space="0" w:color="auto"/>
        <w:right w:val="none" w:sz="0" w:space="0" w:color="auto"/>
      </w:divBdr>
    </w:div>
    <w:div w:id="1830977344">
      <w:bodyDiv w:val="1"/>
      <w:marLeft w:val="0"/>
      <w:marRight w:val="0"/>
      <w:marTop w:val="0"/>
      <w:marBottom w:val="0"/>
      <w:divBdr>
        <w:top w:val="none" w:sz="0" w:space="0" w:color="auto"/>
        <w:left w:val="none" w:sz="0" w:space="0" w:color="auto"/>
        <w:bottom w:val="none" w:sz="0" w:space="0" w:color="auto"/>
        <w:right w:val="none" w:sz="0" w:space="0" w:color="auto"/>
      </w:divBdr>
      <w:divsChild>
        <w:div w:id="795030444">
          <w:marLeft w:val="0"/>
          <w:marRight w:val="0"/>
          <w:marTop w:val="0"/>
          <w:marBottom w:val="0"/>
          <w:divBdr>
            <w:top w:val="none" w:sz="0" w:space="0" w:color="auto"/>
            <w:left w:val="none" w:sz="0" w:space="0" w:color="auto"/>
            <w:bottom w:val="none" w:sz="0" w:space="0" w:color="auto"/>
            <w:right w:val="none" w:sz="0" w:space="0" w:color="auto"/>
          </w:divBdr>
          <w:divsChild>
            <w:div w:id="1173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845107">
      <w:bodyDiv w:val="1"/>
      <w:marLeft w:val="0"/>
      <w:marRight w:val="0"/>
      <w:marTop w:val="0"/>
      <w:marBottom w:val="0"/>
      <w:divBdr>
        <w:top w:val="none" w:sz="0" w:space="0" w:color="auto"/>
        <w:left w:val="none" w:sz="0" w:space="0" w:color="auto"/>
        <w:bottom w:val="none" w:sz="0" w:space="0" w:color="auto"/>
        <w:right w:val="none" w:sz="0" w:space="0" w:color="auto"/>
      </w:divBdr>
      <w:divsChild>
        <w:div w:id="795686625">
          <w:marLeft w:val="0"/>
          <w:marRight w:val="0"/>
          <w:marTop w:val="0"/>
          <w:marBottom w:val="0"/>
          <w:divBdr>
            <w:top w:val="none" w:sz="0" w:space="0" w:color="auto"/>
            <w:left w:val="none" w:sz="0" w:space="0" w:color="auto"/>
            <w:bottom w:val="none" w:sz="0" w:space="0" w:color="auto"/>
            <w:right w:val="none" w:sz="0" w:space="0" w:color="auto"/>
          </w:divBdr>
          <w:divsChild>
            <w:div w:id="205214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722257">
      <w:bodyDiv w:val="1"/>
      <w:marLeft w:val="0"/>
      <w:marRight w:val="0"/>
      <w:marTop w:val="0"/>
      <w:marBottom w:val="0"/>
      <w:divBdr>
        <w:top w:val="none" w:sz="0" w:space="0" w:color="auto"/>
        <w:left w:val="none" w:sz="0" w:space="0" w:color="auto"/>
        <w:bottom w:val="none" w:sz="0" w:space="0" w:color="auto"/>
        <w:right w:val="none" w:sz="0" w:space="0" w:color="auto"/>
      </w:divBdr>
      <w:divsChild>
        <w:div w:id="760416213">
          <w:marLeft w:val="0"/>
          <w:marRight w:val="0"/>
          <w:marTop w:val="0"/>
          <w:marBottom w:val="0"/>
          <w:divBdr>
            <w:top w:val="none" w:sz="0" w:space="0" w:color="auto"/>
            <w:left w:val="none" w:sz="0" w:space="0" w:color="auto"/>
            <w:bottom w:val="none" w:sz="0" w:space="0" w:color="auto"/>
            <w:right w:val="none" w:sz="0" w:space="0" w:color="auto"/>
          </w:divBdr>
          <w:divsChild>
            <w:div w:id="202717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865166">
      <w:bodyDiv w:val="1"/>
      <w:marLeft w:val="0"/>
      <w:marRight w:val="0"/>
      <w:marTop w:val="0"/>
      <w:marBottom w:val="0"/>
      <w:divBdr>
        <w:top w:val="none" w:sz="0" w:space="0" w:color="auto"/>
        <w:left w:val="none" w:sz="0" w:space="0" w:color="auto"/>
        <w:bottom w:val="none" w:sz="0" w:space="0" w:color="auto"/>
        <w:right w:val="none" w:sz="0" w:space="0" w:color="auto"/>
      </w:divBdr>
      <w:divsChild>
        <w:div w:id="1768229785">
          <w:marLeft w:val="0"/>
          <w:marRight w:val="0"/>
          <w:marTop w:val="0"/>
          <w:marBottom w:val="0"/>
          <w:divBdr>
            <w:top w:val="none" w:sz="0" w:space="0" w:color="auto"/>
            <w:left w:val="none" w:sz="0" w:space="0" w:color="auto"/>
            <w:bottom w:val="none" w:sz="0" w:space="0" w:color="auto"/>
            <w:right w:val="none" w:sz="0" w:space="0" w:color="auto"/>
          </w:divBdr>
          <w:divsChild>
            <w:div w:id="7000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file:///C:\Users\hp\Downloads\Copy%207_Forhad%20FM.docx" TargetMode="External"/><Relationship Id="rId18" Type="http://schemas.openxmlformats.org/officeDocument/2006/relationships/hyperlink" Target="file:///C:\Users\hp\Downloads\Copy%207_Forhad%20FM.docx" TargetMode="External"/><Relationship Id="rId26" Type="http://schemas.openxmlformats.org/officeDocument/2006/relationships/hyperlink" Target="file:///C:\Users\hp\Downloads\Copy%207_Forhad%20FM.docx" TargetMode="External"/><Relationship Id="rId39" Type="http://schemas.openxmlformats.org/officeDocument/2006/relationships/hyperlink" Target="file:///C:\Users\hp\Downloads\Copy%207_Forhad%20FM.docx" TargetMode="External"/><Relationship Id="rId21" Type="http://schemas.openxmlformats.org/officeDocument/2006/relationships/hyperlink" Target="file:///C:\Users\hp\Downloads\Copy%207_Forhad%20FM.docx" TargetMode="External"/><Relationship Id="rId34" Type="http://schemas.openxmlformats.org/officeDocument/2006/relationships/hyperlink" Target="file:///C:\Users\hp\Downloads\Copy%207_Forhad%20FM.docx" TargetMode="External"/><Relationship Id="rId42"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file:///C:\Users\hp\Downloads\Copy%207_Forhad%20FM.docx" TargetMode="External"/><Relationship Id="rId20" Type="http://schemas.openxmlformats.org/officeDocument/2006/relationships/hyperlink" Target="file:///C:\Users\hp\Downloads\Copy%207_Forhad%20FM.docx" TargetMode="External"/><Relationship Id="rId29" Type="http://schemas.openxmlformats.org/officeDocument/2006/relationships/hyperlink" Target="file:///C:\Users\hp\Downloads\Copy%207_Forhad%20FM.docx" TargetMode="External"/><Relationship Id="rId41" Type="http://schemas.openxmlformats.org/officeDocument/2006/relationships/hyperlink" Target="file:///C:\Users\hp\Downloads\Copy%207_Forhad%20FM.docx"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file:///C:\Users\hp\Downloads\Copy%207_Forhad%20FM.docx" TargetMode="External"/><Relationship Id="rId24" Type="http://schemas.openxmlformats.org/officeDocument/2006/relationships/hyperlink" Target="file:///C:\Users\hp\Downloads\Copy%207_Forhad%20FM.docx" TargetMode="External"/><Relationship Id="rId32" Type="http://schemas.openxmlformats.org/officeDocument/2006/relationships/hyperlink" Target="file:///C:\Users\hp\Downloads\Copy%207_Forhad%20FM.docx" TargetMode="External"/><Relationship Id="rId37" Type="http://schemas.openxmlformats.org/officeDocument/2006/relationships/hyperlink" Target="file:///C:\Users\hp\Downloads\Copy%207_Forhad%20FM.docx" TargetMode="External"/><Relationship Id="rId40" Type="http://schemas.openxmlformats.org/officeDocument/2006/relationships/hyperlink" Target="file:///C:\Users\hp\Downloads\Copy%207_Forhad%20FM.docx" TargetMode="External"/><Relationship Id="rId5" Type="http://schemas.openxmlformats.org/officeDocument/2006/relationships/footnotes" Target="footnotes.xml"/><Relationship Id="rId15" Type="http://schemas.openxmlformats.org/officeDocument/2006/relationships/hyperlink" Target="file:///C:\Users\hp\Downloads\Copy%207_Forhad%20FM.docx" TargetMode="External"/><Relationship Id="rId23" Type="http://schemas.openxmlformats.org/officeDocument/2006/relationships/hyperlink" Target="file:///C:\Users\hp\Downloads\Copy%207_Forhad%20FM.docx" TargetMode="External"/><Relationship Id="rId28" Type="http://schemas.openxmlformats.org/officeDocument/2006/relationships/hyperlink" Target="file:///C:\Users\hp\Downloads\Copy%207_Forhad%20FM.docx" TargetMode="External"/><Relationship Id="rId36" Type="http://schemas.openxmlformats.org/officeDocument/2006/relationships/hyperlink" Target="file:///C:\Users\hp\Downloads\Copy%207_Forhad%20FM.docx" TargetMode="External"/><Relationship Id="rId10" Type="http://schemas.openxmlformats.org/officeDocument/2006/relationships/hyperlink" Target="file:///C:\Users\hp\Downloads\Copy%207_Forhad%20FM.docx" TargetMode="External"/><Relationship Id="rId19" Type="http://schemas.openxmlformats.org/officeDocument/2006/relationships/hyperlink" Target="file:///C:\Users\hp\Downloads\Copy%207_Forhad%20FM.docx" TargetMode="External"/><Relationship Id="rId31" Type="http://schemas.openxmlformats.org/officeDocument/2006/relationships/hyperlink" Target="file:///C:\Users\hp\Downloads\Copy%207_Forhad%20FM.docx"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C:\Users\hp\Downloads\Copy%207_Forhad%20FM.docx" TargetMode="External"/><Relationship Id="rId14" Type="http://schemas.openxmlformats.org/officeDocument/2006/relationships/hyperlink" Target="file:///C:\Users\hp\Downloads\Copy%207_Forhad%20FM.docx" TargetMode="External"/><Relationship Id="rId22" Type="http://schemas.openxmlformats.org/officeDocument/2006/relationships/hyperlink" Target="file:///C:\Users\hp\Downloads\Copy%207_Forhad%20FM.docx" TargetMode="External"/><Relationship Id="rId27" Type="http://schemas.openxmlformats.org/officeDocument/2006/relationships/hyperlink" Target="file:///C:\Users\hp\Downloads\Copy%207_Forhad%20FM.docx" TargetMode="External"/><Relationship Id="rId30" Type="http://schemas.openxmlformats.org/officeDocument/2006/relationships/hyperlink" Target="file:///C:\Users\hp\Downloads\Copy%207_Forhad%20FM.docx" TargetMode="External"/><Relationship Id="rId35" Type="http://schemas.openxmlformats.org/officeDocument/2006/relationships/hyperlink" Target="file:///C:\Users\hp\Downloads\Copy%207_Forhad%20FM.docx" TargetMode="External"/><Relationship Id="rId43" Type="http://schemas.openxmlformats.org/officeDocument/2006/relationships/fontTable" Target="fontTable.xml"/><Relationship Id="rId8" Type="http://schemas.openxmlformats.org/officeDocument/2006/relationships/hyperlink" Target="file:///C:\Users\hp\Downloads\Copy%207_Forhad%20FM.docx" TargetMode="External"/><Relationship Id="rId3" Type="http://schemas.openxmlformats.org/officeDocument/2006/relationships/settings" Target="settings.xml"/><Relationship Id="rId12" Type="http://schemas.openxmlformats.org/officeDocument/2006/relationships/hyperlink" Target="file:///C:\Users\hp\Downloads\Copy%207_Forhad%20FM.docx" TargetMode="External"/><Relationship Id="rId17" Type="http://schemas.openxmlformats.org/officeDocument/2006/relationships/hyperlink" Target="file:///C:\Users\hp\Downloads\Copy%207_Forhad%20FM.docx" TargetMode="External"/><Relationship Id="rId25" Type="http://schemas.openxmlformats.org/officeDocument/2006/relationships/hyperlink" Target="file:///C:\Users\hp\Downloads\Copy%207_Forhad%20FM.docx" TargetMode="External"/><Relationship Id="rId33" Type="http://schemas.openxmlformats.org/officeDocument/2006/relationships/hyperlink" Target="file:///C:\Users\hp\Downloads\Copy%207_Forhad%20FM.docx" TargetMode="External"/><Relationship Id="rId38" Type="http://schemas.openxmlformats.org/officeDocument/2006/relationships/hyperlink" Target="file:///C:\Users\hp\Downloads\Copy%207_Forhad%20FM.docx"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6BB9E-1FFF-43C8-B29A-9DB420CF3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7667</Words>
  <Characters>43704</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2025-12-13T23:07:00Z</dcterms:created>
  <dcterms:modified xsi:type="dcterms:W3CDTF">2025-12-22T00:47:00Z</dcterms:modified>
</cp:coreProperties>
</file>