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A1E9D" w14:textId="77777777" w:rsidR="00237691" w:rsidRDefault="00237691" w:rsidP="005807D5">
      <w:pPr>
        <w:spacing w:before="100" w:beforeAutospacing="1" w:after="100" w:afterAutospacing="1" w:line="360" w:lineRule="auto"/>
        <w:jc w:val="center"/>
        <w:outlineLvl w:val="0"/>
        <w:rPr>
          <w:rFonts w:ascii="Arial" w:eastAsia="Times New Roman" w:hAnsi="Arial" w:cs="Arial"/>
          <w:b/>
          <w:bCs/>
          <w:color w:val="000000"/>
          <w:kern w:val="36"/>
          <w:sz w:val="22"/>
          <w:szCs w:val="22"/>
          <w:lang w:val="en-GB" w:eastAsia="en-GB"/>
          <w14:ligatures w14:val="none"/>
        </w:rPr>
      </w:pPr>
    </w:p>
    <w:p w14:paraId="04AFE295" w14:textId="77777777" w:rsidR="00237691" w:rsidRDefault="00237691" w:rsidP="005807D5">
      <w:pPr>
        <w:spacing w:before="100" w:beforeAutospacing="1" w:after="100" w:afterAutospacing="1" w:line="360" w:lineRule="auto"/>
        <w:jc w:val="center"/>
        <w:outlineLvl w:val="0"/>
        <w:rPr>
          <w:rFonts w:ascii="Arial" w:eastAsia="Times New Roman" w:hAnsi="Arial" w:cs="Arial"/>
          <w:b/>
          <w:bCs/>
          <w:color w:val="000000"/>
          <w:kern w:val="36"/>
          <w:sz w:val="22"/>
          <w:szCs w:val="22"/>
          <w:lang w:val="en-GB" w:eastAsia="en-GB"/>
          <w14:ligatures w14:val="none"/>
        </w:rPr>
      </w:pPr>
    </w:p>
    <w:p w14:paraId="509D8030" w14:textId="77777777" w:rsidR="00237691" w:rsidRDefault="00237691" w:rsidP="005807D5">
      <w:pPr>
        <w:spacing w:before="100" w:beforeAutospacing="1" w:after="100" w:afterAutospacing="1" w:line="360" w:lineRule="auto"/>
        <w:jc w:val="center"/>
        <w:outlineLvl w:val="0"/>
        <w:rPr>
          <w:rFonts w:ascii="Arial" w:eastAsia="Times New Roman" w:hAnsi="Arial" w:cs="Arial"/>
          <w:b/>
          <w:bCs/>
          <w:color w:val="000000"/>
          <w:kern w:val="36"/>
          <w:sz w:val="22"/>
          <w:szCs w:val="22"/>
          <w:lang w:val="en-GB" w:eastAsia="en-GB"/>
          <w14:ligatures w14:val="none"/>
        </w:rPr>
      </w:pPr>
    </w:p>
    <w:p w14:paraId="7C59496A" w14:textId="77777777" w:rsidR="00237691" w:rsidRDefault="00237691" w:rsidP="005807D5">
      <w:pPr>
        <w:spacing w:before="100" w:beforeAutospacing="1" w:after="100" w:afterAutospacing="1" w:line="360" w:lineRule="auto"/>
        <w:jc w:val="center"/>
        <w:outlineLvl w:val="0"/>
        <w:rPr>
          <w:rFonts w:ascii="Arial" w:eastAsia="Times New Roman" w:hAnsi="Arial" w:cs="Arial"/>
          <w:b/>
          <w:bCs/>
          <w:color w:val="000000"/>
          <w:kern w:val="36"/>
          <w:sz w:val="22"/>
          <w:szCs w:val="22"/>
          <w:lang w:val="en-GB" w:eastAsia="en-GB"/>
          <w14:ligatures w14:val="none"/>
        </w:rPr>
      </w:pPr>
    </w:p>
    <w:p w14:paraId="3EB0AB37" w14:textId="77777777" w:rsidR="00237691" w:rsidRDefault="00237691" w:rsidP="005807D5">
      <w:pPr>
        <w:spacing w:before="100" w:beforeAutospacing="1" w:after="100" w:afterAutospacing="1" w:line="360" w:lineRule="auto"/>
        <w:jc w:val="center"/>
        <w:outlineLvl w:val="0"/>
        <w:rPr>
          <w:rFonts w:ascii="Arial" w:eastAsia="Times New Roman" w:hAnsi="Arial" w:cs="Arial"/>
          <w:b/>
          <w:bCs/>
          <w:color w:val="000000"/>
          <w:kern w:val="36"/>
          <w:sz w:val="22"/>
          <w:szCs w:val="22"/>
          <w:lang w:val="en-GB" w:eastAsia="en-GB"/>
          <w14:ligatures w14:val="none"/>
        </w:rPr>
      </w:pPr>
    </w:p>
    <w:p w14:paraId="4D661CC8" w14:textId="77777777" w:rsidR="00237691" w:rsidRDefault="00237691" w:rsidP="005807D5">
      <w:pPr>
        <w:spacing w:before="100" w:beforeAutospacing="1" w:after="100" w:afterAutospacing="1" w:line="360" w:lineRule="auto"/>
        <w:jc w:val="center"/>
        <w:outlineLvl w:val="0"/>
        <w:rPr>
          <w:rFonts w:ascii="Arial" w:eastAsia="Times New Roman" w:hAnsi="Arial" w:cs="Arial"/>
          <w:b/>
          <w:bCs/>
          <w:color w:val="000000"/>
          <w:kern w:val="36"/>
          <w:sz w:val="22"/>
          <w:szCs w:val="22"/>
          <w:lang w:val="en-GB" w:eastAsia="en-GB"/>
          <w14:ligatures w14:val="none"/>
        </w:rPr>
      </w:pPr>
    </w:p>
    <w:p w14:paraId="6252ED0E" w14:textId="77777777" w:rsidR="00237691" w:rsidRDefault="00237691" w:rsidP="005807D5">
      <w:pPr>
        <w:spacing w:before="100" w:beforeAutospacing="1" w:after="100" w:afterAutospacing="1" w:line="360" w:lineRule="auto"/>
        <w:jc w:val="center"/>
        <w:outlineLvl w:val="0"/>
        <w:rPr>
          <w:rFonts w:ascii="Arial" w:eastAsia="Times New Roman" w:hAnsi="Arial" w:cs="Arial"/>
          <w:b/>
          <w:bCs/>
          <w:color w:val="000000"/>
          <w:kern w:val="36"/>
          <w:sz w:val="22"/>
          <w:szCs w:val="22"/>
          <w:lang w:val="en-GB" w:eastAsia="en-GB"/>
          <w14:ligatures w14:val="none"/>
        </w:rPr>
      </w:pPr>
    </w:p>
    <w:p w14:paraId="68FDD97B" w14:textId="77777777" w:rsidR="00237691" w:rsidRDefault="00237691" w:rsidP="005807D5">
      <w:pPr>
        <w:spacing w:before="100" w:beforeAutospacing="1" w:after="100" w:afterAutospacing="1" w:line="360" w:lineRule="auto"/>
        <w:jc w:val="center"/>
        <w:outlineLvl w:val="0"/>
        <w:rPr>
          <w:rFonts w:ascii="Arial" w:eastAsia="Times New Roman" w:hAnsi="Arial" w:cs="Arial"/>
          <w:b/>
          <w:bCs/>
          <w:color w:val="000000"/>
          <w:kern w:val="36"/>
          <w:sz w:val="22"/>
          <w:szCs w:val="22"/>
          <w:lang w:val="en-GB" w:eastAsia="en-GB"/>
          <w14:ligatures w14:val="none"/>
        </w:rPr>
      </w:pPr>
    </w:p>
    <w:p w14:paraId="5B8CBA03" w14:textId="77777777" w:rsidR="00237691" w:rsidRDefault="00237691" w:rsidP="005807D5">
      <w:pPr>
        <w:spacing w:before="100" w:beforeAutospacing="1" w:after="100" w:afterAutospacing="1" w:line="360" w:lineRule="auto"/>
        <w:jc w:val="center"/>
        <w:outlineLvl w:val="0"/>
        <w:rPr>
          <w:rFonts w:ascii="Arial" w:eastAsia="Times New Roman" w:hAnsi="Arial" w:cs="Arial"/>
          <w:b/>
          <w:bCs/>
          <w:color w:val="000000"/>
          <w:kern w:val="36"/>
          <w:sz w:val="22"/>
          <w:szCs w:val="22"/>
          <w:lang w:val="en-GB" w:eastAsia="en-GB"/>
          <w14:ligatures w14:val="none"/>
        </w:rPr>
      </w:pPr>
    </w:p>
    <w:p w14:paraId="2EDF4FF0" w14:textId="77777777" w:rsidR="00237691" w:rsidRDefault="00237691" w:rsidP="00237691">
      <w:pPr>
        <w:rPr>
          <w:rFonts w:ascii="Arial" w:eastAsia="Times New Roman" w:hAnsi="Arial" w:cs="Arial"/>
          <w:b/>
          <w:bCs/>
          <w:color w:val="000000"/>
          <w:kern w:val="36"/>
          <w:sz w:val="22"/>
          <w:szCs w:val="22"/>
          <w:lang w:val="en-GB" w:eastAsia="en-GB"/>
          <w14:ligatures w14:val="none"/>
        </w:rPr>
      </w:pPr>
    </w:p>
    <w:p w14:paraId="56721279" w14:textId="77777777" w:rsidR="00237691" w:rsidRDefault="00237691" w:rsidP="00237691">
      <w:pPr>
        <w:rPr>
          <w:rFonts w:ascii="Arial" w:eastAsia="Times New Roman" w:hAnsi="Arial" w:cs="Arial"/>
          <w:b/>
          <w:bCs/>
          <w:color w:val="000000"/>
          <w:kern w:val="36"/>
          <w:sz w:val="22"/>
          <w:szCs w:val="22"/>
          <w:lang w:val="en-GB" w:eastAsia="en-GB"/>
          <w14:ligatures w14:val="none"/>
        </w:rPr>
      </w:pPr>
    </w:p>
    <w:p w14:paraId="14B3A756" w14:textId="77777777" w:rsidR="00237691" w:rsidRDefault="00237691" w:rsidP="00237691">
      <w:pPr>
        <w:rPr>
          <w:rFonts w:ascii="Arial" w:eastAsia="Times New Roman" w:hAnsi="Arial" w:cs="Arial"/>
          <w:b/>
          <w:bCs/>
          <w:color w:val="000000"/>
          <w:kern w:val="36"/>
          <w:sz w:val="22"/>
          <w:szCs w:val="22"/>
          <w:lang w:val="en-GB" w:eastAsia="en-GB"/>
          <w14:ligatures w14:val="none"/>
        </w:rPr>
      </w:pPr>
    </w:p>
    <w:p w14:paraId="3B088D6A" w14:textId="77777777" w:rsidR="00237691" w:rsidRDefault="00237691" w:rsidP="00237691">
      <w:pPr>
        <w:rPr>
          <w:rFonts w:ascii="Arial" w:eastAsia="Times New Roman" w:hAnsi="Arial" w:cs="Arial"/>
          <w:b/>
          <w:bCs/>
          <w:color w:val="000000"/>
          <w:kern w:val="36"/>
          <w:sz w:val="22"/>
          <w:szCs w:val="22"/>
          <w:lang w:val="en-GB" w:eastAsia="en-GB"/>
          <w14:ligatures w14:val="none"/>
        </w:rPr>
      </w:pPr>
    </w:p>
    <w:p w14:paraId="216BF826" w14:textId="4B273AD3" w:rsidR="00237691" w:rsidRPr="007B4F89" w:rsidRDefault="00237691" w:rsidP="00237691">
      <w:pPr>
        <w:rPr>
          <w:b/>
          <w:bCs/>
          <w:sz w:val="44"/>
          <w:szCs w:val="44"/>
        </w:rPr>
      </w:pPr>
      <w:r w:rsidRPr="007B4F89">
        <w:rPr>
          <w:b/>
          <w:bCs/>
          <w:sz w:val="44"/>
          <w:szCs w:val="44"/>
        </w:rPr>
        <w:t>Rehana Kausar</w:t>
      </w:r>
    </w:p>
    <w:p w14:paraId="461B969B" w14:textId="77777777" w:rsidR="00237691" w:rsidRPr="007B4F89" w:rsidRDefault="00237691" w:rsidP="00237691">
      <w:pPr>
        <w:rPr>
          <w:b/>
          <w:bCs/>
          <w:sz w:val="44"/>
          <w:szCs w:val="44"/>
        </w:rPr>
      </w:pPr>
      <w:r w:rsidRPr="007B4F89">
        <w:rPr>
          <w:b/>
          <w:bCs/>
          <w:sz w:val="44"/>
          <w:szCs w:val="44"/>
        </w:rPr>
        <w:t xml:space="preserve">Student ID: </w:t>
      </w:r>
      <w:r w:rsidRPr="007B4F89">
        <w:rPr>
          <w:sz w:val="44"/>
          <w:szCs w:val="44"/>
        </w:rPr>
        <w:t>2320001</w:t>
      </w:r>
    </w:p>
    <w:p w14:paraId="2B6D991E" w14:textId="77777777" w:rsidR="00237691" w:rsidRPr="00D7677B" w:rsidRDefault="00237691" w:rsidP="00237691">
      <w:pPr>
        <w:rPr>
          <w:sz w:val="44"/>
          <w:szCs w:val="44"/>
          <w:lang w:val="en-GB"/>
        </w:rPr>
      </w:pPr>
      <w:r w:rsidRPr="007B4F89">
        <w:rPr>
          <w:b/>
          <w:bCs/>
          <w:sz w:val="44"/>
          <w:szCs w:val="44"/>
        </w:rPr>
        <w:t>Module name</w:t>
      </w:r>
      <w:r w:rsidRPr="00D7677B">
        <w:rPr>
          <w:sz w:val="44"/>
          <w:szCs w:val="44"/>
          <w:lang w:val="en-GB"/>
        </w:rPr>
        <w:t>: Introduction to public health</w:t>
      </w:r>
    </w:p>
    <w:p w14:paraId="2697E173" w14:textId="77777777" w:rsidR="00237691" w:rsidRPr="00D7677B" w:rsidRDefault="00237691" w:rsidP="00237691">
      <w:pPr>
        <w:rPr>
          <w:b/>
          <w:bCs/>
          <w:sz w:val="44"/>
          <w:szCs w:val="44"/>
          <w:lang w:val="en-GB"/>
        </w:rPr>
      </w:pPr>
      <w:r w:rsidRPr="007B4F89">
        <w:rPr>
          <w:b/>
          <w:bCs/>
          <w:sz w:val="44"/>
          <w:szCs w:val="44"/>
        </w:rPr>
        <w:t>LCHS4</w:t>
      </w:r>
      <w:r>
        <w:rPr>
          <w:b/>
          <w:bCs/>
          <w:sz w:val="44"/>
          <w:szCs w:val="44"/>
          <w:lang w:val="en-GB"/>
        </w:rPr>
        <w:t>008</w:t>
      </w:r>
    </w:p>
    <w:p w14:paraId="2BB0D28B" w14:textId="77777777" w:rsidR="00237691" w:rsidRDefault="00237691" w:rsidP="00237691">
      <w:pPr>
        <w:spacing w:line="360" w:lineRule="auto"/>
        <w:rPr>
          <w:rFonts w:ascii="Arial" w:eastAsia="Times New Roman" w:hAnsi="Arial" w:cs="Arial"/>
          <w:kern w:val="0"/>
          <w:sz w:val="22"/>
          <w:szCs w:val="22"/>
          <w:lang w:val="en-GB" w:eastAsia="en-GB"/>
          <w14:ligatures w14:val="none"/>
        </w:rPr>
      </w:pPr>
    </w:p>
    <w:p w14:paraId="3989E933" w14:textId="77777777" w:rsidR="00237691" w:rsidRDefault="00237691" w:rsidP="00237691">
      <w:pPr>
        <w:spacing w:line="360" w:lineRule="auto"/>
        <w:rPr>
          <w:rFonts w:ascii="Arial" w:eastAsia="Times New Roman" w:hAnsi="Arial" w:cs="Arial"/>
          <w:kern w:val="0"/>
          <w:sz w:val="22"/>
          <w:szCs w:val="22"/>
          <w:lang w:val="en-GB" w:eastAsia="en-GB"/>
          <w14:ligatures w14:val="none"/>
        </w:rPr>
      </w:pPr>
    </w:p>
    <w:p w14:paraId="7AC42709" w14:textId="77777777" w:rsidR="00237691" w:rsidRDefault="00237691" w:rsidP="00237691">
      <w:pPr>
        <w:spacing w:line="360" w:lineRule="auto"/>
        <w:rPr>
          <w:rFonts w:ascii="Arial" w:eastAsia="Times New Roman" w:hAnsi="Arial" w:cs="Arial"/>
          <w:kern w:val="0"/>
          <w:sz w:val="22"/>
          <w:szCs w:val="22"/>
          <w:lang w:val="en-GB" w:eastAsia="en-GB"/>
          <w14:ligatures w14:val="none"/>
        </w:rPr>
      </w:pPr>
    </w:p>
    <w:p w14:paraId="389E7ACD" w14:textId="77777777" w:rsidR="00237691" w:rsidRDefault="00237691" w:rsidP="005807D5">
      <w:pPr>
        <w:spacing w:before="100" w:beforeAutospacing="1" w:after="100" w:afterAutospacing="1" w:line="360" w:lineRule="auto"/>
        <w:jc w:val="center"/>
        <w:outlineLvl w:val="0"/>
        <w:rPr>
          <w:rFonts w:ascii="Arial" w:eastAsia="Times New Roman" w:hAnsi="Arial" w:cs="Arial"/>
          <w:b/>
          <w:bCs/>
          <w:color w:val="000000"/>
          <w:kern w:val="36"/>
          <w:sz w:val="22"/>
          <w:szCs w:val="22"/>
          <w:lang w:val="en-GB" w:eastAsia="en-GB"/>
          <w14:ligatures w14:val="none"/>
        </w:rPr>
      </w:pPr>
    </w:p>
    <w:p w14:paraId="6B9188CF" w14:textId="77777777" w:rsidR="00237691" w:rsidRDefault="00237691" w:rsidP="005807D5">
      <w:pPr>
        <w:spacing w:before="100" w:beforeAutospacing="1" w:after="100" w:afterAutospacing="1" w:line="360" w:lineRule="auto"/>
        <w:jc w:val="center"/>
        <w:outlineLvl w:val="0"/>
        <w:rPr>
          <w:rFonts w:ascii="Arial" w:eastAsia="Times New Roman" w:hAnsi="Arial" w:cs="Arial"/>
          <w:b/>
          <w:bCs/>
          <w:color w:val="000000"/>
          <w:kern w:val="36"/>
          <w:sz w:val="22"/>
          <w:szCs w:val="22"/>
          <w:lang w:val="en-GB" w:eastAsia="en-GB"/>
          <w14:ligatures w14:val="none"/>
        </w:rPr>
      </w:pPr>
    </w:p>
    <w:p w14:paraId="61BA77C8" w14:textId="77777777" w:rsidR="00237691" w:rsidRDefault="00237691" w:rsidP="005807D5">
      <w:pPr>
        <w:spacing w:before="100" w:beforeAutospacing="1" w:after="100" w:afterAutospacing="1" w:line="360" w:lineRule="auto"/>
        <w:jc w:val="center"/>
        <w:outlineLvl w:val="0"/>
        <w:rPr>
          <w:rFonts w:ascii="Arial" w:eastAsia="Times New Roman" w:hAnsi="Arial" w:cs="Arial"/>
          <w:b/>
          <w:bCs/>
          <w:color w:val="000000"/>
          <w:kern w:val="36"/>
          <w:sz w:val="22"/>
          <w:szCs w:val="22"/>
          <w:lang w:val="en-GB" w:eastAsia="en-GB"/>
          <w14:ligatures w14:val="none"/>
        </w:rPr>
      </w:pPr>
    </w:p>
    <w:p w14:paraId="04E59E40" w14:textId="77777777" w:rsidR="00237691" w:rsidRDefault="00237691" w:rsidP="005807D5">
      <w:pPr>
        <w:spacing w:before="100" w:beforeAutospacing="1" w:after="100" w:afterAutospacing="1" w:line="360" w:lineRule="auto"/>
        <w:jc w:val="center"/>
        <w:outlineLvl w:val="0"/>
        <w:rPr>
          <w:rFonts w:ascii="Arial" w:eastAsia="Times New Roman" w:hAnsi="Arial" w:cs="Arial"/>
          <w:b/>
          <w:bCs/>
          <w:color w:val="000000"/>
          <w:kern w:val="36"/>
          <w:sz w:val="22"/>
          <w:szCs w:val="22"/>
          <w:lang w:val="en-GB" w:eastAsia="en-GB"/>
          <w14:ligatures w14:val="none"/>
        </w:rPr>
      </w:pPr>
    </w:p>
    <w:p w14:paraId="1484718B" w14:textId="77777777" w:rsidR="00237691" w:rsidRDefault="00237691" w:rsidP="005807D5">
      <w:pPr>
        <w:spacing w:before="100" w:beforeAutospacing="1" w:after="100" w:afterAutospacing="1" w:line="360" w:lineRule="auto"/>
        <w:jc w:val="center"/>
        <w:outlineLvl w:val="0"/>
        <w:rPr>
          <w:rFonts w:ascii="Arial" w:eastAsia="Times New Roman" w:hAnsi="Arial" w:cs="Arial"/>
          <w:b/>
          <w:bCs/>
          <w:color w:val="000000"/>
          <w:kern w:val="36"/>
          <w:sz w:val="22"/>
          <w:szCs w:val="22"/>
          <w:lang w:val="en-GB" w:eastAsia="en-GB"/>
          <w14:ligatures w14:val="none"/>
        </w:rPr>
      </w:pPr>
    </w:p>
    <w:p w14:paraId="2346E0F5" w14:textId="77777777" w:rsidR="00237691" w:rsidRDefault="00237691" w:rsidP="005807D5">
      <w:pPr>
        <w:spacing w:before="100" w:beforeAutospacing="1" w:after="100" w:afterAutospacing="1" w:line="360" w:lineRule="auto"/>
        <w:jc w:val="center"/>
        <w:outlineLvl w:val="0"/>
        <w:rPr>
          <w:rFonts w:ascii="Arial" w:eastAsia="Times New Roman" w:hAnsi="Arial" w:cs="Arial"/>
          <w:b/>
          <w:bCs/>
          <w:color w:val="000000"/>
          <w:kern w:val="36"/>
          <w:sz w:val="22"/>
          <w:szCs w:val="22"/>
          <w:lang w:val="en-GB" w:eastAsia="en-GB"/>
          <w14:ligatures w14:val="none"/>
        </w:rPr>
      </w:pPr>
    </w:p>
    <w:p w14:paraId="25E6A335" w14:textId="380497F8" w:rsidR="005807D5" w:rsidRPr="005807D5" w:rsidRDefault="005807D5" w:rsidP="005807D5">
      <w:pPr>
        <w:spacing w:before="100" w:beforeAutospacing="1" w:after="100" w:afterAutospacing="1" w:line="360" w:lineRule="auto"/>
        <w:jc w:val="center"/>
        <w:outlineLvl w:val="0"/>
        <w:rPr>
          <w:rFonts w:ascii="Arial" w:eastAsia="Times New Roman" w:hAnsi="Arial" w:cs="Arial"/>
          <w:b/>
          <w:bCs/>
          <w:color w:val="000000"/>
          <w:kern w:val="36"/>
          <w:sz w:val="22"/>
          <w:szCs w:val="22"/>
          <w:lang w:eastAsia="en-GB"/>
          <w14:ligatures w14:val="none"/>
        </w:rPr>
      </w:pPr>
      <w:r w:rsidRPr="005807D5">
        <w:rPr>
          <w:rFonts w:ascii="Arial" w:eastAsia="Times New Roman" w:hAnsi="Arial" w:cs="Arial"/>
          <w:b/>
          <w:bCs/>
          <w:color w:val="000000"/>
          <w:kern w:val="36"/>
          <w:sz w:val="22"/>
          <w:szCs w:val="22"/>
          <w:lang w:eastAsia="en-GB"/>
          <w14:ligatures w14:val="none"/>
        </w:rPr>
        <w:t>Type 2 Diabetes: A Public Health Issue</w:t>
      </w:r>
    </w:p>
    <w:p w14:paraId="1C0FFA9A" w14:textId="02C20B08" w:rsidR="005807D5" w:rsidRPr="005807D5" w:rsidRDefault="005807D5" w:rsidP="005807D5">
      <w:pPr>
        <w:spacing w:before="100" w:beforeAutospacing="1" w:after="100" w:afterAutospacing="1" w:line="360" w:lineRule="auto"/>
        <w:outlineLvl w:val="2"/>
        <w:rPr>
          <w:rFonts w:ascii="Arial" w:eastAsia="Times New Roman" w:hAnsi="Arial" w:cs="Arial"/>
          <w:b/>
          <w:bCs/>
          <w:color w:val="000000"/>
          <w:kern w:val="0"/>
          <w:sz w:val="22"/>
          <w:szCs w:val="22"/>
          <w:lang w:eastAsia="en-GB"/>
          <w14:ligatures w14:val="none"/>
        </w:rPr>
      </w:pPr>
      <w:r w:rsidRPr="005807D5">
        <w:rPr>
          <w:rFonts w:ascii="Arial" w:eastAsia="Times New Roman" w:hAnsi="Arial" w:cs="Arial"/>
          <w:b/>
          <w:bCs/>
          <w:color w:val="000000"/>
          <w:kern w:val="0"/>
          <w:sz w:val="22"/>
          <w:szCs w:val="22"/>
          <w:lang w:eastAsia="en-GB"/>
          <w14:ligatures w14:val="none"/>
        </w:rPr>
        <w:t xml:space="preserve">Introduction </w:t>
      </w:r>
    </w:p>
    <w:p w14:paraId="4FDFFE0E" w14:textId="7A5CC0F4" w:rsidR="0002570D" w:rsidRPr="0002570D" w:rsidRDefault="0002570D" w:rsidP="0002570D">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02570D">
        <w:rPr>
          <w:rFonts w:ascii="Arial" w:eastAsia="Times New Roman" w:hAnsi="Arial" w:cs="Arial"/>
          <w:color w:val="000000"/>
          <w:kern w:val="0"/>
          <w:sz w:val="22"/>
          <w:szCs w:val="22"/>
          <w:lang w:eastAsia="en-GB"/>
          <w14:ligatures w14:val="none"/>
        </w:rPr>
        <w:t xml:space="preserve">The chronic, non-infectious disease known as type 2 diabetes is </w:t>
      </w:r>
      <w:proofErr w:type="spellStart"/>
      <w:r w:rsidRPr="0002570D">
        <w:rPr>
          <w:rFonts w:ascii="Arial" w:eastAsia="Times New Roman" w:hAnsi="Arial" w:cs="Arial"/>
          <w:color w:val="000000"/>
          <w:kern w:val="0"/>
          <w:sz w:val="22"/>
          <w:szCs w:val="22"/>
          <w:lang w:eastAsia="en-GB"/>
          <w14:ligatures w14:val="none"/>
        </w:rPr>
        <w:t>characterised</w:t>
      </w:r>
      <w:proofErr w:type="spellEnd"/>
      <w:r w:rsidRPr="0002570D">
        <w:rPr>
          <w:rFonts w:ascii="Arial" w:eastAsia="Times New Roman" w:hAnsi="Arial" w:cs="Arial"/>
          <w:color w:val="000000"/>
          <w:kern w:val="0"/>
          <w:sz w:val="22"/>
          <w:szCs w:val="22"/>
          <w:lang w:eastAsia="en-GB"/>
          <w14:ligatures w14:val="none"/>
        </w:rPr>
        <w:t xml:space="preserve"> by elevated blood glucose levels due to insulin resistance or insufficient insulin production (Diabetes UK, 2024). Although genetics undoubtedly play a part, lifestyle factors such </w:t>
      </w:r>
      <w:r>
        <w:rPr>
          <w:rFonts w:ascii="Arial" w:eastAsia="Times New Roman" w:hAnsi="Arial" w:cs="Arial"/>
          <w:color w:val="000000"/>
          <w:kern w:val="0"/>
          <w:sz w:val="22"/>
          <w:szCs w:val="22"/>
          <w:lang w:eastAsia="en-GB"/>
          <w14:ligatures w14:val="none"/>
        </w:rPr>
        <w:t xml:space="preserve">as </w:t>
      </w:r>
      <w:r w:rsidRPr="0002570D">
        <w:rPr>
          <w:rFonts w:ascii="Arial" w:eastAsia="Times New Roman" w:hAnsi="Arial" w:cs="Arial"/>
          <w:color w:val="000000"/>
          <w:kern w:val="0"/>
          <w:sz w:val="22"/>
          <w:szCs w:val="22"/>
          <w:lang w:eastAsia="en-GB"/>
          <w14:ligatures w14:val="none"/>
        </w:rPr>
        <w:t>poor food, inactivity, and obesity are the main causes (WHO, 2023).</w:t>
      </w:r>
    </w:p>
    <w:p w14:paraId="72698B64" w14:textId="7D2A1078" w:rsidR="005807D5" w:rsidRPr="0002570D" w:rsidRDefault="0002570D" w:rsidP="005807D5">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02570D">
        <w:rPr>
          <w:rFonts w:ascii="Arial" w:eastAsia="Times New Roman" w:hAnsi="Arial" w:cs="Arial"/>
          <w:color w:val="000000"/>
          <w:kern w:val="0"/>
          <w:sz w:val="22"/>
          <w:szCs w:val="22"/>
          <w:lang w:eastAsia="en-GB"/>
          <w14:ligatures w14:val="none"/>
        </w:rPr>
        <w:t xml:space="preserve">Type 2 diabetes is an increasingly common health issue worldwide. Over 540 million people worldwide have diabetes, with Type 2 diabetes accounting for the majority of cases, according to the World Health </w:t>
      </w:r>
      <w:proofErr w:type="spellStart"/>
      <w:r w:rsidRPr="0002570D">
        <w:rPr>
          <w:rFonts w:ascii="Arial" w:eastAsia="Times New Roman" w:hAnsi="Arial" w:cs="Arial"/>
          <w:color w:val="000000"/>
          <w:kern w:val="0"/>
          <w:sz w:val="22"/>
          <w:szCs w:val="22"/>
          <w:lang w:eastAsia="en-GB"/>
          <w14:ligatures w14:val="none"/>
        </w:rPr>
        <w:t>Organisation</w:t>
      </w:r>
      <w:proofErr w:type="spellEnd"/>
      <w:r w:rsidRPr="0002570D">
        <w:rPr>
          <w:rFonts w:ascii="Arial" w:eastAsia="Times New Roman" w:hAnsi="Arial" w:cs="Arial"/>
          <w:color w:val="000000"/>
          <w:kern w:val="0"/>
          <w:sz w:val="22"/>
          <w:szCs w:val="22"/>
          <w:lang w:eastAsia="en-GB"/>
          <w14:ligatures w14:val="none"/>
        </w:rPr>
        <w:t xml:space="preserve"> (WHO) (WHO, 2023). Approximately 4.3 million people in the UK have been diagnosed with diabetes, and an additional 850,000 are thought to be undiagnosed (Diabetes UK, 2024). These numbers demonstrate how seriously this illness affects both people and the healthcare system.</w:t>
      </w:r>
    </w:p>
    <w:p w14:paraId="2EAC325F" w14:textId="4F0D4D8B" w:rsidR="0002570D" w:rsidRPr="0002570D" w:rsidRDefault="0002570D" w:rsidP="0002570D">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02570D">
        <w:rPr>
          <w:rFonts w:ascii="Arial" w:eastAsia="Times New Roman" w:hAnsi="Arial" w:cs="Arial"/>
          <w:color w:val="000000"/>
          <w:kern w:val="0"/>
          <w:sz w:val="22"/>
          <w:szCs w:val="22"/>
          <w:lang w:eastAsia="en-GB"/>
          <w14:ligatures w14:val="none"/>
        </w:rPr>
        <w:t>The global incidence and prevalence rates, which are predicted to rise dramatically over the coming decades, demonstrate the severe, epidemic nature of diabetes. An estimated 589 million people (ages 20 to 79) worldwide—roughly one in nine adults—were expected to have diabetes in 2024.</w:t>
      </w:r>
      <w:r>
        <w:rPr>
          <w:rFonts w:ascii="Arial" w:eastAsia="Times New Roman" w:hAnsi="Arial" w:cs="Arial"/>
          <w:color w:val="000000"/>
          <w:kern w:val="0"/>
          <w:sz w:val="22"/>
          <w:szCs w:val="22"/>
          <w:lang w:eastAsia="en-GB"/>
          <w14:ligatures w14:val="none"/>
        </w:rPr>
        <w:t xml:space="preserve"> </w:t>
      </w:r>
      <w:r w:rsidRPr="0002570D">
        <w:rPr>
          <w:rFonts w:ascii="Arial" w:eastAsia="Times New Roman" w:hAnsi="Arial" w:cs="Arial"/>
          <w:color w:val="000000"/>
          <w:kern w:val="0"/>
          <w:sz w:val="22"/>
          <w:szCs w:val="22"/>
          <w:lang w:eastAsia="en-GB"/>
          <w14:ligatures w14:val="none"/>
        </w:rPr>
        <w:t>There could be serious issues because more than four out of ten adults, or around 252 million people, are not aware that they have the sickness. (Zhao, Shi, and Tao, 2015)</w:t>
      </w:r>
    </w:p>
    <w:p w14:paraId="74224139" w14:textId="5A8650F9" w:rsidR="0002570D" w:rsidRPr="0002570D" w:rsidRDefault="0002570D" w:rsidP="0002570D">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02570D">
        <w:rPr>
          <w:rFonts w:ascii="Arial" w:eastAsia="Times New Roman" w:hAnsi="Arial" w:cs="Arial"/>
          <w:color w:val="000000"/>
          <w:kern w:val="0"/>
          <w:sz w:val="22"/>
          <w:szCs w:val="22"/>
          <w:lang w:eastAsia="en-GB"/>
          <w14:ligatures w14:val="none"/>
        </w:rPr>
        <w:t xml:space="preserve">The situation in the UK is comparable to the global problem, with </w:t>
      </w:r>
      <w:r>
        <w:rPr>
          <w:rFonts w:ascii="Arial" w:eastAsia="Times New Roman" w:hAnsi="Arial" w:cs="Arial"/>
          <w:color w:val="000000"/>
          <w:kern w:val="0"/>
          <w:sz w:val="22"/>
          <w:szCs w:val="22"/>
          <w:lang w:eastAsia="en-GB"/>
          <w14:ligatures w14:val="none"/>
        </w:rPr>
        <w:t>record-high</w:t>
      </w:r>
      <w:r w:rsidRPr="0002570D">
        <w:rPr>
          <w:rFonts w:ascii="Arial" w:eastAsia="Times New Roman" w:hAnsi="Arial" w:cs="Arial"/>
          <w:color w:val="000000"/>
          <w:kern w:val="0"/>
          <w:sz w:val="22"/>
          <w:szCs w:val="22"/>
          <w:lang w:eastAsia="en-GB"/>
          <w14:ligatures w14:val="none"/>
        </w:rPr>
        <w:t xml:space="preserve"> numbers of affected people and an increasing trend, particularly in Type 2 diabetes. Over 5.8 million people in the UK have diabetes, both diagnosed and undiagnosed. This is an all-time high. As of 2023–2024, over 4.6 million people in the UK have a formal diagnosis of diabetes. This figure, which increased by more than 185,000 from the previous year, demonstrated the ongoing increase in cases. It is estimated that 1.3 million people in the UK have undiagnosed Type 2 diabetes. (O'Neill, Whicher, and Holt, 2020)</w:t>
      </w:r>
    </w:p>
    <w:p w14:paraId="2D3D9AA1" w14:textId="77777777" w:rsidR="00237691" w:rsidRPr="00237691" w:rsidRDefault="00237691" w:rsidP="005807D5">
      <w:pPr>
        <w:spacing w:before="100" w:beforeAutospacing="1" w:after="100" w:afterAutospacing="1" w:line="360" w:lineRule="auto"/>
        <w:rPr>
          <w:rFonts w:ascii="Arial" w:eastAsia="Times New Roman" w:hAnsi="Arial" w:cs="Arial"/>
          <w:color w:val="000000"/>
          <w:kern w:val="0"/>
          <w:sz w:val="22"/>
          <w:szCs w:val="22"/>
          <w:lang w:val="en-GB" w:eastAsia="en-GB"/>
          <w14:ligatures w14:val="none"/>
        </w:rPr>
      </w:pPr>
    </w:p>
    <w:p w14:paraId="561562A7" w14:textId="77777777" w:rsidR="005807D5" w:rsidRPr="005807D5" w:rsidRDefault="005807D5" w:rsidP="005807D5">
      <w:pPr>
        <w:spacing w:before="100" w:beforeAutospacing="1" w:after="100" w:afterAutospacing="1" w:line="360" w:lineRule="auto"/>
        <w:outlineLvl w:val="3"/>
        <w:rPr>
          <w:rFonts w:ascii="Arial" w:eastAsia="Times New Roman" w:hAnsi="Arial" w:cs="Arial"/>
          <w:b/>
          <w:bCs/>
          <w:color w:val="000000"/>
          <w:kern w:val="0"/>
          <w:sz w:val="22"/>
          <w:szCs w:val="22"/>
          <w:lang w:eastAsia="en-GB"/>
          <w14:ligatures w14:val="none"/>
        </w:rPr>
      </w:pPr>
      <w:r w:rsidRPr="005807D5">
        <w:rPr>
          <w:rFonts w:ascii="Arial" w:eastAsia="Times New Roman" w:hAnsi="Arial" w:cs="Arial"/>
          <w:b/>
          <w:bCs/>
          <w:color w:val="000000"/>
          <w:kern w:val="0"/>
          <w:sz w:val="22"/>
          <w:szCs w:val="22"/>
          <w:lang w:eastAsia="en-GB"/>
          <w14:ligatures w14:val="none"/>
        </w:rPr>
        <w:t>Implications of Type 2 Diabetes in Communities</w:t>
      </w:r>
    </w:p>
    <w:p w14:paraId="441E2D8F" w14:textId="77777777" w:rsidR="0002570D" w:rsidRPr="0002570D" w:rsidRDefault="0002570D" w:rsidP="0002570D">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02570D">
        <w:rPr>
          <w:rFonts w:ascii="Arial" w:eastAsia="Times New Roman" w:hAnsi="Arial" w:cs="Arial"/>
          <w:color w:val="000000"/>
          <w:kern w:val="0"/>
          <w:sz w:val="22"/>
          <w:szCs w:val="22"/>
          <w:lang w:eastAsia="en-GB"/>
          <w14:ligatures w14:val="none"/>
        </w:rPr>
        <w:t xml:space="preserve">Communities, healthcare systems, and individual health are all impacted by type 2 diabetes. Complications include heart disease, kidney issues, and eyesight loss are common in those </w:t>
      </w:r>
      <w:r w:rsidRPr="0002570D">
        <w:rPr>
          <w:rFonts w:ascii="Arial" w:eastAsia="Times New Roman" w:hAnsi="Arial" w:cs="Arial"/>
          <w:color w:val="000000"/>
          <w:kern w:val="0"/>
          <w:sz w:val="22"/>
          <w:szCs w:val="22"/>
          <w:lang w:eastAsia="en-GB"/>
          <w14:ligatures w14:val="none"/>
        </w:rPr>
        <w:lastRenderedPageBreak/>
        <w:t>who have the illness (NHS, 2023). These issues raise the demand for continuous medical care and lower quality of life.</w:t>
      </w:r>
    </w:p>
    <w:p w14:paraId="5F1DFF21" w14:textId="77777777" w:rsidR="0002570D" w:rsidRPr="0002570D" w:rsidRDefault="0002570D" w:rsidP="0002570D">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02570D">
        <w:rPr>
          <w:rFonts w:ascii="Arial" w:eastAsia="Times New Roman" w:hAnsi="Arial" w:cs="Arial"/>
          <w:color w:val="000000"/>
          <w:kern w:val="0"/>
          <w:sz w:val="22"/>
          <w:szCs w:val="22"/>
          <w:lang w:eastAsia="en-GB"/>
          <w14:ligatures w14:val="none"/>
        </w:rPr>
        <w:t>Diabetes puts a strain on services and increases healthcare expenses at the community level. An estimated £10 billion, or around 10% of the NHS budget, was spent on diabetes each year (Hex et al., 2012). Additionally, diabetes is associated with lower productivity and absenteeism from work, which has an impact on companies and the overall economy (Public Health England, 2019).</w:t>
      </w:r>
    </w:p>
    <w:p w14:paraId="51DE73B8" w14:textId="5837C79D" w:rsidR="0002570D" w:rsidRPr="0002570D" w:rsidRDefault="0002570D" w:rsidP="0002570D">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02570D">
        <w:rPr>
          <w:rFonts w:ascii="Arial" w:eastAsia="Times New Roman" w:hAnsi="Arial" w:cs="Arial"/>
          <w:color w:val="000000"/>
          <w:kern w:val="0"/>
          <w:sz w:val="22"/>
          <w:szCs w:val="22"/>
          <w:lang w:eastAsia="en-GB"/>
          <w14:ligatures w14:val="none"/>
        </w:rPr>
        <w:t xml:space="preserve">Diabetes increases the demand for community-based services like mental health assistance, physical activity programs, and </w:t>
      </w:r>
      <w:r>
        <w:rPr>
          <w:rFonts w:ascii="Arial" w:eastAsia="Times New Roman" w:hAnsi="Arial" w:cs="Arial"/>
          <w:color w:val="000000"/>
          <w:kern w:val="0"/>
          <w:sz w:val="22"/>
          <w:szCs w:val="22"/>
          <w:lang w:eastAsia="en-GB"/>
          <w14:ligatures w14:val="none"/>
        </w:rPr>
        <w:t>dietitian</w:t>
      </w:r>
      <w:r w:rsidRPr="0002570D">
        <w:rPr>
          <w:rFonts w:ascii="Arial" w:eastAsia="Times New Roman" w:hAnsi="Arial" w:cs="Arial"/>
          <w:color w:val="000000"/>
          <w:kern w:val="0"/>
          <w:sz w:val="22"/>
          <w:szCs w:val="22"/>
          <w:lang w:eastAsia="en-GB"/>
          <w14:ligatures w14:val="none"/>
        </w:rPr>
        <w:t xml:space="preserve"> clinics. Culturally sensitive therapies are required since vulnerable populations, such as members of Black, Asian, and minority ethnic (BAME) communities, have increased risks (Diabetes UK, 2024).</w:t>
      </w:r>
    </w:p>
    <w:p w14:paraId="375F65AC" w14:textId="448B74B5" w:rsidR="00237691" w:rsidRPr="00237691" w:rsidRDefault="0002570D" w:rsidP="00237691">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02570D">
        <w:rPr>
          <w:rFonts w:ascii="Arial" w:eastAsia="Times New Roman" w:hAnsi="Arial" w:cs="Arial"/>
          <w:color w:val="000000"/>
          <w:kern w:val="0"/>
          <w:sz w:val="22"/>
          <w:szCs w:val="22"/>
          <w:lang w:eastAsia="en-GB"/>
          <w14:ligatures w14:val="none"/>
        </w:rPr>
        <w:t>Diabetes increases the risk of heart disease, stroke, renal failure, blindness, and lower limb amputations. As diabetes becomes more common in a community, hospitals and clinics have an increasing burden of managing chronic diseases due to the increased demand for emergency care, lab testing, prescription medications, and routine exams.</w:t>
      </w:r>
      <w:r>
        <w:rPr>
          <w:rFonts w:ascii="Arial" w:eastAsia="Times New Roman" w:hAnsi="Arial" w:cs="Arial"/>
          <w:color w:val="000000"/>
          <w:kern w:val="0"/>
          <w:sz w:val="22"/>
          <w:szCs w:val="22"/>
          <w:lang w:eastAsia="en-GB"/>
          <w14:ligatures w14:val="none"/>
        </w:rPr>
        <w:t xml:space="preserve"> </w:t>
      </w:r>
      <w:r w:rsidR="00237691" w:rsidRPr="00237691">
        <w:rPr>
          <w:rFonts w:ascii="Arial" w:eastAsia="Times New Roman" w:hAnsi="Arial" w:cs="Arial"/>
          <w:color w:val="000000"/>
          <w:kern w:val="0"/>
          <w:sz w:val="22"/>
          <w:szCs w:val="22"/>
          <w:lang w:eastAsia="en-GB"/>
          <w14:ligatures w14:val="none"/>
        </w:rPr>
        <w:t>Particularly in communities with limited resources, health services may be overextended.</w:t>
      </w:r>
    </w:p>
    <w:p w14:paraId="7C84BA5B" w14:textId="61CC3CF1" w:rsidR="00237691" w:rsidRPr="00237691" w:rsidRDefault="00237691" w:rsidP="00237691">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7BC6993A" w14:textId="77777777" w:rsidR="00237691" w:rsidRPr="00237691" w:rsidRDefault="00237691" w:rsidP="005807D5">
      <w:pPr>
        <w:spacing w:before="100" w:beforeAutospacing="1" w:after="100" w:afterAutospacing="1" w:line="360" w:lineRule="auto"/>
        <w:rPr>
          <w:rFonts w:ascii="Arial" w:eastAsia="Times New Roman" w:hAnsi="Arial" w:cs="Arial"/>
          <w:color w:val="000000"/>
          <w:kern w:val="0"/>
          <w:sz w:val="22"/>
          <w:szCs w:val="22"/>
          <w:lang w:val="en-GB" w:eastAsia="en-GB"/>
          <w14:ligatures w14:val="none"/>
        </w:rPr>
      </w:pPr>
    </w:p>
    <w:p w14:paraId="6C46E26C" w14:textId="6411F859" w:rsidR="005807D5" w:rsidRDefault="005807D5" w:rsidP="005807D5">
      <w:pPr>
        <w:spacing w:before="100" w:beforeAutospacing="1" w:after="100" w:afterAutospacing="1" w:line="360" w:lineRule="auto"/>
        <w:outlineLvl w:val="3"/>
        <w:rPr>
          <w:rFonts w:ascii="Arial" w:eastAsia="Times New Roman" w:hAnsi="Arial" w:cs="Arial"/>
          <w:b/>
          <w:bCs/>
          <w:color w:val="000000"/>
          <w:kern w:val="0"/>
          <w:sz w:val="22"/>
          <w:szCs w:val="22"/>
          <w:lang w:val="en-GB" w:eastAsia="en-GB"/>
          <w14:ligatures w14:val="none"/>
        </w:rPr>
      </w:pPr>
      <w:r w:rsidRPr="005807D5">
        <w:rPr>
          <w:rFonts w:ascii="Arial" w:eastAsia="Times New Roman" w:hAnsi="Arial" w:cs="Arial"/>
          <w:b/>
          <w:bCs/>
          <w:color w:val="000000"/>
          <w:kern w:val="0"/>
          <w:sz w:val="22"/>
          <w:szCs w:val="22"/>
          <w:lang w:eastAsia="en-GB"/>
          <w14:ligatures w14:val="none"/>
        </w:rPr>
        <w:t xml:space="preserve">Factors Influencing Health and </w:t>
      </w:r>
      <w:r w:rsidR="0002570D">
        <w:rPr>
          <w:rFonts w:ascii="Arial" w:eastAsia="Times New Roman" w:hAnsi="Arial" w:cs="Arial"/>
          <w:b/>
          <w:bCs/>
          <w:color w:val="000000"/>
          <w:kern w:val="0"/>
          <w:sz w:val="22"/>
          <w:szCs w:val="22"/>
          <w:lang w:eastAsia="en-GB"/>
          <w14:ligatures w14:val="none"/>
        </w:rPr>
        <w:t>Well-being</w:t>
      </w:r>
      <w:r w:rsidRPr="005807D5">
        <w:rPr>
          <w:rFonts w:ascii="Arial" w:eastAsia="Times New Roman" w:hAnsi="Arial" w:cs="Arial"/>
          <w:b/>
          <w:bCs/>
          <w:color w:val="000000"/>
          <w:kern w:val="0"/>
          <w:sz w:val="22"/>
          <w:szCs w:val="22"/>
          <w:lang w:eastAsia="en-GB"/>
          <w14:ligatures w14:val="none"/>
        </w:rPr>
        <w:t xml:space="preserve"> of Affected Individuals and Families</w:t>
      </w:r>
    </w:p>
    <w:p w14:paraId="6D34898D" w14:textId="77777777" w:rsidR="00237691" w:rsidRPr="00721B3F" w:rsidRDefault="00237691" w:rsidP="00237691">
      <w:pPr>
        <w:spacing w:before="100" w:beforeAutospacing="1" w:after="100" w:afterAutospacing="1" w:line="360" w:lineRule="auto"/>
        <w:outlineLvl w:val="1"/>
        <w:rPr>
          <w:rFonts w:ascii="Arial" w:eastAsia="Times New Roman" w:hAnsi="Arial" w:cs="Arial"/>
          <w:b/>
          <w:bCs/>
          <w:color w:val="000000"/>
          <w:kern w:val="0"/>
          <w:sz w:val="22"/>
          <w:szCs w:val="22"/>
          <w:lang w:eastAsia="en-GB"/>
          <w14:ligatures w14:val="none"/>
        </w:rPr>
      </w:pPr>
      <w:r w:rsidRPr="00721B3F">
        <w:rPr>
          <w:rFonts w:ascii="Arial" w:eastAsia="Times New Roman" w:hAnsi="Arial" w:cs="Arial"/>
          <w:b/>
          <w:bCs/>
          <w:color w:val="000000"/>
          <w:kern w:val="0"/>
          <w:sz w:val="22"/>
          <w:szCs w:val="22"/>
          <w:lang w:eastAsia="en-GB"/>
          <w14:ligatures w14:val="none"/>
        </w:rPr>
        <w:t>Biological and Behavioural Risk Factors</w:t>
      </w:r>
    </w:p>
    <w:p w14:paraId="0E92FC66" w14:textId="38A58F8B" w:rsidR="0002570D" w:rsidRPr="0002570D" w:rsidRDefault="0002570D" w:rsidP="0002570D">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02570D">
        <w:rPr>
          <w:rFonts w:ascii="Arial" w:eastAsia="Times New Roman" w:hAnsi="Arial" w:cs="Arial"/>
          <w:color w:val="000000"/>
          <w:kern w:val="0"/>
          <w:sz w:val="22"/>
          <w:szCs w:val="22"/>
          <w:lang w:eastAsia="en-GB"/>
          <w14:ligatures w14:val="none"/>
        </w:rPr>
        <w:t xml:space="preserve">Type 2 diabetes mellitus (T2DM) is largely caused by biological and </w:t>
      </w:r>
      <w:proofErr w:type="spellStart"/>
      <w:r w:rsidRPr="0002570D">
        <w:rPr>
          <w:rFonts w:ascii="Arial" w:eastAsia="Times New Roman" w:hAnsi="Arial" w:cs="Arial"/>
          <w:color w:val="000000"/>
          <w:kern w:val="0"/>
          <w:sz w:val="22"/>
          <w:szCs w:val="22"/>
          <w:lang w:eastAsia="en-GB"/>
          <w14:ligatures w14:val="none"/>
        </w:rPr>
        <w:t>behavioural</w:t>
      </w:r>
      <w:proofErr w:type="spellEnd"/>
      <w:r w:rsidRPr="0002570D">
        <w:rPr>
          <w:rFonts w:ascii="Arial" w:eastAsia="Times New Roman" w:hAnsi="Arial" w:cs="Arial"/>
          <w:color w:val="000000"/>
          <w:kern w:val="0"/>
          <w:sz w:val="22"/>
          <w:szCs w:val="22"/>
          <w:lang w:eastAsia="en-GB"/>
          <w14:ligatures w14:val="none"/>
        </w:rPr>
        <w:t xml:space="preserve"> variables at the individual level. The majority of avoidable instances are caused by modifiable </w:t>
      </w:r>
      <w:proofErr w:type="spellStart"/>
      <w:r w:rsidRPr="0002570D">
        <w:rPr>
          <w:rFonts w:ascii="Arial" w:eastAsia="Times New Roman" w:hAnsi="Arial" w:cs="Arial"/>
          <w:color w:val="000000"/>
          <w:kern w:val="0"/>
          <w:sz w:val="22"/>
          <w:szCs w:val="22"/>
          <w:lang w:eastAsia="en-GB"/>
          <w14:ligatures w14:val="none"/>
        </w:rPr>
        <w:t>behavioural</w:t>
      </w:r>
      <w:proofErr w:type="spellEnd"/>
      <w:r w:rsidRPr="0002570D">
        <w:rPr>
          <w:rFonts w:ascii="Arial" w:eastAsia="Times New Roman" w:hAnsi="Arial" w:cs="Arial"/>
          <w:color w:val="000000"/>
          <w:kern w:val="0"/>
          <w:sz w:val="22"/>
          <w:szCs w:val="22"/>
          <w:lang w:eastAsia="en-GB"/>
          <w14:ligatures w14:val="none"/>
        </w:rPr>
        <w:t xml:space="preserve"> factors, such as poor diet, physical inactivity, smoking, and excess body weight (Diabetes UK, 2025). While frequent exercise improves </w:t>
      </w:r>
      <w:proofErr w:type="spellStart"/>
      <w:r w:rsidRPr="0002570D">
        <w:rPr>
          <w:rFonts w:ascii="Arial" w:eastAsia="Times New Roman" w:hAnsi="Arial" w:cs="Arial"/>
          <w:color w:val="000000"/>
          <w:kern w:val="0"/>
          <w:sz w:val="22"/>
          <w:szCs w:val="22"/>
          <w:lang w:eastAsia="en-GB"/>
          <w14:ligatures w14:val="none"/>
        </w:rPr>
        <w:t>glycaemic</w:t>
      </w:r>
      <w:proofErr w:type="spellEnd"/>
      <w:r w:rsidRPr="0002570D">
        <w:rPr>
          <w:rFonts w:ascii="Arial" w:eastAsia="Times New Roman" w:hAnsi="Arial" w:cs="Arial"/>
          <w:color w:val="000000"/>
          <w:kern w:val="0"/>
          <w:sz w:val="22"/>
          <w:szCs w:val="22"/>
          <w:lang w:eastAsia="en-GB"/>
          <w14:ligatures w14:val="none"/>
        </w:rPr>
        <w:t xml:space="preserve"> management, diets heavy in saturated fats and refined carbs induce insulin resistance (Public Health England, 2023). However, many residents of low-income communities have obstacles like restricted access to reasonably priced, healthful food or secure places to work out.</w:t>
      </w:r>
      <w:r>
        <w:rPr>
          <w:rFonts w:ascii="Arial" w:eastAsia="Times New Roman" w:hAnsi="Arial" w:cs="Arial"/>
          <w:color w:val="000000"/>
          <w:kern w:val="0"/>
          <w:sz w:val="22"/>
          <w:szCs w:val="22"/>
          <w:lang w:eastAsia="en-GB"/>
          <w14:ligatures w14:val="none"/>
        </w:rPr>
        <w:t xml:space="preserve"> </w:t>
      </w:r>
      <w:proofErr w:type="gramStart"/>
      <w:r w:rsidRPr="0002570D">
        <w:rPr>
          <w:rFonts w:ascii="Arial" w:eastAsia="Times New Roman" w:hAnsi="Arial" w:cs="Arial"/>
          <w:kern w:val="0"/>
          <w:sz w:val="22"/>
          <w:szCs w:val="22"/>
          <w:lang w:eastAsia="en-GB"/>
          <w14:ligatures w14:val="none"/>
        </w:rPr>
        <w:t>Susceptibility</w:t>
      </w:r>
      <w:proofErr w:type="gramEnd"/>
      <w:r w:rsidRPr="0002570D">
        <w:rPr>
          <w:rFonts w:ascii="Arial" w:eastAsia="Times New Roman" w:hAnsi="Arial" w:cs="Arial"/>
          <w:kern w:val="0"/>
          <w:sz w:val="22"/>
          <w:szCs w:val="22"/>
          <w:lang w:eastAsia="en-GB"/>
          <w14:ligatures w14:val="none"/>
        </w:rPr>
        <w:t xml:space="preserve"> is also influenced by biological factors, such as age, race, and genetics. Due to both genetic predisposition and environmental exposure, people of South Asian, African-Caribbean, or Black ancestry are more likely to acquire type 2 diabetes at earlier ages and with lower body mass indices (NHS England, 2024a). Early screening, culturally appropriate education, and </w:t>
      </w:r>
      <w:r w:rsidRPr="0002570D">
        <w:rPr>
          <w:rFonts w:ascii="Arial" w:eastAsia="Times New Roman" w:hAnsi="Arial" w:cs="Arial"/>
          <w:kern w:val="0"/>
          <w:sz w:val="22"/>
          <w:szCs w:val="22"/>
          <w:lang w:eastAsia="en-GB"/>
          <w14:ligatures w14:val="none"/>
        </w:rPr>
        <w:lastRenderedPageBreak/>
        <w:t>focused prevention are essential to lowering the incidence and consequences of diabetes because these unchangeable hazards interact with social and lifestyle factors.</w:t>
      </w:r>
    </w:p>
    <w:p w14:paraId="76694457" w14:textId="1AC8B473" w:rsidR="005807D5" w:rsidRPr="005807D5" w:rsidRDefault="005807D5" w:rsidP="005807D5">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5807D5">
        <w:rPr>
          <w:rFonts w:ascii="Arial" w:eastAsia="Times New Roman" w:hAnsi="Arial" w:cs="Arial"/>
          <w:color w:val="000000"/>
          <w:kern w:val="0"/>
          <w:sz w:val="22"/>
          <w:szCs w:val="22"/>
          <w:lang w:eastAsia="en-GB"/>
          <w14:ligatures w14:val="none"/>
        </w:rPr>
        <w:t xml:space="preserve">Several </w:t>
      </w:r>
      <w:r w:rsidR="00237691">
        <w:rPr>
          <w:rFonts w:ascii="Arial" w:eastAsia="Times New Roman" w:hAnsi="Arial" w:cs="Arial"/>
          <w:color w:val="000000"/>
          <w:kern w:val="0"/>
          <w:sz w:val="22"/>
          <w:szCs w:val="22"/>
          <w:lang w:val="en-GB" w:eastAsia="en-GB"/>
          <w14:ligatures w14:val="none"/>
        </w:rPr>
        <w:t xml:space="preserve">other </w:t>
      </w:r>
      <w:r w:rsidRPr="005807D5">
        <w:rPr>
          <w:rFonts w:ascii="Arial" w:eastAsia="Times New Roman" w:hAnsi="Arial" w:cs="Arial"/>
          <w:color w:val="000000"/>
          <w:kern w:val="0"/>
          <w:sz w:val="22"/>
          <w:szCs w:val="22"/>
          <w:lang w:eastAsia="en-GB"/>
          <w14:ligatures w14:val="none"/>
        </w:rPr>
        <w:t xml:space="preserve">factors </w:t>
      </w:r>
      <w:r w:rsidR="00237691">
        <w:rPr>
          <w:rFonts w:ascii="Arial" w:eastAsia="Times New Roman" w:hAnsi="Arial" w:cs="Arial"/>
          <w:color w:val="000000"/>
          <w:kern w:val="0"/>
          <w:sz w:val="22"/>
          <w:szCs w:val="22"/>
          <w:lang w:val="en-GB" w:eastAsia="en-GB"/>
          <w14:ligatures w14:val="none"/>
        </w:rPr>
        <w:t xml:space="preserve">also </w:t>
      </w:r>
      <w:r w:rsidRPr="005807D5">
        <w:rPr>
          <w:rFonts w:ascii="Arial" w:eastAsia="Times New Roman" w:hAnsi="Arial" w:cs="Arial"/>
          <w:color w:val="000000"/>
          <w:kern w:val="0"/>
          <w:sz w:val="22"/>
          <w:szCs w:val="22"/>
          <w:lang w:eastAsia="en-GB"/>
          <w14:ligatures w14:val="none"/>
        </w:rPr>
        <w:t xml:space="preserve">influence how Type 2 diabetes affects health and </w:t>
      </w:r>
      <w:r w:rsidR="0002570D">
        <w:rPr>
          <w:rFonts w:ascii="Arial" w:eastAsia="Times New Roman" w:hAnsi="Arial" w:cs="Arial"/>
          <w:color w:val="000000"/>
          <w:kern w:val="0"/>
          <w:sz w:val="22"/>
          <w:szCs w:val="22"/>
          <w:lang w:eastAsia="en-GB"/>
          <w14:ligatures w14:val="none"/>
        </w:rPr>
        <w:t>well-being</w:t>
      </w:r>
      <w:r w:rsidRPr="005807D5">
        <w:rPr>
          <w:rFonts w:ascii="Arial" w:eastAsia="Times New Roman" w:hAnsi="Arial" w:cs="Arial"/>
          <w:color w:val="000000"/>
          <w:kern w:val="0"/>
          <w:sz w:val="22"/>
          <w:szCs w:val="22"/>
          <w:lang w:eastAsia="en-GB"/>
          <w14:ligatures w14:val="none"/>
        </w:rPr>
        <w:t>.</w:t>
      </w:r>
    </w:p>
    <w:p w14:paraId="3F6FA83B" w14:textId="633C496F" w:rsidR="005807D5" w:rsidRPr="005807D5" w:rsidRDefault="005807D5" w:rsidP="005807D5">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5807D5">
        <w:rPr>
          <w:rFonts w:ascii="Arial" w:eastAsia="Times New Roman" w:hAnsi="Arial" w:cs="Arial"/>
          <w:b/>
          <w:bCs/>
          <w:color w:val="000000"/>
          <w:kern w:val="0"/>
          <w:sz w:val="22"/>
          <w:szCs w:val="22"/>
          <w:lang w:eastAsia="en-GB"/>
          <w14:ligatures w14:val="none"/>
        </w:rPr>
        <w:t>1. Lifestyle and Environment:</w:t>
      </w:r>
      <w:r w:rsidRPr="005807D5">
        <w:rPr>
          <w:rFonts w:ascii="Arial" w:eastAsia="Times New Roman" w:hAnsi="Arial" w:cs="Arial"/>
          <w:color w:val="000000"/>
          <w:kern w:val="0"/>
          <w:sz w:val="22"/>
          <w:szCs w:val="22"/>
          <w:lang w:eastAsia="en-GB"/>
          <w14:ligatures w14:val="none"/>
        </w:rPr>
        <w:br/>
        <w:t>Unhealthy eating habits, sedentary lifestyles, and poor access to healthy food choices increase the risk of developing diabetes and worsen its management (WHO, 2023). People living in low-income areas may lack safe places to exercise or have limited access to affordable</w:t>
      </w:r>
      <w:r w:rsidR="0002570D">
        <w:rPr>
          <w:rFonts w:ascii="Arial" w:eastAsia="Times New Roman" w:hAnsi="Arial" w:cs="Arial"/>
          <w:color w:val="000000"/>
          <w:kern w:val="0"/>
          <w:sz w:val="22"/>
          <w:szCs w:val="22"/>
          <w:lang w:eastAsia="en-GB"/>
          <w14:ligatures w14:val="none"/>
        </w:rPr>
        <w:t>,</w:t>
      </w:r>
      <w:r w:rsidRPr="005807D5">
        <w:rPr>
          <w:rFonts w:ascii="Arial" w:eastAsia="Times New Roman" w:hAnsi="Arial" w:cs="Arial"/>
          <w:color w:val="000000"/>
          <w:kern w:val="0"/>
          <w:sz w:val="22"/>
          <w:szCs w:val="22"/>
          <w:lang w:eastAsia="en-GB"/>
          <w14:ligatures w14:val="none"/>
        </w:rPr>
        <w:t xml:space="preserve"> healthy food.</w:t>
      </w:r>
    </w:p>
    <w:p w14:paraId="3995A531" w14:textId="77777777" w:rsidR="005807D5" w:rsidRPr="005807D5" w:rsidRDefault="005807D5" w:rsidP="005807D5">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5807D5">
        <w:rPr>
          <w:rFonts w:ascii="Arial" w:eastAsia="Times New Roman" w:hAnsi="Arial" w:cs="Arial"/>
          <w:b/>
          <w:bCs/>
          <w:color w:val="000000"/>
          <w:kern w:val="0"/>
          <w:sz w:val="22"/>
          <w:szCs w:val="22"/>
          <w:lang w:eastAsia="en-GB"/>
          <w14:ligatures w14:val="none"/>
        </w:rPr>
        <w:t>2. Social and Economic Factors:</w:t>
      </w:r>
      <w:r w:rsidRPr="005807D5">
        <w:rPr>
          <w:rFonts w:ascii="Arial" w:eastAsia="Times New Roman" w:hAnsi="Arial" w:cs="Arial"/>
          <w:color w:val="000000"/>
          <w:kern w:val="0"/>
          <w:sz w:val="22"/>
          <w:szCs w:val="22"/>
          <w:lang w:eastAsia="en-GB"/>
          <w14:ligatures w14:val="none"/>
        </w:rPr>
        <w:br/>
        <w:t>Poverty, unemployment, and low education levels increase vulnerability to diabetes. These factors also limit people's ability to manage their condition effectively, such as affording medication or attending health appointments (Public Health England, 2019).</w:t>
      </w:r>
    </w:p>
    <w:p w14:paraId="3CEF26C3" w14:textId="77777777" w:rsidR="005807D5" w:rsidRPr="005807D5" w:rsidRDefault="005807D5" w:rsidP="005807D5">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5807D5">
        <w:rPr>
          <w:rFonts w:ascii="Arial" w:eastAsia="Times New Roman" w:hAnsi="Arial" w:cs="Arial"/>
          <w:b/>
          <w:bCs/>
          <w:color w:val="000000"/>
          <w:kern w:val="0"/>
          <w:sz w:val="22"/>
          <w:szCs w:val="22"/>
          <w:lang w:eastAsia="en-GB"/>
          <w14:ligatures w14:val="none"/>
        </w:rPr>
        <w:t>3. Mental Health:</w:t>
      </w:r>
      <w:r w:rsidRPr="005807D5">
        <w:rPr>
          <w:rFonts w:ascii="Arial" w:eastAsia="Times New Roman" w:hAnsi="Arial" w:cs="Arial"/>
          <w:color w:val="000000"/>
          <w:kern w:val="0"/>
          <w:sz w:val="22"/>
          <w:szCs w:val="22"/>
          <w:lang w:eastAsia="en-GB"/>
          <w14:ligatures w14:val="none"/>
        </w:rPr>
        <w:br/>
        <w:t>Living with diabetes can cause emotional stress, anxiety, and depression. Poor mental health makes it harder for people to manage their medication, diet, and blood sugar levels (NHS, 2023).</w:t>
      </w:r>
    </w:p>
    <w:p w14:paraId="3DAED823" w14:textId="77777777" w:rsidR="005807D5" w:rsidRPr="005807D5" w:rsidRDefault="005807D5" w:rsidP="005807D5">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5807D5">
        <w:rPr>
          <w:rFonts w:ascii="Arial" w:eastAsia="Times New Roman" w:hAnsi="Arial" w:cs="Arial"/>
          <w:b/>
          <w:bCs/>
          <w:color w:val="000000"/>
          <w:kern w:val="0"/>
          <w:sz w:val="22"/>
          <w:szCs w:val="22"/>
          <w:lang w:eastAsia="en-GB"/>
          <w14:ligatures w14:val="none"/>
        </w:rPr>
        <w:t>4. Impact on Families:</w:t>
      </w:r>
      <w:r w:rsidRPr="005807D5">
        <w:rPr>
          <w:rFonts w:ascii="Arial" w:eastAsia="Times New Roman" w:hAnsi="Arial" w:cs="Arial"/>
          <w:color w:val="000000"/>
          <w:kern w:val="0"/>
          <w:sz w:val="22"/>
          <w:szCs w:val="22"/>
          <w:lang w:eastAsia="en-GB"/>
          <w14:ligatures w14:val="none"/>
        </w:rPr>
        <w:br/>
        <w:t>Family members often have to help manage the condition by preparing suitable meals, supporting physical activity, and providing emotional support. This can cause stress within families, especially if they lack understanding of diabetes care (Diabetes UK, 2024).</w:t>
      </w:r>
    </w:p>
    <w:p w14:paraId="77A6939F" w14:textId="77777777" w:rsidR="005807D5" w:rsidRPr="005807D5" w:rsidRDefault="005807D5" w:rsidP="005807D5">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5807D5">
        <w:rPr>
          <w:rFonts w:ascii="Arial" w:eastAsia="Times New Roman" w:hAnsi="Arial" w:cs="Arial"/>
          <w:b/>
          <w:bCs/>
          <w:color w:val="000000"/>
          <w:kern w:val="0"/>
          <w:sz w:val="22"/>
          <w:szCs w:val="22"/>
          <w:lang w:eastAsia="en-GB"/>
          <w14:ligatures w14:val="none"/>
        </w:rPr>
        <w:t>5. Cultural and Language Barriers:</w:t>
      </w:r>
      <w:r w:rsidRPr="005807D5">
        <w:rPr>
          <w:rFonts w:ascii="Arial" w:eastAsia="Times New Roman" w:hAnsi="Arial" w:cs="Arial"/>
          <w:color w:val="000000"/>
          <w:kern w:val="0"/>
          <w:sz w:val="22"/>
          <w:szCs w:val="22"/>
          <w:lang w:eastAsia="en-GB"/>
          <w14:ligatures w14:val="none"/>
        </w:rPr>
        <w:br/>
        <w:t>People from some ethnic communities may face language barriers that limit access to health education and services (NICE, 2022). Cultural beliefs may also influence diet choices and attitudes toward healthcare.</w:t>
      </w:r>
    </w:p>
    <w:p w14:paraId="4C7A43F4" w14:textId="77777777" w:rsidR="005807D5" w:rsidRPr="005807D5" w:rsidRDefault="005807D5" w:rsidP="005807D5">
      <w:pPr>
        <w:spacing w:before="100" w:beforeAutospacing="1" w:after="100" w:afterAutospacing="1" w:line="360" w:lineRule="auto"/>
        <w:outlineLvl w:val="3"/>
        <w:rPr>
          <w:rFonts w:ascii="Arial" w:eastAsia="Times New Roman" w:hAnsi="Arial" w:cs="Arial"/>
          <w:b/>
          <w:bCs/>
          <w:color w:val="000000"/>
          <w:kern w:val="0"/>
          <w:sz w:val="22"/>
          <w:szCs w:val="22"/>
          <w:lang w:eastAsia="en-GB"/>
          <w14:ligatures w14:val="none"/>
        </w:rPr>
      </w:pPr>
      <w:r w:rsidRPr="005807D5">
        <w:rPr>
          <w:rFonts w:ascii="Arial" w:eastAsia="Times New Roman" w:hAnsi="Arial" w:cs="Arial"/>
          <w:b/>
          <w:bCs/>
          <w:color w:val="000000"/>
          <w:kern w:val="0"/>
          <w:sz w:val="22"/>
          <w:szCs w:val="22"/>
          <w:lang w:eastAsia="en-GB"/>
          <w14:ligatures w14:val="none"/>
        </w:rPr>
        <w:t>Collaboration of Healthcare and Social Care Professionals</w:t>
      </w:r>
    </w:p>
    <w:p w14:paraId="098DD7F6" w14:textId="77777777" w:rsidR="005807D5" w:rsidRPr="005807D5" w:rsidRDefault="005807D5" w:rsidP="005807D5">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5807D5">
        <w:rPr>
          <w:rFonts w:ascii="Arial" w:eastAsia="Times New Roman" w:hAnsi="Arial" w:cs="Arial"/>
          <w:color w:val="000000"/>
          <w:kern w:val="0"/>
          <w:sz w:val="22"/>
          <w:szCs w:val="22"/>
          <w:lang w:eastAsia="en-GB"/>
          <w14:ligatures w14:val="none"/>
        </w:rPr>
        <w:t>Collaboration between healthcare and social care professionals is essential to provide person-centred care and improve outcomes for people with Type 2 diabetes. Key areas of collaboration include:</w:t>
      </w:r>
    </w:p>
    <w:p w14:paraId="21A2B68F" w14:textId="77777777" w:rsidR="005807D5" w:rsidRPr="005807D5" w:rsidRDefault="005807D5" w:rsidP="005807D5">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5807D5">
        <w:rPr>
          <w:rFonts w:ascii="Arial" w:eastAsia="Times New Roman" w:hAnsi="Arial" w:cs="Arial"/>
          <w:b/>
          <w:bCs/>
          <w:color w:val="000000"/>
          <w:kern w:val="0"/>
          <w:sz w:val="22"/>
          <w:szCs w:val="22"/>
          <w:lang w:eastAsia="en-GB"/>
          <w14:ligatures w14:val="none"/>
        </w:rPr>
        <w:t>1. Integrated Care Teams:</w:t>
      </w:r>
      <w:r w:rsidRPr="005807D5">
        <w:rPr>
          <w:rFonts w:ascii="Arial" w:eastAsia="Times New Roman" w:hAnsi="Arial" w:cs="Arial"/>
          <w:color w:val="000000"/>
          <w:kern w:val="0"/>
          <w:sz w:val="22"/>
          <w:szCs w:val="22"/>
          <w:lang w:eastAsia="en-GB"/>
          <w14:ligatures w14:val="none"/>
        </w:rPr>
        <w:br/>
        <w:t xml:space="preserve">Multidisciplinary teams (MDTs) comprising GPs, diabetes nurses, dietitians, pharmacists, </w:t>
      </w:r>
      <w:r w:rsidRPr="005807D5">
        <w:rPr>
          <w:rFonts w:ascii="Arial" w:eastAsia="Times New Roman" w:hAnsi="Arial" w:cs="Arial"/>
          <w:color w:val="000000"/>
          <w:kern w:val="0"/>
          <w:sz w:val="22"/>
          <w:szCs w:val="22"/>
          <w:lang w:eastAsia="en-GB"/>
          <w14:ligatures w14:val="none"/>
        </w:rPr>
        <w:lastRenderedPageBreak/>
        <w:t>and social workers can provide holistic care. MDTs help coordinate care plans, monitor complications, and provide lifestyle advice (NICE, 2022).</w:t>
      </w:r>
    </w:p>
    <w:p w14:paraId="7A425CA5" w14:textId="77777777" w:rsidR="005807D5" w:rsidRPr="005807D5" w:rsidRDefault="005807D5" w:rsidP="005807D5">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5807D5">
        <w:rPr>
          <w:rFonts w:ascii="Arial" w:eastAsia="Times New Roman" w:hAnsi="Arial" w:cs="Arial"/>
          <w:b/>
          <w:bCs/>
          <w:color w:val="000000"/>
          <w:kern w:val="0"/>
          <w:sz w:val="22"/>
          <w:szCs w:val="22"/>
          <w:lang w:eastAsia="en-GB"/>
          <w14:ligatures w14:val="none"/>
        </w:rPr>
        <w:t>2. Education and Self-Management Support:</w:t>
      </w:r>
      <w:r w:rsidRPr="005807D5">
        <w:rPr>
          <w:rFonts w:ascii="Arial" w:eastAsia="Times New Roman" w:hAnsi="Arial" w:cs="Arial"/>
          <w:color w:val="000000"/>
          <w:kern w:val="0"/>
          <w:sz w:val="22"/>
          <w:szCs w:val="22"/>
          <w:lang w:eastAsia="en-GB"/>
          <w14:ligatures w14:val="none"/>
        </w:rPr>
        <w:br/>
        <w:t>Healthcare professionals should deliver culturally appropriate diabetes education to help individuals understand their condition. Programs like </w:t>
      </w:r>
      <w:r w:rsidRPr="005807D5">
        <w:rPr>
          <w:rFonts w:ascii="Arial" w:eastAsia="Times New Roman" w:hAnsi="Arial" w:cs="Arial"/>
          <w:b/>
          <w:bCs/>
          <w:color w:val="000000"/>
          <w:kern w:val="0"/>
          <w:sz w:val="22"/>
          <w:szCs w:val="22"/>
          <w:lang w:eastAsia="en-GB"/>
          <w14:ligatures w14:val="none"/>
        </w:rPr>
        <w:t>DESMOND (Diabetes Education and Self Management for Ongoing and Newly Diagnosed)</w:t>
      </w:r>
      <w:r w:rsidRPr="005807D5">
        <w:rPr>
          <w:rFonts w:ascii="Arial" w:eastAsia="Times New Roman" w:hAnsi="Arial" w:cs="Arial"/>
          <w:color w:val="000000"/>
          <w:kern w:val="0"/>
          <w:sz w:val="22"/>
          <w:szCs w:val="22"/>
          <w:lang w:eastAsia="en-GB"/>
          <w14:ligatures w14:val="none"/>
        </w:rPr>
        <w:t> are examples of effective self-management support in the UK (NHS England, 2023).</w:t>
      </w:r>
    </w:p>
    <w:p w14:paraId="5EE917D5" w14:textId="77777777" w:rsidR="005807D5" w:rsidRPr="005807D5" w:rsidRDefault="005807D5" w:rsidP="005807D5">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5807D5">
        <w:rPr>
          <w:rFonts w:ascii="Arial" w:eastAsia="Times New Roman" w:hAnsi="Arial" w:cs="Arial"/>
          <w:b/>
          <w:bCs/>
          <w:color w:val="000000"/>
          <w:kern w:val="0"/>
          <w:sz w:val="22"/>
          <w:szCs w:val="22"/>
          <w:lang w:eastAsia="en-GB"/>
          <w14:ligatures w14:val="none"/>
        </w:rPr>
        <w:t>3. Community-Based Interventions:</w:t>
      </w:r>
      <w:r w:rsidRPr="005807D5">
        <w:rPr>
          <w:rFonts w:ascii="Arial" w:eastAsia="Times New Roman" w:hAnsi="Arial" w:cs="Arial"/>
          <w:color w:val="000000"/>
          <w:kern w:val="0"/>
          <w:sz w:val="22"/>
          <w:szCs w:val="22"/>
          <w:lang w:eastAsia="en-GB"/>
          <w14:ligatures w14:val="none"/>
        </w:rPr>
        <w:br/>
        <w:t>Social care providers, leisure centres, and local councils can work together to deliver physical activity programs and support groups in community settings. This approach makes it easier for people to access services close to home (Public Health England, 2019).</w:t>
      </w:r>
    </w:p>
    <w:p w14:paraId="2F4423D1" w14:textId="77777777" w:rsidR="005807D5" w:rsidRPr="005807D5" w:rsidRDefault="005807D5" w:rsidP="005807D5">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5807D5">
        <w:rPr>
          <w:rFonts w:ascii="Arial" w:eastAsia="Times New Roman" w:hAnsi="Arial" w:cs="Arial"/>
          <w:b/>
          <w:bCs/>
          <w:color w:val="000000"/>
          <w:kern w:val="0"/>
          <w:sz w:val="22"/>
          <w:szCs w:val="22"/>
          <w:lang w:eastAsia="en-GB"/>
          <w14:ligatures w14:val="none"/>
        </w:rPr>
        <w:t>4. Addressing Mental Health:</w:t>
      </w:r>
      <w:r w:rsidRPr="005807D5">
        <w:rPr>
          <w:rFonts w:ascii="Arial" w:eastAsia="Times New Roman" w:hAnsi="Arial" w:cs="Arial"/>
          <w:color w:val="000000"/>
          <w:kern w:val="0"/>
          <w:sz w:val="22"/>
          <w:szCs w:val="22"/>
          <w:lang w:eastAsia="en-GB"/>
          <w14:ligatures w14:val="none"/>
        </w:rPr>
        <w:br/>
        <w:t>Diabetes care should integrate mental health support. Healthcare professionals should screen for depression and anxiety in people with diabetes and provide referrals for counselling where needed (NHS, 2023).</w:t>
      </w:r>
    </w:p>
    <w:p w14:paraId="641ECFCE" w14:textId="77777777" w:rsidR="005807D5" w:rsidRPr="005807D5" w:rsidRDefault="005807D5" w:rsidP="005807D5">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5807D5">
        <w:rPr>
          <w:rFonts w:ascii="Arial" w:eastAsia="Times New Roman" w:hAnsi="Arial" w:cs="Arial"/>
          <w:b/>
          <w:bCs/>
          <w:color w:val="000000"/>
          <w:kern w:val="0"/>
          <w:sz w:val="22"/>
          <w:szCs w:val="22"/>
          <w:lang w:eastAsia="en-GB"/>
          <w14:ligatures w14:val="none"/>
        </w:rPr>
        <w:t>5. Supporting Carers and Families:</w:t>
      </w:r>
      <w:r w:rsidRPr="005807D5">
        <w:rPr>
          <w:rFonts w:ascii="Arial" w:eastAsia="Times New Roman" w:hAnsi="Arial" w:cs="Arial"/>
          <w:color w:val="000000"/>
          <w:kern w:val="0"/>
          <w:sz w:val="22"/>
          <w:szCs w:val="22"/>
          <w:lang w:eastAsia="en-GB"/>
          <w14:ligatures w14:val="none"/>
        </w:rPr>
        <w:br/>
        <w:t>Social care professionals can offer support to families caring for people with diabetes, such as respite care, financial assistance, and carer education sessions (Diabetes UK, 2024).</w:t>
      </w:r>
    </w:p>
    <w:p w14:paraId="0D170B99" w14:textId="77777777" w:rsidR="005807D5" w:rsidRDefault="005807D5" w:rsidP="005807D5">
      <w:pPr>
        <w:spacing w:before="100" w:beforeAutospacing="1" w:after="100" w:afterAutospacing="1" w:line="360" w:lineRule="auto"/>
        <w:rPr>
          <w:rFonts w:ascii="Arial" w:eastAsia="Times New Roman" w:hAnsi="Arial" w:cs="Arial"/>
          <w:color w:val="000000"/>
          <w:kern w:val="0"/>
          <w:sz w:val="22"/>
          <w:szCs w:val="22"/>
          <w:lang w:val="en-GB" w:eastAsia="en-GB"/>
          <w14:ligatures w14:val="none"/>
        </w:rPr>
      </w:pPr>
      <w:r w:rsidRPr="005807D5">
        <w:rPr>
          <w:rFonts w:ascii="Arial" w:eastAsia="Times New Roman" w:hAnsi="Arial" w:cs="Arial"/>
          <w:b/>
          <w:bCs/>
          <w:color w:val="000000"/>
          <w:kern w:val="0"/>
          <w:sz w:val="22"/>
          <w:szCs w:val="22"/>
          <w:lang w:eastAsia="en-GB"/>
          <w14:ligatures w14:val="none"/>
        </w:rPr>
        <w:t>6. Using Technology:</w:t>
      </w:r>
      <w:r w:rsidRPr="005807D5">
        <w:rPr>
          <w:rFonts w:ascii="Arial" w:eastAsia="Times New Roman" w:hAnsi="Arial" w:cs="Arial"/>
          <w:color w:val="000000"/>
          <w:kern w:val="0"/>
          <w:sz w:val="22"/>
          <w:szCs w:val="22"/>
          <w:lang w:eastAsia="en-GB"/>
          <w14:ligatures w14:val="none"/>
        </w:rPr>
        <w:br/>
        <w:t>Digital health tools like mobile apps and continuous glucose monitoring (CGM) systems help people manage their diabetes. Healthcare professionals can guide individuals to use these tools effectively, reducing the need for hospital visits (NICE, 2022).</w:t>
      </w:r>
    </w:p>
    <w:p w14:paraId="2342E38A" w14:textId="1CC1DB24" w:rsidR="00657138" w:rsidRPr="00657138" w:rsidRDefault="00657138" w:rsidP="00657138">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657138">
        <w:rPr>
          <w:rFonts w:ascii="Arial" w:eastAsia="Times New Roman" w:hAnsi="Arial" w:cs="Arial"/>
          <w:color w:val="000000"/>
          <w:kern w:val="0"/>
          <w:sz w:val="22"/>
          <w:szCs w:val="22"/>
          <w:lang w:eastAsia="en-GB"/>
          <w14:ligatures w14:val="none"/>
        </w:rPr>
        <w:t>In conclusion, by collaborating in a coordinated, person-</w:t>
      </w:r>
      <w:proofErr w:type="spellStart"/>
      <w:r w:rsidRPr="00657138">
        <w:rPr>
          <w:rFonts w:ascii="Arial" w:eastAsia="Times New Roman" w:hAnsi="Arial" w:cs="Arial"/>
          <w:color w:val="000000"/>
          <w:kern w:val="0"/>
          <w:sz w:val="22"/>
          <w:szCs w:val="22"/>
          <w:lang w:eastAsia="en-GB"/>
          <w14:ligatures w14:val="none"/>
        </w:rPr>
        <w:t>centred</w:t>
      </w:r>
      <w:proofErr w:type="spellEnd"/>
      <w:r w:rsidRPr="00657138">
        <w:rPr>
          <w:rFonts w:ascii="Arial" w:eastAsia="Times New Roman" w:hAnsi="Arial" w:cs="Arial"/>
          <w:color w:val="000000"/>
          <w:kern w:val="0"/>
          <w:sz w:val="22"/>
          <w:szCs w:val="22"/>
          <w:lang w:eastAsia="en-GB"/>
          <w14:ligatures w14:val="none"/>
        </w:rPr>
        <w:t xml:space="preserve"> manner, healthcare and social care workers can improve the </w:t>
      </w:r>
      <w:r w:rsidR="0002570D">
        <w:rPr>
          <w:rFonts w:ascii="Arial" w:eastAsia="Times New Roman" w:hAnsi="Arial" w:cs="Arial"/>
          <w:color w:val="000000"/>
          <w:kern w:val="0"/>
          <w:sz w:val="22"/>
          <w:szCs w:val="22"/>
          <w:lang w:eastAsia="en-GB"/>
          <w14:ligatures w14:val="none"/>
        </w:rPr>
        <w:t>well-being</w:t>
      </w:r>
      <w:r w:rsidRPr="00657138">
        <w:rPr>
          <w:rFonts w:ascii="Arial" w:eastAsia="Times New Roman" w:hAnsi="Arial" w:cs="Arial"/>
          <w:color w:val="000000"/>
          <w:kern w:val="0"/>
          <w:sz w:val="22"/>
          <w:szCs w:val="22"/>
          <w:lang w:eastAsia="en-GB"/>
          <w14:ligatures w14:val="none"/>
        </w:rPr>
        <w:t xml:space="preserve"> of individuals with diabetes. This entails assembling interdisciplinary teams of physicians, nurses, nutritionists, mental health professionals, and social workers; exchanging information via transparent communication and shared care plans; and including social support, such as assistance with housing, money, or access to nutritious food.</w:t>
      </w:r>
      <w:r w:rsidR="0002570D">
        <w:rPr>
          <w:rFonts w:ascii="Arial" w:eastAsia="Times New Roman" w:hAnsi="Arial" w:cs="Arial"/>
          <w:color w:val="000000"/>
          <w:kern w:val="0"/>
          <w:sz w:val="22"/>
          <w:szCs w:val="22"/>
          <w:lang w:eastAsia="en-GB"/>
          <w14:ligatures w14:val="none"/>
        </w:rPr>
        <w:t xml:space="preserve"> </w:t>
      </w:r>
      <w:proofErr w:type="gramStart"/>
      <w:r w:rsidRPr="00657138">
        <w:rPr>
          <w:rFonts w:ascii="Arial" w:eastAsia="Times New Roman" w:hAnsi="Arial" w:cs="Arial"/>
          <w:color w:val="000000"/>
          <w:kern w:val="0"/>
          <w:sz w:val="22"/>
          <w:szCs w:val="22"/>
          <w:lang w:eastAsia="en-GB"/>
          <w14:ligatures w14:val="none"/>
        </w:rPr>
        <w:t>In</w:t>
      </w:r>
      <w:proofErr w:type="gramEnd"/>
      <w:r w:rsidRPr="00657138">
        <w:rPr>
          <w:rFonts w:ascii="Arial" w:eastAsia="Times New Roman" w:hAnsi="Arial" w:cs="Arial"/>
          <w:color w:val="000000"/>
          <w:kern w:val="0"/>
          <w:sz w:val="22"/>
          <w:szCs w:val="22"/>
          <w:lang w:eastAsia="en-GB"/>
          <w14:ligatures w14:val="none"/>
        </w:rPr>
        <w:t xml:space="preserve"> addition to addressing mental health requirements, professionals should consistently educate patients, encourage self-management, and engage them in treatment decisions. (Frier et al., 2022)</w:t>
      </w:r>
      <w:r>
        <w:rPr>
          <w:rFonts w:ascii="Arial" w:eastAsia="Times New Roman" w:hAnsi="Arial" w:cs="Arial"/>
          <w:color w:val="000000"/>
          <w:kern w:val="0"/>
          <w:sz w:val="22"/>
          <w:szCs w:val="22"/>
          <w:lang w:val="en-GB" w:eastAsia="en-GB"/>
          <w14:ligatures w14:val="none"/>
        </w:rPr>
        <w:t>.</w:t>
      </w:r>
      <w:r w:rsidR="0002570D">
        <w:rPr>
          <w:rFonts w:ascii="Arial" w:eastAsia="Times New Roman" w:hAnsi="Arial" w:cs="Arial"/>
          <w:color w:val="000000"/>
          <w:kern w:val="0"/>
          <w:sz w:val="22"/>
          <w:szCs w:val="22"/>
          <w:lang w:val="en-GB" w:eastAsia="en-GB"/>
          <w14:ligatures w14:val="none"/>
        </w:rPr>
        <w:t xml:space="preserve"> </w:t>
      </w:r>
      <w:r w:rsidRPr="00657138">
        <w:rPr>
          <w:rFonts w:ascii="Arial" w:eastAsia="Times New Roman" w:hAnsi="Arial" w:cs="Arial"/>
          <w:color w:val="000000"/>
          <w:kern w:val="0"/>
          <w:sz w:val="22"/>
          <w:szCs w:val="22"/>
          <w:lang w:eastAsia="en-GB"/>
          <w14:ligatures w14:val="none"/>
        </w:rPr>
        <w:t xml:space="preserve">Collaborative training and community partnerships enhance teamwork and increase long-term health results for individuals with diabetes. </w:t>
      </w:r>
      <w:r w:rsidRPr="00657138">
        <w:rPr>
          <w:rFonts w:ascii="Arial" w:eastAsia="Times New Roman" w:hAnsi="Arial" w:cs="Arial"/>
          <w:color w:val="000000"/>
          <w:kern w:val="0"/>
          <w:sz w:val="22"/>
          <w:szCs w:val="22"/>
          <w:lang w:eastAsia="en-GB"/>
          <w14:ligatures w14:val="none"/>
        </w:rPr>
        <w:br/>
      </w:r>
      <w:r w:rsidRPr="00657138">
        <w:rPr>
          <w:rFonts w:ascii="Arial" w:eastAsia="Times New Roman" w:hAnsi="Arial" w:cs="Arial"/>
          <w:color w:val="000000"/>
          <w:kern w:val="0"/>
          <w:sz w:val="22"/>
          <w:szCs w:val="22"/>
          <w:lang w:eastAsia="en-GB"/>
          <w14:ligatures w14:val="none"/>
        </w:rPr>
        <w:lastRenderedPageBreak/>
        <w:t>In general, the health and well-being of individuals with Type 2 diabetes can be enhanced through improved communication, shared care planning, and cooperative training for personnel in hospital and social care settings.</w:t>
      </w:r>
    </w:p>
    <w:p w14:paraId="5853745B" w14:textId="78571075" w:rsidR="005807D5" w:rsidRPr="005807D5" w:rsidRDefault="005807D5" w:rsidP="005807D5">
      <w:pPr>
        <w:spacing w:before="100" w:beforeAutospacing="1" w:after="100" w:afterAutospacing="1" w:line="360" w:lineRule="auto"/>
        <w:outlineLvl w:val="2"/>
        <w:rPr>
          <w:rFonts w:ascii="Arial" w:eastAsia="Times New Roman" w:hAnsi="Arial" w:cs="Arial"/>
          <w:b/>
          <w:bCs/>
          <w:color w:val="000000"/>
          <w:kern w:val="0"/>
          <w:sz w:val="22"/>
          <w:szCs w:val="22"/>
          <w:lang w:eastAsia="en-GB"/>
          <w14:ligatures w14:val="none"/>
        </w:rPr>
      </w:pPr>
      <w:r w:rsidRPr="005807D5">
        <w:rPr>
          <w:rFonts w:ascii="Arial" w:eastAsia="Times New Roman" w:hAnsi="Arial" w:cs="Arial"/>
          <w:b/>
          <w:bCs/>
          <w:color w:val="000000"/>
          <w:kern w:val="0"/>
          <w:sz w:val="22"/>
          <w:szCs w:val="22"/>
          <w:lang w:eastAsia="en-GB"/>
          <w14:ligatures w14:val="none"/>
        </w:rPr>
        <w:t xml:space="preserve">Conclusion </w:t>
      </w:r>
    </w:p>
    <w:p w14:paraId="14A3B522" w14:textId="0F6B1B4E" w:rsidR="005807D5" w:rsidRPr="005807D5" w:rsidRDefault="005807D5" w:rsidP="005807D5">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5807D5">
        <w:rPr>
          <w:rFonts w:ascii="Arial" w:eastAsia="Times New Roman" w:hAnsi="Arial" w:cs="Arial"/>
          <w:color w:val="000000"/>
          <w:kern w:val="0"/>
          <w:sz w:val="22"/>
          <w:szCs w:val="22"/>
          <w:lang w:eastAsia="en-GB"/>
          <w14:ligatures w14:val="none"/>
        </w:rPr>
        <w:t xml:space="preserve">Type 2 diabetes is a major public health concern both globally and in the UK, affecting millions of individuals and placing pressure on communities and healthcare systems. The condition has far-reaching implications, impacting not only physical health but also mental </w:t>
      </w:r>
      <w:r w:rsidR="0002570D">
        <w:rPr>
          <w:rFonts w:ascii="Arial" w:eastAsia="Times New Roman" w:hAnsi="Arial" w:cs="Arial"/>
          <w:color w:val="000000"/>
          <w:kern w:val="0"/>
          <w:sz w:val="22"/>
          <w:szCs w:val="22"/>
          <w:lang w:eastAsia="en-GB"/>
          <w14:ligatures w14:val="none"/>
        </w:rPr>
        <w:t>well-being</w:t>
      </w:r>
      <w:r w:rsidRPr="005807D5">
        <w:rPr>
          <w:rFonts w:ascii="Arial" w:eastAsia="Times New Roman" w:hAnsi="Arial" w:cs="Arial"/>
          <w:color w:val="000000"/>
          <w:kern w:val="0"/>
          <w:sz w:val="22"/>
          <w:szCs w:val="22"/>
          <w:lang w:eastAsia="en-GB"/>
          <w14:ligatures w14:val="none"/>
        </w:rPr>
        <w:t>, family dynamics, and social circumstances.</w:t>
      </w:r>
    </w:p>
    <w:p w14:paraId="6768864E" w14:textId="5C29FD1E" w:rsidR="005807D5" w:rsidRPr="005807D5" w:rsidRDefault="005807D5" w:rsidP="005807D5">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5807D5">
        <w:rPr>
          <w:rFonts w:ascii="Arial" w:eastAsia="Times New Roman" w:hAnsi="Arial" w:cs="Arial"/>
          <w:color w:val="000000"/>
          <w:kern w:val="0"/>
          <w:sz w:val="22"/>
          <w:szCs w:val="22"/>
          <w:lang w:eastAsia="en-GB"/>
          <w14:ligatures w14:val="none"/>
        </w:rPr>
        <w:t>Several factors</w:t>
      </w:r>
      <w:r w:rsidR="0002570D">
        <w:rPr>
          <w:rFonts w:ascii="Arial" w:eastAsia="Times New Roman" w:hAnsi="Arial" w:cs="Arial"/>
          <w:color w:val="000000"/>
          <w:kern w:val="0"/>
          <w:sz w:val="22"/>
          <w:szCs w:val="22"/>
          <w:lang w:eastAsia="en-GB"/>
          <w14:ligatures w14:val="none"/>
        </w:rPr>
        <w:t>,</w:t>
      </w:r>
      <w:r w:rsidRPr="005807D5">
        <w:rPr>
          <w:rFonts w:ascii="Arial" w:eastAsia="Times New Roman" w:hAnsi="Arial" w:cs="Arial"/>
          <w:color w:val="000000"/>
          <w:kern w:val="0"/>
          <w:sz w:val="22"/>
          <w:szCs w:val="22"/>
          <w:lang w:eastAsia="en-GB"/>
          <w14:ligatures w14:val="none"/>
        </w:rPr>
        <w:t xml:space="preserve"> such as unhealthy lifestyles, socioeconomic disadvantage, and poor mental health</w:t>
      </w:r>
      <w:r w:rsidR="0002570D">
        <w:rPr>
          <w:rFonts w:ascii="Arial" w:eastAsia="Times New Roman" w:hAnsi="Arial" w:cs="Arial"/>
          <w:color w:val="000000"/>
          <w:kern w:val="0"/>
          <w:sz w:val="22"/>
          <w:szCs w:val="22"/>
          <w:lang w:eastAsia="en-GB"/>
          <w14:ligatures w14:val="none"/>
        </w:rPr>
        <w:t>,</w:t>
      </w:r>
      <w:r w:rsidRPr="005807D5">
        <w:rPr>
          <w:rFonts w:ascii="Arial" w:eastAsia="Times New Roman" w:hAnsi="Arial" w:cs="Arial"/>
          <w:color w:val="000000"/>
          <w:kern w:val="0"/>
          <w:sz w:val="22"/>
          <w:szCs w:val="22"/>
          <w:lang w:eastAsia="en-GB"/>
          <w14:ligatures w14:val="none"/>
        </w:rPr>
        <w:t xml:space="preserve"> influence the </w:t>
      </w:r>
      <w:r w:rsidR="0002570D">
        <w:rPr>
          <w:rFonts w:ascii="Arial" w:eastAsia="Times New Roman" w:hAnsi="Arial" w:cs="Arial"/>
          <w:color w:val="000000"/>
          <w:kern w:val="0"/>
          <w:sz w:val="22"/>
          <w:szCs w:val="22"/>
          <w:lang w:eastAsia="en-GB"/>
          <w14:ligatures w14:val="none"/>
        </w:rPr>
        <w:t>well-being</w:t>
      </w:r>
      <w:r w:rsidRPr="005807D5">
        <w:rPr>
          <w:rFonts w:ascii="Arial" w:eastAsia="Times New Roman" w:hAnsi="Arial" w:cs="Arial"/>
          <w:color w:val="000000"/>
          <w:kern w:val="0"/>
          <w:sz w:val="22"/>
          <w:szCs w:val="22"/>
          <w:lang w:eastAsia="en-GB"/>
          <w14:ligatures w14:val="none"/>
        </w:rPr>
        <w:t xml:space="preserve"> of individuals with diabetes. Addressing these factors requires a collaborative approach across health and social care services.</w:t>
      </w:r>
    </w:p>
    <w:p w14:paraId="3D6571C2" w14:textId="3B5E8B47" w:rsidR="00A97982" w:rsidRDefault="005807D5" w:rsidP="005807D5">
      <w:pPr>
        <w:spacing w:before="100" w:beforeAutospacing="1" w:after="100" w:afterAutospacing="1" w:line="360" w:lineRule="auto"/>
        <w:rPr>
          <w:rFonts w:ascii="Arial" w:eastAsia="Times New Roman" w:hAnsi="Arial" w:cs="Arial"/>
          <w:color w:val="000000"/>
          <w:kern w:val="0"/>
          <w:sz w:val="22"/>
          <w:szCs w:val="22"/>
          <w:lang w:val="en-GB" w:eastAsia="en-GB"/>
          <w14:ligatures w14:val="none"/>
        </w:rPr>
      </w:pPr>
      <w:r w:rsidRPr="005807D5">
        <w:rPr>
          <w:rFonts w:ascii="Arial" w:eastAsia="Times New Roman" w:hAnsi="Arial" w:cs="Arial"/>
          <w:color w:val="000000"/>
          <w:kern w:val="0"/>
          <w:sz w:val="22"/>
          <w:szCs w:val="22"/>
          <w:lang w:eastAsia="en-GB"/>
          <w14:ligatures w14:val="none"/>
        </w:rPr>
        <w:t xml:space="preserve">By working together through multidisciplinary teams, community education, mental health support, and the use of technology, professionals can enhance the care of people living with Type 2 diabetes. Such efforts not only improve individual </w:t>
      </w:r>
      <w:r w:rsidR="0002570D">
        <w:rPr>
          <w:rFonts w:ascii="Arial" w:eastAsia="Times New Roman" w:hAnsi="Arial" w:cs="Arial"/>
          <w:color w:val="000000"/>
          <w:kern w:val="0"/>
          <w:sz w:val="22"/>
          <w:szCs w:val="22"/>
          <w:lang w:eastAsia="en-GB"/>
          <w14:ligatures w14:val="none"/>
        </w:rPr>
        <w:t>well-being</w:t>
      </w:r>
      <w:r w:rsidRPr="005807D5">
        <w:rPr>
          <w:rFonts w:ascii="Arial" w:eastAsia="Times New Roman" w:hAnsi="Arial" w:cs="Arial"/>
          <w:color w:val="000000"/>
          <w:kern w:val="0"/>
          <w:sz w:val="22"/>
          <w:szCs w:val="22"/>
          <w:lang w:eastAsia="en-GB"/>
          <w14:ligatures w14:val="none"/>
        </w:rPr>
        <w:t xml:space="preserve"> but also help to reduce the broader impact of the disease on society.</w:t>
      </w:r>
    </w:p>
    <w:p w14:paraId="1422DF1E" w14:textId="77777777" w:rsidR="00657138" w:rsidRPr="00670B50" w:rsidRDefault="00657138" w:rsidP="00657138">
      <w:pPr>
        <w:spacing w:before="100" w:beforeAutospacing="1" w:after="100" w:afterAutospacing="1" w:line="360" w:lineRule="auto"/>
        <w:outlineLvl w:val="1"/>
        <w:rPr>
          <w:rFonts w:ascii="Arial" w:eastAsia="Times New Roman" w:hAnsi="Arial" w:cs="Arial"/>
          <w:b/>
          <w:bCs/>
          <w:color w:val="000000"/>
          <w:kern w:val="0"/>
          <w:sz w:val="22"/>
          <w:szCs w:val="22"/>
          <w:lang w:eastAsia="en-GB"/>
          <w14:ligatures w14:val="none"/>
        </w:rPr>
      </w:pPr>
      <w:r w:rsidRPr="00670B50">
        <w:rPr>
          <w:rFonts w:ascii="Arial" w:eastAsia="Times New Roman" w:hAnsi="Arial" w:cs="Arial"/>
          <w:b/>
          <w:bCs/>
          <w:color w:val="000000"/>
          <w:kern w:val="0"/>
          <w:sz w:val="22"/>
          <w:szCs w:val="22"/>
          <w:lang w:eastAsia="en-GB"/>
          <w14:ligatures w14:val="none"/>
        </w:rPr>
        <w:t xml:space="preserve">References </w:t>
      </w:r>
    </w:p>
    <w:p w14:paraId="6D5D0EF3" w14:textId="3D455FF3" w:rsidR="00657138" w:rsidRPr="00223744" w:rsidRDefault="00657138" w:rsidP="00223744">
      <w:pPr>
        <w:pStyle w:val="Heading1"/>
        <w:numPr>
          <w:ilvl w:val="0"/>
          <w:numId w:val="3"/>
        </w:numPr>
        <w:spacing w:before="0" w:after="0" w:line="360" w:lineRule="auto"/>
        <w:textAlignment w:val="baseline"/>
        <w:rPr>
          <w:rFonts w:ascii="Arial" w:eastAsia="Times New Roman" w:hAnsi="Arial" w:cs="Arial"/>
          <w:color w:val="000000"/>
          <w:kern w:val="0"/>
          <w:sz w:val="22"/>
          <w:szCs w:val="22"/>
          <w:lang w:eastAsia="en-GB"/>
          <w14:ligatures w14:val="none"/>
        </w:rPr>
      </w:pPr>
      <w:r w:rsidRPr="00670B50">
        <w:rPr>
          <w:rFonts w:ascii="Arial" w:eastAsia="Times New Roman" w:hAnsi="Arial" w:cs="Arial"/>
          <w:color w:val="000000"/>
          <w:kern w:val="0"/>
          <w:sz w:val="22"/>
          <w:szCs w:val="22"/>
          <w:lang w:eastAsia="en-GB"/>
          <w14:ligatures w14:val="none"/>
        </w:rPr>
        <w:t>American Diabetes Association (2021) ‘Classification and diagnosis of diabetes</w:t>
      </w:r>
      <w:r w:rsidRPr="00625EB8">
        <w:rPr>
          <w:rFonts w:ascii="Arial" w:eastAsia="Times New Roman" w:hAnsi="Arial" w:cs="Arial"/>
          <w:color w:val="000000"/>
          <w:kern w:val="0"/>
          <w:sz w:val="22"/>
          <w:szCs w:val="22"/>
          <w:lang w:eastAsia="en-GB"/>
          <w14:ligatures w14:val="none"/>
        </w:rPr>
        <w:t>: Standards of Medical Care in Diabetes—2021</w:t>
      </w:r>
      <w:r w:rsidRPr="00670B50">
        <w:rPr>
          <w:rFonts w:ascii="Arial" w:eastAsia="Times New Roman" w:hAnsi="Arial" w:cs="Arial"/>
          <w:color w:val="000000"/>
          <w:kern w:val="0"/>
          <w:sz w:val="22"/>
          <w:szCs w:val="22"/>
          <w:lang w:eastAsia="en-GB"/>
          <w14:ligatures w14:val="none"/>
        </w:rPr>
        <w:t>’, </w:t>
      </w:r>
      <w:r w:rsidRPr="00670B50">
        <w:rPr>
          <w:rFonts w:ascii="Arial" w:eastAsia="Times New Roman" w:hAnsi="Arial" w:cs="Arial"/>
          <w:i/>
          <w:iCs/>
          <w:color w:val="000000"/>
          <w:kern w:val="0"/>
          <w:sz w:val="22"/>
          <w:szCs w:val="22"/>
          <w:lang w:eastAsia="en-GB"/>
          <w14:ligatures w14:val="none"/>
        </w:rPr>
        <w:t>Diabetes Care</w:t>
      </w:r>
      <w:r w:rsidRPr="00670B50">
        <w:rPr>
          <w:rFonts w:ascii="Arial" w:eastAsia="Times New Roman" w:hAnsi="Arial" w:cs="Arial"/>
          <w:color w:val="000000"/>
          <w:kern w:val="0"/>
          <w:sz w:val="22"/>
          <w:szCs w:val="22"/>
          <w:lang w:eastAsia="en-GB"/>
          <w14:ligatures w14:val="none"/>
        </w:rPr>
        <w:t>, 44(Suppl.1), pp. S15–S33.</w:t>
      </w:r>
      <w:hyperlink r:id="rId5" w:history="1">
        <w:r w:rsidR="00223744" w:rsidRPr="00FA62EC">
          <w:rPr>
            <w:rStyle w:val="Hyperlink"/>
            <w:rFonts w:ascii="Arial" w:hAnsi="Arial" w:cs="Arial"/>
            <w:sz w:val="22"/>
            <w:szCs w:val="22"/>
            <w:lang w:eastAsia="en-GB"/>
          </w:rPr>
          <w:t>https://doi.org/10.2337/dc21-S002</w:t>
        </w:r>
      </w:hyperlink>
    </w:p>
    <w:p w14:paraId="26136DAD" w14:textId="77777777" w:rsidR="00657138" w:rsidRPr="00223744" w:rsidRDefault="00657138" w:rsidP="00223744">
      <w:pPr>
        <w:pStyle w:val="ListParagraph"/>
        <w:numPr>
          <w:ilvl w:val="0"/>
          <w:numId w:val="3"/>
        </w:numPr>
        <w:spacing w:before="100" w:beforeAutospacing="1" w:after="100" w:afterAutospacing="1" w:line="360" w:lineRule="auto"/>
        <w:rPr>
          <w:rFonts w:ascii="Arial" w:eastAsia="Times New Roman" w:hAnsi="Arial" w:cs="Arial"/>
          <w:color w:val="000000"/>
          <w:kern w:val="0"/>
          <w:sz w:val="22"/>
          <w:szCs w:val="22"/>
          <w:lang w:val="en-GB" w:eastAsia="en-GB"/>
          <w14:ligatures w14:val="none"/>
        </w:rPr>
      </w:pPr>
      <w:r w:rsidRPr="00223744">
        <w:rPr>
          <w:rFonts w:ascii="Arial" w:eastAsia="Times New Roman" w:hAnsi="Arial" w:cs="Arial"/>
          <w:color w:val="000000"/>
          <w:kern w:val="0"/>
          <w:sz w:val="22"/>
          <w:szCs w:val="22"/>
          <w:lang w:eastAsia="en-GB"/>
          <w14:ligatures w14:val="none"/>
        </w:rPr>
        <w:t>Diabetes UK (2025) </w:t>
      </w:r>
      <w:r w:rsidRPr="00223744">
        <w:rPr>
          <w:rStyle w:val="Emphasis"/>
          <w:color w:val="000000"/>
        </w:rPr>
        <w:t xml:space="preserve">Diabetes UK. </w:t>
      </w:r>
      <w:r w:rsidRPr="00223744">
        <w:rPr>
          <w:rFonts w:ascii="Arial" w:eastAsia="Times New Roman" w:hAnsi="Arial" w:cs="Arial"/>
          <w:color w:val="000000"/>
          <w:kern w:val="0"/>
          <w:sz w:val="22"/>
          <w:szCs w:val="22"/>
          <w:lang w:eastAsia="en-GB"/>
          <w14:ligatures w14:val="none"/>
        </w:rPr>
        <w:t>Available at: </w:t>
      </w:r>
      <w:hyperlink r:id="rId6" w:history="1">
        <w:r w:rsidRPr="00223744">
          <w:rPr>
            <w:rFonts w:ascii="Arial" w:eastAsia="Times New Roman" w:hAnsi="Arial" w:cs="Arial"/>
            <w:color w:val="0000FF"/>
            <w:kern w:val="0"/>
            <w:sz w:val="22"/>
            <w:szCs w:val="22"/>
            <w:u w:val="single"/>
            <w:lang w:eastAsia="en-GB"/>
            <w14:ligatures w14:val="none"/>
          </w:rPr>
          <w:t>https://www.diabetes.org.uk</w:t>
        </w:r>
      </w:hyperlink>
      <w:r w:rsidRPr="00223744">
        <w:rPr>
          <w:rFonts w:ascii="Arial" w:eastAsia="Times New Roman" w:hAnsi="Arial" w:cs="Arial"/>
          <w:color w:val="000000"/>
          <w:kern w:val="0"/>
          <w:sz w:val="22"/>
          <w:szCs w:val="22"/>
          <w:lang w:eastAsia="en-GB"/>
          <w14:ligatures w14:val="none"/>
        </w:rPr>
        <w:t> </w:t>
      </w:r>
    </w:p>
    <w:p w14:paraId="06E864D2" w14:textId="3CFA8AF4" w:rsidR="00223744" w:rsidRPr="00657138" w:rsidRDefault="00223744" w:rsidP="00223744">
      <w:pPr>
        <w:pStyle w:val="NormalWeb"/>
        <w:numPr>
          <w:ilvl w:val="0"/>
          <w:numId w:val="3"/>
        </w:numPr>
        <w:rPr>
          <w:color w:val="000000"/>
        </w:rPr>
      </w:pPr>
      <w:r w:rsidRPr="00657138">
        <w:rPr>
          <w:color w:val="000000"/>
        </w:rPr>
        <w:t>Frier, A., Devine, S., Barnett, F., McBain-Rigg, K.</w:t>
      </w:r>
      <w:r w:rsidR="0002570D">
        <w:rPr>
          <w:color w:val="000000"/>
        </w:rPr>
        <w:t>,</w:t>
      </w:r>
      <w:r w:rsidRPr="00657138">
        <w:rPr>
          <w:color w:val="000000"/>
        </w:rPr>
        <w:t xml:space="preserve"> and Dunning, T. (2022). Incorporating social determinants of health into individual care</w:t>
      </w:r>
      <w:r w:rsidR="0002570D">
        <w:rPr>
          <w:color w:val="000000"/>
        </w:rPr>
        <w:t xml:space="preserve">: </w:t>
      </w:r>
      <w:r w:rsidRPr="00657138">
        <w:rPr>
          <w:color w:val="000000"/>
        </w:rPr>
        <w:t>a multidisciplinary perspective of health professionals who work with people who have type 2 diabetes. </w:t>
      </w:r>
      <w:r w:rsidRPr="00657138">
        <w:rPr>
          <w:i/>
          <w:iCs/>
          <w:color w:val="000000"/>
        </w:rPr>
        <w:t>PLOS ONE</w:t>
      </w:r>
      <w:r w:rsidRPr="00657138">
        <w:rPr>
          <w:color w:val="000000"/>
        </w:rPr>
        <w:t xml:space="preserve">, 17(8), p.e0271980. </w:t>
      </w:r>
      <w:proofErr w:type="spellStart"/>
      <w:proofErr w:type="gramStart"/>
      <w:r w:rsidRPr="00657138">
        <w:rPr>
          <w:color w:val="000000"/>
        </w:rPr>
        <w:t>doi:https</w:t>
      </w:r>
      <w:proofErr w:type="spellEnd"/>
      <w:r w:rsidRPr="00657138">
        <w:rPr>
          <w:color w:val="000000"/>
        </w:rPr>
        <w:t>://doi.org/10.1371/journal.pone.0271980</w:t>
      </w:r>
      <w:proofErr w:type="gramEnd"/>
      <w:r w:rsidRPr="00657138">
        <w:rPr>
          <w:color w:val="000000"/>
        </w:rPr>
        <w:t>.</w:t>
      </w:r>
    </w:p>
    <w:p w14:paraId="4AF3D2BC" w14:textId="77777777" w:rsidR="00223744" w:rsidRPr="00223744" w:rsidRDefault="00223744" w:rsidP="00657138">
      <w:pPr>
        <w:spacing w:before="100" w:beforeAutospacing="1" w:after="100" w:afterAutospacing="1" w:line="360" w:lineRule="auto"/>
        <w:rPr>
          <w:rFonts w:ascii="Arial" w:eastAsia="Times New Roman" w:hAnsi="Arial" w:cs="Arial"/>
          <w:color w:val="000000"/>
          <w:kern w:val="0"/>
          <w:sz w:val="22"/>
          <w:szCs w:val="22"/>
          <w:lang w:val="en-GB" w:eastAsia="en-GB"/>
          <w14:ligatures w14:val="none"/>
        </w:rPr>
      </w:pPr>
    </w:p>
    <w:p w14:paraId="526340D1" w14:textId="77777777" w:rsidR="00657138" w:rsidRPr="00223744" w:rsidRDefault="00657138" w:rsidP="00223744">
      <w:pPr>
        <w:pStyle w:val="ListParagraph"/>
        <w:numPr>
          <w:ilvl w:val="0"/>
          <w:numId w:val="3"/>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223744">
        <w:rPr>
          <w:rFonts w:ascii="Arial" w:eastAsia="Times New Roman" w:hAnsi="Arial" w:cs="Arial"/>
          <w:color w:val="000000"/>
          <w:kern w:val="0"/>
          <w:sz w:val="22"/>
          <w:szCs w:val="22"/>
          <w:lang w:eastAsia="en-GB"/>
          <w14:ligatures w14:val="none"/>
        </w:rPr>
        <w:t>Hex, N., Bartlett, C., Wright, D., Taylor, M. and Varley, D. (2012) ‘Estimating the current and future costs of Type 1 and Type 2 diabetes in the UK’, </w:t>
      </w:r>
      <w:r w:rsidRPr="00223744">
        <w:rPr>
          <w:rFonts w:ascii="Arial" w:eastAsia="Times New Roman" w:hAnsi="Arial" w:cs="Arial"/>
          <w:i/>
          <w:iCs/>
          <w:color w:val="000000"/>
          <w:kern w:val="0"/>
          <w:sz w:val="22"/>
          <w:szCs w:val="22"/>
          <w:lang w:eastAsia="en-GB"/>
          <w14:ligatures w14:val="none"/>
        </w:rPr>
        <w:t>Diabetic Medicine</w:t>
      </w:r>
      <w:r w:rsidRPr="00223744">
        <w:rPr>
          <w:rFonts w:ascii="Arial" w:eastAsia="Times New Roman" w:hAnsi="Arial" w:cs="Arial"/>
          <w:color w:val="000000"/>
          <w:kern w:val="0"/>
          <w:sz w:val="22"/>
          <w:szCs w:val="22"/>
          <w:lang w:eastAsia="en-GB"/>
          <w14:ligatures w14:val="none"/>
        </w:rPr>
        <w:t xml:space="preserve">, 29(7), pp. 855–862. </w:t>
      </w:r>
      <w:hyperlink r:id="rId7" w:history="1">
        <w:r w:rsidRPr="00223744">
          <w:rPr>
            <w:rStyle w:val="Hyperlink"/>
            <w:rFonts w:ascii="Arial" w:eastAsia="Times New Roman" w:hAnsi="Arial" w:cs="Arial"/>
            <w:kern w:val="0"/>
            <w:sz w:val="22"/>
            <w:szCs w:val="22"/>
            <w:lang w:eastAsia="en-GB"/>
            <w14:ligatures w14:val="none"/>
          </w:rPr>
          <w:t>https://doi.org/10.1111/j.1464-5491.2012.03698.x</w:t>
        </w:r>
      </w:hyperlink>
    </w:p>
    <w:p w14:paraId="44BA69E4" w14:textId="77777777" w:rsidR="00657138" w:rsidRPr="00223744" w:rsidRDefault="00657138" w:rsidP="00223744">
      <w:pPr>
        <w:pStyle w:val="ListParagraph"/>
        <w:numPr>
          <w:ilvl w:val="0"/>
          <w:numId w:val="3"/>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223744">
        <w:rPr>
          <w:rFonts w:ascii="Arial" w:eastAsia="Times New Roman" w:hAnsi="Arial" w:cs="Arial"/>
          <w:color w:val="000000"/>
          <w:kern w:val="0"/>
          <w:sz w:val="22"/>
          <w:szCs w:val="22"/>
          <w:lang w:eastAsia="en-GB"/>
          <w14:ligatures w14:val="none"/>
        </w:rPr>
        <w:t>International Diabetes Federation (2024) </w:t>
      </w:r>
      <w:r w:rsidRPr="00223744">
        <w:rPr>
          <w:rFonts w:ascii="Arial" w:eastAsia="Times New Roman" w:hAnsi="Arial" w:cs="Arial"/>
          <w:i/>
          <w:iCs/>
          <w:color w:val="000000"/>
          <w:kern w:val="0"/>
          <w:sz w:val="22"/>
          <w:szCs w:val="22"/>
          <w:lang w:eastAsia="en-GB"/>
          <w14:ligatures w14:val="none"/>
        </w:rPr>
        <w:t>IDF Diabetes Atlas 2025: Facts and Figures</w:t>
      </w:r>
      <w:r w:rsidRPr="00223744">
        <w:rPr>
          <w:rFonts w:ascii="Arial" w:eastAsia="Times New Roman" w:hAnsi="Arial" w:cs="Arial"/>
          <w:color w:val="000000"/>
          <w:kern w:val="0"/>
          <w:sz w:val="22"/>
          <w:szCs w:val="22"/>
          <w:lang w:eastAsia="en-GB"/>
          <w14:ligatures w14:val="none"/>
        </w:rPr>
        <w:t xml:space="preserve">. Brussels: IDF. </w:t>
      </w:r>
      <w:hyperlink r:id="rId8" w:history="1">
        <w:r w:rsidRPr="00223744">
          <w:rPr>
            <w:rStyle w:val="Hyperlink"/>
            <w:rFonts w:ascii="Arial" w:eastAsia="Times New Roman" w:hAnsi="Arial" w:cs="Arial"/>
            <w:kern w:val="0"/>
            <w:sz w:val="22"/>
            <w:szCs w:val="22"/>
            <w:lang w:eastAsia="en-GB"/>
            <w14:ligatures w14:val="none"/>
          </w:rPr>
          <w:t>https://idf.org/about-diabetes/diabetes-facts-figures/</w:t>
        </w:r>
      </w:hyperlink>
    </w:p>
    <w:p w14:paraId="3E7D331C" w14:textId="77777777" w:rsidR="00657138" w:rsidRPr="00223744" w:rsidRDefault="00657138" w:rsidP="00223744">
      <w:pPr>
        <w:pStyle w:val="ListParagraph"/>
        <w:numPr>
          <w:ilvl w:val="0"/>
          <w:numId w:val="3"/>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223744">
        <w:rPr>
          <w:rFonts w:ascii="Arial" w:eastAsia="Times New Roman" w:hAnsi="Arial" w:cs="Arial"/>
          <w:color w:val="000000"/>
          <w:kern w:val="0"/>
          <w:sz w:val="22"/>
          <w:szCs w:val="22"/>
          <w:lang w:eastAsia="en-GB"/>
          <w14:ligatures w14:val="none"/>
        </w:rPr>
        <w:lastRenderedPageBreak/>
        <w:t>Kolaric, V., Rahelić, V., &amp; Šakić, Z. (2023) ‘Quality of life of caregivers of people with type 2 diabetes estimated using the WHOQOL-BREF questionnaire’, </w:t>
      </w:r>
      <w:r w:rsidRPr="00223744">
        <w:rPr>
          <w:rFonts w:ascii="Arial" w:eastAsia="Times New Roman" w:hAnsi="Arial" w:cs="Arial"/>
          <w:i/>
          <w:iCs/>
          <w:color w:val="000000"/>
          <w:kern w:val="0"/>
          <w:sz w:val="22"/>
          <w:szCs w:val="22"/>
          <w:lang w:eastAsia="en-GB"/>
          <w14:ligatures w14:val="none"/>
        </w:rPr>
        <w:t>Diabetology</w:t>
      </w:r>
      <w:r w:rsidRPr="00223744">
        <w:rPr>
          <w:rFonts w:ascii="Arial" w:eastAsia="Times New Roman" w:hAnsi="Arial" w:cs="Arial"/>
          <w:color w:val="000000"/>
          <w:kern w:val="0"/>
          <w:sz w:val="22"/>
          <w:szCs w:val="22"/>
          <w:lang w:eastAsia="en-GB"/>
          <w14:ligatures w14:val="none"/>
        </w:rPr>
        <w:t xml:space="preserve">, 4(4), pp. 537–550. </w:t>
      </w:r>
      <w:hyperlink r:id="rId9" w:history="1">
        <w:r w:rsidRPr="00223744">
          <w:rPr>
            <w:rStyle w:val="Hyperlink"/>
            <w:rFonts w:ascii="Arial" w:eastAsia="Times New Roman" w:hAnsi="Arial" w:cs="Arial"/>
            <w:kern w:val="0"/>
            <w:sz w:val="22"/>
            <w:szCs w:val="22"/>
            <w:lang w:eastAsia="en-GB"/>
            <w14:ligatures w14:val="none"/>
          </w:rPr>
          <w:t>https://doi.org/10.3390/diabetology4040037</w:t>
        </w:r>
      </w:hyperlink>
    </w:p>
    <w:p w14:paraId="021AA15D" w14:textId="003AA1D9" w:rsidR="00657138" w:rsidRPr="00223744" w:rsidRDefault="00657138" w:rsidP="00223744">
      <w:pPr>
        <w:pStyle w:val="ListParagraph"/>
        <w:numPr>
          <w:ilvl w:val="0"/>
          <w:numId w:val="3"/>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223744">
        <w:rPr>
          <w:rFonts w:ascii="Arial" w:eastAsia="Times New Roman" w:hAnsi="Arial" w:cs="Arial"/>
          <w:color w:val="000000"/>
          <w:kern w:val="0"/>
          <w:sz w:val="22"/>
          <w:szCs w:val="22"/>
          <w:lang w:eastAsia="en-GB"/>
          <w14:ligatures w14:val="none"/>
        </w:rPr>
        <w:t>NHS England (2024a) ‘NHS identifies over half a million more people at risk of type 2 diabetes in a year’, </w:t>
      </w:r>
      <w:r w:rsidRPr="00223744">
        <w:rPr>
          <w:rFonts w:ascii="Arial" w:eastAsia="Times New Roman" w:hAnsi="Arial" w:cs="Arial"/>
          <w:i/>
          <w:iCs/>
          <w:color w:val="000000"/>
          <w:kern w:val="0"/>
          <w:sz w:val="22"/>
          <w:szCs w:val="22"/>
          <w:lang w:eastAsia="en-GB"/>
          <w14:ligatures w14:val="none"/>
        </w:rPr>
        <w:t>News Release</w:t>
      </w:r>
      <w:r w:rsidRPr="00223744">
        <w:rPr>
          <w:rFonts w:ascii="Arial" w:eastAsia="Times New Roman" w:hAnsi="Arial" w:cs="Arial"/>
          <w:color w:val="000000"/>
          <w:kern w:val="0"/>
          <w:sz w:val="22"/>
          <w:szCs w:val="22"/>
          <w:lang w:eastAsia="en-GB"/>
          <w14:ligatures w14:val="none"/>
        </w:rPr>
        <w:t>, 12 June.</w:t>
      </w:r>
      <w:hyperlink r:id="rId10" w:history="1">
        <w:r w:rsidR="00223744" w:rsidRPr="00FA62EC">
          <w:rPr>
            <w:rStyle w:val="Hyperlink"/>
            <w:rFonts w:ascii="Arial" w:eastAsia="Times New Roman" w:hAnsi="Arial" w:cs="Arial"/>
            <w:kern w:val="0"/>
            <w:sz w:val="22"/>
            <w:szCs w:val="22"/>
            <w:lang w:eastAsia="en-GB"/>
            <w14:ligatures w14:val="none"/>
          </w:rPr>
          <w:t>https://www.england.nhs.uk/2024/06/nhs-identifies-over-half-a-million-more-people-at-risk-of-type-2-diabetes-in-a-year/</w:t>
        </w:r>
      </w:hyperlink>
    </w:p>
    <w:p w14:paraId="52AD1D7D" w14:textId="77777777" w:rsidR="00657138" w:rsidRPr="00223744" w:rsidRDefault="00657138" w:rsidP="00223744">
      <w:pPr>
        <w:pStyle w:val="ListParagraph"/>
        <w:numPr>
          <w:ilvl w:val="0"/>
          <w:numId w:val="3"/>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223744">
        <w:rPr>
          <w:rFonts w:ascii="Arial" w:eastAsia="Times New Roman" w:hAnsi="Arial" w:cs="Arial"/>
          <w:color w:val="000000"/>
          <w:kern w:val="0"/>
          <w:sz w:val="22"/>
          <w:szCs w:val="22"/>
          <w:lang w:eastAsia="en-GB"/>
          <w14:ligatures w14:val="none"/>
        </w:rPr>
        <w:t>NHS England (2024b) </w:t>
      </w:r>
      <w:r w:rsidRPr="00223744">
        <w:rPr>
          <w:rFonts w:ascii="Arial" w:eastAsia="Times New Roman" w:hAnsi="Arial" w:cs="Arial"/>
          <w:i/>
          <w:iCs/>
          <w:color w:val="000000"/>
          <w:kern w:val="0"/>
          <w:sz w:val="22"/>
          <w:szCs w:val="22"/>
          <w:lang w:eastAsia="en-GB"/>
          <w14:ligatures w14:val="none"/>
        </w:rPr>
        <w:t>Long Term Plan: Diabetes Treatment and Care Programme</w:t>
      </w:r>
      <w:r w:rsidRPr="00223744">
        <w:rPr>
          <w:rFonts w:ascii="Arial" w:eastAsia="Times New Roman" w:hAnsi="Arial" w:cs="Arial"/>
          <w:color w:val="000000"/>
          <w:kern w:val="0"/>
          <w:sz w:val="22"/>
          <w:szCs w:val="22"/>
          <w:lang w:eastAsia="en-GB"/>
          <w14:ligatures w14:val="none"/>
        </w:rPr>
        <w:t>. Available at: </w:t>
      </w:r>
      <w:hyperlink r:id="rId11" w:history="1">
        <w:r w:rsidRPr="00223744">
          <w:rPr>
            <w:rStyle w:val="Hyperlink"/>
            <w:rFonts w:ascii="Arial" w:eastAsia="Times New Roman" w:hAnsi="Arial" w:cs="Arial"/>
            <w:kern w:val="0"/>
            <w:sz w:val="22"/>
            <w:szCs w:val="22"/>
            <w:lang w:eastAsia="en-GB"/>
            <w14:ligatures w14:val="none"/>
          </w:rPr>
          <w:t>https://www.england.nhs.uk/diabetes/treatment-care/</w:t>
        </w:r>
      </w:hyperlink>
    </w:p>
    <w:p w14:paraId="565120CC" w14:textId="77777777" w:rsidR="00657138" w:rsidRPr="00223744" w:rsidRDefault="00657138" w:rsidP="00223744">
      <w:pPr>
        <w:pStyle w:val="ListParagraph"/>
        <w:numPr>
          <w:ilvl w:val="0"/>
          <w:numId w:val="3"/>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223744">
        <w:rPr>
          <w:rFonts w:ascii="Arial" w:eastAsia="Times New Roman" w:hAnsi="Arial" w:cs="Arial"/>
          <w:color w:val="000000"/>
          <w:kern w:val="0"/>
          <w:sz w:val="22"/>
          <w:szCs w:val="22"/>
          <w:lang w:eastAsia="en-GB"/>
          <w14:ligatures w14:val="none"/>
        </w:rPr>
        <w:t>NHS RightCare (2018) </w:t>
      </w:r>
      <w:r w:rsidRPr="00223744">
        <w:rPr>
          <w:rFonts w:ascii="Arial" w:eastAsia="Times New Roman" w:hAnsi="Arial" w:cs="Arial"/>
          <w:i/>
          <w:iCs/>
          <w:color w:val="000000"/>
          <w:kern w:val="0"/>
          <w:sz w:val="22"/>
          <w:szCs w:val="22"/>
          <w:lang w:eastAsia="en-GB"/>
          <w14:ligatures w14:val="none"/>
        </w:rPr>
        <w:t>RightCare Pathway: Diabetes</w:t>
      </w:r>
      <w:r w:rsidRPr="00223744">
        <w:rPr>
          <w:rFonts w:ascii="Arial" w:eastAsia="Times New Roman" w:hAnsi="Arial" w:cs="Arial"/>
          <w:color w:val="000000"/>
          <w:kern w:val="0"/>
          <w:sz w:val="22"/>
          <w:szCs w:val="22"/>
          <w:lang w:eastAsia="en-GB"/>
          <w14:ligatures w14:val="none"/>
        </w:rPr>
        <w:t>. Available at: </w:t>
      </w:r>
      <w:hyperlink r:id="rId12" w:history="1">
        <w:r w:rsidRPr="00223744">
          <w:rPr>
            <w:rStyle w:val="Hyperlink"/>
            <w:rFonts w:ascii="Arial" w:eastAsia="Times New Roman" w:hAnsi="Arial" w:cs="Arial"/>
            <w:kern w:val="0"/>
            <w:sz w:val="22"/>
            <w:szCs w:val="22"/>
            <w:lang w:eastAsia="en-GB"/>
            <w14:ligatures w14:val="none"/>
          </w:rPr>
          <w:t>https://www.england.nhs.uk/rightcare/wp-content/uploads/sites/40/2018/07/nhs-rightcare-pathway-diabetes.pdf</w:t>
        </w:r>
      </w:hyperlink>
    </w:p>
    <w:p w14:paraId="796715B3" w14:textId="2CA19C01" w:rsidR="00657138" w:rsidRPr="00223744" w:rsidRDefault="00657138" w:rsidP="00223744">
      <w:pPr>
        <w:pStyle w:val="Heading1"/>
        <w:numPr>
          <w:ilvl w:val="0"/>
          <w:numId w:val="3"/>
        </w:numPr>
        <w:spacing w:before="0" w:after="0"/>
        <w:rPr>
          <w:rFonts w:ascii="Arial" w:eastAsia="Times New Roman" w:hAnsi="Arial" w:cs="Arial"/>
          <w:color w:val="000000"/>
          <w:kern w:val="0"/>
          <w:sz w:val="22"/>
          <w:szCs w:val="22"/>
          <w:lang w:eastAsia="en-GB"/>
          <w14:ligatures w14:val="none"/>
        </w:rPr>
      </w:pPr>
      <w:r w:rsidRPr="00670B50">
        <w:rPr>
          <w:rFonts w:ascii="Arial" w:eastAsia="Times New Roman" w:hAnsi="Arial" w:cs="Arial"/>
          <w:color w:val="000000"/>
          <w:kern w:val="0"/>
          <w:sz w:val="22"/>
          <w:szCs w:val="22"/>
          <w:lang w:eastAsia="en-GB"/>
          <w14:ligatures w14:val="none"/>
        </w:rPr>
        <w:t>Office for Health Improvement and Disparities (2025) </w:t>
      </w:r>
      <w:r w:rsidRPr="00670B50">
        <w:rPr>
          <w:rFonts w:ascii="Arial" w:eastAsia="Times New Roman" w:hAnsi="Arial" w:cs="Arial"/>
          <w:i/>
          <w:iCs/>
          <w:color w:val="000000"/>
          <w:kern w:val="0"/>
          <w:sz w:val="22"/>
          <w:szCs w:val="22"/>
          <w:lang w:eastAsia="en-GB"/>
          <w14:ligatures w14:val="none"/>
        </w:rPr>
        <w:t>Diabetes Profil</w:t>
      </w:r>
      <w:r>
        <w:rPr>
          <w:rFonts w:ascii="Arial" w:eastAsia="Times New Roman" w:hAnsi="Arial" w:cs="Arial"/>
          <w:i/>
          <w:iCs/>
          <w:color w:val="000000"/>
          <w:kern w:val="0"/>
          <w:sz w:val="22"/>
          <w:szCs w:val="22"/>
          <w:lang w:eastAsia="en-GB"/>
          <w14:ligatures w14:val="none"/>
        </w:rPr>
        <w:t xml:space="preserve">e: </w:t>
      </w:r>
      <w:r w:rsidRPr="008D74A8">
        <w:rPr>
          <w:rFonts w:ascii="Arial" w:eastAsia="Times New Roman" w:hAnsi="Arial" w:cs="Arial"/>
          <w:i/>
          <w:iCs/>
          <w:color w:val="000000"/>
          <w:kern w:val="0"/>
          <w:sz w:val="22"/>
          <w:szCs w:val="22"/>
          <w:lang w:eastAsia="en-GB"/>
          <w14:ligatures w14:val="none"/>
        </w:rPr>
        <w:t>statistical</w:t>
      </w:r>
      <w:r>
        <w:rPr>
          <w:rFonts w:ascii="Arial" w:hAnsi="Arial" w:cs="Arial"/>
          <w:color w:val="FFFFFF"/>
        </w:rPr>
        <w:t xml:space="preserve"> </w:t>
      </w:r>
      <w:r w:rsidRPr="008D74A8">
        <w:rPr>
          <w:rFonts w:ascii="Arial" w:eastAsia="Times New Roman" w:hAnsi="Arial" w:cs="Arial"/>
          <w:i/>
          <w:iCs/>
          <w:color w:val="000000"/>
          <w:kern w:val="0"/>
          <w:sz w:val="22"/>
          <w:szCs w:val="22"/>
          <w:lang w:eastAsia="en-GB"/>
          <w14:ligatures w14:val="none"/>
        </w:rPr>
        <w:t>commentary,</w:t>
      </w:r>
      <w:r w:rsidRPr="00670B50">
        <w:rPr>
          <w:rFonts w:ascii="Arial" w:eastAsia="Times New Roman" w:hAnsi="Arial" w:cs="Arial"/>
          <w:i/>
          <w:iCs/>
          <w:color w:val="000000"/>
          <w:kern w:val="0"/>
          <w:sz w:val="22"/>
          <w:szCs w:val="22"/>
          <w:lang w:eastAsia="en-GB"/>
          <w14:ligatures w14:val="none"/>
        </w:rPr>
        <w:t xml:space="preserve"> March 202</w:t>
      </w:r>
      <w:r>
        <w:rPr>
          <w:rFonts w:ascii="Arial" w:eastAsia="Times New Roman" w:hAnsi="Arial" w:cs="Arial"/>
          <w:i/>
          <w:iCs/>
          <w:color w:val="000000"/>
          <w:kern w:val="0"/>
          <w:sz w:val="22"/>
          <w:szCs w:val="22"/>
          <w:lang w:eastAsia="en-GB"/>
          <w14:ligatures w14:val="none"/>
        </w:rPr>
        <w:t xml:space="preserve">5, </w:t>
      </w:r>
      <w:r w:rsidRPr="00670B50">
        <w:rPr>
          <w:rFonts w:ascii="Arial" w:eastAsia="Times New Roman" w:hAnsi="Arial" w:cs="Arial"/>
          <w:color w:val="000000"/>
          <w:kern w:val="0"/>
          <w:sz w:val="22"/>
          <w:szCs w:val="22"/>
          <w:lang w:eastAsia="en-GB"/>
          <w14:ligatures w14:val="none"/>
        </w:rPr>
        <w:t>London: OHID.</w:t>
      </w:r>
      <w:hyperlink r:id="rId13" w:history="1">
        <w:r w:rsidR="00223744" w:rsidRPr="00223744">
          <w:rPr>
            <w:rStyle w:val="Hyperlink"/>
            <w:sz w:val="24"/>
            <w:szCs w:val="24"/>
            <w:lang w:eastAsia="en-GB"/>
          </w:rPr>
          <w:t>https://www.gov.uk/government/statistics/diabetes-profile-update-march-2025/diabetes-profile-statistical-commentary-march-2025</w:t>
        </w:r>
      </w:hyperlink>
    </w:p>
    <w:p w14:paraId="02B8762F" w14:textId="77777777" w:rsidR="00657138" w:rsidRDefault="00657138" w:rsidP="00657138">
      <w:pPr>
        <w:rPr>
          <w:lang w:eastAsia="en-GB"/>
        </w:rPr>
      </w:pPr>
    </w:p>
    <w:p w14:paraId="799A955B" w14:textId="77777777" w:rsidR="00657138" w:rsidRDefault="00657138" w:rsidP="00223744">
      <w:pPr>
        <w:pStyle w:val="NormalWeb"/>
        <w:numPr>
          <w:ilvl w:val="0"/>
          <w:numId w:val="3"/>
        </w:numPr>
        <w:rPr>
          <w:color w:val="000000"/>
        </w:rPr>
      </w:pPr>
      <w:r>
        <w:rPr>
          <w:color w:val="000000"/>
        </w:rPr>
        <w:t>Public Health England. (2023).</w:t>
      </w:r>
      <w:r>
        <w:rPr>
          <w:rStyle w:val="apple-converted-space"/>
          <w:rFonts w:eastAsiaTheme="majorEastAsia"/>
          <w:color w:val="000000"/>
        </w:rPr>
        <w:t> </w:t>
      </w:r>
      <w:r>
        <w:rPr>
          <w:rStyle w:val="Emphasis"/>
          <w:rFonts w:eastAsiaTheme="majorEastAsia"/>
          <w:color w:val="000000"/>
        </w:rPr>
        <w:t>Health matters: Preventing Type 2 diabetes.</w:t>
      </w:r>
      <w:hyperlink r:id="rId14" w:tgtFrame="_new" w:history="1">
        <w:r>
          <w:rPr>
            <w:rStyle w:val="Hyperlink"/>
            <w:rFonts w:eastAsiaTheme="majorEastAsia"/>
          </w:rPr>
          <w:t>https://www.gov.uk/government/publications/health-matters-preventing-type-2-diabetes</w:t>
        </w:r>
      </w:hyperlink>
    </w:p>
    <w:p w14:paraId="3A60AB50" w14:textId="2C60BEA8" w:rsidR="00657138" w:rsidRPr="00223744" w:rsidRDefault="00657138" w:rsidP="00223744">
      <w:pPr>
        <w:pStyle w:val="ListParagraph"/>
        <w:numPr>
          <w:ilvl w:val="0"/>
          <w:numId w:val="3"/>
        </w:numPr>
        <w:spacing w:before="100" w:beforeAutospacing="1" w:after="100" w:afterAutospacing="1" w:line="360" w:lineRule="auto"/>
        <w:rPr>
          <w:lang w:val="en-GB"/>
        </w:rPr>
      </w:pPr>
      <w:r w:rsidRPr="00223744">
        <w:rPr>
          <w:rFonts w:ascii="Arial" w:eastAsia="Times New Roman" w:hAnsi="Arial" w:cs="Arial"/>
          <w:color w:val="000000"/>
          <w:kern w:val="0"/>
          <w:sz w:val="22"/>
          <w:szCs w:val="22"/>
          <w:lang w:eastAsia="en-GB"/>
          <w14:ligatures w14:val="none"/>
        </w:rPr>
        <w:t>Semenkovich, K., Brown, M.E.</w:t>
      </w:r>
      <w:r w:rsidR="0002570D">
        <w:rPr>
          <w:rFonts w:ascii="Arial" w:eastAsia="Times New Roman" w:hAnsi="Arial" w:cs="Arial"/>
          <w:color w:val="000000"/>
          <w:kern w:val="0"/>
          <w:sz w:val="22"/>
          <w:szCs w:val="22"/>
          <w:lang w:eastAsia="en-GB"/>
          <w14:ligatures w14:val="none"/>
        </w:rPr>
        <w:t>,</w:t>
      </w:r>
      <w:r w:rsidRPr="00223744">
        <w:rPr>
          <w:rFonts w:ascii="Arial" w:eastAsia="Times New Roman" w:hAnsi="Arial" w:cs="Arial"/>
          <w:color w:val="000000"/>
          <w:kern w:val="0"/>
          <w:sz w:val="22"/>
          <w:szCs w:val="22"/>
          <w:lang w:eastAsia="en-GB"/>
          <w14:ligatures w14:val="none"/>
        </w:rPr>
        <w:t xml:space="preserve"> and Svrakic, D.M., Lustman</w:t>
      </w:r>
      <w:r w:rsidR="0002570D">
        <w:rPr>
          <w:rFonts w:ascii="Arial" w:eastAsia="Times New Roman" w:hAnsi="Arial" w:cs="Arial"/>
          <w:color w:val="000000"/>
          <w:kern w:val="0"/>
          <w:sz w:val="22"/>
          <w:szCs w:val="22"/>
          <w:lang w:eastAsia="en-GB"/>
          <w14:ligatures w14:val="none"/>
        </w:rPr>
        <w:t>,</w:t>
      </w:r>
      <w:r w:rsidRPr="00223744">
        <w:rPr>
          <w:rFonts w:ascii="Arial" w:eastAsia="Times New Roman" w:hAnsi="Arial" w:cs="Arial"/>
          <w:color w:val="000000"/>
          <w:kern w:val="0"/>
          <w:sz w:val="22"/>
          <w:szCs w:val="22"/>
          <w:lang w:eastAsia="en-GB"/>
          <w14:ligatures w14:val="none"/>
        </w:rPr>
        <w:t xml:space="preserve"> P.J. (2015) ‘Depression in type 2 diabetes: prevalence, impact, and treatment’, </w:t>
      </w:r>
      <w:r w:rsidRPr="00223744">
        <w:rPr>
          <w:rFonts w:ascii="Arial" w:eastAsia="Times New Roman" w:hAnsi="Arial" w:cs="Arial"/>
          <w:i/>
          <w:iCs/>
          <w:color w:val="000000"/>
          <w:kern w:val="0"/>
          <w:sz w:val="22"/>
          <w:szCs w:val="22"/>
          <w:lang w:eastAsia="en-GB"/>
          <w14:ligatures w14:val="none"/>
        </w:rPr>
        <w:t>Drugs</w:t>
      </w:r>
      <w:r w:rsidRPr="00223744">
        <w:rPr>
          <w:rFonts w:ascii="Arial" w:eastAsia="Times New Roman" w:hAnsi="Arial" w:cs="Arial"/>
          <w:color w:val="000000"/>
          <w:kern w:val="0"/>
          <w:sz w:val="22"/>
          <w:szCs w:val="22"/>
          <w:lang w:eastAsia="en-GB"/>
          <w14:ligatures w14:val="none"/>
        </w:rPr>
        <w:t xml:space="preserve">, 75(6), pp. 577–587. </w:t>
      </w:r>
      <w:hyperlink r:id="rId15" w:history="1">
        <w:r w:rsidRPr="00223744">
          <w:rPr>
            <w:rStyle w:val="Hyperlink"/>
            <w:rFonts w:ascii="Arial" w:eastAsia="Times New Roman" w:hAnsi="Arial" w:cs="Arial"/>
            <w:kern w:val="0"/>
            <w:sz w:val="22"/>
            <w:szCs w:val="22"/>
            <w:lang w:eastAsia="en-GB"/>
            <w14:ligatures w14:val="none"/>
          </w:rPr>
          <w:t>https://doi.org/10.1007/s40265-015-0347-4</w:t>
        </w:r>
      </w:hyperlink>
    </w:p>
    <w:p w14:paraId="263ED041" w14:textId="40C81F69" w:rsidR="00223744" w:rsidRPr="00462418" w:rsidRDefault="00223744" w:rsidP="00223744">
      <w:pPr>
        <w:pStyle w:val="NormalWeb"/>
        <w:numPr>
          <w:ilvl w:val="0"/>
          <w:numId w:val="3"/>
        </w:numPr>
        <w:rPr>
          <w:color w:val="000000"/>
        </w:rPr>
      </w:pPr>
      <w:r w:rsidRPr="00657138">
        <w:rPr>
          <w:color w:val="000000"/>
        </w:rPr>
        <w:t>‌</w:t>
      </w:r>
      <w:r w:rsidRPr="00462418">
        <w:rPr>
          <w:rFonts w:ascii="Calibri" w:hAnsi="Calibri" w:cs="Calibri"/>
          <w:color w:val="000000"/>
          <w:sz w:val="27"/>
          <w:szCs w:val="27"/>
        </w:rPr>
        <w:t xml:space="preserve"> </w:t>
      </w:r>
      <w:r w:rsidRPr="00462418">
        <w:rPr>
          <w:color w:val="000000"/>
        </w:rPr>
        <w:t>Tao, Z., Shi, A.</w:t>
      </w:r>
      <w:r w:rsidR="0002570D">
        <w:rPr>
          <w:color w:val="000000"/>
        </w:rPr>
        <w:t>,</w:t>
      </w:r>
      <w:r w:rsidRPr="00462418">
        <w:rPr>
          <w:color w:val="000000"/>
        </w:rPr>
        <w:t xml:space="preserve"> and Zhao, J. (2015). Epidemiological Perspectives of Diabetes. </w:t>
      </w:r>
      <w:r w:rsidRPr="00462418">
        <w:rPr>
          <w:i/>
          <w:iCs/>
          <w:color w:val="000000"/>
        </w:rPr>
        <w:t>Cell Biochemistry and Biophysics</w:t>
      </w:r>
      <w:r w:rsidRPr="00462418">
        <w:rPr>
          <w:color w:val="000000"/>
        </w:rPr>
        <w:t xml:space="preserve">, [online] 73(1), pp.181–185. </w:t>
      </w:r>
      <w:proofErr w:type="spellStart"/>
      <w:proofErr w:type="gramStart"/>
      <w:r w:rsidRPr="00462418">
        <w:rPr>
          <w:color w:val="000000"/>
        </w:rPr>
        <w:t>doi:https</w:t>
      </w:r>
      <w:proofErr w:type="spellEnd"/>
      <w:r w:rsidRPr="00462418">
        <w:rPr>
          <w:color w:val="000000"/>
        </w:rPr>
        <w:t>://doi.org/10.1007/s12013-015-0598-4</w:t>
      </w:r>
      <w:proofErr w:type="gramEnd"/>
      <w:r w:rsidRPr="00462418">
        <w:rPr>
          <w:color w:val="000000"/>
        </w:rPr>
        <w:t>.</w:t>
      </w:r>
    </w:p>
    <w:p w14:paraId="52C808A8" w14:textId="77777777" w:rsidR="00223744" w:rsidRPr="00462418" w:rsidRDefault="00223744" w:rsidP="00223744">
      <w:pPr>
        <w:pStyle w:val="NormalWeb"/>
        <w:rPr>
          <w:color w:val="000000"/>
        </w:rPr>
      </w:pPr>
      <w:r w:rsidRPr="00462418">
        <w:rPr>
          <w:color w:val="000000"/>
        </w:rPr>
        <w:t>‌</w:t>
      </w:r>
    </w:p>
    <w:p w14:paraId="4E3A1B86" w14:textId="77777777" w:rsidR="00223744" w:rsidRPr="00223744" w:rsidRDefault="00223744" w:rsidP="00657138">
      <w:pPr>
        <w:spacing w:before="100" w:beforeAutospacing="1" w:after="100" w:afterAutospacing="1" w:line="360" w:lineRule="auto"/>
        <w:rPr>
          <w:rFonts w:ascii="Arial" w:eastAsia="Times New Roman" w:hAnsi="Arial" w:cs="Arial"/>
          <w:color w:val="000000"/>
          <w:kern w:val="0"/>
          <w:sz w:val="22"/>
          <w:szCs w:val="22"/>
          <w:lang w:val="en-GB" w:eastAsia="en-GB"/>
          <w14:ligatures w14:val="none"/>
        </w:rPr>
      </w:pPr>
    </w:p>
    <w:p w14:paraId="2998F228" w14:textId="77777777" w:rsidR="00657138" w:rsidRPr="00223744" w:rsidRDefault="00657138" w:rsidP="00223744">
      <w:pPr>
        <w:pStyle w:val="ListParagraph"/>
        <w:numPr>
          <w:ilvl w:val="0"/>
          <w:numId w:val="3"/>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223744">
        <w:rPr>
          <w:rFonts w:ascii="Arial" w:eastAsia="Times New Roman" w:hAnsi="Arial" w:cs="Arial"/>
          <w:color w:val="000000"/>
          <w:kern w:val="0"/>
          <w:sz w:val="22"/>
          <w:szCs w:val="22"/>
          <w:lang w:eastAsia="en-GB"/>
          <w14:ligatures w14:val="none"/>
        </w:rPr>
        <w:t>Valabhji, J. and Kar, P. (2022) ‘Five areas NHS integrated care boards can improve diabetes care’, </w:t>
      </w:r>
      <w:r w:rsidRPr="00223744">
        <w:rPr>
          <w:rFonts w:ascii="Arial" w:eastAsia="Times New Roman" w:hAnsi="Arial" w:cs="Arial"/>
          <w:i/>
          <w:iCs/>
          <w:color w:val="000000"/>
          <w:kern w:val="0"/>
          <w:sz w:val="22"/>
          <w:szCs w:val="22"/>
          <w:lang w:eastAsia="en-GB"/>
          <w14:ligatures w14:val="none"/>
        </w:rPr>
        <w:t>NHS England Blog</w:t>
      </w:r>
      <w:r w:rsidRPr="00223744">
        <w:rPr>
          <w:rFonts w:ascii="Arial" w:eastAsia="Times New Roman" w:hAnsi="Arial" w:cs="Arial"/>
          <w:color w:val="000000"/>
          <w:kern w:val="0"/>
          <w:sz w:val="22"/>
          <w:szCs w:val="22"/>
          <w:lang w:eastAsia="en-GB"/>
          <w14:ligatures w14:val="none"/>
        </w:rPr>
        <w:t xml:space="preserve">, 18 November. </w:t>
      </w:r>
      <w:hyperlink r:id="rId16" w:history="1">
        <w:r w:rsidRPr="00223744">
          <w:rPr>
            <w:rStyle w:val="Hyperlink"/>
            <w:rFonts w:ascii="Arial" w:eastAsia="Times New Roman" w:hAnsi="Arial" w:cs="Arial"/>
            <w:kern w:val="0"/>
            <w:sz w:val="22"/>
            <w:szCs w:val="22"/>
            <w:lang w:eastAsia="en-GB"/>
            <w14:ligatures w14:val="none"/>
          </w:rPr>
          <w:t>https://www.england.nhs.uk/blog/five-areas-nhs-integrated-care-boards-can-improve-diabetes-care-for-people/</w:t>
        </w:r>
      </w:hyperlink>
    </w:p>
    <w:p w14:paraId="6B8EB70E" w14:textId="77777777" w:rsidR="00657138" w:rsidRPr="00223744" w:rsidRDefault="00657138" w:rsidP="00223744">
      <w:pPr>
        <w:pStyle w:val="ListParagraph"/>
        <w:numPr>
          <w:ilvl w:val="0"/>
          <w:numId w:val="3"/>
        </w:num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223744">
        <w:rPr>
          <w:rFonts w:ascii="Arial" w:eastAsia="Times New Roman" w:hAnsi="Arial" w:cs="Arial"/>
          <w:color w:val="000000"/>
          <w:kern w:val="0"/>
          <w:sz w:val="22"/>
          <w:szCs w:val="22"/>
          <w:lang w:eastAsia="en-GB"/>
          <w14:ligatures w14:val="none"/>
        </w:rPr>
        <w:t>Valentijn, P.P., Tymchenko L, Gruisen W, Bruls B, Abdalla Pereira F, Arends RY. (2024) ‘Effectiveness of integrated care for diabetes, cardiovascular and chronic respiratory diseases’, </w:t>
      </w:r>
      <w:r w:rsidRPr="00223744">
        <w:rPr>
          <w:rFonts w:ascii="Arial" w:eastAsia="Times New Roman" w:hAnsi="Arial" w:cs="Arial"/>
          <w:i/>
          <w:iCs/>
          <w:color w:val="000000"/>
          <w:kern w:val="0"/>
          <w:sz w:val="22"/>
          <w:szCs w:val="22"/>
          <w:lang w:eastAsia="en-GB"/>
          <w14:ligatures w14:val="none"/>
        </w:rPr>
        <w:t>International Journal of Integrated Care</w:t>
      </w:r>
      <w:r w:rsidRPr="00223744">
        <w:rPr>
          <w:rFonts w:ascii="Arial" w:eastAsia="Times New Roman" w:hAnsi="Arial" w:cs="Arial"/>
          <w:color w:val="000000"/>
          <w:kern w:val="0"/>
          <w:sz w:val="22"/>
          <w:szCs w:val="22"/>
          <w:lang w:eastAsia="en-GB"/>
          <w14:ligatures w14:val="none"/>
        </w:rPr>
        <w:t xml:space="preserve">, 24(1), pp. 1–16. </w:t>
      </w:r>
      <w:hyperlink r:id="rId17" w:history="1">
        <w:r w:rsidRPr="00223744">
          <w:rPr>
            <w:rStyle w:val="Hyperlink"/>
            <w:rFonts w:ascii="Arial" w:eastAsia="Times New Roman" w:hAnsi="Arial" w:cs="Arial"/>
            <w:kern w:val="0"/>
            <w:sz w:val="22"/>
            <w:szCs w:val="22"/>
            <w:lang w:eastAsia="en-GB"/>
            <w14:ligatures w14:val="none"/>
          </w:rPr>
          <w:t>https://doi.org/10.5334/ijic.7744</w:t>
        </w:r>
      </w:hyperlink>
    </w:p>
    <w:p w14:paraId="5D117BB6" w14:textId="77777777" w:rsidR="00657138" w:rsidRDefault="00657138" w:rsidP="00223744">
      <w:pPr>
        <w:pStyle w:val="NormalWeb"/>
        <w:numPr>
          <w:ilvl w:val="0"/>
          <w:numId w:val="3"/>
        </w:numPr>
        <w:rPr>
          <w:lang w:val="en-GB"/>
        </w:rPr>
      </w:pPr>
      <w:r>
        <w:rPr>
          <w:color w:val="000000"/>
        </w:rPr>
        <w:lastRenderedPageBreak/>
        <w:t>World Health Organization. (2024, Nov 14).</w:t>
      </w:r>
      <w:r>
        <w:rPr>
          <w:rStyle w:val="apple-converted-space"/>
          <w:rFonts w:eastAsiaTheme="majorEastAsia"/>
          <w:color w:val="000000"/>
        </w:rPr>
        <w:t> </w:t>
      </w:r>
      <w:r>
        <w:rPr>
          <w:rStyle w:val="Emphasis"/>
          <w:rFonts w:eastAsiaTheme="majorEastAsia"/>
          <w:color w:val="000000"/>
        </w:rPr>
        <w:t>Diabetes (fact sheet).</w:t>
      </w:r>
      <w:r>
        <w:rPr>
          <w:rStyle w:val="apple-converted-space"/>
          <w:rFonts w:eastAsiaTheme="majorEastAsia"/>
          <w:color w:val="000000"/>
        </w:rPr>
        <w:t> </w:t>
      </w:r>
      <w:hyperlink r:id="rId18" w:tgtFrame="_new" w:history="1">
        <w:r>
          <w:rPr>
            <w:rStyle w:val="Hyperlink"/>
            <w:rFonts w:eastAsiaTheme="majorEastAsia"/>
          </w:rPr>
          <w:t>https://www.who.int/news-room/fact-sheets/detail/diabetes</w:t>
        </w:r>
      </w:hyperlink>
    </w:p>
    <w:p w14:paraId="7D2A14A0" w14:textId="0AFB7FFF" w:rsidR="00657138" w:rsidRPr="00657138" w:rsidRDefault="00657138" w:rsidP="00223744">
      <w:pPr>
        <w:pStyle w:val="NormalWeb"/>
        <w:numPr>
          <w:ilvl w:val="0"/>
          <w:numId w:val="3"/>
        </w:numPr>
        <w:rPr>
          <w:color w:val="000000"/>
        </w:rPr>
      </w:pPr>
      <w:r w:rsidRPr="00657138">
        <w:rPr>
          <w:color w:val="000000"/>
        </w:rPr>
        <w:t>‌</w:t>
      </w:r>
      <w:r w:rsidRPr="00657138">
        <w:rPr>
          <w:rFonts w:ascii="Calibri" w:hAnsi="Calibri" w:cs="Calibri"/>
          <w:color w:val="000000"/>
          <w:sz w:val="27"/>
          <w:szCs w:val="27"/>
        </w:rPr>
        <w:t xml:space="preserve"> </w:t>
      </w:r>
      <w:r w:rsidRPr="00657138">
        <w:rPr>
          <w:color w:val="000000"/>
        </w:rPr>
        <w:t>Whicher, C.A., O’Neill, S. and Holt, R.I.G. (2020). Diabetes in the UK: 2019. </w:t>
      </w:r>
      <w:r w:rsidRPr="00657138">
        <w:rPr>
          <w:i/>
          <w:iCs/>
          <w:color w:val="000000"/>
        </w:rPr>
        <w:t>Diabetic Medicine</w:t>
      </w:r>
      <w:r w:rsidRPr="00657138">
        <w:rPr>
          <w:color w:val="000000"/>
        </w:rPr>
        <w:t xml:space="preserve">, [online] 37(2), pp.242–247. </w:t>
      </w:r>
      <w:proofErr w:type="spellStart"/>
      <w:proofErr w:type="gramStart"/>
      <w:r w:rsidRPr="00657138">
        <w:rPr>
          <w:color w:val="000000"/>
        </w:rPr>
        <w:t>doi:https</w:t>
      </w:r>
      <w:proofErr w:type="spellEnd"/>
      <w:r w:rsidRPr="00657138">
        <w:rPr>
          <w:color w:val="000000"/>
        </w:rPr>
        <w:t>://doi.org/10.1111/dme.14225</w:t>
      </w:r>
      <w:proofErr w:type="gramEnd"/>
      <w:r w:rsidRPr="00657138">
        <w:rPr>
          <w:color w:val="000000"/>
        </w:rPr>
        <w:t>.</w:t>
      </w:r>
    </w:p>
    <w:p w14:paraId="52662E24" w14:textId="2B0310D0" w:rsidR="00657138" w:rsidRPr="00657138" w:rsidRDefault="00657138" w:rsidP="00657138">
      <w:pPr>
        <w:pStyle w:val="NormalWeb"/>
        <w:rPr>
          <w:color w:val="000000"/>
        </w:rPr>
      </w:pPr>
    </w:p>
    <w:p w14:paraId="2BF79167" w14:textId="35050A33" w:rsidR="00657138" w:rsidRPr="00657138" w:rsidRDefault="00657138" w:rsidP="00657138">
      <w:pPr>
        <w:pStyle w:val="NormalWeb"/>
        <w:rPr>
          <w:color w:val="000000"/>
        </w:rPr>
      </w:pPr>
    </w:p>
    <w:p w14:paraId="4D1E2966" w14:textId="77777777" w:rsidR="00657138" w:rsidRPr="00657138" w:rsidRDefault="00657138" w:rsidP="00657138">
      <w:pPr>
        <w:pStyle w:val="NormalWeb"/>
        <w:rPr>
          <w:color w:val="000000"/>
          <w:lang w:val="en-GB"/>
        </w:rPr>
      </w:pPr>
    </w:p>
    <w:p w14:paraId="02C3D70D" w14:textId="77777777" w:rsidR="00657138" w:rsidRDefault="00657138" w:rsidP="00657138">
      <w:pPr>
        <w:rPr>
          <w:lang w:eastAsia="en-GB"/>
        </w:rPr>
      </w:pPr>
    </w:p>
    <w:p w14:paraId="2E1DD0B6" w14:textId="77777777" w:rsidR="00657138" w:rsidRPr="00670B50" w:rsidRDefault="00657138" w:rsidP="00657138">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48DC986E" w14:textId="77777777" w:rsidR="00657138" w:rsidRDefault="00657138" w:rsidP="00657138">
      <w:pPr>
        <w:rPr>
          <w:rFonts w:ascii="Times New Roman" w:eastAsia="Times New Roman" w:hAnsi="Times New Roman" w:cs="Times New Roman"/>
          <w:kern w:val="0"/>
          <w:lang w:eastAsia="en-GB"/>
          <w14:ligatures w14:val="none"/>
        </w:rPr>
      </w:pPr>
    </w:p>
    <w:p w14:paraId="51D09B49" w14:textId="77777777" w:rsidR="00657138" w:rsidRDefault="00657138" w:rsidP="00657138">
      <w:pPr>
        <w:rPr>
          <w:rFonts w:ascii="Times New Roman" w:eastAsia="Times New Roman" w:hAnsi="Times New Roman" w:cs="Times New Roman"/>
          <w:kern w:val="0"/>
          <w:lang w:eastAsia="en-GB"/>
          <w14:ligatures w14:val="none"/>
        </w:rPr>
      </w:pPr>
    </w:p>
    <w:p w14:paraId="4AE22BDE" w14:textId="77777777" w:rsidR="00657138" w:rsidRDefault="00657138" w:rsidP="00657138">
      <w:pPr>
        <w:rPr>
          <w:rFonts w:ascii="Times New Roman" w:eastAsia="Times New Roman" w:hAnsi="Times New Roman" w:cs="Times New Roman"/>
          <w:kern w:val="0"/>
          <w:lang w:eastAsia="en-GB"/>
          <w14:ligatures w14:val="none"/>
        </w:rPr>
      </w:pPr>
    </w:p>
    <w:p w14:paraId="61B9B026" w14:textId="77777777" w:rsidR="00657138" w:rsidRPr="00670B50" w:rsidRDefault="00657138" w:rsidP="00657138">
      <w:pPr>
        <w:rPr>
          <w:rFonts w:ascii="Times New Roman" w:eastAsia="Times New Roman" w:hAnsi="Times New Roman" w:cs="Times New Roman"/>
          <w:kern w:val="0"/>
          <w:lang w:eastAsia="en-GB"/>
          <w14:ligatures w14:val="none"/>
        </w:rPr>
      </w:pPr>
    </w:p>
    <w:p w14:paraId="335D0F5B" w14:textId="77777777" w:rsidR="00657138" w:rsidRPr="00657138" w:rsidRDefault="00657138" w:rsidP="005807D5">
      <w:pPr>
        <w:spacing w:before="100" w:beforeAutospacing="1" w:after="100" w:afterAutospacing="1" w:line="360" w:lineRule="auto"/>
        <w:rPr>
          <w:rFonts w:ascii="Arial" w:eastAsia="Times New Roman" w:hAnsi="Arial" w:cs="Arial"/>
          <w:color w:val="000000"/>
          <w:kern w:val="0"/>
          <w:sz w:val="22"/>
          <w:szCs w:val="22"/>
          <w:lang w:val="en-GB" w:eastAsia="en-GB"/>
          <w14:ligatures w14:val="none"/>
        </w:rPr>
      </w:pPr>
    </w:p>
    <w:sectPr w:rsidR="00657138" w:rsidRPr="006571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DC1065"/>
    <w:multiLevelType w:val="hybridMultilevel"/>
    <w:tmpl w:val="4A340B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79294A"/>
    <w:multiLevelType w:val="multilevel"/>
    <w:tmpl w:val="80BE6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441427"/>
    <w:multiLevelType w:val="multilevel"/>
    <w:tmpl w:val="BFDCE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4718693">
    <w:abstractNumId w:val="1"/>
  </w:num>
  <w:num w:numId="2" w16cid:durableId="1840847660">
    <w:abstractNumId w:val="2"/>
  </w:num>
  <w:num w:numId="3" w16cid:durableId="18124805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7D5"/>
    <w:rsid w:val="00005987"/>
    <w:rsid w:val="0002570D"/>
    <w:rsid w:val="0006494B"/>
    <w:rsid w:val="0006528F"/>
    <w:rsid w:val="00093B1C"/>
    <w:rsid w:val="000A0C0A"/>
    <w:rsid w:val="000C518C"/>
    <w:rsid w:val="000D2B04"/>
    <w:rsid w:val="000D6091"/>
    <w:rsid w:val="000E724B"/>
    <w:rsid w:val="00117B4D"/>
    <w:rsid w:val="001409A9"/>
    <w:rsid w:val="00143C7E"/>
    <w:rsid w:val="001751EE"/>
    <w:rsid w:val="001A4684"/>
    <w:rsid w:val="001B40DF"/>
    <w:rsid w:val="001B56B4"/>
    <w:rsid w:val="00201885"/>
    <w:rsid w:val="00223744"/>
    <w:rsid w:val="00237691"/>
    <w:rsid w:val="002521A5"/>
    <w:rsid w:val="002538D9"/>
    <w:rsid w:val="00267C04"/>
    <w:rsid w:val="00281C30"/>
    <w:rsid w:val="00290899"/>
    <w:rsid w:val="002B0C71"/>
    <w:rsid w:val="002C5775"/>
    <w:rsid w:val="002C58BC"/>
    <w:rsid w:val="002C7227"/>
    <w:rsid w:val="002E10FA"/>
    <w:rsid w:val="002E3134"/>
    <w:rsid w:val="003030E9"/>
    <w:rsid w:val="003142F4"/>
    <w:rsid w:val="00354901"/>
    <w:rsid w:val="003761D7"/>
    <w:rsid w:val="003D16B9"/>
    <w:rsid w:val="003F0925"/>
    <w:rsid w:val="004143FC"/>
    <w:rsid w:val="00425DB0"/>
    <w:rsid w:val="00462418"/>
    <w:rsid w:val="00485DDD"/>
    <w:rsid w:val="004A0F6A"/>
    <w:rsid w:val="004A371C"/>
    <w:rsid w:val="004F29E6"/>
    <w:rsid w:val="004F7630"/>
    <w:rsid w:val="0050671F"/>
    <w:rsid w:val="005218FE"/>
    <w:rsid w:val="005352B8"/>
    <w:rsid w:val="00537078"/>
    <w:rsid w:val="00545DB7"/>
    <w:rsid w:val="00565AB2"/>
    <w:rsid w:val="005807D5"/>
    <w:rsid w:val="00584DB2"/>
    <w:rsid w:val="005B4985"/>
    <w:rsid w:val="005C6703"/>
    <w:rsid w:val="005D7ABF"/>
    <w:rsid w:val="005F209C"/>
    <w:rsid w:val="00626BC3"/>
    <w:rsid w:val="00645041"/>
    <w:rsid w:val="00657138"/>
    <w:rsid w:val="006748BD"/>
    <w:rsid w:val="006A0F19"/>
    <w:rsid w:val="006A3732"/>
    <w:rsid w:val="006A7BBD"/>
    <w:rsid w:val="006C65A7"/>
    <w:rsid w:val="006C69A6"/>
    <w:rsid w:val="006D03D3"/>
    <w:rsid w:val="006D4516"/>
    <w:rsid w:val="006D6611"/>
    <w:rsid w:val="006F52FD"/>
    <w:rsid w:val="00707004"/>
    <w:rsid w:val="00712FDE"/>
    <w:rsid w:val="007525D5"/>
    <w:rsid w:val="00785B1A"/>
    <w:rsid w:val="007929D2"/>
    <w:rsid w:val="00843622"/>
    <w:rsid w:val="00894B5D"/>
    <w:rsid w:val="008A1B9D"/>
    <w:rsid w:val="008B37B6"/>
    <w:rsid w:val="008C552A"/>
    <w:rsid w:val="008C56B8"/>
    <w:rsid w:val="008D3932"/>
    <w:rsid w:val="00910AA5"/>
    <w:rsid w:val="009252AB"/>
    <w:rsid w:val="009461BA"/>
    <w:rsid w:val="009810D0"/>
    <w:rsid w:val="00995B8D"/>
    <w:rsid w:val="009A61CE"/>
    <w:rsid w:val="009B08C8"/>
    <w:rsid w:val="009B2F80"/>
    <w:rsid w:val="009D7FD5"/>
    <w:rsid w:val="009E35B3"/>
    <w:rsid w:val="00A16FE1"/>
    <w:rsid w:val="00A21391"/>
    <w:rsid w:val="00A97982"/>
    <w:rsid w:val="00AA6C2D"/>
    <w:rsid w:val="00AB5447"/>
    <w:rsid w:val="00AD3694"/>
    <w:rsid w:val="00AE1A95"/>
    <w:rsid w:val="00AE386B"/>
    <w:rsid w:val="00B26FC0"/>
    <w:rsid w:val="00B3294D"/>
    <w:rsid w:val="00B525D8"/>
    <w:rsid w:val="00B569BB"/>
    <w:rsid w:val="00B72567"/>
    <w:rsid w:val="00B84B30"/>
    <w:rsid w:val="00BA1EA3"/>
    <w:rsid w:val="00BE03F0"/>
    <w:rsid w:val="00BE5654"/>
    <w:rsid w:val="00C35926"/>
    <w:rsid w:val="00C50B8F"/>
    <w:rsid w:val="00CA1C62"/>
    <w:rsid w:val="00CA57F0"/>
    <w:rsid w:val="00CA5C78"/>
    <w:rsid w:val="00CC452B"/>
    <w:rsid w:val="00CE2B43"/>
    <w:rsid w:val="00CF5F17"/>
    <w:rsid w:val="00D02D9B"/>
    <w:rsid w:val="00D2615D"/>
    <w:rsid w:val="00D77135"/>
    <w:rsid w:val="00DA278A"/>
    <w:rsid w:val="00DC4564"/>
    <w:rsid w:val="00DE7DD3"/>
    <w:rsid w:val="00DF217F"/>
    <w:rsid w:val="00E12265"/>
    <w:rsid w:val="00E522BA"/>
    <w:rsid w:val="00E63748"/>
    <w:rsid w:val="00EA60C3"/>
    <w:rsid w:val="00EB0A07"/>
    <w:rsid w:val="00EC2127"/>
    <w:rsid w:val="00EE4628"/>
    <w:rsid w:val="00EE53BC"/>
    <w:rsid w:val="00F02700"/>
    <w:rsid w:val="00F165CB"/>
    <w:rsid w:val="00F50C59"/>
    <w:rsid w:val="00F522CB"/>
    <w:rsid w:val="00F6642F"/>
    <w:rsid w:val="00FA6C52"/>
    <w:rsid w:val="00FE3D30"/>
    <w:rsid w:val="00FF78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3EF20"/>
  <w15:chartTrackingRefBased/>
  <w15:docId w15:val="{CCE38FFB-080B-1C4D-A81E-C29435EA6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07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07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807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807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07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07D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07D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07D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07D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07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07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807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807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07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07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07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07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07D5"/>
    <w:rPr>
      <w:rFonts w:eastAsiaTheme="majorEastAsia" w:cstheme="majorBidi"/>
      <w:color w:val="272727" w:themeColor="text1" w:themeTint="D8"/>
    </w:rPr>
  </w:style>
  <w:style w:type="paragraph" w:styleId="Title">
    <w:name w:val="Title"/>
    <w:basedOn w:val="Normal"/>
    <w:next w:val="Normal"/>
    <w:link w:val="TitleChar"/>
    <w:uiPriority w:val="10"/>
    <w:qFormat/>
    <w:rsid w:val="005807D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07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07D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07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07D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807D5"/>
    <w:rPr>
      <w:i/>
      <w:iCs/>
      <w:color w:val="404040" w:themeColor="text1" w:themeTint="BF"/>
    </w:rPr>
  </w:style>
  <w:style w:type="paragraph" w:styleId="ListParagraph">
    <w:name w:val="List Paragraph"/>
    <w:basedOn w:val="Normal"/>
    <w:uiPriority w:val="34"/>
    <w:qFormat/>
    <w:rsid w:val="005807D5"/>
    <w:pPr>
      <w:ind w:left="720"/>
      <w:contextualSpacing/>
    </w:pPr>
  </w:style>
  <w:style w:type="character" w:styleId="IntenseEmphasis">
    <w:name w:val="Intense Emphasis"/>
    <w:basedOn w:val="DefaultParagraphFont"/>
    <w:uiPriority w:val="21"/>
    <w:qFormat/>
    <w:rsid w:val="005807D5"/>
    <w:rPr>
      <w:i/>
      <w:iCs/>
      <w:color w:val="0F4761" w:themeColor="accent1" w:themeShade="BF"/>
    </w:rPr>
  </w:style>
  <w:style w:type="paragraph" w:styleId="IntenseQuote">
    <w:name w:val="Intense Quote"/>
    <w:basedOn w:val="Normal"/>
    <w:next w:val="Normal"/>
    <w:link w:val="IntenseQuoteChar"/>
    <w:uiPriority w:val="30"/>
    <w:qFormat/>
    <w:rsid w:val="005807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07D5"/>
    <w:rPr>
      <w:i/>
      <w:iCs/>
      <w:color w:val="0F4761" w:themeColor="accent1" w:themeShade="BF"/>
    </w:rPr>
  </w:style>
  <w:style w:type="character" w:styleId="IntenseReference">
    <w:name w:val="Intense Reference"/>
    <w:basedOn w:val="DefaultParagraphFont"/>
    <w:uiPriority w:val="32"/>
    <w:qFormat/>
    <w:rsid w:val="005807D5"/>
    <w:rPr>
      <w:b/>
      <w:bCs/>
      <w:smallCaps/>
      <w:color w:val="0F4761" w:themeColor="accent1" w:themeShade="BF"/>
      <w:spacing w:val="5"/>
    </w:rPr>
  </w:style>
  <w:style w:type="paragraph" w:styleId="NormalWeb">
    <w:name w:val="Normal (Web)"/>
    <w:basedOn w:val="Normal"/>
    <w:uiPriority w:val="99"/>
    <w:semiHidden/>
    <w:unhideWhenUsed/>
    <w:rsid w:val="005807D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5807D5"/>
  </w:style>
  <w:style w:type="character" w:styleId="Strong">
    <w:name w:val="Strong"/>
    <w:basedOn w:val="DefaultParagraphFont"/>
    <w:uiPriority w:val="22"/>
    <w:qFormat/>
    <w:rsid w:val="005807D5"/>
    <w:rPr>
      <w:b/>
      <w:bCs/>
    </w:rPr>
  </w:style>
  <w:style w:type="character" w:styleId="Hyperlink">
    <w:name w:val="Hyperlink"/>
    <w:basedOn w:val="DefaultParagraphFont"/>
    <w:uiPriority w:val="99"/>
    <w:unhideWhenUsed/>
    <w:rsid w:val="005807D5"/>
    <w:rPr>
      <w:color w:val="0000FF"/>
      <w:u w:val="single"/>
    </w:rPr>
  </w:style>
  <w:style w:type="character" w:styleId="Emphasis">
    <w:name w:val="Emphasis"/>
    <w:basedOn w:val="DefaultParagraphFont"/>
    <w:uiPriority w:val="20"/>
    <w:qFormat/>
    <w:rsid w:val="005807D5"/>
    <w:rPr>
      <w:i/>
      <w:iCs/>
    </w:rPr>
  </w:style>
  <w:style w:type="character" w:styleId="UnresolvedMention">
    <w:name w:val="Unresolved Mention"/>
    <w:basedOn w:val="DefaultParagraphFont"/>
    <w:uiPriority w:val="99"/>
    <w:semiHidden/>
    <w:unhideWhenUsed/>
    <w:rsid w:val="002237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988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df.org/about-diabetes/diabetes-facts-figures/" TargetMode="External"/><Relationship Id="rId13" Type="http://schemas.openxmlformats.org/officeDocument/2006/relationships/hyperlink" Target="https://www.gov.uk/government/statistics/diabetes-profile-update-march-2025/diabetes-profile-statistical-commentary-march-2025" TargetMode="External"/><Relationship Id="rId18" Type="http://schemas.openxmlformats.org/officeDocument/2006/relationships/hyperlink" Target="https://www.who.int/news-room/fact-sheets/detail/diabetes" TargetMode="External"/><Relationship Id="rId3" Type="http://schemas.openxmlformats.org/officeDocument/2006/relationships/settings" Target="settings.xml"/><Relationship Id="rId7" Type="http://schemas.openxmlformats.org/officeDocument/2006/relationships/hyperlink" Target="https://doi.org/10.1111/j.1464-5491.2012.03698.x" TargetMode="External"/><Relationship Id="rId12" Type="http://schemas.openxmlformats.org/officeDocument/2006/relationships/hyperlink" Target="https://www.england.nhs.uk/rightcare/wp-content/uploads/sites/40/2018/07/nhs-rightcare-pathway-diabetes.pdf" TargetMode="External"/><Relationship Id="rId17" Type="http://schemas.openxmlformats.org/officeDocument/2006/relationships/hyperlink" Target="https://doi.org/10.5334/ijic.7744" TargetMode="External"/><Relationship Id="rId2" Type="http://schemas.openxmlformats.org/officeDocument/2006/relationships/styles" Target="styles.xml"/><Relationship Id="rId16" Type="http://schemas.openxmlformats.org/officeDocument/2006/relationships/hyperlink" Target="https://www.england.nhs.uk/blog/five-areas-nhs-integrated-care-boards-can-improve-diabetes-care-for-peopl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diabetes.org.uk/" TargetMode="External"/><Relationship Id="rId11" Type="http://schemas.openxmlformats.org/officeDocument/2006/relationships/hyperlink" Target="https://www.england.nhs.uk/diabetes/treatment-care/" TargetMode="External"/><Relationship Id="rId5" Type="http://schemas.openxmlformats.org/officeDocument/2006/relationships/hyperlink" Target="https://doi.org/10.2337/dc21-S002" TargetMode="External"/><Relationship Id="rId15" Type="http://schemas.openxmlformats.org/officeDocument/2006/relationships/hyperlink" Target="https://doi.org/10.1007/s40265-015-0347-4" TargetMode="External"/><Relationship Id="rId10" Type="http://schemas.openxmlformats.org/officeDocument/2006/relationships/hyperlink" Target="https://www.england.nhs.uk/2024/06/nhs-identifies-over-half-a-million-more-people-at-risk-of-type-2-diabetes-in-a-yea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3390/diabetology4040037" TargetMode="External"/><Relationship Id="rId14" Type="http://schemas.openxmlformats.org/officeDocument/2006/relationships/hyperlink" Target="https://www.gov.uk/government/publications/health-matters-preventing-type-2-diabe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2186</Words>
  <Characters>12465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Hamda Aslam</dc:creator>
  <cp:keywords/>
  <dc:description/>
  <cp:lastModifiedBy>Waqas Zeb</cp:lastModifiedBy>
  <cp:revision>3</cp:revision>
  <dcterms:created xsi:type="dcterms:W3CDTF">2025-11-27T21:30:00Z</dcterms:created>
  <dcterms:modified xsi:type="dcterms:W3CDTF">2025-11-27T21:46:00Z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77ab75a2-5ae6-476d-b39f-49c4d1a10e71</vt:lpwstr>
  </property>
</Properties>
</file>