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39680" w14:textId="0AB0321A" w:rsidR="006B5C48" w:rsidRDefault="00ED64A8" w:rsidP="00082EB6">
      <w:pPr>
        <w:spacing w:line="360" w:lineRule="auto"/>
        <w:rPr>
          <w:rFonts w:ascii="Arial" w:hAnsi="Arial" w:cs="Arial"/>
          <w:b/>
          <w:bCs/>
          <w:sz w:val="36"/>
          <w:szCs w:val="36"/>
        </w:rPr>
      </w:pPr>
      <w:r w:rsidRPr="008A5A78">
        <w:rPr>
          <w:noProof/>
        </w:rPr>
        <w:drawing>
          <wp:anchor distT="0" distB="0" distL="114300" distR="114300" simplePos="0" relativeHeight="251658240" behindDoc="0" locked="0" layoutInCell="1" allowOverlap="1" wp14:anchorId="414B6490" wp14:editId="4AAD86DB">
            <wp:simplePos x="0" y="0"/>
            <wp:positionH relativeFrom="page">
              <wp:posOffset>283210</wp:posOffset>
            </wp:positionH>
            <wp:positionV relativeFrom="paragraph">
              <wp:posOffset>2540</wp:posOffset>
            </wp:positionV>
            <wp:extent cx="6889750" cy="3300730"/>
            <wp:effectExtent l="0" t="0" r="6350" b="0"/>
            <wp:wrapTopAndBottom/>
            <wp:docPr id="991368738" name="Picture 991368738">
              <a:extLst xmlns:a="http://schemas.openxmlformats.org/drawingml/2006/main">
                <a:ext uri="{FF2B5EF4-FFF2-40B4-BE49-F238E27FC236}">
                  <a16:creationId xmlns:a16="http://schemas.microsoft.com/office/drawing/2014/main" id="{0EF2FB7D-7DFE-439D-8056-2447BB800D62}"/>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368738" name="Picture 991368738">
                      <a:extLst>
                        <a:ext uri="{C183D7F6-B498-43B3-948B-1728B52AA6E4}">
                          <adec:decorative xmlns:adec="http://schemas.microsoft.com/office/drawing/2017/decorative" val="1"/>
                        </a:ext>
                      </a:extLst>
                    </pic:cNvPr>
                    <pic:cNvPicPr/>
                  </pic:nvPicPr>
                  <pic:blipFill>
                    <a:blip r:embed="rId10"/>
                    <a:stretch>
                      <a:fillRect/>
                    </a:stretch>
                  </pic:blipFill>
                  <pic:spPr>
                    <a:xfrm>
                      <a:off x="0" y="0"/>
                      <a:ext cx="6889750" cy="3300730"/>
                    </a:xfrm>
                    <a:prstGeom prst="rect">
                      <a:avLst/>
                    </a:prstGeom>
                  </pic:spPr>
                </pic:pic>
              </a:graphicData>
            </a:graphic>
            <wp14:sizeRelH relativeFrom="margin">
              <wp14:pctWidth>0</wp14:pctWidth>
            </wp14:sizeRelH>
            <wp14:sizeRelV relativeFrom="margin">
              <wp14:pctHeight>0</wp14:pctHeight>
            </wp14:sizeRelV>
          </wp:anchor>
        </w:drawing>
      </w:r>
    </w:p>
    <w:p w14:paraId="34CFE72C" w14:textId="2FA3C92E" w:rsidR="0060245C" w:rsidRPr="004A10D6" w:rsidRDefault="00167F0A" w:rsidP="00082EB6">
      <w:pPr>
        <w:spacing w:line="360" w:lineRule="auto"/>
        <w:rPr>
          <w:rFonts w:ascii="Arial" w:hAnsi="Arial" w:cs="Arial"/>
          <w:b/>
          <w:bCs/>
          <w:sz w:val="36"/>
          <w:szCs w:val="36"/>
          <w:lang w:val="nl-NL"/>
        </w:rPr>
      </w:pPr>
      <w:r w:rsidRPr="006D3B40">
        <w:rPr>
          <w:rFonts w:ascii="Arial" w:hAnsi="Arial" w:cs="Arial"/>
          <w:b/>
          <w:bCs/>
          <w:sz w:val="40"/>
          <w:szCs w:val="40"/>
          <w:lang w:val="nl-NL"/>
        </w:rPr>
        <w:t>Name:</w:t>
      </w:r>
      <w:r w:rsidRPr="006D3B40">
        <w:rPr>
          <w:rFonts w:ascii="Arial" w:hAnsi="Arial" w:cs="Arial"/>
          <w:sz w:val="40"/>
          <w:szCs w:val="40"/>
          <w:lang w:val="nl-NL"/>
        </w:rPr>
        <w:t xml:space="preserve"> Zakariyya Imran</w:t>
      </w:r>
    </w:p>
    <w:p w14:paraId="3742CD87" w14:textId="63622AF3" w:rsidR="00167F0A" w:rsidRPr="00654873" w:rsidRDefault="00BD35C4" w:rsidP="00082EB6">
      <w:pPr>
        <w:spacing w:line="360" w:lineRule="auto"/>
        <w:rPr>
          <w:rFonts w:ascii="Arial" w:hAnsi="Arial" w:cs="Arial"/>
          <w:b/>
          <w:bCs/>
          <w:sz w:val="40"/>
          <w:szCs w:val="40"/>
          <w:lang w:val="fr-FR"/>
        </w:rPr>
      </w:pPr>
      <w:r w:rsidRPr="00654873">
        <w:rPr>
          <w:rFonts w:ascii="Arial" w:hAnsi="Arial" w:cs="Arial"/>
          <w:b/>
          <w:bCs/>
          <w:sz w:val="40"/>
          <w:szCs w:val="40"/>
          <w:lang w:val="fr-FR"/>
        </w:rPr>
        <w:t xml:space="preserve">Student </w:t>
      </w:r>
      <w:r w:rsidR="00AC6C15" w:rsidRPr="00654873">
        <w:rPr>
          <w:rFonts w:ascii="Arial" w:hAnsi="Arial" w:cs="Arial"/>
          <w:b/>
          <w:bCs/>
          <w:sz w:val="40"/>
          <w:szCs w:val="40"/>
          <w:lang w:val="fr-FR"/>
        </w:rPr>
        <w:t>ID :</w:t>
      </w:r>
      <w:r w:rsidR="004A10D6" w:rsidRPr="00654873">
        <w:rPr>
          <w:rFonts w:ascii="Arial" w:hAnsi="Arial" w:cs="Arial"/>
          <w:b/>
          <w:bCs/>
          <w:sz w:val="40"/>
          <w:szCs w:val="40"/>
          <w:lang w:val="fr-FR"/>
        </w:rPr>
        <w:t xml:space="preserve"> </w:t>
      </w:r>
      <w:r w:rsidR="004A10D6" w:rsidRPr="00654873">
        <w:rPr>
          <w:rFonts w:ascii="Arial" w:hAnsi="Arial" w:cs="Arial"/>
          <w:sz w:val="40"/>
          <w:szCs w:val="40"/>
          <w:lang w:val="fr-FR"/>
        </w:rPr>
        <w:t>23</w:t>
      </w:r>
      <w:r w:rsidR="00654873" w:rsidRPr="00654873">
        <w:rPr>
          <w:rFonts w:ascii="Arial" w:hAnsi="Arial" w:cs="Arial"/>
          <w:sz w:val="40"/>
          <w:szCs w:val="40"/>
          <w:lang w:val="fr-FR"/>
        </w:rPr>
        <w:t>19033</w:t>
      </w:r>
    </w:p>
    <w:p w14:paraId="563CD01C" w14:textId="4290008C" w:rsidR="00BD35C4" w:rsidRPr="00654873" w:rsidRDefault="00AC6C15" w:rsidP="00082EB6">
      <w:pPr>
        <w:spacing w:line="360" w:lineRule="auto"/>
        <w:rPr>
          <w:rFonts w:ascii="Arial" w:hAnsi="Arial" w:cs="Arial"/>
          <w:b/>
          <w:bCs/>
          <w:sz w:val="40"/>
          <w:szCs w:val="40"/>
          <w:lang w:val="fr-FR"/>
        </w:rPr>
      </w:pPr>
      <w:r w:rsidRPr="00654873">
        <w:rPr>
          <w:rFonts w:ascii="Arial" w:hAnsi="Arial" w:cs="Arial"/>
          <w:b/>
          <w:bCs/>
          <w:sz w:val="40"/>
          <w:szCs w:val="40"/>
          <w:lang w:val="fr-FR"/>
        </w:rPr>
        <w:t>Lecture :</w:t>
      </w:r>
      <w:r w:rsidR="00654873" w:rsidRPr="00654873">
        <w:rPr>
          <w:rFonts w:ascii="Arial" w:hAnsi="Arial" w:cs="Arial"/>
          <w:b/>
          <w:bCs/>
          <w:sz w:val="40"/>
          <w:szCs w:val="40"/>
          <w:lang w:val="fr-FR"/>
        </w:rPr>
        <w:t xml:space="preserve"> </w:t>
      </w:r>
      <w:r w:rsidR="00654873" w:rsidRPr="00654873">
        <w:rPr>
          <w:rFonts w:ascii="Arial" w:hAnsi="Arial" w:cs="Arial"/>
          <w:sz w:val="40"/>
          <w:szCs w:val="40"/>
          <w:lang w:val="fr-FR"/>
        </w:rPr>
        <w:t>Joanne Davies</w:t>
      </w:r>
    </w:p>
    <w:p w14:paraId="12C45718" w14:textId="6AF9E383" w:rsidR="00BD35C4" w:rsidRPr="006D3B40" w:rsidRDefault="005222D8" w:rsidP="00082EB6">
      <w:pPr>
        <w:spacing w:line="360" w:lineRule="auto"/>
        <w:rPr>
          <w:rFonts w:ascii="Arial" w:hAnsi="Arial" w:cs="Arial"/>
          <w:sz w:val="40"/>
          <w:szCs w:val="40"/>
        </w:rPr>
      </w:pPr>
      <w:r w:rsidRPr="006D3B40">
        <w:rPr>
          <w:rFonts w:ascii="Arial" w:hAnsi="Arial" w:cs="Arial"/>
          <w:b/>
          <w:bCs/>
          <w:sz w:val="40"/>
          <w:szCs w:val="40"/>
        </w:rPr>
        <w:t>Module:</w:t>
      </w:r>
      <w:r w:rsidRPr="006D3B40">
        <w:rPr>
          <w:rFonts w:ascii="Arial" w:hAnsi="Arial" w:cs="Arial"/>
          <w:sz w:val="40"/>
          <w:szCs w:val="40"/>
        </w:rPr>
        <w:t xml:space="preserve"> Digital</w:t>
      </w:r>
      <w:r w:rsidR="000418AC" w:rsidRPr="006D3B40">
        <w:rPr>
          <w:rFonts w:ascii="Arial" w:hAnsi="Arial" w:cs="Arial"/>
          <w:sz w:val="40"/>
          <w:szCs w:val="40"/>
        </w:rPr>
        <w:t xml:space="preserve"> trans</w:t>
      </w:r>
      <w:r w:rsidR="00206183" w:rsidRPr="006D3B40">
        <w:rPr>
          <w:rFonts w:ascii="Arial" w:hAnsi="Arial" w:cs="Arial"/>
          <w:sz w:val="40"/>
          <w:szCs w:val="40"/>
        </w:rPr>
        <w:t>formation in the Health and Social Care</w:t>
      </w:r>
      <w:r w:rsidRPr="006D3B40">
        <w:rPr>
          <w:rFonts w:ascii="Arial" w:hAnsi="Arial" w:cs="Arial"/>
          <w:sz w:val="40"/>
          <w:szCs w:val="40"/>
        </w:rPr>
        <w:t xml:space="preserve"> Professions</w:t>
      </w:r>
    </w:p>
    <w:p w14:paraId="143942BF" w14:textId="5C8AD592" w:rsidR="004D4E74" w:rsidRPr="006D3B40" w:rsidRDefault="004D4E74" w:rsidP="00082EB6">
      <w:pPr>
        <w:spacing w:line="360" w:lineRule="auto"/>
        <w:rPr>
          <w:rFonts w:ascii="Arial" w:hAnsi="Arial" w:cs="Arial"/>
          <w:sz w:val="40"/>
          <w:szCs w:val="40"/>
        </w:rPr>
      </w:pPr>
      <w:r w:rsidRPr="006D3B40">
        <w:rPr>
          <w:rFonts w:ascii="Arial" w:hAnsi="Arial" w:cs="Arial"/>
          <w:b/>
          <w:bCs/>
          <w:sz w:val="40"/>
          <w:szCs w:val="40"/>
        </w:rPr>
        <w:t>Module Code:</w:t>
      </w:r>
      <w:r w:rsidR="005222D8" w:rsidRPr="006D3B40">
        <w:rPr>
          <w:rFonts w:ascii="Arial" w:hAnsi="Arial" w:cs="Arial"/>
          <w:sz w:val="40"/>
          <w:szCs w:val="40"/>
        </w:rPr>
        <w:t xml:space="preserve"> BM</w:t>
      </w:r>
      <w:r w:rsidR="00F761D0" w:rsidRPr="006D3B40">
        <w:rPr>
          <w:rFonts w:ascii="Arial" w:hAnsi="Arial" w:cs="Arial"/>
          <w:sz w:val="40"/>
          <w:szCs w:val="40"/>
        </w:rPr>
        <w:t>HP6026</w:t>
      </w:r>
    </w:p>
    <w:p w14:paraId="3214B3A0" w14:textId="0EB559DE" w:rsidR="00F761D0" w:rsidRPr="006D3B40" w:rsidRDefault="009E3479" w:rsidP="00082EB6">
      <w:pPr>
        <w:spacing w:line="360" w:lineRule="auto"/>
        <w:rPr>
          <w:rFonts w:ascii="Arial" w:hAnsi="Arial" w:cs="Arial"/>
          <w:sz w:val="40"/>
          <w:szCs w:val="40"/>
        </w:rPr>
      </w:pPr>
      <w:r w:rsidRPr="006D3B40">
        <w:rPr>
          <w:rFonts w:ascii="Arial" w:hAnsi="Arial" w:cs="Arial"/>
          <w:b/>
          <w:bCs/>
          <w:sz w:val="40"/>
          <w:szCs w:val="40"/>
        </w:rPr>
        <w:t>Assignment</w:t>
      </w:r>
      <w:r w:rsidR="0022792C" w:rsidRPr="006D3B40">
        <w:rPr>
          <w:rFonts w:ascii="Arial" w:hAnsi="Arial" w:cs="Arial"/>
          <w:b/>
          <w:bCs/>
          <w:sz w:val="40"/>
          <w:szCs w:val="40"/>
        </w:rPr>
        <w:t xml:space="preserve"> </w:t>
      </w:r>
      <w:r w:rsidR="00253642" w:rsidRPr="006D3B40">
        <w:rPr>
          <w:rFonts w:ascii="Arial" w:hAnsi="Arial" w:cs="Arial"/>
          <w:b/>
          <w:bCs/>
          <w:sz w:val="40"/>
          <w:szCs w:val="40"/>
        </w:rPr>
        <w:t>Title:</w:t>
      </w:r>
      <w:r w:rsidR="0022792C" w:rsidRPr="006D3B40">
        <w:rPr>
          <w:rFonts w:ascii="Arial" w:hAnsi="Arial" w:cs="Arial"/>
          <w:sz w:val="40"/>
          <w:szCs w:val="40"/>
        </w:rPr>
        <w:t xml:space="preserve"> </w:t>
      </w:r>
      <w:bookmarkStart w:id="0" w:name="_Int_Zkd3U4NZ"/>
      <w:r w:rsidR="0022792C" w:rsidRPr="006D3B40">
        <w:rPr>
          <w:rFonts w:ascii="Arial" w:hAnsi="Arial" w:cs="Arial"/>
          <w:sz w:val="40"/>
          <w:szCs w:val="40"/>
        </w:rPr>
        <w:t>Component</w:t>
      </w:r>
      <w:bookmarkEnd w:id="0"/>
      <w:r w:rsidR="0022792C" w:rsidRPr="006D3B40">
        <w:rPr>
          <w:rFonts w:ascii="Arial" w:hAnsi="Arial" w:cs="Arial"/>
          <w:sz w:val="40"/>
          <w:szCs w:val="40"/>
        </w:rPr>
        <w:t xml:space="preserve"> </w:t>
      </w:r>
      <w:r w:rsidR="00253642" w:rsidRPr="006D3B40">
        <w:rPr>
          <w:rFonts w:ascii="Arial" w:hAnsi="Arial" w:cs="Arial"/>
          <w:sz w:val="40"/>
          <w:szCs w:val="40"/>
        </w:rPr>
        <w:t>1:</w:t>
      </w:r>
      <w:r w:rsidR="0022792C" w:rsidRPr="006D3B40">
        <w:rPr>
          <w:rFonts w:ascii="Arial" w:hAnsi="Arial" w:cs="Arial"/>
          <w:sz w:val="40"/>
          <w:szCs w:val="40"/>
        </w:rPr>
        <w:t xml:space="preserve"> W</w:t>
      </w:r>
      <w:r w:rsidRPr="006D3B40">
        <w:rPr>
          <w:rFonts w:ascii="Arial" w:hAnsi="Arial" w:cs="Arial"/>
          <w:sz w:val="40"/>
          <w:szCs w:val="40"/>
        </w:rPr>
        <w:t>ritten Report</w:t>
      </w:r>
    </w:p>
    <w:p w14:paraId="16602680" w14:textId="77777777" w:rsidR="00F761D0" w:rsidRPr="000E7AE9" w:rsidRDefault="00F761D0" w:rsidP="000E7AE9">
      <w:pPr>
        <w:spacing w:line="360" w:lineRule="auto"/>
        <w:rPr>
          <w:rFonts w:ascii="Arial" w:hAnsi="Arial" w:cs="Arial"/>
          <w:sz w:val="36"/>
          <w:szCs w:val="36"/>
        </w:rPr>
      </w:pPr>
    </w:p>
    <w:p w14:paraId="4563A2A8" w14:textId="77777777" w:rsidR="00BD35C4" w:rsidRDefault="00BD35C4"/>
    <w:p w14:paraId="169E7D8A" w14:textId="77777777" w:rsidR="006C1A6E" w:rsidRDefault="006C1A6E"/>
    <w:p w14:paraId="72B9D076" w14:textId="77777777" w:rsidR="006C1A6E" w:rsidRDefault="006C1A6E"/>
    <w:p w14:paraId="1348BC35" w14:textId="77777777" w:rsidR="00A376FD" w:rsidRDefault="00A376FD" w:rsidP="00BA5D21">
      <w:pPr>
        <w:spacing w:before="100" w:beforeAutospacing="1" w:after="100" w:afterAutospacing="1" w:line="240" w:lineRule="auto"/>
        <w:outlineLvl w:val="0"/>
        <w:divId w:val="799765707"/>
      </w:pPr>
    </w:p>
    <w:p w14:paraId="520E8591" w14:textId="77777777" w:rsidR="006B5C48" w:rsidRDefault="006B5C48" w:rsidP="00BA5D21">
      <w:pPr>
        <w:spacing w:before="100" w:beforeAutospacing="1" w:after="100" w:afterAutospacing="1" w:line="240" w:lineRule="auto"/>
        <w:outlineLvl w:val="0"/>
        <w:divId w:val="799765707"/>
      </w:pPr>
    </w:p>
    <w:p w14:paraId="4081A1C9" w14:textId="77777777" w:rsidR="00BA5D21" w:rsidRPr="00082EB6" w:rsidRDefault="00BA5D21" w:rsidP="004179B7">
      <w:pPr>
        <w:spacing w:before="100" w:beforeAutospacing="1" w:after="100" w:afterAutospacing="1" w:line="360" w:lineRule="auto"/>
        <w:outlineLvl w:val="0"/>
        <w:divId w:val="799765707"/>
        <w:rPr>
          <w:rFonts w:ascii="Arial" w:eastAsia="Times New Roman" w:hAnsi="Arial" w:cs="Arial"/>
          <w:b/>
          <w:bCs/>
          <w:kern w:val="36"/>
          <w:sz w:val="28"/>
          <w:szCs w:val="28"/>
          <w:lang w:eastAsia="en-GB"/>
          <w14:ligatures w14:val="none"/>
        </w:rPr>
      </w:pPr>
      <w:r w:rsidRPr="00082EB6">
        <w:rPr>
          <w:rFonts w:ascii="Arial" w:eastAsia="Times New Roman" w:hAnsi="Arial" w:cs="Arial"/>
          <w:b/>
          <w:bCs/>
          <w:kern w:val="36"/>
          <w:sz w:val="28"/>
          <w:szCs w:val="28"/>
          <w:lang w:eastAsia="en-GB"/>
          <w14:ligatures w14:val="none"/>
        </w:rPr>
        <w:t>Contents Page</w:t>
      </w:r>
    </w:p>
    <w:p w14:paraId="48286C91" w14:textId="0D60944F" w:rsidR="00BA5D21" w:rsidRPr="00DB57E1" w:rsidRDefault="00BA5D21" w:rsidP="004179B7">
      <w:pPr>
        <w:numPr>
          <w:ilvl w:val="0"/>
          <w:numId w:val="1"/>
        </w:numPr>
        <w:spacing w:before="100" w:beforeAutospacing="1" w:after="100" w:afterAutospacing="1" w:line="360" w:lineRule="auto"/>
        <w:divId w:val="799765707"/>
        <w:rPr>
          <w:rFonts w:ascii="Arial" w:eastAsiaTheme="minorEastAsia" w:hAnsi="Arial" w:cs="Arial"/>
          <w:b/>
          <w:bCs/>
          <w:kern w:val="0"/>
          <w:sz w:val="28"/>
          <w:szCs w:val="28"/>
          <w:lang w:eastAsia="en-GB"/>
          <w14:ligatures w14:val="none"/>
        </w:rPr>
      </w:pPr>
      <w:r w:rsidRPr="002548F1">
        <w:rPr>
          <w:rFonts w:ascii="Arial" w:eastAsiaTheme="minorEastAsia" w:hAnsi="Arial" w:cs="Arial"/>
          <w:b/>
          <w:bCs/>
          <w:kern w:val="0"/>
          <w:sz w:val="28"/>
          <w:szCs w:val="28"/>
          <w:lang w:eastAsia="en-GB"/>
          <w14:ligatures w14:val="none"/>
        </w:rPr>
        <w:t>Introduction</w:t>
      </w:r>
      <w:r w:rsidRPr="00082EB6">
        <w:rPr>
          <w:rFonts w:ascii="Arial" w:eastAsiaTheme="minorEastAsia" w:hAnsi="Arial" w:cs="Arial"/>
          <w:kern w:val="0"/>
          <w:sz w:val="28"/>
          <w:szCs w:val="28"/>
          <w:lang w:eastAsia="en-GB"/>
          <w14:ligatures w14:val="none"/>
        </w:rPr>
        <w:t xml:space="preserve"> </w:t>
      </w:r>
      <w:r w:rsidRPr="00DB57E1">
        <w:rPr>
          <w:rFonts w:ascii="Arial" w:eastAsiaTheme="minorEastAsia" w:hAnsi="Arial" w:cs="Arial"/>
          <w:b/>
          <w:bCs/>
          <w:kern w:val="0"/>
          <w:sz w:val="28"/>
          <w:szCs w:val="28"/>
          <w:lang w:eastAsia="en-GB"/>
          <w14:ligatures w14:val="none"/>
        </w:rPr>
        <w:t xml:space="preserve">……………………………………………………………………. </w:t>
      </w:r>
      <w:r w:rsidR="00F76C1D">
        <w:rPr>
          <w:rFonts w:ascii="Arial" w:eastAsiaTheme="minorEastAsia" w:hAnsi="Arial" w:cs="Arial"/>
          <w:b/>
          <w:bCs/>
          <w:kern w:val="0"/>
          <w:sz w:val="28"/>
          <w:szCs w:val="28"/>
          <w:lang w:eastAsia="en-GB"/>
          <w14:ligatures w14:val="none"/>
        </w:rPr>
        <w:t>3</w:t>
      </w:r>
    </w:p>
    <w:p w14:paraId="51D9DAA1" w14:textId="53BF8CEE" w:rsidR="00BA5D21" w:rsidRPr="00DB57E1" w:rsidRDefault="00BA5D21" w:rsidP="004179B7">
      <w:pPr>
        <w:numPr>
          <w:ilvl w:val="0"/>
          <w:numId w:val="1"/>
        </w:numPr>
        <w:spacing w:before="100" w:beforeAutospacing="1" w:after="100" w:afterAutospacing="1" w:line="360" w:lineRule="auto"/>
        <w:divId w:val="799765707"/>
        <w:rPr>
          <w:rFonts w:ascii="Arial" w:eastAsiaTheme="minorEastAsia" w:hAnsi="Arial" w:cs="Arial"/>
          <w:b/>
          <w:bCs/>
          <w:kern w:val="0"/>
          <w:sz w:val="28"/>
          <w:szCs w:val="28"/>
          <w:lang w:eastAsia="en-GB"/>
          <w14:ligatures w14:val="none"/>
        </w:rPr>
      </w:pPr>
      <w:r w:rsidRPr="00DB57E1">
        <w:rPr>
          <w:rFonts w:ascii="Arial" w:eastAsiaTheme="minorEastAsia" w:hAnsi="Arial" w:cs="Arial"/>
          <w:b/>
          <w:bCs/>
          <w:kern w:val="0"/>
          <w:sz w:val="28"/>
          <w:szCs w:val="28"/>
          <w:lang w:eastAsia="en-GB"/>
          <w14:ligatures w14:val="none"/>
        </w:rPr>
        <w:t xml:space="preserve">Impact on Workforce ……………………………………………………… </w:t>
      </w:r>
      <w:r w:rsidR="00F76C1D">
        <w:rPr>
          <w:rFonts w:ascii="Arial" w:eastAsiaTheme="minorEastAsia" w:hAnsi="Arial" w:cs="Arial"/>
          <w:b/>
          <w:bCs/>
          <w:kern w:val="0"/>
          <w:sz w:val="28"/>
          <w:szCs w:val="28"/>
          <w:lang w:eastAsia="en-GB"/>
          <w14:ligatures w14:val="none"/>
        </w:rPr>
        <w:t>3</w:t>
      </w:r>
    </w:p>
    <w:p w14:paraId="2DA5382B" w14:textId="77777777" w:rsidR="00BA5D21" w:rsidRPr="00082EB6" w:rsidRDefault="00BA5D21" w:rsidP="004179B7">
      <w:pPr>
        <w:spacing w:before="100" w:beforeAutospacing="1" w:after="100" w:afterAutospacing="1" w:line="360" w:lineRule="auto"/>
        <w:ind w:left="720"/>
        <w:divId w:val="799765707"/>
        <w:rPr>
          <w:rFonts w:ascii="Arial" w:eastAsiaTheme="minorEastAsia" w:hAnsi="Arial" w:cs="Arial"/>
          <w:kern w:val="0"/>
          <w:sz w:val="28"/>
          <w:szCs w:val="28"/>
          <w:lang w:eastAsia="en-GB"/>
          <w14:ligatures w14:val="none"/>
        </w:rPr>
      </w:pPr>
      <w:r w:rsidRPr="00082EB6">
        <w:rPr>
          <w:rFonts w:ascii="Arial" w:eastAsiaTheme="minorEastAsia" w:hAnsi="Arial" w:cs="Arial"/>
          <w:kern w:val="0"/>
          <w:sz w:val="28"/>
          <w:szCs w:val="28"/>
          <w:lang w:eastAsia="en-GB"/>
          <w14:ligatures w14:val="none"/>
        </w:rPr>
        <w:t> </w:t>
      </w:r>
      <w:r w:rsidRPr="00082EB6">
        <w:rPr>
          <w:rFonts w:ascii="Arial" w:eastAsiaTheme="minorEastAsia" w:hAnsi="Arial" w:cs="Arial"/>
          <w:kern w:val="0"/>
          <w:sz w:val="28"/>
          <w:szCs w:val="28"/>
          <w:lang w:eastAsia="en-GB"/>
          <w14:ligatures w14:val="none"/>
        </w:rPr>
        <w:t>2.1 Role Transformation and Workflow Change</w:t>
      </w:r>
    </w:p>
    <w:p w14:paraId="36688FC1" w14:textId="77777777" w:rsidR="00BA5D21" w:rsidRPr="00082EB6" w:rsidRDefault="00BA5D21" w:rsidP="004179B7">
      <w:pPr>
        <w:spacing w:before="100" w:beforeAutospacing="1" w:after="100" w:afterAutospacing="1" w:line="360" w:lineRule="auto"/>
        <w:ind w:left="720"/>
        <w:divId w:val="799765707"/>
        <w:rPr>
          <w:rFonts w:ascii="Arial" w:eastAsiaTheme="minorEastAsia" w:hAnsi="Arial" w:cs="Arial"/>
          <w:kern w:val="0"/>
          <w:sz w:val="28"/>
          <w:szCs w:val="28"/>
          <w:lang w:eastAsia="en-GB"/>
          <w14:ligatures w14:val="none"/>
        </w:rPr>
      </w:pPr>
      <w:r w:rsidRPr="00082EB6">
        <w:rPr>
          <w:rFonts w:ascii="Arial" w:eastAsiaTheme="minorEastAsia" w:hAnsi="Arial" w:cs="Arial"/>
          <w:kern w:val="0"/>
          <w:sz w:val="28"/>
          <w:szCs w:val="28"/>
          <w:lang w:eastAsia="en-GB"/>
          <w14:ligatures w14:val="none"/>
        </w:rPr>
        <w:t> </w:t>
      </w:r>
      <w:r w:rsidRPr="00082EB6">
        <w:rPr>
          <w:rFonts w:ascii="Arial" w:eastAsiaTheme="minorEastAsia" w:hAnsi="Arial" w:cs="Arial"/>
          <w:kern w:val="0"/>
          <w:sz w:val="28"/>
          <w:szCs w:val="28"/>
          <w:lang w:eastAsia="en-GB"/>
          <w14:ligatures w14:val="none"/>
        </w:rPr>
        <w:t>2.2 Skills, Training and Organisational Culture</w:t>
      </w:r>
    </w:p>
    <w:p w14:paraId="645FB98D" w14:textId="77777777" w:rsidR="00BA5D21" w:rsidRPr="00082EB6" w:rsidRDefault="00BA5D21" w:rsidP="004179B7">
      <w:pPr>
        <w:spacing w:before="100" w:beforeAutospacing="1" w:after="100" w:afterAutospacing="1" w:line="360" w:lineRule="auto"/>
        <w:ind w:left="720"/>
        <w:divId w:val="799765707"/>
        <w:rPr>
          <w:rFonts w:ascii="Arial" w:eastAsiaTheme="minorEastAsia" w:hAnsi="Arial" w:cs="Arial"/>
          <w:kern w:val="0"/>
          <w:sz w:val="28"/>
          <w:szCs w:val="28"/>
          <w:lang w:eastAsia="en-GB"/>
          <w14:ligatures w14:val="none"/>
        </w:rPr>
      </w:pPr>
      <w:r w:rsidRPr="00082EB6">
        <w:rPr>
          <w:rFonts w:ascii="Arial" w:eastAsiaTheme="minorEastAsia" w:hAnsi="Arial" w:cs="Arial"/>
          <w:kern w:val="0"/>
          <w:sz w:val="28"/>
          <w:szCs w:val="28"/>
          <w:lang w:eastAsia="en-GB"/>
          <w14:ligatures w14:val="none"/>
        </w:rPr>
        <w:t> </w:t>
      </w:r>
      <w:r w:rsidRPr="00082EB6">
        <w:rPr>
          <w:rFonts w:ascii="Arial" w:eastAsiaTheme="minorEastAsia" w:hAnsi="Arial" w:cs="Arial"/>
          <w:kern w:val="0"/>
          <w:sz w:val="28"/>
          <w:szCs w:val="28"/>
          <w:lang w:eastAsia="en-GB"/>
          <w14:ligatures w14:val="none"/>
        </w:rPr>
        <w:t>2.3 Critical Workforce Evaluation</w:t>
      </w:r>
    </w:p>
    <w:p w14:paraId="475E3947" w14:textId="00CE57DF" w:rsidR="00BA5D21" w:rsidRPr="002548F1" w:rsidRDefault="00BA5D21" w:rsidP="004179B7">
      <w:pPr>
        <w:numPr>
          <w:ilvl w:val="0"/>
          <w:numId w:val="1"/>
        </w:numPr>
        <w:spacing w:before="100" w:beforeAutospacing="1" w:after="100" w:afterAutospacing="1" w:line="360" w:lineRule="auto"/>
        <w:divId w:val="799765707"/>
        <w:rPr>
          <w:rFonts w:ascii="Arial" w:eastAsiaTheme="minorEastAsia" w:hAnsi="Arial" w:cs="Arial"/>
          <w:b/>
          <w:bCs/>
          <w:kern w:val="0"/>
          <w:sz w:val="28"/>
          <w:szCs w:val="28"/>
          <w:lang w:eastAsia="en-GB"/>
          <w14:ligatures w14:val="none"/>
        </w:rPr>
      </w:pPr>
      <w:r w:rsidRPr="002548F1">
        <w:rPr>
          <w:rFonts w:ascii="Arial" w:eastAsiaTheme="minorEastAsia" w:hAnsi="Arial" w:cs="Arial"/>
          <w:b/>
          <w:bCs/>
          <w:kern w:val="0"/>
          <w:sz w:val="28"/>
          <w:szCs w:val="28"/>
          <w:lang w:eastAsia="en-GB"/>
          <w14:ligatures w14:val="none"/>
        </w:rPr>
        <w:t>Impact on Service Delivery …………………………………………</w:t>
      </w:r>
      <w:r w:rsidR="00253642" w:rsidRPr="002548F1">
        <w:rPr>
          <w:rFonts w:ascii="Arial" w:eastAsiaTheme="minorEastAsia" w:hAnsi="Arial" w:cs="Arial"/>
          <w:b/>
          <w:bCs/>
          <w:kern w:val="0"/>
          <w:sz w:val="28"/>
          <w:szCs w:val="28"/>
          <w:lang w:eastAsia="en-GB"/>
          <w14:ligatures w14:val="none"/>
        </w:rPr>
        <w:t>…...</w:t>
      </w:r>
      <w:r w:rsidRPr="002548F1">
        <w:rPr>
          <w:rFonts w:ascii="Arial" w:eastAsiaTheme="minorEastAsia" w:hAnsi="Arial" w:cs="Arial"/>
          <w:b/>
          <w:bCs/>
          <w:kern w:val="0"/>
          <w:sz w:val="28"/>
          <w:szCs w:val="28"/>
          <w:lang w:eastAsia="en-GB"/>
          <w14:ligatures w14:val="none"/>
        </w:rPr>
        <w:t xml:space="preserve"> 4</w:t>
      </w:r>
    </w:p>
    <w:p w14:paraId="04C83795" w14:textId="77777777" w:rsidR="00BA5D21" w:rsidRPr="00082EB6" w:rsidRDefault="00BA5D21" w:rsidP="004179B7">
      <w:pPr>
        <w:spacing w:before="100" w:beforeAutospacing="1" w:after="100" w:afterAutospacing="1" w:line="360" w:lineRule="auto"/>
        <w:ind w:left="720"/>
        <w:divId w:val="799765707"/>
        <w:rPr>
          <w:rFonts w:ascii="Arial" w:eastAsiaTheme="minorEastAsia" w:hAnsi="Arial" w:cs="Arial"/>
          <w:kern w:val="0"/>
          <w:sz w:val="28"/>
          <w:szCs w:val="28"/>
          <w:lang w:eastAsia="en-GB"/>
          <w14:ligatures w14:val="none"/>
        </w:rPr>
      </w:pPr>
      <w:r w:rsidRPr="00082EB6">
        <w:rPr>
          <w:rFonts w:ascii="Arial" w:eastAsiaTheme="minorEastAsia" w:hAnsi="Arial" w:cs="Arial"/>
          <w:kern w:val="0"/>
          <w:sz w:val="28"/>
          <w:szCs w:val="28"/>
          <w:lang w:eastAsia="en-GB"/>
          <w14:ligatures w14:val="none"/>
        </w:rPr>
        <w:t> </w:t>
      </w:r>
      <w:r w:rsidRPr="00082EB6">
        <w:rPr>
          <w:rFonts w:ascii="Arial" w:eastAsiaTheme="minorEastAsia" w:hAnsi="Arial" w:cs="Arial"/>
          <w:kern w:val="0"/>
          <w:sz w:val="28"/>
          <w:szCs w:val="28"/>
          <w:lang w:eastAsia="en-GB"/>
          <w14:ligatures w14:val="none"/>
        </w:rPr>
        <w:t>3.1 Access, Efficiency and Sustainability</w:t>
      </w:r>
    </w:p>
    <w:p w14:paraId="1008F9FE" w14:textId="77777777" w:rsidR="00BA5D21" w:rsidRPr="00082EB6" w:rsidRDefault="00BA5D21" w:rsidP="004179B7">
      <w:pPr>
        <w:spacing w:before="100" w:beforeAutospacing="1" w:after="100" w:afterAutospacing="1" w:line="360" w:lineRule="auto"/>
        <w:ind w:left="720"/>
        <w:divId w:val="799765707"/>
        <w:rPr>
          <w:rFonts w:ascii="Arial" w:eastAsiaTheme="minorEastAsia" w:hAnsi="Arial" w:cs="Arial"/>
          <w:kern w:val="0"/>
          <w:sz w:val="28"/>
          <w:szCs w:val="28"/>
          <w:lang w:eastAsia="en-GB"/>
          <w14:ligatures w14:val="none"/>
        </w:rPr>
      </w:pPr>
      <w:r w:rsidRPr="00082EB6">
        <w:rPr>
          <w:rFonts w:ascii="Arial" w:eastAsiaTheme="minorEastAsia" w:hAnsi="Arial" w:cs="Arial"/>
          <w:kern w:val="0"/>
          <w:sz w:val="28"/>
          <w:szCs w:val="28"/>
          <w:lang w:eastAsia="en-GB"/>
          <w14:ligatures w14:val="none"/>
        </w:rPr>
        <w:t> </w:t>
      </w:r>
      <w:r w:rsidRPr="00082EB6">
        <w:rPr>
          <w:rFonts w:ascii="Arial" w:eastAsiaTheme="minorEastAsia" w:hAnsi="Arial" w:cs="Arial"/>
          <w:kern w:val="0"/>
          <w:sz w:val="28"/>
          <w:szCs w:val="28"/>
          <w:lang w:eastAsia="en-GB"/>
          <w14:ligatures w14:val="none"/>
        </w:rPr>
        <w:t>3.2 Integration and Infrastructure Challenges</w:t>
      </w:r>
    </w:p>
    <w:p w14:paraId="436B34DA" w14:textId="77777777" w:rsidR="00BA5D21" w:rsidRPr="00082EB6" w:rsidRDefault="00BA5D21" w:rsidP="004179B7">
      <w:pPr>
        <w:spacing w:before="100" w:beforeAutospacing="1" w:after="100" w:afterAutospacing="1" w:line="360" w:lineRule="auto"/>
        <w:ind w:left="720"/>
        <w:divId w:val="799765707"/>
        <w:rPr>
          <w:rFonts w:ascii="Arial" w:eastAsiaTheme="minorEastAsia" w:hAnsi="Arial" w:cs="Arial"/>
          <w:kern w:val="0"/>
          <w:sz w:val="28"/>
          <w:szCs w:val="28"/>
          <w:lang w:eastAsia="en-GB"/>
          <w14:ligatures w14:val="none"/>
        </w:rPr>
      </w:pPr>
      <w:r w:rsidRPr="00082EB6">
        <w:rPr>
          <w:rFonts w:ascii="Arial" w:eastAsiaTheme="minorEastAsia" w:hAnsi="Arial" w:cs="Arial"/>
          <w:kern w:val="0"/>
          <w:sz w:val="28"/>
          <w:szCs w:val="28"/>
          <w:lang w:eastAsia="en-GB"/>
          <w14:ligatures w14:val="none"/>
        </w:rPr>
        <w:t> </w:t>
      </w:r>
      <w:r w:rsidRPr="00082EB6">
        <w:rPr>
          <w:rFonts w:ascii="Arial" w:eastAsiaTheme="minorEastAsia" w:hAnsi="Arial" w:cs="Arial"/>
          <w:kern w:val="0"/>
          <w:sz w:val="28"/>
          <w:szCs w:val="28"/>
          <w:lang w:eastAsia="en-GB"/>
          <w14:ligatures w14:val="none"/>
        </w:rPr>
        <w:t>3.3 Governance and Data Protection</w:t>
      </w:r>
    </w:p>
    <w:p w14:paraId="02D77627" w14:textId="77777777" w:rsidR="00BA5D21" w:rsidRPr="00082EB6" w:rsidRDefault="00BA5D21" w:rsidP="004179B7">
      <w:pPr>
        <w:spacing w:before="100" w:beforeAutospacing="1" w:after="100" w:afterAutospacing="1" w:line="360" w:lineRule="auto"/>
        <w:ind w:left="720"/>
        <w:divId w:val="799765707"/>
        <w:rPr>
          <w:rFonts w:ascii="Arial" w:eastAsiaTheme="minorEastAsia" w:hAnsi="Arial" w:cs="Arial"/>
          <w:kern w:val="0"/>
          <w:sz w:val="28"/>
          <w:szCs w:val="28"/>
          <w:lang w:eastAsia="en-GB"/>
          <w14:ligatures w14:val="none"/>
        </w:rPr>
      </w:pPr>
      <w:r w:rsidRPr="00082EB6">
        <w:rPr>
          <w:rFonts w:ascii="Arial" w:eastAsiaTheme="minorEastAsia" w:hAnsi="Arial" w:cs="Arial"/>
          <w:kern w:val="0"/>
          <w:sz w:val="28"/>
          <w:szCs w:val="28"/>
          <w:lang w:eastAsia="en-GB"/>
          <w14:ligatures w14:val="none"/>
        </w:rPr>
        <w:t> </w:t>
      </w:r>
      <w:r w:rsidRPr="00082EB6">
        <w:rPr>
          <w:rFonts w:ascii="Arial" w:eastAsiaTheme="minorEastAsia" w:hAnsi="Arial" w:cs="Arial"/>
          <w:kern w:val="0"/>
          <w:sz w:val="28"/>
          <w:szCs w:val="28"/>
          <w:lang w:eastAsia="en-GB"/>
          <w14:ligatures w14:val="none"/>
        </w:rPr>
        <w:t>3.4 Critical Service Evaluation</w:t>
      </w:r>
    </w:p>
    <w:p w14:paraId="1F367E96" w14:textId="7B37BA25" w:rsidR="004179B7" w:rsidRPr="002548F1" w:rsidRDefault="00BA5D21" w:rsidP="004179B7">
      <w:pPr>
        <w:numPr>
          <w:ilvl w:val="0"/>
          <w:numId w:val="1"/>
        </w:numPr>
        <w:spacing w:before="100" w:beforeAutospacing="1" w:after="100" w:afterAutospacing="1" w:line="360" w:lineRule="auto"/>
        <w:divId w:val="799765707"/>
        <w:rPr>
          <w:rFonts w:ascii="Arial" w:eastAsiaTheme="minorEastAsia" w:hAnsi="Arial" w:cs="Arial"/>
          <w:b/>
          <w:bCs/>
          <w:kern w:val="0"/>
          <w:sz w:val="28"/>
          <w:szCs w:val="28"/>
          <w:lang w:eastAsia="en-GB"/>
          <w14:ligatures w14:val="none"/>
        </w:rPr>
      </w:pPr>
      <w:r w:rsidRPr="002548F1">
        <w:rPr>
          <w:rFonts w:ascii="Arial" w:eastAsiaTheme="minorEastAsia" w:hAnsi="Arial" w:cs="Arial"/>
          <w:b/>
          <w:bCs/>
          <w:kern w:val="0"/>
          <w:sz w:val="28"/>
          <w:szCs w:val="28"/>
          <w:lang w:eastAsia="en-GB"/>
          <w14:ligatures w14:val="none"/>
        </w:rPr>
        <w:t>Impact on Patients and Service Users …………………………</w:t>
      </w:r>
      <w:r w:rsidR="00C92614" w:rsidRPr="002548F1">
        <w:rPr>
          <w:rFonts w:ascii="Arial" w:eastAsiaTheme="minorEastAsia" w:hAnsi="Arial" w:cs="Arial"/>
          <w:b/>
          <w:bCs/>
          <w:kern w:val="0"/>
          <w:sz w:val="28"/>
          <w:szCs w:val="28"/>
          <w:lang w:eastAsia="en-GB"/>
          <w14:ligatures w14:val="none"/>
        </w:rPr>
        <w:t>…...</w:t>
      </w:r>
      <w:r w:rsidR="00FC241B">
        <w:rPr>
          <w:rFonts w:ascii="Arial" w:eastAsiaTheme="minorEastAsia" w:hAnsi="Arial" w:cs="Arial"/>
          <w:b/>
          <w:bCs/>
          <w:kern w:val="0"/>
          <w:sz w:val="28"/>
          <w:szCs w:val="28"/>
          <w:lang w:eastAsia="en-GB"/>
          <w14:ligatures w14:val="none"/>
        </w:rPr>
        <w:t>5</w:t>
      </w:r>
    </w:p>
    <w:p w14:paraId="065B0CD0" w14:textId="1D1A90EC" w:rsidR="005A0EE6" w:rsidRPr="00082EB6" w:rsidRDefault="00BA5D21" w:rsidP="00843453">
      <w:pPr>
        <w:spacing w:before="100" w:beforeAutospacing="1" w:after="100" w:afterAutospacing="1" w:line="360" w:lineRule="auto"/>
        <w:ind w:left="720"/>
        <w:divId w:val="799765707"/>
        <w:rPr>
          <w:rFonts w:ascii="Arial" w:eastAsiaTheme="minorEastAsia" w:hAnsi="Arial" w:cs="Arial"/>
          <w:kern w:val="0"/>
          <w:sz w:val="28"/>
          <w:szCs w:val="28"/>
          <w:lang w:eastAsia="en-GB"/>
          <w14:ligatures w14:val="none"/>
        </w:rPr>
      </w:pPr>
      <w:r w:rsidRPr="00082EB6">
        <w:rPr>
          <w:rFonts w:ascii="Arial" w:eastAsiaTheme="minorEastAsia" w:hAnsi="Arial" w:cs="Arial"/>
          <w:kern w:val="0"/>
          <w:sz w:val="28"/>
          <w:szCs w:val="28"/>
          <w:lang w:eastAsia="en-GB"/>
          <w14:ligatures w14:val="none"/>
        </w:rPr>
        <w:t xml:space="preserve"> 4.1 Empowerment and Self-</w:t>
      </w:r>
      <w:r w:rsidR="005A0EE6" w:rsidRPr="00082EB6">
        <w:rPr>
          <w:rFonts w:ascii="Arial" w:eastAsiaTheme="minorEastAsia" w:hAnsi="Arial" w:cs="Arial"/>
          <w:kern w:val="0"/>
          <w:sz w:val="28"/>
          <w:szCs w:val="28"/>
          <w:lang w:eastAsia="en-GB"/>
          <w14:ligatures w14:val="none"/>
        </w:rPr>
        <w:t>Management</w:t>
      </w:r>
    </w:p>
    <w:p w14:paraId="6E073B43" w14:textId="3B09D892" w:rsidR="00CD1A77" w:rsidRPr="00082EB6" w:rsidRDefault="00BA5D21" w:rsidP="009D52E5">
      <w:pPr>
        <w:spacing w:before="100" w:beforeAutospacing="1" w:after="100" w:afterAutospacing="1" w:line="360" w:lineRule="auto"/>
        <w:ind w:left="720"/>
        <w:divId w:val="799765707"/>
        <w:rPr>
          <w:rFonts w:ascii="Arial" w:eastAsiaTheme="minorEastAsia" w:hAnsi="Arial" w:cs="Arial"/>
          <w:kern w:val="0"/>
          <w:sz w:val="28"/>
          <w:szCs w:val="28"/>
          <w:lang w:eastAsia="en-GB"/>
          <w14:ligatures w14:val="none"/>
        </w:rPr>
      </w:pPr>
      <w:r w:rsidRPr="00082EB6">
        <w:rPr>
          <w:rFonts w:ascii="Arial" w:eastAsiaTheme="minorEastAsia" w:hAnsi="Arial" w:cs="Arial"/>
          <w:kern w:val="0"/>
          <w:sz w:val="28"/>
          <w:szCs w:val="28"/>
          <w:lang w:eastAsia="en-GB"/>
          <w14:ligatures w14:val="none"/>
        </w:rPr>
        <w:t>4.2 Digital Exclusion and Inequality</w:t>
      </w:r>
    </w:p>
    <w:p w14:paraId="26795FEB" w14:textId="341F2091" w:rsidR="00BA5D21" w:rsidRPr="00082EB6" w:rsidRDefault="00BA5D21" w:rsidP="00C92614">
      <w:pPr>
        <w:spacing w:before="100" w:beforeAutospacing="1" w:after="100" w:afterAutospacing="1" w:line="360" w:lineRule="auto"/>
        <w:ind w:left="720"/>
        <w:divId w:val="799765707"/>
        <w:rPr>
          <w:rFonts w:ascii="Arial" w:eastAsiaTheme="minorEastAsia" w:hAnsi="Arial" w:cs="Arial"/>
          <w:kern w:val="0"/>
          <w:sz w:val="28"/>
          <w:szCs w:val="28"/>
          <w:lang w:eastAsia="en-GB"/>
          <w14:ligatures w14:val="none"/>
        </w:rPr>
      </w:pPr>
      <w:r w:rsidRPr="00082EB6">
        <w:rPr>
          <w:rFonts w:ascii="Arial" w:eastAsiaTheme="minorEastAsia" w:hAnsi="Arial" w:cs="Arial"/>
          <w:kern w:val="0"/>
          <w:sz w:val="28"/>
          <w:szCs w:val="28"/>
          <w:lang w:eastAsia="en-GB"/>
          <w14:ligatures w14:val="none"/>
        </w:rPr>
        <w:t xml:space="preserve">4.3 Privacy, </w:t>
      </w:r>
      <w:r w:rsidR="00253642" w:rsidRPr="00082EB6">
        <w:rPr>
          <w:rFonts w:ascii="Arial" w:eastAsiaTheme="minorEastAsia" w:hAnsi="Arial" w:cs="Arial"/>
          <w:kern w:val="0"/>
          <w:sz w:val="28"/>
          <w:szCs w:val="28"/>
          <w:lang w:eastAsia="en-GB"/>
          <w14:ligatures w14:val="none"/>
        </w:rPr>
        <w:t>Trust,</w:t>
      </w:r>
      <w:r w:rsidRPr="00082EB6">
        <w:rPr>
          <w:rFonts w:ascii="Arial" w:eastAsiaTheme="minorEastAsia" w:hAnsi="Arial" w:cs="Arial"/>
          <w:kern w:val="0"/>
          <w:sz w:val="28"/>
          <w:szCs w:val="28"/>
          <w:lang w:eastAsia="en-GB"/>
          <w14:ligatures w14:val="none"/>
        </w:rPr>
        <w:t xml:space="preserve"> and Ethical Considerations</w:t>
      </w:r>
    </w:p>
    <w:p w14:paraId="1961877A" w14:textId="07A64C3B" w:rsidR="00BA5D21" w:rsidRPr="00082EB6" w:rsidRDefault="00BA5D21" w:rsidP="004179B7">
      <w:pPr>
        <w:spacing w:before="100" w:beforeAutospacing="1" w:after="100" w:afterAutospacing="1" w:line="360" w:lineRule="auto"/>
        <w:ind w:left="720"/>
        <w:divId w:val="799765707"/>
        <w:rPr>
          <w:rFonts w:ascii="Arial" w:eastAsiaTheme="minorEastAsia" w:hAnsi="Arial" w:cs="Arial"/>
          <w:kern w:val="0"/>
          <w:sz w:val="28"/>
          <w:szCs w:val="28"/>
          <w:lang w:eastAsia="en-GB"/>
          <w14:ligatures w14:val="none"/>
        </w:rPr>
      </w:pPr>
      <w:r w:rsidRPr="00082EB6">
        <w:rPr>
          <w:rFonts w:ascii="Arial" w:eastAsiaTheme="minorEastAsia" w:hAnsi="Arial" w:cs="Arial"/>
          <w:kern w:val="0"/>
          <w:sz w:val="28"/>
          <w:szCs w:val="28"/>
          <w:lang w:eastAsia="en-GB"/>
          <w14:ligatures w14:val="none"/>
        </w:rPr>
        <w:t>4.4 Critical Patient Evaluation</w:t>
      </w:r>
    </w:p>
    <w:p w14:paraId="4D30D12E" w14:textId="4E0C19B3" w:rsidR="0090708D" w:rsidRPr="00DB57E1" w:rsidRDefault="00BA5D21" w:rsidP="004179B7">
      <w:pPr>
        <w:numPr>
          <w:ilvl w:val="0"/>
          <w:numId w:val="1"/>
        </w:numPr>
        <w:spacing w:before="100" w:beforeAutospacing="1" w:after="100" w:afterAutospacing="1" w:line="360" w:lineRule="auto"/>
        <w:divId w:val="799765707"/>
        <w:rPr>
          <w:rFonts w:ascii="Arial" w:eastAsiaTheme="minorEastAsia" w:hAnsi="Arial" w:cs="Arial"/>
          <w:b/>
          <w:bCs/>
          <w:kern w:val="0"/>
          <w:sz w:val="28"/>
          <w:szCs w:val="28"/>
          <w:lang w:eastAsia="en-GB"/>
          <w14:ligatures w14:val="none"/>
        </w:rPr>
      </w:pPr>
      <w:r w:rsidRPr="00DB57E1">
        <w:rPr>
          <w:rFonts w:ascii="Arial" w:eastAsiaTheme="minorEastAsia" w:hAnsi="Arial" w:cs="Arial"/>
          <w:b/>
          <w:bCs/>
          <w:kern w:val="0"/>
          <w:sz w:val="28"/>
          <w:szCs w:val="28"/>
          <w:lang w:eastAsia="en-GB"/>
          <w14:ligatures w14:val="none"/>
        </w:rPr>
        <w:t xml:space="preserve">Conclusion and Recommendations ………………………………… </w:t>
      </w:r>
      <w:r w:rsidR="00DF0293">
        <w:rPr>
          <w:rFonts w:ascii="Arial" w:eastAsiaTheme="minorEastAsia" w:hAnsi="Arial" w:cs="Arial"/>
          <w:b/>
          <w:bCs/>
          <w:kern w:val="0"/>
          <w:sz w:val="28"/>
          <w:szCs w:val="28"/>
          <w:lang w:eastAsia="en-GB"/>
          <w14:ligatures w14:val="none"/>
        </w:rPr>
        <w:t>9</w:t>
      </w:r>
    </w:p>
    <w:p w14:paraId="79E1F583" w14:textId="77777777" w:rsidR="001D4766" w:rsidRPr="00E13E01" w:rsidRDefault="00BA5D21" w:rsidP="00285EC0">
      <w:pPr>
        <w:numPr>
          <w:ilvl w:val="0"/>
          <w:numId w:val="1"/>
        </w:numPr>
        <w:spacing w:before="100" w:beforeAutospacing="1" w:after="100" w:afterAutospacing="1" w:line="360" w:lineRule="auto"/>
        <w:divId w:val="799765707"/>
        <w:rPr>
          <w:rStyle w:val="s1"/>
          <w:rFonts w:ascii="Arial" w:eastAsiaTheme="minorEastAsia" w:hAnsi="Arial" w:cs="Arial"/>
          <w:b/>
          <w:kern w:val="0"/>
          <w:sz w:val="28"/>
          <w:szCs w:val="28"/>
          <w:lang w:eastAsia="en-GB"/>
          <w14:ligatures w14:val="none"/>
        </w:rPr>
      </w:pPr>
      <w:r w:rsidRPr="00DB57E1">
        <w:rPr>
          <w:rFonts w:ascii="Arial" w:eastAsiaTheme="minorEastAsia" w:hAnsi="Arial" w:cs="Arial"/>
          <w:b/>
          <w:bCs/>
          <w:kern w:val="0"/>
          <w:sz w:val="28"/>
          <w:szCs w:val="28"/>
          <w:lang w:eastAsia="en-GB"/>
          <w14:ligatures w14:val="none"/>
        </w:rPr>
        <w:t>Reference List ……………………………………………………………</w:t>
      </w:r>
      <w:r w:rsidR="00AE2B94">
        <w:rPr>
          <w:rFonts w:ascii="Arial" w:eastAsiaTheme="minorEastAsia" w:hAnsi="Arial" w:cs="Arial"/>
          <w:b/>
          <w:bCs/>
          <w:kern w:val="0"/>
          <w:sz w:val="28"/>
          <w:szCs w:val="28"/>
          <w:lang w:eastAsia="en-GB"/>
          <w14:ligatures w14:val="none"/>
        </w:rPr>
        <w:t>1</w:t>
      </w:r>
      <w:r w:rsidR="00AF60DA">
        <w:rPr>
          <w:rFonts w:ascii="Arial" w:eastAsiaTheme="minorEastAsia" w:hAnsi="Arial" w:cs="Arial"/>
          <w:b/>
          <w:bCs/>
          <w:kern w:val="0"/>
          <w:sz w:val="28"/>
          <w:szCs w:val="28"/>
          <w:lang w:eastAsia="en-GB"/>
          <w14:ligatures w14:val="none"/>
        </w:rPr>
        <w:t>2</w:t>
      </w:r>
    </w:p>
    <w:p w14:paraId="214B2796" w14:textId="385AC16C" w:rsidR="00421D80" w:rsidRDefault="00392FD8" w:rsidP="002D1DC7">
      <w:pPr>
        <w:pStyle w:val="Heading1"/>
        <w:spacing w:line="360" w:lineRule="auto"/>
        <w:divId w:val="799765707"/>
        <w:rPr>
          <w:rStyle w:val="s3"/>
          <w:rFonts w:ascii="Arial" w:hAnsi="Arial" w:cs="Arial"/>
          <w:b/>
          <w:bCs/>
          <w:sz w:val="36"/>
          <w:szCs w:val="36"/>
        </w:rPr>
      </w:pPr>
      <w:r w:rsidRPr="002D1DC7">
        <w:rPr>
          <w:rStyle w:val="s1"/>
          <w:rFonts w:ascii="Arial" w:hAnsi="Arial" w:cs="Arial"/>
          <w:b/>
          <w:bCs/>
          <w:sz w:val="36"/>
          <w:szCs w:val="36"/>
        </w:rPr>
        <w:t>Chosen Digital Innovation:</w:t>
      </w:r>
      <w:r w:rsidRPr="002D1DC7">
        <w:rPr>
          <w:rStyle w:val="s2"/>
          <w:rFonts w:ascii="Arial" w:hAnsi="Arial" w:cs="Arial"/>
          <w:b/>
          <w:bCs/>
          <w:sz w:val="36"/>
          <w:szCs w:val="36"/>
        </w:rPr>
        <w:t xml:space="preserve"> </w:t>
      </w:r>
      <w:r w:rsidRPr="002D1DC7">
        <w:rPr>
          <w:rStyle w:val="s3"/>
          <w:rFonts w:ascii="Arial" w:hAnsi="Arial" w:cs="Arial"/>
          <w:b/>
          <w:bCs/>
          <w:sz w:val="36"/>
          <w:szCs w:val="36"/>
        </w:rPr>
        <w:t>The NHS App (national rollout</w:t>
      </w:r>
    </w:p>
    <w:p w14:paraId="4D05901A" w14:textId="7DEDA7CC" w:rsidR="00392FD8" w:rsidRPr="002D1DC7" w:rsidRDefault="00392FD8" w:rsidP="002D1DC7">
      <w:pPr>
        <w:pStyle w:val="Heading1"/>
        <w:spacing w:line="360" w:lineRule="auto"/>
        <w:divId w:val="799765707"/>
        <w:rPr>
          <w:rFonts w:ascii="Arial" w:eastAsiaTheme="minorEastAsia" w:hAnsi="Arial" w:cs="Arial"/>
          <w:kern w:val="0"/>
          <w:sz w:val="36"/>
          <w:szCs w:val="36"/>
          <w:lang w:eastAsia="en-GB"/>
          <w14:ligatures w14:val="none"/>
        </w:rPr>
      </w:pPr>
      <w:r w:rsidRPr="002D1DC7">
        <w:rPr>
          <w:rStyle w:val="s3"/>
          <w:rFonts w:ascii="Arial" w:hAnsi="Arial" w:cs="Arial"/>
          <w:b/>
          <w:bCs/>
          <w:sz w:val="36"/>
          <w:szCs w:val="36"/>
        </w:rPr>
        <w:t xml:space="preserve"> July 2019)</w:t>
      </w:r>
    </w:p>
    <w:p w14:paraId="0C2232D0" w14:textId="1AAB7597" w:rsidR="004A0C4F" w:rsidRDefault="004A0C4F" w:rsidP="002D1DC7">
      <w:pPr>
        <w:pStyle w:val="Heading1"/>
        <w:spacing w:line="360" w:lineRule="auto"/>
        <w:divId w:val="799765707"/>
        <w:rPr>
          <w:rFonts w:ascii="Arial" w:eastAsia="Times New Roman" w:hAnsi="Arial" w:cs="Arial"/>
          <w:sz w:val="36"/>
          <w:szCs w:val="36"/>
          <w:lang w:eastAsia="en-GB"/>
        </w:rPr>
      </w:pPr>
      <w:r w:rsidRPr="002D1DC7">
        <w:rPr>
          <w:rFonts w:ascii="Arial" w:eastAsia="Times New Roman" w:hAnsi="Arial" w:cs="Arial"/>
          <w:sz w:val="36"/>
          <w:szCs w:val="36"/>
          <w:lang w:eastAsia="en-GB"/>
        </w:rPr>
        <w:t>Digital Transformation in UK Healthcare:</w:t>
      </w:r>
    </w:p>
    <w:p w14:paraId="241122C2" w14:textId="02A5D736" w:rsidR="00DD31A6" w:rsidRDefault="00720213" w:rsidP="00DC7E20">
      <w:pPr>
        <w:divId w:val="2109151270"/>
      </w:pPr>
      <w:r>
        <w:rPr>
          <w:noProof/>
        </w:rPr>
        <w:drawing>
          <wp:anchor distT="0" distB="0" distL="114300" distR="114300" simplePos="0" relativeHeight="251658241" behindDoc="0" locked="0" layoutInCell="1" allowOverlap="1" wp14:anchorId="429011F1" wp14:editId="06D43A64">
            <wp:simplePos x="0" y="0"/>
            <wp:positionH relativeFrom="column">
              <wp:posOffset>17780</wp:posOffset>
            </wp:positionH>
            <wp:positionV relativeFrom="paragraph">
              <wp:posOffset>169545</wp:posOffset>
            </wp:positionV>
            <wp:extent cx="6675120" cy="3547745"/>
            <wp:effectExtent l="0" t="0" r="5080" b="0"/>
            <wp:wrapTopAndBottom/>
            <wp:docPr id="2" name="Picture 1">
              <a:extLst xmlns:a="http://schemas.openxmlformats.org/drawingml/2006/main">
                <a:ext uri="{FF2B5EF4-FFF2-40B4-BE49-F238E27FC236}">
                  <a16:creationId xmlns:a16="http://schemas.microsoft.com/office/drawing/2014/main" id="{25E34AB0-3D12-C975-6145-B144D0267C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5E34AB0-3D12-C975-6145-B144D0267CBA}"/>
                        </a:ext>
                      </a:extLst>
                    </pic:cNvPr>
                    <pic:cNvPicPr>
                      <a:picLocks noChangeAspect="1"/>
                    </pic:cNvPicPr>
                  </pic:nvPicPr>
                  <pic:blipFill>
                    <a:blip r:embed="rId11"/>
                    <a:stretch>
                      <a:fillRect/>
                    </a:stretch>
                  </pic:blipFill>
                  <pic:spPr>
                    <a:xfrm>
                      <a:off x="0" y="0"/>
                      <a:ext cx="6675120" cy="3547745"/>
                    </a:xfrm>
                    <a:prstGeom prst="rect">
                      <a:avLst/>
                    </a:prstGeom>
                  </pic:spPr>
                </pic:pic>
              </a:graphicData>
            </a:graphic>
            <wp14:sizeRelH relativeFrom="margin">
              <wp14:pctWidth>0</wp14:pctWidth>
            </wp14:sizeRelH>
          </wp:anchor>
        </w:drawing>
      </w:r>
    </w:p>
    <w:tbl>
      <w:tblPr>
        <w:tblW w:w="9580" w:type="dxa"/>
        <w:tblCellMar>
          <w:left w:w="0" w:type="dxa"/>
          <w:right w:w="0" w:type="dxa"/>
        </w:tblCellMar>
        <w:tblLook w:val="0420" w:firstRow="1" w:lastRow="0" w:firstColumn="0" w:lastColumn="0" w:noHBand="0" w:noVBand="1"/>
      </w:tblPr>
      <w:tblGrid>
        <w:gridCol w:w="9580"/>
      </w:tblGrid>
      <w:tr w:rsidR="00994BD9" w:rsidRPr="00994BD9" w14:paraId="6A8CCE6D" w14:textId="77777777">
        <w:trPr>
          <w:divId w:val="1093665219"/>
          <w:trHeight w:val="1817"/>
        </w:trPr>
        <w:tc>
          <w:tcPr>
            <w:tcW w:w="9580" w:type="dxa"/>
            <w:tcBorders>
              <w:top w:val="single" w:sz="8" w:space="0" w:color="FFFFFF"/>
              <w:left w:val="single" w:sz="8" w:space="0" w:color="FFFFFF"/>
              <w:bottom w:val="single" w:sz="24" w:space="0" w:color="FFFFFF"/>
              <w:right w:val="single" w:sz="8" w:space="0" w:color="FFFFFF"/>
            </w:tcBorders>
            <w:shd w:val="clear" w:color="auto" w:fill="75ABF3"/>
            <w:tcMar>
              <w:top w:w="72" w:type="dxa"/>
              <w:left w:w="144" w:type="dxa"/>
              <w:bottom w:w="72" w:type="dxa"/>
              <w:right w:w="144" w:type="dxa"/>
            </w:tcMar>
            <w:hideMark/>
          </w:tcPr>
          <w:p w14:paraId="4C4E151D" w14:textId="50FD8408" w:rsidR="00994BD9" w:rsidRPr="00994BD9" w:rsidRDefault="00994BD9" w:rsidP="00994BD9">
            <w:pPr>
              <w:spacing w:after="0" w:line="240" w:lineRule="auto"/>
              <w:rPr>
                <w:rFonts w:ascii="Arial" w:eastAsiaTheme="minorEastAsia" w:hAnsi="Arial" w:cs="Arial"/>
                <w:kern w:val="0"/>
                <w:sz w:val="36"/>
                <w:szCs w:val="36"/>
                <w:lang w:eastAsia="en-GB"/>
                <w14:ligatures w14:val="none"/>
              </w:rPr>
            </w:pPr>
            <w:r w:rsidRPr="00994BD9">
              <w:rPr>
                <w:rFonts w:ascii="Grandview Display" w:eastAsiaTheme="minorEastAsia" w:hAnsi="Grandview Display" w:cs="Arial"/>
                <w:b/>
                <w:bCs/>
                <w:color w:val="FFFFFF" w:themeColor="light1"/>
                <w:kern w:val="24"/>
                <w:sz w:val="36"/>
                <w:szCs w:val="36"/>
                <w:lang w:eastAsia="en-GB"/>
                <w14:ligatures w14:val="none"/>
              </w:rPr>
              <w:t>Figure 1: Screenshot of the LinkedIn homepage. Source: LinkedIn (n.d.)</w:t>
            </w:r>
            <w:r w:rsidR="00710985" w:rsidRPr="00994BD9">
              <w:rPr>
                <w:rFonts w:ascii="Grandview Display" w:eastAsiaTheme="minorEastAsia" w:hAnsi="Grandview Display" w:cs="Arial"/>
                <w:b/>
                <w:bCs/>
                <w:color w:val="FFFFFF" w:themeColor="light1"/>
                <w:kern w:val="24"/>
                <w:sz w:val="36"/>
                <w:szCs w:val="36"/>
                <w:lang w:eastAsia="en-GB"/>
                <w14:ligatures w14:val="none"/>
              </w:rPr>
              <w:t xml:space="preserve"> </w:t>
            </w:r>
            <w:r w:rsidRPr="00994BD9">
              <w:rPr>
                <w:rFonts w:ascii="Grandview Display" w:eastAsiaTheme="minorEastAsia" w:hAnsi="Grandview Display" w:cs="Arial"/>
                <w:b/>
                <w:bCs/>
                <w:color w:val="FFFFFF" w:themeColor="light1"/>
                <w:kern w:val="24"/>
                <w:sz w:val="36"/>
                <w:szCs w:val="36"/>
                <w:lang w:eastAsia="en-GB"/>
                <w14:ligatures w14:val="none"/>
              </w:rPr>
              <w:t xml:space="preserve">LinkedIn. Available at: http//www.linkedin.come </w:t>
            </w:r>
            <w:r w:rsidR="002102AB">
              <w:rPr>
                <w:rFonts w:ascii="Grandview Display" w:eastAsiaTheme="minorEastAsia" w:hAnsi="Grandview Display" w:cs="Arial"/>
                <w:b/>
                <w:bCs/>
                <w:color w:val="FFFFFF" w:themeColor="light1"/>
                <w:kern w:val="24"/>
                <w:sz w:val="36"/>
                <w:szCs w:val="36"/>
                <w:lang w:eastAsia="en-GB"/>
                <w14:ligatures w14:val="none"/>
              </w:rPr>
              <w:t>_</w:t>
            </w:r>
            <w:r w:rsidR="005B112F">
              <w:rPr>
                <w:rFonts w:ascii="Grandview Display" w:eastAsiaTheme="minorEastAsia" w:hAnsi="Grandview Display" w:cs="Arial"/>
                <w:b/>
                <w:bCs/>
                <w:color w:val="FFFFFF" w:themeColor="light1"/>
                <w:kern w:val="24"/>
                <w:sz w:val="36"/>
                <w:szCs w:val="36"/>
                <w:lang w:eastAsia="en-GB"/>
                <w14:ligatures w14:val="none"/>
              </w:rPr>
              <w:t xml:space="preserve"> </w:t>
            </w:r>
            <w:r w:rsidR="00710985" w:rsidRPr="00994BD9">
              <w:rPr>
                <w:rFonts w:ascii="Grandview Display" w:eastAsiaTheme="minorEastAsia" w:hAnsi="Grandview Display" w:cs="Arial"/>
                <w:b/>
                <w:bCs/>
                <w:color w:val="FFFFFF" w:themeColor="light1"/>
                <w:kern w:val="24"/>
                <w:sz w:val="36"/>
                <w:szCs w:val="36"/>
                <w:lang w:eastAsia="en-GB"/>
                <w14:ligatures w14:val="none"/>
              </w:rPr>
              <w:t>(</w:t>
            </w:r>
            <w:r w:rsidRPr="00994BD9">
              <w:rPr>
                <w:rFonts w:ascii="Grandview Display" w:eastAsiaTheme="minorEastAsia" w:hAnsi="Grandview Display" w:cs="Arial"/>
                <w:b/>
                <w:bCs/>
                <w:color w:val="FFFFFF" w:themeColor="light1"/>
                <w:kern w:val="24"/>
                <w:sz w:val="36"/>
                <w:szCs w:val="36"/>
                <w:lang w:eastAsia="en-GB"/>
                <w14:ligatures w14:val="none"/>
              </w:rPr>
              <w:t>Accessed:</w:t>
            </w:r>
            <w:r w:rsidR="0032317E">
              <w:rPr>
                <w:rFonts w:ascii="Grandview Display" w:eastAsiaTheme="minorEastAsia" w:hAnsi="Grandview Display" w:cs="Arial"/>
                <w:b/>
                <w:bCs/>
                <w:color w:val="FFFFFF" w:themeColor="light1"/>
                <w:kern w:val="24"/>
                <w:sz w:val="36"/>
                <w:szCs w:val="36"/>
                <w:lang w:eastAsia="en-GB"/>
                <w14:ligatures w14:val="none"/>
              </w:rPr>
              <w:t xml:space="preserve"> </w:t>
            </w:r>
            <w:r w:rsidR="0098284E">
              <w:rPr>
                <w:rFonts w:ascii="Grandview Display" w:eastAsiaTheme="minorEastAsia" w:hAnsi="Grandview Display" w:cs="Arial"/>
                <w:b/>
                <w:bCs/>
                <w:color w:val="FFFFFF" w:themeColor="light1"/>
                <w:kern w:val="24"/>
                <w:sz w:val="36"/>
                <w:szCs w:val="36"/>
                <w:lang w:eastAsia="en-GB"/>
                <w14:ligatures w14:val="none"/>
              </w:rPr>
              <w:t>27</w:t>
            </w:r>
            <w:r w:rsidR="0098284E" w:rsidRPr="0098284E">
              <w:rPr>
                <w:rFonts w:ascii="Grandview Display" w:eastAsiaTheme="minorEastAsia" w:hAnsi="Grandview Display" w:cs="Arial"/>
                <w:b/>
                <w:bCs/>
                <w:color w:val="FFFFFF" w:themeColor="light1"/>
                <w:kern w:val="24"/>
                <w:sz w:val="36"/>
                <w:szCs w:val="36"/>
                <w:vertAlign w:val="superscript"/>
                <w:lang w:eastAsia="en-GB"/>
                <w14:ligatures w14:val="none"/>
              </w:rPr>
              <w:t>th</w:t>
            </w:r>
            <w:r w:rsidR="0098284E">
              <w:rPr>
                <w:rFonts w:ascii="Grandview Display" w:eastAsiaTheme="minorEastAsia" w:hAnsi="Grandview Display" w:cs="Arial"/>
                <w:b/>
                <w:bCs/>
                <w:color w:val="FFFFFF" w:themeColor="light1"/>
                <w:kern w:val="24"/>
                <w:sz w:val="36"/>
                <w:szCs w:val="36"/>
                <w:lang w:eastAsia="en-GB"/>
                <w14:ligatures w14:val="none"/>
              </w:rPr>
              <w:t xml:space="preserve"> </w:t>
            </w:r>
            <w:r w:rsidR="0032317E">
              <w:rPr>
                <w:rFonts w:ascii="Grandview Display" w:eastAsiaTheme="minorEastAsia" w:hAnsi="Grandview Display" w:cs="Arial"/>
                <w:b/>
                <w:bCs/>
                <w:color w:val="FFFFFF" w:themeColor="light1"/>
                <w:kern w:val="24"/>
                <w:sz w:val="36"/>
                <w:szCs w:val="36"/>
                <w:lang w:eastAsia="en-GB"/>
                <w14:ligatures w14:val="none"/>
              </w:rPr>
              <w:t>February</w:t>
            </w:r>
            <w:r w:rsidRPr="00994BD9">
              <w:rPr>
                <w:rFonts w:ascii="Grandview Display" w:eastAsiaTheme="minorEastAsia" w:hAnsi="Grandview Display" w:cs="Arial"/>
                <w:b/>
                <w:bCs/>
                <w:color w:val="FFFFFF" w:themeColor="light1"/>
                <w:kern w:val="24"/>
                <w:sz w:val="36"/>
                <w:szCs w:val="36"/>
                <w:lang w:eastAsia="en-GB"/>
                <w14:ligatures w14:val="none"/>
              </w:rPr>
              <w:t>).</w:t>
            </w:r>
          </w:p>
        </w:tc>
      </w:tr>
    </w:tbl>
    <w:p w14:paraId="0427098E" w14:textId="77777777" w:rsidR="005D01FD" w:rsidRDefault="005D01FD" w:rsidP="002D1DC7">
      <w:pPr>
        <w:pStyle w:val="Heading1"/>
        <w:spacing w:line="360" w:lineRule="auto"/>
        <w:divId w:val="1877427889"/>
        <w:rPr>
          <w:rFonts w:ascii="Arial" w:eastAsia="Times New Roman" w:hAnsi="Arial" w:cs="Arial"/>
          <w:sz w:val="36"/>
          <w:szCs w:val="36"/>
          <w:lang w:eastAsia="en-GB"/>
        </w:rPr>
      </w:pPr>
    </w:p>
    <w:p w14:paraId="13DDF3A6" w14:textId="58284A06" w:rsidR="004A0C4F" w:rsidRPr="002D1DC7" w:rsidRDefault="004A0C4F" w:rsidP="002D1DC7">
      <w:pPr>
        <w:pStyle w:val="Heading1"/>
        <w:spacing w:line="360" w:lineRule="auto"/>
        <w:divId w:val="1877427889"/>
        <w:rPr>
          <w:rFonts w:ascii="Arial" w:eastAsiaTheme="minorEastAsia" w:hAnsi="Arial" w:cs="Arial"/>
          <w:sz w:val="36"/>
          <w:szCs w:val="36"/>
          <w:lang w:eastAsia="en-GB"/>
        </w:rPr>
      </w:pPr>
      <w:r w:rsidRPr="002D1DC7">
        <w:rPr>
          <w:rFonts w:ascii="Arial" w:eastAsia="Times New Roman" w:hAnsi="Arial" w:cs="Arial"/>
          <w:sz w:val="36"/>
          <w:szCs w:val="36"/>
          <w:lang w:eastAsia="en-GB"/>
        </w:rPr>
        <w:t>1. Introduction</w:t>
      </w:r>
    </w:p>
    <w:p w14:paraId="5381936F" w14:textId="781671D7" w:rsidR="00EC4202" w:rsidRPr="00A3408F" w:rsidRDefault="00477F71" w:rsidP="00A3408F">
      <w:pPr>
        <w:pStyle w:val="p1"/>
        <w:spacing w:line="360" w:lineRule="auto"/>
        <w:divId w:val="63963817"/>
        <w:rPr>
          <w:rFonts w:ascii="Arial" w:hAnsi="Arial" w:cs="Arial"/>
          <w:sz w:val="22"/>
          <w:szCs w:val="22"/>
        </w:rPr>
      </w:pPr>
      <w:r w:rsidRPr="00F10092">
        <w:rPr>
          <w:rStyle w:val="s1"/>
          <w:rFonts w:ascii="Arial" w:hAnsi="Arial" w:cs="Arial"/>
          <w:sz w:val="22"/>
          <w:szCs w:val="22"/>
        </w:rPr>
        <w:t xml:space="preserve">The NHS App </w:t>
      </w:r>
      <w:bookmarkStart w:id="1" w:name="_Int_w0GgjFbU"/>
      <w:r w:rsidRPr="00F10092">
        <w:rPr>
          <w:rStyle w:val="s1"/>
          <w:rFonts w:ascii="Arial" w:hAnsi="Arial" w:cs="Arial"/>
          <w:sz w:val="22"/>
          <w:szCs w:val="22"/>
        </w:rPr>
        <w:t>was launched</w:t>
      </w:r>
      <w:bookmarkEnd w:id="1"/>
      <w:r w:rsidRPr="00F10092">
        <w:rPr>
          <w:rStyle w:val="s1"/>
          <w:rFonts w:ascii="Arial" w:hAnsi="Arial" w:cs="Arial"/>
          <w:sz w:val="22"/>
          <w:szCs w:val="22"/>
        </w:rPr>
        <w:t xml:space="preserve"> nationally in England in July 2019 and </w:t>
      </w:r>
      <w:bookmarkStart w:id="2" w:name="_Int_ePDpiD7d"/>
      <w:r w:rsidRPr="00F10092">
        <w:rPr>
          <w:rStyle w:val="s1"/>
          <w:rFonts w:ascii="Arial" w:hAnsi="Arial" w:cs="Arial"/>
          <w:sz w:val="22"/>
          <w:szCs w:val="22"/>
        </w:rPr>
        <w:t>represents</w:t>
      </w:r>
      <w:bookmarkEnd w:id="2"/>
      <w:r w:rsidRPr="00F10092">
        <w:rPr>
          <w:rStyle w:val="s1"/>
          <w:rFonts w:ascii="Arial" w:hAnsi="Arial" w:cs="Arial"/>
          <w:sz w:val="22"/>
          <w:szCs w:val="22"/>
        </w:rPr>
        <w:t xml:space="preserve"> one of the most significant digital innovations introduced in UK healthcare within the past decade. Designed as a “digital front door” to NHS services, the application allows patients to book GP appointments, order repeat prescriptions, access elements of their primary care record, receive test results, and view vaccination status (Cave et al., 2023). Its rapid expansion during the COVID-19 pandemic highlighted its </w:t>
      </w:r>
      <w:r w:rsidR="004723DB" w:rsidRPr="00F10092">
        <w:rPr>
          <w:rStyle w:val="s1"/>
          <w:rFonts w:ascii="Arial" w:hAnsi="Arial" w:cs="Arial"/>
          <w:sz w:val="22"/>
          <w:szCs w:val="22"/>
        </w:rPr>
        <w:t>significant role</w:t>
      </w:r>
      <w:r w:rsidRPr="00F10092">
        <w:rPr>
          <w:rStyle w:val="s1"/>
          <w:rFonts w:ascii="Arial" w:hAnsi="Arial" w:cs="Arial"/>
          <w:sz w:val="22"/>
          <w:szCs w:val="22"/>
        </w:rPr>
        <w:t xml:space="preserve"> in supporting remote access, digital triage, and continuity of care, embedding virtual interaction into routine primary care practice </w:t>
      </w:r>
      <w:r w:rsidRPr="00A3408F">
        <w:rPr>
          <w:rStyle w:val="s1"/>
          <w:rFonts w:ascii="Arial" w:hAnsi="Arial" w:cs="Arial"/>
          <w:sz w:val="22"/>
          <w:szCs w:val="22"/>
        </w:rPr>
        <w:t>(Greenhalgh et al., 2025).</w:t>
      </w:r>
      <w:r w:rsidR="004723DB" w:rsidRPr="00A3408F">
        <w:rPr>
          <w:rStyle w:val="s1"/>
          <w:rFonts w:ascii="Arial" w:hAnsi="Arial" w:cs="Arial"/>
          <w:sz w:val="22"/>
          <w:szCs w:val="22"/>
        </w:rPr>
        <w:t xml:space="preserve"> </w:t>
      </w:r>
    </w:p>
    <w:p w14:paraId="10E42CC2" w14:textId="4F2D0B81" w:rsidR="004A0C4F" w:rsidRPr="00A3408F" w:rsidRDefault="00B01F82" w:rsidP="00A3408F">
      <w:pPr>
        <w:pStyle w:val="p1"/>
        <w:spacing w:line="360" w:lineRule="auto"/>
        <w:divId w:val="1549878357"/>
        <w:rPr>
          <w:rFonts w:ascii="Arial" w:hAnsi="Arial" w:cs="Arial"/>
          <w:sz w:val="22"/>
          <w:szCs w:val="22"/>
        </w:rPr>
      </w:pPr>
      <w:r w:rsidRPr="00A3408F">
        <w:rPr>
          <w:rStyle w:val="s1"/>
          <w:rFonts w:ascii="Arial" w:hAnsi="Arial" w:cs="Arial"/>
          <w:sz w:val="22"/>
          <w:szCs w:val="22"/>
        </w:rPr>
        <w:t xml:space="preserve">Digital transformation has become a central strategic priority within UK healthcare policy, framed as a necessary response to rising patient demand, workforce shortages, and persistent financial pressures within the National Health Service (NHS England, 2019). The NHS App aligns with key policy frameworks, </w:t>
      </w:r>
      <w:r w:rsidR="00335370" w:rsidRPr="00A3408F">
        <w:rPr>
          <w:rStyle w:val="s1"/>
          <w:rFonts w:ascii="Arial" w:hAnsi="Arial" w:cs="Arial"/>
          <w:sz w:val="22"/>
          <w:szCs w:val="22"/>
        </w:rPr>
        <w:t>including</w:t>
      </w:r>
      <w:r w:rsidR="00906C62" w:rsidRPr="00A3408F">
        <w:rPr>
          <w:rStyle w:val="s1"/>
          <w:rFonts w:ascii="Arial" w:hAnsi="Arial" w:cs="Arial"/>
          <w:sz w:val="22"/>
          <w:szCs w:val="22"/>
        </w:rPr>
        <w:t xml:space="preserve"> </w:t>
      </w:r>
      <w:r w:rsidR="00906C62" w:rsidRPr="00A3408F">
        <w:rPr>
          <w:rFonts w:ascii="Arial" w:hAnsi="Arial" w:cs="Arial"/>
          <w:sz w:val="22"/>
          <w:szCs w:val="22"/>
        </w:rPr>
        <w:t>t</w:t>
      </w:r>
      <w:r w:rsidR="004A0C4F" w:rsidRPr="00A3408F">
        <w:rPr>
          <w:rFonts w:ascii="Arial" w:hAnsi="Arial" w:cs="Arial"/>
          <w:sz w:val="22"/>
          <w:szCs w:val="22"/>
        </w:rPr>
        <w:t xml:space="preserve">he NHS Long Term Plan (NHS England, 2019), What Good Looks Like (NHS England, 2021), and A Plan for Digital Health and Social Care (DHSC, 2022), which position digital tools as mechanisms to improve efficiency, empower patients and support long-term system sustainability. However, while policy discourse </w:t>
      </w:r>
      <w:bookmarkStart w:id="3" w:name="_Int_RA6i57j1"/>
      <w:r w:rsidR="004A0C4F" w:rsidRPr="00A3408F">
        <w:rPr>
          <w:rFonts w:ascii="Arial" w:hAnsi="Arial" w:cs="Arial"/>
          <w:sz w:val="22"/>
          <w:szCs w:val="22"/>
        </w:rPr>
        <w:t>frequently</w:t>
      </w:r>
      <w:bookmarkEnd w:id="3"/>
      <w:r w:rsidR="004A0C4F" w:rsidRPr="00A3408F">
        <w:rPr>
          <w:rFonts w:ascii="Arial" w:hAnsi="Arial" w:cs="Arial"/>
          <w:sz w:val="22"/>
          <w:szCs w:val="22"/>
        </w:rPr>
        <w:t xml:space="preserve"> presents digital innovation as inherently beneficial, evidence suggests its impact is complex and uneven (Zhou et al., 2024). Digital technologies may reshape professional roles, alter patterns of access, and risk </w:t>
      </w:r>
      <w:r w:rsidR="00BA7C34" w:rsidRPr="00A3408F">
        <w:rPr>
          <w:rFonts w:ascii="Arial" w:hAnsi="Arial" w:cs="Arial"/>
          <w:sz w:val="22"/>
          <w:szCs w:val="22"/>
        </w:rPr>
        <w:t>worsening</w:t>
      </w:r>
      <w:r w:rsidR="004A0C4F" w:rsidRPr="00A3408F">
        <w:rPr>
          <w:rFonts w:ascii="Arial" w:hAnsi="Arial" w:cs="Arial"/>
          <w:sz w:val="22"/>
          <w:szCs w:val="22"/>
        </w:rPr>
        <w:t xml:space="preserve"> health inequalities if implementation is not carefully managed.</w:t>
      </w:r>
    </w:p>
    <w:p w14:paraId="1C95B631" w14:textId="77777777" w:rsidR="004A0C4F" w:rsidRPr="00EC5AAD" w:rsidRDefault="004A0C4F" w:rsidP="00EC5AAD">
      <w:pPr>
        <w:spacing w:before="100" w:beforeAutospacing="1" w:after="100" w:afterAutospacing="1" w:line="360" w:lineRule="auto"/>
        <w:divId w:val="1877427889"/>
        <w:rPr>
          <w:rFonts w:ascii="Arial" w:eastAsiaTheme="minorEastAsia" w:hAnsi="Arial" w:cs="Arial"/>
          <w:kern w:val="0"/>
          <w:lang w:eastAsia="en-GB"/>
          <w14:ligatures w14:val="none"/>
        </w:rPr>
      </w:pPr>
    </w:p>
    <w:p w14:paraId="367B339E" w14:textId="3549852E" w:rsidR="004A0C4F" w:rsidRPr="00EC5AAD" w:rsidRDefault="004A0C4F" w:rsidP="00EC5AAD">
      <w:pPr>
        <w:spacing w:before="100" w:beforeAutospacing="1" w:after="100" w:afterAutospacing="1" w:line="360" w:lineRule="auto"/>
        <w:divId w:val="1877427889"/>
        <w:rPr>
          <w:rFonts w:ascii="Arial" w:eastAsiaTheme="minorEastAsia" w:hAnsi="Arial" w:cs="Arial"/>
          <w:kern w:val="0"/>
          <w:lang w:eastAsia="en-GB"/>
          <w14:ligatures w14:val="none"/>
        </w:rPr>
      </w:pPr>
      <w:r w:rsidRPr="00EC5AAD">
        <w:rPr>
          <w:rFonts w:ascii="Arial" w:eastAsiaTheme="minorEastAsia" w:hAnsi="Arial" w:cs="Arial"/>
          <w:kern w:val="0"/>
          <w:lang w:eastAsia="en-GB"/>
          <w14:ligatures w14:val="none"/>
        </w:rPr>
        <w:t>This report critically evaluates the impact of the NHS App on workforce roles, service delivery structures</w:t>
      </w:r>
      <w:r w:rsidR="00BA7C34" w:rsidRPr="00EC5AAD">
        <w:rPr>
          <w:rFonts w:ascii="Arial" w:eastAsiaTheme="minorEastAsia" w:hAnsi="Arial" w:cs="Arial"/>
          <w:kern w:val="0"/>
          <w:lang w:eastAsia="en-GB"/>
          <w14:ligatures w14:val="none"/>
        </w:rPr>
        <w:t>,</w:t>
      </w:r>
      <w:r w:rsidRPr="00EC5AAD">
        <w:rPr>
          <w:rFonts w:ascii="Arial" w:eastAsiaTheme="minorEastAsia" w:hAnsi="Arial" w:cs="Arial"/>
          <w:kern w:val="0"/>
          <w:lang w:eastAsia="en-GB"/>
          <w14:ligatures w14:val="none"/>
        </w:rPr>
        <w:t xml:space="preserve"> and patient experience. It examines both positive and negative outcomes, drawing upon contemporary UK research and policy, and considers implications for equity, governance</w:t>
      </w:r>
      <w:r w:rsidR="00BA7C34" w:rsidRPr="00EC5AAD">
        <w:rPr>
          <w:rFonts w:ascii="Arial" w:eastAsiaTheme="minorEastAsia" w:hAnsi="Arial" w:cs="Arial"/>
          <w:kern w:val="0"/>
          <w:lang w:eastAsia="en-GB"/>
          <w14:ligatures w14:val="none"/>
        </w:rPr>
        <w:t>,</w:t>
      </w:r>
      <w:r w:rsidRPr="00EC5AAD">
        <w:rPr>
          <w:rFonts w:ascii="Arial" w:eastAsiaTheme="minorEastAsia" w:hAnsi="Arial" w:cs="Arial"/>
          <w:kern w:val="0"/>
          <w:lang w:eastAsia="en-GB"/>
          <w14:ligatures w14:val="none"/>
        </w:rPr>
        <w:t xml:space="preserve"> and sustainable practice.</w:t>
      </w:r>
    </w:p>
    <w:p w14:paraId="434C183E" w14:textId="41DE7E52" w:rsidR="002127AF" w:rsidRPr="00EC5AAD" w:rsidRDefault="002127AF" w:rsidP="00EC5AAD">
      <w:pPr>
        <w:spacing w:before="100" w:beforeAutospacing="1" w:after="100" w:afterAutospacing="1" w:line="360" w:lineRule="auto"/>
        <w:outlineLvl w:val="0"/>
        <w:divId w:val="1877427889"/>
        <w:rPr>
          <w:rFonts w:ascii="Arial" w:eastAsia="Times New Roman" w:hAnsi="Arial" w:cs="Arial"/>
          <w:b/>
          <w:bCs/>
          <w:kern w:val="36"/>
          <w:lang w:eastAsia="en-GB"/>
          <w14:ligatures w14:val="none"/>
        </w:rPr>
      </w:pPr>
    </w:p>
    <w:p w14:paraId="3F7CBDF8" w14:textId="631098B1" w:rsidR="004A0C4F" w:rsidRPr="00AE0CF2" w:rsidRDefault="004A0C4F" w:rsidP="00692D47">
      <w:pPr>
        <w:pStyle w:val="Heading1"/>
        <w:divId w:val="1877427889"/>
        <w:rPr>
          <w:rFonts w:eastAsiaTheme="minorEastAsia"/>
          <w:lang w:eastAsia="en-GB"/>
        </w:rPr>
      </w:pPr>
      <w:r w:rsidRPr="00AE0CF2">
        <w:rPr>
          <w:rFonts w:eastAsia="Times New Roman"/>
          <w:lang w:eastAsia="en-GB"/>
        </w:rPr>
        <w:t>2. Impact on Workforce</w:t>
      </w:r>
    </w:p>
    <w:p w14:paraId="28747C8B" w14:textId="38CD82D6" w:rsidR="00F57384" w:rsidRPr="00AE0CF2" w:rsidRDefault="00ED68EF" w:rsidP="00692D47">
      <w:pPr>
        <w:pStyle w:val="Heading1"/>
        <w:divId w:val="1877427889"/>
        <w:rPr>
          <w:rFonts w:eastAsia="Times New Roman"/>
          <w:kern w:val="0"/>
          <w:lang w:eastAsia="en-GB"/>
        </w:rPr>
      </w:pPr>
      <w:r>
        <w:rPr>
          <w:rFonts w:eastAsia="Times New Roman"/>
          <w:kern w:val="0"/>
          <w:lang w:eastAsia="en-GB"/>
        </w:rPr>
        <w:t xml:space="preserve">2.1 </w:t>
      </w:r>
      <w:r w:rsidR="004A0C4F" w:rsidRPr="00AE0CF2">
        <w:rPr>
          <w:rFonts w:eastAsia="Times New Roman"/>
          <w:kern w:val="0"/>
          <w:lang w:eastAsia="en-GB"/>
        </w:rPr>
        <w:t>Role Transformation and Workflow Change</w:t>
      </w:r>
    </w:p>
    <w:p w14:paraId="6E76557E" w14:textId="2DFBD562" w:rsidR="004A0C4F" w:rsidRPr="00AF60DA" w:rsidRDefault="004A0C4F" w:rsidP="00AF60DA">
      <w:pPr>
        <w:spacing w:before="100" w:beforeAutospacing="1" w:after="100" w:afterAutospacing="1" w:line="360" w:lineRule="auto"/>
        <w:outlineLvl w:val="1"/>
        <w:divId w:val="1877427889"/>
        <w:rPr>
          <w:rFonts w:ascii="Arial" w:eastAsia="Times New Roman" w:hAnsi="Arial" w:cs="Arial"/>
          <w:b/>
          <w:bCs/>
          <w:kern w:val="0"/>
          <w:lang w:eastAsia="en-GB"/>
          <w14:ligatures w14:val="none"/>
        </w:rPr>
      </w:pPr>
      <w:r w:rsidRPr="00AF60DA">
        <w:rPr>
          <w:rFonts w:ascii="Arial" w:eastAsiaTheme="minorEastAsia" w:hAnsi="Arial" w:cs="Arial"/>
          <w:kern w:val="0"/>
          <w:lang w:eastAsia="en-GB"/>
          <w14:ligatures w14:val="none"/>
        </w:rPr>
        <w:t>The introduction of the NHS App has significantly altered administrative and clinical workflows, particularly within general practice. Reception and administrative staff increasingly manage digital appointment systems, triage electronic requests</w:t>
      </w:r>
      <w:r w:rsidR="00BA7C34" w:rsidRPr="00AF60DA">
        <w:rPr>
          <w:rFonts w:ascii="Arial" w:eastAsiaTheme="minorEastAsia" w:hAnsi="Arial" w:cs="Arial"/>
          <w:kern w:val="0"/>
          <w:lang w:eastAsia="en-GB"/>
          <w14:ligatures w14:val="none"/>
        </w:rPr>
        <w:t>,</w:t>
      </w:r>
      <w:r w:rsidRPr="00AF60DA">
        <w:rPr>
          <w:rFonts w:ascii="Arial" w:eastAsiaTheme="minorEastAsia" w:hAnsi="Arial" w:cs="Arial"/>
          <w:kern w:val="0"/>
          <w:lang w:eastAsia="en-GB"/>
          <w14:ligatures w14:val="none"/>
        </w:rPr>
        <w:t xml:space="preserve"> and respond to online queries, </w:t>
      </w:r>
      <w:r w:rsidR="00712E80" w:rsidRPr="00AF60DA">
        <w:rPr>
          <w:rFonts w:ascii="Arial" w:eastAsiaTheme="minorEastAsia" w:hAnsi="Arial" w:cs="Arial"/>
          <w:kern w:val="0"/>
          <w:lang w:eastAsia="en-GB"/>
          <w14:ligatures w14:val="none"/>
        </w:rPr>
        <w:t>standing for</w:t>
      </w:r>
      <w:r w:rsidRPr="00AF60DA">
        <w:rPr>
          <w:rFonts w:ascii="Arial" w:eastAsiaTheme="minorEastAsia" w:hAnsi="Arial" w:cs="Arial"/>
          <w:kern w:val="0"/>
          <w:lang w:eastAsia="en-GB"/>
          <w14:ligatures w14:val="none"/>
        </w:rPr>
        <w:t xml:space="preserve"> a shift from traditional face-to-face or telephone gatekeeping towards digital coordination roles (Greenhalgh et al., 2025). In some practices, this transition has reduced high volumes of telephone traffic and enabled asynchronous communication, allowing staff to process requests more flexibly (Abel et al., 2024).</w:t>
      </w:r>
    </w:p>
    <w:p w14:paraId="4CBAB09E" w14:textId="77777777"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p>
    <w:p w14:paraId="3116822E" w14:textId="7292F683"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r w:rsidRPr="00AF60DA">
        <w:rPr>
          <w:rFonts w:ascii="Arial" w:eastAsiaTheme="minorEastAsia" w:hAnsi="Arial" w:cs="Arial"/>
          <w:kern w:val="0"/>
          <w:lang w:eastAsia="en-GB"/>
          <w14:ligatures w14:val="none"/>
        </w:rPr>
        <w:t>However, evidence suggests that digital innovation has not necessarily reduced workload; rather, it has redistributed and reconfigured it. Abel et al. (2024) describe the emergence of “hidden digital labour”, whereby staff spend substantial time managing electronic consultations, reviewing incoming requests</w:t>
      </w:r>
      <w:r w:rsidR="00712E80" w:rsidRPr="00AF60DA">
        <w:rPr>
          <w:rFonts w:ascii="Arial" w:eastAsiaTheme="minorEastAsia" w:hAnsi="Arial" w:cs="Arial"/>
          <w:kern w:val="0"/>
          <w:lang w:eastAsia="en-GB"/>
          <w14:ligatures w14:val="none"/>
        </w:rPr>
        <w:t>,</w:t>
      </w:r>
      <w:r w:rsidRPr="00AF60DA">
        <w:rPr>
          <w:rFonts w:ascii="Arial" w:eastAsiaTheme="minorEastAsia" w:hAnsi="Arial" w:cs="Arial"/>
          <w:kern w:val="0"/>
          <w:lang w:eastAsia="en-GB"/>
          <w14:ligatures w14:val="none"/>
        </w:rPr>
        <w:t xml:space="preserve"> and coordinating responses. Digital demand can be continuous, lacking the natural pauses associated with telephone hours or physical reception closure. Consequently, the NHS App may contribute to workload compression rather than relief.</w:t>
      </w:r>
    </w:p>
    <w:p w14:paraId="478CDDF3" w14:textId="77777777"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p>
    <w:p w14:paraId="022B98CF" w14:textId="3AB75EB0"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r w:rsidRPr="00AF60DA">
        <w:rPr>
          <w:rFonts w:ascii="Arial" w:eastAsiaTheme="minorEastAsia" w:hAnsi="Arial" w:cs="Arial"/>
          <w:kern w:val="0"/>
          <w:lang w:eastAsia="en-GB"/>
          <w14:ligatures w14:val="none"/>
        </w:rPr>
        <w:t xml:space="preserve">Furthermore, triage responsibilities increasingly extend to non-clinical staff who must categorise digital requests appropriately. This shift raises concerns </w:t>
      </w:r>
      <w:bookmarkStart w:id="4" w:name="_Int_laZXISCs"/>
      <w:r w:rsidRPr="00AF60DA">
        <w:rPr>
          <w:rFonts w:ascii="Arial" w:eastAsiaTheme="minorEastAsia" w:hAnsi="Arial" w:cs="Arial"/>
          <w:kern w:val="0"/>
          <w:lang w:eastAsia="en-GB"/>
          <w14:ligatures w14:val="none"/>
        </w:rPr>
        <w:t>regarding</w:t>
      </w:r>
      <w:bookmarkEnd w:id="4"/>
      <w:r w:rsidRPr="00AF60DA">
        <w:rPr>
          <w:rFonts w:ascii="Arial" w:eastAsiaTheme="minorEastAsia" w:hAnsi="Arial" w:cs="Arial"/>
          <w:kern w:val="0"/>
          <w:lang w:eastAsia="en-GB"/>
          <w14:ligatures w14:val="none"/>
        </w:rPr>
        <w:t xml:space="preserve"> role boundaries, accountability</w:t>
      </w:r>
      <w:r w:rsidR="00712E80" w:rsidRPr="00AF60DA">
        <w:rPr>
          <w:rFonts w:ascii="Arial" w:eastAsiaTheme="minorEastAsia" w:hAnsi="Arial" w:cs="Arial"/>
          <w:kern w:val="0"/>
          <w:lang w:eastAsia="en-GB"/>
          <w14:ligatures w14:val="none"/>
        </w:rPr>
        <w:t>,</w:t>
      </w:r>
      <w:r w:rsidRPr="00AF60DA">
        <w:rPr>
          <w:rFonts w:ascii="Arial" w:eastAsiaTheme="minorEastAsia" w:hAnsi="Arial" w:cs="Arial"/>
          <w:kern w:val="0"/>
          <w:lang w:eastAsia="en-GB"/>
          <w14:ligatures w14:val="none"/>
        </w:rPr>
        <w:t xml:space="preserve"> and potential risk exposure. Greenhalgh et al. (2025) note that digital systems often layer onto existing processes, creating hybrid workflows rather than replacing older systems. This dual-system burden can generate complexity and inefficiency during transitional periods.</w:t>
      </w:r>
    </w:p>
    <w:p w14:paraId="5D91F565" w14:textId="77777777"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p>
    <w:p w14:paraId="218163D3" w14:textId="7ABBD242" w:rsidR="004A0C4F" w:rsidRPr="00AF60DA" w:rsidRDefault="0059027E" w:rsidP="00AF60DA">
      <w:pPr>
        <w:spacing w:before="100" w:beforeAutospacing="1" w:after="100" w:afterAutospacing="1" w:line="360" w:lineRule="auto"/>
        <w:outlineLvl w:val="1"/>
        <w:divId w:val="1877427889"/>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2.2 </w:t>
      </w:r>
      <w:r w:rsidR="004A0C4F" w:rsidRPr="00AF60DA">
        <w:rPr>
          <w:rFonts w:ascii="Arial" w:eastAsia="Times New Roman" w:hAnsi="Arial" w:cs="Arial"/>
          <w:b/>
          <w:bCs/>
          <w:kern w:val="0"/>
          <w:lang w:eastAsia="en-GB"/>
          <w14:ligatures w14:val="none"/>
        </w:rPr>
        <w:t>Skills, Training and Organisational Culture</w:t>
      </w:r>
    </w:p>
    <w:p w14:paraId="7BDF4C0C" w14:textId="1F87B400" w:rsidR="004A0C4F" w:rsidRPr="00AF60DA" w:rsidRDefault="004A0C4F" w:rsidP="00AF60DA">
      <w:pPr>
        <w:pStyle w:val="p1"/>
        <w:spacing w:line="360" w:lineRule="auto"/>
        <w:divId w:val="1219363914"/>
        <w:rPr>
          <w:rStyle w:val="s1"/>
          <w:rFonts w:ascii="Arial" w:hAnsi="Arial" w:cs="Arial"/>
          <w:sz w:val="22"/>
          <w:szCs w:val="22"/>
        </w:rPr>
      </w:pPr>
      <w:r w:rsidRPr="00AF60DA">
        <w:rPr>
          <w:rFonts w:ascii="Arial" w:hAnsi="Arial" w:cs="Arial"/>
          <w:sz w:val="22"/>
          <w:szCs w:val="22"/>
        </w:rPr>
        <w:t xml:space="preserve">The digitisation agenda requires a workforce capable of </w:t>
      </w:r>
      <w:bookmarkStart w:id="5" w:name="_Int_FHKqOkPq"/>
      <w:r w:rsidRPr="00AF60DA">
        <w:rPr>
          <w:rFonts w:ascii="Arial" w:hAnsi="Arial" w:cs="Arial"/>
          <w:sz w:val="22"/>
          <w:szCs w:val="22"/>
        </w:rPr>
        <w:t>operating</w:t>
      </w:r>
      <w:bookmarkEnd w:id="5"/>
      <w:r w:rsidRPr="00AF60DA">
        <w:rPr>
          <w:rFonts w:ascii="Arial" w:hAnsi="Arial" w:cs="Arial"/>
          <w:sz w:val="22"/>
          <w:szCs w:val="22"/>
        </w:rPr>
        <w:t xml:space="preserve"> confidently within digital systems. O’Neill and Gladwell (2024) emphasise the importance of digital literacy within the Digital, Data and Technology (DDaT) workforce framework, highlighting the need for structured training pathways. Similarly, the What Good Looks Like framework (NHS England, 2021) underscores leadership, digital capability</w:t>
      </w:r>
      <w:r w:rsidR="00712E80" w:rsidRPr="00AF60DA">
        <w:rPr>
          <w:rFonts w:ascii="Arial" w:hAnsi="Arial" w:cs="Arial"/>
          <w:sz w:val="22"/>
          <w:szCs w:val="22"/>
        </w:rPr>
        <w:t>,</w:t>
      </w:r>
      <w:r w:rsidRPr="00AF60DA">
        <w:rPr>
          <w:rFonts w:ascii="Arial" w:hAnsi="Arial" w:cs="Arial"/>
          <w:sz w:val="22"/>
          <w:szCs w:val="22"/>
        </w:rPr>
        <w:t xml:space="preserve"> and cultural transformation as prerequisites for successful innovation</w:t>
      </w:r>
      <w:r w:rsidR="00591A35" w:rsidRPr="00AF60DA">
        <w:rPr>
          <w:rFonts w:ascii="Arial" w:hAnsi="Arial" w:cs="Arial"/>
          <w:sz w:val="22"/>
          <w:szCs w:val="22"/>
        </w:rPr>
        <w:t>,</w:t>
      </w:r>
      <w:r w:rsidR="006122E8" w:rsidRPr="00AF60DA">
        <w:rPr>
          <w:rStyle w:val="s1"/>
          <w:rFonts w:ascii="Arial" w:hAnsi="Arial" w:cs="Arial"/>
          <w:sz w:val="22"/>
          <w:szCs w:val="22"/>
        </w:rPr>
        <w:t xml:space="preserve"> arguing that digital maturity is as much about behaviours and mindset as it is about technological infrastructure.</w:t>
      </w:r>
    </w:p>
    <w:p w14:paraId="05A71D80" w14:textId="77777777" w:rsidR="00A562B6" w:rsidRPr="00AF60DA" w:rsidRDefault="00A562B6" w:rsidP="00AF60DA">
      <w:pPr>
        <w:pStyle w:val="p1"/>
        <w:spacing w:line="360" w:lineRule="auto"/>
        <w:divId w:val="1219363914"/>
        <w:rPr>
          <w:rFonts w:ascii="Arial" w:hAnsi="Arial" w:cs="Arial"/>
          <w:sz w:val="22"/>
          <w:szCs w:val="22"/>
        </w:rPr>
      </w:pPr>
    </w:p>
    <w:p w14:paraId="2549DF15" w14:textId="6F1BDFFF" w:rsidR="00F23940" w:rsidRPr="00AF60DA" w:rsidRDefault="004A0C4F" w:rsidP="00AF60DA">
      <w:pPr>
        <w:spacing w:before="100" w:beforeAutospacing="1" w:after="100" w:afterAutospacing="1" w:line="360" w:lineRule="auto"/>
        <w:divId w:val="127431327"/>
        <w:rPr>
          <w:rFonts w:ascii="Arial" w:eastAsiaTheme="minorEastAsia" w:hAnsi="Arial" w:cs="Arial"/>
          <w:kern w:val="0"/>
          <w:lang w:eastAsia="en-GB"/>
          <w14:ligatures w14:val="none"/>
        </w:rPr>
      </w:pPr>
      <w:r w:rsidRPr="00AF60DA">
        <w:rPr>
          <w:rFonts w:ascii="Arial" w:eastAsiaTheme="minorEastAsia" w:hAnsi="Arial" w:cs="Arial"/>
          <w:b/>
          <w:bCs/>
          <w:color w:val="EE0000"/>
          <w:kern w:val="0"/>
          <w:lang w:eastAsia="en-GB"/>
          <w14:ligatures w14:val="none"/>
        </w:rPr>
        <w:t>Nevertheless,</w:t>
      </w:r>
      <w:r w:rsidRPr="00AF60DA">
        <w:rPr>
          <w:rFonts w:ascii="Arial" w:eastAsiaTheme="minorEastAsia" w:hAnsi="Arial" w:cs="Arial"/>
          <w:kern w:val="0"/>
          <w:lang w:eastAsia="en-GB"/>
          <w14:ligatures w14:val="none"/>
        </w:rPr>
        <w:t xml:space="preserve"> implementation challenges </w:t>
      </w:r>
      <w:bookmarkStart w:id="6" w:name="_Int_ctaCrXvU"/>
      <w:r w:rsidRPr="00AF60DA">
        <w:rPr>
          <w:rFonts w:ascii="Arial" w:eastAsiaTheme="minorEastAsia" w:hAnsi="Arial" w:cs="Arial"/>
          <w:kern w:val="0"/>
          <w:lang w:eastAsia="en-GB"/>
          <w14:ligatures w14:val="none"/>
        </w:rPr>
        <w:t>remain</w:t>
      </w:r>
      <w:bookmarkEnd w:id="6"/>
      <w:r w:rsidRPr="00AF60DA">
        <w:rPr>
          <w:rFonts w:ascii="Arial" w:eastAsiaTheme="minorEastAsia" w:hAnsi="Arial" w:cs="Arial"/>
          <w:kern w:val="0"/>
          <w:lang w:eastAsia="en-GB"/>
          <w14:ligatures w14:val="none"/>
        </w:rPr>
        <w:t xml:space="preserve">. Digital competence varies across age groups and professional backgrounds, and protected training time </w:t>
      </w:r>
      <w:bookmarkStart w:id="7" w:name="_Int_lt52QcxY"/>
      <w:r w:rsidRPr="00AF60DA">
        <w:rPr>
          <w:rFonts w:ascii="Arial" w:eastAsiaTheme="minorEastAsia" w:hAnsi="Arial" w:cs="Arial"/>
          <w:kern w:val="0"/>
          <w:lang w:eastAsia="en-GB"/>
          <w14:ligatures w14:val="none"/>
        </w:rPr>
        <w:t>is often limited</w:t>
      </w:r>
      <w:bookmarkEnd w:id="7"/>
      <w:r w:rsidRPr="00AF60DA">
        <w:rPr>
          <w:rFonts w:ascii="Arial" w:eastAsiaTheme="minorEastAsia" w:hAnsi="Arial" w:cs="Arial"/>
          <w:kern w:val="0"/>
          <w:lang w:eastAsia="en-GB"/>
          <w14:ligatures w14:val="none"/>
        </w:rPr>
        <w:t xml:space="preserve"> due to staffing pressures. Gardner et al. (2023) argue that organisational culture is critical: where digital innovation </w:t>
      </w:r>
      <w:bookmarkStart w:id="8" w:name="_Int_2ZUpabuz"/>
      <w:r w:rsidRPr="00AF60DA">
        <w:rPr>
          <w:rFonts w:ascii="Arial" w:eastAsiaTheme="minorEastAsia" w:hAnsi="Arial" w:cs="Arial"/>
          <w:kern w:val="0"/>
          <w:lang w:eastAsia="en-GB"/>
          <w14:ligatures w14:val="none"/>
        </w:rPr>
        <w:t>is perceived</w:t>
      </w:r>
      <w:bookmarkEnd w:id="8"/>
      <w:r w:rsidRPr="00AF60DA">
        <w:rPr>
          <w:rFonts w:ascii="Arial" w:eastAsiaTheme="minorEastAsia" w:hAnsi="Arial" w:cs="Arial"/>
          <w:kern w:val="0"/>
          <w:lang w:eastAsia="en-GB"/>
          <w14:ligatures w14:val="none"/>
        </w:rPr>
        <w:t xml:space="preserve"> as imposed rather than co-produced, resistance and</w:t>
      </w:r>
      <w:r w:rsidR="00EB2990" w:rsidRPr="00AF60DA">
        <w:rPr>
          <w:rFonts w:ascii="Arial" w:eastAsiaTheme="minorEastAsia" w:hAnsi="Arial" w:cs="Arial"/>
          <w:kern w:val="0"/>
          <w:lang w:eastAsia="en-GB"/>
          <w14:ligatures w14:val="none"/>
        </w:rPr>
        <w:t xml:space="preserve"> </w:t>
      </w:r>
      <w:r w:rsidRPr="00AF60DA">
        <w:rPr>
          <w:rFonts w:ascii="Arial" w:hAnsi="Arial" w:cs="Arial"/>
        </w:rPr>
        <w:t xml:space="preserve">stress may increase. Zhou et al. (2024) further </w:t>
      </w:r>
      <w:bookmarkStart w:id="9" w:name="_Int_P5AJqwUD"/>
      <w:r w:rsidRPr="00AF60DA">
        <w:rPr>
          <w:rFonts w:ascii="Arial" w:hAnsi="Arial" w:cs="Arial"/>
        </w:rPr>
        <w:t>demonstrate</w:t>
      </w:r>
      <w:bookmarkEnd w:id="9"/>
      <w:r w:rsidRPr="00AF60DA">
        <w:rPr>
          <w:rFonts w:ascii="Arial" w:hAnsi="Arial" w:cs="Arial"/>
        </w:rPr>
        <w:t xml:space="preserve"> that investment in digital technologies does not uniformly improve staff satisfaction, </w:t>
      </w:r>
      <w:bookmarkStart w:id="10" w:name="_Int_oj2cIvvE"/>
      <w:r w:rsidRPr="00AF60DA">
        <w:rPr>
          <w:rFonts w:ascii="Arial" w:hAnsi="Arial" w:cs="Arial"/>
        </w:rPr>
        <w:t>indicating</w:t>
      </w:r>
      <w:bookmarkEnd w:id="10"/>
      <w:r w:rsidRPr="00AF60DA">
        <w:rPr>
          <w:rFonts w:ascii="Arial" w:hAnsi="Arial" w:cs="Arial"/>
        </w:rPr>
        <w:t xml:space="preserve"> that technological adoption alone is insufficient to enhance workforce experience.</w:t>
      </w:r>
      <w:r w:rsidR="002E1BD4" w:rsidRPr="00AF60DA">
        <w:rPr>
          <w:rStyle w:val="s1"/>
          <w:rFonts w:ascii="Arial" w:hAnsi="Arial" w:cs="Arial"/>
        </w:rPr>
        <w:t xml:space="preserve"> without parallel attention to workload, autonomy</w:t>
      </w:r>
      <w:r w:rsidR="00F23940" w:rsidRPr="00AF60DA">
        <w:rPr>
          <w:rStyle w:val="s1"/>
          <w:rFonts w:ascii="Arial" w:hAnsi="Arial" w:cs="Arial"/>
        </w:rPr>
        <w:t>,</w:t>
      </w:r>
      <w:r w:rsidR="002E1BD4" w:rsidRPr="00AF60DA">
        <w:rPr>
          <w:rStyle w:val="s1"/>
          <w:rFonts w:ascii="Arial" w:hAnsi="Arial" w:cs="Arial"/>
        </w:rPr>
        <w:t xml:space="preserve"> and support structures.</w:t>
      </w:r>
      <w:r w:rsidR="00F23940" w:rsidRPr="00AF60DA">
        <w:rPr>
          <w:rStyle w:val="s1"/>
          <w:rFonts w:ascii="Arial" w:hAnsi="Arial" w:cs="Arial"/>
        </w:rPr>
        <w:t xml:space="preserve"> professional identity and meaningful engagement in change processes.</w:t>
      </w:r>
    </w:p>
    <w:p w14:paraId="79FF3D47" w14:textId="1DFFEC84" w:rsidR="002E1BD4" w:rsidRPr="00AF60DA" w:rsidRDefault="002E1BD4" w:rsidP="00AF60DA">
      <w:pPr>
        <w:pStyle w:val="p1"/>
        <w:spacing w:line="360" w:lineRule="auto"/>
        <w:divId w:val="977026562"/>
        <w:rPr>
          <w:rFonts w:ascii="Arial" w:hAnsi="Arial" w:cs="Arial"/>
          <w:sz w:val="22"/>
          <w:szCs w:val="22"/>
        </w:rPr>
      </w:pPr>
    </w:p>
    <w:p w14:paraId="05818907" w14:textId="44B99D29" w:rsidR="004A0C4F" w:rsidRPr="00AF60DA" w:rsidRDefault="00862BE3" w:rsidP="00AF60DA">
      <w:pPr>
        <w:pStyle w:val="p1"/>
        <w:spacing w:line="360" w:lineRule="auto"/>
        <w:divId w:val="1402168636"/>
        <w:rPr>
          <w:rFonts w:ascii="Arial" w:hAnsi="Arial" w:cs="Arial"/>
          <w:sz w:val="22"/>
          <w:szCs w:val="22"/>
        </w:rPr>
      </w:pPr>
      <w:r w:rsidRPr="00AF60DA">
        <w:rPr>
          <w:rStyle w:val="s1"/>
          <w:rFonts w:ascii="Arial" w:hAnsi="Arial" w:cs="Arial"/>
          <w:b/>
          <w:bCs/>
          <w:color w:val="EE0000"/>
          <w:sz w:val="22"/>
          <w:szCs w:val="22"/>
        </w:rPr>
        <w:t>Synthesising critical insight:</w:t>
      </w:r>
      <w:r w:rsidRPr="00AF60DA">
        <w:rPr>
          <w:rStyle w:val="s2"/>
          <w:rFonts w:ascii="Arial" w:hAnsi="Arial" w:cs="Arial"/>
          <w:color w:val="EE0000"/>
          <w:sz w:val="22"/>
          <w:szCs w:val="22"/>
        </w:rPr>
        <w:t xml:space="preserve"> </w:t>
      </w:r>
      <w:r w:rsidRPr="00AF60DA">
        <w:rPr>
          <w:rStyle w:val="s2"/>
          <w:rFonts w:ascii="Arial" w:hAnsi="Arial" w:cs="Arial"/>
          <w:sz w:val="22"/>
          <w:szCs w:val="22"/>
        </w:rPr>
        <w:t>Ultimately, the success of workforce digital transformation is inextricably linked to broader system sustainability; without embedding robust training, fostering adaptive culture, and ensuring staff empowerment, digital innovation risks creating efficiency in theory but fragility in practice, undermining the resilience of the NHS workforce and the quality of patient care.</w:t>
      </w:r>
    </w:p>
    <w:p w14:paraId="2515661D" w14:textId="6EB0ED4C" w:rsidR="004A0C4F" w:rsidRPr="00AF60DA" w:rsidRDefault="00737AF6" w:rsidP="00AF60DA">
      <w:pPr>
        <w:spacing w:before="100" w:beforeAutospacing="1" w:after="100" w:afterAutospacing="1" w:line="360" w:lineRule="auto"/>
        <w:outlineLvl w:val="1"/>
        <w:divId w:val="1877427889"/>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2.3 </w:t>
      </w:r>
      <w:r w:rsidR="004A0C4F" w:rsidRPr="00AF60DA">
        <w:rPr>
          <w:rFonts w:ascii="Arial" w:eastAsia="Times New Roman" w:hAnsi="Arial" w:cs="Arial"/>
          <w:b/>
          <w:bCs/>
          <w:kern w:val="0"/>
          <w:lang w:eastAsia="en-GB"/>
          <w14:ligatures w14:val="none"/>
        </w:rPr>
        <w:t xml:space="preserve">Critical </w:t>
      </w:r>
      <w:r w:rsidR="00B148C3">
        <w:rPr>
          <w:rFonts w:ascii="Arial" w:eastAsia="Times New Roman" w:hAnsi="Arial" w:cs="Arial"/>
          <w:b/>
          <w:bCs/>
          <w:kern w:val="0"/>
          <w:lang w:eastAsia="en-GB"/>
          <w14:ligatures w14:val="none"/>
        </w:rPr>
        <w:t xml:space="preserve">Workforce </w:t>
      </w:r>
      <w:r w:rsidR="004A0C4F" w:rsidRPr="00AF60DA">
        <w:rPr>
          <w:rFonts w:ascii="Arial" w:eastAsia="Times New Roman" w:hAnsi="Arial" w:cs="Arial"/>
          <w:b/>
          <w:bCs/>
          <w:kern w:val="0"/>
          <w:lang w:eastAsia="en-GB"/>
          <w14:ligatures w14:val="none"/>
        </w:rPr>
        <w:t>Evaluation</w:t>
      </w:r>
    </w:p>
    <w:p w14:paraId="7C1BF704" w14:textId="456850B0" w:rsidR="004A0C4F" w:rsidRPr="00AF60DA" w:rsidRDefault="004A0C4F" w:rsidP="00AF60DA">
      <w:pPr>
        <w:spacing w:before="100" w:beforeAutospacing="1" w:after="100" w:afterAutospacing="1" w:line="360" w:lineRule="auto"/>
        <w:divId w:val="1877427889"/>
        <w:rPr>
          <w:rFonts w:ascii="Arial" w:eastAsia="Times New Roman" w:hAnsi="Arial" w:cs="Arial"/>
          <w:kern w:val="0"/>
          <w:lang w:eastAsia="en-GB"/>
          <w14:ligatures w14:val="none"/>
        </w:rPr>
      </w:pPr>
      <w:r w:rsidRPr="00AF60DA">
        <w:rPr>
          <w:rFonts w:ascii="Arial" w:eastAsiaTheme="minorEastAsia" w:hAnsi="Arial" w:cs="Arial"/>
          <w:kern w:val="0"/>
          <w:lang w:eastAsia="en-GB"/>
          <w14:ligatures w14:val="none"/>
        </w:rPr>
        <w:t xml:space="preserve">Overall, the NHS App reflects a broader structural transformation within healthcare, shifting professional roles from direct gatekeeping to digital flow management. While certain efficiencies are </w:t>
      </w:r>
      <w:bookmarkStart w:id="11" w:name="_Int_y59DNoEF"/>
      <w:r w:rsidRPr="00AF60DA">
        <w:rPr>
          <w:rFonts w:ascii="Arial" w:eastAsiaTheme="minorEastAsia" w:hAnsi="Arial" w:cs="Arial"/>
          <w:kern w:val="0"/>
          <w:lang w:eastAsia="en-GB"/>
          <w14:ligatures w14:val="none"/>
        </w:rPr>
        <w:t>evident</w:t>
      </w:r>
      <w:bookmarkEnd w:id="11"/>
      <w:r w:rsidRPr="00AF60DA">
        <w:rPr>
          <w:rFonts w:ascii="Arial" w:eastAsiaTheme="minorEastAsia" w:hAnsi="Arial" w:cs="Arial"/>
          <w:kern w:val="0"/>
          <w:lang w:eastAsia="en-GB"/>
          <w14:ligatures w14:val="none"/>
        </w:rPr>
        <w:t>, policy narratives emphasising productivity gains may understate the complexity of implementation and the risk of digital fatigue. Sustainable workforce transformation requires investment not only in technology but also in training, leadership</w:t>
      </w:r>
      <w:r w:rsidR="004254EC" w:rsidRPr="00AF60DA">
        <w:rPr>
          <w:rFonts w:ascii="Arial" w:eastAsiaTheme="minorEastAsia" w:hAnsi="Arial" w:cs="Arial"/>
          <w:kern w:val="0"/>
          <w:lang w:eastAsia="en-GB"/>
          <w14:ligatures w14:val="none"/>
        </w:rPr>
        <w:t>,</w:t>
      </w:r>
      <w:r w:rsidRPr="00AF60DA">
        <w:rPr>
          <w:rFonts w:ascii="Arial" w:eastAsiaTheme="minorEastAsia" w:hAnsi="Arial" w:cs="Arial"/>
          <w:kern w:val="0"/>
          <w:lang w:eastAsia="en-GB"/>
          <w14:ligatures w14:val="none"/>
        </w:rPr>
        <w:t xml:space="preserve"> and cultural adaptation. Without these, digital systems risk intensifying pressure within an already stretched workforce.</w:t>
      </w:r>
    </w:p>
    <w:p w14:paraId="55477554" w14:textId="0BA70D4F" w:rsidR="004A0C4F" w:rsidRPr="00AE0CF2" w:rsidRDefault="004A0C4F" w:rsidP="00692D47">
      <w:pPr>
        <w:pStyle w:val="Heading1"/>
        <w:divId w:val="1877427889"/>
        <w:rPr>
          <w:rFonts w:eastAsiaTheme="minorEastAsia"/>
          <w:lang w:eastAsia="en-GB"/>
        </w:rPr>
      </w:pPr>
      <w:r w:rsidRPr="00AE0CF2">
        <w:rPr>
          <w:rFonts w:eastAsia="Times New Roman"/>
          <w:lang w:eastAsia="en-GB"/>
        </w:rPr>
        <w:t>3. Impact on Service Delivery</w:t>
      </w:r>
    </w:p>
    <w:p w14:paraId="451C57C4" w14:textId="4EAC8C4F" w:rsidR="00454E08" w:rsidRPr="00AE0CF2" w:rsidRDefault="00995644" w:rsidP="00692D47">
      <w:pPr>
        <w:pStyle w:val="Heading1"/>
        <w:divId w:val="1877427889"/>
        <w:rPr>
          <w:rFonts w:eastAsia="Times New Roman"/>
          <w:kern w:val="0"/>
          <w:lang w:eastAsia="en-GB"/>
        </w:rPr>
      </w:pPr>
      <w:r>
        <w:rPr>
          <w:rFonts w:eastAsia="Times New Roman"/>
          <w:kern w:val="0"/>
          <w:lang w:eastAsia="en-GB"/>
        </w:rPr>
        <w:t xml:space="preserve">3.1 </w:t>
      </w:r>
      <w:r w:rsidR="004A0C4F" w:rsidRPr="00AE0CF2">
        <w:rPr>
          <w:rFonts w:eastAsia="Times New Roman"/>
          <w:kern w:val="0"/>
          <w:lang w:eastAsia="en-GB"/>
        </w:rPr>
        <w:t xml:space="preserve">Efficiency, </w:t>
      </w:r>
      <w:r w:rsidR="00253642" w:rsidRPr="00AE0CF2">
        <w:rPr>
          <w:rFonts w:eastAsia="Times New Roman"/>
          <w:kern w:val="0"/>
          <w:lang w:eastAsia="en-GB"/>
        </w:rPr>
        <w:t>Access,</w:t>
      </w:r>
      <w:r w:rsidR="004A0C4F" w:rsidRPr="00AE0CF2">
        <w:rPr>
          <w:rFonts w:eastAsia="Times New Roman"/>
          <w:kern w:val="0"/>
          <w:lang w:eastAsia="en-GB"/>
        </w:rPr>
        <w:t xml:space="preserve"> and Sustainability</w:t>
      </w:r>
    </w:p>
    <w:p w14:paraId="20002C18" w14:textId="5747A8AD" w:rsidR="004E69F0" w:rsidRPr="00AF60DA" w:rsidRDefault="004E69F0" w:rsidP="00AF60DA">
      <w:pPr>
        <w:pStyle w:val="p1"/>
        <w:spacing w:line="360" w:lineRule="auto"/>
        <w:divId w:val="1646817754"/>
        <w:rPr>
          <w:rFonts w:ascii="Arial" w:hAnsi="Arial" w:cs="Arial"/>
          <w:sz w:val="22"/>
          <w:szCs w:val="22"/>
        </w:rPr>
      </w:pPr>
      <w:r w:rsidRPr="00AF60DA">
        <w:rPr>
          <w:rStyle w:val="s1"/>
          <w:rFonts w:ascii="Arial" w:hAnsi="Arial" w:cs="Arial"/>
          <w:sz w:val="22"/>
          <w:szCs w:val="22"/>
        </w:rPr>
        <w:t xml:space="preserve">The NHS App has significantly reconfigured service delivery in primary care by enabling patients to book appointments, request prescriptions, and access parts of their medical record remotely (Cave et al., 2023). This digital mediation has reduced reliance on telephone-based systems and manual administrative processes, offering potential improvements in workflow efficiency, transparency, and patient convenience. Brown et al. (2023) note that digital outpatient solutions can also contribute to environmental sustainability by reducing travel, paper usage, and the carbon footprint associated with in-person appointments. During the COVID-19 pandemic, the App’s rapid uptake highlighted its role in supporting continuity of care, </w:t>
      </w:r>
      <w:bookmarkStart w:id="12" w:name="_Int_bz8qVFXy"/>
      <w:r w:rsidRPr="00AF60DA">
        <w:rPr>
          <w:rStyle w:val="s1"/>
          <w:rFonts w:ascii="Arial" w:hAnsi="Arial" w:cs="Arial"/>
          <w:sz w:val="22"/>
          <w:szCs w:val="22"/>
        </w:rPr>
        <w:t>demonstrating</w:t>
      </w:r>
      <w:bookmarkEnd w:id="12"/>
      <w:r w:rsidRPr="00AF60DA">
        <w:rPr>
          <w:rStyle w:val="s1"/>
          <w:rFonts w:ascii="Arial" w:hAnsi="Arial" w:cs="Arial"/>
          <w:sz w:val="22"/>
          <w:szCs w:val="22"/>
        </w:rPr>
        <w:t xml:space="preserve"> that digital tools can provide flexible, scalable access during periods of systemic strain (Greenhalgh et al., 2025).</w:t>
      </w:r>
    </w:p>
    <w:p w14:paraId="2ED6CE01" w14:textId="306EE482" w:rsidR="00DE296B" w:rsidRDefault="004E69F0" w:rsidP="008E29C9">
      <w:pPr>
        <w:pStyle w:val="p1"/>
        <w:spacing w:line="360" w:lineRule="auto"/>
        <w:divId w:val="1646817754"/>
        <w:rPr>
          <w:rStyle w:val="s1"/>
          <w:rFonts w:ascii="Arial" w:hAnsi="Arial" w:cs="Arial"/>
          <w:sz w:val="22"/>
          <w:szCs w:val="22"/>
        </w:rPr>
      </w:pPr>
      <w:r w:rsidRPr="00AF60DA">
        <w:rPr>
          <w:rStyle w:val="s1"/>
          <w:rFonts w:ascii="Arial" w:hAnsi="Arial" w:cs="Arial"/>
          <w:b/>
          <w:bCs/>
          <w:sz w:val="22"/>
          <w:szCs w:val="22"/>
          <w:highlight w:val="yellow"/>
        </w:rPr>
        <w:t>Nevertheless,</w:t>
      </w:r>
      <w:r w:rsidRPr="00AF60DA">
        <w:rPr>
          <w:rStyle w:val="s1"/>
          <w:rFonts w:ascii="Arial" w:hAnsi="Arial" w:cs="Arial"/>
          <w:sz w:val="22"/>
          <w:szCs w:val="22"/>
        </w:rPr>
        <w:t xml:space="preserve"> efficiency gains are uneven and </w:t>
      </w:r>
      <w:r w:rsidR="00205523" w:rsidRPr="00AF60DA">
        <w:rPr>
          <w:rStyle w:val="s1"/>
          <w:rFonts w:ascii="Arial" w:hAnsi="Arial" w:cs="Arial"/>
          <w:sz w:val="22"/>
          <w:szCs w:val="22"/>
        </w:rPr>
        <w:t>context dependent</w:t>
      </w:r>
      <w:r w:rsidRPr="00AF60DA">
        <w:rPr>
          <w:rStyle w:val="s1"/>
          <w:rFonts w:ascii="Arial" w:hAnsi="Arial" w:cs="Arial"/>
          <w:sz w:val="22"/>
          <w:szCs w:val="22"/>
        </w:rPr>
        <w:t xml:space="preserve">. While some practices report reduced administrative pressure and improved patient throughput, others have experienced </w:t>
      </w:r>
      <w:bookmarkStart w:id="13" w:name="_Int_UKx3f1hu"/>
      <w:r w:rsidRPr="00AF60DA">
        <w:rPr>
          <w:rStyle w:val="s1"/>
          <w:rFonts w:ascii="Arial" w:hAnsi="Arial" w:cs="Arial"/>
          <w:sz w:val="22"/>
          <w:szCs w:val="22"/>
        </w:rPr>
        <w:t>additional</w:t>
      </w:r>
      <w:bookmarkEnd w:id="13"/>
      <w:r w:rsidRPr="00AF60DA">
        <w:rPr>
          <w:rStyle w:val="s1"/>
          <w:rFonts w:ascii="Arial" w:hAnsi="Arial" w:cs="Arial"/>
          <w:sz w:val="22"/>
          <w:szCs w:val="22"/>
        </w:rPr>
        <w:t xml:space="preserve"> demand, as lower barriers to access increase consultation volumes. This </w:t>
      </w:r>
      <w:bookmarkStart w:id="14" w:name="_Int_VISWqyUd"/>
      <w:r w:rsidRPr="00AF60DA">
        <w:rPr>
          <w:rStyle w:val="s1"/>
          <w:rFonts w:ascii="Arial" w:hAnsi="Arial" w:cs="Arial"/>
          <w:sz w:val="22"/>
          <w:szCs w:val="22"/>
        </w:rPr>
        <w:t>demonstrates</w:t>
      </w:r>
      <w:bookmarkEnd w:id="14"/>
      <w:r w:rsidRPr="00AF60DA">
        <w:rPr>
          <w:rStyle w:val="s1"/>
          <w:rFonts w:ascii="Arial" w:hAnsi="Arial" w:cs="Arial"/>
          <w:sz w:val="22"/>
          <w:szCs w:val="22"/>
        </w:rPr>
        <w:t xml:space="preserve"> the paradox of digital healthcare: while tools can streamline access, they can also generate unintended workload pressures and </w:t>
      </w:r>
      <w:bookmarkStart w:id="15" w:name="_Int_5phuus6l"/>
      <w:r w:rsidRPr="00AF60DA">
        <w:rPr>
          <w:rStyle w:val="s1"/>
          <w:rFonts w:ascii="Arial" w:hAnsi="Arial" w:cs="Arial"/>
          <w:sz w:val="22"/>
          <w:szCs w:val="22"/>
        </w:rPr>
        <w:t>exacerbate</w:t>
      </w:r>
      <w:bookmarkEnd w:id="15"/>
      <w:r w:rsidRPr="00AF60DA">
        <w:rPr>
          <w:rStyle w:val="s1"/>
          <w:rFonts w:ascii="Arial" w:hAnsi="Arial" w:cs="Arial"/>
          <w:sz w:val="22"/>
          <w:szCs w:val="22"/>
        </w:rPr>
        <w:t xml:space="preserve"> resource limitations (Whitfield and Hamblin, 2022). Moreover, digital engagement often favours younger, technologically literate populations, which may reinforce disparities in service utilisation.</w:t>
      </w:r>
    </w:p>
    <w:p w14:paraId="44751B7A" w14:textId="77777777" w:rsidR="008E29C9" w:rsidRPr="008E29C9" w:rsidRDefault="008E29C9" w:rsidP="008E29C9">
      <w:pPr>
        <w:pStyle w:val="p1"/>
        <w:spacing w:line="360" w:lineRule="auto"/>
        <w:divId w:val="1646817754"/>
        <w:rPr>
          <w:rFonts w:ascii="Arial" w:hAnsi="Arial" w:cs="Arial"/>
          <w:sz w:val="22"/>
          <w:szCs w:val="22"/>
        </w:rPr>
      </w:pPr>
    </w:p>
    <w:p w14:paraId="3898166F" w14:textId="3F0D6D26" w:rsidR="00AE53C5" w:rsidRPr="00AF60DA" w:rsidRDefault="00DB5D20" w:rsidP="00AF60DA">
      <w:pPr>
        <w:spacing w:before="100" w:beforeAutospacing="1" w:after="100" w:afterAutospacing="1" w:line="360" w:lineRule="auto"/>
        <w:outlineLvl w:val="1"/>
        <w:divId w:val="1877427889"/>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3.2 </w:t>
      </w:r>
      <w:r w:rsidR="004A0C4F" w:rsidRPr="00AF60DA">
        <w:rPr>
          <w:rFonts w:ascii="Arial" w:eastAsia="Times New Roman" w:hAnsi="Arial" w:cs="Arial"/>
          <w:b/>
          <w:bCs/>
          <w:kern w:val="0"/>
          <w:lang w:eastAsia="en-GB"/>
          <w14:ligatures w14:val="none"/>
        </w:rPr>
        <w:t>Integration and Infrastructure Challenges</w:t>
      </w:r>
    </w:p>
    <w:p w14:paraId="21197F61" w14:textId="77777777" w:rsidR="00201637" w:rsidRPr="00AF60DA" w:rsidRDefault="00201637" w:rsidP="00AF60DA">
      <w:pPr>
        <w:spacing w:before="100" w:beforeAutospacing="1" w:after="100" w:afterAutospacing="1" w:line="360" w:lineRule="auto"/>
        <w:outlineLvl w:val="1"/>
        <w:divId w:val="878129027"/>
        <w:rPr>
          <w:rFonts w:ascii="Arial" w:hAnsi="Arial" w:cs="Arial"/>
        </w:rPr>
      </w:pPr>
      <w:r w:rsidRPr="00AF60DA">
        <w:rPr>
          <w:rStyle w:val="s1"/>
          <w:rFonts w:ascii="Arial" w:hAnsi="Arial" w:cs="Arial"/>
        </w:rPr>
        <w:t xml:space="preserve">Effective digital transformation relies upon robust integration across diverse IT systems within general practice. The NHS App must </w:t>
      </w:r>
      <w:bookmarkStart w:id="16" w:name="_Int_u1Tvrhgg"/>
      <w:r w:rsidRPr="00AF60DA">
        <w:rPr>
          <w:rStyle w:val="s1"/>
          <w:rFonts w:ascii="Arial" w:hAnsi="Arial" w:cs="Arial"/>
        </w:rPr>
        <w:t>operate</w:t>
      </w:r>
      <w:bookmarkEnd w:id="16"/>
      <w:r w:rsidRPr="00AF60DA">
        <w:rPr>
          <w:rStyle w:val="s1"/>
          <w:rFonts w:ascii="Arial" w:hAnsi="Arial" w:cs="Arial"/>
        </w:rPr>
        <w:t xml:space="preserve"> alongside various clinical management software platforms, yet interoperability </w:t>
      </w:r>
      <w:bookmarkStart w:id="17" w:name="_Int_JXbPzTt5"/>
      <w:r w:rsidRPr="00AF60DA">
        <w:rPr>
          <w:rStyle w:val="s1"/>
          <w:rFonts w:ascii="Arial" w:hAnsi="Arial" w:cs="Arial"/>
        </w:rPr>
        <w:t>remains</w:t>
      </w:r>
      <w:bookmarkEnd w:id="17"/>
      <w:r w:rsidRPr="00AF60DA">
        <w:rPr>
          <w:rStyle w:val="s1"/>
          <w:rFonts w:ascii="Arial" w:hAnsi="Arial" w:cs="Arial"/>
        </w:rPr>
        <w:t xml:space="preserve"> inconsistent, resulting in potential duplication of work, delayed communication, and workflow friction (Whitfield and Hamblin, 2022). Infrastructure inequities, including uneven broadband access in rural areas and variation in regional IT capability, further compound these challenges, creating a postcode lottery for digital access.</w:t>
      </w:r>
    </w:p>
    <w:p w14:paraId="20936B7F" w14:textId="77777777" w:rsidR="00822A15" w:rsidRPr="00AF60DA" w:rsidRDefault="00822A15" w:rsidP="00AF60DA">
      <w:pPr>
        <w:spacing w:before="100" w:beforeAutospacing="1" w:after="100" w:afterAutospacing="1" w:line="360" w:lineRule="auto"/>
        <w:divId w:val="779568797"/>
        <w:rPr>
          <w:rFonts w:ascii="Arial" w:eastAsiaTheme="minorEastAsia" w:hAnsi="Arial" w:cs="Arial"/>
          <w:kern w:val="0"/>
          <w:lang w:eastAsia="en-GB"/>
          <w14:ligatures w14:val="none"/>
        </w:rPr>
      </w:pPr>
      <w:r w:rsidRPr="00AF60DA">
        <w:rPr>
          <w:rFonts w:ascii="Arial" w:eastAsiaTheme="minorEastAsia" w:hAnsi="Arial" w:cs="Arial"/>
          <w:kern w:val="0"/>
          <w:lang w:eastAsia="en-GB"/>
          <w14:ligatures w14:val="none"/>
        </w:rPr>
        <w:t xml:space="preserve">Financial investment is also critical. Initial development costs, ongoing system maintenance, and cybersecurity measures require sustained funding commitments. Pope et al. (2024) highlight that while collaboration with digital health industries can </w:t>
      </w:r>
      <w:bookmarkStart w:id="18" w:name="_Int_54nnEPS2"/>
      <w:r w:rsidRPr="00AF60DA">
        <w:rPr>
          <w:rFonts w:ascii="Arial" w:eastAsiaTheme="minorEastAsia" w:hAnsi="Arial" w:cs="Arial"/>
          <w:kern w:val="0"/>
          <w:lang w:eastAsia="en-GB"/>
          <w14:ligatures w14:val="none"/>
        </w:rPr>
        <w:t>facilitate</w:t>
      </w:r>
      <w:bookmarkEnd w:id="18"/>
      <w:r w:rsidRPr="00AF60DA">
        <w:rPr>
          <w:rFonts w:ascii="Arial" w:eastAsiaTheme="minorEastAsia" w:hAnsi="Arial" w:cs="Arial"/>
          <w:kern w:val="0"/>
          <w:lang w:eastAsia="en-GB"/>
          <w14:ligatures w14:val="none"/>
        </w:rPr>
        <w:t xml:space="preserve"> technological implementation, centralised data systems create potential vulnerabilities that </w:t>
      </w:r>
      <w:bookmarkStart w:id="19" w:name="_Int_vvx8ybB6"/>
      <w:r w:rsidRPr="00AF60DA">
        <w:rPr>
          <w:rFonts w:ascii="Arial" w:eastAsiaTheme="minorEastAsia" w:hAnsi="Arial" w:cs="Arial"/>
          <w:kern w:val="0"/>
          <w:lang w:eastAsia="en-GB"/>
          <w14:ligatures w14:val="none"/>
        </w:rPr>
        <w:t>necessitate</w:t>
      </w:r>
      <w:bookmarkEnd w:id="19"/>
      <w:r w:rsidRPr="00AF60DA">
        <w:rPr>
          <w:rFonts w:ascii="Arial" w:eastAsiaTheme="minorEastAsia" w:hAnsi="Arial" w:cs="Arial"/>
          <w:kern w:val="0"/>
          <w:lang w:eastAsia="en-GB"/>
          <w14:ligatures w14:val="none"/>
        </w:rPr>
        <w:t xml:space="preserve"> continuous monitoring and investment in staff training and technical support.</w:t>
      </w:r>
    </w:p>
    <w:p w14:paraId="528FADB8" w14:textId="77777777" w:rsidR="00822A15" w:rsidRPr="00AF60DA" w:rsidRDefault="00822A15" w:rsidP="00AF60DA">
      <w:pPr>
        <w:spacing w:before="100" w:beforeAutospacing="1" w:after="100" w:afterAutospacing="1" w:line="360" w:lineRule="auto"/>
        <w:divId w:val="779568797"/>
        <w:rPr>
          <w:rFonts w:ascii="Arial" w:eastAsiaTheme="minorEastAsia" w:hAnsi="Arial" w:cs="Arial"/>
          <w:kern w:val="0"/>
          <w:lang w:eastAsia="en-GB"/>
          <w14:ligatures w14:val="none"/>
        </w:rPr>
      </w:pPr>
    </w:p>
    <w:p w14:paraId="72015542" w14:textId="51DB9376" w:rsidR="00822A15" w:rsidRPr="00AF60DA" w:rsidRDefault="00202B10" w:rsidP="00AF60DA">
      <w:pPr>
        <w:spacing w:before="100" w:beforeAutospacing="1" w:after="100" w:afterAutospacing="1" w:line="360" w:lineRule="auto"/>
        <w:outlineLvl w:val="1"/>
        <w:divId w:val="779568797"/>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3.3 </w:t>
      </w:r>
      <w:r w:rsidR="00822A15" w:rsidRPr="00AF60DA">
        <w:rPr>
          <w:rFonts w:ascii="Arial" w:eastAsia="Times New Roman" w:hAnsi="Arial" w:cs="Arial"/>
          <w:b/>
          <w:bCs/>
          <w:kern w:val="0"/>
          <w:lang w:eastAsia="en-GB"/>
          <w14:ligatures w14:val="none"/>
        </w:rPr>
        <w:t>Governance and Regulatory Considerations</w:t>
      </w:r>
    </w:p>
    <w:p w14:paraId="3830CC5F" w14:textId="77777777" w:rsidR="00822A15" w:rsidRPr="00AF60DA" w:rsidRDefault="00822A15" w:rsidP="00AF60DA">
      <w:pPr>
        <w:spacing w:before="100" w:beforeAutospacing="1" w:after="100" w:afterAutospacing="1" w:line="360" w:lineRule="auto"/>
        <w:divId w:val="779568797"/>
        <w:rPr>
          <w:rFonts w:ascii="Arial" w:eastAsiaTheme="minorEastAsia" w:hAnsi="Arial" w:cs="Arial"/>
          <w:kern w:val="0"/>
          <w:lang w:eastAsia="en-GB"/>
          <w14:ligatures w14:val="none"/>
        </w:rPr>
      </w:pPr>
      <w:r w:rsidRPr="00AF60DA">
        <w:rPr>
          <w:rFonts w:ascii="Arial" w:eastAsiaTheme="minorEastAsia" w:hAnsi="Arial" w:cs="Arial"/>
          <w:kern w:val="0"/>
          <w:lang w:eastAsia="en-GB"/>
          <w14:ligatures w14:val="none"/>
        </w:rPr>
        <w:t xml:space="preserve">Governance structures and regulatory compliance are essential to </w:t>
      </w:r>
      <w:bookmarkStart w:id="20" w:name="_Int_3mJ8TpMx"/>
      <w:r w:rsidRPr="00AF60DA">
        <w:rPr>
          <w:rFonts w:ascii="Arial" w:eastAsiaTheme="minorEastAsia" w:hAnsi="Arial" w:cs="Arial"/>
          <w:kern w:val="0"/>
          <w:lang w:eastAsia="en-GB"/>
          <w14:ligatures w14:val="none"/>
        </w:rPr>
        <w:t>maintain</w:t>
      </w:r>
      <w:bookmarkEnd w:id="20"/>
      <w:r w:rsidRPr="00AF60DA">
        <w:rPr>
          <w:rFonts w:ascii="Arial" w:eastAsiaTheme="minorEastAsia" w:hAnsi="Arial" w:cs="Arial"/>
          <w:kern w:val="0"/>
          <w:lang w:eastAsia="en-GB"/>
          <w14:ligatures w14:val="none"/>
        </w:rPr>
        <w:t xml:space="preserve"> public trust and safeguard patient information. The NHS App must adhere to the Data Protection Act 2018 and UK GDPR, alongside NHS Digital standards for data security. Failure to comply risks not only legal consequences but also erosion of public confidence, which is critical for adoption and engagement (Information Commissioner’s Office, 2023). Transparent reporting, continuous audit, and adherence to ethical frameworks are therefore prerequisites for sustainable service delivery.</w:t>
      </w:r>
    </w:p>
    <w:p w14:paraId="1D505BB6" w14:textId="77777777"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p>
    <w:p w14:paraId="14BCED27" w14:textId="2012B0E2" w:rsidR="004A0C4F" w:rsidRPr="00AF60DA" w:rsidRDefault="004A2618" w:rsidP="00AF60DA">
      <w:pPr>
        <w:spacing w:before="100" w:beforeAutospacing="1" w:after="100" w:afterAutospacing="1" w:line="360" w:lineRule="auto"/>
        <w:outlineLvl w:val="1"/>
        <w:divId w:val="1877427889"/>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3.4</w:t>
      </w:r>
      <w:r w:rsidR="009A195C">
        <w:rPr>
          <w:rFonts w:ascii="Arial" w:eastAsia="Times New Roman" w:hAnsi="Arial" w:cs="Arial"/>
          <w:b/>
          <w:bCs/>
          <w:kern w:val="0"/>
          <w:lang w:eastAsia="en-GB"/>
          <w14:ligatures w14:val="none"/>
        </w:rPr>
        <w:t xml:space="preserve"> </w:t>
      </w:r>
      <w:r w:rsidR="004A0C4F" w:rsidRPr="00AF60DA">
        <w:rPr>
          <w:rFonts w:ascii="Arial" w:eastAsia="Times New Roman" w:hAnsi="Arial" w:cs="Arial"/>
          <w:b/>
          <w:bCs/>
          <w:kern w:val="0"/>
          <w:lang w:eastAsia="en-GB"/>
          <w14:ligatures w14:val="none"/>
        </w:rPr>
        <w:t xml:space="preserve">Critical </w:t>
      </w:r>
      <w:r w:rsidR="001773F6">
        <w:rPr>
          <w:rFonts w:ascii="Arial" w:eastAsia="Times New Roman" w:hAnsi="Arial" w:cs="Arial"/>
          <w:b/>
          <w:bCs/>
          <w:kern w:val="0"/>
          <w:lang w:eastAsia="en-GB"/>
          <w14:ligatures w14:val="none"/>
        </w:rPr>
        <w:t xml:space="preserve">Service </w:t>
      </w:r>
      <w:r w:rsidR="004A0C4F" w:rsidRPr="00AF60DA">
        <w:rPr>
          <w:rFonts w:ascii="Arial" w:eastAsia="Times New Roman" w:hAnsi="Arial" w:cs="Arial"/>
          <w:b/>
          <w:bCs/>
          <w:kern w:val="0"/>
          <w:lang w:eastAsia="en-GB"/>
          <w14:ligatures w14:val="none"/>
        </w:rPr>
        <w:t>Evaluation</w:t>
      </w:r>
    </w:p>
    <w:p w14:paraId="0950B95F" w14:textId="77777777" w:rsidR="005B5CB4" w:rsidRPr="00AF60DA" w:rsidRDefault="005B5CB4" w:rsidP="00AF60DA">
      <w:pPr>
        <w:pStyle w:val="p1"/>
        <w:spacing w:line="360" w:lineRule="auto"/>
        <w:divId w:val="882599059"/>
        <w:rPr>
          <w:rFonts w:ascii="Arial" w:hAnsi="Arial" w:cs="Arial"/>
          <w:sz w:val="22"/>
          <w:szCs w:val="22"/>
        </w:rPr>
      </w:pPr>
      <w:r w:rsidRPr="00AF60DA">
        <w:rPr>
          <w:rStyle w:val="s1"/>
          <w:rFonts w:ascii="Arial" w:hAnsi="Arial" w:cs="Arial"/>
          <w:sz w:val="22"/>
          <w:szCs w:val="22"/>
        </w:rPr>
        <w:t xml:space="preserve">The NHS App has undoubtedly expanded digital mediation within service delivery, transforming how patients access care and how administrative processes </w:t>
      </w:r>
      <w:bookmarkStart w:id="21" w:name="_Int_xFCZEyZD"/>
      <w:r w:rsidRPr="00AF60DA">
        <w:rPr>
          <w:rStyle w:val="s1"/>
          <w:rFonts w:ascii="Arial" w:hAnsi="Arial" w:cs="Arial"/>
          <w:sz w:val="22"/>
          <w:szCs w:val="22"/>
        </w:rPr>
        <w:t>are managed</w:t>
      </w:r>
      <w:bookmarkEnd w:id="21"/>
      <w:r w:rsidRPr="00AF60DA">
        <w:rPr>
          <w:rStyle w:val="s1"/>
          <w:rFonts w:ascii="Arial" w:hAnsi="Arial" w:cs="Arial"/>
          <w:sz w:val="22"/>
          <w:szCs w:val="22"/>
        </w:rPr>
        <w:t xml:space="preserve">. Yet digital transformation alone does not resolve underlying structural pressures, including workforce shortages, chronic funding constraints, and regional disparities in digital maturity. Its benefits are contingent upon effective system integration, </w:t>
      </w:r>
      <w:bookmarkStart w:id="22" w:name="_Int_F5ms1Rla"/>
      <w:r w:rsidRPr="00AF60DA">
        <w:rPr>
          <w:rStyle w:val="s1"/>
          <w:rFonts w:ascii="Arial" w:hAnsi="Arial" w:cs="Arial"/>
          <w:sz w:val="22"/>
          <w:szCs w:val="22"/>
        </w:rPr>
        <w:t>equitable</w:t>
      </w:r>
      <w:bookmarkEnd w:id="22"/>
      <w:r w:rsidRPr="00AF60DA">
        <w:rPr>
          <w:rStyle w:val="s1"/>
          <w:rFonts w:ascii="Arial" w:hAnsi="Arial" w:cs="Arial"/>
          <w:sz w:val="22"/>
          <w:szCs w:val="22"/>
        </w:rPr>
        <w:t xml:space="preserve"> infrastructure investment, robust technical support, and continuous governance oversight. Without these conditions, digital innovation may produce fragmented or inconsistent service experiences, </w:t>
      </w:r>
      <w:bookmarkStart w:id="23" w:name="_Int_kkGnkMF6"/>
      <w:r w:rsidRPr="00AF60DA">
        <w:rPr>
          <w:rStyle w:val="s1"/>
          <w:rFonts w:ascii="Arial" w:hAnsi="Arial" w:cs="Arial"/>
          <w:sz w:val="22"/>
          <w:szCs w:val="22"/>
        </w:rPr>
        <w:t>exacerbate</w:t>
      </w:r>
      <w:bookmarkEnd w:id="23"/>
      <w:r w:rsidRPr="00AF60DA">
        <w:rPr>
          <w:rStyle w:val="s1"/>
          <w:rFonts w:ascii="Arial" w:hAnsi="Arial" w:cs="Arial"/>
          <w:sz w:val="22"/>
          <w:szCs w:val="22"/>
        </w:rPr>
        <w:t xml:space="preserve"> existing inequalities, and create unintended workflow burdens, thereby limiting its potential to deliver sustainable improvements across the health system.</w:t>
      </w:r>
    </w:p>
    <w:p w14:paraId="78E439E4" w14:textId="77777777" w:rsidR="005B5CB4" w:rsidRPr="00AF60DA" w:rsidRDefault="005B5CB4" w:rsidP="00AF60DA">
      <w:pPr>
        <w:pStyle w:val="p2"/>
        <w:spacing w:line="360" w:lineRule="auto"/>
        <w:divId w:val="882599059"/>
        <w:rPr>
          <w:rFonts w:ascii="Arial" w:hAnsi="Arial" w:cs="Arial"/>
          <w:sz w:val="22"/>
          <w:szCs w:val="22"/>
        </w:rPr>
      </w:pPr>
    </w:p>
    <w:p w14:paraId="61E91077" w14:textId="7D16FEBD" w:rsidR="00824AF2" w:rsidRPr="00AF60DA" w:rsidRDefault="005B5CB4" w:rsidP="00AF60DA">
      <w:pPr>
        <w:pStyle w:val="p1"/>
        <w:spacing w:line="360" w:lineRule="auto"/>
        <w:divId w:val="882599059"/>
        <w:rPr>
          <w:rStyle w:val="s1"/>
          <w:rFonts w:ascii="Arial" w:hAnsi="Arial" w:cs="Arial"/>
          <w:sz w:val="22"/>
          <w:szCs w:val="22"/>
        </w:rPr>
      </w:pPr>
      <w:r w:rsidRPr="00AF60DA">
        <w:rPr>
          <w:rStyle w:val="s1"/>
          <w:rFonts w:ascii="Arial" w:hAnsi="Arial" w:cs="Arial"/>
          <w:sz w:val="22"/>
          <w:szCs w:val="22"/>
        </w:rPr>
        <w:t>Critically, the NHS App illustrates a broader lesson in digital health: technological adoption does not equate to systemic improvement. For digital innovations to realise their potential, organisational readiness, policy alignment, and inclusive design must be prioritised. Systems must be adaptable to local contexts, embedding flexibility for diverse populations and varying practice capacities. Consequently, while the App provides tangible operational benefits, these are neither uniform nor automatic, highlighting the importance of ongoing evaluation, context-sensitive implementation, and integration with broader health system reform agendas (Greenhalgh et al., 2025; Brown et al., 2023).</w:t>
      </w:r>
    </w:p>
    <w:p w14:paraId="4D0472A3" w14:textId="77777777" w:rsidR="00692D47" w:rsidRPr="00692D47" w:rsidRDefault="00692D47" w:rsidP="00692D47">
      <w:pPr>
        <w:pStyle w:val="p1"/>
        <w:spacing w:line="360" w:lineRule="auto"/>
        <w:divId w:val="882599059"/>
        <w:rPr>
          <w:rFonts w:ascii="Arial" w:hAnsi="Arial" w:cs="Arial"/>
          <w:sz w:val="22"/>
          <w:szCs w:val="22"/>
        </w:rPr>
      </w:pPr>
    </w:p>
    <w:p w14:paraId="4A5422C6" w14:textId="02CCBB76" w:rsidR="004A0C4F" w:rsidRPr="00AE0CF2" w:rsidRDefault="004A0C4F" w:rsidP="00692D47">
      <w:pPr>
        <w:pStyle w:val="Heading1"/>
        <w:divId w:val="1877427889"/>
        <w:rPr>
          <w:rFonts w:eastAsiaTheme="minorEastAsia"/>
          <w:lang w:eastAsia="en-GB"/>
        </w:rPr>
      </w:pPr>
      <w:r w:rsidRPr="00AE0CF2">
        <w:rPr>
          <w:rFonts w:eastAsia="Times New Roman"/>
          <w:lang w:eastAsia="en-GB"/>
        </w:rPr>
        <w:t>4. Impact on Patients and Service Users</w:t>
      </w:r>
    </w:p>
    <w:p w14:paraId="20B4380B" w14:textId="5623835B" w:rsidR="004A0C4F" w:rsidRPr="00AE0CF2" w:rsidRDefault="0083746B" w:rsidP="00692D47">
      <w:pPr>
        <w:pStyle w:val="Heading1"/>
        <w:divId w:val="1877427889"/>
        <w:rPr>
          <w:rFonts w:eastAsia="Times New Roman"/>
          <w:kern w:val="0"/>
          <w:lang w:eastAsia="en-GB"/>
        </w:rPr>
      </w:pPr>
      <w:r>
        <w:rPr>
          <w:rFonts w:eastAsia="Times New Roman"/>
          <w:kern w:val="0"/>
          <w:lang w:eastAsia="en-GB"/>
        </w:rPr>
        <w:t xml:space="preserve">4.1 </w:t>
      </w:r>
      <w:r w:rsidR="004A0C4F" w:rsidRPr="00AE0CF2">
        <w:rPr>
          <w:rFonts w:eastAsia="Times New Roman"/>
          <w:kern w:val="0"/>
          <w:lang w:eastAsia="en-GB"/>
        </w:rPr>
        <w:t>Empowerment and Self-Management</w:t>
      </w:r>
    </w:p>
    <w:p w14:paraId="22878ECE" w14:textId="405957AC"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r w:rsidRPr="00AF60DA">
        <w:rPr>
          <w:rFonts w:ascii="Arial" w:eastAsiaTheme="minorEastAsia" w:hAnsi="Arial" w:cs="Arial"/>
          <w:kern w:val="0"/>
          <w:lang w:eastAsia="en-GB"/>
          <w14:ligatures w14:val="none"/>
        </w:rPr>
        <w:t xml:space="preserve">Access to personal health records through the NHS App </w:t>
      </w:r>
      <w:bookmarkStart w:id="24" w:name="_Int_XxIuwyG7"/>
      <w:r w:rsidRPr="00AF60DA">
        <w:rPr>
          <w:rFonts w:ascii="Arial" w:eastAsiaTheme="minorEastAsia" w:hAnsi="Arial" w:cs="Arial"/>
          <w:kern w:val="0"/>
          <w:lang w:eastAsia="en-GB"/>
          <w14:ligatures w14:val="none"/>
        </w:rPr>
        <w:t>represents</w:t>
      </w:r>
      <w:bookmarkEnd w:id="24"/>
      <w:r w:rsidRPr="00AF60DA">
        <w:rPr>
          <w:rFonts w:ascii="Arial" w:eastAsiaTheme="minorEastAsia" w:hAnsi="Arial" w:cs="Arial"/>
          <w:kern w:val="0"/>
          <w:lang w:eastAsia="en-GB"/>
          <w14:ligatures w14:val="none"/>
        </w:rPr>
        <w:t xml:space="preserve"> a significant shift towards patient transparency. Gavin et al. (2024) report that digital self-management tools can enhance engagement among individuals with long-term conditions, supporting medication adherence and informed decision-making. The ability to access services 24/7 may improve autonomy and reduce frustration associated with telephone waiting systems (Cave et al., 2023).</w:t>
      </w:r>
      <w:r w:rsidR="009D26D5" w:rsidRPr="00AF60DA">
        <w:rPr>
          <w:rFonts w:ascii="Arial" w:eastAsiaTheme="minorEastAsia" w:hAnsi="Arial" w:cs="Arial"/>
          <w:kern w:val="0"/>
          <w:lang w:eastAsia="en-GB"/>
          <w14:ligatures w14:val="none"/>
        </w:rPr>
        <w:t xml:space="preserve"> </w:t>
      </w:r>
      <w:r w:rsidRPr="00AF60DA">
        <w:rPr>
          <w:rFonts w:ascii="Arial" w:eastAsiaTheme="minorEastAsia" w:hAnsi="Arial" w:cs="Arial"/>
          <w:kern w:val="0"/>
          <w:lang w:eastAsia="en-GB"/>
          <w14:ligatures w14:val="none"/>
        </w:rPr>
        <w:t>From a policy perspective, such empowerment aligns with person-centred care models and preventative healthcare strategies (NHS England, 2019).</w:t>
      </w:r>
    </w:p>
    <w:p w14:paraId="457E3BCB" w14:textId="77777777"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p>
    <w:p w14:paraId="2CD8CF43" w14:textId="0C92F3B8" w:rsidR="004A0C4F" w:rsidRPr="00AF60DA" w:rsidRDefault="000A17B8" w:rsidP="00AF60DA">
      <w:pPr>
        <w:spacing w:before="100" w:beforeAutospacing="1" w:after="100" w:afterAutospacing="1" w:line="360" w:lineRule="auto"/>
        <w:outlineLvl w:val="1"/>
        <w:divId w:val="1877427889"/>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4.2 </w:t>
      </w:r>
      <w:r w:rsidR="004A0C4F" w:rsidRPr="00AF60DA">
        <w:rPr>
          <w:rFonts w:ascii="Arial" w:eastAsia="Times New Roman" w:hAnsi="Arial" w:cs="Arial"/>
          <w:b/>
          <w:bCs/>
          <w:kern w:val="0"/>
          <w:lang w:eastAsia="en-GB"/>
          <w14:ligatures w14:val="none"/>
        </w:rPr>
        <w:t>Digital Exclusion and Inequality</w:t>
      </w:r>
    </w:p>
    <w:p w14:paraId="16FDFABF" w14:textId="6DBCD1F1"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r w:rsidRPr="00AF60DA">
        <w:rPr>
          <w:rFonts w:ascii="Arial" w:eastAsiaTheme="minorEastAsia" w:hAnsi="Arial" w:cs="Arial"/>
          <w:kern w:val="0"/>
          <w:lang w:eastAsia="en-GB"/>
          <w14:ligatures w14:val="none"/>
        </w:rPr>
        <w:t xml:space="preserve">Despite these benefits, digital exclusion </w:t>
      </w:r>
      <w:bookmarkStart w:id="25" w:name="_Int_yDCztLqd"/>
      <w:r w:rsidRPr="00AF60DA">
        <w:rPr>
          <w:rFonts w:ascii="Arial" w:eastAsiaTheme="minorEastAsia" w:hAnsi="Arial" w:cs="Arial"/>
          <w:kern w:val="0"/>
          <w:lang w:eastAsia="en-GB"/>
          <w14:ligatures w14:val="none"/>
        </w:rPr>
        <w:t>remains</w:t>
      </w:r>
      <w:bookmarkEnd w:id="25"/>
      <w:r w:rsidRPr="00AF60DA">
        <w:rPr>
          <w:rFonts w:ascii="Arial" w:eastAsiaTheme="minorEastAsia" w:hAnsi="Arial" w:cs="Arial"/>
          <w:kern w:val="0"/>
          <w:lang w:eastAsia="en-GB"/>
          <w14:ligatures w14:val="none"/>
        </w:rPr>
        <w:t xml:space="preserve"> a critical concern. Evidence </w:t>
      </w:r>
      <w:bookmarkStart w:id="26" w:name="_Int_5A3N0DPp"/>
      <w:r w:rsidRPr="00AF60DA">
        <w:rPr>
          <w:rFonts w:ascii="Arial" w:eastAsiaTheme="minorEastAsia" w:hAnsi="Arial" w:cs="Arial"/>
          <w:kern w:val="0"/>
          <w:lang w:eastAsia="en-GB"/>
          <w14:ligatures w14:val="none"/>
        </w:rPr>
        <w:t>indicates</w:t>
      </w:r>
      <w:bookmarkEnd w:id="26"/>
      <w:r w:rsidRPr="00AF60DA">
        <w:rPr>
          <w:rFonts w:ascii="Arial" w:eastAsiaTheme="minorEastAsia" w:hAnsi="Arial" w:cs="Arial"/>
          <w:kern w:val="0"/>
          <w:lang w:eastAsia="en-GB"/>
          <w14:ligatures w14:val="none"/>
        </w:rPr>
        <w:t xml:space="preserve"> that older adults, individuals with lower socioeconomic status and those with limited digital literacy are less likely to use app-based services (Cave et al., 2023). Whitfield and Hamblin (2022) argue that digital-first strategies risk marginalising vulnerable populations unless alternative access routes </w:t>
      </w:r>
      <w:bookmarkStart w:id="27" w:name="_Int_lfDi1qM4"/>
      <w:r w:rsidRPr="00AF60DA">
        <w:rPr>
          <w:rFonts w:ascii="Arial" w:eastAsiaTheme="minorEastAsia" w:hAnsi="Arial" w:cs="Arial"/>
          <w:kern w:val="0"/>
          <w:lang w:eastAsia="en-GB"/>
          <w14:ligatures w14:val="none"/>
        </w:rPr>
        <w:t>remain</w:t>
      </w:r>
      <w:bookmarkEnd w:id="27"/>
      <w:r w:rsidRPr="00AF60DA">
        <w:rPr>
          <w:rFonts w:ascii="Arial" w:eastAsiaTheme="minorEastAsia" w:hAnsi="Arial" w:cs="Arial"/>
          <w:kern w:val="0"/>
          <w:lang w:eastAsia="en-GB"/>
          <w14:ligatures w14:val="none"/>
        </w:rPr>
        <w:t xml:space="preserve"> </w:t>
      </w:r>
      <w:r w:rsidR="00CB18F1" w:rsidRPr="00AF60DA">
        <w:rPr>
          <w:rFonts w:ascii="Arial" w:eastAsiaTheme="minorEastAsia" w:hAnsi="Arial" w:cs="Arial"/>
          <w:kern w:val="0"/>
          <w:lang w:eastAsia="en-GB"/>
          <w14:ligatures w14:val="none"/>
        </w:rPr>
        <w:t>available. Sinnott</w:t>
      </w:r>
      <w:r w:rsidRPr="00AF60DA">
        <w:rPr>
          <w:rFonts w:ascii="Arial" w:eastAsiaTheme="minorEastAsia" w:hAnsi="Arial" w:cs="Arial"/>
          <w:kern w:val="0"/>
          <w:lang w:eastAsia="en-GB"/>
          <w14:ligatures w14:val="none"/>
        </w:rPr>
        <w:t xml:space="preserve"> et al. (2026) report patient frustration where digital triage models appear to replace rather than supplement traditional access pathways. The Patient Safety in the Digital NHS review (2025) warns that digital poverty may </w:t>
      </w:r>
      <w:bookmarkStart w:id="28" w:name="_Int_6NrSWq5X"/>
      <w:r w:rsidRPr="00AF60DA">
        <w:rPr>
          <w:rFonts w:ascii="Arial" w:eastAsiaTheme="minorEastAsia" w:hAnsi="Arial" w:cs="Arial"/>
          <w:kern w:val="0"/>
          <w:lang w:eastAsia="en-GB"/>
          <w14:ligatures w14:val="none"/>
        </w:rPr>
        <w:t>exacerbate</w:t>
      </w:r>
      <w:bookmarkEnd w:id="28"/>
      <w:r w:rsidRPr="00AF60DA">
        <w:rPr>
          <w:rFonts w:ascii="Arial" w:eastAsiaTheme="minorEastAsia" w:hAnsi="Arial" w:cs="Arial"/>
          <w:kern w:val="0"/>
          <w:lang w:eastAsia="en-GB"/>
          <w14:ligatures w14:val="none"/>
        </w:rPr>
        <w:t xml:space="preserve"> health disparities, particularly where access to devices or reliable internet </w:t>
      </w:r>
      <w:bookmarkStart w:id="29" w:name="_Int_ppP1LiNU"/>
      <w:r w:rsidRPr="00AF60DA">
        <w:rPr>
          <w:rFonts w:ascii="Arial" w:eastAsiaTheme="minorEastAsia" w:hAnsi="Arial" w:cs="Arial"/>
          <w:kern w:val="0"/>
          <w:lang w:eastAsia="en-GB"/>
          <w14:ligatures w14:val="none"/>
        </w:rPr>
        <w:t>is limited</w:t>
      </w:r>
      <w:bookmarkEnd w:id="29"/>
      <w:r w:rsidRPr="00AF60DA">
        <w:rPr>
          <w:rFonts w:ascii="Arial" w:eastAsiaTheme="minorEastAsia" w:hAnsi="Arial" w:cs="Arial"/>
          <w:kern w:val="0"/>
          <w:lang w:eastAsia="en-GB"/>
          <w14:ligatures w14:val="none"/>
        </w:rPr>
        <w:t>.</w:t>
      </w:r>
    </w:p>
    <w:p w14:paraId="28892038" w14:textId="77777777"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p>
    <w:p w14:paraId="068F022D" w14:textId="5771EC3F" w:rsidR="004A0C4F" w:rsidRPr="00AF60DA" w:rsidRDefault="000A17B8" w:rsidP="00AF60DA">
      <w:pPr>
        <w:spacing w:before="100" w:beforeAutospacing="1" w:after="100" w:afterAutospacing="1" w:line="360" w:lineRule="auto"/>
        <w:outlineLvl w:val="1"/>
        <w:divId w:val="1877427889"/>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4.3 </w:t>
      </w:r>
      <w:r w:rsidR="004A0C4F" w:rsidRPr="00AF60DA">
        <w:rPr>
          <w:rFonts w:ascii="Arial" w:eastAsia="Times New Roman" w:hAnsi="Arial" w:cs="Arial"/>
          <w:b/>
          <w:bCs/>
          <w:kern w:val="0"/>
          <w:lang w:eastAsia="en-GB"/>
          <w14:ligatures w14:val="none"/>
        </w:rPr>
        <w:t xml:space="preserve">Privacy, </w:t>
      </w:r>
      <w:r w:rsidR="00253642" w:rsidRPr="00AF60DA">
        <w:rPr>
          <w:rFonts w:ascii="Arial" w:eastAsia="Times New Roman" w:hAnsi="Arial" w:cs="Arial"/>
          <w:b/>
          <w:bCs/>
          <w:kern w:val="0"/>
          <w:lang w:eastAsia="en-GB"/>
          <w14:ligatures w14:val="none"/>
        </w:rPr>
        <w:t>Trust,</w:t>
      </w:r>
      <w:r w:rsidR="004A0C4F" w:rsidRPr="00AF60DA">
        <w:rPr>
          <w:rFonts w:ascii="Arial" w:eastAsia="Times New Roman" w:hAnsi="Arial" w:cs="Arial"/>
          <w:b/>
          <w:bCs/>
          <w:kern w:val="0"/>
          <w:lang w:eastAsia="en-GB"/>
          <w14:ligatures w14:val="none"/>
        </w:rPr>
        <w:t xml:space="preserve"> and Ethical Considerations</w:t>
      </w:r>
    </w:p>
    <w:p w14:paraId="37532F59" w14:textId="77777777"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r w:rsidRPr="00AF60DA">
        <w:rPr>
          <w:rFonts w:ascii="Arial" w:eastAsiaTheme="minorEastAsia" w:hAnsi="Arial" w:cs="Arial"/>
          <w:kern w:val="0"/>
          <w:lang w:eastAsia="en-GB"/>
          <w14:ligatures w14:val="none"/>
        </w:rPr>
        <w:t xml:space="preserve">Public trust is fundamental to digital legitimacy. Concerns </w:t>
      </w:r>
      <w:bookmarkStart w:id="30" w:name="_Int_iCg1yoUI"/>
      <w:r w:rsidRPr="00AF60DA">
        <w:rPr>
          <w:rFonts w:ascii="Arial" w:eastAsiaTheme="minorEastAsia" w:hAnsi="Arial" w:cs="Arial"/>
          <w:kern w:val="0"/>
          <w:lang w:eastAsia="en-GB"/>
          <w14:ligatures w14:val="none"/>
        </w:rPr>
        <w:t>regarding</w:t>
      </w:r>
      <w:bookmarkEnd w:id="30"/>
      <w:r w:rsidRPr="00AF60DA">
        <w:rPr>
          <w:rFonts w:ascii="Arial" w:eastAsiaTheme="minorEastAsia" w:hAnsi="Arial" w:cs="Arial"/>
          <w:kern w:val="0"/>
          <w:lang w:eastAsia="en-GB"/>
          <w14:ligatures w14:val="none"/>
        </w:rPr>
        <w:t xml:space="preserve"> data sharing, cybersecurity breaches and commercial partnerships may influence willingness to engage (Pope et al., 2024). Compliance with UK GDPR and transparent governance processes are essential to </w:t>
      </w:r>
      <w:bookmarkStart w:id="31" w:name="_Int_EkbRSZHf"/>
      <w:r w:rsidRPr="00AF60DA">
        <w:rPr>
          <w:rFonts w:ascii="Arial" w:eastAsiaTheme="minorEastAsia" w:hAnsi="Arial" w:cs="Arial"/>
          <w:kern w:val="0"/>
          <w:lang w:eastAsia="en-GB"/>
          <w14:ligatures w14:val="none"/>
        </w:rPr>
        <w:t>maintaining</w:t>
      </w:r>
      <w:bookmarkEnd w:id="31"/>
      <w:r w:rsidRPr="00AF60DA">
        <w:rPr>
          <w:rFonts w:ascii="Arial" w:eastAsiaTheme="minorEastAsia" w:hAnsi="Arial" w:cs="Arial"/>
          <w:kern w:val="0"/>
          <w:lang w:eastAsia="en-GB"/>
          <w14:ligatures w14:val="none"/>
        </w:rPr>
        <w:t xml:space="preserve"> confidence.</w:t>
      </w:r>
    </w:p>
    <w:p w14:paraId="0D4C2940" w14:textId="77777777"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p>
    <w:p w14:paraId="02F5A841" w14:textId="551C00B3" w:rsidR="004A0C4F" w:rsidRPr="00AF60DA" w:rsidRDefault="00FF2CD7" w:rsidP="00AF60DA">
      <w:pPr>
        <w:spacing w:before="100" w:beforeAutospacing="1" w:after="100" w:afterAutospacing="1" w:line="360" w:lineRule="auto"/>
        <w:outlineLvl w:val="1"/>
        <w:divId w:val="1877427889"/>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4.4 </w:t>
      </w:r>
      <w:r w:rsidR="004A0C4F" w:rsidRPr="00AF60DA">
        <w:rPr>
          <w:rFonts w:ascii="Arial" w:eastAsia="Times New Roman" w:hAnsi="Arial" w:cs="Arial"/>
          <w:b/>
          <w:bCs/>
          <w:kern w:val="0"/>
          <w:lang w:eastAsia="en-GB"/>
          <w14:ligatures w14:val="none"/>
        </w:rPr>
        <w:t xml:space="preserve">Critical </w:t>
      </w:r>
      <w:r w:rsidR="00D07CB4">
        <w:rPr>
          <w:rFonts w:ascii="Arial" w:eastAsia="Times New Roman" w:hAnsi="Arial" w:cs="Arial"/>
          <w:b/>
          <w:bCs/>
          <w:kern w:val="0"/>
          <w:lang w:eastAsia="en-GB"/>
          <w14:ligatures w14:val="none"/>
        </w:rPr>
        <w:t xml:space="preserve">Patient </w:t>
      </w:r>
      <w:r w:rsidR="004A0C4F" w:rsidRPr="00AF60DA">
        <w:rPr>
          <w:rFonts w:ascii="Arial" w:eastAsia="Times New Roman" w:hAnsi="Arial" w:cs="Arial"/>
          <w:b/>
          <w:bCs/>
          <w:kern w:val="0"/>
          <w:lang w:eastAsia="en-GB"/>
          <w14:ligatures w14:val="none"/>
        </w:rPr>
        <w:t>Evaluation</w:t>
      </w:r>
    </w:p>
    <w:p w14:paraId="40A85DA4" w14:textId="0825E475" w:rsidR="004D4987" w:rsidRPr="00AF60DA" w:rsidRDefault="004A0C4F" w:rsidP="00AF60DA">
      <w:pPr>
        <w:pStyle w:val="p1"/>
        <w:spacing w:line="360" w:lineRule="auto"/>
        <w:divId w:val="1827624790"/>
        <w:rPr>
          <w:rFonts w:ascii="Arial" w:hAnsi="Arial" w:cs="Arial"/>
          <w:sz w:val="22"/>
          <w:szCs w:val="22"/>
        </w:rPr>
      </w:pPr>
      <w:r w:rsidRPr="00AF60DA">
        <w:rPr>
          <w:rFonts w:ascii="Arial" w:hAnsi="Arial" w:cs="Arial"/>
          <w:sz w:val="22"/>
          <w:szCs w:val="22"/>
        </w:rPr>
        <w:t xml:space="preserve">The NHS App embodies a tension between empowerment and exclusion. While digitally confident users may </w:t>
      </w:r>
      <w:bookmarkStart w:id="32" w:name="_Int_qOu7ujvd"/>
      <w:r w:rsidRPr="00AF60DA">
        <w:rPr>
          <w:rFonts w:ascii="Arial" w:hAnsi="Arial" w:cs="Arial"/>
          <w:sz w:val="22"/>
          <w:szCs w:val="22"/>
        </w:rPr>
        <w:t>benefit</w:t>
      </w:r>
      <w:bookmarkEnd w:id="32"/>
      <w:r w:rsidRPr="00AF60DA">
        <w:rPr>
          <w:rFonts w:ascii="Arial" w:hAnsi="Arial" w:cs="Arial"/>
          <w:sz w:val="22"/>
          <w:szCs w:val="22"/>
        </w:rPr>
        <w:t xml:space="preserve"> from increased autonomy and convenience, digitally marginalised groups risk reduced access and diminished voice. Digital innovation, therefore, must </w:t>
      </w:r>
      <w:bookmarkStart w:id="33" w:name="_Int_VluyNRrc"/>
      <w:r w:rsidRPr="00AF60DA">
        <w:rPr>
          <w:rFonts w:ascii="Arial" w:hAnsi="Arial" w:cs="Arial"/>
          <w:sz w:val="22"/>
          <w:szCs w:val="22"/>
        </w:rPr>
        <w:t>be accompanied</w:t>
      </w:r>
      <w:bookmarkEnd w:id="33"/>
      <w:r w:rsidRPr="00AF60DA">
        <w:rPr>
          <w:rFonts w:ascii="Arial" w:hAnsi="Arial" w:cs="Arial"/>
          <w:sz w:val="22"/>
          <w:szCs w:val="22"/>
        </w:rPr>
        <w:t xml:space="preserve"> by targeted inclusion strategies to prevent the entrenchment of existing inequalities.</w:t>
      </w:r>
      <w:r w:rsidR="004D4987" w:rsidRPr="00AF60DA">
        <w:rPr>
          <w:rStyle w:val="s1"/>
          <w:rFonts w:ascii="Arial" w:hAnsi="Arial" w:cs="Arial"/>
          <w:sz w:val="22"/>
          <w:szCs w:val="22"/>
        </w:rPr>
        <w:t xml:space="preserve"> Without </w:t>
      </w:r>
      <w:r w:rsidR="000144F1" w:rsidRPr="00AF60DA">
        <w:rPr>
          <w:rStyle w:val="s1"/>
          <w:rFonts w:ascii="Arial" w:hAnsi="Arial" w:cs="Arial"/>
          <w:sz w:val="22"/>
          <w:szCs w:val="22"/>
        </w:rPr>
        <w:t>initiative-taking</w:t>
      </w:r>
      <w:r w:rsidR="004D4987" w:rsidRPr="00AF60DA">
        <w:rPr>
          <w:rStyle w:val="s1"/>
          <w:rFonts w:ascii="Arial" w:hAnsi="Arial" w:cs="Arial"/>
          <w:sz w:val="22"/>
          <w:szCs w:val="22"/>
        </w:rPr>
        <w:t xml:space="preserve"> interventions, digital-first policies may inadvertently </w:t>
      </w:r>
      <w:bookmarkStart w:id="34" w:name="_Int_uKuxQsXs"/>
      <w:r w:rsidR="004D4987" w:rsidRPr="00AF60DA">
        <w:rPr>
          <w:rStyle w:val="s1"/>
          <w:rFonts w:ascii="Arial" w:hAnsi="Arial" w:cs="Arial"/>
          <w:sz w:val="22"/>
          <w:szCs w:val="22"/>
        </w:rPr>
        <w:t>exacerbate</w:t>
      </w:r>
      <w:bookmarkEnd w:id="34"/>
      <w:r w:rsidR="004D4987" w:rsidRPr="00AF60DA">
        <w:rPr>
          <w:rStyle w:val="s1"/>
          <w:rFonts w:ascii="Arial" w:hAnsi="Arial" w:cs="Arial"/>
          <w:sz w:val="22"/>
          <w:szCs w:val="22"/>
        </w:rPr>
        <w:t xml:space="preserve"> social and health disparities by privileging populations with greater technological access and familiarity. This is particularly significant in rural and socioeconomically disadvantaged communities, where infrastructure limitations such as poor broadband connectivity compound barriers to engagement (Whitfield and Hamblin, 2022). Furthermore, ethical concerns </w:t>
      </w:r>
      <w:bookmarkStart w:id="35" w:name="_Int_Ddx0F6lj"/>
      <w:r w:rsidR="004D4987" w:rsidRPr="00AF60DA">
        <w:rPr>
          <w:rStyle w:val="s1"/>
          <w:rFonts w:ascii="Arial" w:hAnsi="Arial" w:cs="Arial"/>
          <w:sz w:val="22"/>
          <w:szCs w:val="22"/>
        </w:rPr>
        <w:t>regarding</w:t>
      </w:r>
      <w:bookmarkEnd w:id="35"/>
      <w:r w:rsidR="004D4987" w:rsidRPr="00AF60DA">
        <w:rPr>
          <w:rStyle w:val="s1"/>
          <w:rFonts w:ascii="Arial" w:hAnsi="Arial" w:cs="Arial"/>
          <w:sz w:val="22"/>
          <w:szCs w:val="22"/>
        </w:rPr>
        <w:t xml:space="preserve"> data privacy, informed consent, and trust in NHS digital governance may deter uptake, particularly among vulnerable groups (Pope et al.,2024). To realise the App’s potential for </w:t>
      </w:r>
      <w:bookmarkStart w:id="36" w:name="_Int_enJnsOf9"/>
      <w:r w:rsidR="004D4987" w:rsidRPr="00AF60DA">
        <w:rPr>
          <w:rStyle w:val="s1"/>
          <w:rFonts w:ascii="Arial" w:hAnsi="Arial" w:cs="Arial"/>
          <w:sz w:val="22"/>
          <w:szCs w:val="22"/>
        </w:rPr>
        <w:t>equitable</w:t>
      </w:r>
      <w:bookmarkEnd w:id="36"/>
      <w:r w:rsidR="004D4987" w:rsidRPr="00AF60DA">
        <w:rPr>
          <w:rStyle w:val="s1"/>
          <w:rFonts w:ascii="Arial" w:hAnsi="Arial" w:cs="Arial"/>
          <w:sz w:val="22"/>
          <w:szCs w:val="22"/>
        </w:rPr>
        <w:t xml:space="preserve"> patient empowerment, implementation must integrate comprehensive digital literacy support, alternative non-digital access pathways, and ongoing evaluation of inclusivity outcomes. </w:t>
      </w:r>
      <w:r w:rsidR="00AC6C15" w:rsidRPr="00AF60DA">
        <w:rPr>
          <w:rStyle w:val="s1"/>
          <w:rFonts w:ascii="Arial" w:hAnsi="Arial" w:cs="Arial"/>
          <w:sz w:val="22"/>
          <w:szCs w:val="22"/>
        </w:rPr>
        <w:t>Digital</w:t>
      </w:r>
      <w:r w:rsidR="004D4987" w:rsidRPr="00AF60DA">
        <w:rPr>
          <w:rStyle w:val="s1"/>
          <w:rFonts w:ascii="Arial" w:hAnsi="Arial" w:cs="Arial"/>
          <w:sz w:val="22"/>
          <w:szCs w:val="22"/>
        </w:rPr>
        <w:t xml:space="preserve"> innovation should enhance system-wide accessibility rather than reinforce structural inequalities, positioning </w:t>
      </w:r>
      <w:r w:rsidR="000144F1" w:rsidRPr="00AF60DA">
        <w:rPr>
          <w:rStyle w:val="s1"/>
          <w:rFonts w:ascii="Arial" w:hAnsi="Arial" w:cs="Arial"/>
          <w:sz w:val="22"/>
          <w:szCs w:val="22"/>
        </w:rPr>
        <w:t>equity,</w:t>
      </w:r>
      <w:r w:rsidR="004D4987" w:rsidRPr="00AF60DA">
        <w:rPr>
          <w:rStyle w:val="s1"/>
          <w:rFonts w:ascii="Arial" w:hAnsi="Arial" w:cs="Arial"/>
          <w:sz w:val="22"/>
          <w:szCs w:val="22"/>
        </w:rPr>
        <w:t xml:space="preserve"> and social justice as central to sustainable healthcare transformation.</w:t>
      </w:r>
    </w:p>
    <w:p w14:paraId="1FF23AD6" w14:textId="77777777" w:rsidR="00F41A1C" w:rsidRDefault="00F41A1C" w:rsidP="00AE0CF2">
      <w:pPr>
        <w:spacing w:before="100" w:beforeAutospacing="1" w:after="100" w:afterAutospacing="1" w:line="360" w:lineRule="auto"/>
        <w:divId w:val="1877427889"/>
        <w:rPr>
          <w:rFonts w:ascii="Arial" w:eastAsiaTheme="minorEastAsia" w:hAnsi="Arial" w:cs="Arial"/>
          <w:kern w:val="0"/>
          <w:lang w:eastAsia="en-GB"/>
          <w14:ligatures w14:val="none"/>
        </w:rPr>
      </w:pPr>
    </w:p>
    <w:p w14:paraId="2086A354" w14:textId="77777777" w:rsidR="000F22A8" w:rsidRDefault="000F22A8" w:rsidP="00AE0CF2">
      <w:pPr>
        <w:spacing w:before="100" w:beforeAutospacing="1" w:after="100" w:afterAutospacing="1" w:line="360" w:lineRule="auto"/>
        <w:divId w:val="1877427889"/>
        <w:rPr>
          <w:rFonts w:ascii="Arial" w:eastAsiaTheme="minorEastAsia" w:hAnsi="Arial" w:cs="Arial"/>
          <w:kern w:val="0"/>
          <w:lang w:eastAsia="en-GB"/>
          <w14:ligatures w14:val="none"/>
        </w:rPr>
      </w:pPr>
    </w:p>
    <w:p w14:paraId="413CC255" w14:textId="77777777" w:rsidR="000F22A8" w:rsidRDefault="000F22A8" w:rsidP="00AE0CF2">
      <w:pPr>
        <w:spacing w:before="100" w:beforeAutospacing="1" w:after="100" w:afterAutospacing="1" w:line="360" w:lineRule="auto"/>
        <w:divId w:val="1877427889"/>
        <w:rPr>
          <w:rFonts w:ascii="Arial" w:eastAsiaTheme="minorEastAsia" w:hAnsi="Arial" w:cs="Arial"/>
          <w:kern w:val="0"/>
          <w:lang w:eastAsia="en-GB"/>
          <w14:ligatures w14:val="none"/>
        </w:rPr>
      </w:pPr>
    </w:p>
    <w:p w14:paraId="136F3FF5" w14:textId="77777777" w:rsidR="000F22A8" w:rsidRDefault="000F22A8" w:rsidP="00AE0CF2">
      <w:pPr>
        <w:spacing w:before="100" w:beforeAutospacing="1" w:after="100" w:afterAutospacing="1" w:line="360" w:lineRule="auto"/>
        <w:divId w:val="1877427889"/>
        <w:rPr>
          <w:rFonts w:ascii="Arial" w:eastAsiaTheme="minorEastAsia" w:hAnsi="Arial" w:cs="Arial"/>
          <w:kern w:val="0"/>
          <w:lang w:eastAsia="en-GB"/>
          <w14:ligatures w14:val="none"/>
        </w:rPr>
      </w:pPr>
    </w:p>
    <w:p w14:paraId="36231F6F" w14:textId="77777777" w:rsidR="000F22A8" w:rsidRDefault="000F22A8" w:rsidP="00AE0CF2">
      <w:pPr>
        <w:spacing w:before="100" w:beforeAutospacing="1" w:after="100" w:afterAutospacing="1" w:line="360" w:lineRule="auto"/>
        <w:divId w:val="1877427889"/>
        <w:rPr>
          <w:rFonts w:ascii="Arial" w:eastAsiaTheme="minorEastAsia" w:hAnsi="Arial" w:cs="Arial"/>
          <w:kern w:val="0"/>
          <w:lang w:eastAsia="en-GB"/>
          <w14:ligatures w14:val="none"/>
        </w:rPr>
      </w:pPr>
    </w:p>
    <w:p w14:paraId="65DE1D78" w14:textId="77777777" w:rsidR="000F22A8" w:rsidRDefault="000F22A8" w:rsidP="00AE0CF2">
      <w:pPr>
        <w:spacing w:before="100" w:beforeAutospacing="1" w:after="100" w:afterAutospacing="1" w:line="360" w:lineRule="auto"/>
        <w:divId w:val="1877427889"/>
        <w:rPr>
          <w:rFonts w:ascii="Arial" w:eastAsiaTheme="minorEastAsia" w:hAnsi="Arial" w:cs="Arial"/>
          <w:kern w:val="0"/>
          <w:lang w:eastAsia="en-GB"/>
          <w14:ligatures w14:val="none"/>
        </w:rPr>
      </w:pPr>
    </w:p>
    <w:p w14:paraId="28319B25" w14:textId="77777777" w:rsidR="000F22A8" w:rsidRDefault="000F22A8" w:rsidP="00AE0CF2">
      <w:pPr>
        <w:spacing w:before="100" w:beforeAutospacing="1" w:after="100" w:afterAutospacing="1" w:line="360" w:lineRule="auto"/>
        <w:divId w:val="1877427889"/>
        <w:rPr>
          <w:rFonts w:ascii="Arial" w:eastAsiaTheme="minorEastAsia" w:hAnsi="Arial" w:cs="Arial"/>
          <w:kern w:val="0"/>
          <w:lang w:eastAsia="en-GB"/>
          <w14:ligatures w14:val="none"/>
        </w:rPr>
      </w:pPr>
    </w:p>
    <w:p w14:paraId="7DE40E4F" w14:textId="77777777" w:rsidR="000F22A8" w:rsidRDefault="000F22A8" w:rsidP="00AE0CF2">
      <w:pPr>
        <w:spacing w:before="100" w:beforeAutospacing="1" w:after="100" w:afterAutospacing="1" w:line="360" w:lineRule="auto"/>
        <w:divId w:val="1877427889"/>
        <w:rPr>
          <w:rFonts w:ascii="Arial" w:eastAsiaTheme="minorEastAsia" w:hAnsi="Arial" w:cs="Arial"/>
          <w:kern w:val="0"/>
          <w:lang w:eastAsia="en-GB"/>
          <w14:ligatures w14:val="none"/>
        </w:rPr>
      </w:pPr>
    </w:p>
    <w:p w14:paraId="4B7AEA5F" w14:textId="77777777" w:rsidR="000F22A8" w:rsidRDefault="000F22A8" w:rsidP="00AE0CF2">
      <w:pPr>
        <w:spacing w:before="100" w:beforeAutospacing="1" w:after="100" w:afterAutospacing="1" w:line="360" w:lineRule="auto"/>
        <w:divId w:val="1877427889"/>
        <w:rPr>
          <w:rFonts w:ascii="Arial" w:eastAsiaTheme="minorEastAsia" w:hAnsi="Arial" w:cs="Arial"/>
          <w:kern w:val="0"/>
          <w:lang w:eastAsia="en-GB"/>
          <w14:ligatures w14:val="none"/>
        </w:rPr>
      </w:pPr>
    </w:p>
    <w:p w14:paraId="1205E009" w14:textId="77777777" w:rsidR="000F22A8" w:rsidRDefault="000F22A8" w:rsidP="00AE0CF2">
      <w:pPr>
        <w:spacing w:before="100" w:beforeAutospacing="1" w:after="100" w:afterAutospacing="1" w:line="360" w:lineRule="auto"/>
        <w:divId w:val="1877427889"/>
        <w:rPr>
          <w:rFonts w:ascii="Arial" w:eastAsiaTheme="minorEastAsia" w:hAnsi="Arial" w:cs="Arial"/>
          <w:kern w:val="0"/>
          <w:lang w:eastAsia="en-GB"/>
          <w14:ligatures w14:val="none"/>
        </w:rPr>
      </w:pPr>
    </w:p>
    <w:p w14:paraId="20735F4C" w14:textId="77777777" w:rsidR="000F22A8" w:rsidRDefault="000F22A8" w:rsidP="00AE0CF2">
      <w:pPr>
        <w:spacing w:before="100" w:beforeAutospacing="1" w:after="100" w:afterAutospacing="1" w:line="360" w:lineRule="auto"/>
        <w:divId w:val="1877427889"/>
        <w:rPr>
          <w:rFonts w:ascii="Arial" w:eastAsiaTheme="minorEastAsia" w:hAnsi="Arial" w:cs="Arial"/>
          <w:kern w:val="0"/>
          <w:lang w:eastAsia="en-GB"/>
          <w14:ligatures w14:val="none"/>
        </w:rPr>
      </w:pPr>
    </w:p>
    <w:p w14:paraId="6BCC0C05" w14:textId="77777777" w:rsidR="000F22A8" w:rsidRPr="00AE0CF2" w:rsidRDefault="000F22A8" w:rsidP="00AE0CF2">
      <w:pPr>
        <w:spacing w:before="100" w:beforeAutospacing="1" w:after="100" w:afterAutospacing="1" w:line="360" w:lineRule="auto"/>
        <w:divId w:val="1877427889"/>
        <w:rPr>
          <w:rFonts w:ascii="Arial" w:eastAsiaTheme="minorEastAsia" w:hAnsi="Arial" w:cs="Arial"/>
          <w:kern w:val="0"/>
          <w:lang w:eastAsia="en-GB"/>
          <w14:ligatures w14:val="none"/>
        </w:rPr>
      </w:pPr>
    </w:p>
    <w:p w14:paraId="0E1C1A67" w14:textId="2906C3A9" w:rsidR="004A0C4F" w:rsidRPr="00AE0CF2" w:rsidRDefault="004A0C4F" w:rsidP="00692D47">
      <w:pPr>
        <w:pStyle w:val="Heading1"/>
        <w:divId w:val="1877427889"/>
        <w:rPr>
          <w:rFonts w:eastAsiaTheme="minorEastAsia"/>
          <w:lang w:eastAsia="en-GB"/>
        </w:rPr>
      </w:pPr>
      <w:r w:rsidRPr="00AE0CF2">
        <w:rPr>
          <w:rFonts w:eastAsia="Times New Roman"/>
          <w:lang w:eastAsia="en-GB"/>
        </w:rPr>
        <w:t>5. Conclusion and Recommendations</w:t>
      </w:r>
    </w:p>
    <w:p w14:paraId="672D890E" w14:textId="076DE6D9"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r w:rsidRPr="00AF60DA">
        <w:rPr>
          <w:rFonts w:ascii="Arial" w:eastAsiaTheme="minorEastAsia" w:hAnsi="Arial" w:cs="Arial"/>
          <w:kern w:val="0"/>
          <w:lang w:eastAsia="en-GB"/>
          <w14:ligatures w14:val="none"/>
        </w:rPr>
        <w:t xml:space="preserve">The NHS App, introduced in 2019, </w:t>
      </w:r>
      <w:bookmarkStart w:id="37" w:name="_Int_nYw25Z1y"/>
      <w:r w:rsidRPr="00AF60DA">
        <w:rPr>
          <w:rFonts w:ascii="Arial" w:eastAsiaTheme="minorEastAsia" w:hAnsi="Arial" w:cs="Arial"/>
          <w:kern w:val="0"/>
          <w:lang w:eastAsia="en-GB"/>
          <w14:ligatures w14:val="none"/>
        </w:rPr>
        <w:t>represents</w:t>
      </w:r>
      <w:bookmarkEnd w:id="37"/>
      <w:r w:rsidRPr="00AF60DA">
        <w:rPr>
          <w:rFonts w:ascii="Arial" w:eastAsiaTheme="minorEastAsia" w:hAnsi="Arial" w:cs="Arial"/>
          <w:kern w:val="0"/>
          <w:lang w:eastAsia="en-GB"/>
          <w14:ligatures w14:val="none"/>
        </w:rPr>
        <w:t xml:space="preserve"> a significant digital innovation within UK healthcare. It has reshaped workforce roles, modernised aspects of service delivery and expanded opportunities for patient engagement. However, its impact is uneven and context</w:t>
      </w:r>
      <w:r w:rsidR="002C3228" w:rsidRPr="00AF60DA">
        <w:rPr>
          <w:rFonts w:ascii="Arial" w:eastAsiaTheme="minorEastAsia" w:hAnsi="Arial" w:cs="Arial"/>
          <w:kern w:val="0"/>
          <w:lang w:eastAsia="en-GB"/>
          <w14:ligatures w14:val="none"/>
        </w:rPr>
        <w:t xml:space="preserve"> </w:t>
      </w:r>
      <w:r w:rsidRPr="00AF60DA">
        <w:rPr>
          <w:rFonts w:ascii="Arial" w:eastAsiaTheme="minorEastAsia" w:hAnsi="Arial" w:cs="Arial"/>
          <w:kern w:val="0"/>
          <w:lang w:eastAsia="en-GB"/>
          <w14:ligatures w14:val="none"/>
        </w:rPr>
        <w:t>dependent.</w:t>
      </w:r>
    </w:p>
    <w:p w14:paraId="58EFBB4C" w14:textId="77777777"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p>
    <w:p w14:paraId="7FF12AF2" w14:textId="77777777"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r w:rsidRPr="00AF60DA">
        <w:rPr>
          <w:rFonts w:ascii="Arial" w:eastAsiaTheme="minorEastAsia" w:hAnsi="Arial" w:cs="Arial"/>
          <w:kern w:val="0"/>
          <w:lang w:eastAsia="en-GB"/>
          <w14:ligatures w14:val="none"/>
        </w:rPr>
        <w:t xml:space="preserve">Workforce transformation requires sustained training and cultural adaptation to prevent digital fatigue. Service efficiency gains depend on infrastructure readiness and effective system integration. Patient empowerment </w:t>
      </w:r>
      <w:bookmarkStart w:id="38" w:name="_Int_krlR2d8o"/>
      <w:r w:rsidRPr="00AF60DA">
        <w:rPr>
          <w:rFonts w:ascii="Arial" w:eastAsiaTheme="minorEastAsia" w:hAnsi="Arial" w:cs="Arial"/>
          <w:kern w:val="0"/>
          <w:lang w:eastAsia="en-GB"/>
          <w14:ligatures w14:val="none"/>
        </w:rPr>
        <w:t>is tempered</w:t>
      </w:r>
      <w:bookmarkEnd w:id="38"/>
      <w:r w:rsidRPr="00AF60DA">
        <w:rPr>
          <w:rFonts w:ascii="Arial" w:eastAsiaTheme="minorEastAsia" w:hAnsi="Arial" w:cs="Arial"/>
          <w:kern w:val="0"/>
          <w:lang w:eastAsia="en-GB"/>
          <w14:ligatures w14:val="none"/>
        </w:rPr>
        <w:t xml:space="preserve"> by persistent digital exclusion and privacy concerns.</w:t>
      </w:r>
    </w:p>
    <w:p w14:paraId="62098C09" w14:textId="77777777"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p>
    <w:p w14:paraId="234E145B" w14:textId="77777777"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r w:rsidRPr="00AF60DA">
        <w:rPr>
          <w:rFonts w:ascii="Arial" w:eastAsiaTheme="minorEastAsia" w:hAnsi="Arial" w:cs="Arial"/>
          <w:kern w:val="0"/>
          <w:lang w:eastAsia="en-GB"/>
          <w14:ligatures w14:val="none"/>
        </w:rPr>
        <w:t xml:space="preserve">To enhance equity and sustainability, several recommendations </w:t>
      </w:r>
      <w:bookmarkStart w:id="39" w:name="_Int_rXg7FSJo"/>
      <w:r w:rsidRPr="00AF60DA">
        <w:rPr>
          <w:rFonts w:ascii="Arial" w:eastAsiaTheme="minorEastAsia" w:hAnsi="Arial" w:cs="Arial"/>
          <w:kern w:val="0"/>
          <w:lang w:eastAsia="en-GB"/>
          <w14:ligatures w14:val="none"/>
        </w:rPr>
        <w:t>emerge</w:t>
      </w:r>
      <w:bookmarkEnd w:id="39"/>
      <w:r w:rsidRPr="00AF60DA">
        <w:rPr>
          <w:rFonts w:ascii="Arial" w:eastAsiaTheme="minorEastAsia" w:hAnsi="Arial" w:cs="Arial"/>
          <w:kern w:val="0"/>
          <w:lang w:eastAsia="en-GB"/>
          <w14:ligatures w14:val="none"/>
        </w:rPr>
        <w:t xml:space="preserve">. First, structured and funded digital training pathways should </w:t>
      </w:r>
      <w:bookmarkStart w:id="40" w:name="_Int_4wBow3UJ"/>
      <w:r w:rsidRPr="00AF60DA">
        <w:rPr>
          <w:rFonts w:ascii="Arial" w:eastAsiaTheme="minorEastAsia" w:hAnsi="Arial" w:cs="Arial"/>
          <w:kern w:val="0"/>
          <w:lang w:eastAsia="en-GB"/>
          <w14:ligatures w14:val="none"/>
        </w:rPr>
        <w:t>be embedded</w:t>
      </w:r>
      <w:bookmarkEnd w:id="40"/>
      <w:r w:rsidRPr="00AF60DA">
        <w:rPr>
          <w:rFonts w:ascii="Arial" w:eastAsiaTheme="minorEastAsia" w:hAnsi="Arial" w:cs="Arial"/>
          <w:kern w:val="0"/>
          <w:lang w:eastAsia="en-GB"/>
          <w14:ligatures w14:val="none"/>
        </w:rPr>
        <w:t xml:space="preserve"> within workforce development programmes, with protected learning time to mitigate implementation burden. Second, hybrid access models must </w:t>
      </w:r>
      <w:bookmarkStart w:id="41" w:name="_Int_PyXHVZMw"/>
      <w:r w:rsidRPr="00AF60DA">
        <w:rPr>
          <w:rFonts w:ascii="Arial" w:eastAsiaTheme="minorEastAsia" w:hAnsi="Arial" w:cs="Arial"/>
          <w:kern w:val="0"/>
          <w:lang w:eastAsia="en-GB"/>
          <w14:ligatures w14:val="none"/>
        </w:rPr>
        <w:t>be preserved</w:t>
      </w:r>
      <w:bookmarkEnd w:id="41"/>
      <w:r w:rsidRPr="00AF60DA">
        <w:rPr>
          <w:rFonts w:ascii="Arial" w:eastAsiaTheme="minorEastAsia" w:hAnsi="Arial" w:cs="Arial"/>
          <w:kern w:val="0"/>
          <w:lang w:eastAsia="en-GB"/>
          <w14:ligatures w14:val="none"/>
        </w:rPr>
        <w:t xml:space="preserve"> to ensure that digital systems supplement rather than replace traditional routes. Third, national digital inclusion strategies should provide community-based literacy programmes and device access initiatives. Finally, continuous independent evaluation is essential to </w:t>
      </w:r>
      <w:bookmarkStart w:id="42" w:name="_Int_lHurAQ2n"/>
      <w:r w:rsidRPr="00AF60DA">
        <w:rPr>
          <w:rFonts w:ascii="Arial" w:eastAsiaTheme="minorEastAsia" w:hAnsi="Arial" w:cs="Arial"/>
          <w:kern w:val="0"/>
          <w:lang w:eastAsia="en-GB"/>
          <w14:ligatures w14:val="none"/>
        </w:rPr>
        <w:t>monitor</w:t>
      </w:r>
      <w:bookmarkEnd w:id="42"/>
      <w:r w:rsidRPr="00AF60DA">
        <w:rPr>
          <w:rFonts w:ascii="Arial" w:eastAsiaTheme="minorEastAsia" w:hAnsi="Arial" w:cs="Arial"/>
          <w:kern w:val="0"/>
          <w:lang w:eastAsia="en-GB"/>
          <w14:ligatures w14:val="none"/>
        </w:rPr>
        <w:t xml:space="preserve"> equality impacts and </w:t>
      </w:r>
      <w:bookmarkStart w:id="43" w:name="_Int_4xajJw2m"/>
      <w:r w:rsidRPr="00AF60DA">
        <w:rPr>
          <w:rFonts w:ascii="Arial" w:eastAsiaTheme="minorEastAsia" w:hAnsi="Arial" w:cs="Arial"/>
          <w:kern w:val="0"/>
          <w:lang w:eastAsia="en-GB"/>
          <w14:ligatures w14:val="none"/>
        </w:rPr>
        <w:t>maintain</w:t>
      </w:r>
      <w:bookmarkEnd w:id="43"/>
      <w:r w:rsidRPr="00AF60DA">
        <w:rPr>
          <w:rFonts w:ascii="Arial" w:eastAsiaTheme="minorEastAsia" w:hAnsi="Arial" w:cs="Arial"/>
          <w:kern w:val="0"/>
          <w:lang w:eastAsia="en-GB"/>
          <w14:ligatures w14:val="none"/>
        </w:rPr>
        <w:t xml:space="preserve"> public trust.</w:t>
      </w:r>
    </w:p>
    <w:p w14:paraId="056FADCB" w14:textId="77777777"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p>
    <w:p w14:paraId="286B0A35" w14:textId="77777777" w:rsidR="004A0C4F" w:rsidRPr="00AF60DA" w:rsidRDefault="004A0C4F" w:rsidP="00AF60DA">
      <w:pPr>
        <w:spacing w:before="100" w:beforeAutospacing="1" w:after="100" w:afterAutospacing="1" w:line="360" w:lineRule="auto"/>
        <w:divId w:val="1877427889"/>
        <w:rPr>
          <w:rFonts w:ascii="Arial" w:eastAsiaTheme="minorEastAsia" w:hAnsi="Arial" w:cs="Arial"/>
          <w:kern w:val="0"/>
          <w:lang w:eastAsia="en-GB"/>
          <w14:ligatures w14:val="none"/>
        </w:rPr>
      </w:pPr>
      <w:r w:rsidRPr="00AF60DA">
        <w:rPr>
          <w:rFonts w:ascii="Arial" w:eastAsiaTheme="minorEastAsia" w:hAnsi="Arial" w:cs="Arial"/>
          <w:kern w:val="0"/>
          <w:lang w:eastAsia="en-GB"/>
          <w14:ligatures w14:val="none"/>
        </w:rPr>
        <w:t xml:space="preserve">As healthcare delivery becomes increasingly technology-mediated, critical appraisal of digital innovation </w:t>
      </w:r>
      <w:bookmarkStart w:id="44" w:name="_Int_f0T70gzH"/>
      <w:r w:rsidRPr="00AF60DA">
        <w:rPr>
          <w:rFonts w:ascii="Arial" w:eastAsiaTheme="minorEastAsia" w:hAnsi="Arial" w:cs="Arial"/>
          <w:kern w:val="0"/>
          <w:lang w:eastAsia="en-GB"/>
          <w14:ligatures w14:val="none"/>
        </w:rPr>
        <w:t>remains</w:t>
      </w:r>
      <w:bookmarkEnd w:id="44"/>
      <w:r w:rsidRPr="00AF60DA">
        <w:rPr>
          <w:rFonts w:ascii="Arial" w:eastAsiaTheme="minorEastAsia" w:hAnsi="Arial" w:cs="Arial"/>
          <w:kern w:val="0"/>
          <w:lang w:eastAsia="en-GB"/>
          <w14:ligatures w14:val="none"/>
        </w:rPr>
        <w:t xml:space="preserve"> essential to ensure that transformation enhances equity rather than deepening disparity.</w:t>
      </w:r>
    </w:p>
    <w:p w14:paraId="2D625B6A" w14:textId="77777777" w:rsidR="00703526" w:rsidRPr="00AF60DA" w:rsidRDefault="00703526" w:rsidP="00AF60DA">
      <w:pPr>
        <w:spacing w:line="360" w:lineRule="auto"/>
        <w:rPr>
          <w:rFonts w:ascii="Arial" w:hAnsi="Arial" w:cs="Arial"/>
        </w:rPr>
      </w:pPr>
    </w:p>
    <w:p w14:paraId="7CE3910B" w14:textId="77777777" w:rsidR="00AE0CF2" w:rsidRDefault="00AE0CF2" w:rsidP="00AF60DA">
      <w:pPr>
        <w:spacing w:line="360" w:lineRule="auto"/>
        <w:rPr>
          <w:rFonts w:ascii="Arial" w:hAnsi="Arial" w:cs="Arial"/>
        </w:rPr>
      </w:pPr>
    </w:p>
    <w:p w14:paraId="297E0421" w14:textId="77777777" w:rsidR="00AF60DA" w:rsidRDefault="00AF60DA" w:rsidP="00AF60DA">
      <w:pPr>
        <w:spacing w:line="360" w:lineRule="auto"/>
        <w:rPr>
          <w:rFonts w:ascii="Arial" w:hAnsi="Arial" w:cs="Arial"/>
        </w:rPr>
      </w:pPr>
    </w:p>
    <w:p w14:paraId="2AF2D8FC" w14:textId="77777777" w:rsidR="00AF60DA" w:rsidRDefault="00AF60DA" w:rsidP="00AF60DA">
      <w:pPr>
        <w:spacing w:line="360" w:lineRule="auto"/>
        <w:rPr>
          <w:rFonts w:ascii="Arial" w:hAnsi="Arial" w:cs="Arial"/>
        </w:rPr>
      </w:pPr>
    </w:p>
    <w:p w14:paraId="29D949AC" w14:textId="77777777" w:rsidR="00AF60DA" w:rsidRDefault="00AF60DA" w:rsidP="00AF60DA">
      <w:pPr>
        <w:spacing w:line="360" w:lineRule="auto"/>
        <w:rPr>
          <w:rFonts w:ascii="Arial" w:hAnsi="Arial" w:cs="Arial"/>
        </w:rPr>
      </w:pPr>
    </w:p>
    <w:p w14:paraId="70807CE9" w14:textId="77777777" w:rsidR="00AF60DA" w:rsidRDefault="00AF60DA" w:rsidP="00AF60DA">
      <w:pPr>
        <w:spacing w:line="360" w:lineRule="auto"/>
        <w:rPr>
          <w:rFonts w:ascii="Arial" w:hAnsi="Arial" w:cs="Arial"/>
        </w:rPr>
      </w:pPr>
    </w:p>
    <w:p w14:paraId="491B5E7B" w14:textId="77777777" w:rsidR="00AF60DA" w:rsidRDefault="00AF60DA" w:rsidP="00AF60DA">
      <w:pPr>
        <w:spacing w:line="360" w:lineRule="auto"/>
        <w:rPr>
          <w:rFonts w:ascii="Arial" w:hAnsi="Arial" w:cs="Arial"/>
        </w:rPr>
      </w:pPr>
    </w:p>
    <w:p w14:paraId="56EB7E08" w14:textId="77777777" w:rsidR="00AF60DA" w:rsidRDefault="00AF60DA" w:rsidP="00AF60DA">
      <w:pPr>
        <w:spacing w:line="360" w:lineRule="auto"/>
        <w:rPr>
          <w:rFonts w:ascii="Arial" w:hAnsi="Arial" w:cs="Arial"/>
        </w:rPr>
      </w:pPr>
    </w:p>
    <w:p w14:paraId="242E0195" w14:textId="77777777" w:rsidR="00AF60DA" w:rsidRDefault="00AF60DA" w:rsidP="00AF60DA">
      <w:pPr>
        <w:spacing w:line="360" w:lineRule="auto"/>
        <w:rPr>
          <w:rFonts w:ascii="Arial" w:hAnsi="Arial" w:cs="Arial"/>
        </w:rPr>
      </w:pPr>
    </w:p>
    <w:p w14:paraId="4C834946" w14:textId="77777777" w:rsidR="00AF60DA" w:rsidRDefault="00AF60DA" w:rsidP="00AF60DA">
      <w:pPr>
        <w:spacing w:line="360" w:lineRule="auto"/>
        <w:rPr>
          <w:rFonts w:ascii="Arial" w:hAnsi="Arial" w:cs="Arial"/>
        </w:rPr>
      </w:pPr>
    </w:p>
    <w:p w14:paraId="639CD065" w14:textId="77777777" w:rsidR="00AF60DA" w:rsidRDefault="00AF60DA" w:rsidP="00AF60DA">
      <w:pPr>
        <w:spacing w:line="360" w:lineRule="auto"/>
        <w:rPr>
          <w:rFonts w:ascii="Arial" w:hAnsi="Arial" w:cs="Arial"/>
        </w:rPr>
      </w:pPr>
    </w:p>
    <w:p w14:paraId="4C0079ED" w14:textId="77777777" w:rsidR="00AF60DA" w:rsidRDefault="00AF60DA" w:rsidP="00AF60DA">
      <w:pPr>
        <w:spacing w:line="360" w:lineRule="auto"/>
        <w:rPr>
          <w:rFonts w:ascii="Arial" w:hAnsi="Arial" w:cs="Arial"/>
        </w:rPr>
      </w:pPr>
    </w:p>
    <w:p w14:paraId="7555FD97" w14:textId="77777777" w:rsidR="00AF60DA" w:rsidRDefault="00AF60DA" w:rsidP="00AF60DA">
      <w:pPr>
        <w:spacing w:line="360" w:lineRule="auto"/>
        <w:rPr>
          <w:rFonts w:ascii="Arial" w:hAnsi="Arial" w:cs="Arial"/>
        </w:rPr>
      </w:pPr>
    </w:p>
    <w:p w14:paraId="1FA6599C" w14:textId="77777777" w:rsidR="00AF60DA" w:rsidRDefault="00AF60DA" w:rsidP="00AF60DA">
      <w:pPr>
        <w:spacing w:line="360" w:lineRule="auto"/>
        <w:rPr>
          <w:rFonts w:ascii="Arial" w:hAnsi="Arial" w:cs="Arial"/>
        </w:rPr>
      </w:pPr>
    </w:p>
    <w:p w14:paraId="6602FF9C" w14:textId="77777777" w:rsidR="00AF60DA" w:rsidRDefault="00AF60DA" w:rsidP="00AF60DA">
      <w:pPr>
        <w:spacing w:line="360" w:lineRule="auto"/>
        <w:rPr>
          <w:rFonts w:ascii="Arial" w:hAnsi="Arial" w:cs="Arial"/>
        </w:rPr>
      </w:pPr>
    </w:p>
    <w:p w14:paraId="67C1F96A" w14:textId="77777777" w:rsidR="00AF60DA" w:rsidRDefault="00AF60DA" w:rsidP="00AF60DA">
      <w:pPr>
        <w:spacing w:line="360" w:lineRule="auto"/>
        <w:rPr>
          <w:rFonts w:ascii="Arial" w:hAnsi="Arial" w:cs="Arial"/>
        </w:rPr>
      </w:pPr>
    </w:p>
    <w:p w14:paraId="2F2BCB9F" w14:textId="77777777" w:rsidR="00AF60DA" w:rsidRDefault="00AF60DA" w:rsidP="00AF60DA">
      <w:pPr>
        <w:spacing w:line="360" w:lineRule="auto"/>
        <w:rPr>
          <w:rFonts w:ascii="Arial" w:hAnsi="Arial" w:cs="Arial"/>
        </w:rPr>
      </w:pPr>
    </w:p>
    <w:p w14:paraId="3A2CFB39" w14:textId="77777777" w:rsidR="00AF60DA" w:rsidRDefault="00AF60DA" w:rsidP="00AF60DA">
      <w:pPr>
        <w:spacing w:line="360" w:lineRule="auto"/>
        <w:rPr>
          <w:rFonts w:ascii="Arial" w:hAnsi="Arial" w:cs="Arial"/>
        </w:rPr>
      </w:pPr>
    </w:p>
    <w:p w14:paraId="47DAA276" w14:textId="77777777" w:rsidR="00AF60DA" w:rsidRDefault="00AF60DA" w:rsidP="00AF60DA">
      <w:pPr>
        <w:spacing w:line="360" w:lineRule="auto"/>
        <w:rPr>
          <w:rFonts w:ascii="Arial" w:hAnsi="Arial" w:cs="Arial"/>
        </w:rPr>
      </w:pPr>
    </w:p>
    <w:p w14:paraId="0CE61E2C" w14:textId="77777777" w:rsidR="001249DC" w:rsidRDefault="001249DC" w:rsidP="00692D47">
      <w:pPr>
        <w:pStyle w:val="Heading1"/>
      </w:pPr>
    </w:p>
    <w:p w14:paraId="4A61976C" w14:textId="77777777" w:rsidR="001249DC" w:rsidRDefault="001249DC" w:rsidP="001249DC"/>
    <w:p w14:paraId="5DEA5725" w14:textId="77777777" w:rsidR="001249DC" w:rsidRPr="001249DC" w:rsidRDefault="001249DC" w:rsidP="001249DC"/>
    <w:p w14:paraId="3D381B1B" w14:textId="4A67D869" w:rsidR="00AE58BD" w:rsidRPr="00AE0CF2" w:rsidRDefault="00E83C7B" w:rsidP="00692D47">
      <w:pPr>
        <w:pStyle w:val="Heading1"/>
      </w:pPr>
      <w:r>
        <w:t>6.</w:t>
      </w:r>
      <w:r w:rsidR="00CD4E2B" w:rsidRPr="00AE0CF2">
        <w:t>R</w:t>
      </w:r>
      <w:r w:rsidR="00C42B69" w:rsidRPr="00AE0CF2">
        <w:t>efer</w:t>
      </w:r>
      <w:r w:rsidR="004935C7" w:rsidRPr="00AE0CF2">
        <w:t>ence</w:t>
      </w:r>
    </w:p>
    <w:p w14:paraId="2897238D" w14:textId="4060E584" w:rsidR="00EC02FE" w:rsidRPr="00F44DEC" w:rsidRDefault="00173349" w:rsidP="00F44DEC">
      <w:pPr>
        <w:pStyle w:val="p2"/>
        <w:spacing w:line="360" w:lineRule="auto"/>
        <w:divId w:val="1515805829"/>
        <w:rPr>
          <w:rFonts w:ascii="Arial" w:hAnsi="Arial" w:cs="Arial"/>
          <w:sz w:val="22"/>
          <w:szCs w:val="22"/>
        </w:rPr>
      </w:pPr>
      <w:r w:rsidRPr="00F44DEC">
        <w:rPr>
          <w:rFonts w:ascii="Arial" w:eastAsia="Times New Roman" w:hAnsi="Arial" w:cs="Arial"/>
          <w:color w:val="222222"/>
          <w:sz w:val="22"/>
          <w:szCs w:val="22"/>
          <w:shd w:val="clear" w:color="auto" w:fill="FFFFFF"/>
        </w:rPr>
        <w:t xml:space="preserve">Abel, G., Atherton, H., Sussex, J., Akter, N., Aminu, A.Q., Aminu, A., Bak, W., Bryce, C., Clark, C.E., Clark, C. and Cockcroft, E., 2024. Current experience and future potential of </w:t>
      </w:r>
      <w:bookmarkStart w:id="45" w:name="_Int_fH1nJjpx"/>
      <w:r w:rsidRPr="00F44DEC">
        <w:rPr>
          <w:rFonts w:ascii="Arial" w:eastAsia="Times New Roman" w:hAnsi="Arial" w:cs="Arial"/>
          <w:color w:val="222222"/>
          <w:sz w:val="22"/>
          <w:szCs w:val="22"/>
          <w:shd w:val="clear" w:color="auto" w:fill="FFFFFF"/>
        </w:rPr>
        <w:t>facilitating</w:t>
      </w:r>
      <w:bookmarkEnd w:id="45"/>
      <w:r w:rsidRPr="00F44DEC">
        <w:rPr>
          <w:rFonts w:ascii="Arial" w:eastAsia="Times New Roman" w:hAnsi="Arial" w:cs="Arial"/>
          <w:color w:val="222222"/>
          <w:sz w:val="22"/>
          <w:szCs w:val="22"/>
          <w:shd w:val="clear" w:color="auto" w:fill="FFFFFF"/>
        </w:rPr>
        <w:t xml:space="preserve"> access to digital NHS primary care services in England: the Di-Facto mixed-methods study.</w:t>
      </w:r>
      <w:r w:rsidRPr="00F44DEC">
        <w:rPr>
          <w:rStyle w:val="apple-converted-space"/>
          <w:rFonts w:ascii="Arial" w:eastAsia="Times New Roman" w:hAnsi="Arial" w:cs="Arial"/>
          <w:color w:val="222222"/>
          <w:sz w:val="22"/>
          <w:szCs w:val="22"/>
          <w:shd w:val="clear" w:color="auto" w:fill="FFFFFF"/>
        </w:rPr>
        <w:t> </w:t>
      </w:r>
      <w:r w:rsidRPr="00F44DEC">
        <w:rPr>
          <w:rFonts w:ascii="Arial" w:eastAsia="Times New Roman" w:hAnsi="Arial" w:cs="Arial"/>
          <w:i/>
          <w:iCs/>
          <w:color w:val="222222"/>
          <w:sz w:val="22"/>
          <w:szCs w:val="22"/>
        </w:rPr>
        <w:t>Health and Social Care Delivery Research</w:t>
      </w:r>
      <w:r w:rsidRPr="00F44DEC">
        <w:rPr>
          <w:rFonts w:ascii="Arial" w:eastAsia="Times New Roman" w:hAnsi="Arial" w:cs="Arial"/>
          <w:color w:val="222222"/>
          <w:sz w:val="22"/>
          <w:szCs w:val="22"/>
          <w:shd w:val="clear" w:color="auto" w:fill="FFFFFF"/>
        </w:rPr>
        <w:t>,</w:t>
      </w:r>
      <w:r w:rsidRPr="00F44DEC">
        <w:rPr>
          <w:rStyle w:val="apple-converted-space"/>
          <w:rFonts w:ascii="Arial" w:eastAsia="Times New Roman" w:hAnsi="Arial" w:cs="Arial"/>
          <w:color w:val="222222"/>
          <w:sz w:val="22"/>
          <w:szCs w:val="22"/>
          <w:shd w:val="clear" w:color="auto" w:fill="FFFFFF"/>
        </w:rPr>
        <w:t> </w:t>
      </w:r>
      <w:r w:rsidRPr="00F44DEC">
        <w:rPr>
          <w:rFonts w:ascii="Arial" w:eastAsia="Times New Roman" w:hAnsi="Arial" w:cs="Arial"/>
          <w:i/>
          <w:iCs/>
          <w:color w:val="222222"/>
          <w:sz w:val="22"/>
          <w:szCs w:val="22"/>
        </w:rPr>
        <w:t>12</w:t>
      </w:r>
      <w:r w:rsidRPr="00F44DEC">
        <w:rPr>
          <w:rFonts w:ascii="Arial" w:eastAsia="Times New Roman" w:hAnsi="Arial" w:cs="Arial"/>
          <w:color w:val="222222"/>
          <w:sz w:val="22"/>
          <w:szCs w:val="22"/>
          <w:shd w:val="clear" w:color="auto" w:fill="FFFFFF"/>
        </w:rPr>
        <w:t>(32), pp.1-197.</w:t>
      </w:r>
    </w:p>
    <w:p w14:paraId="7014C2E2" w14:textId="32A15AC4" w:rsidR="00967F74" w:rsidRPr="00F44DEC" w:rsidRDefault="00967F74" w:rsidP="00F44DEC">
      <w:pPr>
        <w:pStyle w:val="p1"/>
        <w:spacing w:line="360" w:lineRule="auto"/>
        <w:divId w:val="1515805829"/>
        <w:rPr>
          <w:rFonts w:ascii="Arial" w:hAnsi="Arial" w:cs="Arial"/>
          <w:sz w:val="22"/>
          <w:szCs w:val="22"/>
        </w:rPr>
      </w:pPr>
      <w:r w:rsidRPr="00F44DEC">
        <w:rPr>
          <w:rStyle w:val="s1"/>
          <w:rFonts w:ascii="Arial" w:hAnsi="Arial" w:cs="Arial"/>
          <w:sz w:val="22"/>
          <w:szCs w:val="22"/>
        </w:rPr>
        <w:t xml:space="preserve">Atherton, H., Brant, H., Ziebland, S., Bikker, A., Campbell, </w:t>
      </w:r>
      <w:r w:rsidR="00253642" w:rsidRPr="00F44DEC">
        <w:rPr>
          <w:rStyle w:val="s1"/>
          <w:rFonts w:ascii="Arial" w:hAnsi="Arial" w:cs="Arial"/>
          <w:sz w:val="22"/>
          <w:szCs w:val="22"/>
        </w:rPr>
        <w:t>J.,</w:t>
      </w:r>
      <w:r w:rsidRPr="00F44DEC">
        <w:rPr>
          <w:rStyle w:val="s1"/>
          <w:rFonts w:ascii="Arial" w:hAnsi="Arial" w:cs="Arial"/>
          <w:sz w:val="22"/>
          <w:szCs w:val="22"/>
        </w:rPr>
        <w:t xml:space="preserve"> and Gibson, A. (2022) ‘The potential of alternatives to face-to-face consultation in general practice’, </w:t>
      </w:r>
      <w:r w:rsidRPr="00F44DEC">
        <w:rPr>
          <w:rStyle w:val="s2"/>
          <w:rFonts w:ascii="Arial" w:hAnsi="Arial" w:cs="Arial"/>
          <w:i/>
          <w:iCs/>
          <w:sz w:val="22"/>
          <w:szCs w:val="22"/>
        </w:rPr>
        <w:t>British Journal of General Practice</w:t>
      </w:r>
      <w:r w:rsidRPr="00F44DEC">
        <w:rPr>
          <w:rStyle w:val="s1"/>
          <w:rFonts w:ascii="Arial" w:hAnsi="Arial" w:cs="Arial"/>
          <w:sz w:val="22"/>
          <w:szCs w:val="22"/>
        </w:rPr>
        <w:t>, 72(717), pp. e68–e75.</w:t>
      </w:r>
    </w:p>
    <w:p w14:paraId="67853D1A" w14:textId="5420FB89" w:rsidR="00967F74" w:rsidRDefault="00BE546E" w:rsidP="00F44DEC">
      <w:pPr>
        <w:pStyle w:val="p2"/>
        <w:spacing w:line="360" w:lineRule="auto"/>
        <w:divId w:val="1515805829"/>
        <w:rPr>
          <w:rFonts w:ascii="Arial" w:eastAsia="Times New Roman" w:hAnsi="Arial" w:cs="Arial"/>
          <w:color w:val="222222"/>
          <w:sz w:val="20"/>
          <w:szCs w:val="20"/>
          <w:shd w:val="clear" w:color="auto" w:fill="FFFFFF"/>
        </w:rPr>
      </w:pPr>
      <w:r w:rsidRPr="00F44DEC">
        <w:rPr>
          <w:rFonts w:ascii="Arial" w:eastAsia="Times New Roman" w:hAnsi="Arial" w:cs="Arial"/>
          <w:color w:val="222222"/>
          <w:sz w:val="22"/>
          <w:szCs w:val="22"/>
          <w:shd w:val="clear" w:color="auto" w:fill="FFFFFF"/>
        </w:rPr>
        <w:t>Brown, M.R., Knight, M., Peters, C.J., Maleki, S., Motavalli, A. and Nedjat-Shokouhi, B., 2023. Digital outpatient health solutions as a vehicle to improve healthcare sustainability—a United Kingdom focused policy and practice perspective.</w:t>
      </w:r>
      <w:r w:rsidRPr="00F44DEC">
        <w:rPr>
          <w:rStyle w:val="apple-converted-space"/>
          <w:rFonts w:ascii="Arial" w:eastAsia="Times New Roman" w:hAnsi="Arial" w:cs="Arial"/>
          <w:color w:val="222222"/>
          <w:sz w:val="22"/>
          <w:szCs w:val="22"/>
          <w:shd w:val="clear" w:color="auto" w:fill="FFFFFF"/>
        </w:rPr>
        <w:t> </w:t>
      </w:r>
      <w:r w:rsidRPr="00F44DEC">
        <w:rPr>
          <w:rFonts w:ascii="Arial" w:eastAsia="Times New Roman" w:hAnsi="Arial" w:cs="Arial"/>
          <w:i/>
          <w:iCs/>
          <w:color w:val="222222"/>
          <w:sz w:val="22"/>
          <w:szCs w:val="22"/>
        </w:rPr>
        <w:t>Frontiers in Digital Health</w:t>
      </w:r>
      <w:r w:rsidRPr="00F44DEC">
        <w:rPr>
          <w:rFonts w:ascii="Arial" w:eastAsia="Times New Roman" w:hAnsi="Arial" w:cs="Arial"/>
          <w:color w:val="222222"/>
          <w:sz w:val="22"/>
          <w:szCs w:val="22"/>
          <w:shd w:val="clear" w:color="auto" w:fill="FFFFFF"/>
        </w:rPr>
        <w:t>,</w:t>
      </w:r>
      <w:r w:rsidRPr="00F44DEC">
        <w:rPr>
          <w:rStyle w:val="apple-converted-space"/>
          <w:rFonts w:ascii="Arial" w:eastAsia="Times New Roman" w:hAnsi="Arial" w:cs="Arial"/>
          <w:color w:val="222222"/>
          <w:sz w:val="22"/>
          <w:szCs w:val="22"/>
          <w:shd w:val="clear" w:color="auto" w:fill="FFFFFF"/>
        </w:rPr>
        <w:t> </w:t>
      </w:r>
      <w:r w:rsidRPr="00F44DEC">
        <w:rPr>
          <w:rFonts w:ascii="Arial" w:eastAsia="Times New Roman" w:hAnsi="Arial" w:cs="Arial"/>
          <w:i/>
          <w:iCs/>
          <w:color w:val="222222"/>
          <w:sz w:val="22"/>
          <w:szCs w:val="22"/>
        </w:rPr>
        <w:t>5</w:t>
      </w:r>
      <w:r w:rsidRPr="00F44DEC">
        <w:rPr>
          <w:rFonts w:ascii="Arial" w:eastAsia="Times New Roman" w:hAnsi="Arial" w:cs="Arial"/>
          <w:color w:val="222222"/>
          <w:sz w:val="22"/>
          <w:szCs w:val="22"/>
          <w:shd w:val="clear" w:color="auto" w:fill="FFFFFF"/>
        </w:rPr>
        <w:t>, p.1242896.</w:t>
      </w:r>
    </w:p>
    <w:p w14:paraId="66C7847A" w14:textId="77777777" w:rsidR="00315E90" w:rsidRPr="00AE0CF2" w:rsidRDefault="00315E90" w:rsidP="00AE0CF2">
      <w:pPr>
        <w:pStyle w:val="p2"/>
        <w:spacing w:line="360" w:lineRule="auto"/>
        <w:divId w:val="1515805829"/>
        <w:rPr>
          <w:rFonts w:ascii="Arial" w:hAnsi="Arial" w:cs="Arial"/>
          <w:sz w:val="22"/>
          <w:szCs w:val="22"/>
        </w:rPr>
      </w:pPr>
    </w:p>
    <w:p w14:paraId="1A1251CF" w14:textId="3D9A900C" w:rsidR="00967F74" w:rsidRPr="00F44DEC" w:rsidRDefault="00A65B4A" w:rsidP="00F44DEC">
      <w:pPr>
        <w:pStyle w:val="p2"/>
        <w:spacing w:line="360" w:lineRule="auto"/>
        <w:divId w:val="1515805829"/>
        <w:rPr>
          <w:rFonts w:ascii="Arial" w:hAnsi="Arial" w:cs="Arial"/>
          <w:sz w:val="22"/>
          <w:szCs w:val="22"/>
        </w:rPr>
      </w:pPr>
      <w:r w:rsidRPr="00F44DEC">
        <w:rPr>
          <w:rFonts w:ascii="Arial" w:eastAsia="Times New Roman" w:hAnsi="Arial" w:cs="Arial"/>
          <w:color w:val="222222"/>
          <w:sz w:val="22"/>
          <w:szCs w:val="22"/>
          <w:shd w:val="clear" w:color="auto" w:fill="FFFFFF"/>
        </w:rPr>
        <w:t xml:space="preserve">Cave, E., Charlesworth, A., Dacre, J., Francis, R., Pearson, D., Baker, M., Davies, C., Gordon, N., Hussain, W., Patterson, H. and Perrin, N., 2023. </w:t>
      </w:r>
      <w:r w:rsidRPr="00613ED6">
        <w:rPr>
          <w:rFonts w:ascii="Arial" w:eastAsia="Times New Roman" w:hAnsi="Arial" w:cs="Arial"/>
          <w:i/>
          <w:iCs/>
          <w:color w:val="222222"/>
          <w:sz w:val="22"/>
          <w:szCs w:val="22"/>
          <w:shd w:val="clear" w:color="auto" w:fill="FFFFFF"/>
        </w:rPr>
        <w:t>Evaluation of Government commitments made on the digitisation of the NHS Fourth Special Report of Session 2022–23.</w:t>
      </w:r>
    </w:p>
    <w:p w14:paraId="6567656E" w14:textId="77777777" w:rsidR="00967F74" w:rsidRPr="00F44DEC" w:rsidRDefault="00967F74" w:rsidP="00F44DEC">
      <w:pPr>
        <w:pStyle w:val="p2"/>
        <w:spacing w:line="360" w:lineRule="auto"/>
        <w:divId w:val="1515805829"/>
        <w:rPr>
          <w:rFonts w:ascii="Arial" w:hAnsi="Arial" w:cs="Arial"/>
          <w:sz w:val="22"/>
          <w:szCs w:val="22"/>
        </w:rPr>
      </w:pPr>
    </w:p>
    <w:p w14:paraId="4AAB1E2D" w14:textId="77777777" w:rsidR="00967F74" w:rsidRPr="00F44DEC" w:rsidRDefault="00967F74" w:rsidP="00F44DEC">
      <w:pPr>
        <w:pStyle w:val="p1"/>
        <w:spacing w:line="360" w:lineRule="auto"/>
        <w:divId w:val="1515805829"/>
        <w:rPr>
          <w:rFonts w:ascii="Arial" w:hAnsi="Arial" w:cs="Arial"/>
          <w:sz w:val="22"/>
          <w:szCs w:val="22"/>
        </w:rPr>
      </w:pPr>
      <w:r w:rsidRPr="00F44DEC">
        <w:rPr>
          <w:rStyle w:val="s1"/>
          <w:rFonts w:ascii="Arial" w:hAnsi="Arial" w:cs="Arial"/>
          <w:sz w:val="22"/>
          <w:szCs w:val="22"/>
        </w:rPr>
        <w:t xml:space="preserve">Department of Health and Social Care (2022) </w:t>
      </w:r>
      <w:r w:rsidRPr="0075686E">
        <w:rPr>
          <w:rStyle w:val="s2"/>
          <w:rFonts w:ascii="Arial" w:hAnsi="Arial" w:cs="Arial"/>
          <w:i/>
          <w:iCs/>
          <w:sz w:val="22"/>
          <w:szCs w:val="22"/>
        </w:rPr>
        <w:t>A Plan for Digital Health and Social Care</w:t>
      </w:r>
      <w:r w:rsidRPr="0075686E">
        <w:rPr>
          <w:rStyle w:val="s1"/>
          <w:rFonts w:ascii="Arial" w:hAnsi="Arial" w:cs="Arial"/>
          <w:i/>
          <w:iCs/>
          <w:sz w:val="22"/>
          <w:szCs w:val="22"/>
        </w:rPr>
        <w:t>. London:</w:t>
      </w:r>
      <w:r w:rsidRPr="00F44DEC">
        <w:rPr>
          <w:rStyle w:val="s1"/>
          <w:rFonts w:ascii="Arial" w:hAnsi="Arial" w:cs="Arial"/>
          <w:sz w:val="22"/>
          <w:szCs w:val="22"/>
        </w:rPr>
        <w:t xml:space="preserve"> DHSC. Available at: https://www.gov.uk (Accessed: 25 February 2026).</w:t>
      </w:r>
    </w:p>
    <w:p w14:paraId="21B18FCC" w14:textId="77777777" w:rsidR="00967F74" w:rsidRPr="00F44DEC" w:rsidRDefault="00967F74" w:rsidP="00F44DEC">
      <w:pPr>
        <w:pStyle w:val="p2"/>
        <w:spacing w:line="360" w:lineRule="auto"/>
        <w:divId w:val="1515805829"/>
        <w:rPr>
          <w:rFonts w:ascii="Arial" w:hAnsi="Arial" w:cs="Arial"/>
          <w:sz w:val="22"/>
          <w:szCs w:val="22"/>
        </w:rPr>
      </w:pPr>
    </w:p>
    <w:p w14:paraId="33E64AB8" w14:textId="77777777" w:rsidR="00967F74" w:rsidRPr="00F44DEC" w:rsidRDefault="00967F74" w:rsidP="00F44DEC">
      <w:pPr>
        <w:pStyle w:val="p1"/>
        <w:spacing w:line="360" w:lineRule="auto"/>
        <w:divId w:val="1515805829"/>
        <w:rPr>
          <w:rFonts w:ascii="Arial" w:hAnsi="Arial" w:cs="Arial"/>
          <w:sz w:val="22"/>
          <w:szCs w:val="22"/>
        </w:rPr>
      </w:pPr>
      <w:r w:rsidRPr="00F44DEC">
        <w:rPr>
          <w:rStyle w:val="s1"/>
          <w:rFonts w:ascii="Arial" w:hAnsi="Arial" w:cs="Arial"/>
          <w:sz w:val="22"/>
          <w:szCs w:val="22"/>
        </w:rPr>
        <w:t xml:space="preserve">Department of Health and Social Care (2023) </w:t>
      </w:r>
      <w:r w:rsidRPr="00473D1C">
        <w:rPr>
          <w:rStyle w:val="s2"/>
          <w:rFonts w:ascii="Arial" w:hAnsi="Arial" w:cs="Arial"/>
          <w:i/>
          <w:iCs/>
          <w:sz w:val="22"/>
          <w:szCs w:val="22"/>
        </w:rPr>
        <w:t>Data saves lives: reshaping health and social care with data</w:t>
      </w:r>
      <w:r w:rsidRPr="00473D1C">
        <w:rPr>
          <w:rStyle w:val="s1"/>
          <w:rFonts w:ascii="Arial" w:hAnsi="Arial" w:cs="Arial"/>
          <w:i/>
          <w:iCs/>
          <w:sz w:val="22"/>
          <w:szCs w:val="22"/>
        </w:rPr>
        <w:t>.</w:t>
      </w:r>
      <w:r w:rsidRPr="00F44DEC">
        <w:rPr>
          <w:rStyle w:val="s1"/>
          <w:rFonts w:ascii="Arial" w:hAnsi="Arial" w:cs="Arial"/>
          <w:sz w:val="22"/>
          <w:szCs w:val="22"/>
        </w:rPr>
        <w:t xml:space="preserve"> London: DHSC.</w:t>
      </w:r>
    </w:p>
    <w:p w14:paraId="24CD44DF" w14:textId="77777777" w:rsidR="00967F74" w:rsidRPr="00F44DEC" w:rsidRDefault="00967F74" w:rsidP="00F44DEC">
      <w:pPr>
        <w:pStyle w:val="p2"/>
        <w:spacing w:line="360" w:lineRule="auto"/>
        <w:divId w:val="1515805829"/>
        <w:rPr>
          <w:rFonts w:ascii="Arial" w:hAnsi="Arial" w:cs="Arial"/>
          <w:sz w:val="22"/>
          <w:szCs w:val="22"/>
        </w:rPr>
      </w:pPr>
    </w:p>
    <w:p w14:paraId="71D7D22F" w14:textId="77777777" w:rsidR="00967F74" w:rsidRPr="00F44DEC" w:rsidRDefault="00967F74" w:rsidP="00F44DEC">
      <w:pPr>
        <w:pStyle w:val="p1"/>
        <w:spacing w:line="360" w:lineRule="auto"/>
        <w:divId w:val="1515805829"/>
        <w:rPr>
          <w:rFonts w:ascii="Arial" w:hAnsi="Arial" w:cs="Arial"/>
          <w:sz w:val="22"/>
          <w:szCs w:val="22"/>
        </w:rPr>
      </w:pPr>
      <w:r w:rsidRPr="00F44DEC">
        <w:rPr>
          <w:rStyle w:val="s1"/>
          <w:rFonts w:ascii="Arial" w:hAnsi="Arial" w:cs="Arial"/>
          <w:sz w:val="22"/>
          <w:szCs w:val="22"/>
        </w:rPr>
        <w:t xml:space="preserve">Faculty of Clinical Informatics (2023) </w:t>
      </w:r>
      <w:r w:rsidRPr="001D284F">
        <w:rPr>
          <w:rStyle w:val="s2"/>
          <w:rFonts w:ascii="Arial" w:hAnsi="Arial" w:cs="Arial"/>
          <w:i/>
          <w:iCs/>
          <w:sz w:val="22"/>
          <w:szCs w:val="22"/>
        </w:rPr>
        <w:t>Digital professionalism and information governance guidance</w:t>
      </w:r>
      <w:r w:rsidRPr="001D284F">
        <w:rPr>
          <w:rStyle w:val="s1"/>
          <w:rFonts w:ascii="Arial" w:hAnsi="Arial" w:cs="Arial"/>
          <w:i/>
          <w:iCs/>
          <w:sz w:val="22"/>
          <w:szCs w:val="22"/>
        </w:rPr>
        <w:t>.</w:t>
      </w:r>
      <w:r w:rsidRPr="00F44DEC">
        <w:rPr>
          <w:rStyle w:val="s1"/>
          <w:rFonts w:ascii="Arial" w:hAnsi="Arial" w:cs="Arial"/>
          <w:sz w:val="22"/>
          <w:szCs w:val="22"/>
        </w:rPr>
        <w:t xml:space="preserve"> London: FCI.</w:t>
      </w:r>
    </w:p>
    <w:p w14:paraId="77ABBF4D" w14:textId="41DC5C59" w:rsidR="00967F74" w:rsidRPr="00F44DEC" w:rsidRDefault="00E8143B" w:rsidP="00F44DEC">
      <w:pPr>
        <w:pStyle w:val="p2"/>
        <w:spacing w:line="360" w:lineRule="auto"/>
        <w:divId w:val="1515805829"/>
        <w:rPr>
          <w:rFonts w:ascii="Arial" w:hAnsi="Arial" w:cs="Arial"/>
          <w:sz w:val="22"/>
          <w:szCs w:val="22"/>
        </w:rPr>
      </w:pPr>
      <w:r w:rsidRPr="00F44DEC">
        <w:rPr>
          <w:rFonts w:ascii="Arial" w:eastAsia="Times New Roman" w:hAnsi="Arial" w:cs="Arial"/>
          <w:color w:val="222222"/>
          <w:sz w:val="22"/>
          <w:szCs w:val="22"/>
          <w:shd w:val="clear" w:color="auto" w:fill="FFFFFF"/>
        </w:rPr>
        <w:t>Gardner, J., Herron, D., McNally, N. and Williams, B., 2023. Advancing the digital and computational capabilities of healthcare providers: A qualitative study of a hospital organisation in the NHS.</w:t>
      </w:r>
      <w:r w:rsidRPr="00F44DEC">
        <w:rPr>
          <w:rStyle w:val="apple-converted-space"/>
          <w:rFonts w:ascii="Arial" w:eastAsia="Times New Roman" w:hAnsi="Arial" w:cs="Arial"/>
          <w:color w:val="222222"/>
          <w:sz w:val="22"/>
          <w:szCs w:val="22"/>
          <w:shd w:val="clear" w:color="auto" w:fill="FFFFFF"/>
        </w:rPr>
        <w:t> </w:t>
      </w:r>
      <w:r w:rsidRPr="00F44DEC">
        <w:rPr>
          <w:rFonts w:ascii="Arial" w:eastAsia="Times New Roman" w:hAnsi="Arial" w:cs="Arial"/>
          <w:i/>
          <w:iCs/>
          <w:color w:val="222222"/>
          <w:sz w:val="22"/>
          <w:szCs w:val="22"/>
        </w:rPr>
        <w:t>Digital Health</w:t>
      </w:r>
      <w:r w:rsidRPr="00F44DEC">
        <w:rPr>
          <w:rFonts w:ascii="Arial" w:eastAsia="Times New Roman" w:hAnsi="Arial" w:cs="Arial"/>
          <w:color w:val="222222"/>
          <w:sz w:val="22"/>
          <w:szCs w:val="22"/>
          <w:shd w:val="clear" w:color="auto" w:fill="FFFFFF"/>
        </w:rPr>
        <w:t>,</w:t>
      </w:r>
      <w:r w:rsidRPr="00F44DEC">
        <w:rPr>
          <w:rStyle w:val="apple-converted-space"/>
          <w:rFonts w:ascii="Arial" w:eastAsia="Times New Roman" w:hAnsi="Arial" w:cs="Arial"/>
          <w:color w:val="222222"/>
          <w:sz w:val="22"/>
          <w:szCs w:val="22"/>
          <w:shd w:val="clear" w:color="auto" w:fill="FFFFFF"/>
        </w:rPr>
        <w:t> </w:t>
      </w:r>
      <w:r w:rsidRPr="00F44DEC">
        <w:rPr>
          <w:rFonts w:ascii="Arial" w:eastAsia="Times New Roman" w:hAnsi="Arial" w:cs="Arial"/>
          <w:i/>
          <w:iCs/>
          <w:color w:val="222222"/>
          <w:sz w:val="22"/>
          <w:szCs w:val="22"/>
        </w:rPr>
        <w:t>9</w:t>
      </w:r>
      <w:r w:rsidRPr="00F44DEC">
        <w:rPr>
          <w:rFonts w:ascii="Arial" w:eastAsia="Times New Roman" w:hAnsi="Arial" w:cs="Arial"/>
          <w:color w:val="222222"/>
          <w:sz w:val="22"/>
          <w:szCs w:val="22"/>
          <w:shd w:val="clear" w:color="auto" w:fill="FFFFFF"/>
        </w:rPr>
        <w:t>, p.20552076231186513.</w:t>
      </w:r>
    </w:p>
    <w:p w14:paraId="687B2856" w14:textId="3FBD0DA3" w:rsidR="00967F74" w:rsidRPr="00F44DEC" w:rsidRDefault="00F803F8" w:rsidP="00F44DEC">
      <w:pPr>
        <w:pStyle w:val="p2"/>
        <w:spacing w:line="360" w:lineRule="auto"/>
        <w:divId w:val="1515805829"/>
        <w:rPr>
          <w:rFonts w:ascii="Arial" w:hAnsi="Arial" w:cs="Arial"/>
          <w:sz w:val="22"/>
          <w:szCs w:val="22"/>
        </w:rPr>
      </w:pPr>
      <w:r w:rsidRPr="00F44DEC">
        <w:rPr>
          <w:rFonts w:ascii="Arial" w:eastAsia="Times New Roman" w:hAnsi="Arial" w:cs="Arial"/>
          <w:color w:val="222222"/>
          <w:sz w:val="22"/>
          <w:szCs w:val="22"/>
          <w:shd w:val="clear" w:color="auto" w:fill="FFFFFF"/>
        </w:rPr>
        <w:t xml:space="preserve">Greenhalgh, T., Clarke, A., Byng, R., Dakin, F., Faulkner, S., Hemmings, N., Hughes, G., Husain, L., Kalin, A., Ladds, E. and MacIver, E., 2025. After the disruptive innovation: How remote and digital services </w:t>
      </w:r>
      <w:bookmarkStart w:id="46" w:name="_Int_sz4POBlh"/>
      <w:r w:rsidRPr="00F44DEC">
        <w:rPr>
          <w:rFonts w:ascii="Arial" w:eastAsia="Times New Roman" w:hAnsi="Arial" w:cs="Arial"/>
          <w:color w:val="222222"/>
          <w:sz w:val="22"/>
          <w:szCs w:val="22"/>
          <w:shd w:val="clear" w:color="auto" w:fill="FFFFFF"/>
        </w:rPr>
        <w:t>were embedded</w:t>
      </w:r>
      <w:bookmarkEnd w:id="46"/>
      <w:r w:rsidRPr="00F44DEC">
        <w:rPr>
          <w:rFonts w:ascii="Arial" w:eastAsia="Times New Roman" w:hAnsi="Arial" w:cs="Arial"/>
          <w:color w:val="222222"/>
          <w:sz w:val="22"/>
          <w:szCs w:val="22"/>
          <w:shd w:val="clear" w:color="auto" w:fill="FFFFFF"/>
        </w:rPr>
        <w:t>, blended, and abandoned in UK general practice–longitudinal study.</w:t>
      </w:r>
    </w:p>
    <w:p w14:paraId="133EE1F8" w14:textId="0F816745" w:rsidR="00967F74" w:rsidRPr="00F44DEC" w:rsidRDefault="00967F74" w:rsidP="00F44DEC">
      <w:pPr>
        <w:pStyle w:val="p1"/>
        <w:spacing w:line="360" w:lineRule="auto"/>
        <w:divId w:val="1515805829"/>
        <w:rPr>
          <w:rFonts w:ascii="Arial" w:hAnsi="Arial" w:cs="Arial"/>
          <w:sz w:val="22"/>
          <w:szCs w:val="22"/>
        </w:rPr>
      </w:pPr>
      <w:r w:rsidRPr="00F44DEC">
        <w:rPr>
          <w:rStyle w:val="s1"/>
          <w:rFonts w:ascii="Arial" w:hAnsi="Arial" w:cs="Arial"/>
          <w:sz w:val="22"/>
          <w:szCs w:val="22"/>
        </w:rPr>
        <w:t xml:space="preserve">House of Commons Health and Social Care Committee (2022) </w:t>
      </w:r>
      <w:r w:rsidRPr="0040499A">
        <w:rPr>
          <w:rStyle w:val="s2"/>
          <w:rFonts w:ascii="Arial" w:hAnsi="Arial" w:cs="Arial"/>
          <w:i/>
          <w:iCs/>
          <w:sz w:val="22"/>
          <w:szCs w:val="22"/>
        </w:rPr>
        <w:t>Digital transformation in the NHS</w:t>
      </w:r>
      <w:r w:rsidRPr="0040499A">
        <w:rPr>
          <w:rStyle w:val="s1"/>
          <w:rFonts w:ascii="Arial" w:hAnsi="Arial" w:cs="Arial"/>
          <w:i/>
          <w:iCs/>
          <w:sz w:val="22"/>
          <w:szCs w:val="22"/>
        </w:rPr>
        <w:t>.</w:t>
      </w:r>
      <w:r w:rsidRPr="00F44DEC">
        <w:rPr>
          <w:rStyle w:val="s1"/>
          <w:rFonts w:ascii="Arial" w:hAnsi="Arial" w:cs="Arial"/>
          <w:sz w:val="22"/>
          <w:szCs w:val="22"/>
        </w:rPr>
        <w:t xml:space="preserve"> London: HMSO.</w:t>
      </w:r>
    </w:p>
    <w:p w14:paraId="48F456F2" w14:textId="1A8E13C1" w:rsidR="00967F74" w:rsidRDefault="00967F74" w:rsidP="00F44DEC">
      <w:pPr>
        <w:pStyle w:val="p1"/>
        <w:spacing w:line="360" w:lineRule="auto"/>
        <w:divId w:val="1515805829"/>
        <w:rPr>
          <w:rStyle w:val="s1"/>
          <w:rFonts w:ascii="Arial" w:hAnsi="Arial" w:cs="Arial"/>
          <w:sz w:val="22"/>
          <w:szCs w:val="22"/>
        </w:rPr>
      </w:pPr>
      <w:r w:rsidRPr="00F44DEC">
        <w:rPr>
          <w:rStyle w:val="s1"/>
          <w:rFonts w:ascii="Arial" w:hAnsi="Arial" w:cs="Arial"/>
          <w:sz w:val="22"/>
          <w:szCs w:val="22"/>
        </w:rPr>
        <w:t xml:space="preserve">Information Commissioner’s Office (2023) </w:t>
      </w:r>
      <w:r w:rsidRPr="00024C62">
        <w:rPr>
          <w:rStyle w:val="s2"/>
          <w:rFonts w:ascii="Arial" w:hAnsi="Arial" w:cs="Arial"/>
          <w:i/>
          <w:iCs/>
          <w:sz w:val="22"/>
          <w:szCs w:val="22"/>
        </w:rPr>
        <w:t>Guide to UK GDPR</w:t>
      </w:r>
      <w:r w:rsidRPr="00F44DEC">
        <w:rPr>
          <w:rStyle w:val="s1"/>
          <w:rFonts w:ascii="Arial" w:hAnsi="Arial" w:cs="Arial"/>
          <w:sz w:val="22"/>
          <w:szCs w:val="22"/>
        </w:rPr>
        <w:t>. Wilmslow: ICO.</w:t>
      </w:r>
    </w:p>
    <w:p w14:paraId="7E0D8CD5" w14:textId="710194D0" w:rsidR="002F212E" w:rsidRPr="00FB3385" w:rsidRDefault="00305876" w:rsidP="00FB3385">
      <w:pPr>
        <w:pStyle w:val="NormalWeb"/>
        <w:spacing w:before="0" w:beforeAutospacing="0" w:after="0" w:afterAutospacing="0" w:line="360" w:lineRule="auto"/>
        <w:divId w:val="1759515644"/>
        <w:rPr>
          <w:sz w:val="22"/>
          <w:szCs w:val="22"/>
        </w:rPr>
      </w:pPr>
      <w:r w:rsidRPr="00FB3385">
        <w:rPr>
          <w:rFonts w:ascii="Arial" w:hAnsi="Arial" w:cs="Arial"/>
          <w:color w:val="000000" w:themeColor="text1"/>
          <w:kern w:val="24"/>
          <w:sz w:val="22"/>
          <w:szCs w:val="22"/>
        </w:rPr>
        <w:t>L</w:t>
      </w:r>
      <w:r w:rsidR="002F212E" w:rsidRPr="00FB3385">
        <w:rPr>
          <w:rFonts w:ascii="Arial" w:hAnsi="Arial" w:cs="Arial"/>
          <w:color w:val="000000" w:themeColor="text1"/>
          <w:kern w:val="24"/>
          <w:sz w:val="22"/>
          <w:szCs w:val="22"/>
        </w:rPr>
        <w:t xml:space="preserve">inkedIn (n.d.) LinkedIn. Available at: </w:t>
      </w:r>
      <w:hyperlink r:id="rId12" w:history="1">
        <w:r w:rsidR="002F212E" w:rsidRPr="00FB3385">
          <w:rPr>
            <w:rStyle w:val="Hyperlink"/>
            <w:rFonts w:ascii="Arial" w:hAnsi="Arial" w:cs="Arial"/>
            <w:color w:val="000000" w:themeColor="text1"/>
            <w:kern w:val="24"/>
            <w:sz w:val="22"/>
            <w:szCs w:val="22"/>
          </w:rPr>
          <w:t>https://</w:t>
        </w:r>
      </w:hyperlink>
      <w:hyperlink r:id="rId13" w:history="1">
        <w:r w:rsidR="002F212E" w:rsidRPr="00FB3385">
          <w:rPr>
            <w:rStyle w:val="Hyperlink"/>
            <w:rFonts w:ascii="Arial" w:hAnsi="Arial" w:cs="Arial"/>
            <w:color w:val="000000" w:themeColor="text1"/>
            <w:kern w:val="24"/>
            <w:sz w:val="22"/>
            <w:szCs w:val="22"/>
          </w:rPr>
          <w:t>www.linkedin.com</w:t>
        </w:r>
      </w:hyperlink>
      <w:r w:rsidR="002F212E" w:rsidRPr="00FB3385">
        <w:rPr>
          <w:rFonts w:ascii="Arial" w:hAnsi="Arial" w:cs="Arial"/>
          <w:color w:val="000000" w:themeColor="text1"/>
          <w:kern w:val="24"/>
          <w:sz w:val="22"/>
          <w:szCs w:val="22"/>
        </w:rPr>
        <w:t xml:space="preserve"> (Accessed: 3 November 2025).</w:t>
      </w:r>
    </w:p>
    <w:p w14:paraId="1C6E03BC" w14:textId="194B5F75" w:rsidR="00967F74" w:rsidRPr="00F44DEC" w:rsidRDefault="00967F74" w:rsidP="00F44DEC">
      <w:pPr>
        <w:pStyle w:val="p1"/>
        <w:spacing w:line="360" w:lineRule="auto"/>
        <w:divId w:val="1515805829"/>
        <w:rPr>
          <w:rFonts w:ascii="Arial" w:hAnsi="Arial" w:cs="Arial"/>
          <w:sz w:val="22"/>
          <w:szCs w:val="22"/>
        </w:rPr>
      </w:pPr>
      <w:r w:rsidRPr="00F44DEC">
        <w:rPr>
          <w:rStyle w:val="s1"/>
          <w:rFonts w:ascii="Arial" w:hAnsi="Arial" w:cs="Arial"/>
          <w:sz w:val="22"/>
          <w:szCs w:val="22"/>
        </w:rPr>
        <w:t xml:space="preserve">NHS Digital (2023) </w:t>
      </w:r>
      <w:r w:rsidRPr="00D92449">
        <w:rPr>
          <w:rStyle w:val="s2"/>
          <w:rFonts w:ascii="Arial" w:hAnsi="Arial" w:cs="Arial"/>
          <w:i/>
          <w:iCs/>
          <w:sz w:val="22"/>
          <w:szCs w:val="22"/>
        </w:rPr>
        <w:t>NHS App dashboard data 2023</w:t>
      </w:r>
      <w:r w:rsidRPr="00D92449">
        <w:rPr>
          <w:rStyle w:val="s1"/>
          <w:rFonts w:ascii="Arial" w:hAnsi="Arial" w:cs="Arial"/>
          <w:i/>
          <w:iCs/>
          <w:sz w:val="22"/>
          <w:szCs w:val="22"/>
        </w:rPr>
        <w:t>.</w:t>
      </w:r>
      <w:r w:rsidRPr="00F44DEC">
        <w:rPr>
          <w:rStyle w:val="s1"/>
          <w:rFonts w:ascii="Arial" w:hAnsi="Arial" w:cs="Arial"/>
          <w:sz w:val="22"/>
          <w:szCs w:val="22"/>
        </w:rPr>
        <w:t xml:space="preserve"> Leeds: NHS Digital.</w:t>
      </w:r>
    </w:p>
    <w:p w14:paraId="75CBA744" w14:textId="3F8ABC9A" w:rsidR="009B5C64" w:rsidRPr="00F44DEC" w:rsidRDefault="00967F74" w:rsidP="00F44DEC">
      <w:pPr>
        <w:pStyle w:val="p2"/>
        <w:spacing w:line="360" w:lineRule="auto"/>
        <w:divId w:val="1515805829"/>
        <w:rPr>
          <w:rStyle w:val="s1"/>
          <w:rFonts w:ascii="Arial" w:hAnsi="Arial" w:cs="Arial"/>
          <w:sz w:val="22"/>
          <w:szCs w:val="22"/>
        </w:rPr>
      </w:pPr>
      <w:r w:rsidRPr="00F44DEC">
        <w:rPr>
          <w:rStyle w:val="s1"/>
          <w:rFonts w:ascii="Arial" w:hAnsi="Arial" w:cs="Arial"/>
          <w:sz w:val="22"/>
          <w:szCs w:val="22"/>
        </w:rPr>
        <w:t xml:space="preserve">NHS England (2019) </w:t>
      </w:r>
      <w:r w:rsidRPr="00032123">
        <w:rPr>
          <w:rStyle w:val="s2"/>
          <w:rFonts w:ascii="Arial" w:hAnsi="Arial" w:cs="Arial"/>
          <w:i/>
          <w:iCs/>
          <w:sz w:val="22"/>
          <w:szCs w:val="22"/>
        </w:rPr>
        <w:t>The NHS Long Term Plan</w:t>
      </w:r>
      <w:r w:rsidRPr="00032123">
        <w:rPr>
          <w:rStyle w:val="s1"/>
          <w:rFonts w:ascii="Arial" w:hAnsi="Arial" w:cs="Arial"/>
          <w:i/>
          <w:iCs/>
          <w:sz w:val="22"/>
          <w:szCs w:val="22"/>
        </w:rPr>
        <w:t>.</w:t>
      </w:r>
      <w:r w:rsidRPr="00F44DEC">
        <w:rPr>
          <w:rStyle w:val="s1"/>
          <w:rFonts w:ascii="Arial" w:hAnsi="Arial" w:cs="Arial"/>
          <w:sz w:val="22"/>
          <w:szCs w:val="22"/>
        </w:rPr>
        <w:t xml:space="preserve"> London: </w:t>
      </w:r>
      <w:r w:rsidR="00D017AC">
        <w:rPr>
          <w:rStyle w:val="s1"/>
          <w:rFonts w:ascii="Arial" w:hAnsi="Arial" w:cs="Arial"/>
          <w:sz w:val="22"/>
          <w:szCs w:val="22"/>
        </w:rPr>
        <w:t>NHS</w:t>
      </w:r>
      <w:r w:rsidR="00A43541">
        <w:rPr>
          <w:rStyle w:val="s1"/>
          <w:rFonts w:ascii="Arial" w:hAnsi="Arial" w:cs="Arial"/>
          <w:sz w:val="22"/>
          <w:szCs w:val="22"/>
        </w:rPr>
        <w:t xml:space="preserve"> England</w:t>
      </w:r>
      <w:r w:rsidR="00D40FFB">
        <w:rPr>
          <w:rStyle w:val="s1"/>
          <w:rFonts w:ascii="Arial" w:hAnsi="Arial" w:cs="Arial"/>
          <w:sz w:val="22"/>
          <w:szCs w:val="22"/>
        </w:rPr>
        <w:t>.</w:t>
      </w:r>
    </w:p>
    <w:p w14:paraId="018C793A" w14:textId="6C49EF73" w:rsidR="00967F74" w:rsidRPr="001B15A9" w:rsidRDefault="00967F74" w:rsidP="00F44DEC">
      <w:pPr>
        <w:pStyle w:val="p2"/>
        <w:spacing w:line="360" w:lineRule="auto"/>
        <w:divId w:val="1515805829"/>
        <w:rPr>
          <w:rFonts w:ascii="Arial" w:hAnsi="Arial" w:cs="Arial"/>
          <w:i/>
          <w:iCs/>
          <w:sz w:val="22"/>
          <w:szCs w:val="22"/>
        </w:rPr>
      </w:pPr>
      <w:r w:rsidRPr="004A10D6">
        <w:rPr>
          <w:rStyle w:val="s1"/>
          <w:rFonts w:ascii="Arial" w:hAnsi="Arial" w:cs="Arial"/>
          <w:sz w:val="22"/>
          <w:szCs w:val="22"/>
        </w:rPr>
        <w:t xml:space="preserve">NHS </w:t>
      </w:r>
      <w:r w:rsidR="00A011FA" w:rsidRPr="004A10D6">
        <w:rPr>
          <w:rStyle w:val="s1"/>
          <w:rFonts w:ascii="Arial" w:hAnsi="Arial" w:cs="Arial"/>
          <w:sz w:val="22"/>
          <w:szCs w:val="22"/>
        </w:rPr>
        <w:t>England.</w:t>
      </w:r>
      <w:r w:rsidR="00A011FA" w:rsidRPr="004A10D6">
        <w:rPr>
          <w:rFonts w:ascii="Arial" w:eastAsia="Times New Roman" w:hAnsi="Arial" w:cs="Arial"/>
          <w:color w:val="222222"/>
          <w:sz w:val="22"/>
          <w:szCs w:val="22"/>
          <w:shd w:val="clear" w:color="auto" w:fill="FFFFFF"/>
        </w:rPr>
        <w:t xml:space="preserve"> England</w:t>
      </w:r>
      <w:r w:rsidR="000108CE" w:rsidRPr="004A10D6">
        <w:rPr>
          <w:rFonts w:ascii="Arial" w:eastAsia="Times New Roman" w:hAnsi="Arial" w:cs="Arial"/>
          <w:color w:val="222222"/>
          <w:sz w:val="22"/>
          <w:szCs w:val="22"/>
          <w:shd w:val="clear" w:color="auto" w:fill="FFFFFF"/>
        </w:rPr>
        <w:t xml:space="preserve">, N.H.S., 2021. </w:t>
      </w:r>
      <w:r w:rsidR="000108CE" w:rsidRPr="001B15A9">
        <w:rPr>
          <w:rFonts w:ascii="Arial" w:eastAsia="Times New Roman" w:hAnsi="Arial" w:cs="Arial"/>
          <w:i/>
          <w:iCs/>
          <w:color w:val="222222"/>
          <w:sz w:val="22"/>
          <w:szCs w:val="22"/>
          <w:shd w:val="clear" w:color="auto" w:fill="FFFFFF"/>
        </w:rPr>
        <w:t>What good looks like framework.</w:t>
      </w:r>
    </w:p>
    <w:p w14:paraId="758EEE21" w14:textId="0137E2E6" w:rsidR="00967F74" w:rsidRPr="00F44DEC" w:rsidRDefault="00CB56C5" w:rsidP="00F44DEC">
      <w:pPr>
        <w:pStyle w:val="p2"/>
        <w:spacing w:line="360" w:lineRule="auto"/>
        <w:divId w:val="1515805829"/>
        <w:rPr>
          <w:rFonts w:ascii="Arial" w:hAnsi="Arial" w:cs="Arial"/>
          <w:sz w:val="22"/>
          <w:szCs w:val="22"/>
        </w:rPr>
      </w:pPr>
      <w:r w:rsidRPr="00F44DEC">
        <w:rPr>
          <w:rFonts w:ascii="Arial" w:eastAsia="Times New Roman" w:hAnsi="Arial" w:cs="Arial"/>
          <w:color w:val="222222"/>
          <w:sz w:val="22"/>
          <w:szCs w:val="22"/>
          <w:shd w:val="clear" w:color="auto" w:fill="FFFFFF"/>
        </w:rPr>
        <w:t>England, N.H.S., 2023.</w:t>
      </w:r>
      <w:r w:rsidRPr="00F44DEC">
        <w:rPr>
          <w:rStyle w:val="apple-converted-space"/>
          <w:rFonts w:ascii="Arial" w:eastAsia="Times New Roman" w:hAnsi="Arial" w:cs="Arial"/>
          <w:color w:val="222222"/>
          <w:sz w:val="22"/>
          <w:szCs w:val="22"/>
          <w:shd w:val="clear" w:color="auto" w:fill="FFFFFF"/>
        </w:rPr>
        <w:t> </w:t>
      </w:r>
      <w:r w:rsidRPr="00F44DEC">
        <w:rPr>
          <w:rFonts w:ascii="Arial" w:eastAsia="Times New Roman" w:hAnsi="Arial" w:cs="Arial"/>
          <w:i/>
          <w:iCs/>
          <w:color w:val="222222"/>
          <w:sz w:val="22"/>
          <w:szCs w:val="22"/>
        </w:rPr>
        <w:t>Delivery plan for recovering urgent and emergency care services</w:t>
      </w:r>
      <w:r w:rsidRPr="00F44DEC">
        <w:rPr>
          <w:rFonts w:ascii="Arial" w:eastAsia="Times New Roman" w:hAnsi="Arial" w:cs="Arial"/>
          <w:color w:val="222222"/>
          <w:sz w:val="22"/>
          <w:szCs w:val="22"/>
          <w:shd w:val="clear" w:color="auto" w:fill="FFFFFF"/>
        </w:rPr>
        <w:t>. NHS England</w:t>
      </w:r>
    </w:p>
    <w:p w14:paraId="7D298BED" w14:textId="1FADBFDA" w:rsidR="00967F74" w:rsidRPr="00F44DEC" w:rsidRDefault="00BC6E8C" w:rsidP="00F44DEC">
      <w:pPr>
        <w:pStyle w:val="p2"/>
        <w:spacing w:line="360" w:lineRule="auto"/>
        <w:divId w:val="1515805829"/>
        <w:rPr>
          <w:rFonts w:ascii="Arial" w:hAnsi="Arial" w:cs="Arial"/>
          <w:sz w:val="22"/>
          <w:szCs w:val="22"/>
        </w:rPr>
      </w:pPr>
      <w:r w:rsidRPr="00F44DEC">
        <w:rPr>
          <w:rFonts w:ascii="Arial" w:eastAsia="Times New Roman" w:hAnsi="Arial" w:cs="Arial"/>
          <w:color w:val="222222"/>
          <w:sz w:val="22"/>
          <w:szCs w:val="22"/>
          <w:shd w:val="clear" w:color="auto" w:fill="FFFFFF"/>
        </w:rPr>
        <w:t>O’Neill</w:t>
      </w:r>
      <w:r w:rsidR="00A85E4B" w:rsidRPr="00F44DEC">
        <w:rPr>
          <w:rFonts w:ascii="Arial" w:eastAsia="Times New Roman" w:hAnsi="Arial" w:cs="Arial"/>
          <w:color w:val="222222"/>
          <w:sz w:val="22"/>
          <w:szCs w:val="22"/>
          <w:shd w:val="clear" w:color="auto" w:fill="FFFFFF"/>
        </w:rPr>
        <w:t xml:space="preserve">, E. and Gladwell, V., 2024. Digital, Data and Technology (DDaT): </w:t>
      </w:r>
      <w:r w:rsidR="00A85E4B" w:rsidRPr="00AA5EAB">
        <w:rPr>
          <w:rFonts w:ascii="Arial" w:eastAsia="Times New Roman" w:hAnsi="Arial" w:cs="Arial"/>
          <w:i/>
          <w:iCs/>
          <w:color w:val="222222"/>
          <w:sz w:val="22"/>
          <w:szCs w:val="22"/>
          <w:shd w:val="clear" w:color="auto" w:fill="FFFFFF"/>
        </w:rPr>
        <w:t>Scoping review.</w:t>
      </w:r>
    </w:p>
    <w:p w14:paraId="409BECD3" w14:textId="2340FD8E" w:rsidR="00967F74" w:rsidRPr="00F44DEC" w:rsidRDefault="003A5D89" w:rsidP="00F44DEC">
      <w:pPr>
        <w:pStyle w:val="p2"/>
        <w:spacing w:line="360" w:lineRule="auto"/>
        <w:divId w:val="1515805829"/>
        <w:rPr>
          <w:rFonts w:ascii="Arial" w:hAnsi="Arial" w:cs="Arial"/>
          <w:sz w:val="22"/>
          <w:szCs w:val="22"/>
        </w:rPr>
      </w:pPr>
      <w:r w:rsidRPr="00F44DEC">
        <w:rPr>
          <w:rFonts w:ascii="Arial" w:eastAsia="Times New Roman" w:hAnsi="Arial" w:cs="Arial"/>
          <w:color w:val="222222"/>
          <w:sz w:val="22"/>
          <w:szCs w:val="22"/>
          <w:shd w:val="clear" w:color="auto" w:fill="FFFFFF"/>
        </w:rPr>
        <w:t>Pope, R., Zenonos, A., Bryant, W., Spiridou, A., Key, D., Patel, S., Robinson, J., Styles, A., Rockenbach, C., Bicknell, G. and Rajendran, P., 2024. Real-world learnings for digital health industry–NHS collaboration: life sciences vision in action.</w:t>
      </w:r>
      <w:r w:rsidRPr="00F44DEC">
        <w:rPr>
          <w:rStyle w:val="apple-converted-space"/>
          <w:rFonts w:ascii="Arial" w:eastAsia="Times New Roman" w:hAnsi="Arial" w:cs="Arial"/>
          <w:color w:val="222222"/>
          <w:sz w:val="22"/>
          <w:szCs w:val="22"/>
          <w:shd w:val="clear" w:color="auto" w:fill="FFFFFF"/>
        </w:rPr>
        <w:t> </w:t>
      </w:r>
      <w:r w:rsidRPr="00F44DEC">
        <w:rPr>
          <w:rFonts w:ascii="Arial" w:eastAsia="Times New Roman" w:hAnsi="Arial" w:cs="Arial"/>
          <w:i/>
          <w:iCs/>
          <w:color w:val="222222"/>
          <w:sz w:val="22"/>
          <w:szCs w:val="22"/>
        </w:rPr>
        <w:t>Future Healthcare Journal</w:t>
      </w:r>
      <w:r w:rsidRPr="00F44DEC">
        <w:rPr>
          <w:rFonts w:ascii="Arial" w:eastAsia="Times New Roman" w:hAnsi="Arial" w:cs="Arial"/>
          <w:color w:val="222222"/>
          <w:sz w:val="22"/>
          <w:szCs w:val="22"/>
          <w:shd w:val="clear" w:color="auto" w:fill="FFFFFF"/>
        </w:rPr>
        <w:t>,</w:t>
      </w:r>
      <w:r w:rsidRPr="00F44DEC">
        <w:rPr>
          <w:rStyle w:val="apple-converted-space"/>
          <w:rFonts w:ascii="Arial" w:eastAsia="Times New Roman" w:hAnsi="Arial" w:cs="Arial"/>
          <w:color w:val="222222"/>
          <w:sz w:val="22"/>
          <w:szCs w:val="22"/>
          <w:shd w:val="clear" w:color="auto" w:fill="FFFFFF"/>
        </w:rPr>
        <w:t> </w:t>
      </w:r>
      <w:r w:rsidRPr="00F44DEC">
        <w:rPr>
          <w:rFonts w:ascii="Arial" w:eastAsia="Times New Roman" w:hAnsi="Arial" w:cs="Arial"/>
          <w:i/>
          <w:iCs/>
          <w:color w:val="222222"/>
          <w:sz w:val="22"/>
          <w:szCs w:val="22"/>
        </w:rPr>
        <w:t>11</w:t>
      </w:r>
      <w:r w:rsidRPr="00F44DEC">
        <w:rPr>
          <w:rFonts w:ascii="Arial" w:eastAsia="Times New Roman" w:hAnsi="Arial" w:cs="Arial"/>
          <w:color w:val="222222"/>
          <w:sz w:val="22"/>
          <w:szCs w:val="22"/>
          <w:shd w:val="clear" w:color="auto" w:fill="FFFFFF"/>
        </w:rPr>
        <w:t>(3), p.100168.</w:t>
      </w:r>
    </w:p>
    <w:p w14:paraId="38D9286E" w14:textId="77777777" w:rsidR="00967F74" w:rsidRPr="00F44DEC" w:rsidRDefault="00967F74" w:rsidP="00F44DEC">
      <w:pPr>
        <w:pStyle w:val="p1"/>
        <w:spacing w:line="360" w:lineRule="auto"/>
        <w:divId w:val="1515805829"/>
        <w:rPr>
          <w:rFonts w:ascii="Arial" w:hAnsi="Arial" w:cs="Arial"/>
          <w:sz w:val="22"/>
          <w:szCs w:val="22"/>
        </w:rPr>
      </w:pPr>
      <w:r w:rsidRPr="00F44DEC">
        <w:rPr>
          <w:rStyle w:val="s1"/>
          <w:rFonts w:ascii="Arial" w:hAnsi="Arial" w:cs="Arial"/>
          <w:sz w:val="22"/>
          <w:szCs w:val="22"/>
        </w:rPr>
        <w:t xml:space="preserve">Royal College of General Practitioners (2023) </w:t>
      </w:r>
      <w:r w:rsidRPr="002C6F48">
        <w:rPr>
          <w:rStyle w:val="s2"/>
          <w:rFonts w:ascii="Arial" w:hAnsi="Arial" w:cs="Arial"/>
          <w:i/>
          <w:iCs/>
          <w:sz w:val="22"/>
          <w:szCs w:val="22"/>
        </w:rPr>
        <w:t>The future of general practice in a digital age</w:t>
      </w:r>
      <w:r w:rsidRPr="002C6F48">
        <w:rPr>
          <w:rStyle w:val="s1"/>
          <w:rFonts w:ascii="Arial" w:hAnsi="Arial" w:cs="Arial"/>
          <w:i/>
          <w:iCs/>
          <w:sz w:val="22"/>
          <w:szCs w:val="22"/>
        </w:rPr>
        <w:t>.</w:t>
      </w:r>
      <w:r w:rsidRPr="00F44DEC">
        <w:rPr>
          <w:rStyle w:val="s1"/>
          <w:rFonts w:ascii="Arial" w:hAnsi="Arial" w:cs="Arial"/>
          <w:sz w:val="22"/>
          <w:szCs w:val="22"/>
        </w:rPr>
        <w:t xml:space="preserve"> London: RCGP.</w:t>
      </w:r>
    </w:p>
    <w:p w14:paraId="3C49416B" w14:textId="2A8F0A3C" w:rsidR="00967F74" w:rsidRPr="00F44DEC" w:rsidRDefault="00921A75" w:rsidP="00F44DEC">
      <w:pPr>
        <w:pStyle w:val="p2"/>
        <w:spacing w:line="360" w:lineRule="auto"/>
        <w:divId w:val="1515805829"/>
        <w:rPr>
          <w:rFonts w:ascii="Arial" w:hAnsi="Arial" w:cs="Arial"/>
          <w:sz w:val="22"/>
          <w:szCs w:val="22"/>
        </w:rPr>
      </w:pPr>
      <w:r w:rsidRPr="00F44DEC">
        <w:rPr>
          <w:rFonts w:ascii="Arial" w:eastAsia="Times New Roman" w:hAnsi="Arial" w:cs="Arial"/>
          <w:color w:val="222222"/>
          <w:sz w:val="22"/>
          <w:szCs w:val="22"/>
          <w:shd w:val="clear" w:color="auto" w:fill="FFFFFF"/>
        </w:rPr>
        <w:t>Whitfield, G. and Hamblin, K., 2022. Technology in social care: spotlight on the English policy landscape, 2019-2022.</w:t>
      </w:r>
      <w:r w:rsidRPr="00F44DEC">
        <w:rPr>
          <w:rStyle w:val="apple-converted-space"/>
          <w:rFonts w:ascii="Arial" w:eastAsia="Times New Roman" w:hAnsi="Arial" w:cs="Arial"/>
          <w:color w:val="222222"/>
          <w:sz w:val="22"/>
          <w:szCs w:val="22"/>
          <w:shd w:val="clear" w:color="auto" w:fill="FFFFFF"/>
        </w:rPr>
        <w:t> </w:t>
      </w:r>
      <w:r w:rsidRPr="00F44DEC">
        <w:rPr>
          <w:rFonts w:ascii="Arial" w:eastAsia="Times New Roman" w:hAnsi="Arial" w:cs="Arial"/>
          <w:i/>
          <w:iCs/>
          <w:color w:val="222222"/>
          <w:sz w:val="22"/>
          <w:szCs w:val="22"/>
        </w:rPr>
        <w:t>Centre for Care</w:t>
      </w:r>
      <w:r w:rsidRPr="00F44DEC">
        <w:rPr>
          <w:rFonts w:ascii="Arial" w:eastAsia="Times New Roman" w:hAnsi="Arial" w:cs="Arial"/>
          <w:color w:val="222222"/>
          <w:sz w:val="22"/>
          <w:szCs w:val="22"/>
          <w:shd w:val="clear" w:color="auto" w:fill="FFFFFF"/>
        </w:rPr>
        <w:t>.</w:t>
      </w:r>
    </w:p>
    <w:p w14:paraId="0C55A70F" w14:textId="707FF9F2" w:rsidR="00B678A8" w:rsidRPr="00F44DEC" w:rsidRDefault="00243851" w:rsidP="00F44DEC">
      <w:pPr>
        <w:spacing w:line="360" w:lineRule="auto"/>
        <w:rPr>
          <w:rFonts w:ascii="Arial" w:hAnsi="Arial" w:cs="Arial"/>
        </w:rPr>
      </w:pPr>
      <w:r w:rsidRPr="00F44DEC">
        <w:rPr>
          <w:rFonts w:ascii="Arial" w:eastAsia="Times New Roman" w:hAnsi="Arial" w:cs="Arial"/>
          <w:color w:val="222222"/>
          <w:shd w:val="clear" w:color="auto" w:fill="FFFFFF"/>
        </w:rPr>
        <w:t>World Health Organization, 2025.</w:t>
      </w:r>
      <w:r w:rsidRPr="00F44DEC">
        <w:rPr>
          <w:rStyle w:val="apple-converted-space"/>
          <w:rFonts w:ascii="Arial" w:eastAsia="Times New Roman" w:hAnsi="Arial" w:cs="Arial"/>
          <w:color w:val="222222"/>
          <w:shd w:val="clear" w:color="auto" w:fill="FFFFFF"/>
        </w:rPr>
        <w:t> </w:t>
      </w:r>
      <w:r w:rsidRPr="00F44DEC">
        <w:rPr>
          <w:rFonts w:ascii="Arial" w:eastAsia="Times New Roman" w:hAnsi="Arial" w:cs="Arial"/>
          <w:i/>
          <w:color w:val="222222"/>
        </w:rPr>
        <w:t>Global strategy on digital health 2020-2027</w:t>
      </w:r>
      <w:r w:rsidRPr="00F44DEC">
        <w:rPr>
          <w:rFonts w:ascii="Arial" w:eastAsia="Times New Roman" w:hAnsi="Arial" w:cs="Arial"/>
          <w:color w:val="222222"/>
          <w:shd w:val="clear" w:color="auto" w:fill="FFFFFF"/>
        </w:rPr>
        <w:t xml:space="preserve">. World Health </w:t>
      </w:r>
      <w:r w:rsidR="00AC6C15">
        <w:rPr>
          <w:rFonts w:ascii="Arial" w:eastAsia="Times New Roman" w:hAnsi="Arial" w:cs="Arial"/>
          <w:color w:val="222222"/>
          <w:sz w:val="20"/>
          <w:szCs w:val="20"/>
          <w:shd w:val="clear" w:color="auto" w:fill="FFFFFF"/>
        </w:rPr>
        <w:t>Organization Zhou</w:t>
      </w:r>
      <w:r w:rsidR="0070214C">
        <w:rPr>
          <w:rFonts w:ascii="Arial" w:eastAsia="Times New Roman" w:hAnsi="Arial" w:cs="Arial"/>
          <w:color w:val="222222"/>
          <w:sz w:val="20"/>
          <w:szCs w:val="20"/>
          <w:shd w:val="clear" w:color="auto" w:fill="FFFFFF"/>
        </w:rPr>
        <w:t>, X., Leiva-Granados, R., Yi, J., Yao, Z., Fang, J. and Skordis, J., 2024. Staff experience after investment in digital technologies: A difference-in-differences study in the English NHS.</w:t>
      </w:r>
      <w:r w:rsidR="0070214C">
        <w:rPr>
          <w:rStyle w:val="apple-converted-space"/>
          <w:rFonts w:ascii="Arial" w:eastAsia="Times New Roman" w:hAnsi="Arial" w:cs="Arial"/>
          <w:color w:val="222222"/>
          <w:sz w:val="20"/>
          <w:szCs w:val="20"/>
          <w:shd w:val="clear" w:color="auto" w:fill="FFFFFF"/>
        </w:rPr>
        <w:t> </w:t>
      </w:r>
      <w:r w:rsidR="0070214C">
        <w:rPr>
          <w:rFonts w:ascii="Arial" w:eastAsia="Times New Roman" w:hAnsi="Arial" w:cs="Arial"/>
          <w:i/>
          <w:iCs/>
          <w:color w:val="222222"/>
          <w:sz w:val="20"/>
          <w:szCs w:val="20"/>
        </w:rPr>
        <w:t>Available at SSRN 5198150</w:t>
      </w:r>
      <w:r w:rsidR="0070214C">
        <w:rPr>
          <w:rFonts w:ascii="Arial" w:eastAsia="Times New Roman" w:hAnsi="Arial" w:cs="Arial"/>
          <w:color w:val="222222"/>
          <w:sz w:val="20"/>
          <w:szCs w:val="20"/>
          <w:shd w:val="clear" w:color="auto" w:fill="FFFFFF"/>
        </w:rPr>
        <w:t>.</w:t>
      </w:r>
    </w:p>
    <w:sectPr w:rsidR="00B678A8" w:rsidRPr="00F44DEC" w:rsidSect="00E00704">
      <w:headerReference w:type="default" r:id="rId14"/>
      <w:pgSz w:w="11906" w:h="16838" w:code="9"/>
      <w:pgMar w:top="720" w:right="720" w:bottom="720" w:left="720" w:header="709" w:footer="709"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D2A7F" w14:textId="77777777" w:rsidR="00A06F3B" w:rsidRDefault="00A06F3B" w:rsidP="00C34FE0">
      <w:pPr>
        <w:spacing w:after="0" w:line="240" w:lineRule="auto"/>
      </w:pPr>
      <w:r>
        <w:separator/>
      </w:r>
    </w:p>
  </w:endnote>
  <w:endnote w:type="continuationSeparator" w:id="0">
    <w:p w14:paraId="057E6C5B" w14:textId="77777777" w:rsidR="00A06F3B" w:rsidRDefault="00A06F3B" w:rsidP="00C34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Grandview Display">
    <w:panose1 w:val="020B0502040204020203"/>
    <w:charset w:val="00"/>
    <w:family w:val="swiss"/>
    <w:pitch w:val="variable"/>
    <w:sig w:usb0="A00002C7"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A465A" w14:textId="77777777" w:rsidR="00A06F3B" w:rsidRDefault="00A06F3B" w:rsidP="00C34FE0">
      <w:pPr>
        <w:spacing w:after="0" w:line="240" w:lineRule="auto"/>
      </w:pPr>
      <w:r>
        <w:separator/>
      </w:r>
    </w:p>
  </w:footnote>
  <w:footnote w:type="continuationSeparator" w:id="0">
    <w:p w14:paraId="185B8319" w14:textId="77777777" w:rsidR="00A06F3B" w:rsidRDefault="00A06F3B" w:rsidP="00C34F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5268429"/>
      <w:docPartObj>
        <w:docPartGallery w:val="Page Numbers (Top of Page)"/>
        <w:docPartUnique/>
      </w:docPartObj>
    </w:sdtPr>
    <w:sdtEndPr/>
    <w:sdtContent>
      <w:p w14:paraId="6DDF153D" w14:textId="50ACAD2C" w:rsidR="00C34FE0" w:rsidRDefault="00C34FE0">
        <w:pPr>
          <w:pStyle w:val="Header"/>
          <w:jc w:val="right"/>
        </w:pPr>
        <w:r>
          <w:fldChar w:fldCharType="begin"/>
        </w:r>
        <w:r>
          <w:instrText>PAGE   \* MERGEFORMAT</w:instrText>
        </w:r>
        <w:r>
          <w:fldChar w:fldCharType="separate"/>
        </w:r>
        <w:r>
          <w:t>2</w:t>
        </w:r>
        <w:r>
          <w:fldChar w:fldCharType="end"/>
        </w:r>
      </w:p>
    </w:sdtContent>
  </w:sdt>
  <w:p w14:paraId="23CAD24A" w14:textId="77777777" w:rsidR="00C34FE0" w:rsidRDefault="00C34FE0">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54nnEPS2" int2:invalidationBookmarkName="" int2:hashCode="BP722YIMEjO0Sh" int2:id="1R0O7pBJ">
      <int2:state int2:value="Rejected" int2:type="style"/>
    </int2:bookmark>
    <int2:bookmark int2:bookmarkName="_Int_VISWqyUd" int2:invalidationBookmarkName="" int2:hashCode="SMFwPIHakRGYAb" int2:id="3NsxV1qC">
      <int2:state int2:value="Rejected" int2:type="style"/>
    </int2:bookmark>
    <int2:bookmark int2:bookmarkName="_Int_6NrSWq5X" int2:invalidationBookmarkName="" int2:hashCode="Ka80NNwjIIH3Ls" int2:id="3dohVwcO">
      <int2:state int2:value="Rejected" int2:type="style"/>
    </int2:bookmark>
    <int2:bookmark int2:bookmarkName="_Int_krlR2d8o" int2:invalidationBookmarkName="" int2:hashCode="elUoAFOJAvVa/4" int2:id="5Bp9fbqA">
      <int2:state int2:value="Rejected" int2:type="style"/>
    </int2:bookmark>
    <int2:bookmark int2:bookmarkName="_Int_4xajJw2m" int2:invalidationBookmarkName="" int2:hashCode="6xX40Nbu8SUY24" int2:id="7GfiybW6">
      <int2:state int2:value="Rejected" int2:type="style"/>
    </int2:bookmark>
    <int2:bookmark int2:bookmarkName="_Int_XxIuwyG7" int2:invalidationBookmarkName="" int2:hashCode="20lmumeNxO0dfa" int2:id="7i1styyB">
      <int2:state int2:value="Rejected" int2:type="style"/>
    </int2:bookmark>
    <int2:bookmark int2:bookmarkName="_Int_JXbPzTt5" int2:invalidationBookmarkName="" int2:hashCode="dalNooyseA++F1" int2:id="8NzvYUy7">
      <int2:state int2:value="Rejected" int2:type="style"/>
    </int2:bookmark>
    <int2:bookmark int2:bookmarkName="_Int_ctaCrXvU" int2:invalidationBookmarkName="" int2:hashCode="dkmkRuVDysnpuX" int2:id="CWf3a56T">
      <int2:state int2:value="Rejected" int2:type="style"/>
    </int2:bookmark>
    <int2:bookmark int2:bookmarkName="_Int_lt52QcxY" int2:invalidationBookmarkName="" int2:hashCode="8pNgjrnWKaDNDe" int2:id="D7BixkOP">
      <int2:state int2:value="Rejected" int2:type="style"/>
    </int2:bookmark>
    <int2:bookmark int2:bookmarkName="_Int_lfDi1qM4" int2:invalidationBookmarkName="" int2:hashCode="dkmkRuVDysnpuX" int2:id="F1vD0QMP">
      <int2:state int2:value="Rejected" int2:type="style"/>
    </int2:bookmark>
    <int2:bookmark int2:bookmarkName="_Int_VluyNRrc" int2:invalidationBookmarkName="" int2:hashCode="6j97Sl+/9Wt+qA" int2:id="HR1GAqzi">
      <int2:state int2:value="Rejected" int2:type="style"/>
    </int2:bookmark>
    <int2:bookmark int2:bookmarkName="_Int_u1Tvrhgg" int2:invalidationBookmarkName="" int2:hashCode="3bPvKjIwSOetA5" int2:id="HYKdIIrV">
      <int2:state int2:value="Rejected" int2:type="style"/>
    </int2:bookmark>
    <int2:bookmark int2:bookmarkName="_Int_oj2cIvvE" int2:invalidationBookmarkName="" int2:hashCode="7d6FDksqtNekOY" int2:id="JgjJkz8p">
      <int2:state int2:value="Rejected" int2:type="style"/>
    </int2:bookmark>
    <int2:bookmark int2:bookmarkName="_Int_5A3N0DPp" int2:invalidationBookmarkName="" int2:hashCode="maS+KK4PEzqNKd" int2:id="JhCty2i0">
      <int2:state int2:value="Rejected" int2:type="style"/>
    </int2:bookmark>
    <int2:bookmark int2:bookmarkName="_Int_ePDpiD7d" int2:invalidationBookmarkName="" int2:hashCode="20lmumeNxO0dfa" int2:id="Knzq1VEp">
      <int2:state int2:value="Rejected" int2:type="style"/>
    </int2:bookmark>
    <int2:bookmark int2:bookmarkName="_Int_UKx3f1hu" int2:invalidationBookmarkName="" int2:hashCode="IEEkdmk2qlIoq+" int2:id="LSC8Z6PX">
      <int2:state int2:value="Rejected" int2:type="style"/>
    </int2:bookmark>
    <int2:bookmark int2:bookmarkName="_Int_uKuxQsXs" int2:invalidationBookmarkName="" int2:hashCode="Ka80NNwjIIH3Ls" int2:id="O6mBIrYy">
      <int2:state int2:value="Rejected" int2:type="style"/>
    </int2:bookmark>
    <int2:bookmark int2:bookmarkName="_Int_F5ms1Rla" int2:invalidationBookmarkName="" int2:hashCode="xhKzW50/O76H3Z" int2:id="OHfzrRrw">
      <int2:state int2:value="Rejected" int2:type="style"/>
    </int2:bookmark>
    <int2:bookmark int2:bookmarkName="_Int_w0GgjFbU" int2:invalidationBookmarkName="" int2:hashCode="QkMNRchzLOjbPi" int2:id="OkSyP42v">
      <int2:state int2:value="Rejected" int2:type="style"/>
    </int2:bookmark>
    <int2:bookmark int2:bookmarkName="_Int_RA6i57j1" int2:invalidationBookmarkName="" int2:hashCode="2i9M6eDcqD4Mt6" int2:id="PlWutQ2I">
      <int2:state int2:value="Rejected" int2:type="style"/>
    </int2:bookmark>
    <int2:bookmark int2:bookmarkName="_Int_2ZUpabuz" int2:invalidationBookmarkName="" int2:hashCode="e2/MrgtUErZ5WY" int2:id="RxSfg8vK">
      <int2:state int2:value="Rejected" int2:type="style"/>
    </int2:bookmark>
    <int2:bookmark int2:bookmarkName="_Int_PyXHVZMw" int2:invalidationBookmarkName="" int2:hashCode="KTj3b/J9vp4a6r" int2:id="TjloYNRk">
      <int2:state int2:value="Rejected" int2:type="style"/>
    </int2:bookmark>
    <int2:bookmark int2:bookmarkName="_Int_iCg1yoUI" int2:invalidationBookmarkName="" int2:hashCode="43K/JlIt1QZTyM" int2:id="UeRLKLXl">
      <int2:state int2:value="Rejected" int2:type="style"/>
    </int2:bookmark>
    <int2:bookmark int2:bookmarkName="_Int_nYw25Z1y" int2:invalidationBookmarkName="" int2:hashCode="20lmumeNxO0dfa" int2:id="WGbPGiH8">
      <int2:state int2:value="Rejected" int2:type="style"/>
    </int2:bookmark>
    <int2:bookmark int2:bookmarkName="_Int_laZXISCs" int2:invalidationBookmarkName="" int2:hashCode="43K/JlIt1QZTyM" int2:id="XodOL7dX">
      <int2:state int2:value="Rejected" int2:type="style"/>
    </int2:bookmark>
    <int2:bookmark int2:bookmarkName="_Int_FHKqOkPq" int2:invalidationBookmarkName="" int2:hashCode="wbBHxv7+jIfiUc" int2:id="XonMC0xa">
      <int2:state int2:value="Rejected" int2:type="style"/>
    </int2:bookmark>
    <int2:bookmark int2:bookmarkName="_Int_P5AJqwUD" int2:invalidationBookmarkName="" int2:hashCode="SLGLFARhzcGrh6" int2:id="a3Yt1H6H">
      <int2:state int2:value="Rejected" int2:type="style"/>
    </int2:bookmark>
    <int2:bookmark int2:bookmarkName="_Int_fH1nJjpx" int2:invalidationBookmarkName="" int2:hashCode="GZb8SAp2PZ1Wiz" int2:id="fqWQleZz">
      <int2:state int2:value="Rejected" int2:type="style"/>
    </int2:bookmark>
    <int2:bookmark int2:bookmarkName="_Int_Ddx0F6lj" int2:invalidationBookmarkName="" int2:hashCode="43K/JlIt1QZTyM" int2:id="itFkqYB7">
      <int2:state int2:value="Rejected" int2:type="style"/>
    </int2:bookmark>
    <int2:bookmark int2:bookmarkName="_Int_3mJ8TpMx" int2:invalidationBookmarkName="" int2:hashCode="6xX40Nbu8SUY24" int2:id="iuIER8bS">
      <int2:state int2:value="Rejected" int2:type="style"/>
    </int2:bookmark>
    <int2:bookmark int2:bookmarkName="_Int_4wBow3UJ" int2:invalidationBookmarkName="" int2:hashCode="krc9jyctnkRZ9u" int2:id="lHJBqzBJ">
      <int2:state int2:value="Rejected" int2:type="style"/>
    </int2:bookmark>
    <int2:bookmark int2:bookmarkName="_Int_qOu7ujvd" int2:invalidationBookmarkName="" int2:hashCode="ISQDfKZqM8FMSE" int2:id="mRRrWnpB">
      <int2:state int2:value="Rejected" int2:type="style"/>
    </int2:bookmark>
    <int2:bookmark int2:bookmarkName="_Int_ppP1LiNU" int2:invalidationBookmarkName="" int2:hashCode="4UO9QNUevHGzdf" int2:id="nX2CJbeV">
      <int2:state int2:value="Rejected" int2:type="style"/>
    </int2:bookmark>
    <int2:bookmark int2:bookmarkName="_Int_enJnsOf9" int2:invalidationBookmarkName="" int2:hashCode="xhKzW50/O76H3Z" int2:id="oxjVjssN">
      <int2:state int2:value="Rejected" int2:type="style"/>
    </int2:bookmark>
    <int2:bookmark int2:bookmarkName="_Int_5phuus6l" int2:invalidationBookmarkName="" int2:hashCode="Ka80NNwjIIH3Ls" int2:id="pg7A4UG8">
      <int2:state int2:value="Rejected" int2:type="style"/>
    </int2:bookmark>
    <int2:bookmark int2:bookmarkName="_Int_kkGnkMF6" int2:invalidationBookmarkName="" int2:hashCode="Ka80NNwjIIH3Ls" int2:id="rZX3iyT7">
      <int2:state int2:value="Rejected" int2:type="style"/>
    </int2:bookmark>
    <int2:bookmark int2:bookmarkName="_Int_sz4POBlh" int2:invalidationBookmarkName="" int2:hashCode="CHUpDwFuVVaNUf" int2:id="s2rfHwbz">
      <int2:state int2:value="Rejected" int2:type="style"/>
    </int2:bookmark>
    <int2:bookmark int2:bookmarkName="_Int_y59DNoEF" int2:invalidationBookmarkName="" int2:hashCode="RqhmcRGM7U3nVn" int2:id="sXqhwn0L">
      <int2:state int2:value="Rejected" int2:type="style"/>
    </int2:bookmark>
    <int2:bookmark int2:bookmarkName="_Int_xFCZEyZD" int2:invalidationBookmarkName="" int2:hashCode="NvewSmP5690vrl" int2:id="svW0TeqR">
      <int2:state int2:value="Rejected" int2:type="style"/>
    </int2:bookmark>
    <int2:bookmark int2:bookmarkName="_Int_bz8qVFXy" int2:invalidationBookmarkName="" int2:hashCode="5NmnYnEbPG7rVG" int2:id="ttjrtn4w">
      <int2:state int2:value="Rejected" int2:type="style"/>
    </int2:bookmark>
    <int2:bookmark int2:bookmarkName="_Int_lHurAQ2n" int2:invalidationBookmarkName="" int2:hashCode="l5aAn32uSC0xI8" int2:id="vgwJKzFn">
      <int2:state int2:value="Rejected" int2:type="style"/>
    </int2:bookmark>
    <int2:bookmark int2:bookmarkName="_Int_Zkd3U4NZ" int2:invalidationBookmarkName="" int2:hashCode="ySxSngcxxX79dV" int2:id="wsdWtDyE">
      <int2:state int2:value="Rejected" int2:type="style"/>
    </int2:bookmark>
    <int2:bookmark int2:bookmarkName="_Int_EkbRSZHf" int2:invalidationBookmarkName="" int2:hashCode="051uur3qTsy1Ie" int2:id="xta6FaJx">
      <int2:state int2:value="Rejected" int2:type="style"/>
    </int2:bookmark>
    <int2:bookmark int2:bookmarkName="_Int_f0T70gzH" int2:invalidationBookmarkName="" int2:hashCode="dalNooyseA++F1" int2:id="ybJueJz2">
      <int2:state int2:value="Rejected" int2:type="style"/>
    </int2:bookmark>
    <int2:bookmark int2:bookmarkName="_Int_vvx8ybB6" int2:invalidationBookmarkName="" int2:hashCode="4QRcNS7P52+gGB" int2:id="z87hM0jQ">
      <int2:state int2:value="Rejected" int2:type="style"/>
    </int2:bookmark>
    <int2:bookmark int2:bookmarkName="_Int_rXg7FSJo" int2:invalidationBookmarkName="" int2:hashCode="BTuE3t1VGiGpUi" int2:id="zYqjLjS8">
      <int2:state int2:value="Rejected" int2:type="style"/>
    </int2:bookmark>
    <int2:bookmark int2:bookmarkName="_Int_yDCztLqd" int2:invalidationBookmarkName="" int2:hashCode="dalNooyseA++F1" int2:id="zhfPAcmQ">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81A6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6420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F41"/>
    <w:rsid w:val="000018DC"/>
    <w:rsid w:val="000108CE"/>
    <w:rsid w:val="00013494"/>
    <w:rsid w:val="000144F1"/>
    <w:rsid w:val="00014924"/>
    <w:rsid w:val="0001583D"/>
    <w:rsid w:val="00022000"/>
    <w:rsid w:val="00022C37"/>
    <w:rsid w:val="00023FE7"/>
    <w:rsid w:val="00024C62"/>
    <w:rsid w:val="00024D11"/>
    <w:rsid w:val="00030892"/>
    <w:rsid w:val="00031064"/>
    <w:rsid w:val="00032123"/>
    <w:rsid w:val="000418AC"/>
    <w:rsid w:val="00043AC8"/>
    <w:rsid w:val="000529E8"/>
    <w:rsid w:val="00053FBE"/>
    <w:rsid w:val="000613A3"/>
    <w:rsid w:val="00064C3F"/>
    <w:rsid w:val="00073A73"/>
    <w:rsid w:val="00081D8F"/>
    <w:rsid w:val="0008294A"/>
    <w:rsid w:val="00082EB6"/>
    <w:rsid w:val="00084522"/>
    <w:rsid w:val="000868E5"/>
    <w:rsid w:val="0009270E"/>
    <w:rsid w:val="000963B7"/>
    <w:rsid w:val="000A17B8"/>
    <w:rsid w:val="000A62A6"/>
    <w:rsid w:val="000B2EF0"/>
    <w:rsid w:val="000B5DE1"/>
    <w:rsid w:val="000C03C9"/>
    <w:rsid w:val="000C3775"/>
    <w:rsid w:val="000D4DD4"/>
    <w:rsid w:val="000E1F12"/>
    <w:rsid w:val="000E5F5E"/>
    <w:rsid w:val="000E7AE9"/>
    <w:rsid w:val="000F22A8"/>
    <w:rsid w:val="000F58D2"/>
    <w:rsid w:val="000F624D"/>
    <w:rsid w:val="000F626E"/>
    <w:rsid w:val="001010F7"/>
    <w:rsid w:val="001024EB"/>
    <w:rsid w:val="00105CE5"/>
    <w:rsid w:val="00117EEE"/>
    <w:rsid w:val="00120FD5"/>
    <w:rsid w:val="0012322A"/>
    <w:rsid w:val="00123B26"/>
    <w:rsid w:val="001249DC"/>
    <w:rsid w:val="00132408"/>
    <w:rsid w:val="00136A00"/>
    <w:rsid w:val="00137A38"/>
    <w:rsid w:val="00141A58"/>
    <w:rsid w:val="001450F9"/>
    <w:rsid w:val="001515A3"/>
    <w:rsid w:val="00161C1F"/>
    <w:rsid w:val="001653AE"/>
    <w:rsid w:val="00167F0A"/>
    <w:rsid w:val="001720CC"/>
    <w:rsid w:val="00173349"/>
    <w:rsid w:val="001738C2"/>
    <w:rsid w:val="00174184"/>
    <w:rsid w:val="001764EE"/>
    <w:rsid w:val="001773F6"/>
    <w:rsid w:val="0018172A"/>
    <w:rsid w:val="00185D8A"/>
    <w:rsid w:val="00187478"/>
    <w:rsid w:val="00195CD9"/>
    <w:rsid w:val="001A0340"/>
    <w:rsid w:val="001A0F3A"/>
    <w:rsid w:val="001B15A9"/>
    <w:rsid w:val="001B370C"/>
    <w:rsid w:val="001B599D"/>
    <w:rsid w:val="001C133C"/>
    <w:rsid w:val="001C6A23"/>
    <w:rsid w:val="001D0253"/>
    <w:rsid w:val="001D284F"/>
    <w:rsid w:val="001D4766"/>
    <w:rsid w:val="001E1459"/>
    <w:rsid w:val="001E1D34"/>
    <w:rsid w:val="001E2E27"/>
    <w:rsid w:val="001E4B59"/>
    <w:rsid w:val="001F0151"/>
    <w:rsid w:val="001F0275"/>
    <w:rsid w:val="001F0B73"/>
    <w:rsid w:val="001F1B57"/>
    <w:rsid w:val="001F2D1B"/>
    <w:rsid w:val="001F4F76"/>
    <w:rsid w:val="001F5E57"/>
    <w:rsid w:val="00201637"/>
    <w:rsid w:val="0020233F"/>
    <w:rsid w:val="00202362"/>
    <w:rsid w:val="00202B10"/>
    <w:rsid w:val="00205523"/>
    <w:rsid w:val="00205F36"/>
    <w:rsid w:val="00206183"/>
    <w:rsid w:val="00206710"/>
    <w:rsid w:val="00207C3A"/>
    <w:rsid w:val="002102AB"/>
    <w:rsid w:val="002127AF"/>
    <w:rsid w:val="00224510"/>
    <w:rsid w:val="002278DF"/>
    <w:rsid w:val="0022792C"/>
    <w:rsid w:val="00243851"/>
    <w:rsid w:val="00244C70"/>
    <w:rsid w:val="00246B00"/>
    <w:rsid w:val="002531D4"/>
    <w:rsid w:val="00253642"/>
    <w:rsid w:val="002548F1"/>
    <w:rsid w:val="00261534"/>
    <w:rsid w:val="00264205"/>
    <w:rsid w:val="002651BC"/>
    <w:rsid w:val="00267F41"/>
    <w:rsid w:val="00270468"/>
    <w:rsid w:val="00273098"/>
    <w:rsid w:val="00281748"/>
    <w:rsid w:val="00285DE3"/>
    <w:rsid w:val="00285EC0"/>
    <w:rsid w:val="00291DC7"/>
    <w:rsid w:val="0029493C"/>
    <w:rsid w:val="00294A05"/>
    <w:rsid w:val="002955D8"/>
    <w:rsid w:val="002A535D"/>
    <w:rsid w:val="002B3BB1"/>
    <w:rsid w:val="002C0C88"/>
    <w:rsid w:val="002C3228"/>
    <w:rsid w:val="002C6F48"/>
    <w:rsid w:val="002D0BF3"/>
    <w:rsid w:val="002D1690"/>
    <w:rsid w:val="002D1DC7"/>
    <w:rsid w:val="002D3862"/>
    <w:rsid w:val="002E1BD4"/>
    <w:rsid w:val="002E62CC"/>
    <w:rsid w:val="002F1045"/>
    <w:rsid w:val="002F212E"/>
    <w:rsid w:val="002F216E"/>
    <w:rsid w:val="002F3FB1"/>
    <w:rsid w:val="0030037E"/>
    <w:rsid w:val="003011EE"/>
    <w:rsid w:val="00305876"/>
    <w:rsid w:val="00305FDE"/>
    <w:rsid w:val="003070F9"/>
    <w:rsid w:val="003101D0"/>
    <w:rsid w:val="00315E90"/>
    <w:rsid w:val="00316B7C"/>
    <w:rsid w:val="00321498"/>
    <w:rsid w:val="00322E62"/>
    <w:rsid w:val="0032317E"/>
    <w:rsid w:val="00330E87"/>
    <w:rsid w:val="0033486C"/>
    <w:rsid w:val="0033517D"/>
    <w:rsid w:val="00335370"/>
    <w:rsid w:val="00337B43"/>
    <w:rsid w:val="003467B1"/>
    <w:rsid w:val="003469A2"/>
    <w:rsid w:val="003472F0"/>
    <w:rsid w:val="00352556"/>
    <w:rsid w:val="00356055"/>
    <w:rsid w:val="00361A8D"/>
    <w:rsid w:val="00362B7E"/>
    <w:rsid w:val="00367C83"/>
    <w:rsid w:val="0037224C"/>
    <w:rsid w:val="00377998"/>
    <w:rsid w:val="003822D9"/>
    <w:rsid w:val="00385A21"/>
    <w:rsid w:val="003923AA"/>
    <w:rsid w:val="0039249B"/>
    <w:rsid w:val="00392FD8"/>
    <w:rsid w:val="003938DF"/>
    <w:rsid w:val="00393B7D"/>
    <w:rsid w:val="00394204"/>
    <w:rsid w:val="003978C4"/>
    <w:rsid w:val="003A5D89"/>
    <w:rsid w:val="003B1FD4"/>
    <w:rsid w:val="003B5DA6"/>
    <w:rsid w:val="003C1D0C"/>
    <w:rsid w:val="003C1F25"/>
    <w:rsid w:val="003D45DF"/>
    <w:rsid w:val="003E0657"/>
    <w:rsid w:val="003E13C1"/>
    <w:rsid w:val="003F0F77"/>
    <w:rsid w:val="003F451E"/>
    <w:rsid w:val="003F6156"/>
    <w:rsid w:val="00402C31"/>
    <w:rsid w:val="00403071"/>
    <w:rsid w:val="0040499A"/>
    <w:rsid w:val="00410608"/>
    <w:rsid w:val="00411F15"/>
    <w:rsid w:val="00412197"/>
    <w:rsid w:val="00416DE6"/>
    <w:rsid w:val="004179B7"/>
    <w:rsid w:val="004179FD"/>
    <w:rsid w:val="00417C14"/>
    <w:rsid w:val="0042056B"/>
    <w:rsid w:val="00421D80"/>
    <w:rsid w:val="004254EC"/>
    <w:rsid w:val="004407DC"/>
    <w:rsid w:val="00441569"/>
    <w:rsid w:val="00442096"/>
    <w:rsid w:val="00442E9C"/>
    <w:rsid w:val="004444AC"/>
    <w:rsid w:val="00454E08"/>
    <w:rsid w:val="00462CE7"/>
    <w:rsid w:val="0046682C"/>
    <w:rsid w:val="0047211E"/>
    <w:rsid w:val="004722CA"/>
    <w:rsid w:val="004723DB"/>
    <w:rsid w:val="00473275"/>
    <w:rsid w:val="00473D1C"/>
    <w:rsid w:val="004742B3"/>
    <w:rsid w:val="00477770"/>
    <w:rsid w:val="00477F71"/>
    <w:rsid w:val="00483EE8"/>
    <w:rsid w:val="00485C6D"/>
    <w:rsid w:val="004870B8"/>
    <w:rsid w:val="00490B7A"/>
    <w:rsid w:val="00491AC2"/>
    <w:rsid w:val="004935C7"/>
    <w:rsid w:val="00497105"/>
    <w:rsid w:val="0049769D"/>
    <w:rsid w:val="004A0C4F"/>
    <w:rsid w:val="004A10D6"/>
    <w:rsid w:val="004A2618"/>
    <w:rsid w:val="004A2EEE"/>
    <w:rsid w:val="004B0ACF"/>
    <w:rsid w:val="004B7BCB"/>
    <w:rsid w:val="004C4DC7"/>
    <w:rsid w:val="004C540C"/>
    <w:rsid w:val="004C56E2"/>
    <w:rsid w:val="004C63A3"/>
    <w:rsid w:val="004C6EA6"/>
    <w:rsid w:val="004D00CA"/>
    <w:rsid w:val="004D46E2"/>
    <w:rsid w:val="004D4987"/>
    <w:rsid w:val="004D4E74"/>
    <w:rsid w:val="004D6C7C"/>
    <w:rsid w:val="004E69F0"/>
    <w:rsid w:val="004F63C8"/>
    <w:rsid w:val="005042A5"/>
    <w:rsid w:val="00521D1F"/>
    <w:rsid w:val="005222D8"/>
    <w:rsid w:val="00524CFC"/>
    <w:rsid w:val="00525E24"/>
    <w:rsid w:val="0054272A"/>
    <w:rsid w:val="00554CEA"/>
    <w:rsid w:val="00555688"/>
    <w:rsid w:val="00556567"/>
    <w:rsid w:val="005616D0"/>
    <w:rsid w:val="00564755"/>
    <w:rsid w:val="00564B3F"/>
    <w:rsid w:val="00584E54"/>
    <w:rsid w:val="0058583F"/>
    <w:rsid w:val="005859B6"/>
    <w:rsid w:val="00585A14"/>
    <w:rsid w:val="0058639E"/>
    <w:rsid w:val="00586547"/>
    <w:rsid w:val="00587DA2"/>
    <w:rsid w:val="0059027E"/>
    <w:rsid w:val="00591A35"/>
    <w:rsid w:val="0059276E"/>
    <w:rsid w:val="00592861"/>
    <w:rsid w:val="005A0EE6"/>
    <w:rsid w:val="005A3CB6"/>
    <w:rsid w:val="005A6199"/>
    <w:rsid w:val="005B112F"/>
    <w:rsid w:val="005B3874"/>
    <w:rsid w:val="005B5992"/>
    <w:rsid w:val="005B5CB4"/>
    <w:rsid w:val="005C66E5"/>
    <w:rsid w:val="005D01FD"/>
    <w:rsid w:val="005E25C8"/>
    <w:rsid w:val="005E6153"/>
    <w:rsid w:val="0060013F"/>
    <w:rsid w:val="0060245C"/>
    <w:rsid w:val="00607418"/>
    <w:rsid w:val="006122E8"/>
    <w:rsid w:val="006127FB"/>
    <w:rsid w:val="00613EAB"/>
    <w:rsid w:val="00613ED6"/>
    <w:rsid w:val="00614B16"/>
    <w:rsid w:val="006156D2"/>
    <w:rsid w:val="00623FC5"/>
    <w:rsid w:val="00626BA1"/>
    <w:rsid w:val="0063137E"/>
    <w:rsid w:val="00633B80"/>
    <w:rsid w:val="006347AC"/>
    <w:rsid w:val="0063589B"/>
    <w:rsid w:val="006368EA"/>
    <w:rsid w:val="00637A0F"/>
    <w:rsid w:val="006423CF"/>
    <w:rsid w:val="00645AA3"/>
    <w:rsid w:val="00654873"/>
    <w:rsid w:val="006559A1"/>
    <w:rsid w:val="006629CE"/>
    <w:rsid w:val="006645C3"/>
    <w:rsid w:val="006648C2"/>
    <w:rsid w:val="00665A89"/>
    <w:rsid w:val="0067036F"/>
    <w:rsid w:val="006727CE"/>
    <w:rsid w:val="00690671"/>
    <w:rsid w:val="00692D47"/>
    <w:rsid w:val="006930E9"/>
    <w:rsid w:val="00697730"/>
    <w:rsid w:val="006A7E55"/>
    <w:rsid w:val="006B217E"/>
    <w:rsid w:val="006B2D23"/>
    <w:rsid w:val="006B5C48"/>
    <w:rsid w:val="006B72A4"/>
    <w:rsid w:val="006C0040"/>
    <w:rsid w:val="006C1A6E"/>
    <w:rsid w:val="006C49B1"/>
    <w:rsid w:val="006C54D4"/>
    <w:rsid w:val="006C572D"/>
    <w:rsid w:val="006C7744"/>
    <w:rsid w:val="006D15AF"/>
    <w:rsid w:val="006D3B40"/>
    <w:rsid w:val="006D7091"/>
    <w:rsid w:val="006E01E2"/>
    <w:rsid w:val="006E15D8"/>
    <w:rsid w:val="006E5B52"/>
    <w:rsid w:val="006F13BE"/>
    <w:rsid w:val="006F394E"/>
    <w:rsid w:val="006F3A74"/>
    <w:rsid w:val="006F5ECF"/>
    <w:rsid w:val="0070214C"/>
    <w:rsid w:val="00703526"/>
    <w:rsid w:val="007047A6"/>
    <w:rsid w:val="00705824"/>
    <w:rsid w:val="00710985"/>
    <w:rsid w:val="00712E80"/>
    <w:rsid w:val="0071300F"/>
    <w:rsid w:val="00717773"/>
    <w:rsid w:val="00720213"/>
    <w:rsid w:val="00720DCB"/>
    <w:rsid w:val="00726ECE"/>
    <w:rsid w:val="00732454"/>
    <w:rsid w:val="00732820"/>
    <w:rsid w:val="00732E2A"/>
    <w:rsid w:val="007379CF"/>
    <w:rsid w:val="00737AF6"/>
    <w:rsid w:val="00742573"/>
    <w:rsid w:val="0075686E"/>
    <w:rsid w:val="007602F6"/>
    <w:rsid w:val="007663C2"/>
    <w:rsid w:val="00766E32"/>
    <w:rsid w:val="007702A1"/>
    <w:rsid w:val="007713CD"/>
    <w:rsid w:val="007717CC"/>
    <w:rsid w:val="0077211C"/>
    <w:rsid w:val="0078123E"/>
    <w:rsid w:val="00784D81"/>
    <w:rsid w:val="007864F3"/>
    <w:rsid w:val="00792366"/>
    <w:rsid w:val="007939F6"/>
    <w:rsid w:val="00795090"/>
    <w:rsid w:val="007A2AD2"/>
    <w:rsid w:val="007A41A7"/>
    <w:rsid w:val="007B09E6"/>
    <w:rsid w:val="007B44C2"/>
    <w:rsid w:val="007B5FA8"/>
    <w:rsid w:val="007B6189"/>
    <w:rsid w:val="007B6AB0"/>
    <w:rsid w:val="007B6FCE"/>
    <w:rsid w:val="007C3D88"/>
    <w:rsid w:val="007C6455"/>
    <w:rsid w:val="007D613F"/>
    <w:rsid w:val="007E0DF0"/>
    <w:rsid w:val="007E3CB2"/>
    <w:rsid w:val="007E7A4B"/>
    <w:rsid w:val="007F0ED9"/>
    <w:rsid w:val="007F3CE9"/>
    <w:rsid w:val="007F401B"/>
    <w:rsid w:val="007F4B8E"/>
    <w:rsid w:val="007F6E55"/>
    <w:rsid w:val="008021B2"/>
    <w:rsid w:val="00802355"/>
    <w:rsid w:val="00815888"/>
    <w:rsid w:val="00822564"/>
    <w:rsid w:val="00822A15"/>
    <w:rsid w:val="00824AF2"/>
    <w:rsid w:val="00825464"/>
    <w:rsid w:val="00830E77"/>
    <w:rsid w:val="008335E7"/>
    <w:rsid w:val="00836209"/>
    <w:rsid w:val="0083746B"/>
    <w:rsid w:val="00842CDB"/>
    <w:rsid w:val="00843453"/>
    <w:rsid w:val="00845923"/>
    <w:rsid w:val="008469D4"/>
    <w:rsid w:val="00846D43"/>
    <w:rsid w:val="00855C89"/>
    <w:rsid w:val="00857CC6"/>
    <w:rsid w:val="00862BE3"/>
    <w:rsid w:val="008632ED"/>
    <w:rsid w:val="008643A0"/>
    <w:rsid w:val="00872B32"/>
    <w:rsid w:val="008878BF"/>
    <w:rsid w:val="00893434"/>
    <w:rsid w:val="00893EE3"/>
    <w:rsid w:val="008A0653"/>
    <w:rsid w:val="008A0998"/>
    <w:rsid w:val="008A1C15"/>
    <w:rsid w:val="008A70E5"/>
    <w:rsid w:val="008B085C"/>
    <w:rsid w:val="008B1F77"/>
    <w:rsid w:val="008B4C4A"/>
    <w:rsid w:val="008B6A71"/>
    <w:rsid w:val="008C0F87"/>
    <w:rsid w:val="008C224D"/>
    <w:rsid w:val="008C5B0B"/>
    <w:rsid w:val="008D6258"/>
    <w:rsid w:val="008E29C9"/>
    <w:rsid w:val="008E40BE"/>
    <w:rsid w:val="008E525A"/>
    <w:rsid w:val="008E5A01"/>
    <w:rsid w:val="008E64C6"/>
    <w:rsid w:val="008E69DD"/>
    <w:rsid w:val="008E74E5"/>
    <w:rsid w:val="00905B5D"/>
    <w:rsid w:val="00906C62"/>
    <w:rsid w:val="0090708D"/>
    <w:rsid w:val="00921A75"/>
    <w:rsid w:val="00922155"/>
    <w:rsid w:val="00923B43"/>
    <w:rsid w:val="00936EB6"/>
    <w:rsid w:val="00937627"/>
    <w:rsid w:val="009402D6"/>
    <w:rsid w:val="009430FA"/>
    <w:rsid w:val="009437D1"/>
    <w:rsid w:val="009475FD"/>
    <w:rsid w:val="00947D1B"/>
    <w:rsid w:val="00954A15"/>
    <w:rsid w:val="009553CB"/>
    <w:rsid w:val="00961B61"/>
    <w:rsid w:val="009641CA"/>
    <w:rsid w:val="009651D3"/>
    <w:rsid w:val="00967F74"/>
    <w:rsid w:val="00972C45"/>
    <w:rsid w:val="0098284E"/>
    <w:rsid w:val="00993B9E"/>
    <w:rsid w:val="00994BD9"/>
    <w:rsid w:val="00995644"/>
    <w:rsid w:val="00996324"/>
    <w:rsid w:val="009A195C"/>
    <w:rsid w:val="009A2334"/>
    <w:rsid w:val="009A303F"/>
    <w:rsid w:val="009A4027"/>
    <w:rsid w:val="009A589D"/>
    <w:rsid w:val="009B0DA9"/>
    <w:rsid w:val="009B4AB7"/>
    <w:rsid w:val="009B5C64"/>
    <w:rsid w:val="009C536E"/>
    <w:rsid w:val="009D26D5"/>
    <w:rsid w:val="009D52E5"/>
    <w:rsid w:val="009E01B6"/>
    <w:rsid w:val="009E036B"/>
    <w:rsid w:val="009E3479"/>
    <w:rsid w:val="009F3361"/>
    <w:rsid w:val="00A008A3"/>
    <w:rsid w:val="00A011FA"/>
    <w:rsid w:val="00A01A4B"/>
    <w:rsid w:val="00A06F3B"/>
    <w:rsid w:val="00A13AC8"/>
    <w:rsid w:val="00A16D80"/>
    <w:rsid w:val="00A16E2B"/>
    <w:rsid w:val="00A2185F"/>
    <w:rsid w:val="00A22F5B"/>
    <w:rsid w:val="00A23FFE"/>
    <w:rsid w:val="00A25CCB"/>
    <w:rsid w:val="00A32B65"/>
    <w:rsid w:val="00A3408F"/>
    <w:rsid w:val="00A34F95"/>
    <w:rsid w:val="00A357D0"/>
    <w:rsid w:val="00A376FD"/>
    <w:rsid w:val="00A43541"/>
    <w:rsid w:val="00A450E3"/>
    <w:rsid w:val="00A453F5"/>
    <w:rsid w:val="00A473A7"/>
    <w:rsid w:val="00A52D20"/>
    <w:rsid w:val="00A53E8A"/>
    <w:rsid w:val="00A55604"/>
    <w:rsid w:val="00A5585B"/>
    <w:rsid w:val="00A562B6"/>
    <w:rsid w:val="00A61852"/>
    <w:rsid w:val="00A65B4A"/>
    <w:rsid w:val="00A67744"/>
    <w:rsid w:val="00A67D58"/>
    <w:rsid w:val="00A77D35"/>
    <w:rsid w:val="00A82F48"/>
    <w:rsid w:val="00A85116"/>
    <w:rsid w:val="00A85833"/>
    <w:rsid w:val="00A85E4B"/>
    <w:rsid w:val="00A919A1"/>
    <w:rsid w:val="00A923DA"/>
    <w:rsid w:val="00A9262C"/>
    <w:rsid w:val="00A95278"/>
    <w:rsid w:val="00AA0018"/>
    <w:rsid w:val="00AA0B1C"/>
    <w:rsid w:val="00AA269D"/>
    <w:rsid w:val="00AA2B12"/>
    <w:rsid w:val="00AA5EAB"/>
    <w:rsid w:val="00AB61E2"/>
    <w:rsid w:val="00AC081F"/>
    <w:rsid w:val="00AC1507"/>
    <w:rsid w:val="00AC5F7C"/>
    <w:rsid w:val="00AC6C15"/>
    <w:rsid w:val="00AD0276"/>
    <w:rsid w:val="00AD0FF5"/>
    <w:rsid w:val="00AD69E8"/>
    <w:rsid w:val="00AE0CF2"/>
    <w:rsid w:val="00AE22D3"/>
    <w:rsid w:val="00AE2A23"/>
    <w:rsid w:val="00AE2B94"/>
    <w:rsid w:val="00AE2C31"/>
    <w:rsid w:val="00AE438E"/>
    <w:rsid w:val="00AE53C5"/>
    <w:rsid w:val="00AE58BD"/>
    <w:rsid w:val="00AE6336"/>
    <w:rsid w:val="00AF402C"/>
    <w:rsid w:val="00AF60DA"/>
    <w:rsid w:val="00B01F82"/>
    <w:rsid w:val="00B11817"/>
    <w:rsid w:val="00B139E8"/>
    <w:rsid w:val="00B1477E"/>
    <w:rsid w:val="00B148C3"/>
    <w:rsid w:val="00B1506C"/>
    <w:rsid w:val="00B210D2"/>
    <w:rsid w:val="00B253A0"/>
    <w:rsid w:val="00B25797"/>
    <w:rsid w:val="00B308A9"/>
    <w:rsid w:val="00B319A9"/>
    <w:rsid w:val="00B4083E"/>
    <w:rsid w:val="00B467A2"/>
    <w:rsid w:val="00B46CC1"/>
    <w:rsid w:val="00B4775A"/>
    <w:rsid w:val="00B53259"/>
    <w:rsid w:val="00B5422A"/>
    <w:rsid w:val="00B678A8"/>
    <w:rsid w:val="00B737D1"/>
    <w:rsid w:val="00B7380A"/>
    <w:rsid w:val="00B857D4"/>
    <w:rsid w:val="00B87F47"/>
    <w:rsid w:val="00B97641"/>
    <w:rsid w:val="00BA2E32"/>
    <w:rsid w:val="00BA3500"/>
    <w:rsid w:val="00BA5D21"/>
    <w:rsid w:val="00BA7BD4"/>
    <w:rsid w:val="00BA7C34"/>
    <w:rsid w:val="00BB04D3"/>
    <w:rsid w:val="00BB1F88"/>
    <w:rsid w:val="00BB7ACA"/>
    <w:rsid w:val="00BC2E5C"/>
    <w:rsid w:val="00BC5EFD"/>
    <w:rsid w:val="00BC6E8C"/>
    <w:rsid w:val="00BD053F"/>
    <w:rsid w:val="00BD35C4"/>
    <w:rsid w:val="00BD5858"/>
    <w:rsid w:val="00BE546E"/>
    <w:rsid w:val="00BE7017"/>
    <w:rsid w:val="00BE71B4"/>
    <w:rsid w:val="00BF0786"/>
    <w:rsid w:val="00BF099C"/>
    <w:rsid w:val="00C03D5F"/>
    <w:rsid w:val="00C048D9"/>
    <w:rsid w:val="00C108F3"/>
    <w:rsid w:val="00C11E15"/>
    <w:rsid w:val="00C21875"/>
    <w:rsid w:val="00C2622D"/>
    <w:rsid w:val="00C262DC"/>
    <w:rsid w:val="00C26D3A"/>
    <w:rsid w:val="00C32365"/>
    <w:rsid w:val="00C34F17"/>
    <w:rsid w:val="00C34FE0"/>
    <w:rsid w:val="00C42B69"/>
    <w:rsid w:val="00C44906"/>
    <w:rsid w:val="00C4532F"/>
    <w:rsid w:val="00C461D5"/>
    <w:rsid w:val="00C646BA"/>
    <w:rsid w:val="00C65717"/>
    <w:rsid w:val="00C65E56"/>
    <w:rsid w:val="00C85D59"/>
    <w:rsid w:val="00C86B9B"/>
    <w:rsid w:val="00C86F4F"/>
    <w:rsid w:val="00C910B9"/>
    <w:rsid w:val="00C91D1C"/>
    <w:rsid w:val="00C92614"/>
    <w:rsid w:val="00C95088"/>
    <w:rsid w:val="00C95500"/>
    <w:rsid w:val="00C96BE2"/>
    <w:rsid w:val="00CA5D9D"/>
    <w:rsid w:val="00CB18F1"/>
    <w:rsid w:val="00CB4346"/>
    <w:rsid w:val="00CB56C5"/>
    <w:rsid w:val="00CB60CF"/>
    <w:rsid w:val="00CD1A77"/>
    <w:rsid w:val="00CD2C85"/>
    <w:rsid w:val="00CD40C8"/>
    <w:rsid w:val="00CD4E2B"/>
    <w:rsid w:val="00CD53DB"/>
    <w:rsid w:val="00CE33A0"/>
    <w:rsid w:val="00CE491F"/>
    <w:rsid w:val="00D017AC"/>
    <w:rsid w:val="00D01922"/>
    <w:rsid w:val="00D02DCE"/>
    <w:rsid w:val="00D04AB4"/>
    <w:rsid w:val="00D061B7"/>
    <w:rsid w:val="00D063C0"/>
    <w:rsid w:val="00D07CB4"/>
    <w:rsid w:val="00D173F2"/>
    <w:rsid w:val="00D23568"/>
    <w:rsid w:val="00D24726"/>
    <w:rsid w:val="00D24EED"/>
    <w:rsid w:val="00D403B4"/>
    <w:rsid w:val="00D40FFB"/>
    <w:rsid w:val="00D47566"/>
    <w:rsid w:val="00D54159"/>
    <w:rsid w:val="00D55DA9"/>
    <w:rsid w:val="00D568CB"/>
    <w:rsid w:val="00D64C04"/>
    <w:rsid w:val="00D66512"/>
    <w:rsid w:val="00D6750F"/>
    <w:rsid w:val="00D76BC9"/>
    <w:rsid w:val="00D8179E"/>
    <w:rsid w:val="00D8529E"/>
    <w:rsid w:val="00D90D36"/>
    <w:rsid w:val="00D92449"/>
    <w:rsid w:val="00D9340F"/>
    <w:rsid w:val="00DA64FD"/>
    <w:rsid w:val="00DB2A51"/>
    <w:rsid w:val="00DB436E"/>
    <w:rsid w:val="00DB57E1"/>
    <w:rsid w:val="00DB5D20"/>
    <w:rsid w:val="00DB771F"/>
    <w:rsid w:val="00DC7E20"/>
    <w:rsid w:val="00DC7FD1"/>
    <w:rsid w:val="00DD31A6"/>
    <w:rsid w:val="00DE296B"/>
    <w:rsid w:val="00DF0293"/>
    <w:rsid w:val="00DF22C2"/>
    <w:rsid w:val="00DF2FE9"/>
    <w:rsid w:val="00DF3A80"/>
    <w:rsid w:val="00DF7286"/>
    <w:rsid w:val="00DF7C0B"/>
    <w:rsid w:val="00E00704"/>
    <w:rsid w:val="00E01B15"/>
    <w:rsid w:val="00E034AF"/>
    <w:rsid w:val="00E05D93"/>
    <w:rsid w:val="00E07F13"/>
    <w:rsid w:val="00E11729"/>
    <w:rsid w:val="00E13E01"/>
    <w:rsid w:val="00E27321"/>
    <w:rsid w:val="00E32E47"/>
    <w:rsid w:val="00E331D6"/>
    <w:rsid w:val="00E34B4D"/>
    <w:rsid w:val="00E35868"/>
    <w:rsid w:val="00E37797"/>
    <w:rsid w:val="00E414D4"/>
    <w:rsid w:val="00E42284"/>
    <w:rsid w:val="00E50D6B"/>
    <w:rsid w:val="00E54D39"/>
    <w:rsid w:val="00E556FD"/>
    <w:rsid w:val="00E5600C"/>
    <w:rsid w:val="00E601E6"/>
    <w:rsid w:val="00E70462"/>
    <w:rsid w:val="00E706E6"/>
    <w:rsid w:val="00E72414"/>
    <w:rsid w:val="00E756E6"/>
    <w:rsid w:val="00E80373"/>
    <w:rsid w:val="00E8103F"/>
    <w:rsid w:val="00E81053"/>
    <w:rsid w:val="00E8143B"/>
    <w:rsid w:val="00E83C7B"/>
    <w:rsid w:val="00E846EA"/>
    <w:rsid w:val="00E87DF4"/>
    <w:rsid w:val="00E96865"/>
    <w:rsid w:val="00EA0A6D"/>
    <w:rsid w:val="00EA15EA"/>
    <w:rsid w:val="00EA2445"/>
    <w:rsid w:val="00EA311E"/>
    <w:rsid w:val="00EA43D2"/>
    <w:rsid w:val="00EA7014"/>
    <w:rsid w:val="00EB23A3"/>
    <w:rsid w:val="00EB24E3"/>
    <w:rsid w:val="00EB27B6"/>
    <w:rsid w:val="00EB2990"/>
    <w:rsid w:val="00EB5600"/>
    <w:rsid w:val="00EB5FD1"/>
    <w:rsid w:val="00EB62E0"/>
    <w:rsid w:val="00EC02FE"/>
    <w:rsid w:val="00EC0E57"/>
    <w:rsid w:val="00EC16DD"/>
    <w:rsid w:val="00EC2C70"/>
    <w:rsid w:val="00EC4202"/>
    <w:rsid w:val="00EC47DF"/>
    <w:rsid w:val="00EC551C"/>
    <w:rsid w:val="00EC5AAD"/>
    <w:rsid w:val="00ED530A"/>
    <w:rsid w:val="00ED64A8"/>
    <w:rsid w:val="00ED68EF"/>
    <w:rsid w:val="00EE5839"/>
    <w:rsid w:val="00EE7AB0"/>
    <w:rsid w:val="00EE7B55"/>
    <w:rsid w:val="00EF68CB"/>
    <w:rsid w:val="00F014E3"/>
    <w:rsid w:val="00F01A50"/>
    <w:rsid w:val="00F06F31"/>
    <w:rsid w:val="00F075C5"/>
    <w:rsid w:val="00F10092"/>
    <w:rsid w:val="00F102C7"/>
    <w:rsid w:val="00F105EB"/>
    <w:rsid w:val="00F174A3"/>
    <w:rsid w:val="00F23940"/>
    <w:rsid w:val="00F307D3"/>
    <w:rsid w:val="00F31043"/>
    <w:rsid w:val="00F40A1F"/>
    <w:rsid w:val="00F41A1C"/>
    <w:rsid w:val="00F41AC7"/>
    <w:rsid w:val="00F44DEC"/>
    <w:rsid w:val="00F468D3"/>
    <w:rsid w:val="00F5680F"/>
    <w:rsid w:val="00F57384"/>
    <w:rsid w:val="00F573EE"/>
    <w:rsid w:val="00F660BC"/>
    <w:rsid w:val="00F726E0"/>
    <w:rsid w:val="00F761D0"/>
    <w:rsid w:val="00F76C1D"/>
    <w:rsid w:val="00F7750B"/>
    <w:rsid w:val="00F803F8"/>
    <w:rsid w:val="00F80A29"/>
    <w:rsid w:val="00F82056"/>
    <w:rsid w:val="00F83773"/>
    <w:rsid w:val="00F841FA"/>
    <w:rsid w:val="00F96012"/>
    <w:rsid w:val="00FA2109"/>
    <w:rsid w:val="00FB2570"/>
    <w:rsid w:val="00FB3385"/>
    <w:rsid w:val="00FB5FFE"/>
    <w:rsid w:val="00FC18F8"/>
    <w:rsid w:val="00FC241B"/>
    <w:rsid w:val="00FC5BD5"/>
    <w:rsid w:val="00FC7B1F"/>
    <w:rsid w:val="00FC7B7E"/>
    <w:rsid w:val="00FD527F"/>
    <w:rsid w:val="00FF0A26"/>
    <w:rsid w:val="00FF2CD7"/>
    <w:rsid w:val="00FF5A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CD6BF"/>
  <w15:chartTrackingRefBased/>
  <w15:docId w15:val="{8DDEB634-4649-4E7F-A6D5-156DC2478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F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7F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7F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7F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7F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F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F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F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F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F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7F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7F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7F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7F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F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F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F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F41"/>
    <w:rPr>
      <w:rFonts w:eastAsiaTheme="majorEastAsia" w:cstheme="majorBidi"/>
      <w:color w:val="272727" w:themeColor="text1" w:themeTint="D8"/>
    </w:rPr>
  </w:style>
  <w:style w:type="paragraph" w:styleId="Title">
    <w:name w:val="Title"/>
    <w:basedOn w:val="Normal"/>
    <w:next w:val="Normal"/>
    <w:link w:val="TitleChar"/>
    <w:uiPriority w:val="10"/>
    <w:qFormat/>
    <w:rsid w:val="00267F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F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F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F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F41"/>
    <w:pPr>
      <w:spacing w:before="160"/>
      <w:jc w:val="center"/>
    </w:pPr>
    <w:rPr>
      <w:i/>
      <w:iCs/>
      <w:color w:val="404040" w:themeColor="text1" w:themeTint="BF"/>
    </w:rPr>
  </w:style>
  <w:style w:type="character" w:customStyle="1" w:styleId="QuoteChar">
    <w:name w:val="Quote Char"/>
    <w:basedOn w:val="DefaultParagraphFont"/>
    <w:link w:val="Quote"/>
    <w:uiPriority w:val="29"/>
    <w:rsid w:val="00267F41"/>
    <w:rPr>
      <w:i/>
      <w:iCs/>
      <w:color w:val="404040" w:themeColor="text1" w:themeTint="BF"/>
    </w:rPr>
  </w:style>
  <w:style w:type="paragraph" w:styleId="ListParagraph">
    <w:name w:val="List Paragraph"/>
    <w:basedOn w:val="Normal"/>
    <w:uiPriority w:val="34"/>
    <w:qFormat/>
    <w:rsid w:val="00267F41"/>
    <w:pPr>
      <w:ind w:left="720"/>
      <w:contextualSpacing/>
    </w:pPr>
  </w:style>
  <w:style w:type="character" w:styleId="IntenseEmphasis">
    <w:name w:val="Intense Emphasis"/>
    <w:basedOn w:val="DefaultParagraphFont"/>
    <w:uiPriority w:val="21"/>
    <w:qFormat/>
    <w:rsid w:val="00267F41"/>
    <w:rPr>
      <w:i/>
      <w:iCs/>
      <w:color w:val="0F4761" w:themeColor="accent1" w:themeShade="BF"/>
    </w:rPr>
  </w:style>
  <w:style w:type="paragraph" w:styleId="IntenseQuote">
    <w:name w:val="Intense Quote"/>
    <w:basedOn w:val="Normal"/>
    <w:next w:val="Normal"/>
    <w:link w:val="IntenseQuoteChar"/>
    <w:uiPriority w:val="30"/>
    <w:qFormat/>
    <w:rsid w:val="00267F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F41"/>
    <w:rPr>
      <w:i/>
      <w:iCs/>
      <w:color w:val="0F4761" w:themeColor="accent1" w:themeShade="BF"/>
    </w:rPr>
  </w:style>
  <w:style w:type="character" w:styleId="IntenseReference">
    <w:name w:val="Intense Reference"/>
    <w:basedOn w:val="DefaultParagraphFont"/>
    <w:uiPriority w:val="32"/>
    <w:qFormat/>
    <w:rsid w:val="00267F41"/>
    <w:rPr>
      <w:b/>
      <w:bCs/>
      <w:smallCaps/>
      <w:color w:val="0F4761" w:themeColor="accent1" w:themeShade="BF"/>
      <w:spacing w:val="5"/>
    </w:rPr>
  </w:style>
  <w:style w:type="character" w:customStyle="1" w:styleId="s1">
    <w:name w:val="s1"/>
    <w:basedOn w:val="DefaultParagraphFont"/>
    <w:rsid w:val="000C03C9"/>
  </w:style>
  <w:style w:type="paragraph" w:customStyle="1" w:styleId="p2">
    <w:name w:val="p2"/>
    <w:basedOn w:val="Normal"/>
    <w:rsid w:val="000C03C9"/>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customStyle="1" w:styleId="s2">
    <w:name w:val="s2"/>
    <w:basedOn w:val="DefaultParagraphFont"/>
    <w:rsid w:val="000C03C9"/>
  </w:style>
  <w:style w:type="paragraph" w:customStyle="1" w:styleId="p3">
    <w:name w:val="p3"/>
    <w:basedOn w:val="Normal"/>
    <w:rsid w:val="000C03C9"/>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customStyle="1" w:styleId="s3">
    <w:name w:val="s3"/>
    <w:basedOn w:val="DefaultParagraphFont"/>
    <w:rsid w:val="000C03C9"/>
  </w:style>
  <w:style w:type="paragraph" w:customStyle="1" w:styleId="p1">
    <w:name w:val="p1"/>
    <w:basedOn w:val="Normal"/>
    <w:rsid w:val="00CE33A0"/>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Header">
    <w:name w:val="header"/>
    <w:basedOn w:val="Normal"/>
    <w:link w:val="HeaderChar"/>
    <w:uiPriority w:val="99"/>
    <w:unhideWhenUsed/>
    <w:rsid w:val="00C34F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FE0"/>
  </w:style>
  <w:style w:type="paragraph" w:styleId="Footer">
    <w:name w:val="footer"/>
    <w:basedOn w:val="Normal"/>
    <w:link w:val="FooterChar"/>
    <w:uiPriority w:val="99"/>
    <w:unhideWhenUsed/>
    <w:rsid w:val="00C34F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FE0"/>
  </w:style>
  <w:style w:type="character" w:customStyle="1" w:styleId="apple-converted-space">
    <w:name w:val="apple-converted-space"/>
    <w:basedOn w:val="DefaultParagraphFont"/>
    <w:rsid w:val="001450F9"/>
  </w:style>
  <w:style w:type="paragraph" w:styleId="NormalWeb">
    <w:name w:val="Normal (Web)"/>
    <w:basedOn w:val="Normal"/>
    <w:uiPriority w:val="99"/>
    <w:unhideWhenUsed/>
    <w:rsid w:val="006347AC"/>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A25C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765707">
      <w:bodyDiv w:val="1"/>
      <w:marLeft w:val="0"/>
      <w:marRight w:val="0"/>
      <w:marTop w:val="0"/>
      <w:marBottom w:val="0"/>
      <w:divBdr>
        <w:top w:val="none" w:sz="0" w:space="0" w:color="auto"/>
        <w:left w:val="none" w:sz="0" w:space="0" w:color="auto"/>
        <w:bottom w:val="none" w:sz="0" w:space="0" w:color="auto"/>
        <w:right w:val="none" w:sz="0" w:space="0" w:color="auto"/>
      </w:divBdr>
      <w:divsChild>
        <w:div w:id="1093665219">
          <w:marLeft w:val="0"/>
          <w:marRight w:val="0"/>
          <w:marTop w:val="0"/>
          <w:marBottom w:val="0"/>
          <w:divBdr>
            <w:top w:val="none" w:sz="0" w:space="0" w:color="auto"/>
            <w:left w:val="none" w:sz="0" w:space="0" w:color="auto"/>
            <w:bottom w:val="none" w:sz="0" w:space="0" w:color="auto"/>
            <w:right w:val="none" w:sz="0" w:space="0" w:color="auto"/>
          </w:divBdr>
        </w:div>
        <w:div w:id="1880235903">
          <w:marLeft w:val="0"/>
          <w:marRight w:val="0"/>
          <w:marTop w:val="0"/>
          <w:marBottom w:val="0"/>
          <w:divBdr>
            <w:top w:val="none" w:sz="0" w:space="0" w:color="auto"/>
            <w:left w:val="none" w:sz="0" w:space="0" w:color="auto"/>
            <w:bottom w:val="none" w:sz="0" w:space="0" w:color="auto"/>
            <w:right w:val="none" w:sz="0" w:space="0" w:color="auto"/>
          </w:divBdr>
        </w:div>
        <w:div w:id="2109151270">
          <w:marLeft w:val="0"/>
          <w:marRight w:val="0"/>
          <w:marTop w:val="0"/>
          <w:marBottom w:val="0"/>
          <w:divBdr>
            <w:top w:val="none" w:sz="0" w:space="0" w:color="auto"/>
            <w:left w:val="none" w:sz="0" w:space="0" w:color="auto"/>
            <w:bottom w:val="none" w:sz="0" w:space="0" w:color="auto"/>
            <w:right w:val="none" w:sz="0" w:space="0" w:color="auto"/>
          </w:divBdr>
        </w:div>
      </w:divsChild>
    </w:div>
    <w:div w:id="1515805829">
      <w:bodyDiv w:val="1"/>
      <w:marLeft w:val="0"/>
      <w:marRight w:val="0"/>
      <w:marTop w:val="0"/>
      <w:marBottom w:val="0"/>
      <w:divBdr>
        <w:top w:val="none" w:sz="0" w:space="0" w:color="auto"/>
        <w:left w:val="none" w:sz="0" w:space="0" w:color="auto"/>
        <w:bottom w:val="none" w:sz="0" w:space="0" w:color="auto"/>
        <w:right w:val="none" w:sz="0" w:space="0" w:color="auto"/>
      </w:divBdr>
      <w:divsChild>
        <w:div w:id="1759515644">
          <w:marLeft w:val="0"/>
          <w:marRight w:val="0"/>
          <w:marTop w:val="0"/>
          <w:marBottom w:val="0"/>
          <w:divBdr>
            <w:top w:val="none" w:sz="0" w:space="0" w:color="auto"/>
            <w:left w:val="none" w:sz="0" w:space="0" w:color="auto"/>
            <w:bottom w:val="none" w:sz="0" w:space="0" w:color="auto"/>
            <w:right w:val="none" w:sz="0" w:space="0" w:color="auto"/>
          </w:divBdr>
        </w:div>
      </w:divsChild>
    </w:div>
    <w:div w:id="1877427889">
      <w:bodyDiv w:val="1"/>
      <w:marLeft w:val="0"/>
      <w:marRight w:val="0"/>
      <w:marTop w:val="0"/>
      <w:marBottom w:val="0"/>
      <w:divBdr>
        <w:top w:val="none" w:sz="0" w:space="0" w:color="auto"/>
        <w:left w:val="none" w:sz="0" w:space="0" w:color="auto"/>
        <w:bottom w:val="none" w:sz="0" w:space="0" w:color="auto"/>
        <w:right w:val="none" w:sz="0" w:space="0" w:color="auto"/>
      </w:divBdr>
      <w:divsChild>
        <w:div w:id="779568797">
          <w:marLeft w:val="0"/>
          <w:marRight w:val="0"/>
          <w:marTop w:val="0"/>
          <w:marBottom w:val="0"/>
          <w:divBdr>
            <w:top w:val="none" w:sz="0" w:space="0" w:color="auto"/>
            <w:left w:val="none" w:sz="0" w:space="0" w:color="auto"/>
            <w:bottom w:val="none" w:sz="0" w:space="0" w:color="auto"/>
            <w:right w:val="none" w:sz="0" w:space="0" w:color="auto"/>
          </w:divBdr>
        </w:div>
        <w:div w:id="878129027">
          <w:marLeft w:val="0"/>
          <w:marRight w:val="0"/>
          <w:marTop w:val="0"/>
          <w:marBottom w:val="0"/>
          <w:divBdr>
            <w:top w:val="none" w:sz="0" w:space="0" w:color="auto"/>
            <w:left w:val="none" w:sz="0" w:space="0" w:color="auto"/>
            <w:bottom w:val="none" w:sz="0" w:space="0" w:color="auto"/>
            <w:right w:val="none" w:sz="0" w:space="0" w:color="auto"/>
          </w:divBdr>
        </w:div>
        <w:div w:id="882599059">
          <w:marLeft w:val="0"/>
          <w:marRight w:val="0"/>
          <w:marTop w:val="0"/>
          <w:marBottom w:val="0"/>
          <w:divBdr>
            <w:top w:val="none" w:sz="0" w:space="0" w:color="auto"/>
            <w:left w:val="none" w:sz="0" w:space="0" w:color="auto"/>
            <w:bottom w:val="none" w:sz="0" w:space="0" w:color="auto"/>
            <w:right w:val="none" w:sz="0" w:space="0" w:color="auto"/>
          </w:divBdr>
        </w:div>
        <w:div w:id="977026562">
          <w:marLeft w:val="0"/>
          <w:marRight w:val="0"/>
          <w:marTop w:val="0"/>
          <w:marBottom w:val="0"/>
          <w:divBdr>
            <w:top w:val="none" w:sz="0" w:space="0" w:color="auto"/>
            <w:left w:val="none" w:sz="0" w:space="0" w:color="auto"/>
            <w:bottom w:val="none" w:sz="0" w:space="0" w:color="auto"/>
            <w:right w:val="none" w:sz="0" w:space="0" w:color="auto"/>
          </w:divBdr>
          <w:divsChild>
            <w:div w:id="127431327">
              <w:marLeft w:val="0"/>
              <w:marRight w:val="0"/>
              <w:marTop w:val="0"/>
              <w:marBottom w:val="0"/>
              <w:divBdr>
                <w:top w:val="none" w:sz="0" w:space="0" w:color="auto"/>
                <w:left w:val="none" w:sz="0" w:space="0" w:color="auto"/>
                <w:bottom w:val="none" w:sz="0" w:space="0" w:color="auto"/>
                <w:right w:val="none" w:sz="0" w:space="0" w:color="auto"/>
              </w:divBdr>
            </w:div>
          </w:divsChild>
        </w:div>
        <w:div w:id="1219363914">
          <w:marLeft w:val="0"/>
          <w:marRight w:val="0"/>
          <w:marTop w:val="0"/>
          <w:marBottom w:val="0"/>
          <w:divBdr>
            <w:top w:val="none" w:sz="0" w:space="0" w:color="auto"/>
            <w:left w:val="none" w:sz="0" w:space="0" w:color="auto"/>
            <w:bottom w:val="none" w:sz="0" w:space="0" w:color="auto"/>
            <w:right w:val="none" w:sz="0" w:space="0" w:color="auto"/>
          </w:divBdr>
        </w:div>
        <w:div w:id="1311397436">
          <w:marLeft w:val="0"/>
          <w:marRight w:val="0"/>
          <w:marTop w:val="0"/>
          <w:marBottom w:val="0"/>
          <w:divBdr>
            <w:top w:val="none" w:sz="0" w:space="0" w:color="auto"/>
            <w:left w:val="none" w:sz="0" w:space="0" w:color="auto"/>
            <w:bottom w:val="none" w:sz="0" w:space="0" w:color="auto"/>
            <w:right w:val="none" w:sz="0" w:space="0" w:color="auto"/>
          </w:divBdr>
          <w:divsChild>
            <w:div w:id="63963817">
              <w:marLeft w:val="0"/>
              <w:marRight w:val="0"/>
              <w:marTop w:val="0"/>
              <w:marBottom w:val="0"/>
              <w:divBdr>
                <w:top w:val="none" w:sz="0" w:space="0" w:color="auto"/>
                <w:left w:val="none" w:sz="0" w:space="0" w:color="auto"/>
                <w:bottom w:val="none" w:sz="0" w:space="0" w:color="auto"/>
                <w:right w:val="none" w:sz="0" w:space="0" w:color="auto"/>
              </w:divBdr>
            </w:div>
          </w:divsChild>
        </w:div>
        <w:div w:id="1402168636">
          <w:marLeft w:val="0"/>
          <w:marRight w:val="0"/>
          <w:marTop w:val="0"/>
          <w:marBottom w:val="0"/>
          <w:divBdr>
            <w:top w:val="none" w:sz="0" w:space="0" w:color="auto"/>
            <w:left w:val="none" w:sz="0" w:space="0" w:color="auto"/>
            <w:bottom w:val="none" w:sz="0" w:space="0" w:color="auto"/>
            <w:right w:val="none" w:sz="0" w:space="0" w:color="auto"/>
          </w:divBdr>
        </w:div>
        <w:div w:id="1549878357">
          <w:marLeft w:val="0"/>
          <w:marRight w:val="0"/>
          <w:marTop w:val="0"/>
          <w:marBottom w:val="0"/>
          <w:divBdr>
            <w:top w:val="none" w:sz="0" w:space="0" w:color="auto"/>
            <w:left w:val="none" w:sz="0" w:space="0" w:color="auto"/>
            <w:bottom w:val="none" w:sz="0" w:space="0" w:color="auto"/>
            <w:right w:val="none" w:sz="0" w:space="0" w:color="auto"/>
          </w:divBdr>
        </w:div>
        <w:div w:id="1646817754">
          <w:marLeft w:val="0"/>
          <w:marRight w:val="0"/>
          <w:marTop w:val="0"/>
          <w:marBottom w:val="0"/>
          <w:divBdr>
            <w:top w:val="none" w:sz="0" w:space="0" w:color="auto"/>
            <w:left w:val="none" w:sz="0" w:space="0" w:color="auto"/>
            <w:bottom w:val="none" w:sz="0" w:space="0" w:color="auto"/>
            <w:right w:val="none" w:sz="0" w:space="0" w:color="auto"/>
          </w:divBdr>
        </w:div>
        <w:div w:id="18276247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nkedin.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nkedin.com"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93076a606cb8a286f1cc1e9a1f529ef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ebc69fb787dbb025fd386319b9b7f10d"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D89B4E-A754-42AE-BE81-6C7F8D1BC384}">
  <ds:schemaRefs>
    <ds:schemaRef ds:uri="http://schemas.microsoft.com/office/2006/metadata/properties"/>
    <ds:schemaRef ds:uri="http://www.w3.org/2000/xmlns/"/>
    <ds:schemaRef ds:uri="ad7316b1-23f1-480c-8fa6-cbf037f4db9c"/>
    <ds:schemaRef ds:uri="http://www.w3.org/2001/XMLSchema-instance"/>
  </ds:schemaRefs>
</ds:datastoreItem>
</file>

<file path=customXml/itemProps2.xml><?xml version="1.0" encoding="utf-8"?>
<ds:datastoreItem xmlns:ds="http://schemas.openxmlformats.org/officeDocument/2006/customXml" ds:itemID="{C7F14F3E-4B4D-4FDC-8C06-5CF6D624F654}">
  <ds:schemaRefs>
    <ds:schemaRef ds:uri="http://schemas.microsoft.com/office/2006/metadata/contentType"/>
    <ds:schemaRef ds:uri="http://schemas.microsoft.com/office/2006/metadata/properties/metaAttributes"/>
    <ds:schemaRef ds:uri="http://www.w3.org/2000/xmlns/"/>
    <ds:schemaRef ds:uri="http://www.w3.org/2001/XMLSchema"/>
    <ds:schemaRef ds:uri="ad7316b1-23f1-480c-8fa6-cbf037f4db9c"/>
    <ds:schemaRef ds:uri="bd2b2a82-bc2e-4fcc-b8ad-fd63686c78d2"/>
  </ds:schemaRefs>
</ds:datastoreItem>
</file>

<file path=customXml/itemProps3.xml><?xml version="1.0" encoding="utf-8"?>
<ds:datastoreItem xmlns:ds="http://schemas.openxmlformats.org/officeDocument/2006/customXml" ds:itemID="{DBCB3C77-A7A2-46BA-AFF7-682D5A6E2F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3028</Words>
  <Characters>17260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20248</CharactersWithSpaces>
  <SharedDoc>false</SharedDoc>
  <HLinks>
    <vt:vector size="12" baseType="variant">
      <vt:variant>
        <vt:i4>5111823</vt:i4>
      </vt:variant>
      <vt:variant>
        <vt:i4>3</vt:i4>
      </vt:variant>
      <vt:variant>
        <vt:i4>0</vt:i4>
      </vt:variant>
      <vt:variant>
        <vt:i4>5</vt:i4>
      </vt:variant>
      <vt:variant>
        <vt:lpwstr>https://www.linkedin.com/</vt:lpwstr>
      </vt:variant>
      <vt:variant>
        <vt:lpwstr/>
      </vt:variant>
      <vt:variant>
        <vt:i4>5111823</vt:i4>
      </vt:variant>
      <vt:variant>
        <vt:i4>0</vt:i4>
      </vt:variant>
      <vt:variant>
        <vt:i4>0</vt:i4>
      </vt:variant>
      <vt:variant>
        <vt:i4>5</vt:i4>
      </vt:variant>
      <vt:variant>
        <vt:lpwstr>https://www.linkedin.com/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Sakhawat (2309140)</dc:creator>
  <cp:keywords/>
  <dc:description/>
  <cp:lastModifiedBy>Shamaila Sakhawat (2309140)</cp:lastModifiedBy>
  <cp:revision>2</cp:revision>
  <dcterms:created xsi:type="dcterms:W3CDTF">2026-02-28T20:54:00Z</dcterms:created>
  <dcterms:modified xsi:type="dcterms:W3CDTF">2026-02-28T20:54:00Z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