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2626" w14:textId="3E559A1C" w:rsidR="0062418C" w:rsidRDefault="0062418C" w:rsidP="0062418C">
      <w:r>
        <w:t>"Nature’s Classroom"</w:t>
      </w:r>
    </w:p>
    <w:p w14:paraId="4AB94F27" w14:textId="77777777" w:rsidR="0062418C" w:rsidRDefault="0062418C" w:rsidP="0062418C"/>
    <w:p w14:paraId="421E72B8" w14:textId="7505FDB5" w:rsidR="0062418C" w:rsidRDefault="0062418C" w:rsidP="0062418C">
      <w:r>
        <w:t xml:space="preserve">Hands-on sustainability activities like litter picking, supporting wildlife and completing other projects and activities are important for enhancing early childhood education principles. Not only do these types of activities promote sustainability, </w:t>
      </w:r>
      <w:proofErr w:type="gramStart"/>
      <w:r>
        <w:t>they</w:t>
      </w:r>
      <w:proofErr w:type="gramEnd"/>
      <w:r>
        <w:t xml:space="preserve"> also foster important learning through a range of different developmental competencies. </w:t>
      </w:r>
    </w:p>
    <w:p w14:paraId="2523D7BC" w14:textId="77777777" w:rsidR="0062418C" w:rsidRDefault="0062418C" w:rsidP="0062418C"/>
    <w:p w14:paraId="6B18076F" w14:textId="77777777" w:rsidR="0062418C" w:rsidRDefault="0062418C" w:rsidP="0062418C">
      <w:proofErr w:type="spellStart"/>
      <w:r>
        <w:t>Borgnia</w:t>
      </w:r>
      <w:proofErr w:type="spellEnd"/>
      <w:r>
        <w:t xml:space="preserve"> and Luchini (2025) said that integrating sustainability into education can help cultivate intercultural citizenship. In other words, sustainability can be a way to promote learning in early childhood education that is inclusive and helps children and adults to learn together. Moreover, through participating in sustainability activities children and adults alike can gain an understanding of the type of role that children can play in the community today and how children can work with nature. Through litter picking children can begin to understand the impact that their actions have on people and nature and can gain the skills and confidence to be active citizens of the world.</w:t>
      </w:r>
    </w:p>
    <w:p w14:paraId="13E219C0" w14:textId="77777777" w:rsidR="0062418C" w:rsidRDefault="0062418C" w:rsidP="0062418C"/>
    <w:p w14:paraId="640287EE" w14:textId="77777777" w:rsidR="0062418C" w:rsidRDefault="0062418C" w:rsidP="0062418C">
      <w:r>
        <w:t>Hands-on environmental activities, like the example of a group of children collecting litter, also offer children the opportunity to practice and to improve their language development skills and communication skills. In their study, McBain and Phelan (2016) explained how interactive and cumulative learning strategies, and the sustainability related projects and activities within them, had the ability to engage children and help them to gain more in-depth knowledge and understanding of the many sustainability issues that currently face the world. Children learn and develop through interaction with others and with the environment around them. This is the core principle of the constructivist learning theory which underpins many of the approaches used within early years education.</w:t>
      </w:r>
    </w:p>
    <w:p w14:paraId="5025A39B" w14:textId="77777777" w:rsidR="0062418C" w:rsidRDefault="0062418C" w:rsidP="0062418C"/>
    <w:p w14:paraId="4F024B99" w14:textId="77777777" w:rsidR="0062418C" w:rsidRDefault="0062418C" w:rsidP="0062418C">
      <w:r>
        <w:t>Furthermore, through activities aimed at sustainability children develop various skills. For example, skills of critical thinking and problem solving. According to Kenna (2023) students learn best through authentic learning experiences that allow them to deepen their knowledge and understanding of issues. He highlights the many benefits for learning of problem solving within a range of situations and for development in social and emotional areas for children. Such learning is integral to early childhood education and underpins many experiences that children have within their settings.</w:t>
      </w:r>
    </w:p>
    <w:p w14:paraId="261B01B4" w14:textId="77777777" w:rsidR="0062418C" w:rsidRDefault="0062418C" w:rsidP="0062418C"/>
    <w:p w14:paraId="751D170D" w14:textId="77777777" w:rsidR="0062418C" w:rsidRDefault="0062418C" w:rsidP="0062418C">
      <w:r>
        <w:lastRenderedPageBreak/>
        <w:t>Engaging children in sustainability-related projects and activities can also help the community. Jodoin (2020) observed that community-based educational programs for sustainable development can also be very beneficial for both children and communities involved. The author emphasized that these kinds of programs help children establish connections with people and the environment around them which can contribute to their learning in a holistic way and prepare them for active citizenship in the future. This is also one of the aims of early childhood education.</w:t>
      </w:r>
    </w:p>
    <w:p w14:paraId="780A448E" w14:textId="77777777" w:rsidR="0062418C" w:rsidRDefault="0062418C" w:rsidP="0062418C"/>
    <w:p w14:paraId="3CF4FF16" w14:textId="77777777" w:rsidR="0062418C" w:rsidRDefault="0062418C" w:rsidP="0062418C">
      <w:r>
        <w:t>In terms of policy the early childhood education to sustain development is framed through the Sustainable Development Goals (SDGs) particularly SDG 4 – Quality Education and SDG 5 – Gender Equality, as well as SDG 17 – Partnerships for the Goals (</w:t>
      </w:r>
      <w:proofErr w:type="spellStart"/>
      <w:r>
        <w:t>Lirola</w:t>
      </w:r>
      <w:proofErr w:type="spellEnd"/>
      <w:r>
        <w:t>, 2025). Thus, there are many policies and guidelines within countries that frame sustainability within the context of early childhood education and encourage educators and settings to develop programs and activities that incorporate sustainability within the curriculum and daily practices of the setting.</w:t>
      </w:r>
    </w:p>
    <w:p w14:paraId="1DEAC071" w14:textId="77777777" w:rsidR="0062418C" w:rsidRDefault="0062418C" w:rsidP="0062418C"/>
    <w:p w14:paraId="51E57389" w14:textId="77777777" w:rsidR="0062418C" w:rsidRDefault="0062418C" w:rsidP="0062418C">
      <w:r>
        <w:t xml:space="preserve">Other ways in which cooperative learning can </w:t>
      </w:r>
      <w:proofErr w:type="gramStart"/>
      <w:r>
        <w:t>be connected with</w:t>
      </w:r>
      <w:proofErr w:type="gramEnd"/>
      <w:r>
        <w:t xml:space="preserve"> sustainability tasks and make a difference are described by </w:t>
      </w:r>
      <w:proofErr w:type="spellStart"/>
      <w:r>
        <w:t>Pasandín</w:t>
      </w:r>
      <w:proofErr w:type="spellEnd"/>
      <w:r>
        <w:t xml:space="preserve"> et al. (2023) in relation to technical and soft skills through cooperative presentations. In the early years children can be engaged and learn important teamwork and communication skills through activities such as building birdhouses for local wildlife or establishing a school community garden.</w:t>
      </w:r>
    </w:p>
    <w:p w14:paraId="6A8E295B" w14:textId="77777777" w:rsidR="0062418C" w:rsidRDefault="0062418C" w:rsidP="0062418C"/>
    <w:p w14:paraId="6AD5790C" w14:textId="77777777" w:rsidR="0062418C" w:rsidRDefault="0062418C" w:rsidP="0062418C">
      <w:r>
        <w:t xml:space="preserve">However, to be able to carry out hands-on sustainability projects in the early childhood years teachers will need to be supported through training to be able to deliver sustainability focused activities through the curriculum. Pilotti and Al </w:t>
      </w:r>
      <w:proofErr w:type="spellStart"/>
      <w:r>
        <w:t>Ghazo</w:t>
      </w:r>
      <w:proofErr w:type="spellEnd"/>
      <w:r>
        <w:t xml:space="preserve"> (2020) suggest that sustainable education begins in the classroom and is developed through the teacher’s experiences, so it is crucial that teachers are equipped with the necessary skills and knowledge to deliver sustainability focused learning through the early childhood curriculum. Hadizadeh (2025) suggests the use of multimodal learning activities to enhance children’s communication </w:t>
      </w:r>
      <w:proofErr w:type="gramStart"/>
      <w:r>
        <w:t>skills</w:t>
      </w:r>
      <w:proofErr w:type="gramEnd"/>
      <w:r>
        <w:t xml:space="preserve"> and this could be used through discussion of environmental issues that affect children’s lives.</w:t>
      </w:r>
    </w:p>
    <w:p w14:paraId="1A91BE44" w14:textId="77777777" w:rsidR="0062418C" w:rsidRDefault="0062418C" w:rsidP="0062418C"/>
    <w:p w14:paraId="643D08BF" w14:textId="77777777" w:rsidR="0062418C" w:rsidRDefault="0062418C" w:rsidP="0062418C">
      <w:r>
        <w:t xml:space="preserve">Furthermore, incorporating hands-on activities into early childhood education helps to implement the concept of self-regulated learning (Tsang, 2020). This means that children can engage in tasks and projects that require them to self-assess their own progress and reflect upon what they have learned. Not only does this type of learning </w:t>
      </w:r>
      <w:r>
        <w:lastRenderedPageBreak/>
        <w:t xml:space="preserve">help children to become more independent, </w:t>
      </w:r>
      <w:proofErr w:type="gramStart"/>
      <w:r>
        <w:t>it</w:t>
      </w:r>
      <w:proofErr w:type="gramEnd"/>
      <w:r>
        <w:t xml:space="preserve"> also enables them to take responsibility for their actions. Hence, sustainability-related activities can foster environmental awareness and personal agency among children.</w:t>
      </w:r>
    </w:p>
    <w:p w14:paraId="1485839F" w14:textId="77777777" w:rsidR="0062418C" w:rsidRDefault="0062418C" w:rsidP="0062418C"/>
    <w:p w14:paraId="61172461" w14:textId="77777777" w:rsidR="0062418C" w:rsidRDefault="0062418C" w:rsidP="0062418C">
      <w:r>
        <w:t xml:space="preserve">Despite the mentioned positive effects of sustainability education there are, however, also several challenges waiting to be addressed. This process of reflection in connection with adaptations is an ongoing process. For example, </w:t>
      </w:r>
      <w:proofErr w:type="spellStart"/>
      <w:r>
        <w:t>Tailab</w:t>
      </w:r>
      <w:proofErr w:type="spellEnd"/>
      <w:r>
        <w:t xml:space="preserve"> and Marsh (2020) presented perspectives that describe the integration of technology with innovative teaching methods to achieve desirable educational outcomes. He discussed, among other things, the use of digital storytelling to share stories of children’s sustainability projects.</w:t>
      </w:r>
    </w:p>
    <w:p w14:paraId="4FDB913A" w14:textId="77777777" w:rsidR="0062418C" w:rsidRDefault="0062418C" w:rsidP="0062418C"/>
    <w:p w14:paraId="355F3ECE" w14:textId="77777777" w:rsidR="0062418C" w:rsidRDefault="0062418C" w:rsidP="0062418C">
      <w:r>
        <w:t xml:space="preserve">In summary, hands-on activities related to sustainability are essential for enhancing the early childhood education principles that are crucial for young children’s learning and development. Such practices include many different elements and can facilitate various skills that children need to acquire </w:t>
      </w:r>
      <w:proofErr w:type="gramStart"/>
      <w:r>
        <w:t>in order to</w:t>
      </w:r>
      <w:proofErr w:type="gramEnd"/>
      <w:r>
        <w:t xml:space="preserve"> grow up to be responsible members of society and help form a sustainable environment and community. Activities related to sustainability are essential for young children and must continue to be practiced and supported by various advocacy groups </w:t>
      </w:r>
      <w:proofErr w:type="gramStart"/>
      <w:r>
        <w:t>in order to</w:t>
      </w:r>
      <w:proofErr w:type="gramEnd"/>
      <w:r>
        <w:t xml:space="preserve"> support the Sustainable Development Agenda goals. In addition, sustainability-based activities need to continue to be integrated into the various educational theories and educational policies that currently exist </w:t>
      </w:r>
      <w:proofErr w:type="gramStart"/>
      <w:r>
        <w:t>in order to</w:t>
      </w:r>
      <w:proofErr w:type="gramEnd"/>
      <w:r>
        <w:t xml:space="preserve"> support children’s optimal learning and development in a globalized world.</w:t>
      </w:r>
    </w:p>
    <w:p w14:paraId="21F92B6C" w14:textId="77777777" w:rsidR="0062418C" w:rsidRDefault="0062418C" w:rsidP="0062418C"/>
    <w:p w14:paraId="6F0385C1" w14:textId="77777777" w:rsidR="0062418C" w:rsidRDefault="0062418C" w:rsidP="0062418C">
      <w:r>
        <w:t xml:space="preserve">In summary, activities such as litter picking and supporting wildlife can greatly contribute to enhancing early childhood education principles and offer many positive features. They help to increase children’s environmental awareness, improve their social and emotional skills, and support them in becoming responsible members of society. Early childhood education needs to be developed </w:t>
      </w:r>
      <w:proofErr w:type="gramStart"/>
      <w:r>
        <w:t>in order to</w:t>
      </w:r>
      <w:proofErr w:type="gramEnd"/>
      <w:r>
        <w:t xml:space="preserve"> promote sustainability in education, which is becoming </w:t>
      </w:r>
      <w:proofErr w:type="gramStart"/>
      <w:r>
        <w:t>more and more</w:t>
      </w:r>
      <w:proofErr w:type="gramEnd"/>
      <w:r>
        <w:t xml:space="preserve"> important in today’s world.</w:t>
      </w:r>
    </w:p>
    <w:p w14:paraId="752F2DCD" w14:textId="77777777" w:rsidR="0062418C" w:rsidRDefault="0062418C" w:rsidP="0062418C"/>
    <w:p w14:paraId="2DFD18DF" w14:textId="77777777" w:rsidR="0062418C" w:rsidRDefault="0062418C" w:rsidP="0062418C">
      <w:r>
        <w:t>[h</w:t>
      </w:r>
      <w:proofErr w:type="gramStart"/>
      <w:r>
        <w:t>3][</w:t>
      </w:r>
      <w:proofErr w:type="gramEnd"/>
      <w:r>
        <w:t>b]</w:t>
      </w:r>
      <w:proofErr w:type="gramStart"/>
      <w:r>
        <w:t>Citations:[</w:t>
      </w:r>
      <w:proofErr w:type="gramEnd"/>
      <w:r>
        <w:t>/</w:t>
      </w:r>
      <w:proofErr w:type="gramStart"/>
      <w:r>
        <w:t>b][</w:t>
      </w:r>
      <w:proofErr w:type="gramEnd"/>
      <w:r>
        <w:t>/h3]</w:t>
      </w:r>
    </w:p>
    <w:p w14:paraId="61AFDF2D" w14:textId="77777777" w:rsidR="0062418C" w:rsidRDefault="0062418C" w:rsidP="0062418C">
      <w:proofErr w:type="spellStart"/>
      <w:r>
        <w:t>Borgnia</w:t>
      </w:r>
      <w:proofErr w:type="spellEnd"/>
      <w:r>
        <w:t>, C.A. and Luchini, P., 2025. Language, sustainability, and intercultural citizenship: Implementing the GLOBE model in a disciplinary learning context. Intercultural Communication Education, 8(1), pp.102676-102676. https://castledown.com/journals/ice/article/view/ice.v8n1.102676</w:t>
      </w:r>
    </w:p>
    <w:p w14:paraId="3311BC15" w14:textId="77777777" w:rsidR="0062418C" w:rsidRDefault="0062418C" w:rsidP="0062418C"/>
    <w:p w14:paraId="4A693956" w14:textId="77777777" w:rsidR="0062418C" w:rsidRDefault="0062418C" w:rsidP="0062418C">
      <w:r>
        <w:t>Jodoin, J.J., 2020. Promoting language education for sustainable development: a program effects case study in Japanese higher education. International journal of sustainability in higher education, 21(4), pp.779-798. https://www.emerald.com/ijshe/article-abstract/21/4/779/157232</w:t>
      </w:r>
    </w:p>
    <w:p w14:paraId="41C96B90" w14:textId="77777777" w:rsidR="0062418C" w:rsidRDefault="0062418C" w:rsidP="0062418C"/>
    <w:p w14:paraId="67304C8D" w14:textId="77777777" w:rsidR="0062418C" w:rsidRDefault="0062418C" w:rsidP="0062418C">
      <w:proofErr w:type="spellStart"/>
      <w:r>
        <w:t>Lirola</w:t>
      </w:r>
      <w:proofErr w:type="spellEnd"/>
      <w:r>
        <w:t xml:space="preserve">, M.M., 2025. Empowering Sustainable Development Goals and Global Citizenship Education with cooperative oral presentations in English. </w:t>
      </w:r>
      <w:proofErr w:type="spellStart"/>
      <w:r>
        <w:t>Sinergias</w:t>
      </w:r>
      <w:proofErr w:type="spellEnd"/>
      <w:r>
        <w:t xml:space="preserve"> </w:t>
      </w:r>
      <w:proofErr w:type="spellStart"/>
      <w:r>
        <w:t>educativas</w:t>
      </w:r>
      <w:proofErr w:type="spellEnd"/>
      <w:r>
        <w:t>, 10(2), pp.8-29. https://sinergiaseducativas.mx.consultorioampuero.com/index.php/revista/article/view/471</w:t>
      </w:r>
    </w:p>
    <w:p w14:paraId="42F5A3E0" w14:textId="77777777" w:rsidR="0062418C" w:rsidRDefault="0062418C" w:rsidP="0062418C"/>
    <w:p w14:paraId="649C9C5E" w14:textId="77777777" w:rsidR="0062418C" w:rsidRDefault="0062418C" w:rsidP="0062418C">
      <w:r>
        <w:t>McBain, B. and Phelan, L., 2016. Building students’ communication skills and understanding of environmental and sustainability issues interactively and cumulatively with Pecha Kucha presentations. In Learner-</w:t>
      </w:r>
      <w:proofErr w:type="spellStart"/>
      <w:r>
        <w:t>Centered</w:t>
      </w:r>
      <w:proofErr w:type="spellEnd"/>
      <w:r>
        <w:t xml:space="preserve"> Teaching Activities for Environmental and Sustainability Studies (pp. 279-284). Cham: Springer International Publishing. https://link.springer.com/chapter/10.1007/978-3-319-28543-6_38</w:t>
      </w:r>
    </w:p>
    <w:p w14:paraId="6727B3BD" w14:textId="77777777" w:rsidR="0062418C" w:rsidRDefault="0062418C" w:rsidP="0062418C"/>
    <w:p w14:paraId="79274195" w14:textId="77777777" w:rsidR="0062418C" w:rsidRDefault="0062418C" w:rsidP="0062418C">
      <w:r>
        <w:t>Kenna, T., 2023. Podcasting urban geographies: examining the utility of student-generated research podcasts for deep learning and education for sustainable development. Journal of Geography in Higher Education, 47(4), pp.533-552. https://www.tandfonline.com/doi/abs/10.1080/03098265.2022.2122030</w:t>
      </w:r>
    </w:p>
    <w:p w14:paraId="720BEEDB" w14:textId="77777777" w:rsidR="0062418C" w:rsidRDefault="0062418C" w:rsidP="0062418C"/>
    <w:p w14:paraId="4ED73FF8" w14:textId="77777777" w:rsidR="0062418C" w:rsidRDefault="0062418C" w:rsidP="0062418C">
      <w:proofErr w:type="spellStart"/>
      <w:r>
        <w:t>Pasandín</w:t>
      </w:r>
      <w:proofErr w:type="spellEnd"/>
      <w:r>
        <w:t xml:space="preserve">, A.M.R., Pérez, I.P., Iglesias, P.O. and Díaz, J.J.G., 2023. Cooperative oral presentations in higher education to enhance technical and soft skills in engineering students. International Journal of Continuing Engineering Education and </w:t>
      </w:r>
      <w:proofErr w:type="gramStart"/>
      <w:r>
        <w:t>Life Long</w:t>
      </w:r>
      <w:proofErr w:type="gramEnd"/>
      <w:r>
        <w:t xml:space="preserve"> Learning, 33(6), pp.592-607. https://www.inderscienceonline.com/doi/abs/10.1504/IJCEELL.2023.134377</w:t>
      </w:r>
    </w:p>
    <w:p w14:paraId="32BDE30A" w14:textId="77777777" w:rsidR="0062418C" w:rsidRDefault="0062418C" w:rsidP="0062418C"/>
    <w:p w14:paraId="39BBB739" w14:textId="77777777" w:rsidR="0062418C" w:rsidRDefault="0062418C" w:rsidP="0062418C">
      <w:r>
        <w:t xml:space="preserve">Lollia, M., Thomas, F. and </w:t>
      </w:r>
      <w:proofErr w:type="spellStart"/>
      <w:r>
        <w:t>Issaieva</w:t>
      </w:r>
      <w:proofErr w:type="spellEnd"/>
      <w:r>
        <w:t>, E., How to Prepare for a Science Presentation? A Study as Part of the “Grand Oral” at the Baccalaureate in Guadeloupe. In The CAS23-2023 Conference on The Sustainability and Development Initiatives of the Caribbean (p. 79). https://www.researchgate.net/profile/Kit-Fai-Pun-2/publication/377220698_Proceedings_of_the_2023_Caribbean_Academy_of_Sciences_23rd_Biennial_Conference_CAS23-2023_on_'The_Sustainability_and_Development_Initiative_of_the_Caribbean'_Edited_b</w:t>
      </w:r>
      <w:r>
        <w:lastRenderedPageBreak/>
        <w:t>y_K_F_Pun/links/659b47226f6e450f19d4b0f4/Proceedings-of-the-2023-Caribbean-Academy-of-Sciences-23rd-Biennial-Conference-CAS23-2023-on-The-Sustainability-and-Development-Initiative-of-the-Caribbean-Edited-by-K-F-Pun.pdf#page=103</w:t>
      </w:r>
    </w:p>
    <w:p w14:paraId="7170CF36" w14:textId="77777777" w:rsidR="0062418C" w:rsidRDefault="0062418C" w:rsidP="0062418C"/>
    <w:p w14:paraId="0FCA2BBA" w14:textId="77777777" w:rsidR="0062418C" w:rsidRDefault="0062418C" w:rsidP="0062418C">
      <w:r>
        <w:t>Karataş, T.Ö. and Tuncer, H., 2020. Sustaining language skills development of pre-service EFL teachers despite the COVID-19 interruption: A case of emergency distance education. Sustainability, 12(19), p.8188. https://www.mdpi.com/2071-1050/12/19/8188</w:t>
      </w:r>
    </w:p>
    <w:p w14:paraId="59FC41A1" w14:textId="77777777" w:rsidR="0062418C" w:rsidRDefault="0062418C" w:rsidP="0062418C"/>
    <w:p w14:paraId="3D6EAD22" w14:textId="77777777" w:rsidR="0062418C" w:rsidRDefault="0062418C" w:rsidP="0062418C">
      <w:r>
        <w:t>Pilotti, M.A. and Al Ghazo, R., 2020. Sustainable education starts in the classroom. Sustainability, 12(22), p.9573. https://www.mdpi.com/2071-1050/12/22/9573</w:t>
      </w:r>
    </w:p>
    <w:p w14:paraId="59F4BD8D" w14:textId="77777777" w:rsidR="0062418C" w:rsidRDefault="0062418C" w:rsidP="0062418C"/>
    <w:p w14:paraId="1D18C003" w14:textId="77777777" w:rsidR="0062418C" w:rsidRDefault="0062418C" w:rsidP="0062418C">
      <w:proofErr w:type="spellStart"/>
      <w:r>
        <w:t>Tailab</w:t>
      </w:r>
      <w:proofErr w:type="spellEnd"/>
      <w:r>
        <w:t>, M. and Marsh, N., 2020. Use of self-assessment of video recording to raise students' awareness of development of their oral presentation skills. Higher Education Studies, 10(1). https://papers.ssrn.com/sol3/papers.cfm?abstract_id=3499175</w:t>
      </w:r>
    </w:p>
    <w:p w14:paraId="598AFB3F" w14:textId="77777777" w:rsidR="0062418C" w:rsidRDefault="0062418C" w:rsidP="0062418C"/>
    <w:p w14:paraId="43D576A7" w14:textId="77777777" w:rsidR="0062418C" w:rsidRDefault="0062418C" w:rsidP="0062418C">
      <w:r>
        <w:t>Tsang, A., 2020. Enhancing learners’ awareness of oral presentation (delivery) skills in the context of self-regulated learning. Active learning in higher education, 21(1), pp.39-50. https://journals.sagepub.com/doi/abs/10.1177/1469787417731214</w:t>
      </w:r>
    </w:p>
    <w:p w14:paraId="6F35CB8B" w14:textId="77777777" w:rsidR="0062418C" w:rsidRDefault="0062418C" w:rsidP="0062418C"/>
    <w:p w14:paraId="7DCE7C64" w14:textId="77777777" w:rsidR="0062418C" w:rsidRDefault="0062418C" w:rsidP="0062418C">
      <w:r>
        <w:t>Hajar, S., Al Alim, Z.F., Kaharuddin, A., Tulak, T., Susilo, G. and Pradhan, D., 2026. Smartboard-Mediated CSCL Scripts to Improve Oral Communication in Eastern Indonesia: A Quasi-Experimental Study. Information Technology Education Journal, pp.33-48. https://journal.unm.ac.id/index.php/INTEC/article/view/11439</w:t>
      </w:r>
    </w:p>
    <w:p w14:paraId="758713EB" w14:textId="77777777" w:rsidR="0062418C" w:rsidRDefault="0062418C" w:rsidP="0062418C"/>
    <w:p w14:paraId="5A14077F" w14:textId="77777777" w:rsidR="0062418C" w:rsidRDefault="0062418C" w:rsidP="0062418C">
      <w:r>
        <w:t>Hadizadeh, A., 2025. Exploring the impact of multimodal language learning activities on oral skill development: A study of in-class oral speech, PowerPoint presentations, video, and blog projects in an international context. Journal of Language Research, 9(1), pp.52-72. https://dergipark.org.tr/en/pub/jlr/article/1582727</w:t>
      </w:r>
    </w:p>
    <w:p w14:paraId="4D7066FB" w14:textId="77777777" w:rsidR="0062418C" w:rsidRDefault="0062418C" w:rsidP="0062418C"/>
    <w:p w14:paraId="00241111" w14:textId="6C2B8ED6" w:rsidR="004068E5" w:rsidRDefault="0062418C" w:rsidP="0062418C">
      <w:r>
        <w:t>Barrett, N.E. and Liu, G.Z., 2019. Factors that influence the development and performance of academic oral presentations using a blended learning environment. Journal of Computer Assisted Learning, 35(6), pp.708-720. https://onlinelibrary.wiley.com/doi/abs/10.1111/jcal.12376</w:t>
      </w:r>
    </w:p>
    <w:sectPr w:rsidR="004068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8E5"/>
    <w:rsid w:val="00121D48"/>
    <w:rsid w:val="004068E5"/>
    <w:rsid w:val="00624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C9C2D"/>
  <w15:chartTrackingRefBased/>
  <w15:docId w15:val="{FFB91FFB-0043-43F9-B1AD-C334E9B9B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8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68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68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68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68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68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68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68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68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8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68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68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68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68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68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8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8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8E5"/>
    <w:rPr>
      <w:rFonts w:eastAsiaTheme="majorEastAsia" w:cstheme="majorBidi"/>
      <w:color w:val="272727" w:themeColor="text1" w:themeTint="D8"/>
    </w:rPr>
  </w:style>
  <w:style w:type="paragraph" w:styleId="Title">
    <w:name w:val="Title"/>
    <w:basedOn w:val="Normal"/>
    <w:next w:val="Normal"/>
    <w:link w:val="TitleChar"/>
    <w:uiPriority w:val="10"/>
    <w:qFormat/>
    <w:rsid w:val="004068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68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8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68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8E5"/>
    <w:pPr>
      <w:spacing w:before="160"/>
      <w:jc w:val="center"/>
    </w:pPr>
    <w:rPr>
      <w:i/>
      <w:iCs/>
      <w:color w:val="404040" w:themeColor="text1" w:themeTint="BF"/>
    </w:rPr>
  </w:style>
  <w:style w:type="character" w:customStyle="1" w:styleId="QuoteChar">
    <w:name w:val="Quote Char"/>
    <w:basedOn w:val="DefaultParagraphFont"/>
    <w:link w:val="Quote"/>
    <w:uiPriority w:val="29"/>
    <w:rsid w:val="004068E5"/>
    <w:rPr>
      <w:i/>
      <w:iCs/>
      <w:color w:val="404040" w:themeColor="text1" w:themeTint="BF"/>
    </w:rPr>
  </w:style>
  <w:style w:type="paragraph" w:styleId="ListParagraph">
    <w:name w:val="List Paragraph"/>
    <w:basedOn w:val="Normal"/>
    <w:uiPriority w:val="34"/>
    <w:qFormat/>
    <w:rsid w:val="004068E5"/>
    <w:pPr>
      <w:ind w:left="720"/>
      <w:contextualSpacing/>
    </w:pPr>
  </w:style>
  <w:style w:type="character" w:styleId="IntenseEmphasis">
    <w:name w:val="Intense Emphasis"/>
    <w:basedOn w:val="DefaultParagraphFont"/>
    <w:uiPriority w:val="21"/>
    <w:qFormat/>
    <w:rsid w:val="004068E5"/>
    <w:rPr>
      <w:i/>
      <w:iCs/>
      <w:color w:val="0F4761" w:themeColor="accent1" w:themeShade="BF"/>
    </w:rPr>
  </w:style>
  <w:style w:type="paragraph" w:styleId="IntenseQuote">
    <w:name w:val="Intense Quote"/>
    <w:basedOn w:val="Normal"/>
    <w:next w:val="Normal"/>
    <w:link w:val="IntenseQuoteChar"/>
    <w:uiPriority w:val="30"/>
    <w:qFormat/>
    <w:rsid w:val="004068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68E5"/>
    <w:rPr>
      <w:i/>
      <w:iCs/>
      <w:color w:val="0F4761" w:themeColor="accent1" w:themeShade="BF"/>
    </w:rPr>
  </w:style>
  <w:style w:type="character" w:styleId="IntenseReference">
    <w:name w:val="Intense Reference"/>
    <w:basedOn w:val="DefaultParagraphFont"/>
    <w:uiPriority w:val="32"/>
    <w:qFormat/>
    <w:rsid w:val="004068E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1738</Words>
  <Characters>9912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oneill</dc:creator>
  <cp:keywords/>
  <dc:description/>
  <cp:lastModifiedBy>rachel oneill</cp:lastModifiedBy>
  <cp:revision>1</cp:revision>
  <dcterms:created xsi:type="dcterms:W3CDTF">2026-09-06T09:18:00Z</dcterms:created>
  <dcterms:modified xsi:type="dcterms:W3CDTF">2026-09-06T20:23:00Z</dcterms:modified>
</cp:coreProperties>
</file>