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79B98" w14:textId="77777777" w:rsidR="00607B43" w:rsidRDefault="00A02433">
      <w:r>
        <w:rPr>
          <w:noProof/>
        </w:rPr>
        <w:drawing>
          <wp:inline distT="0" distB="0" distL="0" distR="0" wp14:anchorId="73A30AA5" wp14:editId="50DC5AB8">
            <wp:extent cx="2690814" cy="942462"/>
            <wp:effectExtent l="0" t="0" r="0" b="0"/>
            <wp:docPr id="24557165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690814" cy="942462"/>
                    </a:xfrm>
                    <a:prstGeom prst="rect">
                      <a:avLst/>
                    </a:prstGeom>
                    <a:noFill/>
                    <a:ln>
                      <a:noFill/>
                      <a:prstDash/>
                    </a:ln>
                  </pic:spPr>
                </pic:pic>
              </a:graphicData>
            </a:graphic>
          </wp:inline>
        </w:drawing>
      </w:r>
    </w:p>
    <w:p w14:paraId="69E8DCA6" w14:textId="77777777" w:rsidR="00607B43" w:rsidRDefault="00607B43"/>
    <w:p w14:paraId="2565C29E" w14:textId="77777777" w:rsidR="00607B43" w:rsidRDefault="00607B43">
      <w:pPr>
        <w:rPr>
          <w:rFonts w:ascii="Arial" w:hAnsi="Arial" w:cs="Arial"/>
          <w:sz w:val="44"/>
          <w:szCs w:val="44"/>
        </w:rPr>
      </w:pPr>
    </w:p>
    <w:p w14:paraId="4BE7F9F8" w14:textId="77777777" w:rsidR="00607B43" w:rsidRDefault="00607B43">
      <w:pPr>
        <w:rPr>
          <w:rFonts w:ascii="Arial" w:hAnsi="Arial" w:cs="Arial"/>
          <w:sz w:val="44"/>
          <w:szCs w:val="44"/>
        </w:rPr>
      </w:pPr>
    </w:p>
    <w:p w14:paraId="1D6D7F61" w14:textId="77777777" w:rsidR="00607B43" w:rsidRDefault="00A02433">
      <w:pPr>
        <w:rPr>
          <w:rFonts w:ascii="Arial" w:hAnsi="Arial" w:cs="Arial"/>
          <w:sz w:val="44"/>
          <w:szCs w:val="44"/>
        </w:rPr>
      </w:pPr>
      <w:r>
        <w:rPr>
          <w:rFonts w:ascii="Arial" w:hAnsi="Arial" w:cs="Arial"/>
          <w:sz w:val="44"/>
          <w:szCs w:val="44"/>
        </w:rPr>
        <w:t xml:space="preserve">Programme: MSc Public Health and Social Care in Practice   </w:t>
      </w:r>
    </w:p>
    <w:p w14:paraId="0CBC6F61" w14:textId="77777777" w:rsidR="00607B43" w:rsidRDefault="00A02433">
      <w:pPr>
        <w:rPr>
          <w:rFonts w:ascii="Arial" w:hAnsi="Arial" w:cs="Arial"/>
          <w:sz w:val="44"/>
          <w:szCs w:val="44"/>
        </w:rPr>
      </w:pPr>
      <w:r>
        <w:rPr>
          <w:rFonts w:ascii="Arial" w:hAnsi="Arial" w:cs="Arial"/>
          <w:sz w:val="44"/>
          <w:szCs w:val="44"/>
        </w:rPr>
        <w:t xml:space="preserve">Module: Practice-Based Research  </w:t>
      </w:r>
    </w:p>
    <w:p w14:paraId="34098620" w14:textId="60679BE6" w:rsidR="00607B43" w:rsidRDefault="00A02433">
      <w:pPr>
        <w:rPr>
          <w:rFonts w:ascii="Arial" w:hAnsi="Arial" w:cs="Arial"/>
          <w:sz w:val="44"/>
          <w:szCs w:val="44"/>
        </w:rPr>
      </w:pPr>
      <w:r>
        <w:rPr>
          <w:rFonts w:ascii="Arial" w:hAnsi="Arial" w:cs="Arial"/>
          <w:sz w:val="44"/>
          <w:szCs w:val="44"/>
        </w:rPr>
        <w:t>Supervisor name: Its</w:t>
      </w:r>
      <w:r w:rsidR="00E64F3D">
        <w:rPr>
          <w:rFonts w:ascii="Arial" w:hAnsi="Arial" w:cs="Arial"/>
          <w:sz w:val="44"/>
          <w:szCs w:val="44"/>
        </w:rPr>
        <w:t>e</w:t>
      </w:r>
      <w:r>
        <w:rPr>
          <w:rFonts w:ascii="Arial" w:hAnsi="Arial" w:cs="Arial"/>
          <w:sz w:val="44"/>
          <w:szCs w:val="44"/>
        </w:rPr>
        <w:t xml:space="preserve"> Olaoye</w:t>
      </w:r>
    </w:p>
    <w:p w14:paraId="6C6B41B4" w14:textId="77777777" w:rsidR="00607B43" w:rsidRDefault="00A02433">
      <w:pPr>
        <w:rPr>
          <w:rFonts w:ascii="Arial" w:hAnsi="Arial" w:cs="Arial"/>
          <w:sz w:val="44"/>
          <w:szCs w:val="44"/>
        </w:rPr>
      </w:pPr>
      <w:r>
        <w:rPr>
          <w:rFonts w:ascii="Arial" w:hAnsi="Arial" w:cs="Arial"/>
          <w:sz w:val="44"/>
          <w:szCs w:val="44"/>
        </w:rPr>
        <w:t>Student name: Adela Slivciuc-2213787</w:t>
      </w:r>
    </w:p>
    <w:p w14:paraId="69C48C8D" w14:textId="77777777" w:rsidR="00607B43" w:rsidRDefault="00607B43">
      <w:pPr>
        <w:rPr>
          <w:rFonts w:ascii="Arial" w:hAnsi="Arial" w:cs="Arial"/>
          <w:sz w:val="44"/>
          <w:szCs w:val="44"/>
        </w:rPr>
      </w:pPr>
    </w:p>
    <w:p w14:paraId="3450E84C" w14:textId="77777777" w:rsidR="00607B43" w:rsidRDefault="00607B43">
      <w:pPr>
        <w:rPr>
          <w:rFonts w:ascii="Arial" w:hAnsi="Arial" w:cs="Arial"/>
          <w:sz w:val="44"/>
          <w:szCs w:val="44"/>
        </w:rPr>
      </w:pPr>
    </w:p>
    <w:p w14:paraId="1EEC74BE" w14:textId="77777777" w:rsidR="00607B43" w:rsidRDefault="00607B43">
      <w:pPr>
        <w:rPr>
          <w:rFonts w:ascii="Arial" w:hAnsi="Arial" w:cs="Arial"/>
          <w:sz w:val="44"/>
          <w:szCs w:val="44"/>
        </w:rPr>
      </w:pPr>
    </w:p>
    <w:p w14:paraId="70475B49" w14:textId="77777777" w:rsidR="00607B43" w:rsidRDefault="00A02433">
      <w:pPr>
        <w:rPr>
          <w:rFonts w:ascii="Arial" w:hAnsi="Arial" w:cs="Arial"/>
          <w:sz w:val="44"/>
          <w:szCs w:val="44"/>
        </w:rPr>
      </w:pPr>
      <w:r>
        <w:rPr>
          <w:rFonts w:ascii="Arial" w:hAnsi="Arial" w:cs="Arial"/>
          <w:sz w:val="44"/>
          <w:szCs w:val="44"/>
        </w:rPr>
        <w:t xml:space="preserve">Component 2: Written Research Proposal  </w:t>
      </w:r>
    </w:p>
    <w:p w14:paraId="7C85FD8C" w14:textId="77777777" w:rsidR="00607B43" w:rsidRDefault="00607B43">
      <w:pPr>
        <w:rPr>
          <w:rFonts w:ascii="Arial" w:hAnsi="Arial" w:cs="Arial"/>
          <w:sz w:val="44"/>
          <w:szCs w:val="44"/>
        </w:rPr>
      </w:pPr>
    </w:p>
    <w:p w14:paraId="3B5CD1C8" w14:textId="77777777" w:rsidR="00607B43" w:rsidRDefault="00607B43">
      <w:pPr>
        <w:rPr>
          <w:rFonts w:ascii="Arial" w:hAnsi="Arial" w:cs="Arial"/>
          <w:sz w:val="44"/>
          <w:szCs w:val="44"/>
        </w:rPr>
      </w:pPr>
    </w:p>
    <w:p w14:paraId="72E8AB1D" w14:textId="77777777" w:rsidR="00607B43" w:rsidRDefault="00607B43">
      <w:pPr>
        <w:rPr>
          <w:rFonts w:ascii="Arial" w:hAnsi="Arial" w:cs="Arial"/>
          <w:sz w:val="44"/>
          <w:szCs w:val="44"/>
        </w:rPr>
      </w:pPr>
    </w:p>
    <w:p w14:paraId="62F95FFC" w14:textId="77777777" w:rsidR="00607B43" w:rsidRDefault="00607B43">
      <w:pPr>
        <w:rPr>
          <w:rFonts w:ascii="Arial" w:hAnsi="Arial" w:cs="Arial"/>
          <w:sz w:val="44"/>
          <w:szCs w:val="44"/>
        </w:rPr>
      </w:pPr>
    </w:p>
    <w:p w14:paraId="13E4287B" w14:textId="77777777" w:rsidR="00607B43" w:rsidRDefault="00607B43">
      <w:pPr>
        <w:rPr>
          <w:rFonts w:ascii="Arial" w:hAnsi="Arial" w:cs="Arial"/>
          <w:sz w:val="44"/>
          <w:szCs w:val="44"/>
        </w:rPr>
      </w:pPr>
    </w:p>
    <w:p w14:paraId="32F1B9AC" w14:textId="77777777" w:rsidR="00607B43" w:rsidRDefault="00607B43">
      <w:pPr>
        <w:rPr>
          <w:rFonts w:ascii="Arial" w:hAnsi="Arial" w:cs="Arial"/>
          <w:sz w:val="44"/>
          <w:szCs w:val="44"/>
        </w:rPr>
      </w:pPr>
    </w:p>
    <w:p w14:paraId="7E6CBDCB" w14:textId="77777777" w:rsidR="00607B43" w:rsidRDefault="00A02433">
      <w:pPr>
        <w:rPr>
          <w:rFonts w:ascii="Arial" w:hAnsi="Arial" w:cs="Arial"/>
          <w:b/>
          <w:bCs/>
          <w:sz w:val="28"/>
          <w:szCs w:val="28"/>
        </w:rPr>
      </w:pPr>
      <w:r>
        <w:rPr>
          <w:rFonts w:ascii="Arial" w:hAnsi="Arial" w:cs="Arial"/>
          <w:b/>
          <w:bCs/>
          <w:sz w:val="28"/>
          <w:szCs w:val="28"/>
        </w:rPr>
        <w:lastRenderedPageBreak/>
        <w:t>Research Proposal</w:t>
      </w:r>
    </w:p>
    <w:p w14:paraId="2CBA0B6F" w14:textId="77777777" w:rsidR="00607B43" w:rsidRDefault="00A02433">
      <w:r>
        <w:rPr>
          <w:rFonts w:ascii="Arial" w:hAnsi="Arial" w:cs="Arial"/>
          <w:b/>
          <w:bCs/>
          <w:sz w:val="28"/>
          <w:szCs w:val="28"/>
        </w:rPr>
        <w:t>Title: Barriers and Enablers to Accessing Child and Adolescent Mental Health Services (CAMHS) in the United Kingdom: A Systematic Review of Qualitative Evidence</w:t>
      </w:r>
    </w:p>
    <w:p w14:paraId="7855705F" w14:textId="77777777" w:rsidR="00607B43" w:rsidRPr="00FC09A0" w:rsidRDefault="00A02433" w:rsidP="00FC09A0">
      <w:pPr>
        <w:spacing w:line="360" w:lineRule="auto"/>
        <w:jc w:val="both"/>
        <w:rPr>
          <w:rFonts w:ascii="Arial" w:hAnsi="Arial" w:cs="Arial"/>
          <w:b/>
          <w:bCs/>
        </w:rPr>
      </w:pPr>
      <w:r w:rsidRPr="00FC09A0">
        <w:rPr>
          <w:rFonts w:ascii="Arial" w:hAnsi="Arial" w:cs="Arial"/>
          <w:b/>
          <w:bCs/>
        </w:rPr>
        <w:t>1. Prevalence of the Problem</w:t>
      </w:r>
    </w:p>
    <w:p w14:paraId="00C4DE8F" w14:textId="77777777" w:rsidR="00607B43" w:rsidRPr="008D46C5" w:rsidRDefault="00A02433" w:rsidP="00FC09A0">
      <w:pPr>
        <w:spacing w:line="360" w:lineRule="auto"/>
        <w:jc w:val="both"/>
        <w:rPr>
          <w:rFonts w:ascii="Arial" w:hAnsi="Arial" w:cs="Arial"/>
        </w:rPr>
      </w:pPr>
      <w:r w:rsidRPr="008D46C5">
        <w:rPr>
          <w:rFonts w:ascii="Arial" w:hAnsi="Arial" w:cs="Arial"/>
        </w:rPr>
        <w:t>The issue of mental health conditions among children and adolescents is a critical problem of considerable magnitude in the public health sphere. Statistics indicate that the risk of the onset of a mental health disorder is heightened among a fifth of children and adolescents between the ages of 8 and 16 years. This is a rise compared to the last few decades, which can be explained by the increase in challenges faced by children and adolescents in the modern world. The pandemic also affected the mental health of the youth, with research indicating a noticeable rise in the rates of anxiety, depression, and emotional difficulties among the youth. Some of the factors contributing to the rise in the rates of mental health disorders include the rise in social isolation, the effect of the pandemic on their education, and the rise in family-related pressures. As such, the demand for mental health care is on the rise among the youth through the Child and Adolescent Mental Health Services (CAMHS).</w:t>
      </w:r>
    </w:p>
    <w:p w14:paraId="1B9AB2BF" w14:textId="77777777" w:rsidR="00607B43" w:rsidRPr="008D46C5" w:rsidRDefault="00A02433" w:rsidP="00FC09A0">
      <w:pPr>
        <w:spacing w:line="360" w:lineRule="auto"/>
        <w:jc w:val="both"/>
        <w:rPr>
          <w:rFonts w:ascii="Arial" w:hAnsi="Arial" w:cs="Arial"/>
        </w:rPr>
      </w:pPr>
      <w:r w:rsidRPr="008D46C5">
        <w:rPr>
          <w:rFonts w:ascii="Arial" w:hAnsi="Arial" w:cs="Arial"/>
        </w:rPr>
        <w:t>Despite the rise in the demand for mental health care services, there is a noticeable disparity between the demand for such services and the capacity of the CAMHS to deliver the necessary care to the youth. In the 2022-2023 period, the number of children waiting for services exceeded 270,000. The demand for mental health care services is on the rise, with referral rates having increased considerably. However, the capacity to deliver the necessary care is insufficient given the rise in demand. Moreover, there is a noticeable disparity in the capacity to deliver the necessary care to the youth from different backgrounds, with research indicating that the youth from socio-economically disadvantaged backgrounds face a higher risk of mental health disorders and are often denied access to CAMHS services.</w:t>
      </w:r>
    </w:p>
    <w:p w14:paraId="18C815F8" w14:textId="77777777" w:rsidR="00607B43" w:rsidRPr="008D46C5" w:rsidRDefault="00A02433" w:rsidP="00FC09A0">
      <w:pPr>
        <w:spacing w:line="360" w:lineRule="auto"/>
        <w:jc w:val="both"/>
        <w:rPr>
          <w:rFonts w:ascii="Arial" w:hAnsi="Arial" w:cs="Arial"/>
        </w:rPr>
      </w:pPr>
      <w:r w:rsidRPr="008D46C5">
        <w:rPr>
          <w:rFonts w:ascii="Arial" w:hAnsi="Arial" w:cs="Arial"/>
        </w:rPr>
        <w:t>In addition, there is growing concern about the severity of the issues young people face. Recent studies have shown that not only is the number of young people facing mental health issues on the rise, but the severity of the problems is also on the increase, and there is an increasing need for specialist interventions (NHS Digital, 2023).</w:t>
      </w:r>
    </w:p>
    <w:p w14:paraId="4EFF7C22" w14:textId="77777777" w:rsidR="00607B43" w:rsidRPr="008D46C5" w:rsidRDefault="00A02433" w:rsidP="00FC09A0">
      <w:pPr>
        <w:spacing w:line="360" w:lineRule="auto"/>
        <w:jc w:val="both"/>
        <w:rPr>
          <w:rFonts w:ascii="Arial" w:hAnsi="Arial" w:cs="Arial"/>
        </w:rPr>
      </w:pPr>
      <w:r w:rsidRPr="008D46C5">
        <w:rPr>
          <w:rFonts w:ascii="Arial" w:hAnsi="Arial" w:cs="Arial"/>
        </w:rPr>
        <w:t>Further, there is an emerging realisation that the problems faced by young people do not affect all young people. For example, there is evidence to suggest that young people in care, young people with SEN, and young people who have faced adverse childhood experiences are more likely to suffer from mental health problems (Public Health England, 2019; Bellis et al., 2014).</w:t>
      </w:r>
    </w:p>
    <w:p w14:paraId="3A4A0CEA" w14:textId="77777777" w:rsidR="00607B43" w:rsidRPr="008D46C5" w:rsidRDefault="00A02433" w:rsidP="00FC09A0">
      <w:pPr>
        <w:spacing w:line="360" w:lineRule="auto"/>
        <w:jc w:val="both"/>
        <w:rPr>
          <w:rFonts w:ascii="Arial" w:hAnsi="Arial" w:cs="Arial"/>
        </w:rPr>
      </w:pPr>
      <w:r w:rsidRPr="008D46C5">
        <w:rPr>
          <w:rFonts w:ascii="Arial" w:hAnsi="Arial" w:cs="Arial"/>
        </w:rPr>
        <w:lastRenderedPageBreak/>
        <w:t>In addition, there is evidence of differences in waiting times for CAMHS services across regions. Some regions experience longer wait times than others (Care Quality Commission, 2023). This indicates a systemic issue in the provision of CAMHS services for young people.</w:t>
      </w:r>
    </w:p>
    <w:p w14:paraId="45DE4606" w14:textId="3B66B35B" w:rsidR="00607B43" w:rsidRPr="008D46C5" w:rsidRDefault="00A02433" w:rsidP="00FC09A0">
      <w:pPr>
        <w:spacing w:line="360" w:lineRule="auto"/>
        <w:jc w:val="both"/>
        <w:rPr>
          <w:rFonts w:ascii="Arial" w:hAnsi="Arial" w:cs="Arial"/>
        </w:rPr>
      </w:pPr>
      <w:r w:rsidRPr="008D46C5">
        <w:rPr>
          <w:rFonts w:ascii="Arial" w:hAnsi="Arial" w:cs="Arial"/>
        </w:rPr>
        <w:t xml:space="preserve">Most critically, the increasing prevalence of mental health problems among young people and the limited capacity of the CAMHS services have created a treatment gap. This </w:t>
      </w:r>
      <w:r w:rsidR="002873C8" w:rsidRPr="008D46C5">
        <w:rPr>
          <w:rFonts w:ascii="Arial" w:hAnsi="Arial" w:cs="Arial"/>
        </w:rPr>
        <w:t>means</w:t>
      </w:r>
      <w:r w:rsidRPr="008D46C5">
        <w:rPr>
          <w:rFonts w:ascii="Arial" w:hAnsi="Arial" w:cs="Arial"/>
        </w:rPr>
        <w:t xml:space="preserve"> the number of young people in need of help is not matched by the number receiving the help they need. This</w:t>
      </w:r>
      <w:r w:rsidR="00DC7360" w:rsidRPr="008D46C5">
        <w:rPr>
          <w:rFonts w:ascii="Arial" w:hAnsi="Arial" w:cs="Arial"/>
        </w:rPr>
        <w:t xml:space="preserve"> proposal</w:t>
      </w:r>
      <w:r w:rsidR="00E60744" w:rsidRPr="008D46C5">
        <w:rPr>
          <w:rFonts w:ascii="Arial" w:hAnsi="Arial" w:cs="Arial"/>
        </w:rPr>
        <w:t>, therefore,</w:t>
      </w:r>
      <w:r w:rsidRPr="008D46C5">
        <w:rPr>
          <w:rFonts w:ascii="Arial" w:hAnsi="Arial" w:cs="Arial"/>
        </w:rPr>
        <w:t xml:space="preserve"> brings into sharp focus not only the need to understand the nature and extent of the problem but also to identify the barriers to the effective use of the services.</w:t>
      </w:r>
    </w:p>
    <w:p w14:paraId="7B3125EC" w14:textId="77777777" w:rsidR="00607B43" w:rsidRPr="008D46C5" w:rsidRDefault="00A02433" w:rsidP="00FC09A0">
      <w:pPr>
        <w:spacing w:line="360" w:lineRule="auto"/>
        <w:jc w:val="both"/>
        <w:rPr>
          <w:rFonts w:ascii="Arial" w:hAnsi="Arial" w:cs="Arial"/>
          <w:b/>
          <w:bCs/>
        </w:rPr>
      </w:pPr>
      <w:r w:rsidRPr="008D46C5">
        <w:rPr>
          <w:rFonts w:ascii="Arial" w:hAnsi="Arial" w:cs="Arial"/>
          <w:b/>
          <w:bCs/>
        </w:rPr>
        <w:t>2. Introduction and Literature-Based Background</w:t>
      </w:r>
    </w:p>
    <w:p w14:paraId="7E5336B1" w14:textId="3B1EB0A6" w:rsidR="004D6E06" w:rsidRPr="008D46C5" w:rsidRDefault="007A7537" w:rsidP="00FC09A0">
      <w:pPr>
        <w:spacing w:line="360" w:lineRule="auto"/>
        <w:jc w:val="both"/>
        <w:rPr>
          <w:rFonts w:ascii="Arial" w:hAnsi="Arial" w:cs="Arial"/>
        </w:rPr>
      </w:pPr>
      <w:r w:rsidRPr="008D46C5">
        <w:rPr>
          <w:rFonts w:ascii="Arial" w:hAnsi="Arial" w:cs="Arial"/>
        </w:rPr>
        <w:t>A structured literature review is crucial for identifying knowledge gaps and formulating a targeted research question</w:t>
      </w:r>
      <w:r w:rsidR="004D6E06" w:rsidRPr="008D46C5">
        <w:rPr>
          <w:rFonts w:ascii="Arial" w:hAnsi="Arial" w:cs="Arial"/>
        </w:rPr>
        <w:t xml:space="preserve"> (Aveyard, 2014).</w:t>
      </w:r>
    </w:p>
    <w:p w14:paraId="2788D575" w14:textId="77777777" w:rsidR="00607B43" w:rsidRPr="008D46C5" w:rsidRDefault="00A02433" w:rsidP="00FC09A0">
      <w:pPr>
        <w:spacing w:line="360" w:lineRule="auto"/>
        <w:jc w:val="both"/>
        <w:rPr>
          <w:rFonts w:ascii="Arial" w:hAnsi="Arial" w:cs="Arial"/>
        </w:rPr>
      </w:pPr>
      <w:r w:rsidRPr="008D46C5">
        <w:rPr>
          <w:rFonts w:ascii="Arial" w:hAnsi="Arial" w:cs="Arial"/>
        </w:rPr>
        <w:t>Access to CAMHS services depends on many factors. They include structural, socioeconomic, and individual factors. The role of CAMHS in providing mental health care to children and young people cannot be overemphasised. However, this also indicates the limits of the current mental health system (NHS England, 2023).</w:t>
      </w:r>
    </w:p>
    <w:p w14:paraId="4771B3C2" w14:textId="77777777" w:rsidR="00607B43" w:rsidRPr="008D46C5" w:rsidRDefault="00A02433" w:rsidP="00FC09A0">
      <w:pPr>
        <w:spacing w:line="360" w:lineRule="auto"/>
        <w:jc w:val="both"/>
        <w:rPr>
          <w:rFonts w:ascii="Arial" w:hAnsi="Arial" w:cs="Arial"/>
        </w:rPr>
      </w:pPr>
      <w:r w:rsidRPr="008D46C5">
        <w:rPr>
          <w:rFonts w:ascii="Arial" w:hAnsi="Arial" w:cs="Arial"/>
        </w:rPr>
        <w:t xml:space="preserve">There are two major limits to the current mental health system that attract most attention. First, there are waiting times. Waiting times can worsen mental health conditions and increase the need for crisis interventions (Frith, 2017; Children’s Commissioner, 2024). However, this is not the only limit to the current mental health system. In fact, strict entry criteria can prevent many children from receiving timely help (Ford et al., 2018; </w:t>
      </w:r>
      <w:proofErr w:type="spellStart"/>
      <w:r w:rsidRPr="008D46C5">
        <w:rPr>
          <w:rFonts w:ascii="Arial" w:hAnsi="Arial" w:cs="Arial"/>
        </w:rPr>
        <w:t>Edbrooke</w:t>
      </w:r>
      <w:proofErr w:type="spellEnd"/>
      <w:r w:rsidRPr="008D46C5">
        <w:rPr>
          <w:rFonts w:ascii="Arial" w:hAnsi="Arial" w:cs="Arial"/>
        </w:rPr>
        <w:t>-Childs &amp; Deighton, 2020).</w:t>
      </w:r>
    </w:p>
    <w:p w14:paraId="7009F38A" w14:textId="77777777" w:rsidR="00607B43" w:rsidRPr="008D46C5" w:rsidRDefault="00A02433" w:rsidP="00FC09A0">
      <w:pPr>
        <w:spacing w:line="360" w:lineRule="auto"/>
        <w:jc w:val="both"/>
        <w:rPr>
          <w:rFonts w:ascii="Arial" w:hAnsi="Arial" w:cs="Arial"/>
        </w:rPr>
      </w:pPr>
      <w:r w:rsidRPr="008D46C5">
        <w:rPr>
          <w:rFonts w:ascii="Arial" w:hAnsi="Arial" w:cs="Arial"/>
        </w:rPr>
        <w:t>Second, there are negative attitudes towards mental health care. While people are recognising the need to seek help, the negative stigma and unattractive image of mental health care can prevent many children from accessing help (Gulliver et al., 2010).</w:t>
      </w:r>
    </w:p>
    <w:p w14:paraId="48D0DBB6" w14:textId="636B21B4" w:rsidR="00607B43" w:rsidRPr="008D46C5" w:rsidRDefault="00A02433" w:rsidP="00FC09A0">
      <w:pPr>
        <w:spacing w:line="360" w:lineRule="auto"/>
        <w:jc w:val="both"/>
        <w:rPr>
          <w:rFonts w:ascii="Arial" w:hAnsi="Arial" w:cs="Arial"/>
        </w:rPr>
      </w:pPr>
      <w:r w:rsidRPr="008D46C5">
        <w:rPr>
          <w:rFonts w:ascii="Arial" w:hAnsi="Arial" w:cs="Arial"/>
        </w:rPr>
        <w:t xml:space="preserve">The socioeconomic factors also play a role in mental health problems. The social determinants of health highlight the effects of income, education, and living conditions on health (Marmot, 2010; WHO, 2022). Disadvantaged social groups are more likely to experience adverse childhood experiences (Bellis et al., 2014). However, many children are still unable to access these services, and </w:t>
      </w:r>
      <w:r w:rsidR="00E60744" w:rsidRPr="008D46C5">
        <w:rPr>
          <w:rFonts w:ascii="Arial" w:hAnsi="Arial" w:cs="Arial"/>
        </w:rPr>
        <w:t xml:space="preserve">a </w:t>
      </w:r>
      <w:r w:rsidRPr="008D46C5">
        <w:rPr>
          <w:rFonts w:ascii="Arial" w:hAnsi="Arial" w:cs="Arial"/>
        </w:rPr>
        <w:t>lack of knowledge on the part of their parents is one of the barriers to accessing mental health care.</w:t>
      </w:r>
    </w:p>
    <w:p w14:paraId="0F89A239" w14:textId="67DA69B4" w:rsidR="00607B43" w:rsidRPr="008D46C5" w:rsidRDefault="00A02433" w:rsidP="00FC09A0">
      <w:pPr>
        <w:spacing w:line="360" w:lineRule="auto"/>
        <w:jc w:val="both"/>
        <w:rPr>
          <w:rFonts w:ascii="Arial" w:hAnsi="Arial" w:cs="Arial"/>
        </w:rPr>
      </w:pPr>
      <w:r w:rsidRPr="008D46C5">
        <w:rPr>
          <w:rFonts w:ascii="Arial" w:hAnsi="Arial" w:cs="Arial"/>
        </w:rPr>
        <w:t xml:space="preserve">For instance, the Transforming Children and Young People’s Mental Health Provision program was established to address challenges in providing early intervention for the problems mentioned above (Department of Health and Social Care, 2017; NHS England, 2019). The </w:t>
      </w:r>
      <w:r w:rsidRPr="008D46C5">
        <w:rPr>
          <w:rFonts w:ascii="Arial" w:hAnsi="Arial" w:cs="Arial"/>
        </w:rPr>
        <w:lastRenderedPageBreak/>
        <w:t>literature reports challenges in implementing the program</w:t>
      </w:r>
      <w:r w:rsidR="00E60744" w:rsidRPr="008D46C5">
        <w:rPr>
          <w:rFonts w:ascii="Arial" w:hAnsi="Arial" w:cs="Arial"/>
        </w:rPr>
        <w:t xml:space="preserve"> and</w:t>
      </w:r>
      <w:r w:rsidRPr="008D46C5">
        <w:rPr>
          <w:rFonts w:ascii="Arial" w:hAnsi="Arial" w:cs="Arial"/>
        </w:rPr>
        <w:t xml:space="preserve"> regional differences (Care Quality Commission, 2023; UK Parliament, 2024).</w:t>
      </w:r>
    </w:p>
    <w:p w14:paraId="2E2114AA" w14:textId="279BD465" w:rsidR="00607B43" w:rsidRPr="008D46C5" w:rsidRDefault="00A02433" w:rsidP="00FC09A0">
      <w:pPr>
        <w:spacing w:line="360" w:lineRule="auto"/>
        <w:jc w:val="both"/>
        <w:rPr>
          <w:rFonts w:ascii="Arial" w:hAnsi="Arial" w:cs="Arial"/>
        </w:rPr>
      </w:pPr>
      <w:r w:rsidRPr="008D46C5">
        <w:rPr>
          <w:rFonts w:ascii="Arial" w:hAnsi="Arial" w:cs="Arial"/>
        </w:rPr>
        <w:t xml:space="preserve">On the flip side, several factors help address </w:t>
      </w:r>
      <w:r w:rsidR="00E60744" w:rsidRPr="008D46C5">
        <w:rPr>
          <w:rFonts w:ascii="Arial" w:hAnsi="Arial" w:cs="Arial"/>
        </w:rPr>
        <w:t>access issues</w:t>
      </w:r>
      <w:r w:rsidRPr="008D46C5">
        <w:rPr>
          <w:rFonts w:ascii="Arial" w:hAnsi="Arial" w:cs="Arial"/>
        </w:rPr>
        <w:t xml:space="preserve">. For instance, schools can identify problems </w:t>
      </w:r>
      <w:r w:rsidR="00E60744" w:rsidRPr="008D46C5">
        <w:rPr>
          <w:rFonts w:ascii="Arial" w:hAnsi="Arial" w:cs="Arial"/>
        </w:rPr>
        <w:t xml:space="preserve">early </w:t>
      </w:r>
      <w:r w:rsidRPr="008D46C5">
        <w:rPr>
          <w:rFonts w:ascii="Arial" w:hAnsi="Arial" w:cs="Arial"/>
        </w:rPr>
        <w:t>and refer affected children to relevant services (Fazel et al., 2014). Having a good relationship with mental health professionals, GPs, and teachers also influences the willingness of the affected individuals to seek help (Sayal et al., 2010). Having a care system that makes services easily accessible also influences access (NICE, 2019).</w:t>
      </w:r>
    </w:p>
    <w:p w14:paraId="46227AD3" w14:textId="77777777" w:rsidR="00607B43" w:rsidRPr="008D46C5" w:rsidRDefault="00A02433" w:rsidP="00FC09A0">
      <w:pPr>
        <w:spacing w:line="360" w:lineRule="auto"/>
        <w:jc w:val="both"/>
        <w:rPr>
          <w:rFonts w:ascii="Arial" w:hAnsi="Arial" w:cs="Arial"/>
        </w:rPr>
      </w:pPr>
      <w:r w:rsidRPr="008D46C5">
        <w:rPr>
          <w:rFonts w:ascii="Arial" w:hAnsi="Arial" w:cs="Arial"/>
        </w:rPr>
        <w:t>There is a great deal of literature on the issue of access of young people to mental health services. However, there is a lack of a qualitative synthesis of the literature on the experiences of affected individuals. Most of the literature focuses on the quantitative aspect of the issue. While it is agreed that waiting times are a major barrier, referral structures and funding may be of greater significance (</w:t>
      </w:r>
      <w:proofErr w:type="spellStart"/>
      <w:r w:rsidRPr="008D46C5">
        <w:rPr>
          <w:rFonts w:ascii="Arial" w:hAnsi="Arial" w:cs="Arial"/>
        </w:rPr>
        <w:t>Edbrooke</w:t>
      </w:r>
      <w:proofErr w:type="spellEnd"/>
      <w:r w:rsidRPr="008D46C5">
        <w:rPr>
          <w:rFonts w:ascii="Arial" w:hAnsi="Arial" w:cs="Arial"/>
        </w:rPr>
        <w:t>-Childs &amp; Deighton, 2020). This implies that the issue of access is related to how services are provided rather than to waiting times.</w:t>
      </w:r>
    </w:p>
    <w:p w14:paraId="33CECBEB" w14:textId="77777777" w:rsidR="00607B43" w:rsidRPr="008D46C5" w:rsidRDefault="00A02433" w:rsidP="00FC09A0">
      <w:pPr>
        <w:spacing w:line="360" w:lineRule="auto"/>
        <w:jc w:val="both"/>
        <w:rPr>
          <w:rFonts w:ascii="Arial" w:hAnsi="Arial" w:cs="Arial"/>
        </w:rPr>
      </w:pPr>
      <w:r w:rsidRPr="008D46C5">
        <w:rPr>
          <w:rFonts w:ascii="Arial" w:hAnsi="Arial" w:cs="Arial"/>
        </w:rPr>
        <w:t>Other research indicates that this process can be inconsistent and confusing, which can be a barrier to seeking help for the first time, thus discouraging those seeking assistance (Ford et al., 2018). The role of primary care staff was also considered important, suggesting a possible improvement. Stigma was considered a major barrier, as indicated by Gulliver et al. (2010). However, recent research indicates that there is an awareness of mental health issues, particularly among young people. However, this awareness has not been followed by improved access, suggesting a possible barrier. Socioeconomic factors have been a major barrier, as indicated by a “double burden” of those with higher needs and reduced access for disadvantaged groups (</w:t>
      </w:r>
      <w:proofErr w:type="spellStart"/>
      <w:r w:rsidRPr="008D46C5">
        <w:rPr>
          <w:rFonts w:ascii="Arial" w:hAnsi="Arial" w:cs="Arial"/>
        </w:rPr>
        <w:t>Radez</w:t>
      </w:r>
      <w:proofErr w:type="spellEnd"/>
      <w:r w:rsidRPr="008D46C5">
        <w:rPr>
          <w:rFonts w:ascii="Arial" w:hAnsi="Arial" w:cs="Arial"/>
        </w:rPr>
        <w:t xml:space="preserve"> et al., 2020; Marmot, 2010). Recent research indicates that inequalities can be reduced through school-based interventions (Fazel et al., 2014). The Transforming Children and Young People’s Mental Health Provision Programme was a positive development, as indicated by the UK Parliament (2024). The literature indicates a complex array of factors influencing access to mental health services. There is a gap in qualitative reviews of barriers and facilitators. The study aims to address this gap.</w:t>
      </w:r>
    </w:p>
    <w:p w14:paraId="1F71B2FE" w14:textId="77777777" w:rsidR="00607B43" w:rsidRPr="008D46C5" w:rsidRDefault="00A02433" w:rsidP="00FC09A0">
      <w:pPr>
        <w:spacing w:line="360" w:lineRule="auto"/>
        <w:jc w:val="both"/>
        <w:rPr>
          <w:rFonts w:ascii="Arial" w:hAnsi="Arial" w:cs="Arial"/>
          <w:b/>
          <w:bCs/>
        </w:rPr>
      </w:pPr>
      <w:r w:rsidRPr="008D46C5">
        <w:rPr>
          <w:rFonts w:ascii="Arial" w:hAnsi="Arial" w:cs="Arial"/>
          <w:b/>
          <w:bCs/>
        </w:rPr>
        <w:t>3. Rationale, Aim and Research Question</w:t>
      </w:r>
    </w:p>
    <w:p w14:paraId="67EC6BB9" w14:textId="77777777" w:rsidR="00607B43" w:rsidRPr="008D46C5" w:rsidRDefault="00A02433" w:rsidP="00FC09A0">
      <w:pPr>
        <w:spacing w:line="360" w:lineRule="auto"/>
        <w:jc w:val="both"/>
        <w:rPr>
          <w:rFonts w:ascii="Arial" w:hAnsi="Arial" w:cs="Arial"/>
          <w:b/>
          <w:bCs/>
        </w:rPr>
      </w:pPr>
      <w:r w:rsidRPr="008D46C5">
        <w:rPr>
          <w:rFonts w:ascii="Arial" w:hAnsi="Arial" w:cs="Arial"/>
          <w:b/>
          <w:bCs/>
        </w:rPr>
        <w:t>Rationale:</w:t>
      </w:r>
    </w:p>
    <w:p w14:paraId="73ED93E9" w14:textId="6387BC5C" w:rsidR="00607B43" w:rsidRPr="008D46C5" w:rsidRDefault="00E60744" w:rsidP="00FC09A0">
      <w:pPr>
        <w:spacing w:line="360" w:lineRule="auto"/>
        <w:jc w:val="both"/>
        <w:rPr>
          <w:rFonts w:ascii="Arial" w:hAnsi="Arial" w:cs="Arial"/>
        </w:rPr>
      </w:pPr>
      <w:r w:rsidRPr="008D46C5">
        <w:rPr>
          <w:rFonts w:ascii="Arial" w:hAnsi="Arial" w:cs="Arial"/>
        </w:rPr>
        <w:t xml:space="preserve">Despite greater awareness of the importance of Child and Adolescent Mental Health Services (CAMHS), these services are still insufficient and unevenly distributed. The demand for CAMHS continues to rise, but the supply does not keep pace. A qualitative synthesis of </w:t>
      </w:r>
      <w:r w:rsidR="006B2820" w:rsidRPr="008D46C5">
        <w:rPr>
          <w:rFonts w:ascii="Arial" w:hAnsi="Arial" w:cs="Arial"/>
        </w:rPr>
        <w:t xml:space="preserve">existing evidence is needed </w:t>
      </w:r>
      <w:r w:rsidR="002B6FA4" w:rsidRPr="008D46C5">
        <w:rPr>
          <w:rFonts w:ascii="Arial" w:hAnsi="Arial" w:cs="Arial"/>
        </w:rPr>
        <w:t>to understand these issues better</w:t>
      </w:r>
      <w:r w:rsidR="006B2820" w:rsidRPr="008D46C5">
        <w:rPr>
          <w:rFonts w:ascii="Arial" w:hAnsi="Arial" w:cs="Arial"/>
        </w:rPr>
        <w:t xml:space="preserve"> </w:t>
      </w:r>
      <w:r w:rsidRPr="008D46C5">
        <w:rPr>
          <w:rFonts w:ascii="Arial" w:hAnsi="Arial" w:cs="Arial"/>
        </w:rPr>
        <w:t>and identify necessary improvements in the delivery of CAMHS.</w:t>
      </w:r>
    </w:p>
    <w:p w14:paraId="7C504D93" w14:textId="77777777" w:rsidR="00607B43" w:rsidRPr="008D46C5" w:rsidRDefault="00607B43" w:rsidP="00FC09A0">
      <w:pPr>
        <w:spacing w:line="360" w:lineRule="auto"/>
        <w:jc w:val="both"/>
        <w:rPr>
          <w:rFonts w:ascii="Arial" w:hAnsi="Arial" w:cs="Arial"/>
          <w:b/>
          <w:bCs/>
        </w:rPr>
      </w:pPr>
    </w:p>
    <w:p w14:paraId="5567D23E" w14:textId="77777777" w:rsidR="00DB1151" w:rsidRPr="008D46C5" w:rsidRDefault="00DB1151" w:rsidP="00FC09A0">
      <w:pPr>
        <w:spacing w:line="360" w:lineRule="auto"/>
        <w:jc w:val="both"/>
        <w:rPr>
          <w:rFonts w:ascii="Arial" w:hAnsi="Arial" w:cs="Arial"/>
          <w:b/>
          <w:bCs/>
        </w:rPr>
      </w:pPr>
    </w:p>
    <w:p w14:paraId="2FBCEB07" w14:textId="0ECFCFE9" w:rsidR="00607B43" w:rsidRPr="008D46C5" w:rsidRDefault="00A02433" w:rsidP="00FC09A0">
      <w:pPr>
        <w:spacing w:line="360" w:lineRule="auto"/>
        <w:jc w:val="both"/>
        <w:rPr>
          <w:rFonts w:ascii="Arial" w:hAnsi="Arial" w:cs="Arial"/>
          <w:b/>
          <w:bCs/>
        </w:rPr>
      </w:pPr>
      <w:r w:rsidRPr="008D46C5">
        <w:rPr>
          <w:rFonts w:ascii="Arial" w:hAnsi="Arial" w:cs="Arial"/>
          <w:b/>
          <w:bCs/>
        </w:rPr>
        <w:t>Aim:</w:t>
      </w:r>
    </w:p>
    <w:p w14:paraId="7D91314C" w14:textId="77777777" w:rsidR="00607B43" w:rsidRPr="008D46C5" w:rsidRDefault="00A02433" w:rsidP="00FC09A0">
      <w:pPr>
        <w:spacing w:line="360" w:lineRule="auto"/>
        <w:jc w:val="both"/>
        <w:rPr>
          <w:rFonts w:ascii="Arial" w:hAnsi="Arial" w:cs="Arial"/>
        </w:rPr>
      </w:pPr>
      <w:r w:rsidRPr="008D46C5">
        <w:rPr>
          <w:rFonts w:ascii="Arial" w:hAnsi="Arial" w:cs="Arial"/>
        </w:rPr>
        <w:t>To critically analyse the structural, socioeconomic, and policy-related barriers affecting access to Child and Adolescent Mental Health Services (CAMHS) in the United Kingdom.</w:t>
      </w:r>
    </w:p>
    <w:p w14:paraId="461D34EF" w14:textId="77777777" w:rsidR="00607B43" w:rsidRPr="008D46C5" w:rsidRDefault="00A02433" w:rsidP="00FC09A0">
      <w:pPr>
        <w:spacing w:line="360" w:lineRule="auto"/>
        <w:jc w:val="both"/>
        <w:rPr>
          <w:rFonts w:ascii="Arial" w:hAnsi="Arial" w:cs="Arial"/>
          <w:b/>
          <w:bCs/>
        </w:rPr>
      </w:pPr>
      <w:r w:rsidRPr="008D46C5">
        <w:rPr>
          <w:rFonts w:ascii="Arial" w:hAnsi="Arial" w:cs="Arial"/>
          <w:b/>
          <w:bCs/>
        </w:rPr>
        <w:t>Objectives:</w:t>
      </w:r>
    </w:p>
    <w:p w14:paraId="69848645" w14:textId="77777777" w:rsidR="00607B43" w:rsidRPr="008D46C5" w:rsidRDefault="00A02433" w:rsidP="00FC09A0">
      <w:pPr>
        <w:spacing w:line="360" w:lineRule="auto"/>
        <w:jc w:val="both"/>
        <w:rPr>
          <w:rFonts w:ascii="Arial" w:hAnsi="Arial" w:cs="Arial"/>
        </w:rPr>
      </w:pPr>
      <w:r w:rsidRPr="008D46C5">
        <w:rPr>
          <w:rFonts w:ascii="Arial" w:hAnsi="Arial" w:cs="Arial"/>
        </w:rPr>
        <w:t>1 To conduct a systematic review to examine the prevalence and identify structural barriers within CAMHS in the UK.</w:t>
      </w:r>
    </w:p>
    <w:p w14:paraId="1C1FEFEB" w14:textId="77777777" w:rsidR="00607B43" w:rsidRPr="008D46C5" w:rsidRDefault="00A02433" w:rsidP="00FC09A0">
      <w:pPr>
        <w:spacing w:line="360" w:lineRule="auto"/>
        <w:jc w:val="both"/>
        <w:rPr>
          <w:rFonts w:ascii="Arial" w:hAnsi="Arial" w:cs="Arial"/>
        </w:rPr>
      </w:pPr>
      <w:r w:rsidRPr="008D46C5">
        <w:rPr>
          <w:rFonts w:ascii="Arial" w:hAnsi="Arial" w:cs="Arial"/>
        </w:rPr>
        <w:t>2 To analyse socioeconomic inequalities affecting access to CAMHS.</w:t>
      </w:r>
    </w:p>
    <w:p w14:paraId="1043BE99" w14:textId="77777777" w:rsidR="00607B43" w:rsidRPr="008D46C5" w:rsidRDefault="00A02433" w:rsidP="00FC09A0">
      <w:pPr>
        <w:spacing w:line="360" w:lineRule="auto"/>
        <w:jc w:val="both"/>
        <w:rPr>
          <w:rFonts w:ascii="Arial" w:hAnsi="Arial" w:cs="Arial"/>
        </w:rPr>
      </w:pPr>
      <w:r w:rsidRPr="008D46C5">
        <w:rPr>
          <w:rFonts w:ascii="Arial" w:hAnsi="Arial" w:cs="Arial"/>
        </w:rPr>
        <w:t>3 To develop evidence-based recommendations to improve accessibility and equity.</w:t>
      </w:r>
    </w:p>
    <w:p w14:paraId="11F3BE37" w14:textId="77777777" w:rsidR="00607B43" w:rsidRPr="008D46C5" w:rsidRDefault="00A02433" w:rsidP="00FC09A0">
      <w:pPr>
        <w:spacing w:line="360" w:lineRule="auto"/>
        <w:jc w:val="both"/>
        <w:rPr>
          <w:rFonts w:ascii="Arial" w:hAnsi="Arial" w:cs="Arial"/>
          <w:b/>
          <w:bCs/>
        </w:rPr>
      </w:pPr>
      <w:r w:rsidRPr="008D46C5">
        <w:rPr>
          <w:rFonts w:ascii="Arial" w:hAnsi="Arial" w:cs="Arial"/>
          <w:b/>
          <w:bCs/>
        </w:rPr>
        <w:t>Research Question:</w:t>
      </w:r>
    </w:p>
    <w:p w14:paraId="4ED4F429" w14:textId="77777777" w:rsidR="00607B43" w:rsidRPr="008D46C5" w:rsidRDefault="00A02433" w:rsidP="00FC09A0">
      <w:pPr>
        <w:spacing w:line="360" w:lineRule="auto"/>
        <w:jc w:val="both"/>
        <w:rPr>
          <w:rFonts w:ascii="Arial" w:hAnsi="Arial" w:cs="Arial"/>
        </w:rPr>
      </w:pPr>
      <w:r w:rsidRPr="008D46C5">
        <w:rPr>
          <w:rFonts w:ascii="Arial" w:hAnsi="Arial" w:cs="Arial"/>
        </w:rPr>
        <w:t>What barriers and enablers influence access to Child and Adolescent Mental Health Services (CAMHS) in the UK?</w:t>
      </w:r>
    </w:p>
    <w:p w14:paraId="1510FC5D" w14:textId="77777777" w:rsidR="002873C8" w:rsidRPr="008D46C5" w:rsidRDefault="002873C8" w:rsidP="00FC09A0">
      <w:pPr>
        <w:spacing w:line="360" w:lineRule="auto"/>
        <w:jc w:val="both"/>
        <w:rPr>
          <w:rFonts w:ascii="Arial" w:hAnsi="Arial" w:cs="Arial"/>
          <w:b/>
          <w:bCs/>
        </w:rPr>
      </w:pPr>
      <w:r w:rsidRPr="008D46C5">
        <w:rPr>
          <w:rFonts w:ascii="Arial" w:hAnsi="Arial" w:cs="Arial"/>
          <w:b/>
          <w:bCs/>
        </w:rPr>
        <w:t>4. Research Methodology</w:t>
      </w:r>
    </w:p>
    <w:p w14:paraId="3A78561E" w14:textId="25B46FC9" w:rsidR="00666F22" w:rsidRPr="008D46C5" w:rsidRDefault="00666F22" w:rsidP="00666F22">
      <w:pPr>
        <w:spacing w:line="360" w:lineRule="auto"/>
        <w:jc w:val="both"/>
        <w:rPr>
          <w:rFonts w:ascii="Arial" w:hAnsi="Arial" w:cs="Arial"/>
        </w:rPr>
      </w:pPr>
      <w:r w:rsidRPr="008D46C5">
        <w:rPr>
          <w:rFonts w:ascii="Arial" w:hAnsi="Arial" w:cs="Arial"/>
        </w:rPr>
        <w:t xml:space="preserve">Qualitative studies can provide insights into perceptions and experiences in a health care context, as </w:t>
      </w:r>
      <w:r w:rsidR="002B61A1" w:rsidRPr="008D46C5">
        <w:rPr>
          <w:rFonts w:ascii="Arial" w:hAnsi="Arial" w:cs="Arial"/>
        </w:rPr>
        <w:t>Hansen (2020) proposed</w:t>
      </w:r>
      <w:r w:rsidRPr="008D46C5">
        <w:rPr>
          <w:rFonts w:ascii="Arial" w:hAnsi="Arial" w:cs="Arial"/>
        </w:rPr>
        <w:t>.</w:t>
      </w:r>
    </w:p>
    <w:p w14:paraId="08935BF2" w14:textId="43335EC7" w:rsidR="00666F22" w:rsidRPr="008D46C5" w:rsidRDefault="00666F22" w:rsidP="00666F22">
      <w:pPr>
        <w:spacing w:line="360" w:lineRule="auto"/>
        <w:jc w:val="both"/>
        <w:rPr>
          <w:rFonts w:ascii="Arial" w:hAnsi="Arial" w:cs="Arial"/>
        </w:rPr>
      </w:pPr>
      <w:r w:rsidRPr="008D46C5">
        <w:rPr>
          <w:rFonts w:ascii="Arial" w:hAnsi="Arial" w:cs="Arial"/>
        </w:rPr>
        <w:t xml:space="preserve">The process of secondary data analysis enables researchers to </w:t>
      </w:r>
      <w:r w:rsidR="002B61A1" w:rsidRPr="008D46C5">
        <w:rPr>
          <w:rFonts w:ascii="Arial" w:hAnsi="Arial" w:cs="Arial"/>
        </w:rPr>
        <w:t>utilise</w:t>
      </w:r>
      <w:r w:rsidRPr="008D46C5">
        <w:rPr>
          <w:rFonts w:ascii="Arial" w:hAnsi="Arial" w:cs="Arial"/>
        </w:rPr>
        <w:t xml:space="preserve"> previously published studies to gain new insights without collecting additional data, as suggested by Guest and Namey (2015).</w:t>
      </w:r>
    </w:p>
    <w:p w14:paraId="000492C4" w14:textId="0A4CF687" w:rsidR="002873C8" w:rsidRPr="008D46C5" w:rsidRDefault="002873C8" w:rsidP="00FC09A0">
      <w:pPr>
        <w:spacing w:line="360" w:lineRule="auto"/>
        <w:jc w:val="both"/>
        <w:rPr>
          <w:rFonts w:ascii="Arial" w:hAnsi="Arial" w:cs="Arial"/>
        </w:rPr>
      </w:pPr>
      <w:r w:rsidRPr="008D46C5">
        <w:rPr>
          <w:rFonts w:ascii="Arial" w:hAnsi="Arial" w:cs="Arial"/>
        </w:rPr>
        <w:t>This research will employ a secondary qualitative research methodology, including a systematic literature review to explore existing information on barriers and facilitators to accessing CAMHS in the United Kingdom. This is a more suitable methodology as it ensures a comprehensive and in-depth exploration of the research problem without the ethical and logistical difficulties associated with conducting primary research on vulnerable populations (Creswell, 2018).</w:t>
      </w:r>
    </w:p>
    <w:p w14:paraId="0A146A09" w14:textId="0BF6F05E" w:rsidR="002873C8" w:rsidRPr="008D46C5" w:rsidRDefault="002873C8" w:rsidP="00FC09A0">
      <w:pPr>
        <w:spacing w:line="360" w:lineRule="auto"/>
        <w:jc w:val="both"/>
        <w:rPr>
          <w:rFonts w:ascii="Arial" w:hAnsi="Arial" w:cs="Arial"/>
        </w:rPr>
      </w:pPr>
      <w:r w:rsidRPr="008D46C5">
        <w:rPr>
          <w:rFonts w:ascii="Arial" w:hAnsi="Arial" w:cs="Arial"/>
        </w:rPr>
        <w:t>A systematic literature review is considered a more suitable methodology for this research, as it provides a systematic, transparent approach to identifying, evaluating, and synthesising existing information on a given research problem. It is more objective than a narrative review, as systematic reviews are based on predetermined standards and guidelines, thereby making the results more reliable and credible (Page et al., 2021).</w:t>
      </w:r>
    </w:p>
    <w:p w14:paraId="155B1DD3" w14:textId="0F1DA454" w:rsidR="002873C8" w:rsidRPr="008D46C5" w:rsidRDefault="002873C8" w:rsidP="00FC09A0">
      <w:pPr>
        <w:spacing w:line="360" w:lineRule="auto"/>
        <w:jc w:val="both"/>
        <w:rPr>
          <w:rFonts w:ascii="Arial" w:hAnsi="Arial" w:cs="Arial"/>
        </w:rPr>
      </w:pPr>
      <w:r w:rsidRPr="008D46C5">
        <w:rPr>
          <w:rFonts w:ascii="Arial" w:hAnsi="Arial" w:cs="Arial"/>
        </w:rPr>
        <w:lastRenderedPageBreak/>
        <w:t>This systematic literature review will be conducted using the PRISMA framework, which provides a transparent approach by offering a step-by-step guide for identifying, screening, selecting, and including studies.</w:t>
      </w:r>
    </w:p>
    <w:p w14:paraId="39AF19A5" w14:textId="0C2E8F34" w:rsidR="002873C8" w:rsidRPr="008D46C5" w:rsidRDefault="002873C8" w:rsidP="00FC09A0">
      <w:pPr>
        <w:spacing w:line="360" w:lineRule="auto"/>
        <w:jc w:val="both"/>
        <w:rPr>
          <w:rFonts w:ascii="Arial" w:hAnsi="Arial" w:cs="Arial"/>
        </w:rPr>
      </w:pPr>
      <w:r w:rsidRPr="008D46C5">
        <w:rPr>
          <w:rFonts w:ascii="Arial" w:hAnsi="Arial" w:cs="Arial"/>
        </w:rPr>
        <w:t>A qualitative synthesis methodology will be employed as the research aims to explore information on a given research problem rather than quantifying the results. Thematic analysis methodology will be employed in the data analysis, as per Braun and Clarke’s (2006) framework</w:t>
      </w:r>
      <w:r w:rsidR="00CF3A7D" w:rsidRPr="008D46C5">
        <w:rPr>
          <w:rFonts w:ascii="Arial" w:hAnsi="Arial" w:cs="Arial"/>
        </w:rPr>
        <w:t>,</w:t>
      </w:r>
      <w:r w:rsidR="00B769F2" w:rsidRPr="008D46C5">
        <w:rPr>
          <w:rFonts w:ascii="Arial" w:hAnsi="Arial" w:cs="Arial"/>
        </w:rPr>
        <w:t xml:space="preserve"> </w:t>
      </w:r>
      <w:r w:rsidR="00CF3A7D" w:rsidRPr="008D46C5">
        <w:rPr>
          <w:rFonts w:ascii="Arial" w:hAnsi="Arial" w:cs="Arial"/>
        </w:rPr>
        <w:t>su</w:t>
      </w:r>
      <w:r w:rsidR="00B769F2" w:rsidRPr="008D46C5">
        <w:rPr>
          <w:rFonts w:ascii="Arial" w:hAnsi="Arial" w:cs="Arial"/>
        </w:rPr>
        <w:t xml:space="preserve">pported by more recent guidance on qualitative </w:t>
      </w:r>
      <w:r w:rsidR="008A4335" w:rsidRPr="008D46C5">
        <w:rPr>
          <w:rFonts w:ascii="Arial" w:hAnsi="Arial" w:cs="Arial"/>
        </w:rPr>
        <w:t>analysis in health research</w:t>
      </w:r>
      <w:r w:rsidR="00EA6021" w:rsidRPr="008D46C5">
        <w:rPr>
          <w:rFonts w:ascii="Arial" w:hAnsi="Arial" w:cs="Arial"/>
        </w:rPr>
        <w:t xml:space="preserve"> (Saunders et al., 2023).</w:t>
      </w:r>
    </w:p>
    <w:p w14:paraId="415C604C" w14:textId="77777777" w:rsidR="002873C8" w:rsidRPr="008D46C5" w:rsidRDefault="002873C8" w:rsidP="00FC09A0">
      <w:pPr>
        <w:spacing w:line="360" w:lineRule="auto"/>
        <w:jc w:val="both"/>
        <w:rPr>
          <w:rFonts w:ascii="Arial" w:hAnsi="Arial" w:cs="Arial"/>
        </w:rPr>
      </w:pPr>
      <w:r w:rsidRPr="008D46C5">
        <w:rPr>
          <w:rFonts w:ascii="Arial" w:hAnsi="Arial" w:cs="Arial"/>
        </w:rPr>
        <w:t>While the approach is effective, there are some limitations. The results are subject to the quality and comprehensiveness of existing research. In some instances, certain populations may not be sufficiently represented. Therefore, the results will be subject to a critical appraisal to ensure the validity and reliability of the review.</w:t>
      </w:r>
    </w:p>
    <w:p w14:paraId="2E05F19C" w14:textId="77777777" w:rsidR="002873C8" w:rsidRPr="008D46C5" w:rsidRDefault="002873C8" w:rsidP="00FC09A0">
      <w:pPr>
        <w:spacing w:line="360" w:lineRule="auto"/>
        <w:jc w:val="both"/>
        <w:rPr>
          <w:rFonts w:ascii="Arial" w:hAnsi="Arial" w:cs="Arial"/>
          <w:b/>
          <w:bCs/>
        </w:rPr>
      </w:pPr>
      <w:r w:rsidRPr="008D46C5">
        <w:rPr>
          <w:rFonts w:ascii="Arial" w:hAnsi="Arial" w:cs="Arial"/>
          <w:b/>
          <w:bCs/>
        </w:rPr>
        <w:t>5. Research Design</w:t>
      </w:r>
    </w:p>
    <w:p w14:paraId="29E1DC44" w14:textId="2F294A57" w:rsidR="002873C8" w:rsidRPr="008D46C5" w:rsidRDefault="002873C8" w:rsidP="00FC09A0">
      <w:pPr>
        <w:spacing w:line="360" w:lineRule="auto"/>
        <w:jc w:val="both"/>
        <w:rPr>
          <w:rFonts w:ascii="Arial" w:hAnsi="Arial" w:cs="Arial"/>
        </w:rPr>
      </w:pPr>
      <w:r w:rsidRPr="008D46C5">
        <w:rPr>
          <w:rFonts w:ascii="Arial" w:hAnsi="Arial" w:cs="Arial"/>
        </w:rPr>
        <w:t xml:space="preserve">The </w:t>
      </w:r>
      <w:r w:rsidR="002B6FA4" w:rsidRPr="008D46C5">
        <w:rPr>
          <w:rFonts w:ascii="Arial" w:hAnsi="Arial" w:cs="Arial"/>
        </w:rPr>
        <w:t xml:space="preserve">study's research design </w:t>
      </w:r>
      <w:r w:rsidRPr="008D46C5">
        <w:rPr>
          <w:rFonts w:ascii="Arial" w:hAnsi="Arial" w:cs="Arial"/>
        </w:rPr>
        <w:t>is a systematic literature review.</w:t>
      </w:r>
      <w:r w:rsidR="008A1FF2" w:rsidRPr="008D46C5">
        <w:rPr>
          <w:rFonts w:ascii="Arial" w:hAnsi="Arial" w:cs="Arial"/>
        </w:rPr>
        <w:t xml:space="preserve"> Research on health services emphasises service delivery, accessibility, and experience. This aspect plays a crucial role when examining the provision of CAMHS services, as argued by Walker (2014).</w:t>
      </w:r>
      <w:r w:rsidRPr="008D46C5">
        <w:rPr>
          <w:rFonts w:ascii="Arial" w:hAnsi="Arial" w:cs="Arial"/>
        </w:rPr>
        <w:t xml:space="preserve"> The design is informed by the PRISMA approach, as discussed by Page et al. (2021). The design is effective because it provides a comprehensive, transparent, and systematic approach to selecting, synthesising, and integrating relevant literature.</w:t>
      </w:r>
    </w:p>
    <w:p w14:paraId="2339CA1E" w14:textId="29D6E9E3" w:rsidR="002873C8" w:rsidRPr="008D46C5" w:rsidRDefault="002873C8" w:rsidP="00FC09A0">
      <w:pPr>
        <w:spacing w:line="360" w:lineRule="auto"/>
        <w:jc w:val="both"/>
        <w:rPr>
          <w:rFonts w:ascii="Arial" w:hAnsi="Arial" w:cs="Arial"/>
        </w:rPr>
      </w:pPr>
      <w:r w:rsidRPr="008D46C5">
        <w:rPr>
          <w:rFonts w:ascii="Arial" w:hAnsi="Arial" w:cs="Arial"/>
        </w:rPr>
        <w:t>The design is particularly relevant to the study, as it will provide an effective means to comprehensively synthesise the qualitative findings on the barriers and enablers to the use of CAMHS in the UK. The approach will provide an effective means for the research to develop a holistic understanding of the issue.</w:t>
      </w:r>
    </w:p>
    <w:p w14:paraId="277BE173" w14:textId="0E43BE95" w:rsidR="002873C8" w:rsidRPr="008D46C5" w:rsidRDefault="002873C8" w:rsidP="00FC09A0">
      <w:pPr>
        <w:spacing w:line="360" w:lineRule="auto"/>
        <w:jc w:val="both"/>
        <w:rPr>
          <w:rFonts w:ascii="Arial" w:hAnsi="Arial" w:cs="Arial"/>
        </w:rPr>
      </w:pPr>
      <w:r w:rsidRPr="008D46C5">
        <w:rPr>
          <w:rFonts w:ascii="Arial" w:hAnsi="Arial" w:cs="Arial"/>
        </w:rPr>
        <w:t>In addition, the study is also informed by the phenomenology approach. The approach focuses on understanding people's experiences, as discussed by Creswell (2018). While phenomenology is used as an approach in primary qualitative research, the study will use it to understand the experiences of children, young people, and families as they encounter barriers and enablers to CAMHS use.</w:t>
      </w:r>
    </w:p>
    <w:p w14:paraId="1A93DC64" w14:textId="2E6ED080" w:rsidR="00607B43" w:rsidRPr="008D46C5" w:rsidRDefault="00A02433" w:rsidP="00FC09A0">
      <w:pPr>
        <w:spacing w:line="360" w:lineRule="auto"/>
        <w:jc w:val="both"/>
        <w:rPr>
          <w:rFonts w:ascii="Arial" w:hAnsi="Arial" w:cs="Arial"/>
        </w:rPr>
      </w:pPr>
      <w:r w:rsidRPr="008D46C5">
        <w:rPr>
          <w:rFonts w:ascii="Arial" w:hAnsi="Arial" w:cs="Arial"/>
        </w:rPr>
        <w:t>The review will follow four stages:</w:t>
      </w:r>
    </w:p>
    <w:p w14:paraId="357A9DE7" w14:textId="77777777" w:rsidR="00607B43" w:rsidRPr="008D46C5" w:rsidRDefault="00A02433" w:rsidP="00FC09A0">
      <w:pPr>
        <w:spacing w:line="360" w:lineRule="auto"/>
        <w:jc w:val="both"/>
        <w:rPr>
          <w:rFonts w:ascii="Arial" w:hAnsi="Arial" w:cs="Arial"/>
        </w:rPr>
      </w:pPr>
      <w:r w:rsidRPr="008D46C5">
        <w:rPr>
          <w:rFonts w:ascii="Arial" w:hAnsi="Arial" w:cs="Arial"/>
        </w:rPr>
        <w:t>Identification</w:t>
      </w:r>
    </w:p>
    <w:p w14:paraId="3C087BE3" w14:textId="77777777" w:rsidR="00607B43" w:rsidRPr="008D46C5" w:rsidRDefault="00A02433" w:rsidP="00FC09A0">
      <w:pPr>
        <w:spacing w:line="360" w:lineRule="auto"/>
        <w:jc w:val="both"/>
        <w:rPr>
          <w:rFonts w:ascii="Arial" w:hAnsi="Arial" w:cs="Arial"/>
        </w:rPr>
      </w:pPr>
      <w:r w:rsidRPr="008D46C5">
        <w:rPr>
          <w:rFonts w:ascii="Arial" w:hAnsi="Arial" w:cs="Arial"/>
        </w:rPr>
        <w:t>Screening</w:t>
      </w:r>
    </w:p>
    <w:p w14:paraId="2C858C8E" w14:textId="77777777" w:rsidR="00607B43" w:rsidRPr="008D46C5" w:rsidRDefault="00A02433" w:rsidP="00FC09A0">
      <w:pPr>
        <w:spacing w:line="360" w:lineRule="auto"/>
        <w:jc w:val="both"/>
        <w:rPr>
          <w:rFonts w:ascii="Arial" w:hAnsi="Arial" w:cs="Arial"/>
        </w:rPr>
      </w:pPr>
      <w:r w:rsidRPr="008D46C5">
        <w:rPr>
          <w:rFonts w:ascii="Arial" w:hAnsi="Arial" w:cs="Arial"/>
        </w:rPr>
        <w:t>Eligibility</w:t>
      </w:r>
    </w:p>
    <w:p w14:paraId="0874F237" w14:textId="1D158F63" w:rsidR="00607B43" w:rsidRPr="008D46C5" w:rsidRDefault="00A02433" w:rsidP="00FC09A0">
      <w:pPr>
        <w:spacing w:line="360" w:lineRule="auto"/>
        <w:jc w:val="both"/>
        <w:rPr>
          <w:rFonts w:ascii="Arial" w:hAnsi="Arial" w:cs="Arial"/>
        </w:rPr>
      </w:pPr>
      <w:r w:rsidRPr="008D46C5">
        <w:rPr>
          <w:rFonts w:ascii="Arial" w:hAnsi="Arial" w:cs="Arial"/>
        </w:rPr>
        <w:lastRenderedPageBreak/>
        <w:t>Inclusion</w:t>
      </w:r>
    </w:p>
    <w:p w14:paraId="097CCC19" w14:textId="77777777" w:rsidR="00607B43" w:rsidRPr="008D46C5" w:rsidRDefault="00A02433" w:rsidP="00FC09A0">
      <w:pPr>
        <w:spacing w:line="360" w:lineRule="auto"/>
        <w:jc w:val="both"/>
        <w:rPr>
          <w:rFonts w:ascii="Arial" w:hAnsi="Arial" w:cs="Arial"/>
          <w:b/>
          <w:bCs/>
        </w:rPr>
      </w:pPr>
      <w:r w:rsidRPr="008D46C5">
        <w:rPr>
          <w:rFonts w:ascii="Arial" w:hAnsi="Arial" w:cs="Arial"/>
          <w:b/>
          <w:bCs/>
        </w:rPr>
        <w:t>6. Search Strategy and Sampling</w:t>
      </w:r>
    </w:p>
    <w:p w14:paraId="13AEA3B1" w14:textId="77777777" w:rsidR="00607B43" w:rsidRPr="008D46C5" w:rsidRDefault="00A02433" w:rsidP="00FC09A0">
      <w:pPr>
        <w:spacing w:line="360" w:lineRule="auto"/>
        <w:jc w:val="both"/>
        <w:rPr>
          <w:rFonts w:ascii="Arial" w:hAnsi="Arial" w:cs="Arial"/>
        </w:rPr>
      </w:pPr>
      <w:r w:rsidRPr="008D46C5">
        <w:rPr>
          <w:rFonts w:ascii="Arial" w:hAnsi="Arial" w:cs="Arial"/>
        </w:rPr>
        <w:t>Databases:</w:t>
      </w:r>
    </w:p>
    <w:p w14:paraId="2DCA7127" w14:textId="77777777" w:rsidR="00607B43" w:rsidRPr="008D46C5" w:rsidRDefault="00A02433" w:rsidP="00FC09A0">
      <w:pPr>
        <w:pStyle w:val="ListParagraph"/>
        <w:numPr>
          <w:ilvl w:val="0"/>
          <w:numId w:val="1"/>
        </w:numPr>
        <w:spacing w:line="360" w:lineRule="auto"/>
        <w:jc w:val="both"/>
        <w:rPr>
          <w:rFonts w:ascii="Arial" w:hAnsi="Arial" w:cs="Arial"/>
        </w:rPr>
      </w:pPr>
      <w:r w:rsidRPr="008D46C5">
        <w:rPr>
          <w:rFonts w:ascii="Arial" w:hAnsi="Arial" w:cs="Arial"/>
        </w:rPr>
        <w:t>PubMed</w:t>
      </w:r>
    </w:p>
    <w:p w14:paraId="4A63B351" w14:textId="77777777" w:rsidR="00607B43" w:rsidRPr="008D46C5" w:rsidRDefault="00A02433" w:rsidP="00FC09A0">
      <w:pPr>
        <w:pStyle w:val="ListParagraph"/>
        <w:numPr>
          <w:ilvl w:val="0"/>
          <w:numId w:val="1"/>
        </w:numPr>
        <w:spacing w:line="360" w:lineRule="auto"/>
        <w:jc w:val="both"/>
        <w:rPr>
          <w:rFonts w:ascii="Arial" w:hAnsi="Arial" w:cs="Arial"/>
        </w:rPr>
      </w:pPr>
      <w:r w:rsidRPr="008D46C5">
        <w:rPr>
          <w:rFonts w:ascii="Arial" w:hAnsi="Arial" w:cs="Arial"/>
        </w:rPr>
        <w:t>PsycINFO</w:t>
      </w:r>
    </w:p>
    <w:p w14:paraId="6DE31592" w14:textId="77777777" w:rsidR="00607B43" w:rsidRPr="008D46C5" w:rsidRDefault="00A02433" w:rsidP="00FC09A0">
      <w:pPr>
        <w:pStyle w:val="ListParagraph"/>
        <w:numPr>
          <w:ilvl w:val="0"/>
          <w:numId w:val="1"/>
        </w:numPr>
        <w:spacing w:line="360" w:lineRule="auto"/>
        <w:jc w:val="both"/>
        <w:rPr>
          <w:rFonts w:ascii="Arial" w:hAnsi="Arial" w:cs="Arial"/>
        </w:rPr>
      </w:pPr>
      <w:r w:rsidRPr="008D46C5">
        <w:rPr>
          <w:rFonts w:ascii="Arial" w:hAnsi="Arial" w:cs="Arial"/>
        </w:rPr>
        <w:t>CINAHL</w:t>
      </w:r>
    </w:p>
    <w:p w14:paraId="3BBF7880" w14:textId="77777777" w:rsidR="00607B43" w:rsidRPr="008D46C5" w:rsidRDefault="00A02433" w:rsidP="00FC09A0">
      <w:pPr>
        <w:pStyle w:val="ListParagraph"/>
        <w:numPr>
          <w:ilvl w:val="0"/>
          <w:numId w:val="1"/>
        </w:numPr>
        <w:spacing w:line="360" w:lineRule="auto"/>
        <w:jc w:val="both"/>
        <w:rPr>
          <w:rFonts w:ascii="Arial" w:hAnsi="Arial" w:cs="Arial"/>
        </w:rPr>
      </w:pPr>
      <w:r w:rsidRPr="008D46C5">
        <w:rPr>
          <w:rFonts w:ascii="Arial" w:hAnsi="Arial" w:cs="Arial"/>
        </w:rPr>
        <w:t>Scopus</w:t>
      </w:r>
    </w:p>
    <w:p w14:paraId="3B7EA715" w14:textId="77777777" w:rsidR="00607B43" w:rsidRPr="008D46C5" w:rsidRDefault="00A02433" w:rsidP="00FC09A0">
      <w:pPr>
        <w:pStyle w:val="ListParagraph"/>
        <w:numPr>
          <w:ilvl w:val="0"/>
          <w:numId w:val="1"/>
        </w:numPr>
        <w:spacing w:line="360" w:lineRule="auto"/>
        <w:jc w:val="both"/>
        <w:rPr>
          <w:rFonts w:ascii="Arial" w:hAnsi="Arial" w:cs="Arial"/>
        </w:rPr>
      </w:pPr>
      <w:r w:rsidRPr="008D46C5">
        <w:rPr>
          <w:rFonts w:ascii="Arial" w:hAnsi="Arial" w:cs="Arial"/>
        </w:rPr>
        <w:t>Google Scholar</w:t>
      </w:r>
    </w:p>
    <w:p w14:paraId="5072C620" w14:textId="4DDA841E" w:rsidR="002873C8" w:rsidRPr="008D46C5" w:rsidRDefault="002873C8" w:rsidP="00FC09A0">
      <w:pPr>
        <w:pStyle w:val="ListParagraph"/>
        <w:numPr>
          <w:ilvl w:val="0"/>
          <w:numId w:val="1"/>
        </w:numPr>
        <w:spacing w:line="360" w:lineRule="auto"/>
        <w:jc w:val="both"/>
        <w:rPr>
          <w:rFonts w:ascii="Arial" w:hAnsi="Arial" w:cs="Arial"/>
        </w:rPr>
      </w:pPr>
      <w:r w:rsidRPr="008D46C5">
        <w:rPr>
          <w:rFonts w:ascii="Arial" w:hAnsi="Arial" w:cs="Arial"/>
        </w:rPr>
        <w:t>NHS</w:t>
      </w:r>
    </w:p>
    <w:p w14:paraId="717DB7FF" w14:textId="32652DEC" w:rsidR="002873C8" w:rsidRPr="008D46C5" w:rsidRDefault="002873C8" w:rsidP="00FC09A0">
      <w:pPr>
        <w:pStyle w:val="ListParagraph"/>
        <w:numPr>
          <w:ilvl w:val="0"/>
          <w:numId w:val="1"/>
        </w:numPr>
        <w:spacing w:line="360" w:lineRule="auto"/>
        <w:jc w:val="both"/>
        <w:rPr>
          <w:rFonts w:ascii="Arial" w:hAnsi="Arial" w:cs="Arial"/>
        </w:rPr>
      </w:pPr>
      <w:r w:rsidRPr="008D46C5">
        <w:rPr>
          <w:rFonts w:ascii="Arial" w:hAnsi="Arial" w:cs="Arial"/>
        </w:rPr>
        <w:t>Gov.uk</w:t>
      </w:r>
    </w:p>
    <w:p w14:paraId="7B829D2C" w14:textId="069B7E58" w:rsidR="002873C8" w:rsidRPr="008D46C5" w:rsidRDefault="002873C8" w:rsidP="00FC09A0">
      <w:pPr>
        <w:pStyle w:val="ListParagraph"/>
        <w:numPr>
          <w:ilvl w:val="0"/>
          <w:numId w:val="1"/>
        </w:numPr>
        <w:spacing w:line="360" w:lineRule="auto"/>
        <w:jc w:val="both"/>
        <w:rPr>
          <w:rFonts w:ascii="Arial" w:hAnsi="Arial" w:cs="Arial"/>
        </w:rPr>
      </w:pPr>
      <w:r w:rsidRPr="008D46C5">
        <w:rPr>
          <w:rFonts w:ascii="Arial" w:hAnsi="Arial" w:cs="Arial"/>
        </w:rPr>
        <w:t>UWTSD Library</w:t>
      </w:r>
    </w:p>
    <w:p w14:paraId="727EADD7" w14:textId="3052EE78" w:rsidR="006B2820" w:rsidRPr="008D46C5" w:rsidRDefault="006B2820" w:rsidP="00FC09A0">
      <w:pPr>
        <w:pStyle w:val="ListParagraph"/>
        <w:numPr>
          <w:ilvl w:val="0"/>
          <w:numId w:val="1"/>
        </w:numPr>
        <w:spacing w:line="360" w:lineRule="auto"/>
        <w:jc w:val="both"/>
        <w:rPr>
          <w:rFonts w:ascii="Arial" w:hAnsi="Arial" w:cs="Arial"/>
        </w:rPr>
      </w:pPr>
      <w:r w:rsidRPr="008D46C5">
        <w:rPr>
          <w:rFonts w:ascii="Arial" w:hAnsi="Arial" w:cs="Arial"/>
        </w:rPr>
        <w:t>NICE</w:t>
      </w:r>
    </w:p>
    <w:p w14:paraId="04DCAFA4" w14:textId="77777777" w:rsidR="00607B43" w:rsidRPr="008D46C5" w:rsidRDefault="00A02433" w:rsidP="00FC09A0">
      <w:pPr>
        <w:spacing w:line="360" w:lineRule="auto"/>
        <w:jc w:val="both"/>
        <w:rPr>
          <w:rFonts w:ascii="Arial" w:hAnsi="Arial" w:cs="Arial"/>
        </w:rPr>
      </w:pPr>
      <w:r w:rsidRPr="008D46C5">
        <w:rPr>
          <w:rFonts w:ascii="Arial" w:hAnsi="Arial" w:cs="Arial"/>
        </w:rPr>
        <w:t>Keywords include:</w:t>
      </w:r>
    </w:p>
    <w:p w14:paraId="214AE658" w14:textId="2BEC5413" w:rsidR="00607B43" w:rsidRPr="008D46C5" w:rsidRDefault="00A02433" w:rsidP="00FC09A0">
      <w:pPr>
        <w:spacing w:line="360" w:lineRule="auto"/>
        <w:jc w:val="both"/>
        <w:rPr>
          <w:rFonts w:ascii="Arial" w:hAnsi="Arial" w:cs="Arial"/>
        </w:rPr>
      </w:pPr>
      <w:r w:rsidRPr="008D46C5">
        <w:rPr>
          <w:rFonts w:ascii="Arial" w:hAnsi="Arial" w:cs="Arial"/>
        </w:rPr>
        <w:t>“CAMHS access UK”, “child mental health services barriers UK”, “youth mental health inequalities UK”</w:t>
      </w:r>
      <w:r w:rsidR="0094412D" w:rsidRPr="008D46C5">
        <w:rPr>
          <w:rFonts w:ascii="Arial" w:hAnsi="Arial" w:cs="Arial"/>
        </w:rPr>
        <w:t>.</w:t>
      </w:r>
      <w:r w:rsidR="00F83425">
        <w:rPr>
          <w:rFonts w:ascii="Arial" w:hAnsi="Arial" w:cs="Arial"/>
        </w:rPr>
        <w:t xml:space="preserve"> </w:t>
      </w:r>
      <w:r w:rsidR="00C07201">
        <w:rPr>
          <w:rFonts w:ascii="Arial" w:hAnsi="Arial" w:cs="Arial"/>
        </w:rPr>
        <w:t xml:space="preserve">Search </w:t>
      </w:r>
      <w:r w:rsidR="00C07201" w:rsidRPr="008D46C5">
        <w:rPr>
          <w:rFonts w:ascii="Arial" w:hAnsi="Arial" w:cs="Arial"/>
        </w:rPr>
        <w:t>Boolean</w:t>
      </w:r>
      <w:r w:rsidR="0045777C" w:rsidRPr="008D46C5">
        <w:rPr>
          <w:rFonts w:ascii="Arial" w:hAnsi="Arial" w:cs="Arial"/>
        </w:rPr>
        <w:t xml:space="preserve"> key</w:t>
      </w:r>
      <w:r w:rsidR="00454836" w:rsidRPr="008D46C5">
        <w:rPr>
          <w:rFonts w:ascii="Arial" w:hAnsi="Arial" w:cs="Arial"/>
        </w:rPr>
        <w:t>word</w:t>
      </w:r>
      <w:r w:rsidR="00F83425">
        <w:rPr>
          <w:rFonts w:ascii="Arial" w:hAnsi="Arial" w:cs="Arial"/>
        </w:rPr>
        <w:t>s</w:t>
      </w:r>
      <w:r w:rsidR="00454836" w:rsidRPr="008D46C5">
        <w:rPr>
          <w:rFonts w:ascii="Arial" w:hAnsi="Arial" w:cs="Arial"/>
        </w:rPr>
        <w:t>:</w:t>
      </w:r>
      <w:r w:rsidR="0094412D" w:rsidRPr="008D46C5">
        <w:rPr>
          <w:rFonts w:ascii="Arial" w:hAnsi="Arial" w:cs="Arial"/>
        </w:rPr>
        <w:t xml:space="preserve"> </w:t>
      </w:r>
      <w:r w:rsidR="00D0612E" w:rsidRPr="008D46C5">
        <w:rPr>
          <w:rFonts w:ascii="Arial" w:hAnsi="Arial" w:cs="Arial"/>
        </w:rPr>
        <w:t>AND</w:t>
      </w:r>
      <w:r w:rsidR="00D6244C" w:rsidRPr="008D46C5">
        <w:rPr>
          <w:rFonts w:ascii="Arial" w:hAnsi="Arial" w:cs="Arial"/>
        </w:rPr>
        <w:t>’’</w:t>
      </w:r>
      <w:r w:rsidR="00D0612E" w:rsidRPr="008D46C5">
        <w:rPr>
          <w:rFonts w:ascii="Arial" w:hAnsi="Arial" w:cs="Arial"/>
        </w:rPr>
        <w:t>,</w:t>
      </w:r>
      <w:r w:rsidR="00552D25">
        <w:rPr>
          <w:rFonts w:ascii="Arial" w:hAnsi="Arial" w:cs="Arial"/>
        </w:rPr>
        <w:t xml:space="preserve"> OR’’</w:t>
      </w:r>
      <w:r w:rsidR="00D0612E" w:rsidRPr="008D46C5">
        <w:rPr>
          <w:rFonts w:ascii="Arial" w:hAnsi="Arial" w:cs="Arial"/>
        </w:rPr>
        <w:t>,</w:t>
      </w:r>
      <w:r w:rsidR="0094412D" w:rsidRPr="008D46C5">
        <w:rPr>
          <w:rFonts w:ascii="Arial" w:hAnsi="Arial" w:cs="Arial"/>
        </w:rPr>
        <w:t xml:space="preserve"> </w:t>
      </w:r>
      <w:r w:rsidR="00D42DD0" w:rsidRPr="008D46C5">
        <w:rPr>
          <w:rFonts w:ascii="Arial" w:hAnsi="Arial" w:cs="Arial"/>
        </w:rPr>
        <w:t>NOT</w:t>
      </w:r>
      <w:r w:rsidR="00D6244C" w:rsidRPr="008D46C5">
        <w:rPr>
          <w:rFonts w:ascii="Arial" w:hAnsi="Arial" w:cs="Arial"/>
        </w:rPr>
        <w:t>’’.</w:t>
      </w:r>
    </w:p>
    <w:p w14:paraId="5173878C" w14:textId="77777777" w:rsidR="00607B43" w:rsidRPr="008D46C5" w:rsidRDefault="00A02433" w:rsidP="00FC09A0">
      <w:pPr>
        <w:spacing w:line="360" w:lineRule="auto"/>
        <w:jc w:val="both"/>
        <w:rPr>
          <w:rFonts w:ascii="Arial" w:hAnsi="Arial" w:cs="Arial"/>
        </w:rPr>
      </w:pPr>
      <w:r w:rsidRPr="008D46C5">
        <w:rPr>
          <w:rFonts w:ascii="Arial" w:hAnsi="Arial" w:cs="Arial"/>
        </w:rPr>
        <w:t>Inclusion Criteria</w:t>
      </w:r>
    </w:p>
    <w:p w14:paraId="5823EDEF" w14:textId="77777777" w:rsidR="00607B43" w:rsidRPr="008D46C5" w:rsidRDefault="00A02433" w:rsidP="00FC09A0">
      <w:pPr>
        <w:pStyle w:val="ListParagraph"/>
        <w:numPr>
          <w:ilvl w:val="0"/>
          <w:numId w:val="2"/>
        </w:numPr>
        <w:spacing w:line="360" w:lineRule="auto"/>
        <w:jc w:val="both"/>
        <w:rPr>
          <w:rFonts w:ascii="Arial" w:hAnsi="Arial" w:cs="Arial"/>
        </w:rPr>
      </w:pPr>
      <w:r w:rsidRPr="008D46C5">
        <w:rPr>
          <w:rFonts w:ascii="Arial" w:hAnsi="Arial" w:cs="Arial"/>
        </w:rPr>
        <w:t>UK-based studies</w:t>
      </w:r>
    </w:p>
    <w:p w14:paraId="756BCF20" w14:textId="77777777" w:rsidR="00607B43" w:rsidRPr="008D46C5" w:rsidRDefault="00A02433" w:rsidP="00FC09A0">
      <w:pPr>
        <w:pStyle w:val="ListParagraph"/>
        <w:numPr>
          <w:ilvl w:val="0"/>
          <w:numId w:val="2"/>
        </w:numPr>
        <w:spacing w:line="360" w:lineRule="auto"/>
        <w:jc w:val="both"/>
        <w:rPr>
          <w:rFonts w:ascii="Arial" w:hAnsi="Arial" w:cs="Arial"/>
        </w:rPr>
      </w:pPr>
      <w:r w:rsidRPr="008D46C5">
        <w:rPr>
          <w:rFonts w:ascii="Arial" w:hAnsi="Arial" w:cs="Arial"/>
        </w:rPr>
        <w:t>Published between 2015–2025</w:t>
      </w:r>
    </w:p>
    <w:p w14:paraId="43F5EEA5" w14:textId="77777777" w:rsidR="00607B43" w:rsidRPr="008D46C5" w:rsidRDefault="00A02433" w:rsidP="00FC09A0">
      <w:pPr>
        <w:pStyle w:val="ListParagraph"/>
        <w:numPr>
          <w:ilvl w:val="0"/>
          <w:numId w:val="2"/>
        </w:numPr>
        <w:spacing w:line="360" w:lineRule="auto"/>
        <w:jc w:val="both"/>
        <w:rPr>
          <w:rFonts w:ascii="Arial" w:hAnsi="Arial" w:cs="Arial"/>
        </w:rPr>
      </w:pPr>
      <w:r w:rsidRPr="008D46C5">
        <w:rPr>
          <w:rFonts w:ascii="Arial" w:hAnsi="Arial" w:cs="Arial"/>
        </w:rPr>
        <w:t>Qualitative or mixed method</w:t>
      </w:r>
    </w:p>
    <w:p w14:paraId="4CD0F8B2" w14:textId="77777777" w:rsidR="00607B43" w:rsidRPr="008D46C5" w:rsidRDefault="00A02433" w:rsidP="00FC09A0">
      <w:pPr>
        <w:spacing w:line="360" w:lineRule="auto"/>
        <w:jc w:val="both"/>
        <w:rPr>
          <w:rFonts w:ascii="Arial" w:hAnsi="Arial" w:cs="Arial"/>
        </w:rPr>
      </w:pPr>
      <w:r w:rsidRPr="008D46C5">
        <w:rPr>
          <w:rFonts w:ascii="Arial" w:hAnsi="Arial" w:cs="Arial"/>
        </w:rPr>
        <w:t>Exclusion Criteria</w:t>
      </w:r>
    </w:p>
    <w:p w14:paraId="07E1ACD1" w14:textId="77777777" w:rsidR="00607B43" w:rsidRPr="008D46C5" w:rsidRDefault="00A02433" w:rsidP="00FC09A0">
      <w:pPr>
        <w:pStyle w:val="ListParagraph"/>
        <w:numPr>
          <w:ilvl w:val="0"/>
          <w:numId w:val="3"/>
        </w:numPr>
        <w:spacing w:line="360" w:lineRule="auto"/>
        <w:jc w:val="both"/>
        <w:rPr>
          <w:rFonts w:ascii="Arial" w:hAnsi="Arial" w:cs="Arial"/>
        </w:rPr>
      </w:pPr>
      <w:r w:rsidRPr="008D46C5">
        <w:rPr>
          <w:rFonts w:ascii="Arial" w:hAnsi="Arial" w:cs="Arial"/>
        </w:rPr>
        <w:t>Non-UK studies</w:t>
      </w:r>
    </w:p>
    <w:p w14:paraId="77AF93D5" w14:textId="77777777" w:rsidR="00607B43" w:rsidRPr="008D46C5" w:rsidRDefault="00A02433" w:rsidP="00FC09A0">
      <w:pPr>
        <w:pStyle w:val="ListParagraph"/>
        <w:numPr>
          <w:ilvl w:val="0"/>
          <w:numId w:val="3"/>
        </w:numPr>
        <w:spacing w:line="360" w:lineRule="auto"/>
        <w:jc w:val="both"/>
        <w:rPr>
          <w:rFonts w:ascii="Arial" w:hAnsi="Arial" w:cs="Arial"/>
        </w:rPr>
      </w:pPr>
      <w:r w:rsidRPr="008D46C5">
        <w:rPr>
          <w:rFonts w:ascii="Arial" w:hAnsi="Arial" w:cs="Arial"/>
        </w:rPr>
        <w:t>Quantitative-only research</w:t>
      </w:r>
    </w:p>
    <w:p w14:paraId="70ED4C7D" w14:textId="77777777" w:rsidR="00607B43" w:rsidRPr="008D46C5" w:rsidRDefault="00A02433" w:rsidP="00FC09A0">
      <w:pPr>
        <w:spacing w:line="360" w:lineRule="auto"/>
        <w:jc w:val="both"/>
        <w:rPr>
          <w:rFonts w:ascii="Arial" w:hAnsi="Arial" w:cs="Arial"/>
          <w:b/>
          <w:bCs/>
        </w:rPr>
      </w:pPr>
      <w:r w:rsidRPr="008D46C5">
        <w:rPr>
          <w:rFonts w:ascii="Arial" w:hAnsi="Arial" w:cs="Arial"/>
          <w:b/>
          <w:bCs/>
        </w:rPr>
        <w:t>7. Data Collection and Analysis</w:t>
      </w:r>
    </w:p>
    <w:p w14:paraId="3B24B06C" w14:textId="386DBD87" w:rsidR="00607B43" w:rsidRPr="008D46C5" w:rsidRDefault="006B2820" w:rsidP="00FC09A0">
      <w:pPr>
        <w:spacing w:line="360" w:lineRule="auto"/>
        <w:jc w:val="both"/>
        <w:rPr>
          <w:rFonts w:ascii="Arial" w:hAnsi="Arial" w:cs="Arial"/>
        </w:rPr>
      </w:pPr>
      <w:r w:rsidRPr="008D46C5">
        <w:rPr>
          <w:rFonts w:ascii="Arial" w:hAnsi="Arial" w:cs="Arial"/>
        </w:rPr>
        <w:t xml:space="preserve">The relevant studies will be screened, and data will be </w:t>
      </w:r>
      <w:r w:rsidR="00BB493F" w:rsidRPr="008D46C5">
        <w:rPr>
          <w:rFonts w:ascii="Arial" w:hAnsi="Arial" w:cs="Arial"/>
        </w:rPr>
        <w:t>systematically and structurally extracted</w:t>
      </w:r>
      <w:r w:rsidRPr="008D46C5">
        <w:rPr>
          <w:rFonts w:ascii="Arial" w:hAnsi="Arial" w:cs="Arial"/>
        </w:rPr>
        <w:t xml:space="preserve">. To identify patterns and themes across the studies, the researcher will use thematic analysis of the data. The thematic analysis will be conducted according to the process described by Braun and Clarke (2006). The data for this research will also be subjected to thematic analysis. The thematic analysis is a six-phase process (Familiarisation; Coding; Generating themes; Reviewing themes; Defining and naming themes; Writing </w:t>
      </w:r>
      <w:r w:rsidR="00BB493F" w:rsidRPr="008D46C5">
        <w:rPr>
          <w:rFonts w:ascii="Arial" w:hAnsi="Arial" w:cs="Arial"/>
        </w:rPr>
        <w:t>up) and</w:t>
      </w:r>
      <w:r w:rsidRPr="008D46C5">
        <w:rPr>
          <w:rFonts w:ascii="Arial" w:hAnsi="Arial" w:cs="Arial"/>
        </w:rPr>
        <w:t xml:space="preserve"> is among the most widely used qualitative data analysis methods.</w:t>
      </w:r>
    </w:p>
    <w:p w14:paraId="2A8AE7E6" w14:textId="27116D3B" w:rsidR="00BB493F" w:rsidRPr="008D46C5" w:rsidRDefault="00BB493F" w:rsidP="00FC09A0">
      <w:pPr>
        <w:spacing w:line="360" w:lineRule="auto"/>
        <w:jc w:val="both"/>
        <w:rPr>
          <w:rFonts w:ascii="Arial" w:hAnsi="Arial" w:cs="Arial"/>
        </w:rPr>
      </w:pPr>
      <w:r w:rsidRPr="008D46C5">
        <w:rPr>
          <w:rFonts w:ascii="Arial" w:hAnsi="Arial" w:cs="Arial"/>
        </w:rPr>
        <w:lastRenderedPageBreak/>
        <w:t>Thematic analysis will be conducted using an inductive method, allowing themes to emerge directly from the data without the constraints of pre-existing theories and/or assumptions. This is the appropriate methodology for this research because it allows the data to be flexibly explored regarding barriers and access to CAMHS.</w:t>
      </w:r>
    </w:p>
    <w:p w14:paraId="0990E12D" w14:textId="77777777" w:rsidR="00607B43" w:rsidRPr="008D46C5" w:rsidRDefault="00A02433" w:rsidP="00FC09A0">
      <w:pPr>
        <w:spacing w:line="360" w:lineRule="auto"/>
        <w:jc w:val="both"/>
        <w:rPr>
          <w:rFonts w:ascii="Arial" w:hAnsi="Arial" w:cs="Arial"/>
          <w:b/>
          <w:bCs/>
        </w:rPr>
      </w:pPr>
      <w:r w:rsidRPr="008D46C5">
        <w:rPr>
          <w:rFonts w:ascii="Arial" w:hAnsi="Arial" w:cs="Arial"/>
          <w:b/>
          <w:bCs/>
        </w:rPr>
        <w:t>8. Ethical Considerations</w:t>
      </w:r>
    </w:p>
    <w:p w14:paraId="3AC1F914" w14:textId="2770751B" w:rsidR="00BB493F" w:rsidRPr="008D46C5" w:rsidRDefault="00A02433" w:rsidP="00FC09A0">
      <w:pPr>
        <w:spacing w:line="360" w:lineRule="auto"/>
        <w:jc w:val="both"/>
        <w:rPr>
          <w:rFonts w:ascii="Arial" w:hAnsi="Arial" w:cs="Arial"/>
        </w:rPr>
      </w:pPr>
      <w:r w:rsidRPr="008D46C5">
        <w:rPr>
          <w:rFonts w:ascii="Arial" w:hAnsi="Arial" w:cs="Arial"/>
        </w:rPr>
        <w:t>As a secondary study, ethical risks are minimal. However, academic integrity will be maintained through accurate referencing</w:t>
      </w:r>
      <w:r w:rsidR="00BB493F" w:rsidRPr="008D46C5">
        <w:rPr>
          <w:rFonts w:ascii="Arial" w:hAnsi="Arial" w:cs="Arial"/>
        </w:rPr>
        <w:t>, the responsible use of data, and the protection of data.</w:t>
      </w:r>
    </w:p>
    <w:p w14:paraId="2AFA30AC" w14:textId="03A06150" w:rsidR="00607B43" w:rsidRPr="008D46C5" w:rsidRDefault="00A02433" w:rsidP="00FC09A0">
      <w:pPr>
        <w:spacing w:line="360" w:lineRule="auto"/>
        <w:jc w:val="both"/>
        <w:rPr>
          <w:rFonts w:ascii="Arial" w:hAnsi="Arial" w:cs="Arial"/>
          <w:b/>
          <w:bCs/>
        </w:rPr>
      </w:pPr>
      <w:r w:rsidRPr="008D46C5">
        <w:rPr>
          <w:rFonts w:ascii="Arial" w:hAnsi="Arial" w:cs="Arial"/>
          <w:b/>
          <w:bCs/>
        </w:rPr>
        <w:t>9. Implications of the Research</w:t>
      </w:r>
    </w:p>
    <w:p w14:paraId="5B2A004A" w14:textId="77777777" w:rsidR="00607B43" w:rsidRPr="008D46C5" w:rsidRDefault="00A02433" w:rsidP="00FC09A0">
      <w:pPr>
        <w:spacing w:line="360" w:lineRule="auto"/>
        <w:jc w:val="both"/>
        <w:rPr>
          <w:rFonts w:ascii="Arial" w:hAnsi="Arial" w:cs="Arial"/>
        </w:rPr>
      </w:pPr>
      <w:r w:rsidRPr="008D46C5">
        <w:rPr>
          <w:rFonts w:ascii="Arial" w:hAnsi="Arial" w:cs="Arial"/>
        </w:rPr>
        <w:t>This research has the potential to influence policy and practice by identifying key barriers and facilitators to access to CAMHS. This could be important for informing improvements in how services are provided, thereby reducing inequalities among children and young people.</w:t>
      </w:r>
    </w:p>
    <w:p w14:paraId="7559ED7F" w14:textId="11ABED8D" w:rsidR="00607B43" w:rsidRPr="008D46C5" w:rsidRDefault="00A02433" w:rsidP="00FC09A0">
      <w:pPr>
        <w:spacing w:line="360" w:lineRule="auto"/>
        <w:jc w:val="both"/>
        <w:rPr>
          <w:rFonts w:ascii="Arial" w:hAnsi="Arial" w:cs="Arial"/>
        </w:rPr>
      </w:pPr>
      <w:r w:rsidRPr="008D46C5">
        <w:rPr>
          <w:rFonts w:ascii="Arial" w:hAnsi="Arial" w:cs="Arial"/>
        </w:rPr>
        <w:t xml:space="preserve">The study's results have important implications for policy, practice, and further research. From a policy perspective, the research could provide evidence for more equitable resource allocation and </w:t>
      </w:r>
      <w:r w:rsidR="001A5142" w:rsidRPr="008D46C5">
        <w:rPr>
          <w:rFonts w:ascii="Arial" w:hAnsi="Arial" w:cs="Arial"/>
        </w:rPr>
        <w:t xml:space="preserve">for the development of targeted interventions for disadvantaged groups, both of </w:t>
      </w:r>
      <w:r w:rsidRPr="008D46C5">
        <w:rPr>
          <w:rFonts w:ascii="Arial" w:hAnsi="Arial" w:cs="Arial"/>
        </w:rPr>
        <w:t>which are particularly important for reducing inequalities in CAMHS access.</w:t>
      </w:r>
    </w:p>
    <w:p w14:paraId="15F92071" w14:textId="7895BE08" w:rsidR="00607B43" w:rsidRPr="008D46C5" w:rsidRDefault="00A02433" w:rsidP="00FC09A0">
      <w:pPr>
        <w:spacing w:line="360" w:lineRule="auto"/>
        <w:jc w:val="both"/>
        <w:rPr>
          <w:rFonts w:ascii="Arial" w:hAnsi="Arial" w:cs="Arial"/>
        </w:rPr>
      </w:pPr>
      <w:r w:rsidRPr="008D46C5">
        <w:rPr>
          <w:rFonts w:ascii="Arial" w:hAnsi="Arial" w:cs="Arial"/>
        </w:rPr>
        <w:t xml:space="preserve">In practice, the results could be important for informing the development of referral routes, </w:t>
      </w:r>
      <w:r w:rsidR="001A5142" w:rsidRPr="008D46C5">
        <w:rPr>
          <w:rFonts w:ascii="Arial" w:hAnsi="Arial" w:cs="Arial"/>
        </w:rPr>
        <w:t>service provision</w:t>
      </w:r>
      <w:r w:rsidRPr="008D46C5">
        <w:rPr>
          <w:rFonts w:ascii="Arial" w:hAnsi="Arial" w:cs="Arial"/>
        </w:rPr>
        <w:t xml:space="preserve">, and early intervention approaches. For example, better collaboration among schools, primary care, and specialist services could </w:t>
      </w:r>
      <w:r w:rsidR="001A5142" w:rsidRPr="008D46C5">
        <w:rPr>
          <w:rFonts w:ascii="Arial" w:hAnsi="Arial" w:cs="Arial"/>
        </w:rPr>
        <w:t>help enhance access and ensure</w:t>
      </w:r>
      <w:r w:rsidRPr="008D46C5">
        <w:rPr>
          <w:rFonts w:ascii="Arial" w:hAnsi="Arial" w:cs="Arial"/>
        </w:rPr>
        <w:t xml:space="preserve"> consistent care.</w:t>
      </w:r>
    </w:p>
    <w:p w14:paraId="115E59E8" w14:textId="77777777" w:rsidR="00607B43" w:rsidRPr="008D46C5" w:rsidRDefault="00A02433" w:rsidP="00FC09A0">
      <w:pPr>
        <w:spacing w:line="360" w:lineRule="auto"/>
        <w:jc w:val="both"/>
        <w:rPr>
          <w:rFonts w:ascii="Arial" w:hAnsi="Arial" w:cs="Arial"/>
        </w:rPr>
      </w:pPr>
      <w:r w:rsidRPr="008D46C5">
        <w:rPr>
          <w:rFonts w:ascii="Arial" w:hAnsi="Arial" w:cs="Arial"/>
        </w:rPr>
        <w:t>The research could also be important for workforce development. Addressing staff shortages among professionals working with children and young people could help reduce barriers to access and enhance the quality of care provided.</w:t>
      </w:r>
    </w:p>
    <w:p w14:paraId="6BABDE5D" w14:textId="77777777" w:rsidR="00607B43" w:rsidRPr="008D46C5" w:rsidRDefault="00A02433" w:rsidP="00FC09A0">
      <w:pPr>
        <w:spacing w:line="360" w:lineRule="auto"/>
        <w:jc w:val="both"/>
        <w:rPr>
          <w:rFonts w:ascii="Arial" w:hAnsi="Arial" w:cs="Arial"/>
        </w:rPr>
      </w:pPr>
      <w:r w:rsidRPr="008D46C5">
        <w:rPr>
          <w:rFonts w:ascii="Arial" w:hAnsi="Arial" w:cs="Arial"/>
        </w:rPr>
        <w:t>The research could also be important for identifying gaps in existing research, particularly for specific groups such as ethnic minorities or children in care. Identifying these gaps could inform further research priorities, thereby enhancing the development of more inclusive mental health services.</w:t>
      </w:r>
    </w:p>
    <w:p w14:paraId="6E485879" w14:textId="77777777" w:rsidR="00CD69E5" w:rsidRPr="008D46C5" w:rsidRDefault="00CD69E5" w:rsidP="00FC09A0">
      <w:pPr>
        <w:spacing w:line="360" w:lineRule="auto"/>
        <w:jc w:val="both"/>
        <w:rPr>
          <w:rFonts w:ascii="Arial" w:hAnsi="Arial" w:cs="Arial"/>
        </w:rPr>
      </w:pPr>
    </w:p>
    <w:p w14:paraId="3BD76CC8" w14:textId="77777777" w:rsidR="00CD69E5" w:rsidRDefault="00CD69E5" w:rsidP="00FC09A0">
      <w:pPr>
        <w:spacing w:line="360" w:lineRule="auto"/>
        <w:jc w:val="both"/>
        <w:rPr>
          <w:rFonts w:ascii="Arial" w:hAnsi="Arial" w:cs="Arial"/>
        </w:rPr>
      </w:pPr>
    </w:p>
    <w:p w14:paraId="6D7829CD" w14:textId="77777777" w:rsidR="00CD69E5" w:rsidRPr="008D46C5" w:rsidRDefault="00CD69E5" w:rsidP="00FC09A0">
      <w:pPr>
        <w:spacing w:line="360" w:lineRule="auto"/>
        <w:jc w:val="both"/>
        <w:rPr>
          <w:rFonts w:ascii="Arial" w:hAnsi="Arial" w:cs="Arial"/>
        </w:rPr>
      </w:pPr>
    </w:p>
    <w:p w14:paraId="358BC353" w14:textId="77777777" w:rsidR="00CD69E5" w:rsidRDefault="00CD69E5" w:rsidP="00FC09A0">
      <w:pPr>
        <w:spacing w:line="360" w:lineRule="auto"/>
        <w:jc w:val="both"/>
        <w:rPr>
          <w:rFonts w:ascii="Arial" w:hAnsi="Arial" w:cs="Arial"/>
        </w:rPr>
      </w:pPr>
    </w:p>
    <w:p w14:paraId="6098B845" w14:textId="3E32A126" w:rsidR="00917897" w:rsidRDefault="00917897" w:rsidP="00FC09A0">
      <w:pPr>
        <w:spacing w:line="360" w:lineRule="auto"/>
        <w:jc w:val="both"/>
        <w:rPr>
          <w:rFonts w:ascii="Arial" w:hAnsi="Arial" w:cs="Arial"/>
        </w:rPr>
      </w:pPr>
      <w:r>
        <w:rPr>
          <w:rFonts w:ascii="Arial" w:hAnsi="Arial" w:cs="Arial"/>
        </w:rPr>
        <w:lastRenderedPageBreak/>
        <w:t>T</w:t>
      </w:r>
      <w:r w:rsidR="00D33B20">
        <w:rPr>
          <w:rFonts w:ascii="Arial" w:hAnsi="Arial" w:cs="Arial"/>
        </w:rPr>
        <w:t xml:space="preserve">imescale of </w:t>
      </w:r>
      <w:r w:rsidR="00964A80">
        <w:rPr>
          <w:rFonts w:ascii="Arial" w:hAnsi="Arial" w:cs="Arial"/>
        </w:rPr>
        <w:t>the Dissertation</w:t>
      </w:r>
      <w:r w:rsidR="00680836">
        <w:rPr>
          <w:rFonts w:ascii="Arial" w:hAnsi="Arial" w:cs="Arial"/>
        </w:rPr>
        <w:t xml:space="preserve"> 2026</w:t>
      </w:r>
    </w:p>
    <w:tbl>
      <w:tblPr>
        <w:tblStyle w:val="TableGrid"/>
        <w:tblW w:w="8675" w:type="dxa"/>
        <w:tblLayout w:type="fixed"/>
        <w:tblLook w:val="04A0" w:firstRow="1" w:lastRow="0" w:firstColumn="1" w:lastColumn="0" w:noHBand="0" w:noVBand="1"/>
      </w:tblPr>
      <w:tblGrid>
        <w:gridCol w:w="2051"/>
        <w:gridCol w:w="1217"/>
        <w:gridCol w:w="1217"/>
        <w:gridCol w:w="1318"/>
        <w:gridCol w:w="1318"/>
        <w:gridCol w:w="1318"/>
        <w:gridCol w:w="236"/>
      </w:tblGrid>
      <w:tr w:rsidR="006F789A" w14:paraId="4F022262" w14:textId="77777777" w:rsidTr="00A43FBF">
        <w:trPr>
          <w:trHeight w:val="672"/>
        </w:trPr>
        <w:tc>
          <w:tcPr>
            <w:tcW w:w="2051" w:type="dxa"/>
          </w:tcPr>
          <w:p w14:paraId="22DCF5C7" w14:textId="1900D23F" w:rsidR="00CD158D" w:rsidRPr="00622E24" w:rsidRDefault="00CD158D" w:rsidP="00FC09A0">
            <w:pPr>
              <w:spacing w:line="360" w:lineRule="auto"/>
              <w:jc w:val="both"/>
              <w:rPr>
                <w:rFonts w:ascii="Arial" w:hAnsi="Arial" w:cs="Arial"/>
                <w:sz w:val="20"/>
                <w:szCs w:val="20"/>
              </w:rPr>
            </w:pPr>
            <w:r w:rsidRPr="00622E24">
              <w:rPr>
                <w:rFonts w:ascii="Arial" w:hAnsi="Arial" w:cs="Arial"/>
                <w:sz w:val="20"/>
                <w:szCs w:val="20"/>
              </w:rPr>
              <w:t xml:space="preserve"> </w:t>
            </w:r>
          </w:p>
        </w:tc>
        <w:tc>
          <w:tcPr>
            <w:tcW w:w="1217" w:type="dxa"/>
          </w:tcPr>
          <w:p w14:paraId="2762E574" w14:textId="3DEAD8A0" w:rsidR="00DC05CE" w:rsidRDefault="00A95E51" w:rsidP="00FC09A0">
            <w:pPr>
              <w:spacing w:line="360" w:lineRule="auto"/>
              <w:jc w:val="both"/>
              <w:rPr>
                <w:rFonts w:ascii="Arial" w:hAnsi="Arial" w:cs="Arial"/>
                <w:sz w:val="20"/>
                <w:szCs w:val="20"/>
              </w:rPr>
            </w:pPr>
            <w:r>
              <w:rPr>
                <w:rFonts w:ascii="Arial" w:hAnsi="Arial" w:cs="Arial"/>
                <w:sz w:val="20"/>
                <w:szCs w:val="20"/>
              </w:rPr>
              <w:t>1</w:t>
            </w:r>
            <w:r w:rsidR="000A52EF">
              <w:rPr>
                <w:rFonts w:ascii="Arial" w:hAnsi="Arial" w:cs="Arial"/>
                <w:sz w:val="20"/>
                <w:szCs w:val="20"/>
              </w:rPr>
              <w:t>2</w:t>
            </w:r>
            <w:r w:rsidR="00622E24" w:rsidRPr="00622E24">
              <w:rPr>
                <w:rFonts w:ascii="Arial" w:hAnsi="Arial" w:cs="Arial"/>
                <w:sz w:val="20"/>
                <w:szCs w:val="20"/>
              </w:rPr>
              <w:t>.04</w:t>
            </w:r>
            <w:r w:rsidR="00043811">
              <w:rPr>
                <w:rFonts w:ascii="Arial" w:hAnsi="Arial" w:cs="Arial"/>
                <w:sz w:val="20"/>
                <w:szCs w:val="20"/>
              </w:rPr>
              <w:t>.2026</w:t>
            </w:r>
            <w:r w:rsidR="00622E24" w:rsidRPr="00622E24">
              <w:rPr>
                <w:rFonts w:ascii="Arial" w:hAnsi="Arial" w:cs="Arial"/>
                <w:sz w:val="20"/>
                <w:szCs w:val="20"/>
              </w:rPr>
              <w:t xml:space="preserve"> </w:t>
            </w:r>
          </w:p>
          <w:p w14:paraId="11CD96BB" w14:textId="5A0C5D44" w:rsidR="00CD158D" w:rsidRPr="00622E24" w:rsidRDefault="008F0FC2" w:rsidP="00FC09A0">
            <w:pPr>
              <w:spacing w:line="360" w:lineRule="auto"/>
              <w:jc w:val="both"/>
              <w:rPr>
                <w:rFonts w:ascii="Arial" w:hAnsi="Arial" w:cs="Arial"/>
                <w:sz w:val="20"/>
                <w:szCs w:val="20"/>
              </w:rPr>
            </w:pPr>
            <w:r>
              <w:rPr>
                <w:rFonts w:ascii="Arial" w:hAnsi="Arial" w:cs="Arial"/>
                <w:sz w:val="20"/>
                <w:szCs w:val="20"/>
              </w:rPr>
              <w:t xml:space="preserve">    </w:t>
            </w:r>
          </w:p>
        </w:tc>
        <w:tc>
          <w:tcPr>
            <w:tcW w:w="1217" w:type="dxa"/>
          </w:tcPr>
          <w:p w14:paraId="171C49B2" w14:textId="7BB3CA87" w:rsidR="00CD158D" w:rsidRPr="00383D2E" w:rsidRDefault="00383D2E" w:rsidP="00FC09A0">
            <w:pPr>
              <w:spacing w:line="360" w:lineRule="auto"/>
              <w:jc w:val="both"/>
              <w:rPr>
                <w:rFonts w:ascii="Arial" w:hAnsi="Arial" w:cs="Arial"/>
                <w:sz w:val="20"/>
                <w:szCs w:val="20"/>
              </w:rPr>
            </w:pPr>
            <w:r w:rsidRPr="00383D2E">
              <w:rPr>
                <w:rFonts w:ascii="Arial" w:hAnsi="Arial" w:cs="Arial"/>
                <w:sz w:val="20"/>
                <w:szCs w:val="20"/>
              </w:rPr>
              <w:t>2</w:t>
            </w:r>
            <w:r w:rsidR="000A52EF">
              <w:rPr>
                <w:rFonts w:ascii="Arial" w:hAnsi="Arial" w:cs="Arial"/>
                <w:sz w:val="20"/>
                <w:szCs w:val="20"/>
              </w:rPr>
              <w:t>2</w:t>
            </w:r>
            <w:r>
              <w:rPr>
                <w:rFonts w:ascii="Arial" w:hAnsi="Arial" w:cs="Arial"/>
                <w:sz w:val="20"/>
                <w:szCs w:val="20"/>
              </w:rPr>
              <w:t>.</w:t>
            </w:r>
            <w:r w:rsidRPr="00383D2E">
              <w:rPr>
                <w:rFonts w:ascii="Arial" w:hAnsi="Arial" w:cs="Arial"/>
                <w:sz w:val="20"/>
                <w:szCs w:val="20"/>
              </w:rPr>
              <w:t>05.2026</w:t>
            </w:r>
          </w:p>
        </w:tc>
        <w:tc>
          <w:tcPr>
            <w:tcW w:w="1318" w:type="dxa"/>
          </w:tcPr>
          <w:p w14:paraId="3343E943" w14:textId="13C30C41" w:rsidR="00CD158D" w:rsidRDefault="00783D7A" w:rsidP="00FC09A0">
            <w:pPr>
              <w:spacing w:line="360" w:lineRule="auto"/>
              <w:jc w:val="both"/>
              <w:rPr>
                <w:rFonts w:ascii="Arial" w:hAnsi="Arial" w:cs="Arial"/>
              </w:rPr>
            </w:pPr>
            <w:r>
              <w:rPr>
                <w:rFonts w:ascii="Arial" w:hAnsi="Arial" w:cs="Arial"/>
              </w:rPr>
              <w:t>25.06.2026</w:t>
            </w:r>
          </w:p>
        </w:tc>
        <w:tc>
          <w:tcPr>
            <w:tcW w:w="1318" w:type="dxa"/>
          </w:tcPr>
          <w:p w14:paraId="4F5880A3" w14:textId="31BD4920" w:rsidR="00CD158D" w:rsidRDefault="00783D7A" w:rsidP="00FC09A0">
            <w:pPr>
              <w:spacing w:line="360" w:lineRule="auto"/>
              <w:jc w:val="both"/>
              <w:rPr>
                <w:rFonts w:ascii="Arial" w:hAnsi="Arial" w:cs="Arial"/>
              </w:rPr>
            </w:pPr>
            <w:r>
              <w:rPr>
                <w:rFonts w:ascii="Arial" w:hAnsi="Arial" w:cs="Arial"/>
              </w:rPr>
              <w:t>18.0</w:t>
            </w:r>
            <w:r w:rsidR="006F789A">
              <w:rPr>
                <w:rFonts w:ascii="Arial" w:hAnsi="Arial" w:cs="Arial"/>
              </w:rPr>
              <w:t>8</w:t>
            </w:r>
            <w:r>
              <w:rPr>
                <w:rFonts w:ascii="Arial" w:hAnsi="Arial" w:cs="Arial"/>
              </w:rPr>
              <w:t>.2026</w:t>
            </w:r>
          </w:p>
        </w:tc>
        <w:tc>
          <w:tcPr>
            <w:tcW w:w="1318" w:type="dxa"/>
          </w:tcPr>
          <w:p w14:paraId="114BCA21" w14:textId="3782CFFA" w:rsidR="00CD158D" w:rsidRDefault="005B767A" w:rsidP="00FC09A0">
            <w:pPr>
              <w:spacing w:line="360" w:lineRule="auto"/>
              <w:jc w:val="both"/>
              <w:rPr>
                <w:rFonts w:ascii="Arial" w:hAnsi="Arial" w:cs="Arial"/>
              </w:rPr>
            </w:pPr>
            <w:r>
              <w:rPr>
                <w:rFonts w:ascii="Arial" w:hAnsi="Arial" w:cs="Arial"/>
              </w:rPr>
              <w:t>1</w:t>
            </w:r>
            <w:r w:rsidR="006F789A">
              <w:rPr>
                <w:rFonts w:ascii="Arial" w:hAnsi="Arial" w:cs="Arial"/>
              </w:rPr>
              <w:t>9</w:t>
            </w:r>
            <w:r>
              <w:rPr>
                <w:rFonts w:ascii="Arial" w:hAnsi="Arial" w:cs="Arial"/>
              </w:rPr>
              <w:t>.0</w:t>
            </w:r>
            <w:r w:rsidR="006F789A">
              <w:rPr>
                <w:rFonts w:ascii="Arial" w:hAnsi="Arial" w:cs="Arial"/>
              </w:rPr>
              <w:t>9</w:t>
            </w:r>
            <w:r>
              <w:rPr>
                <w:rFonts w:ascii="Arial" w:hAnsi="Arial" w:cs="Arial"/>
              </w:rPr>
              <w:t>.2026</w:t>
            </w:r>
          </w:p>
        </w:tc>
        <w:tc>
          <w:tcPr>
            <w:tcW w:w="236" w:type="dxa"/>
          </w:tcPr>
          <w:p w14:paraId="23961075" w14:textId="184E41D1" w:rsidR="00CD158D" w:rsidRDefault="00CD158D" w:rsidP="00FC09A0">
            <w:pPr>
              <w:spacing w:line="360" w:lineRule="auto"/>
              <w:jc w:val="both"/>
              <w:rPr>
                <w:rFonts w:ascii="Arial" w:hAnsi="Arial" w:cs="Arial"/>
              </w:rPr>
            </w:pPr>
          </w:p>
        </w:tc>
      </w:tr>
      <w:tr w:rsidR="006F789A" w14:paraId="62D1DAFA" w14:textId="77777777" w:rsidTr="00A43FBF">
        <w:trPr>
          <w:trHeight w:val="769"/>
        </w:trPr>
        <w:tc>
          <w:tcPr>
            <w:tcW w:w="2051" w:type="dxa"/>
          </w:tcPr>
          <w:p w14:paraId="3C8C7903" w14:textId="411B68CF" w:rsidR="00234F82" w:rsidRDefault="00234F82" w:rsidP="00FC09A0">
            <w:pPr>
              <w:spacing w:line="360" w:lineRule="auto"/>
              <w:jc w:val="both"/>
              <w:rPr>
                <w:rFonts w:ascii="Arial" w:hAnsi="Arial" w:cs="Arial"/>
              </w:rPr>
            </w:pPr>
            <w:r>
              <w:rPr>
                <w:rFonts w:ascii="Arial" w:hAnsi="Arial" w:cs="Arial"/>
              </w:rPr>
              <w:t>Chapter 1</w:t>
            </w:r>
            <w:r w:rsidR="00A43FBF">
              <w:rPr>
                <w:rFonts w:ascii="Arial" w:hAnsi="Arial" w:cs="Arial"/>
              </w:rPr>
              <w:t>:</w:t>
            </w:r>
          </w:p>
          <w:p w14:paraId="1FEDE730" w14:textId="1A38D7AB" w:rsidR="00524050" w:rsidRDefault="00524050" w:rsidP="00FC09A0">
            <w:pPr>
              <w:spacing w:line="360" w:lineRule="auto"/>
              <w:jc w:val="both"/>
              <w:rPr>
                <w:rFonts w:ascii="Arial" w:hAnsi="Arial" w:cs="Arial"/>
              </w:rPr>
            </w:pPr>
            <w:r>
              <w:rPr>
                <w:rFonts w:ascii="Arial" w:hAnsi="Arial" w:cs="Arial"/>
              </w:rPr>
              <w:t>Introduction</w:t>
            </w:r>
          </w:p>
        </w:tc>
        <w:tc>
          <w:tcPr>
            <w:tcW w:w="1217" w:type="dxa"/>
          </w:tcPr>
          <w:p w14:paraId="04CAF143" w14:textId="179276A6" w:rsidR="00CD158D" w:rsidRDefault="009E47BB" w:rsidP="00FC09A0">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68DE7F91" wp14:editId="08520E5E">
                      <wp:simplePos x="0" y="0"/>
                      <wp:positionH relativeFrom="column">
                        <wp:posOffset>-56506</wp:posOffset>
                      </wp:positionH>
                      <wp:positionV relativeFrom="paragraph">
                        <wp:posOffset>15240</wp:posOffset>
                      </wp:positionV>
                      <wp:extent cx="729644" cy="470848"/>
                      <wp:effectExtent l="0" t="0" r="13335" b="24765"/>
                      <wp:wrapNone/>
                      <wp:docPr id="347065449" name="Rectangle 4"/>
                      <wp:cNvGraphicFramePr/>
                      <a:graphic xmlns:a="http://schemas.openxmlformats.org/drawingml/2006/main">
                        <a:graphicData uri="http://schemas.microsoft.com/office/word/2010/wordprocessingShape">
                          <wps:wsp>
                            <wps:cNvSpPr/>
                            <wps:spPr>
                              <a:xfrm>
                                <a:off x="0" y="0"/>
                                <a:ext cx="729644" cy="47084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03C1B" id="Rectangle 4" o:spid="_x0000_s1026" style="position:absolute;margin-left:-4.45pt;margin-top:1.2pt;width:57.45pt;height:3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" fillcolor="#156082 [3204]" strokecolor="#030e13 [484]" strokeweight="1.5pt"/>
                  </w:pict>
                </mc:Fallback>
              </mc:AlternateContent>
            </w:r>
          </w:p>
        </w:tc>
        <w:tc>
          <w:tcPr>
            <w:tcW w:w="1217" w:type="dxa"/>
          </w:tcPr>
          <w:p w14:paraId="78963C20" w14:textId="77777777" w:rsidR="00CD158D" w:rsidRDefault="00CD158D" w:rsidP="00FC09A0">
            <w:pPr>
              <w:spacing w:line="360" w:lineRule="auto"/>
              <w:jc w:val="both"/>
              <w:rPr>
                <w:rFonts w:ascii="Arial" w:hAnsi="Arial" w:cs="Arial"/>
              </w:rPr>
            </w:pPr>
          </w:p>
        </w:tc>
        <w:tc>
          <w:tcPr>
            <w:tcW w:w="1318" w:type="dxa"/>
          </w:tcPr>
          <w:p w14:paraId="368D9EF2" w14:textId="77777777" w:rsidR="00CD158D" w:rsidRDefault="00CD158D" w:rsidP="00FC09A0">
            <w:pPr>
              <w:spacing w:line="360" w:lineRule="auto"/>
              <w:jc w:val="both"/>
              <w:rPr>
                <w:rFonts w:ascii="Arial" w:hAnsi="Arial" w:cs="Arial"/>
              </w:rPr>
            </w:pPr>
          </w:p>
        </w:tc>
        <w:tc>
          <w:tcPr>
            <w:tcW w:w="1318" w:type="dxa"/>
          </w:tcPr>
          <w:p w14:paraId="7217858C" w14:textId="77777777" w:rsidR="00CD158D" w:rsidRDefault="00CD158D" w:rsidP="00FC09A0">
            <w:pPr>
              <w:spacing w:line="360" w:lineRule="auto"/>
              <w:jc w:val="both"/>
              <w:rPr>
                <w:rFonts w:ascii="Arial" w:hAnsi="Arial" w:cs="Arial"/>
              </w:rPr>
            </w:pPr>
          </w:p>
        </w:tc>
        <w:tc>
          <w:tcPr>
            <w:tcW w:w="1318" w:type="dxa"/>
          </w:tcPr>
          <w:p w14:paraId="0B6B51AF" w14:textId="77777777" w:rsidR="00CD158D" w:rsidRDefault="00CD158D" w:rsidP="00FC09A0">
            <w:pPr>
              <w:spacing w:line="360" w:lineRule="auto"/>
              <w:jc w:val="both"/>
              <w:rPr>
                <w:rFonts w:ascii="Arial" w:hAnsi="Arial" w:cs="Arial"/>
              </w:rPr>
            </w:pPr>
          </w:p>
        </w:tc>
        <w:tc>
          <w:tcPr>
            <w:tcW w:w="236" w:type="dxa"/>
          </w:tcPr>
          <w:p w14:paraId="2F2969F0" w14:textId="77777777" w:rsidR="00CD158D" w:rsidRDefault="00CD158D" w:rsidP="00FC09A0">
            <w:pPr>
              <w:spacing w:line="360" w:lineRule="auto"/>
              <w:jc w:val="both"/>
              <w:rPr>
                <w:rFonts w:ascii="Arial" w:hAnsi="Arial" w:cs="Arial"/>
              </w:rPr>
            </w:pPr>
          </w:p>
        </w:tc>
      </w:tr>
      <w:tr w:rsidR="006F789A" w14:paraId="421B59D0" w14:textId="77777777" w:rsidTr="001C03E0">
        <w:trPr>
          <w:trHeight w:val="855"/>
        </w:trPr>
        <w:tc>
          <w:tcPr>
            <w:tcW w:w="2051" w:type="dxa"/>
          </w:tcPr>
          <w:p w14:paraId="2152D783" w14:textId="538F7229" w:rsidR="00CD158D" w:rsidRDefault="00234F82" w:rsidP="00FC09A0">
            <w:pPr>
              <w:spacing w:line="360" w:lineRule="auto"/>
              <w:jc w:val="both"/>
              <w:rPr>
                <w:rFonts w:ascii="Arial" w:hAnsi="Arial" w:cs="Arial"/>
              </w:rPr>
            </w:pPr>
            <w:r>
              <w:rPr>
                <w:rFonts w:ascii="Arial" w:hAnsi="Arial" w:cs="Arial"/>
              </w:rPr>
              <w:t>Chapter 2</w:t>
            </w:r>
            <w:r w:rsidR="00A43FBF">
              <w:rPr>
                <w:rFonts w:ascii="Arial" w:hAnsi="Arial" w:cs="Arial"/>
              </w:rPr>
              <w:t>:</w:t>
            </w:r>
          </w:p>
          <w:p w14:paraId="27CA8AE7" w14:textId="6504196D" w:rsidR="00524050" w:rsidRDefault="00266415" w:rsidP="00FC09A0">
            <w:pPr>
              <w:spacing w:line="360" w:lineRule="auto"/>
              <w:jc w:val="both"/>
              <w:rPr>
                <w:rFonts w:ascii="Arial" w:hAnsi="Arial" w:cs="Arial"/>
              </w:rPr>
            </w:pPr>
            <w:r>
              <w:rPr>
                <w:rFonts w:ascii="Arial" w:hAnsi="Arial" w:cs="Arial"/>
              </w:rPr>
              <w:t>Literature review</w:t>
            </w:r>
          </w:p>
        </w:tc>
        <w:tc>
          <w:tcPr>
            <w:tcW w:w="1217" w:type="dxa"/>
          </w:tcPr>
          <w:p w14:paraId="203F90D8" w14:textId="77777777" w:rsidR="00CD158D" w:rsidRDefault="00CD158D" w:rsidP="00FC09A0">
            <w:pPr>
              <w:spacing w:line="360" w:lineRule="auto"/>
              <w:jc w:val="both"/>
              <w:rPr>
                <w:rFonts w:ascii="Arial" w:hAnsi="Arial" w:cs="Arial"/>
              </w:rPr>
            </w:pPr>
          </w:p>
        </w:tc>
        <w:tc>
          <w:tcPr>
            <w:tcW w:w="1217" w:type="dxa"/>
          </w:tcPr>
          <w:p w14:paraId="41A4688A" w14:textId="7DCB8F6A" w:rsidR="00CD158D" w:rsidRDefault="00F745D9" w:rsidP="00FC09A0">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0F3B6E72" wp14:editId="537F63D0">
                      <wp:simplePos x="0" y="0"/>
                      <wp:positionH relativeFrom="column">
                        <wp:posOffset>-38356</wp:posOffset>
                      </wp:positionH>
                      <wp:positionV relativeFrom="paragraph">
                        <wp:posOffset>19628</wp:posOffset>
                      </wp:positionV>
                      <wp:extent cx="715958" cy="511791"/>
                      <wp:effectExtent l="0" t="0" r="27305" b="22225"/>
                      <wp:wrapNone/>
                      <wp:docPr id="49203707" name="Rectangle 5"/>
                      <wp:cNvGraphicFramePr/>
                      <a:graphic xmlns:a="http://schemas.openxmlformats.org/drawingml/2006/main">
                        <a:graphicData uri="http://schemas.microsoft.com/office/word/2010/wordprocessingShape">
                          <wps:wsp>
                            <wps:cNvSpPr/>
                            <wps:spPr>
                              <a:xfrm>
                                <a:off x="0" y="0"/>
                                <a:ext cx="715958" cy="511791"/>
                              </a:xfrm>
                              <a:prstGeom prst="rect">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0781CD" id="Rectangle 5" o:spid="_x0000_s1026" style="position:absolute;margin-left:-3pt;margin-top:1.55pt;width:56.35pt;height:4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" fillcolor="#e97132 [3205]" strokecolor="#250f04 [485]" strokeweight="1.5pt"/>
                  </w:pict>
                </mc:Fallback>
              </mc:AlternateContent>
            </w:r>
          </w:p>
        </w:tc>
        <w:tc>
          <w:tcPr>
            <w:tcW w:w="1318" w:type="dxa"/>
          </w:tcPr>
          <w:p w14:paraId="5B4B4734" w14:textId="77777777" w:rsidR="00CD158D" w:rsidRDefault="00CD158D" w:rsidP="00FC09A0">
            <w:pPr>
              <w:spacing w:line="360" w:lineRule="auto"/>
              <w:jc w:val="both"/>
              <w:rPr>
                <w:rFonts w:ascii="Arial" w:hAnsi="Arial" w:cs="Arial"/>
              </w:rPr>
            </w:pPr>
          </w:p>
        </w:tc>
        <w:tc>
          <w:tcPr>
            <w:tcW w:w="1318" w:type="dxa"/>
          </w:tcPr>
          <w:p w14:paraId="71F78442" w14:textId="77777777" w:rsidR="00CD158D" w:rsidRDefault="00CD158D" w:rsidP="00FC09A0">
            <w:pPr>
              <w:spacing w:line="360" w:lineRule="auto"/>
              <w:jc w:val="both"/>
              <w:rPr>
                <w:rFonts w:ascii="Arial" w:hAnsi="Arial" w:cs="Arial"/>
              </w:rPr>
            </w:pPr>
          </w:p>
        </w:tc>
        <w:tc>
          <w:tcPr>
            <w:tcW w:w="1318" w:type="dxa"/>
          </w:tcPr>
          <w:p w14:paraId="3F99C72C" w14:textId="77777777" w:rsidR="00CD158D" w:rsidRDefault="00CD158D" w:rsidP="00FC09A0">
            <w:pPr>
              <w:spacing w:line="360" w:lineRule="auto"/>
              <w:jc w:val="both"/>
              <w:rPr>
                <w:rFonts w:ascii="Arial" w:hAnsi="Arial" w:cs="Arial"/>
              </w:rPr>
            </w:pPr>
          </w:p>
        </w:tc>
        <w:tc>
          <w:tcPr>
            <w:tcW w:w="236" w:type="dxa"/>
          </w:tcPr>
          <w:p w14:paraId="097AABBE" w14:textId="77777777" w:rsidR="00CD158D" w:rsidRDefault="00CD158D" w:rsidP="00FC09A0">
            <w:pPr>
              <w:spacing w:line="360" w:lineRule="auto"/>
              <w:jc w:val="both"/>
              <w:rPr>
                <w:rFonts w:ascii="Arial" w:hAnsi="Arial" w:cs="Arial"/>
              </w:rPr>
            </w:pPr>
          </w:p>
        </w:tc>
      </w:tr>
      <w:tr w:rsidR="006F789A" w14:paraId="7C5C6A8C" w14:textId="77777777" w:rsidTr="00A43FBF">
        <w:trPr>
          <w:trHeight w:val="547"/>
        </w:trPr>
        <w:tc>
          <w:tcPr>
            <w:tcW w:w="2051" w:type="dxa"/>
          </w:tcPr>
          <w:p w14:paraId="47F3C7A2" w14:textId="42C2EFBA" w:rsidR="00CD158D" w:rsidRDefault="00234F82" w:rsidP="00FC09A0">
            <w:pPr>
              <w:spacing w:line="360" w:lineRule="auto"/>
              <w:jc w:val="both"/>
              <w:rPr>
                <w:rFonts w:ascii="Arial" w:hAnsi="Arial" w:cs="Arial"/>
              </w:rPr>
            </w:pPr>
            <w:r>
              <w:rPr>
                <w:rFonts w:ascii="Arial" w:hAnsi="Arial" w:cs="Arial"/>
              </w:rPr>
              <w:t>Chapter 3</w:t>
            </w:r>
            <w:r w:rsidR="002976D9">
              <w:rPr>
                <w:rFonts w:ascii="Arial" w:hAnsi="Arial" w:cs="Arial"/>
              </w:rPr>
              <w:t>:</w:t>
            </w:r>
          </w:p>
          <w:p w14:paraId="2E514679" w14:textId="08D61654" w:rsidR="00266415" w:rsidRDefault="00266415" w:rsidP="00FC09A0">
            <w:pPr>
              <w:spacing w:line="360" w:lineRule="auto"/>
              <w:jc w:val="both"/>
              <w:rPr>
                <w:rFonts w:ascii="Arial" w:hAnsi="Arial" w:cs="Arial"/>
              </w:rPr>
            </w:pPr>
            <w:r>
              <w:rPr>
                <w:rFonts w:ascii="Arial" w:hAnsi="Arial" w:cs="Arial"/>
              </w:rPr>
              <w:t>Research methodology</w:t>
            </w:r>
          </w:p>
        </w:tc>
        <w:tc>
          <w:tcPr>
            <w:tcW w:w="1217" w:type="dxa"/>
          </w:tcPr>
          <w:p w14:paraId="7F09557D" w14:textId="77777777" w:rsidR="00CD158D" w:rsidRDefault="00CD158D" w:rsidP="00FC09A0">
            <w:pPr>
              <w:spacing w:line="360" w:lineRule="auto"/>
              <w:jc w:val="both"/>
              <w:rPr>
                <w:rFonts w:ascii="Arial" w:hAnsi="Arial" w:cs="Arial"/>
              </w:rPr>
            </w:pPr>
          </w:p>
        </w:tc>
        <w:tc>
          <w:tcPr>
            <w:tcW w:w="1217" w:type="dxa"/>
          </w:tcPr>
          <w:p w14:paraId="24218BD5" w14:textId="4FA8121C" w:rsidR="00CD158D" w:rsidRDefault="00CD158D" w:rsidP="00FC09A0">
            <w:pPr>
              <w:spacing w:line="360" w:lineRule="auto"/>
              <w:jc w:val="both"/>
              <w:rPr>
                <w:rFonts w:ascii="Arial" w:hAnsi="Arial" w:cs="Arial"/>
              </w:rPr>
            </w:pPr>
          </w:p>
        </w:tc>
        <w:tc>
          <w:tcPr>
            <w:tcW w:w="1318" w:type="dxa"/>
          </w:tcPr>
          <w:p w14:paraId="35FE21C0" w14:textId="13726729" w:rsidR="00CD158D" w:rsidRDefault="00F745D9" w:rsidP="00FC09A0">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26EC4C37" wp14:editId="02DCE0A5">
                      <wp:simplePos x="0" y="0"/>
                      <wp:positionH relativeFrom="column">
                        <wp:posOffset>-67348</wp:posOffset>
                      </wp:positionH>
                      <wp:positionV relativeFrom="paragraph">
                        <wp:posOffset>3745</wp:posOffset>
                      </wp:positionV>
                      <wp:extent cx="825690" cy="702300"/>
                      <wp:effectExtent l="0" t="0" r="12700" b="22225"/>
                      <wp:wrapNone/>
                      <wp:docPr id="92233037" name="Rectangle 6"/>
                      <wp:cNvGraphicFramePr/>
                      <a:graphic xmlns:a="http://schemas.openxmlformats.org/drawingml/2006/main">
                        <a:graphicData uri="http://schemas.microsoft.com/office/word/2010/wordprocessingShape">
                          <wps:wsp>
                            <wps:cNvSpPr/>
                            <wps:spPr>
                              <a:xfrm>
                                <a:off x="0" y="0"/>
                                <a:ext cx="825690" cy="702300"/>
                              </a:xfrm>
                              <a:prstGeom prst="rect">
                                <a:avLst/>
                              </a:prstGeom>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E416A" id="Rectangle 6" o:spid="_x0000_s1026" style="position:absolute;margin-left:-5.3pt;margin-top:.3pt;width:65pt;height:5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" fillcolor="#0f9ed5 [3207]" strokecolor="#02171f [487]" strokeweight="1.5pt"/>
                  </w:pict>
                </mc:Fallback>
              </mc:AlternateContent>
            </w:r>
          </w:p>
        </w:tc>
        <w:tc>
          <w:tcPr>
            <w:tcW w:w="1318" w:type="dxa"/>
          </w:tcPr>
          <w:p w14:paraId="7161A581" w14:textId="77777777" w:rsidR="00CD158D" w:rsidRDefault="00CD158D" w:rsidP="00FC09A0">
            <w:pPr>
              <w:spacing w:line="360" w:lineRule="auto"/>
              <w:jc w:val="both"/>
              <w:rPr>
                <w:rFonts w:ascii="Arial" w:hAnsi="Arial" w:cs="Arial"/>
              </w:rPr>
            </w:pPr>
          </w:p>
        </w:tc>
        <w:tc>
          <w:tcPr>
            <w:tcW w:w="1318" w:type="dxa"/>
          </w:tcPr>
          <w:p w14:paraId="4A172F23" w14:textId="77777777" w:rsidR="00CD158D" w:rsidRDefault="00CD158D" w:rsidP="00FC09A0">
            <w:pPr>
              <w:spacing w:line="360" w:lineRule="auto"/>
              <w:jc w:val="both"/>
              <w:rPr>
                <w:rFonts w:ascii="Arial" w:hAnsi="Arial" w:cs="Arial"/>
              </w:rPr>
            </w:pPr>
          </w:p>
        </w:tc>
        <w:tc>
          <w:tcPr>
            <w:tcW w:w="236" w:type="dxa"/>
          </w:tcPr>
          <w:p w14:paraId="7678337E" w14:textId="77777777" w:rsidR="00CD158D" w:rsidRDefault="00CD158D" w:rsidP="00FC09A0">
            <w:pPr>
              <w:spacing w:line="360" w:lineRule="auto"/>
              <w:jc w:val="both"/>
              <w:rPr>
                <w:rFonts w:ascii="Arial" w:hAnsi="Arial" w:cs="Arial"/>
              </w:rPr>
            </w:pPr>
          </w:p>
        </w:tc>
      </w:tr>
      <w:tr w:rsidR="006F789A" w14:paraId="5C673296" w14:textId="77777777" w:rsidTr="00A43FBF">
        <w:trPr>
          <w:trHeight w:val="542"/>
        </w:trPr>
        <w:tc>
          <w:tcPr>
            <w:tcW w:w="2051" w:type="dxa"/>
          </w:tcPr>
          <w:p w14:paraId="1A6B8585" w14:textId="4B737F5F" w:rsidR="00CD158D" w:rsidRDefault="00234F82" w:rsidP="00FC09A0">
            <w:pPr>
              <w:spacing w:line="360" w:lineRule="auto"/>
              <w:jc w:val="both"/>
              <w:rPr>
                <w:rFonts w:ascii="Arial" w:hAnsi="Arial" w:cs="Arial"/>
              </w:rPr>
            </w:pPr>
            <w:r>
              <w:rPr>
                <w:rFonts w:ascii="Arial" w:hAnsi="Arial" w:cs="Arial"/>
              </w:rPr>
              <w:t>Chapter 4</w:t>
            </w:r>
            <w:r w:rsidR="002976D9">
              <w:rPr>
                <w:rFonts w:ascii="Arial" w:hAnsi="Arial" w:cs="Arial"/>
              </w:rPr>
              <w:t>:</w:t>
            </w:r>
          </w:p>
          <w:p w14:paraId="00706DC8" w14:textId="3C0D262F" w:rsidR="00266415" w:rsidRDefault="00065EDC" w:rsidP="00FC09A0">
            <w:pPr>
              <w:spacing w:line="360" w:lineRule="auto"/>
              <w:jc w:val="both"/>
              <w:rPr>
                <w:rFonts w:ascii="Arial" w:hAnsi="Arial" w:cs="Arial"/>
              </w:rPr>
            </w:pPr>
            <w:r>
              <w:rPr>
                <w:rFonts w:ascii="Arial" w:hAnsi="Arial" w:cs="Arial"/>
              </w:rPr>
              <w:t xml:space="preserve"> </w:t>
            </w:r>
            <w:r w:rsidR="008F3166">
              <w:rPr>
                <w:rFonts w:ascii="Arial" w:hAnsi="Arial" w:cs="Arial"/>
              </w:rPr>
              <w:t>Results</w:t>
            </w:r>
            <w:r w:rsidR="000D3CDA">
              <w:rPr>
                <w:rFonts w:ascii="Arial" w:hAnsi="Arial" w:cs="Arial"/>
              </w:rPr>
              <w:t xml:space="preserve"> and Discussion</w:t>
            </w:r>
          </w:p>
        </w:tc>
        <w:tc>
          <w:tcPr>
            <w:tcW w:w="1217" w:type="dxa"/>
          </w:tcPr>
          <w:p w14:paraId="74303AF0" w14:textId="77777777" w:rsidR="00CD158D" w:rsidRDefault="00CD158D" w:rsidP="00FC09A0">
            <w:pPr>
              <w:spacing w:line="360" w:lineRule="auto"/>
              <w:jc w:val="both"/>
              <w:rPr>
                <w:rFonts w:ascii="Arial" w:hAnsi="Arial" w:cs="Arial"/>
              </w:rPr>
            </w:pPr>
          </w:p>
        </w:tc>
        <w:tc>
          <w:tcPr>
            <w:tcW w:w="1217" w:type="dxa"/>
          </w:tcPr>
          <w:p w14:paraId="79520C9C" w14:textId="77777777" w:rsidR="00CD158D" w:rsidRDefault="00CD158D" w:rsidP="00FC09A0">
            <w:pPr>
              <w:spacing w:line="360" w:lineRule="auto"/>
              <w:jc w:val="both"/>
              <w:rPr>
                <w:rFonts w:ascii="Arial" w:hAnsi="Arial" w:cs="Arial"/>
              </w:rPr>
            </w:pPr>
          </w:p>
        </w:tc>
        <w:tc>
          <w:tcPr>
            <w:tcW w:w="1318" w:type="dxa"/>
          </w:tcPr>
          <w:p w14:paraId="5BBAB8FA" w14:textId="77777777" w:rsidR="00CD158D" w:rsidRDefault="00CD158D" w:rsidP="00FC09A0">
            <w:pPr>
              <w:spacing w:line="360" w:lineRule="auto"/>
              <w:jc w:val="both"/>
              <w:rPr>
                <w:rFonts w:ascii="Arial" w:hAnsi="Arial" w:cs="Arial"/>
              </w:rPr>
            </w:pPr>
          </w:p>
        </w:tc>
        <w:tc>
          <w:tcPr>
            <w:tcW w:w="1318" w:type="dxa"/>
          </w:tcPr>
          <w:p w14:paraId="255735D9" w14:textId="4FC1BF0B" w:rsidR="00CD158D" w:rsidRDefault="003C3F79" w:rsidP="00FC09A0">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DFA6430" wp14:editId="65FF29A9">
                      <wp:simplePos x="0" y="0"/>
                      <wp:positionH relativeFrom="column">
                        <wp:posOffset>-119531</wp:posOffset>
                      </wp:positionH>
                      <wp:positionV relativeFrom="paragraph">
                        <wp:posOffset>-9364</wp:posOffset>
                      </wp:positionV>
                      <wp:extent cx="846162" cy="729928"/>
                      <wp:effectExtent l="0" t="0" r="11430" b="13335"/>
                      <wp:wrapNone/>
                      <wp:docPr id="1529917803" name="Rectangle 7"/>
                      <wp:cNvGraphicFramePr/>
                      <a:graphic xmlns:a="http://schemas.openxmlformats.org/drawingml/2006/main">
                        <a:graphicData uri="http://schemas.microsoft.com/office/word/2010/wordprocessingShape">
                          <wps:wsp>
                            <wps:cNvSpPr/>
                            <wps:spPr>
                              <a:xfrm>
                                <a:off x="0" y="0"/>
                                <a:ext cx="846162" cy="729928"/>
                              </a:xfrm>
                              <a:prstGeom prst="rect">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FD476" id="Rectangle 7" o:spid="_x0000_s1026" style="position:absolute;margin-left:-9.4pt;margin-top:-.75pt;width:66.65pt;height:5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" fillcolor="#a02b93 [3208]" strokecolor="#170615 [488]" strokeweight="1.5pt"/>
                  </w:pict>
                </mc:Fallback>
              </mc:AlternateContent>
            </w:r>
          </w:p>
        </w:tc>
        <w:tc>
          <w:tcPr>
            <w:tcW w:w="1318" w:type="dxa"/>
          </w:tcPr>
          <w:p w14:paraId="1DB9964F" w14:textId="39B477D5" w:rsidR="00CD158D" w:rsidRDefault="003C3F79" w:rsidP="00FC09A0">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4C5BC5C9" wp14:editId="0FD96AB7">
                      <wp:simplePos x="0" y="0"/>
                      <wp:positionH relativeFrom="column">
                        <wp:posOffset>-83005</wp:posOffset>
                      </wp:positionH>
                      <wp:positionV relativeFrom="paragraph">
                        <wp:posOffset>734439</wp:posOffset>
                      </wp:positionV>
                      <wp:extent cx="825680" cy="723331"/>
                      <wp:effectExtent l="0" t="0" r="12700" b="19685"/>
                      <wp:wrapNone/>
                      <wp:docPr id="348380622" name="Rectangle 8"/>
                      <wp:cNvGraphicFramePr/>
                      <a:graphic xmlns:a="http://schemas.openxmlformats.org/drawingml/2006/main">
                        <a:graphicData uri="http://schemas.microsoft.com/office/word/2010/wordprocessingShape">
                          <wps:wsp>
                            <wps:cNvSpPr/>
                            <wps:spPr>
                              <a:xfrm>
                                <a:off x="0" y="0"/>
                                <a:ext cx="825680" cy="723331"/>
                              </a:xfrm>
                              <a:prstGeom prst="rect">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3BCEA" id="Rectangle 8" o:spid="_x0000_s1026" style="position:absolute;margin-left:-6.55pt;margin-top:57.85pt;width:65pt;height:5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" fillcolor="#4ea72e [3209]" strokecolor="#0b1807 [489]" strokeweight="1.5pt"/>
                  </w:pict>
                </mc:Fallback>
              </mc:AlternateContent>
            </w:r>
          </w:p>
        </w:tc>
        <w:tc>
          <w:tcPr>
            <w:tcW w:w="236" w:type="dxa"/>
          </w:tcPr>
          <w:p w14:paraId="73C80B52" w14:textId="77777777" w:rsidR="00CD158D" w:rsidRDefault="00CD158D" w:rsidP="00FC09A0">
            <w:pPr>
              <w:spacing w:line="360" w:lineRule="auto"/>
              <w:jc w:val="both"/>
              <w:rPr>
                <w:rFonts w:ascii="Arial" w:hAnsi="Arial" w:cs="Arial"/>
              </w:rPr>
            </w:pPr>
          </w:p>
        </w:tc>
      </w:tr>
      <w:tr w:rsidR="006F789A" w14:paraId="6F301C6D" w14:textId="77777777" w:rsidTr="00A43FBF">
        <w:trPr>
          <w:trHeight w:val="1142"/>
        </w:trPr>
        <w:tc>
          <w:tcPr>
            <w:tcW w:w="2051" w:type="dxa"/>
          </w:tcPr>
          <w:p w14:paraId="44FF9D66" w14:textId="77777777" w:rsidR="00065EDC" w:rsidRDefault="002976D9" w:rsidP="00FC09A0">
            <w:pPr>
              <w:spacing w:line="360" w:lineRule="auto"/>
              <w:jc w:val="both"/>
              <w:rPr>
                <w:rFonts w:ascii="Arial" w:hAnsi="Arial" w:cs="Arial"/>
              </w:rPr>
            </w:pPr>
            <w:r>
              <w:rPr>
                <w:rFonts w:ascii="Arial" w:hAnsi="Arial" w:cs="Arial"/>
              </w:rPr>
              <w:t>Chapter 5:</w:t>
            </w:r>
          </w:p>
          <w:p w14:paraId="7E0C909C" w14:textId="6678D7E7" w:rsidR="00CD158D" w:rsidRDefault="00C203A4" w:rsidP="00FC09A0">
            <w:pPr>
              <w:spacing w:line="360" w:lineRule="auto"/>
              <w:jc w:val="both"/>
              <w:rPr>
                <w:rFonts w:ascii="Arial" w:hAnsi="Arial" w:cs="Arial"/>
              </w:rPr>
            </w:pPr>
            <w:r>
              <w:rPr>
                <w:rFonts w:ascii="Arial" w:hAnsi="Arial" w:cs="Arial"/>
              </w:rPr>
              <w:t xml:space="preserve"> Conclusion and Recommendations</w:t>
            </w:r>
          </w:p>
        </w:tc>
        <w:tc>
          <w:tcPr>
            <w:tcW w:w="1217" w:type="dxa"/>
          </w:tcPr>
          <w:p w14:paraId="4314B4FF" w14:textId="77777777" w:rsidR="00CD158D" w:rsidRDefault="00CD158D" w:rsidP="00FC09A0">
            <w:pPr>
              <w:spacing w:line="360" w:lineRule="auto"/>
              <w:jc w:val="both"/>
              <w:rPr>
                <w:rFonts w:ascii="Arial" w:hAnsi="Arial" w:cs="Arial"/>
              </w:rPr>
            </w:pPr>
          </w:p>
        </w:tc>
        <w:tc>
          <w:tcPr>
            <w:tcW w:w="1217" w:type="dxa"/>
          </w:tcPr>
          <w:p w14:paraId="0C706C16" w14:textId="77777777" w:rsidR="00CD158D" w:rsidRDefault="00CD158D" w:rsidP="00FC09A0">
            <w:pPr>
              <w:spacing w:line="360" w:lineRule="auto"/>
              <w:jc w:val="both"/>
              <w:rPr>
                <w:rFonts w:ascii="Arial" w:hAnsi="Arial" w:cs="Arial"/>
              </w:rPr>
            </w:pPr>
          </w:p>
        </w:tc>
        <w:tc>
          <w:tcPr>
            <w:tcW w:w="1318" w:type="dxa"/>
          </w:tcPr>
          <w:p w14:paraId="4FEF4C7A" w14:textId="77777777" w:rsidR="00CD158D" w:rsidRDefault="00CD158D" w:rsidP="00FC09A0">
            <w:pPr>
              <w:spacing w:line="360" w:lineRule="auto"/>
              <w:jc w:val="both"/>
              <w:rPr>
                <w:rFonts w:ascii="Arial" w:hAnsi="Arial" w:cs="Arial"/>
              </w:rPr>
            </w:pPr>
          </w:p>
        </w:tc>
        <w:tc>
          <w:tcPr>
            <w:tcW w:w="1318" w:type="dxa"/>
          </w:tcPr>
          <w:p w14:paraId="2A55BEE9" w14:textId="77777777" w:rsidR="00CD158D" w:rsidRDefault="00CD158D" w:rsidP="00FC09A0">
            <w:pPr>
              <w:spacing w:line="360" w:lineRule="auto"/>
              <w:jc w:val="both"/>
              <w:rPr>
                <w:rFonts w:ascii="Arial" w:hAnsi="Arial" w:cs="Arial"/>
              </w:rPr>
            </w:pPr>
          </w:p>
        </w:tc>
        <w:tc>
          <w:tcPr>
            <w:tcW w:w="1318" w:type="dxa"/>
          </w:tcPr>
          <w:p w14:paraId="3689BB46" w14:textId="2DB2A6C4" w:rsidR="00CD158D" w:rsidRDefault="00CD158D" w:rsidP="00FC09A0">
            <w:pPr>
              <w:spacing w:line="360" w:lineRule="auto"/>
              <w:jc w:val="both"/>
              <w:rPr>
                <w:rFonts w:ascii="Arial" w:hAnsi="Arial" w:cs="Arial"/>
              </w:rPr>
            </w:pPr>
          </w:p>
        </w:tc>
        <w:tc>
          <w:tcPr>
            <w:tcW w:w="236" w:type="dxa"/>
          </w:tcPr>
          <w:p w14:paraId="5CE242F8" w14:textId="41217C03" w:rsidR="00CD158D" w:rsidRDefault="00CD158D" w:rsidP="00FC09A0">
            <w:pPr>
              <w:spacing w:line="360" w:lineRule="auto"/>
              <w:jc w:val="both"/>
              <w:rPr>
                <w:rFonts w:ascii="Arial" w:hAnsi="Arial" w:cs="Arial"/>
              </w:rPr>
            </w:pPr>
          </w:p>
        </w:tc>
      </w:tr>
      <w:tr w:rsidR="006F789A" w14:paraId="3DDC65DA" w14:textId="77777777" w:rsidTr="001C03E0">
        <w:trPr>
          <w:trHeight w:val="365"/>
        </w:trPr>
        <w:tc>
          <w:tcPr>
            <w:tcW w:w="2051" w:type="dxa"/>
          </w:tcPr>
          <w:p w14:paraId="23BF76DD" w14:textId="77777777" w:rsidR="00CD158D" w:rsidRDefault="00CD158D" w:rsidP="00FC09A0">
            <w:pPr>
              <w:spacing w:line="360" w:lineRule="auto"/>
              <w:jc w:val="both"/>
              <w:rPr>
                <w:rFonts w:ascii="Arial" w:hAnsi="Arial" w:cs="Arial"/>
              </w:rPr>
            </w:pPr>
          </w:p>
        </w:tc>
        <w:tc>
          <w:tcPr>
            <w:tcW w:w="1217" w:type="dxa"/>
          </w:tcPr>
          <w:p w14:paraId="033FBA1B" w14:textId="77777777" w:rsidR="00CD158D" w:rsidRDefault="00CD158D" w:rsidP="00FC09A0">
            <w:pPr>
              <w:spacing w:line="360" w:lineRule="auto"/>
              <w:jc w:val="both"/>
              <w:rPr>
                <w:rFonts w:ascii="Arial" w:hAnsi="Arial" w:cs="Arial"/>
              </w:rPr>
            </w:pPr>
          </w:p>
        </w:tc>
        <w:tc>
          <w:tcPr>
            <w:tcW w:w="1217" w:type="dxa"/>
          </w:tcPr>
          <w:p w14:paraId="3ED34BAA" w14:textId="77777777" w:rsidR="00CD158D" w:rsidRDefault="00CD158D" w:rsidP="00FC09A0">
            <w:pPr>
              <w:spacing w:line="360" w:lineRule="auto"/>
              <w:jc w:val="both"/>
              <w:rPr>
                <w:rFonts w:ascii="Arial" w:hAnsi="Arial" w:cs="Arial"/>
              </w:rPr>
            </w:pPr>
          </w:p>
        </w:tc>
        <w:tc>
          <w:tcPr>
            <w:tcW w:w="1318" w:type="dxa"/>
          </w:tcPr>
          <w:p w14:paraId="4B0A98E5" w14:textId="77777777" w:rsidR="00CD158D" w:rsidRDefault="00CD158D" w:rsidP="00FC09A0">
            <w:pPr>
              <w:spacing w:line="360" w:lineRule="auto"/>
              <w:jc w:val="both"/>
              <w:rPr>
                <w:rFonts w:ascii="Arial" w:hAnsi="Arial" w:cs="Arial"/>
              </w:rPr>
            </w:pPr>
          </w:p>
        </w:tc>
        <w:tc>
          <w:tcPr>
            <w:tcW w:w="1318" w:type="dxa"/>
          </w:tcPr>
          <w:p w14:paraId="70985564" w14:textId="77777777" w:rsidR="00CD158D" w:rsidRDefault="00CD158D" w:rsidP="00FC09A0">
            <w:pPr>
              <w:spacing w:line="360" w:lineRule="auto"/>
              <w:jc w:val="both"/>
              <w:rPr>
                <w:rFonts w:ascii="Arial" w:hAnsi="Arial" w:cs="Arial"/>
              </w:rPr>
            </w:pPr>
          </w:p>
        </w:tc>
        <w:tc>
          <w:tcPr>
            <w:tcW w:w="1318" w:type="dxa"/>
          </w:tcPr>
          <w:p w14:paraId="1F10D31E" w14:textId="77777777" w:rsidR="00CD158D" w:rsidRDefault="00CD158D" w:rsidP="00FC09A0">
            <w:pPr>
              <w:spacing w:line="360" w:lineRule="auto"/>
              <w:jc w:val="both"/>
              <w:rPr>
                <w:rFonts w:ascii="Arial" w:hAnsi="Arial" w:cs="Arial"/>
              </w:rPr>
            </w:pPr>
          </w:p>
        </w:tc>
        <w:tc>
          <w:tcPr>
            <w:tcW w:w="236" w:type="dxa"/>
          </w:tcPr>
          <w:p w14:paraId="637FEE0D" w14:textId="77777777" w:rsidR="00CD158D" w:rsidRDefault="00CD158D" w:rsidP="00FC09A0">
            <w:pPr>
              <w:spacing w:line="360" w:lineRule="auto"/>
              <w:jc w:val="both"/>
              <w:rPr>
                <w:rFonts w:ascii="Arial" w:hAnsi="Arial" w:cs="Arial"/>
              </w:rPr>
            </w:pPr>
          </w:p>
        </w:tc>
      </w:tr>
    </w:tbl>
    <w:p w14:paraId="6F616B0C" w14:textId="77777777" w:rsidR="008D739E" w:rsidRDefault="008D739E" w:rsidP="00FC09A0">
      <w:pPr>
        <w:spacing w:line="360" w:lineRule="auto"/>
        <w:jc w:val="both"/>
        <w:rPr>
          <w:rFonts w:ascii="Arial" w:hAnsi="Arial" w:cs="Arial"/>
        </w:rPr>
      </w:pPr>
    </w:p>
    <w:p w14:paraId="33FEE5A4" w14:textId="77777777" w:rsidR="00964A80" w:rsidRPr="00FC09A0" w:rsidRDefault="00964A80" w:rsidP="00FC09A0">
      <w:pPr>
        <w:spacing w:line="360" w:lineRule="auto"/>
        <w:jc w:val="both"/>
        <w:rPr>
          <w:rFonts w:ascii="Arial" w:hAnsi="Arial" w:cs="Arial"/>
        </w:rPr>
      </w:pPr>
    </w:p>
    <w:p w14:paraId="3B7E81C2" w14:textId="77777777" w:rsidR="00607B43" w:rsidRDefault="00607B43">
      <w:pPr>
        <w:spacing w:line="360" w:lineRule="auto"/>
        <w:jc w:val="both"/>
        <w:rPr>
          <w:rFonts w:ascii="Arial" w:hAnsi="Arial" w:cs="Arial"/>
        </w:rPr>
      </w:pPr>
    </w:p>
    <w:p w14:paraId="7F44BF92" w14:textId="77777777" w:rsidR="00607B43" w:rsidRDefault="00607B43">
      <w:pPr>
        <w:spacing w:line="360" w:lineRule="auto"/>
        <w:jc w:val="both"/>
        <w:rPr>
          <w:rFonts w:ascii="Arial" w:hAnsi="Arial" w:cs="Arial"/>
        </w:rPr>
      </w:pPr>
    </w:p>
    <w:p w14:paraId="0B764AEA" w14:textId="77777777" w:rsidR="00607B43" w:rsidRDefault="00607B43">
      <w:pPr>
        <w:spacing w:line="360" w:lineRule="auto"/>
        <w:jc w:val="both"/>
        <w:rPr>
          <w:rFonts w:ascii="Arial" w:hAnsi="Arial" w:cs="Arial"/>
        </w:rPr>
      </w:pPr>
    </w:p>
    <w:p w14:paraId="5424A4AF" w14:textId="77777777" w:rsidR="00607B43" w:rsidRDefault="00607B43">
      <w:pPr>
        <w:spacing w:line="360" w:lineRule="auto"/>
        <w:jc w:val="both"/>
        <w:rPr>
          <w:rFonts w:ascii="Arial" w:hAnsi="Arial" w:cs="Arial"/>
        </w:rPr>
      </w:pPr>
    </w:p>
    <w:p w14:paraId="67355C29" w14:textId="77777777" w:rsidR="002F3DD5" w:rsidRDefault="002F3DD5">
      <w:pPr>
        <w:spacing w:line="360" w:lineRule="auto"/>
        <w:jc w:val="both"/>
        <w:rPr>
          <w:rFonts w:ascii="Arial" w:hAnsi="Arial" w:cs="Arial"/>
        </w:rPr>
      </w:pPr>
    </w:p>
    <w:p w14:paraId="58436C8D" w14:textId="77777777" w:rsidR="002F3DD5" w:rsidRDefault="002F3DD5">
      <w:pPr>
        <w:spacing w:line="360" w:lineRule="auto"/>
        <w:jc w:val="both"/>
        <w:rPr>
          <w:rFonts w:ascii="Arial" w:hAnsi="Arial" w:cs="Arial"/>
        </w:rPr>
      </w:pPr>
    </w:p>
    <w:p w14:paraId="2C4EF037" w14:textId="77777777" w:rsidR="002F3DD5" w:rsidRDefault="002F3DD5">
      <w:pPr>
        <w:spacing w:line="360" w:lineRule="auto"/>
        <w:jc w:val="both"/>
        <w:rPr>
          <w:rFonts w:ascii="Arial" w:hAnsi="Arial" w:cs="Arial"/>
        </w:rPr>
      </w:pPr>
    </w:p>
    <w:p w14:paraId="700ACC5C" w14:textId="77777777" w:rsidR="00355B0B" w:rsidRDefault="00355B0B">
      <w:pPr>
        <w:spacing w:line="360" w:lineRule="auto"/>
        <w:jc w:val="both"/>
        <w:rPr>
          <w:rFonts w:ascii="Arial" w:hAnsi="Arial" w:cs="Arial"/>
        </w:rPr>
      </w:pPr>
    </w:p>
    <w:p w14:paraId="0285ABE1" w14:textId="77777777" w:rsidR="001E2803" w:rsidRDefault="001E2803">
      <w:pPr>
        <w:spacing w:line="360" w:lineRule="auto"/>
        <w:jc w:val="both"/>
        <w:rPr>
          <w:rFonts w:ascii="Arial" w:hAnsi="Arial" w:cs="Arial"/>
        </w:rPr>
      </w:pPr>
    </w:p>
    <w:p w14:paraId="1E2E6FD9" w14:textId="77777777" w:rsidR="001E2803" w:rsidRDefault="001E2803">
      <w:pPr>
        <w:spacing w:line="360" w:lineRule="auto"/>
        <w:jc w:val="both"/>
        <w:rPr>
          <w:rFonts w:ascii="Arial" w:hAnsi="Arial" w:cs="Arial"/>
        </w:rPr>
      </w:pPr>
    </w:p>
    <w:p w14:paraId="4CADF8CD" w14:textId="77777777" w:rsidR="00A75275" w:rsidRDefault="00A75275">
      <w:pPr>
        <w:spacing w:line="360" w:lineRule="auto"/>
        <w:jc w:val="both"/>
        <w:rPr>
          <w:rFonts w:ascii="Arial" w:hAnsi="Arial" w:cs="Arial"/>
        </w:rPr>
      </w:pPr>
    </w:p>
    <w:p w14:paraId="1CCEB7D3" w14:textId="7B43B885" w:rsidR="00607B43" w:rsidRDefault="00A02433">
      <w:pPr>
        <w:spacing w:line="360" w:lineRule="auto"/>
        <w:jc w:val="both"/>
        <w:rPr>
          <w:rFonts w:ascii="Arial" w:hAnsi="Arial" w:cs="Arial"/>
        </w:rPr>
      </w:pPr>
      <w:r>
        <w:rPr>
          <w:rFonts w:ascii="Arial" w:hAnsi="Arial" w:cs="Arial"/>
        </w:rPr>
        <w:lastRenderedPageBreak/>
        <w:t>References</w:t>
      </w:r>
    </w:p>
    <w:p w14:paraId="5A9466E0" w14:textId="28158C34" w:rsidR="00CD69E5" w:rsidRDefault="00CD69E5">
      <w:pPr>
        <w:spacing w:line="360" w:lineRule="auto"/>
        <w:jc w:val="both"/>
        <w:rPr>
          <w:rFonts w:ascii="Arial" w:hAnsi="Arial" w:cs="Arial"/>
        </w:rPr>
      </w:pPr>
      <w:r w:rsidRPr="00CD69E5">
        <w:rPr>
          <w:rFonts w:ascii="Arial" w:hAnsi="Arial" w:cs="Arial"/>
        </w:rPr>
        <w:t xml:space="preserve">Aveyard, H. (2023). Doing a Literature Review in Health and Social Care: </w:t>
      </w:r>
      <w:proofErr w:type="gramStart"/>
      <w:r w:rsidRPr="00CD69E5">
        <w:rPr>
          <w:rFonts w:ascii="Arial" w:hAnsi="Arial" w:cs="Arial"/>
        </w:rPr>
        <w:t>a</w:t>
      </w:r>
      <w:proofErr w:type="gramEnd"/>
      <w:r w:rsidRPr="00CD69E5">
        <w:rPr>
          <w:rFonts w:ascii="Arial" w:hAnsi="Arial" w:cs="Arial"/>
        </w:rPr>
        <w:t xml:space="preserve"> Practical guide. 5th ed. London: Open University Press.</w:t>
      </w:r>
    </w:p>
    <w:p w14:paraId="2E14D259" w14:textId="70B43D27" w:rsidR="00521176" w:rsidRPr="00FC09A0" w:rsidRDefault="00521176">
      <w:pPr>
        <w:spacing w:line="360" w:lineRule="auto"/>
        <w:jc w:val="both"/>
        <w:rPr>
          <w:rFonts w:ascii="Arial" w:hAnsi="Arial" w:cs="Arial"/>
        </w:rPr>
      </w:pPr>
      <w:r w:rsidRPr="00FC09A0">
        <w:rPr>
          <w:rFonts w:ascii="Arial" w:hAnsi="Arial" w:cs="Arial"/>
        </w:rPr>
        <w:t xml:space="preserve">Bellis, M.A., Hughes, K., Leckenby, N., Perkins, C. and Lowey, H. (2014). National Household Survey of Adverse Childhood Experiences and Their Relationship with Resilience to Health-Harming Behaviours in England. </w:t>
      </w:r>
      <w:r w:rsidRPr="00FC09A0">
        <w:rPr>
          <w:rFonts w:ascii="Arial" w:hAnsi="Arial" w:cs="Arial"/>
          <w:i/>
          <w:iCs/>
        </w:rPr>
        <w:t xml:space="preserve">BMC </w:t>
      </w:r>
      <w:r w:rsidR="00355B0B" w:rsidRPr="00FC09A0">
        <w:rPr>
          <w:rFonts w:ascii="Arial" w:hAnsi="Arial" w:cs="Arial"/>
          <w:i/>
          <w:iCs/>
        </w:rPr>
        <w:t>Medicine,</w:t>
      </w:r>
      <w:r w:rsidR="00355B0B" w:rsidRPr="00FC09A0">
        <w:rPr>
          <w:rFonts w:ascii="Arial" w:hAnsi="Arial" w:cs="Arial"/>
        </w:rPr>
        <w:t xml:space="preserve"> 12</w:t>
      </w:r>
      <w:r w:rsidRPr="00FC09A0">
        <w:rPr>
          <w:rFonts w:ascii="Arial" w:hAnsi="Arial" w:cs="Arial"/>
        </w:rPr>
        <w:t xml:space="preserve">(1). </w:t>
      </w:r>
      <w:proofErr w:type="spellStart"/>
      <w:r w:rsidRPr="00FC09A0">
        <w:rPr>
          <w:rFonts w:ascii="Arial" w:hAnsi="Arial" w:cs="Arial"/>
        </w:rPr>
        <w:t>doi</w:t>
      </w:r>
      <w:proofErr w:type="spellEnd"/>
      <w:r w:rsidRPr="00FC09A0">
        <w:rPr>
          <w:rFonts w:ascii="Arial" w:hAnsi="Arial" w:cs="Arial"/>
        </w:rPr>
        <w:t xml:space="preserve">: </w:t>
      </w:r>
      <w:hyperlink r:id="rId9" w:history="1">
        <w:r w:rsidRPr="00FC09A0">
          <w:rPr>
            <w:rStyle w:val="Hyperlink"/>
            <w:rFonts w:ascii="Arial" w:hAnsi="Arial" w:cs="Arial"/>
          </w:rPr>
          <w:t>https://doi.org/10.1186/1741-7015-12-72</w:t>
        </w:r>
      </w:hyperlink>
      <w:r w:rsidRPr="00FC09A0">
        <w:rPr>
          <w:rFonts w:ascii="Arial" w:hAnsi="Arial" w:cs="Arial"/>
        </w:rPr>
        <w:t>.</w:t>
      </w:r>
      <w:r w:rsidR="00E96461">
        <w:rPr>
          <w:rFonts w:ascii="Arial" w:hAnsi="Arial" w:cs="Arial"/>
        </w:rPr>
        <w:t xml:space="preserve"> [ Accessed 27 March 2026]</w:t>
      </w:r>
    </w:p>
    <w:p w14:paraId="63C8900C" w14:textId="10FF44FD" w:rsidR="00521176" w:rsidRPr="00FC09A0" w:rsidRDefault="00521176">
      <w:pPr>
        <w:spacing w:line="360" w:lineRule="auto"/>
        <w:jc w:val="both"/>
        <w:rPr>
          <w:rFonts w:ascii="Arial" w:hAnsi="Arial" w:cs="Arial"/>
        </w:rPr>
      </w:pPr>
      <w:r w:rsidRPr="00FC09A0">
        <w:rPr>
          <w:rFonts w:ascii="Arial" w:hAnsi="Arial" w:cs="Arial"/>
        </w:rPr>
        <w:t xml:space="preserve">Braun, V. and Clarke, V. (2006). Using Thematic Analysis in Psychology. </w:t>
      </w:r>
      <w:r w:rsidRPr="00FC09A0">
        <w:rPr>
          <w:rFonts w:ascii="Arial" w:hAnsi="Arial" w:cs="Arial"/>
          <w:i/>
          <w:iCs/>
        </w:rPr>
        <w:t>Qualitative Research in Psychology,</w:t>
      </w:r>
      <w:r w:rsidRPr="00FC09A0">
        <w:rPr>
          <w:rFonts w:ascii="Arial" w:hAnsi="Arial" w:cs="Arial"/>
        </w:rPr>
        <w:t xml:space="preserve"> 3(2), pp.77–101. </w:t>
      </w:r>
      <w:proofErr w:type="spellStart"/>
      <w:r w:rsidRPr="00FC09A0">
        <w:rPr>
          <w:rFonts w:ascii="Arial" w:hAnsi="Arial" w:cs="Arial"/>
        </w:rPr>
        <w:t>doi</w:t>
      </w:r>
      <w:proofErr w:type="spellEnd"/>
      <w:r w:rsidRPr="00FC09A0">
        <w:rPr>
          <w:rFonts w:ascii="Arial" w:hAnsi="Arial" w:cs="Arial"/>
        </w:rPr>
        <w:t xml:space="preserve">: </w:t>
      </w:r>
      <w:hyperlink r:id="rId10" w:history="1">
        <w:r w:rsidRPr="00FC09A0">
          <w:rPr>
            <w:rStyle w:val="Hyperlink"/>
            <w:rFonts w:ascii="Arial" w:hAnsi="Arial" w:cs="Arial"/>
          </w:rPr>
          <w:t>https://doi.org/10.1191/1478088706qp063oa</w:t>
        </w:r>
      </w:hyperlink>
      <w:r w:rsidRPr="00FC09A0">
        <w:rPr>
          <w:rFonts w:ascii="Arial" w:hAnsi="Arial" w:cs="Arial"/>
        </w:rPr>
        <w:t>.</w:t>
      </w:r>
      <w:r w:rsidR="00634A3F">
        <w:rPr>
          <w:rFonts w:ascii="Arial" w:hAnsi="Arial" w:cs="Arial"/>
        </w:rPr>
        <w:t xml:space="preserve"> [Accessed 27 March 2026]</w:t>
      </w:r>
    </w:p>
    <w:p w14:paraId="08EC1F6A" w14:textId="570C314C" w:rsidR="00FC09A0" w:rsidRPr="00FC09A0" w:rsidRDefault="00FC09A0">
      <w:pPr>
        <w:spacing w:line="360" w:lineRule="auto"/>
        <w:jc w:val="both"/>
        <w:rPr>
          <w:rFonts w:ascii="Arial" w:hAnsi="Arial" w:cs="Arial"/>
        </w:rPr>
      </w:pPr>
      <w:r w:rsidRPr="00FC09A0">
        <w:rPr>
          <w:rFonts w:ascii="Arial" w:hAnsi="Arial" w:cs="Arial"/>
        </w:rPr>
        <w:t xml:space="preserve">CYPMHC (2023). Children and young people’s mental health: An independent review </w:t>
      </w:r>
      <w:r w:rsidR="002B6FA4">
        <w:rPr>
          <w:rFonts w:ascii="Arial" w:hAnsi="Arial" w:cs="Arial"/>
        </w:rPr>
        <w:t>of</w:t>
      </w:r>
      <w:r w:rsidRPr="00FC09A0">
        <w:rPr>
          <w:rFonts w:ascii="Arial" w:hAnsi="Arial" w:cs="Arial"/>
        </w:rPr>
        <w:t xml:space="preserve"> policy success and challenges over the last decade. CYPMHC. Available at: </w:t>
      </w:r>
      <w:hyperlink r:id="rId11" w:history="1">
        <w:r w:rsidRPr="00FC09A0">
          <w:rPr>
            <w:rStyle w:val="Hyperlink"/>
            <w:rFonts w:ascii="Arial" w:hAnsi="Arial" w:cs="Arial"/>
          </w:rPr>
          <w:t>https://cypmhc.org.uk/publications/children-and-young-peoples-mental-health-an-independent-review-in-policy-success-and-challenges-over-the-last-decade/</w:t>
        </w:r>
      </w:hyperlink>
      <w:r w:rsidRPr="00FC09A0">
        <w:rPr>
          <w:rFonts w:ascii="Arial" w:hAnsi="Arial" w:cs="Arial"/>
        </w:rPr>
        <w:t xml:space="preserve">. </w:t>
      </w:r>
      <w:r w:rsidR="00634A3F">
        <w:rPr>
          <w:rFonts w:ascii="Arial" w:hAnsi="Arial" w:cs="Arial"/>
        </w:rPr>
        <w:t xml:space="preserve"> [Accessed 27 March 2026]</w:t>
      </w:r>
    </w:p>
    <w:p w14:paraId="7899FFC3" w14:textId="7130B785" w:rsidR="00521176" w:rsidRPr="003250C5" w:rsidRDefault="00521176">
      <w:pPr>
        <w:spacing w:line="360" w:lineRule="auto"/>
        <w:jc w:val="both"/>
        <w:rPr>
          <w:rFonts w:ascii="Arial" w:hAnsi="Arial" w:cs="Arial"/>
        </w:rPr>
      </w:pPr>
      <w:proofErr w:type="spellStart"/>
      <w:r w:rsidRPr="00FC09A0">
        <w:rPr>
          <w:rFonts w:ascii="Arial" w:hAnsi="Arial" w:cs="Arial"/>
        </w:rPr>
        <w:t>Edbrooke</w:t>
      </w:r>
      <w:proofErr w:type="spellEnd"/>
      <w:r w:rsidRPr="00FC09A0">
        <w:rPr>
          <w:rFonts w:ascii="Arial" w:hAnsi="Arial" w:cs="Arial"/>
        </w:rPr>
        <w:t xml:space="preserve">-Childs, J. and Deighton, J. (2020). Problem Severity and Waiting Times for Young People Accessing Mental Health Services. </w:t>
      </w:r>
      <w:proofErr w:type="spellStart"/>
      <w:r w:rsidRPr="00FC09A0">
        <w:rPr>
          <w:rFonts w:ascii="Arial" w:hAnsi="Arial" w:cs="Arial"/>
          <w:i/>
          <w:iCs/>
        </w:rPr>
        <w:t>BJPsych</w:t>
      </w:r>
      <w:proofErr w:type="spellEnd"/>
      <w:r w:rsidRPr="00FC09A0">
        <w:rPr>
          <w:rFonts w:ascii="Arial" w:hAnsi="Arial" w:cs="Arial"/>
          <w:i/>
          <w:iCs/>
        </w:rPr>
        <w:t xml:space="preserve"> Open,</w:t>
      </w:r>
      <w:r w:rsidR="003250C5">
        <w:rPr>
          <w:rFonts w:ascii="Arial" w:hAnsi="Arial" w:cs="Arial"/>
        </w:rPr>
        <w:t xml:space="preserve"> </w:t>
      </w:r>
      <w:r w:rsidRPr="00FC09A0">
        <w:rPr>
          <w:rFonts w:ascii="Arial" w:hAnsi="Arial" w:cs="Arial"/>
        </w:rPr>
        <w:t xml:space="preserve">6(6). </w:t>
      </w:r>
      <w:proofErr w:type="spellStart"/>
      <w:r w:rsidRPr="00FC09A0">
        <w:rPr>
          <w:rFonts w:ascii="Arial" w:hAnsi="Arial" w:cs="Arial"/>
        </w:rPr>
        <w:t>doi</w:t>
      </w:r>
      <w:proofErr w:type="spellEnd"/>
      <w:r w:rsidRPr="00FC09A0">
        <w:rPr>
          <w:rFonts w:ascii="Arial" w:hAnsi="Arial" w:cs="Arial"/>
        </w:rPr>
        <w:t xml:space="preserve">: </w:t>
      </w:r>
      <w:hyperlink r:id="rId12" w:history="1">
        <w:r w:rsidRPr="00FC09A0">
          <w:rPr>
            <w:rStyle w:val="Hyperlink"/>
            <w:rFonts w:ascii="Arial" w:hAnsi="Arial" w:cs="Arial"/>
          </w:rPr>
          <w:t>https://doi.org/10.1192/bjo.2020.103</w:t>
        </w:r>
      </w:hyperlink>
      <w:r w:rsidR="009954AA">
        <w:t xml:space="preserve">  </w:t>
      </w:r>
      <w:proofErr w:type="gramStart"/>
      <w:r w:rsidR="003250C5">
        <w:t xml:space="preserve">  </w:t>
      </w:r>
      <w:r w:rsidR="009954AA">
        <w:t xml:space="preserve"> </w:t>
      </w:r>
      <w:r w:rsidR="009954AA" w:rsidRPr="003250C5">
        <w:rPr>
          <w:rFonts w:ascii="Arial" w:hAnsi="Arial" w:cs="Arial"/>
        </w:rPr>
        <w:t>[</w:t>
      </w:r>
      <w:proofErr w:type="gramEnd"/>
      <w:r w:rsidR="009954AA" w:rsidRPr="003250C5">
        <w:rPr>
          <w:rFonts w:ascii="Arial" w:hAnsi="Arial" w:cs="Arial"/>
        </w:rPr>
        <w:t>Accessed 28 March 2026]</w:t>
      </w:r>
    </w:p>
    <w:p w14:paraId="0F6F49A2" w14:textId="79BBCDDA" w:rsidR="00521176" w:rsidRPr="00FC09A0" w:rsidRDefault="00521176">
      <w:pPr>
        <w:spacing w:line="360" w:lineRule="auto"/>
        <w:jc w:val="both"/>
        <w:rPr>
          <w:rFonts w:ascii="Arial" w:hAnsi="Arial" w:cs="Arial"/>
        </w:rPr>
      </w:pPr>
      <w:r w:rsidRPr="00FC09A0">
        <w:rPr>
          <w:rFonts w:ascii="Arial" w:hAnsi="Arial" w:cs="Arial"/>
        </w:rPr>
        <w:t xml:space="preserve">England, E. and Mughal, F. (2019). Under the provision of mental health services for children and young people. </w:t>
      </w:r>
      <w:r w:rsidRPr="00FC09A0">
        <w:rPr>
          <w:rFonts w:ascii="Arial" w:hAnsi="Arial" w:cs="Arial"/>
          <w:i/>
          <w:iCs/>
        </w:rPr>
        <w:t>British Journal of General Practice</w:t>
      </w:r>
      <w:r w:rsidRPr="00FC09A0">
        <w:rPr>
          <w:rFonts w:ascii="Arial" w:hAnsi="Arial" w:cs="Arial"/>
        </w:rPr>
        <w:t>,</w:t>
      </w:r>
      <w:r w:rsidR="009954AA">
        <w:rPr>
          <w:rFonts w:ascii="Arial" w:hAnsi="Arial" w:cs="Arial"/>
        </w:rPr>
        <w:t xml:space="preserve"> </w:t>
      </w:r>
      <w:r w:rsidRPr="00FC09A0">
        <w:rPr>
          <w:rFonts w:ascii="Arial" w:hAnsi="Arial" w:cs="Arial"/>
        </w:rPr>
        <w:t xml:space="preserve">69(680), pp.112–113. </w:t>
      </w:r>
      <w:proofErr w:type="spellStart"/>
      <w:r w:rsidRPr="00FC09A0">
        <w:rPr>
          <w:rFonts w:ascii="Arial" w:hAnsi="Arial" w:cs="Arial"/>
        </w:rPr>
        <w:t>doi</w:t>
      </w:r>
      <w:proofErr w:type="spellEnd"/>
      <w:r w:rsidRPr="00FC09A0">
        <w:rPr>
          <w:rFonts w:ascii="Arial" w:hAnsi="Arial" w:cs="Arial"/>
        </w:rPr>
        <w:t xml:space="preserve">: </w:t>
      </w:r>
      <w:hyperlink r:id="rId13" w:history="1">
        <w:r w:rsidRPr="00FC09A0">
          <w:rPr>
            <w:rStyle w:val="Hyperlink"/>
            <w:rFonts w:ascii="Arial" w:hAnsi="Arial" w:cs="Arial"/>
          </w:rPr>
          <w:t>https://doi.org/10.3399/bjgp19x701381</w:t>
        </w:r>
      </w:hyperlink>
      <w:r w:rsidRPr="00FC09A0">
        <w:rPr>
          <w:rFonts w:ascii="Arial" w:hAnsi="Arial" w:cs="Arial"/>
        </w:rPr>
        <w:t xml:space="preserve">. </w:t>
      </w:r>
      <w:r w:rsidR="009954AA">
        <w:rPr>
          <w:rFonts w:ascii="Arial" w:hAnsi="Arial" w:cs="Arial"/>
        </w:rPr>
        <w:t xml:space="preserve"> [Accessed 27 March 2026]</w:t>
      </w:r>
    </w:p>
    <w:p w14:paraId="24403306" w14:textId="1766463D" w:rsidR="00521176" w:rsidRPr="00FC09A0" w:rsidRDefault="00521176">
      <w:pPr>
        <w:spacing w:line="360" w:lineRule="auto"/>
        <w:jc w:val="both"/>
        <w:rPr>
          <w:rFonts w:ascii="Arial" w:hAnsi="Arial" w:cs="Arial"/>
        </w:rPr>
      </w:pPr>
      <w:r w:rsidRPr="00FC09A0">
        <w:rPr>
          <w:rFonts w:ascii="Arial" w:hAnsi="Arial" w:cs="Arial"/>
        </w:rPr>
        <w:t xml:space="preserve">Fazel, M., Hoagwood, K., Stephan, S. and Ford, T. (2014). Mental health interventions in schools in high-income countries. </w:t>
      </w:r>
      <w:r w:rsidRPr="00FC09A0">
        <w:rPr>
          <w:rFonts w:ascii="Arial" w:hAnsi="Arial" w:cs="Arial"/>
          <w:i/>
          <w:iCs/>
        </w:rPr>
        <w:t>The Lancet Psychiatry</w:t>
      </w:r>
      <w:r w:rsidRPr="00FC09A0">
        <w:rPr>
          <w:rFonts w:ascii="Arial" w:hAnsi="Arial" w:cs="Arial"/>
        </w:rPr>
        <w:t xml:space="preserve">,1(5), pp.377–387. </w:t>
      </w:r>
      <w:proofErr w:type="spellStart"/>
      <w:r w:rsidRPr="00FC09A0">
        <w:rPr>
          <w:rFonts w:ascii="Arial" w:hAnsi="Arial" w:cs="Arial"/>
        </w:rPr>
        <w:t>doi</w:t>
      </w:r>
      <w:proofErr w:type="spellEnd"/>
      <w:r w:rsidRPr="00FC09A0">
        <w:rPr>
          <w:rFonts w:ascii="Arial" w:hAnsi="Arial" w:cs="Arial"/>
        </w:rPr>
        <w:t xml:space="preserve">: </w:t>
      </w:r>
      <w:hyperlink r:id="rId14" w:history="1">
        <w:r w:rsidRPr="00FC09A0">
          <w:rPr>
            <w:rStyle w:val="Hyperlink"/>
            <w:rFonts w:ascii="Arial" w:hAnsi="Arial" w:cs="Arial"/>
          </w:rPr>
          <w:t>https://doi.org/10.1016/S2215-0366(14)70312-8</w:t>
        </w:r>
      </w:hyperlink>
      <w:r w:rsidR="009954AA">
        <w:rPr>
          <w:rFonts w:ascii="Arial" w:hAnsi="Arial" w:cs="Arial"/>
        </w:rPr>
        <w:t xml:space="preserve">. [Accessed </w:t>
      </w:r>
      <w:r w:rsidR="007406FC">
        <w:rPr>
          <w:rFonts w:ascii="Arial" w:hAnsi="Arial" w:cs="Arial"/>
        </w:rPr>
        <w:t>28 March 2026]</w:t>
      </w:r>
    </w:p>
    <w:p w14:paraId="43F139F6" w14:textId="6E6FFB07" w:rsidR="00AF4D31" w:rsidRPr="00FC09A0" w:rsidRDefault="00521176">
      <w:pPr>
        <w:spacing w:line="360" w:lineRule="auto"/>
        <w:jc w:val="both"/>
        <w:rPr>
          <w:rFonts w:ascii="Arial" w:hAnsi="Arial" w:cs="Arial"/>
        </w:rPr>
      </w:pPr>
      <w:r w:rsidRPr="00FC09A0">
        <w:rPr>
          <w:rFonts w:ascii="Arial" w:hAnsi="Arial" w:cs="Arial"/>
        </w:rPr>
        <w:t xml:space="preserve">Ford, T., Hamilton, H., Meltzer, H. and Goodman, R. (2007). Child Mental Health is Everybody’s Business: The Prevalence of Contact with Public Sector Services by Type of Disorder Among British School Children in </w:t>
      </w:r>
      <w:r w:rsidR="002B6FA4">
        <w:rPr>
          <w:rFonts w:ascii="Arial" w:hAnsi="Arial" w:cs="Arial"/>
        </w:rPr>
        <w:t xml:space="preserve">Three </w:t>
      </w:r>
      <w:r w:rsidR="008C4E3A">
        <w:rPr>
          <w:rFonts w:ascii="Arial" w:hAnsi="Arial" w:cs="Arial"/>
        </w:rPr>
        <w:t>Years</w:t>
      </w:r>
      <w:r w:rsidRPr="00FC09A0">
        <w:rPr>
          <w:rFonts w:ascii="Arial" w:hAnsi="Arial" w:cs="Arial"/>
        </w:rPr>
        <w:t xml:space="preserve">. </w:t>
      </w:r>
      <w:r w:rsidRPr="00FC09A0">
        <w:rPr>
          <w:rFonts w:ascii="Arial" w:hAnsi="Arial" w:cs="Arial"/>
          <w:i/>
          <w:iCs/>
        </w:rPr>
        <w:t>Child and Adolescent Mental Health,</w:t>
      </w:r>
      <w:r w:rsidRPr="00FC09A0">
        <w:rPr>
          <w:rFonts w:ascii="Arial" w:hAnsi="Arial" w:cs="Arial"/>
        </w:rPr>
        <w:t xml:space="preserve"> 12(1), pp.13–20. </w:t>
      </w:r>
      <w:proofErr w:type="spellStart"/>
      <w:r w:rsidRPr="00FC09A0">
        <w:rPr>
          <w:rFonts w:ascii="Arial" w:hAnsi="Arial" w:cs="Arial"/>
        </w:rPr>
        <w:t>doi</w:t>
      </w:r>
      <w:proofErr w:type="spellEnd"/>
      <w:r w:rsidRPr="00FC09A0">
        <w:rPr>
          <w:rFonts w:ascii="Arial" w:hAnsi="Arial" w:cs="Arial"/>
        </w:rPr>
        <w:t>:</w:t>
      </w:r>
      <w:r w:rsidR="00AF4D31" w:rsidRPr="00FC09A0">
        <w:rPr>
          <w:rFonts w:ascii="Arial" w:hAnsi="Arial" w:cs="Arial"/>
        </w:rPr>
        <w:t xml:space="preserve"> </w:t>
      </w:r>
      <w:hyperlink r:id="rId15" w:history="1">
        <w:r w:rsidR="00AF4D31" w:rsidRPr="00FC09A0">
          <w:rPr>
            <w:rStyle w:val="Hyperlink"/>
            <w:rFonts w:ascii="Arial" w:hAnsi="Arial" w:cs="Arial"/>
          </w:rPr>
          <w:t>https://doi.org/10.1111/j.1475-3588.2006.00414</w:t>
        </w:r>
      </w:hyperlink>
      <w:r w:rsidRPr="00FC09A0">
        <w:rPr>
          <w:rFonts w:ascii="Arial" w:hAnsi="Arial" w:cs="Arial"/>
        </w:rPr>
        <w:t>.</w:t>
      </w:r>
      <w:r w:rsidR="00AF4D31" w:rsidRPr="00FC09A0">
        <w:rPr>
          <w:rFonts w:ascii="Arial" w:hAnsi="Arial" w:cs="Arial"/>
        </w:rPr>
        <w:t xml:space="preserve"> </w:t>
      </w:r>
      <w:r w:rsidR="007406FC">
        <w:rPr>
          <w:rFonts w:ascii="Arial" w:hAnsi="Arial" w:cs="Arial"/>
        </w:rPr>
        <w:t xml:space="preserve"> [Accessed 29 March 2026]</w:t>
      </w:r>
    </w:p>
    <w:p w14:paraId="08042718" w14:textId="066A8FC0" w:rsidR="00AF4D31" w:rsidRPr="00FC09A0" w:rsidRDefault="00521176">
      <w:pPr>
        <w:spacing w:line="360" w:lineRule="auto"/>
        <w:jc w:val="both"/>
        <w:rPr>
          <w:rFonts w:ascii="Arial" w:hAnsi="Arial" w:cs="Arial"/>
        </w:rPr>
      </w:pPr>
      <w:r w:rsidRPr="00FC09A0">
        <w:rPr>
          <w:rFonts w:ascii="Arial" w:hAnsi="Arial" w:cs="Arial"/>
        </w:rPr>
        <w:t>Ford, T., Vizard, T., Sadler, K., McManus, S., Goodman, A., Merad, S., Tejerina-</w:t>
      </w:r>
      <w:proofErr w:type="spellStart"/>
      <w:r w:rsidRPr="00FC09A0">
        <w:rPr>
          <w:rFonts w:ascii="Arial" w:hAnsi="Arial" w:cs="Arial"/>
        </w:rPr>
        <w:t>Arreal</w:t>
      </w:r>
      <w:proofErr w:type="spellEnd"/>
      <w:r w:rsidRPr="00FC09A0">
        <w:rPr>
          <w:rFonts w:ascii="Arial" w:hAnsi="Arial" w:cs="Arial"/>
        </w:rPr>
        <w:t xml:space="preserve">, M. and Collinson, D. (2020). Data Resource Profile: The Mental Health of Children and Young People Surveys (MHCYP). </w:t>
      </w:r>
      <w:r w:rsidRPr="00FC09A0">
        <w:rPr>
          <w:rFonts w:ascii="Arial" w:hAnsi="Arial" w:cs="Arial"/>
          <w:i/>
          <w:iCs/>
        </w:rPr>
        <w:t>International Journal of Epidemiology,</w:t>
      </w:r>
      <w:r w:rsidRPr="00FC09A0">
        <w:rPr>
          <w:rFonts w:ascii="Arial" w:hAnsi="Arial" w:cs="Arial"/>
        </w:rPr>
        <w:t xml:space="preserve"> 49(2). </w:t>
      </w:r>
      <w:proofErr w:type="spellStart"/>
      <w:r w:rsidRPr="00FC09A0">
        <w:rPr>
          <w:rFonts w:ascii="Arial" w:hAnsi="Arial" w:cs="Arial"/>
        </w:rPr>
        <w:t>doi</w:t>
      </w:r>
      <w:proofErr w:type="spellEnd"/>
      <w:r w:rsidRPr="00FC09A0">
        <w:rPr>
          <w:rFonts w:ascii="Arial" w:hAnsi="Arial" w:cs="Arial"/>
        </w:rPr>
        <w:t>:</w:t>
      </w:r>
      <w:r w:rsidR="00AF4D31" w:rsidRPr="00FC09A0">
        <w:rPr>
          <w:rFonts w:ascii="Arial" w:hAnsi="Arial" w:cs="Arial"/>
        </w:rPr>
        <w:t xml:space="preserve"> </w:t>
      </w:r>
      <w:hyperlink r:id="rId16" w:history="1">
        <w:r w:rsidR="00AF4D31" w:rsidRPr="00FC09A0">
          <w:rPr>
            <w:rStyle w:val="Hyperlink"/>
            <w:rFonts w:ascii="Arial" w:hAnsi="Arial" w:cs="Arial"/>
          </w:rPr>
          <w:t>https://doi.org/10.1093/ije/dyz259</w:t>
        </w:r>
      </w:hyperlink>
      <w:r w:rsidRPr="00FC09A0">
        <w:rPr>
          <w:rFonts w:ascii="Arial" w:hAnsi="Arial" w:cs="Arial"/>
        </w:rPr>
        <w:t>.</w:t>
      </w:r>
    </w:p>
    <w:p w14:paraId="037073F6" w14:textId="7A4C6161" w:rsidR="00AF4D31" w:rsidRDefault="00521176">
      <w:pPr>
        <w:spacing w:line="360" w:lineRule="auto"/>
        <w:jc w:val="both"/>
        <w:rPr>
          <w:rFonts w:ascii="Arial" w:hAnsi="Arial" w:cs="Arial"/>
        </w:rPr>
      </w:pPr>
      <w:r w:rsidRPr="00FC09A0">
        <w:rPr>
          <w:rFonts w:ascii="Arial" w:hAnsi="Arial" w:cs="Arial"/>
        </w:rPr>
        <w:lastRenderedPageBreak/>
        <w:t>Frith, E. (2016). Children and Young People’s Mental Health</w:t>
      </w:r>
      <w:r w:rsidR="00AF4D31" w:rsidRPr="00FC09A0">
        <w:rPr>
          <w:rFonts w:ascii="Arial" w:hAnsi="Arial" w:cs="Arial"/>
        </w:rPr>
        <w:t>:</w:t>
      </w:r>
      <w:r w:rsidRPr="00FC09A0">
        <w:rPr>
          <w:rFonts w:ascii="Arial" w:hAnsi="Arial" w:cs="Arial"/>
        </w:rPr>
        <w:t xml:space="preserve"> About the author. Available at: </w:t>
      </w:r>
      <w:hyperlink r:id="rId17" w:history="1">
        <w:r w:rsidR="00AF4D31" w:rsidRPr="00FC09A0">
          <w:rPr>
            <w:rStyle w:val="Hyperlink"/>
            <w:rFonts w:ascii="Arial" w:hAnsi="Arial" w:cs="Arial"/>
          </w:rPr>
          <w:t>https://epi.org.uk/wp-content/uploads/2018/01/progress-and-challenges.pdf</w:t>
        </w:r>
      </w:hyperlink>
      <w:r w:rsidRPr="00FC09A0">
        <w:rPr>
          <w:rFonts w:ascii="Arial" w:hAnsi="Arial" w:cs="Arial"/>
        </w:rPr>
        <w:t>.</w:t>
      </w:r>
      <w:r w:rsidR="008F2F64">
        <w:rPr>
          <w:rFonts w:ascii="Arial" w:hAnsi="Arial" w:cs="Arial"/>
        </w:rPr>
        <w:t xml:space="preserve">  [Accessed 03 April 2026]</w:t>
      </w:r>
    </w:p>
    <w:p w14:paraId="31ADE544" w14:textId="2145676B" w:rsidR="000F0AA5" w:rsidRPr="00FC09A0" w:rsidRDefault="000F0AA5">
      <w:pPr>
        <w:spacing w:line="360" w:lineRule="auto"/>
        <w:jc w:val="both"/>
        <w:rPr>
          <w:rFonts w:ascii="Arial" w:hAnsi="Arial" w:cs="Arial"/>
        </w:rPr>
      </w:pPr>
      <w:r w:rsidRPr="000F0AA5">
        <w:rPr>
          <w:rFonts w:ascii="Arial" w:hAnsi="Arial" w:cs="Arial"/>
        </w:rPr>
        <w:t>Guest</w:t>
      </w:r>
      <w:r w:rsidR="006F0AD5">
        <w:rPr>
          <w:rFonts w:ascii="Arial" w:hAnsi="Arial" w:cs="Arial"/>
        </w:rPr>
        <w:t>,</w:t>
      </w:r>
      <w:r w:rsidR="00E84C33">
        <w:rPr>
          <w:rFonts w:ascii="Arial" w:hAnsi="Arial" w:cs="Arial"/>
        </w:rPr>
        <w:t xml:space="preserve"> G., and Namey, E.</w:t>
      </w:r>
      <w:r w:rsidRPr="000F0AA5">
        <w:rPr>
          <w:rFonts w:ascii="Arial" w:hAnsi="Arial" w:cs="Arial"/>
        </w:rPr>
        <w:t xml:space="preserve"> (20</w:t>
      </w:r>
      <w:r w:rsidR="00E84C33">
        <w:rPr>
          <w:rFonts w:ascii="Arial" w:hAnsi="Arial" w:cs="Arial"/>
        </w:rPr>
        <w:t>15</w:t>
      </w:r>
      <w:r w:rsidRPr="000F0AA5">
        <w:rPr>
          <w:rFonts w:ascii="Arial" w:hAnsi="Arial" w:cs="Arial"/>
        </w:rPr>
        <w:t xml:space="preserve">). Public Health Research Methods.  Google Books. Available at: </w:t>
      </w:r>
      <w:hyperlink r:id="rId18" w:history="1">
        <w:r w:rsidRPr="00E11ED0">
          <w:rPr>
            <w:rStyle w:val="Hyperlink"/>
            <w:rFonts w:ascii="Arial" w:hAnsi="Arial" w:cs="Arial"/>
          </w:rPr>
          <w:t>https://books.google.co.uk/books?hl=en&amp;lr=&amp;id=JkYXBAAAQBAJ&amp;oi=fnd&amp;pg=PP1&amp;dq=Guest</w:t>
        </w:r>
      </w:hyperlink>
      <w:r>
        <w:rPr>
          <w:rFonts w:ascii="Arial" w:hAnsi="Arial" w:cs="Arial"/>
        </w:rPr>
        <w:t xml:space="preserve"> </w:t>
      </w:r>
      <w:r w:rsidRPr="000F0AA5">
        <w:rPr>
          <w:rFonts w:ascii="Arial" w:hAnsi="Arial" w:cs="Arial"/>
        </w:rPr>
        <w:t xml:space="preserve"> [Accessed 5 Apr. 2026].</w:t>
      </w:r>
    </w:p>
    <w:p w14:paraId="5BFC53EF" w14:textId="2FB17D74" w:rsidR="00AF4D31" w:rsidRPr="00FC09A0" w:rsidRDefault="00521176">
      <w:pPr>
        <w:spacing w:line="360" w:lineRule="auto"/>
        <w:jc w:val="both"/>
        <w:rPr>
          <w:rFonts w:ascii="Arial" w:hAnsi="Arial" w:cs="Arial"/>
        </w:rPr>
      </w:pPr>
      <w:r w:rsidRPr="00FC09A0">
        <w:rPr>
          <w:rFonts w:ascii="Arial" w:hAnsi="Arial" w:cs="Arial"/>
        </w:rPr>
        <w:t xml:space="preserve">Gulliver, A., Griffiths, K.M. and Christensen, H. (2010). Perceived Barriers and Facilitators to Mental Health help-seeking in </w:t>
      </w:r>
      <w:r w:rsidR="00AF4D31" w:rsidRPr="00FC09A0">
        <w:rPr>
          <w:rFonts w:ascii="Arial" w:hAnsi="Arial" w:cs="Arial"/>
        </w:rPr>
        <w:t>young</w:t>
      </w:r>
      <w:r w:rsidRPr="00FC09A0">
        <w:rPr>
          <w:rFonts w:ascii="Arial" w:hAnsi="Arial" w:cs="Arial"/>
        </w:rPr>
        <w:t xml:space="preserve"> people: a Systematic Review. </w:t>
      </w:r>
      <w:r w:rsidRPr="00FC09A0">
        <w:rPr>
          <w:rFonts w:ascii="Arial" w:hAnsi="Arial" w:cs="Arial"/>
          <w:i/>
          <w:iCs/>
        </w:rPr>
        <w:t>BMC Psychiatry,</w:t>
      </w:r>
      <w:r w:rsidRPr="00FC09A0">
        <w:rPr>
          <w:rFonts w:ascii="Arial" w:hAnsi="Arial" w:cs="Arial"/>
        </w:rPr>
        <w:t xml:space="preserve"> 10(1). </w:t>
      </w:r>
      <w:proofErr w:type="spellStart"/>
      <w:r w:rsidRPr="00FC09A0">
        <w:rPr>
          <w:rFonts w:ascii="Arial" w:hAnsi="Arial" w:cs="Arial"/>
        </w:rPr>
        <w:t>doi</w:t>
      </w:r>
      <w:proofErr w:type="spellEnd"/>
      <w:r w:rsidRPr="00FC09A0">
        <w:rPr>
          <w:rFonts w:ascii="Arial" w:hAnsi="Arial" w:cs="Arial"/>
        </w:rPr>
        <w:t>:</w:t>
      </w:r>
      <w:r w:rsidR="00AF4D31" w:rsidRPr="00FC09A0">
        <w:rPr>
          <w:rFonts w:ascii="Arial" w:hAnsi="Arial" w:cs="Arial"/>
        </w:rPr>
        <w:t xml:space="preserve"> </w:t>
      </w:r>
      <w:hyperlink r:id="rId19" w:history="1">
        <w:r w:rsidR="00AF4D31" w:rsidRPr="00FC09A0">
          <w:rPr>
            <w:rStyle w:val="Hyperlink"/>
            <w:rFonts w:ascii="Arial" w:hAnsi="Arial" w:cs="Arial"/>
          </w:rPr>
          <w:t>https://doi.org/10.1186/1471-244x-10-113</w:t>
        </w:r>
      </w:hyperlink>
      <w:r w:rsidRPr="00FC09A0">
        <w:rPr>
          <w:rFonts w:ascii="Arial" w:hAnsi="Arial" w:cs="Arial"/>
        </w:rPr>
        <w:t>.</w:t>
      </w:r>
      <w:r w:rsidR="008F2F64">
        <w:rPr>
          <w:rFonts w:ascii="Arial" w:hAnsi="Arial" w:cs="Arial"/>
        </w:rPr>
        <w:t xml:space="preserve">  </w:t>
      </w:r>
      <w:r w:rsidR="00F86C0B">
        <w:rPr>
          <w:rFonts w:ascii="Arial" w:hAnsi="Arial" w:cs="Arial"/>
        </w:rPr>
        <w:t>[Accessed 03 April 2026]</w:t>
      </w:r>
    </w:p>
    <w:p w14:paraId="53CDAAA9" w14:textId="04BDEFF1" w:rsidR="00AF4D31" w:rsidRDefault="00521176">
      <w:pPr>
        <w:spacing w:line="360" w:lineRule="auto"/>
        <w:jc w:val="both"/>
        <w:rPr>
          <w:rFonts w:ascii="Arial" w:hAnsi="Arial" w:cs="Arial"/>
        </w:rPr>
      </w:pPr>
      <w:proofErr w:type="spellStart"/>
      <w:r w:rsidRPr="00FC09A0">
        <w:rPr>
          <w:rFonts w:ascii="Arial" w:hAnsi="Arial" w:cs="Arial"/>
        </w:rPr>
        <w:t>Gurpinar</w:t>
      </w:r>
      <w:proofErr w:type="spellEnd"/>
      <w:r w:rsidRPr="00FC09A0">
        <w:rPr>
          <w:rFonts w:ascii="Arial" w:hAnsi="Arial" w:cs="Arial"/>
        </w:rPr>
        <w:t xml:space="preserve">-Morgan, A., Murray, C. and Beck, A. (2014). Ethnicity and the therapeutic relationship: views of young people accessing cognitive behavioural therapy. </w:t>
      </w:r>
      <w:r w:rsidRPr="00FC09A0">
        <w:rPr>
          <w:rFonts w:ascii="Arial" w:hAnsi="Arial" w:cs="Arial"/>
          <w:i/>
          <w:iCs/>
        </w:rPr>
        <w:t xml:space="preserve">Mental Health, Religion &amp; Culture, </w:t>
      </w:r>
      <w:r w:rsidRPr="00FC09A0">
        <w:rPr>
          <w:rFonts w:ascii="Arial" w:hAnsi="Arial" w:cs="Arial"/>
        </w:rPr>
        <w:t xml:space="preserve">17(7), pp.714–725. </w:t>
      </w:r>
      <w:proofErr w:type="spellStart"/>
      <w:r w:rsidRPr="00FC09A0">
        <w:rPr>
          <w:rFonts w:ascii="Arial" w:hAnsi="Arial" w:cs="Arial"/>
        </w:rPr>
        <w:t>doi</w:t>
      </w:r>
      <w:proofErr w:type="spellEnd"/>
      <w:r w:rsidRPr="00FC09A0">
        <w:rPr>
          <w:rFonts w:ascii="Arial" w:hAnsi="Arial" w:cs="Arial"/>
        </w:rPr>
        <w:t>:</w:t>
      </w:r>
      <w:r w:rsidR="00AF4D31" w:rsidRPr="00FC09A0">
        <w:rPr>
          <w:rFonts w:ascii="Arial" w:hAnsi="Arial" w:cs="Arial"/>
        </w:rPr>
        <w:t xml:space="preserve"> </w:t>
      </w:r>
      <w:hyperlink r:id="rId20" w:history="1">
        <w:r w:rsidR="00AF4D31" w:rsidRPr="00FC09A0">
          <w:rPr>
            <w:rStyle w:val="Hyperlink"/>
            <w:rFonts w:ascii="Arial" w:hAnsi="Arial" w:cs="Arial"/>
          </w:rPr>
          <w:t>https://doi.org/10.1080/13674676.2014.903388</w:t>
        </w:r>
      </w:hyperlink>
      <w:r w:rsidRPr="00FC09A0">
        <w:rPr>
          <w:rFonts w:ascii="Arial" w:hAnsi="Arial" w:cs="Arial"/>
        </w:rPr>
        <w:t>.</w:t>
      </w:r>
    </w:p>
    <w:p w14:paraId="2C58539D" w14:textId="1744D4F7" w:rsidR="00F86C0B" w:rsidRPr="00FC09A0" w:rsidRDefault="00F86C0B">
      <w:pPr>
        <w:spacing w:line="360" w:lineRule="auto"/>
        <w:jc w:val="both"/>
        <w:rPr>
          <w:rFonts w:ascii="Arial" w:hAnsi="Arial" w:cs="Arial"/>
        </w:rPr>
      </w:pPr>
      <w:r>
        <w:rPr>
          <w:rFonts w:ascii="Arial" w:hAnsi="Arial" w:cs="Arial"/>
        </w:rPr>
        <w:t>[Accessed 05 April 2026]</w:t>
      </w:r>
    </w:p>
    <w:p w14:paraId="22C84C68" w14:textId="131E3B8C" w:rsidR="00AF4D31" w:rsidRDefault="00521176">
      <w:pPr>
        <w:spacing w:line="360" w:lineRule="auto"/>
        <w:jc w:val="both"/>
        <w:rPr>
          <w:rFonts w:ascii="Arial" w:hAnsi="Arial" w:cs="Arial"/>
        </w:rPr>
      </w:pPr>
      <w:proofErr w:type="spellStart"/>
      <w:r w:rsidRPr="00FC09A0">
        <w:rPr>
          <w:rFonts w:ascii="Arial" w:hAnsi="Arial" w:cs="Arial"/>
        </w:rPr>
        <w:t>Hards</w:t>
      </w:r>
      <w:proofErr w:type="spellEnd"/>
      <w:r w:rsidRPr="00FC09A0">
        <w:rPr>
          <w:rFonts w:ascii="Arial" w:hAnsi="Arial" w:cs="Arial"/>
        </w:rPr>
        <w:t>, E., Loades, M.E., Higson</w:t>
      </w:r>
      <w:r w:rsidRPr="00FC09A0">
        <w:rPr>
          <w:rFonts w:ascii="Cambria Math" w:hAnsi="Cambria Math" w:cs="Cambria Math"/>
        </w:rPr>
        <w:t>‐</w:t>
      </w:r>
      <w:r w:rsidRPr="00FC09A0">
        <w:rPr>
          <w:rFonts w:ascii="Arial" w:hAnsi="Arial" w:cs="Arial"/>
        </w:rPr>
        <w:t xml:space="preserve">Sweeney, N., Shafran, R., </w:t>
      </w:r>
      <w:proofErr w:type="spellStart"/>
      <w:r w:rsidRPr="00FC09A0">
        <w:rPr>
          <w:rFonts w:ascii="Arial" w:hAnsi="Arial" w:cs="Arial"/>
        </w:rPr>
        <w:t>Serafimova</w:t>
      </w:r>
      <w:proofErr w:type="spellEnd"/>
      <w:r w:rsidRPr="00FC09A0">
        <w:rPr>
          <w:rFonts w:ascii="Arial" w:hAnsi="Arial" w:cs="Arial"/>
        </w:rPr>
        <w:t>, T., Brigden, A., Reynolds, S., Crawley, E., Chatburn, E., Linney, C., McManus, M. and Borwick, C. (2021). Loneliness and Mental Health in Children and Adolescents with Pre</w:t>
      </w:r>
      <w:r w:rsidRPr="00FC09A0">
        <w:rPr>
          <w:rFonts w:ascii="Cambria Math" w:hAnsi="Cambria Math" w:cs="Cambria Math"/>
        </w:rPr>
        <w:t>‐</w:t>
      </w:r>
      <w:r w:rsidRPr="00FC09A0">
        <w:rPr>
          <w:rFonts w:ascii="Arial" w:hAnsi="Arial" w:cs="Arial"/>
        </w:rPr>
        <w:t xml:space="preserve">existing Mental Health problems: a Rapid Systematic Review. </w:t>
      </w:r>
      <w:r w:rsidRPr="00FC09A0">
        <w:rPr>
          <w:rFonts w:ascii="Arial" w:hAnsi="Arial" w:cs="Arial"/>
          <w:i/>
          <w:iCs/>
        </w:rPr>
        <w:t>British Journal of Clinical Psychology</w:t>
      </w:r>
      <w:r w:rsidRPr="00FC09A0">
        <w:rPr>
          <w:rFonts w:ascii="Arial" w:hAnsi="Arial" w:cs="Arial"/>
        </w:rPr>
        <w:t xml:space="preserve">, [online] 61(2). </w:t>
      </w:r>
      <w:proofErr w:type="spellStart"/>
      <w:r w:rsidRPr="00FC09A0">
        <w:rPr>
          <w:rFonts w:ascii="Arial" w:hAnsi="Arial" w:cs="Arial"/>
        </w:rPr>
        <w:t>doi</w:t>
      </w:r>
      <w:proofErr w:type="spellEnd"/>
      <w:r w:rsidRPr="00FC09A0">
        <w:rPr>
          <w:rFonts w:ascii="Arial" w:hAnsi="Arial" w:cs="Arial"/>
        </w:rPr>
        <w:t>:</w:t>
      </w:r>
      <w:r w:rsidR="00AF4D31" w:rsidRPr="00FC09A0">
        <w:rPr>
          <w:rFonts w:ascii="Arial" w:hAnsi="Arial" w:cs="Arial"/>
        </w:rPr>
        <w:t xml:space="preserve"> </w:t>
      </w:r>
      <w:hyperlink r:id="rId21" w:history="1">
        <w:r w:rsidR="00AF4D31" w:rsidRPr="00FC09A0">
          <w:rPr>
            <w:rStyle w:val="Hyperlink"/>
            <w:rFonts w:ascii="Arial" w:hAnsi="Arial" w:cs="Arial"/>
          </w:rPr>
          <w:t>https://doi.org/10.1111/bjc.12331</w:t>
        </w:r>
      </w:hyperlink>
      <w:r w:rsidRPr="00FC09A0">
        <w:rPr>
          <w:rFonts w:ascii="Arial" w:hAnsi="Arial" w:cs="Arial"/>
        </w:rPr>
        <w:t>.</w:t>
      </w:r>
      <w:r w:rsidR="00F86C0B">
        <w:rPr>
          <w:rFonts w:ascii="Arial" w:hAnsi="Arial" w:cs="Arial"/>
        </w:rPr>
        <w:t xml:space="preserve">  [Accessed 01 April 2026]</w:t>
      </w:r>
    </w:p>
    <w:p w14:paraId="63E964F6" w14:textId="67CA1213" w:rsidR="00BB05AD" w:rsidRPr="00FC09A0" w:rsidRDefault="00BB05AD">
      <w:pPr>
        <w:spacing w:line="360" w:lineRule="auto"/>
        <w:jc w:val="both"/>
        <w:rPr>
          <w:rFonts w:ascii="Arial" w:hAnsi="Arial" w:cs="Arial"/>
        </w:rPr>
      </w:pPr>
      <w:r w:rsidRPr="00BB05AD">
        <w:rPr>
          <w:rFonts w:ascii="Arial" w:hAnsi="Arial" w:cs="Arial"/>
        </w:rPr>
        <w:t xml:space="preserve">Hansen, E.C. (2020). Successful Qualitative Health Research. Routledge. </w:t>
      </w:r>
      <w:proofErr w:type="spellStart"/>
      <w:r w:rsidRPr="00BB05AD">
        <w:rPr>
          <w:rFonts w:ascii="Arial" w:hAnsi="Arial" w:cs="Arial"/>
        </w:rPr>
        <w:t>doi</w:t>
      </w:r>
      <w:proofErr w:type="spellEnd"/>
      <w:r w:rsidRPr="00BB05AD">
        <w:rPr>
          <w:rFonts w:ascii="Arial" w:hAnsi="Arial" w:cs="Arial"/>
        </w:rPr>
        <w:t>:</w:t>
      </w:r>
      <w:r>
        <w:rPr>
          <w:rFonts w:ascii="Arial" w:hAnsi="Arial" w:cs="Arial"/>
        </w:rPr>
        <w:t xml:space="preserve"> </w:t>
      </w:r>
      <w:hyperlink r:id="rId22" w:history="1">
        <w:r w:rsidRPr="00E11ED0">
          <w:rPr>
            <w:rStyle w:val="Hyperlink"/>
            <w:rFonts w:ascii="Arial" w:hAnsi="Arial" w:cs="Arial"/>
          </w:rPr>
          <w:t>https://doi.org/10.4324/9781003117599</w:t>
        </w:r>
      </w:hyperlink>
      <w:r w:rsidRPr="00BB05AD">
        <w:rPr>
          <w:rFonts w:ascii="Arial" w:hAnsi="Arial" w:cs="Arial"/>
        </w:rPr>
        <w:t>.</w:t>
      </w:r>
      <w:r>
        <w:rPr>
          <w:rFonts w:ascii="Arial" w:hAnsi="Arial" w:cs="Arial"/>
        </w:rPr>
        <w:t xml:space="preserve"> </w:t>
      </w:r>
      <w:r w:rsidR="0078148C">
        <w:rPr>
          <w:rFonts w:ascii="Arial" w:hAnsi="Arial" w:cs="Arial"/>
        </w:rPr>
        <w:t>[Accessed 05 April 2026]</w:t>
      </w:r>
    </w:p>
    <w:p w14:paraId="6211C1EC" w14:textId="118B0E5F" w:rsidR="00AF4D31" w:rsidRPr="00FC09A0" w:rsidRDefault="00521176">
      <w:pPr>
        <w:spacing w:line="360" w:lineRule="auto"/>
        <w:jc w:val="both"/>
        <w:rPr>
          <w:rFonts w:ascii="Arial" w:hAnsi="Arial" w:cs="Arial"/>
        </w:rPr>
      </w:pPr>
      <w:r w:rsidRPr="00FC09A0">
        <w:rPr>
          <w:rFonts w:ascii="Arial" w:hAnsi="Arial" w:cs="Arial"/>
        </w:rPr>
        <w:t xml:space="preserve">Hayes, D. (2024). CHILDREN’S MENTAL HEALTH. Children and Young People Now, 2024(12), pp.27–29. </w:t>
      </w:r>
      <w:proofErr w:type="spellStart"/>
      <w:r w:rsidRPr="00FC09A0">
        <w:rPr>
          <w:rFonts w:ascii="Arial" w:hAnsi="Arial" w:cs="Arial"/>
        </w:rPr>
        <w:t>doi</w:t>
      </w:r>
      <w:proofErr w:type="spellEnd"/>
      <w:r w:rsidRPr="00FC09A0">
        <w:rPr>
          <w:rFonts w:ascii="Arial" w:hAnsi="Arial" w:cs="Arial"/>
        </w:rPr>
        <w:t>:</w:t>
      </w:r>
      <w:r w:rsidR="00AF4D31" w:rsidRPr="00FC09A0">
        <w:rPr>
          <w:rFonts w:ascii="Arial" w:hAnsi="Arial" w:cs="Arial"/>
        </w:rPr>
        <w:t xml:space="preserve"> </w:t>
      </w:r>
      <w:hyperlink r:id="rId23" w:history="1">
        <w:r w:rsidR="0078148C" w:rsidRPr="00E11ED0">
          <w:rPr>
            <w:rStyle w:val="Hyperlink"/>
            <w:rFonts w:ascii="Arial" w:hAnsi="Arial" w:cs="Arial"/>
          </w:rPr>
          <w:t>https://doi.org/10.12968/cypn.2024.12.27</w:t>
        </w:r>
      </w:hyperlink>
      <w:r w:rsidR="0078148C">
        <w:rPr>
          <w:rFonts w:ascii="Arial" w:hAnsi="Arial" w:cs="Arial"/>
        </w:rPr>
        <w:t xml:space="preserve">  [Accessed 05 April 2026]</w:t>
      </w:r>
      <w:r w:rsidR="00AF4D31" w:rsidRPr="00FC09A0">
        <w:rPr>
          <w:rFonts w:ascii="Arial" w:hAnsi="Arial" w:cs="Arial"/>
        </w:rPr>
        <w:t xml:space="preserve"> </w:t>
      </w:r>
    </w:p>
    <w:p w14:paraId="1641668E" w14:textId="20071EDD" w:rsidR="00AF4D31" w:rsidRPr="00FC09A0" w:rsidRDefault="00521176">
      <w:pPr>
        <w:spacing w:line="360" w:lineRule="auto"/>
        <w:jc w:val="both"/>
        <w:rPr>
          <w:rFonts w:ascii="Arial" w:hAnsi="Arial" w:cs="Arial"/>
        </w:rPr>
      </w:pPr>
      <w:r w:rsidRPr="00FC09A0">
        <w:rPr>
          <w:rFonts w:ascii="Arial" w:hAnsi="Arial" w:cs="Arial"/>
        </w:rPr>
        <w:t xml:space="preserve">Holmberg, C. (n.d.). Review: Judith Green &amp; Nicki Thorogood (2004). </w:t>
      </w:r>
      <w:r w:rsidRPr="00FC09A0">
        <w:rPr>
          <w:rFonts w:ascii="Arial" w:hAnsi="Arial" w:cs="Arial"/>
          <w:i/>
          <w:iCs/>
        </w:rPr>
        <w:t>Qualitative Methods for Health Research.</w:t>
      </w:r>
      <w:r w:rsidR="00AF4D31" w:rsidRPr="00FC09A0">
        <w:rPr>
          <w:rFonts w:ascii="Arial" w:hAnsi="Arial" w:cs="Arial"/>
          <w:i/>
          <w:iCs/>
        </w:rPr>
        <w:t xml:space="preserve"> </w:t>
      </w:r>
      <w:r w:rsidRPr="00FC09A0">
        <w:rPr>
          <w:rFonts w:ascii="Arial" w:hAnsi="Arial" w:cs="Arial"/>
          <w:i/>
          <w:iCs/>
        </w:rPr>
        <w:t>Berlin</w:t>
      </w:r>
      <w:r w:rsidRPr="00FC09A0">
        <w:rPr>
          <w:rFonts w:ascii="Arial" w:hAnsi="Arial" w:cs="Arial"/>
        </w:rPr>
        <w:t>.</w:t>
      </w:r>
      <w:r w:rsidR="00657A4D">
        <w:rPr>
          <w:rFonts w:ascii="Arial" w:hAnsi="Arial" w:cs="Arial"/>
        </w:rPr>
        <w:t xml:space="preserve"> </w:t>
      </w:r>
      <w:r w:rsidRPr="00FC09A0">
        <w:rPr>
          <w:rFonts w:ascii="Arial" w:hAnsi="Arial" w:cs="Arial"/>
        </w:rPr>
        <w:t xml:space="preserve">Available at: </w:t>
      </w:r>
      <w:hyperlink r:id="rId24" w:history="1">
        <w:r w:rsidR="00AF4D31" w:rsidRPr="00FC09A0">
          <w:rPr>
            <w:rStyle w:val="Hyperlink"/>
            <w:rFonts w:ascii="Arial" w:hAnsi="Arial" w:cs="Arial"/>
          </w:rPr>
          <w:t>https://www.proquest.com/docview/869231977?RAO=true&amp;accountid=130472&amp;pq-origsite=primo_ra&amp;sourcetype=Scholarly%20Journals</w:t>
        </w:r>
      </w:hyperlink>
      <w:r w:rsidRPr="00FC09A0">
        <w:rPr>
          <w:rFonts w:ascii="Arial" w:hAnsi="Arial" w:cs="Arial"/>
        </w:rPr>
        <w:t>.</w:t>
      </w:r>
      <w:r w:rsidR="00AF4D31" w:rsidRPr="00FC09A0">
        <w:rPr>
          <w:rFonts w:ascii="Arial" w:hAnsi="Arial" w:cs="Arial"/>
        </w:rPr>
        <w:t xml:space="preserve"> </w:t>
      </w:r>
      <w:r w:rsidR="00715686">
        <w:rPr>
          <w:rFonts w:ascii="Arial" w:hAnsi="Arial" w:cs="Arial"/>
        </w:rPr>
        <w:t xml:space="preserve"> [Accessed 05 April 2026]</w:t>
      </w:r>
    </w:p>
    <w:p w14:paraId="728421DD" w14:textId="4A20ECF7" w:rsidR="008F2F64" w:rsidRDefault="00521176">
      <w:pPr>
        <w:spacing w:line="360" w:lineRule="auto"/>
        <w:jc w:val="both"/>
        <w:rPr>
          <w:rFonts w:ascii="Arial" w:hAnsi="Arial" w:cs="Arial"/>
        </w:rPr>
      </w:pPr>
      <w:r w:rsidRPr="00FC09A0">
        <w:rPr>
          <w:rFonts w:ascii="Arial" w:hAnsi="Arial" w:cs="Arial"/>
        </w:rPr>
        <w:t xml:space="preserve">Lee, J. (2020). Mental health effects of school closures during COVID-19. </w:t>
      </w:r>
      <w:r w:rsidRPr="00FC09A0">
        <w:rPr>
          <w:rFonts w:ascii="Arial" w:hAnsi="Arial" w:cs="Arial"/>
          <w:i/>
          <w:iCs/>
        </w:rPr>
        <w:t>The Lancet Child &amp; Adolescent Health,</w:t>
      </w:r>
      <w:r w:rsidRPr="00FC09A0">
        <w:rPr>
          <w:rFonts w:ascii="Arial" w:hAnsi="Arial" w:cs="Arial"/>
        </w:rPr>
        <w:t xml:space="preserve"> [online] 4(6), p.421. </w:t>
      </w:r>
      <w:proofErr w:type="spellStart"/>
      <w:r w:rsidRPr="00FC09A0">
        <w:rPr>
          <w:rFonts w:ascii="Arial" w:hAnsi="Arial" w:cs="Arial"/>
        </w:rPr>
        <w:t>doi</w:t>
      </w:r>
      <w:proofErr w:type="spellEnd"/>
      <w:r w:rsidRPr="00FC09A0">
        <w:rPr>
          <w:rFonts w:ascii="Arial" w:hAnsi="Arial" w:cs="Arial"/>
        </w:rPr>
        <w:t>:</w:t>
      </w:r>
      <w:r w:rsidR="00241CB5" w:rsidRPr="00FC09A0">
        <w:rPr>
          <w:rFonts w:ascii="Arial" w:hAnsi="Arial" w:cs="Arial"/>
        </w:rPr>
        <w:t xml:space="preserve"> </w:t>
      </w:r>
      <w:hyperlink r:id="rId25" w:history="1">
        <w:r w:rsidR="00241CB5" w:rsidRPr="00FC09A0">
          <w:rPr>
            <w:rStyle w:val="Hyperlink"/>
            <w:rFonts w:ascii="Arial" w:hAnsi="Arial" w:cs="Arial"/>
          </w:rPr>
          <w:t>https://doi.org/10.1016/S2352-4642(20)30109-7</w:t>
        </w:r>
      </w:hyperlink>
      <w:r w:rsidRPr="00FC09A0">
        <w:rPr>
          <w:rFonts w:ascii="Arial" w:hAnsi="Arial" w:cs="Arial"/>
        </w:rPr>
        <w:t>.</w:t>
      </w:r>
      <w:r w:rsidR="00241CB5" w:rsidRPr="00FC09A0">
        <w:rPr>
          <w:rFonts w:ascii="Arial" w:hAnsi="Arial" w:cs="Arial"/>
        </w:rPr>
        <w:t xml:space="preserve"> </w:t>
      </w:r>
      <w:r w:rsidR="008F2F64">
        <w:rPr>
          <w:rFonts w:ascii="Arial" w:hAnsi="Arial" w:cs="Arial"/>
        </w:rPr>
        <w:t>[Accessed 05 April 2026]</w:t>
      </w:r>
    </w:p>
    <w:p w14:paraId="20DD3728" w14:textId="6B0E9EBD" w:rsidR="00241CB5" w:rsidRPr="00FC09A0" w:rsidRDefault="00521176">
      <w:pPr>
        <w:spacing w:line="360" w:lineRule="auto"/>
        <w:jc w:val="both"/>
        <w:rPr>
          <w:rFonts w:ascii="Arial" w:hAnsi="Arial" w:cs="Arial"/>
        </w:rPr>
      </w:pPr>
      <w:r w:rsidRPr="00FC09A0">
        <w:rPr>
          <w:rFonts w:ascii="Arial" w:hAnsi="Arial" w:cs="Arial"/>
        </w:rPr>
        <w:lastRenderedPageBreak/>
        <w:t xml:space="preserve">McGinnis, E.W., Copeland, W., Shanahan, L. and Egger, H.L. (2021). Parental perception of mental health needs in young children. </w:t>
      </w:r>
      <w:r w:rsidRPr="00FC09A0">
        <w:rPr>
          <w:rFonts w:ascii="Arial" w:hAnsi="Arial" w:cs="Arial"/>
          <w:i/>
          <w:iCs/>
        </w:rPr>
        <w:t>Child and Adolescent Mental Health,</w:t>
      </w:r>
      <w:r w:rsidRPr="00FC09A0">
        <w:rPr>
          <w:rFonts w:ascii="Arial" w:hAnsi="Arial" w:cs="Arial"/>
        </w:rPr>
        <w:t xml:space="preserve"> 27(4). </w:t>
      </w:r>
      <w:proofErr w:type="spellStart"/>
      <w:r w:rsidRPr="00FC09A0">
        <w:rPr>
          <w:rFonts w:ascii="Arial" w:hAnsi="Arial" w:cs="Arial"/>
        </w:rPr>
        <w:t>doi</w:t>
      </w:r>
      <w:proofErr w:type="spellEnd"/>
      <w:r w:rsidRPr="00FC09A0">
        <w:rPr>
          <w:rFonts w:ascii="Arial" w:hAnsi="Arial" w:cs="Arial"/>
        </w:rPr>
        <w:t>:</w:t>
      </w:r>
      <w:r w:rsidR="00241CB5" w:rsidRPr="00FC09A0">
        <w:rPr>
          <w:rFonts w:ascii="Arial" w:hAnsi="Arial" w:cs="Arial"/>
        </w:rPr>
        <w:t xml:space="preserve"> </w:t>
      </w:r>
      <w:hyperlink r:id="rId26" w:history="1">
        <w:r w:rsidR="00241CB5" w:rsidRPr="00FC09A0">
          <w:rPr>
            <w:rStyle w:val="Hyperlink"/>
            <w:rFonts w:ascii="Arial" w:hAnsi="Arial" w:cs="Arial"/>
          </w:rPr>
          <w:t>https://doi.org/10.1111/camh.12515</w:t>
        </w:r>
      </w:hyperlink>
      <w:r w:rsidR="00241CB5" w:rsidRPr="00FC09A0">
        <w:rPr>
          <w:rFonts w:ascii="Arial" w:hAnsi="Arial" w:cs="Arial"/>
        </w:rPr>
        <w:t xml:space="preserve"> </w:t>
      </w:r>
      <w:r w:rsidR="008F2F64">
        <w:rPr>
          <w:rFonts w:ascii="Arial" w:hAnsi="Arial" w:cs="Arial"/>
        </w:rPr>
        <w:t xml:space="preserve"> [Accessed 04 April 2026]</w:t>
      </w:r>
    </w:p>
    <w:p w14:paraId="0F654635" w14:textId="7FFED871" w:rsidR="00241CB5" w:rsidRPr="00FC09A0" w:rsidRDefault="00521176">
      <w:pPr>
        <w:spacing w:line="360" w:lineRule="auto"/>
        <w:jc w:val="both"/>
        <w:rPr>
          <w:rFonts w:ascii="Arial" w:hAnsi="Arial" w:cs="Arial"/>
        </w:rPr>
      </w:pPr>
      <w:r w:rsidRPr="00FC09A0">
        <w:rPr>
          <w:rFonts w:ascii="Arial" w:hAnsi="Arial" w:cs="Arial"/>
        </w:rPr>
        <w:t xml:space="preserve">Naeem, M., </w:t>
      </w:r>
      <w:proofErr w:type="spellStart"/>
      <w:r w:rsidRPr="00FC09A0">
        <w:rPr>
          <w:rFonts w:ascii="Arial" w:hAnsi="Arial" w:cs="Arial"/>
        </w:rPr>
        <w:t>Ozuem</w:t>
      </w:r>
      <w:proofErr w:type="spellEnd"/>
      <w:r w:rsidRPr="00FC09A0">
        <w:rPr>
          <w:rFonts w:ascii="Arial" w:hAnsi="Arial" w:cs="Arial"/>
        </w:rPr>
        <w:t xml:space="preserve">, W., Howell, K. and Ranfagni, S. (2023). A step-by-step Process of Thematic Analysis to </w:t>
      </w:r>
      <w:r w:rsidR="008C4E3A">
        <w:rPr>
          <w:rFonts w:ascii="Arial" w:hAnsi="Arial" w:cs="Arial"/>
        </w:rPr>
        <w:t>develop</w:t>
      </w:r>
      <w:r w:rsidRPr="00FC09A0">
        <w:rPr>
          <w:rFonts w:ascii="Arial" w:hAnsi="Arial" w:cs="Arial"/>
        </w:rPr>
        <w:t xml:space="preserve"> a Conceptual Model in Qualitative Research. </w:t>
      </w:r>
      <w:r w:rsidRPr="00FC09A0">
        <w:rPr>
          <w:rFonts w:ascii="Arial" w:hAnsi="Arial" w:cs="Arial"/>
          <w:i/>
          <w:iCs/>
        </w:rPr>
        <w:t>International Journal of Qualitative Methods,</w:t>
      </w:r>
      <w:r w:rsidRPr="00FC09A0">
        <w:rPr>
          <w:rFonts w:ascii="Arial" w:hAnsi="Arial" w:cs="Arial"/>
        </w:rPr>
        <w:t xml:space="preserve"> 22(1), pp.1–18. </w:t>
      </w:r>
      <w:proofErr w:type="spellStart"/>
      <w:r w:rsidRPr="00FC09A0">
        <w:rPr>
          <w:rFonts w:ascii="Arial" w:hAnsi="Arial" w:cs="Arial"/>
        </w:rPr>
        <w:t>doi</w:t>
      </w:r>
      <w:proofErr w:type="spellEnd"/>
      <w:r w:rsidRPr="00FC09A0">
        <w:rPr>
          <w:rFonts w:ascii="Arial" w:hAnsi="Arial" w:cs="Arial"/>
        </w:rPr>
        <w:t>:</w:t>
      </w:r>
      <w:r w:rsidR="00241CB5" w:rsidRPr="00FC09A0">
        <w:rPr>
          <w:rFonts w:ascii="Arial" w:hAnsi="Arial" w:cs="Arial"/>
        </w:rPr>
        <w:t xml:space="preserve"> </w:t>
      </w:r>
      <w:hyperlink r:id="rId27" w:history="1">
        <w:r w:rsidR="00241CB5" w:rsidRPr="00FC09A0">
          <w:rPr>
            <w:rStyle w:val="Hyperlink"/>
            <w:rFonts w:ascii="Arial" w:hAnsi="Arial" w:cs="Arial"/>
          </w:rPr>
          <w:t>https://doi.org/10.1177/16094069231205789</w:t>
        </w:r>
      </w:hyperlink>
      <w:r w:rsidR="00241CB5" w:rsidRPr="00FC09A0">
        <w:rPr>
          <w:rFonts w:ascii="Arial" w:hAnsi="Arial" w:cs="Arial"/>
        </w:rPr>
        <w:t xml:space="preserve"> </w:t>
      </w:r>
      <w:r w:rsidR="00657A4D">
        <w:rPr>
          <w:rFonts w:ascii="Arial" w:hAnsi="Arial" w:cs="Arial"/>
        </w:rPr>
        <w:t xml:space="preserve"> [Accessed 31 March 2026]</w:t>
      </w:r>
    </w:p>
    <w:p w14:paraId="5B4F7B9A" w14:textId="307B58E3" w:rsidR="00241CB5" w:rsidRPr="00FC09A0" w:rsidRDefault="00521176">
      <w:pPr>
        <w:spacing w:line="360" w:lineRule="auto"/>
        <w:jc w:val="both"/>
        <w:rPr>
          <w:rFonts w:ascii="Arial" w:hAnsi="Arial" w:cs="Arial"/>
        </w:rPr>
      </w:pPr>
      <w:r w:rsidRPr="00FC09A0">
        <w:rPr>
          <w:rFonts w:ascii="Arial" w:hAnsi="Arial" w:cs="Arial"/>
        </w:rPr>
        <w:t>Nath, B.K. (2017). Library Facilities in Higher Secondary Level in Kerala – An Analysis.</w:t>
      </w:r>
      <w:r w:rsidRPr="00FC09A0">
        <w:rPr>
          <w:rFonts w:ascii="Arial" w:hAnsi="Arial" w:cs="Arial"/>
          <w:i/>
          <w:iCs/>
        </w:rPr>
        <w:t xml:space="preserve"> Library Herald</w:t>
      </w:r>
      <w:r w:rsidRPr="00FC09A0">
        <w:rPr>
          <w:rFonts w:ascii="Arial" w:hAnsi="Arial" w:cs="Arial"/>
        </w:rPr>
        <w:t xml:space="preserve">, 55(2), p.214. </w:t>
      </w:r>
      <w:proofErr w:type="spellStart"/>
      <w:r w:rsidRPr="00FC09A0">
        <w:rPr>
          <w:rFonts w:ascii="Arial" w:hAnsi="Arial" w:cs="Arial"/>
        </w:rPr>
        <w:t>doi</w:t>
      </w:r>
      <w:proofErr w:type="spellEnd"/>
      <w:r w:rsidRPr="00FC09A0">
        <w:rPr>
          <w:rFonts w:ascii="Arial" w:hAnsi="Arial" w:cs="Arial"/>
        </w:rPr>
        <w:t>:</w:t>
      </w:r>
      <w:r w:rsidR="00241CB5" w:rsidRPr="00FC09A0">
        <w:rPr>
          <w:rFonts w:ascii="Arial" w:hAnsi="Arial" w:cs="Arial"/>
        </w:rPr>
        <w:t xml:space="preserve"> </w:t>
      </w:r>
      <w:hyperlink r:id="rId28" w:history="1">
        <w:r w:rsidR="00241CB5" w:rsidRPr="00FC09A0">
          <w:rPr>
            <w:rStyle w:val="Hyperlink"/>
            <w:rFonts w:ascii="Arial" w:hAnsi="Arial" w:cs="Arial"/>
          </w:rPr>
          <w:t>https://doi.org/10.5958/0976-2469.2017.00015.x</w:t>
        </w:r>
      </w:hyperlink>
      <w:r w:rsidRPr="00FC09A0">
        <w:rPr>
          <w:rFonts w:ascii="Arial" w:hAnsi="Arial" w:cs="Arial"/>
        </w:rPr>
        <w:t>.</w:t>
      </w:r>
      <w:r w:rsidR="00657A4D">
        <w:rPr>
          <w:rFonts w:ascii="Arial" w:hAnsi="Arial" w:cs="Arial"/>
        </w:rPr>
        <w:t xml:space="preserve"> [Accessed 31 March 2026]</w:t>
      </w:r>
    </w:p>
    <w:p w14:paraId="13FBB133" w14:textId="2D7913B3" w:rsidR="00241CB5" w:rsidRPr="00FC09A0" w:rsidRDefault="00521176">
      <w:pPr>
        <w:spacing w:line="360" w:lineRule="auto"/>
        <w:jc w:val="both"/>
        <w:rPr>
          <w:rFonts w:ascii="Arial" w:hAnsi="Arial" w:cs="Arial"/>
        </w:rPr>
      </w:pPr>
      <w:r w:rsidRPr="00FC09A0">
        <w:rPr>
          <w:rFonts w:ascii="Arial" w:hAnsi="Arial" w:cs="Arial"/>
        </w:rPr>
        <w:t xml:space="preserve">National Institute for Health and Care Excellence (2019). Overview | Depression in Children and Young people: Identification and Management | Guidance | </w:t>
      </w:r>
      <w:r w:rsidRPr="00FC09A0">
        <w:rPr>
          <w:rFonts w:ascii="Arial" w:hAnsi="Arial" w:cs="Arial"/>
          <w:i/>
          <w:iCs/>
        </w:rPr>
        <w:t>NICE.</w:t>
      </w:r>
      <w:r w:rsidRPr="00FC09A0">
        <w:rPr>
          <w:rFonts w:ascii="Arial" w:hAnsi="Arial" w:cs="Arial"/>
        </w:rPr>
        <w:t xml:space="preserve"> [online] nice.org.uk. Available at: </w:t>
      </w:r>
      <w:hyperlink r:id="rId29" w:history="1">
        <w:r w:rsidR="00241CB5" w:rsidRPr="00FC09A0">
          <w:rPr>
            <w:rStyle w:val="Hyperlink"/>
            <w:rFonts w:ascii="Arial" w:hAnsi="Arial" w:cs="Arial"/>
          </w:rPr>
          <w:t>https://www.nice.org.uk/guidance/ng134</w:t>
        </w:r>
      </w:hyperlink>
      <w:r w:rsidRPr="00FC09A0">
        <w:rPr>
          <w:rFonts w:ascii="Arial" w:hAnsi="Arial" w:cs="Arial"/>
        </w:rPr>
        <w:t>.</w:t>
      </w:r>
      <w:r w:rsidR="00241CB5" w:rsidRPr="00FC09A0">
        <w:rPr>
          <w:rFonts w:ascii="Arial" w:hAnsi="Arial" w:cs="Arial"/>
        </w:rPr>
        <w:t xml:space="preserve"> </w:t>
      </w:r>
      <w:r w:rsidR="00657A4D">
        <w:rPr>
          <w:rFonts w:ascii="Arial" w:hAnsi="Arial" w:cs="Arial"/>
        </w:rPr>
        <w:t xml:space="preserve"> </w:t>
      </w:r>
      <w:r w:rsidR="00E300EA">
        <w:rPr>
          <w:rFonts w:ascii="Arial" w:hAnsi="Arial" w:cs="Arial"/>
        </w:rPr>
        <w:t xml:space="preserve">[Accessed 28 </w:t>
      </w:r>
      <w:r w:rsidR="00D3307A">
        <w:rPr>
          <w:rFonts w:ascii="Arial" w:hAnsi="Arial" w:cs="Arial"/>
        </w:rPr>
        <w:t xml:space="preserve">March </w:t>
      </w:r>
      <w:r w:rsidR="00E300EA">
        <w:rPr>
          <w:rFonts w:ascii="Arial" w:hAnsi="Arial" w:cs="Arial"/>
        </w:rPr>
        <w:t>2026]</w:t>
      </w:r>
    </w:p>
    <w:p w14:paraId="6FD6265D" w14:textId="0D5A14CB" w:rsidR="00241CB5" w:rsidRPr="00FC09A0" w:rsidRDefault="00521176">
      <w:pPr>
        <w:spacing w:line="360" w:lineRule="auto"/>
        <w:jc w:val="both"/>
        <w:rPr>
          <w:rFonts w:ascii="Arial" w:hAnsi="Arial" w:cs="Arial"/>
        </w:rPr>
      </w:pPr>
      <w:r w:rsidRPr="00FC09A0">
        <w:rPr>
          <w:rFonts w:ascii="Arial" w:hAnsi="Arial" w:cs="Arial"/>
        </w:rPr>
        <w:t xml:space="preserve">NHS Digital (2023). Mental Health Services Monthly Statistics - NHS Digital. [online] NHS Digital. Available at: </w:t>
      </w:r>
      <w:hyperlink r:id="rId30" w:history="1">
        <w:r w:rsidR="00241CB5" w:rsidRPr="00FC09A0">
          <w:rPr>
            <w:rStyle w:val="Hyperlink"/>
            <w:rFonts w:ascii="Arial" w:hAnsi="Arial" w:cs="Arial"/>
          </w:rPr>
          <w:t>https://digital.nhs.uk/data-and-information/publications/statistical/mental-health-services-monthly-statistics</w:t>
        </w:r>
      </w:hyperlink>
      <w:r w:rsidRPr="00FC09A0">
        <w:rPr>
          <w:rFonts w:ascii="Arial" w:hAnsi="Arial" w:cs="Arial"/>
        </w:rPr>
        <w:t>.</w:t>
      </w:r>
      <w:r w:rsidR="00E300EA">
        <w:rPr>
          <w:rFonts w:ascii="Arial" w:hAnsi="Arial" w:cs="Arial"/>
        </w:rPr>
        <w:t xml:space="preserve"> [Accessed 28 </w:t>
      </w:r>
      <w:r w:rsidR="00D3307A">
        <w:rPr>
          <w:rFonts w:ascii="Arial" w:hAnsi="Arial" w:cs="Arial"/>
        </w:rPr>
        <w:t xml:space="preserve">March </w:t>
      </w:r>
      <w:r w:rsidR="00E300EA">
        <w:rPr>
          <w:rFonts w:ascii="Arial" w:hAnsi="Arial" w:cs="Arial"/>
        </w:rPr>
        <w:t>2026]</w:t>
      </w:r>
    </w:p>
    <w:p w14:paraId="7E40A2CC" w14:textId="499134A4" w:rsidR="00241CB5" w:rsidRPr="00FC09A0" w:rsidRDefault="00521176">
      <w:pPr>
        <w:spacing w:line="360" w:lineRule="auto"/>
        <w:jc w:val="both"/>
        <w:rPr>
          <w:rFonts w:ascii="Arial" w:hAnsi="Arial" w:cs="Arial"/>
        </w:rPr>
      </w:pPr>
      <w:r w:rsidRPr="00FC09A0">
        <w:rPr>
          <w:rFonts w:ascii="Arial" w:hAnsi="Arial" w:cs="Arial"/>
        </w:rPr>
        <w:t xml:space="preserve">NHS England (2019). NHS England» NHS Long Term Plan to tackle major killer conditions and save up to half a million lives. [online] England.nhs.uk. Available at: </w:t>
      </w:r>
      <w:hyperlink r:id="rId31" w:history="1">
        <w:r w:rsidR="00241CB5" w:rsidRPr="00FC09A0">
          <w:rPr>
            <w:rStyle w:val="Hyperlink"/>
            <w:rFonts w:ascii="Arial" w:hAnsi="Arial" w:cs="Arial"/>
          </w:rPr>
          <w:t>https://www.england.nhs.uk/2019/01/long-term-plan/</w:t>
        </w:r>
      </w:hyperlink>
      <w:r w:rsidRPr="00FC09A0">
        <w:rPr>
          <w:rFonts w:ascii="Arial" w:hAnsi="Arial" w:cs="Arial"/>
        </w:rPr>
        <w:t>.</w:t>
      </w:r>
      <w:r w:rsidR="00241CB5" w:rsidRPr="00FC09A0">
        <w:rPr>
          <w:rFonts w:ascii="Arial" w:hAnsi="Arial" w:cs="Arial"/>
        </w:rPr>
        <w:t xml:space="preserve"> </w:t>
      </w:r>
      <w:r w:rsidR="00D3307A">
        <w:rPr>
          <w:rFonts w:ascii="Arial" w:hAnsi="Arial" w:cs="Arial"/>
        </w:rPr>
        <w:t xml:space="preserve"> [Accessed 28 March 2026]</w:t>
      </w:r>
    </w:p>
    <w:p w14:paraId="48A6B6B1" w14:textId="0AC7E9FE" w:rsidR="00241CB5" w:rsidRPr="00FC09A0" w:rsidRDefault="00241CB5">
      <w:pPr>
        <w:spacing w:line="360" w:lineRule="auto"/>
        <w:jc w:val="both"/>
        <w:rPr>
          <w:rFonts w:ascii="Arial" w:hAnsi="Arial" w:cs="Arial"/>
        </w:rPr>
      </w:pPr>
      <w:r w:rsidRPr="00FC09A0">
        <w:rPr>
          <w:rFonts w:ascii="Arial" w:hAnsi="Arial" w:cs="Arial"/>
        </w:rPr>
        <w:t>The number</w:t>
      </w:r>
      <w:r w:rsidR="00521176" w:rsidRPr="00FC09A0">
        <w:rPr>
          <w:rFonts w:ascii="Arial" w:hAnsi="Arial" w:cs="Arial"/>
        </w:rPr>
        <w:t xml:space="preserve"> of children with mental disorders continues to rise, states NHS Digital. (2019). Nursing Children and Young People, 31(1), pp.7–7. </w:t>
      </w:r>
      <w:proofErr w:type="spellStart"/>
      <w:r w:rsidR="00521176" w:rsidRPr="00FC09A0">
        <w:rPr>
          <w:rFonts w:ascii="Arial" w:hAnsi="Arial" w:cs="Arial"/>
        </w:rPr>
        <w:t>doi</w:t>
      </w:r>
      <w:proofErr w:type="spellEnd"/>
      <w:r w:rsidR="00521176" w:rsidRPr="00FC09A0">
        <w:rPr>
          <w:rFonts w:ascii="Arial" w:hAnsi="Arial" w:cs="Arial"/>
        </w:rPr>
        <w:t>:</w:t>
      </w:r>
      <w:r w:rsidRPr="00FC09A0">
        <w:rPr>
          <w:rFonts w:ascii="Arial" w:hAnsi="Arial" w:cs="Arial"/>
        </w:rPr>
        <w:t xml:space="preserve"> </w:t>
      </w:r>
      <w:hyperlink r:id="rId32" w:history="1">
        <w:r w:rsidRPr="00FC09A0">
          <w:rPr>
            <w:rStyle w:val="Hyperlink"/>
            <w:rFonts w:ascii="Arial" w:hAnsi="Arial" w:cs="Arial"/>
          </w:rPr>
          <w:t>https://doi.org/10.7748/ncyp.31.1.7.s6</w:t>
        </w:r>
      </w:hyperlink>
      <w:r w:rsidR="00521176" w:rsidRPr="00FC09A0">
        <w:rPr>
          <w:rFonts w:ascii="Arial" w:hAnsi="Arial" w:cs="Arial"/>
        </w:rPr>
        <w:t>.</w:t>
      </w:r>
      <w:r w:rsidR="00D3307A">
        <w:rPr>
          <w:rFonts w:ascii="Arial" w:hAnsi="Arial" w:cs="Arial"/>
        </w:rPr>
        <w:t xml:space="preserve"> [Accessed 29 March 2026]</w:t>
      </w:r>
    </w:p>
    <w:p w14:paraId="0AFCD7C6" w14:textId="13681203" w:rsidR="00241CB5" w:rsidRPr="00FC09A0" w:rsidRDefault="00521176">
      <w:pPr>
        <w:spacing w:line="360" w:lineRule="auto"/>
        <w:jc w:val="both"/>
        <w:rPr>
          <w:rFonts w:ascii="Arial" w:hAnsi="Arial" w:cs="Arial"/>
        </w:rPr>
      </w:pPr>
      <w:r w:rsidRPr="00FC09A0">
        <w:rPr>
          <w:rFonts w:ascii="Arial" w:hAnsi="Arial" w:cs="Arial"/>
        </w:rPr>
        <w:t xml:space="preserve">Page, M.J., McKenzie, J.E., Bossuyt, P.M., </w:t>
      </w:r>
      <w:proofErr w:type="spellStart"/>
      <w:r w:rsidRPr="00FC09A0">
        <w:rPr>
          <w:rFonts w:ascii="Arial" w:hAnsi="Arial" w:cs="Arial"/>
        </w:rPr>
        <w:t>Boutron</w:t>
      </w:r>
      <w:proofErr w:type="spellEnd"/>
      <w:r w:rsidRPr="00FC09A0">
        <w:rPr>
          <w:rFonts w:ascii="Arial" w:hAnsi="Arial" w:cs="Arial"/>
        </w:rPr>
        <w:t xml:space="preserve">, I., Hoffmann, T.C., Mulrow, C.D., </w:t>
      </w:r>
      <w:proofErr w:type="spellStart"/>
      <w:r w:rsidRPr="00FC09A0">
        <w:rPr>
          <w:rFonts w:ascii="Arial" w:hAnsi="Arial" w:cs="Arial"/>
        </w:rPr>
        <w:t>Shamseer</w:t>
      </w:r>
      <w:proofErr w:type="spellEnd"/>
      <w:r w:rsidRPr="00FC09A0">
        <w:rPr>
          <w:rFonts w:ascii="Arial" w:hAnsi="Arial" w:cs="Arial"/>
        </w:rPr>
        <w:t xml:space="preserve">, L., Tetzlaff, J.M., Akl, E.A., Brennan, S.E., Chou, R., Glanville, J., Grimshaw, J.M., Hróbjartsson, A., Lalu, M.M., Li, T., Loder, E.W., Mayo-Wilson, E., McDonald, S. and McGuinness, L.A. (2021). The PRISMA 2020 statement: An updated guideline for reporting systematic reviews. </w:t>
      </w:r>
      <w:r w:rsidRPr="00FC09A0">
        <w:rPr>
          <w:rFonts w:ascii="Arial" w:hAnsi="Arial" w:cs="Arial"/>
          <w:i/>
          <w:iCs/>
        </w:rPr>
        <w:t>British Medical Journal,</w:t>
      </w:r>
      <w:r w:rsidRPr="00FC09A0">
        <w:rPr>
          <w:rFonts w:ascii="Arial" w:hAnsi="Arial" w:cs="Arial"/>
        </w:rPr>
        <w:t xml:space="preserve"> [online] 372(71). </w:t>
      </w:r>
      <w:proofErr w:type="spellStart"/>
      <w:r w:rsidRPr="00FC09A0">
        <w:rPr>
          <w:rFonts w:ascii="Arial" w:hAnsi="Arial" w:cs="Arial"/>
        </w:rPr>
        <w:t>doi</w:t>
      </w:r>
      <w:proofErr w:type="spellEnd"/>
      <w:r w:rsidRPr="00FC09A0">
        <w:rPr>
          <w:rFonts w:ascii="Arial" w:hAnsi="Arial" w:cs="Arial"/>
        </w:rPr>
        <w:t>:</w:t>
      </w:r>
      <w:r w:rsidR="00241CB5" w:rsidRPr="00FC09A0">
        <w:rPr>
          <w:rFonts w:ascii="Arial" w:hAnsi="Arial" w:cs="Arial"/>
        </w:rPr>
        <w:t xml:space="preserve"> </w:t>
      </w:r>
      <w:hyperlink r:id="rId33" w:history="1">
        <w:r w:rsidR="00241CB5" w:rsidRPr="00FC09A0">
          <w:rPr>
            <w:rStyle w:val="Hyperlink"/>
            <w:rFonts w:ascii="Arial" w:hAnsi="Arial" w:cs="Arial"/>
          </w:rPr>
          <w:t>https://doi.org/10.1136/bmj.n71</w:t>
        </w:r>
      </w:hyperlink>
      <w:r w:rsidRPr="00FC09A0">
        <w:rPr>
          <w:rFonts w:ascii="Arial" w:hAnsi="Arial" w:cs="Arial"/>
        </w:rPr>
        <w:t>.</w:t>
      </w:r>
      <w:r w:rsidR="00D3307A">
        <w:rPr>
          <w:rFonts w:ascii="Arial" w:hAnsi="Arial" w:cs="Arial"/>
        </w:rPr>
        <w:t xml:space="preserve"> [Accessed 29 March 2026]</w:t>
      </w:r>
    </w:p>
    <w:p w14:paraId="20E03DA2" w14:textId="5E321ED8" w:rsidR="00241CB5" w:rsidRPr="00FC09A0" w:rsidRDefault="00521176">
      <w:pPr>
        <w:spacing w:line="360" w:lineRule="auto"/>
        <w:jc w:val="both"/>
        <w:rPr>
          <w:rFonts w:ascii="Arial" w:hAnsi="Arial" w:cs="Arial"/>
        </w:rPr>
      </w:pPr>
      <w:r w:rsidRPr="00FC09A0">
        <w:rPr>
          <w:rFonts w:ascii="Arial" w:hAnsi="Arial" w:cs="Arial"/>
        </w:rPr>
        <w:t xml:space="preserve">Parkin, E. and Long, R. (2024). Children and young people’s mental health – policy, CAMHS services, funding and education. commonslibrary.parliament.uk. Available at: </w:t>
      </w:r>
      <w:hyperlink r:id="rId34" w:history="1">
        <w:r w:rsidR="00241CB5" w:rsidRPr="00FC09A0">
          <w:rPr>
            <w:rStyle w:val="Hyperlink"/>
            <w:rFonts w:ascii="Arial" w:hAnsi="Arial" w:cs="Arial"/>
          </w:rPr>
          <w:t>https://commonslibrary.parliament.uk/research-briefings/cbp-7196/</w:t>
        </w:r>
      </w:hyperlink>
      <w:r w:rsidRPr="00FC09A0">
        <w:rPr>
          <w:rFonts w:ascii="Arial" w:hAnsi="Arial" w:cs="Arial"/>
        </w:rPr>
        <w:t>.</w:t>
      </w:r>
      <w:r w:rsidR="00241CB5" w:rsidRPr="00FC09A0">
        <w:rPr>
          <w:rFonts w:ascii="Arial" w:hAnsi="Arial" w:cs="Arial"/>
        </w:rPr>
        <w:t xml:space="preserve"> </w:t>
      </w:r>
      <w:r w:rsidR="00E96461">
        <w:rPr>
          <w:rFonts w:ascii="Arial" w:hAnsi="Arial" w:cs="Arial"/>
        </w:rPr>
        <w:t xml:space="preserve"> [Accessed 27 March 2026]</w:t>
      </w:r>
    </w:p>
    <w:p w14:paraId="13CD0D4D" w14:textId="09DF5F99" w:rsidR="00241CB5" w:rsidRPr="00FC09A0" w:rsidRDefault="00521176">
      <w:pPr>
        <w:spacing w:line="360" w:lineRule="auto"/>
        <w:jc w:val="both"/>
        <w:rPr>
          <w:rFonts w:ascii="Arial" w:hAnsi="Arial" w:cs="Arial"/>
        </w:rPr>
      </w:pPr>
      <w:r w:rsidRPr="00FC09A0">
        <w:rPr>
          <w:rFonts w:ascii="Arial" w:hAnsi="Arial" w:cs="Arial"/>
        </w:rPr>
        <w:lastRenderedPageBreak/>
        <w:t xml:space="preserve">Radez, J., Reardon, T., Creswell, C., Lawrence, P.J., </w:t>
      </w:r>
      <w:proofErr w:type="spellStart"/>
      <w:r w:rsidRPr="00FC09A0">
        <w:rPr>
          <w:rFonts w:ascii="Arial" w:hAnsi="Arial" w:cs="Arial"/>
        </w:rPr>
        <w:t>Evdoka</w:t>
      </w:r>
      <w:proofErr w:type="spellEnd"/>
      <w:r w:rsidRPr="00FC09A0">
        <w:rPr>
          <w:rFonts w:ascii="Arial" w:hAnsi="Arial" w:cs="Arial"/>
        </w:rPr>
        <w:t xml:space="preserve">-Burton, G. and Waite, P. (2020). Why Do Children and Adolescents (not) Seek and Access Professional Help for Their Mental Health </w:t>
      </w:r>
      <w:r w:rsidR="00241CB5" w:rsidRPr="00FC09A0">
        <w:rPr>
          <w:rFonts w:ascii="Arial" w:hAnsi="Arial" w:cs="Arial"/>
        </w:rPr>
        <w:t>Problems</w:t>
      </w:r>
      <w:r w:rsidRPr="00FC09A0">
        <w:rPr>
          <w:rFonts w:ascii="Arial" w:hAnsi="Arial" w:cs="Arial"/>
        </w:rPr>
        <w:t xml:space="preserve">? </w:t>
      </w:r>
      <w:r w:rsidR="00241CB5" w:rsidRPr="00FC09A0">
        <w:rPr>
          <w:rFonts w:ascii="Arial" w:hAnsi="Arial" w:cs="Arial"/>
        </w:rPr>
        <w:t>A</w:t>
      </w:r>
      <w:r w:rsidRPr="00FC09A0">
        <w:rPr>
          <w:rFonts w:ascii="Arial" w:hAnsi="Arial" w:cs="Arial"/>
        </w:rPr>
        <w:t xml:space="preserve"> Systematic Review of Quantitative and Qualitative Studies. </w:t>
      </w:r>
      <w:r w:rsidRPr="00FC09A0">
        <w:rPr>
          <w:rFonts w:ascii="Arial" w:hAnsi="Arial" w:cs="Arial"/>
          <w:i/>
          <w:iCs/>
        </w:rPr>
        <w:t xml:space="preserve">European Child &amp; Adolescent </w:t>
      </w:r>
      <w:r w:rsidR="00A31452" w:rsidRPr="00FC09A0">
        <w:rPr>
          <w:rFonts w:ascii="Arial" w:hAnsi="Arial" w:cs="Arial"/>
          <w:i/>
          <w:iCs/>
        </w:rPr>
        <w:t>Psychiatry,</w:t>
      </w:r>
      <w:r w:rsidR="00A31452" w:rsidRPr="00FC09A0">
        <w:rPr>
          <w:rFonts w:ascii="Arial" w:hAnsi="Arial" w:cs="Arial"/>
        </w:rPr>
        <w:t xml:space="preserve"> 30</w:t>
      </w:r>
      <w:r w:rsidRPr="00FC09A0">
        <w:rPr>
          <w:rFonts w:ascii="Arial" w:hAnsi="Arial" w:cs="Arial"/>
        </w:rPr>
        <w:t xml:space="preserve">(2), pp.183–211. </w:t>
      </w:r>
      <w:proofErr w:type="spellStart"/>
      <w:r w:rsidRPr="00FC09A0">
        <w:rPr>
          <w:rFonts w:ascii="Arial" w:hAnsi="Arial" w:cs="Arial"/>
        </w:rPr>
        <w:t>doi</w:t>
      </w:r>
      <w:proofErr w:type="spellEnd"/>
      <w:r w:rsidRPr="00FC09A0">
        <w:rPr>
          <w:rFonts w:ascii="Arial" w:hAnsi="Arial" w:cs="Arial"/>
        </w:rPr>
        <w:t>:</w:t>
      </w:r>
      <w:r w:rsidR="00241CB5" w:rsidRPr="00FC09A0">
        <w:rPr>
          <w:rFonts w:ascii="Arial" w:hAnsi="Arial" w:cs="Arial"/>
        </w:rPr>
        <w:t xml:space="preserve"> </w:t>
      </w:r>
      <w:hyperlink r:id="rId35" w:history="1">
        <w:r w:rsidR="00241CB5" w:rsidRPr="00FC09A0">
          <w:rPr>
            <w:rStyle w:val="Hyperlink"/>
            <w:rFonts w:ascii="Arial" w:hAnsi="Arial" w:cs="Arial"/>
          </w:rPr>
          <w:t>https://doi.org/10.1007/s00787-019-01469-4</w:t>
        </w:r>
      </w:hyperlink>
      <w:r w:rsidRPr="00FC09A0">
        <w:rPr>
          <w:rFonts w:ascii="Arial" w:hAnsi="Arial" w:cs="Arial"/>
        </w:rPr>
        <w:t>.</w:t>
      </w:r>
      <w:r w:rsidR="00400D54">
        <w:rPr>
          <w:rFonts w:ascii="Arial" w:hAnsi="Arial" w:cs="Arial"/>
        </w:rPr>
        <w:t xml:space="preserve">  </w:t>
      </w:r>
      <w:r w:rsidR="00A31452">
        <w:rPr>
          <w:rFonts w:ascii="Arial" w:hAnsi="Arial" w:cs="Arial"/>
        </w:rPr>
        <w:t>[Accessed 27 March 2026]</w:t>
      </w:r>
    </w:p>
    <w:p w14:paraId="1A79BEB9" w14:textId="4081B8E9" w:rsidR="00FC09A0" w:rsidRPr="00FC09A0" w:rsidRDefault="00241CB5">
      <w:pPr>
        <w:spacing w:line="360" w:lineRule="auto"/>
        <w:jc w:val="both"/>
        <w:rPr>
          <w:rFonts w:ascii="Arial" w:hAnsi="Arial" w:cs="Arial"/>
        </w:rPr>
      </w:pPr>
      <w:r w:rsidRPr="00FC09A0">
        <w:rPr>
          <w:rFonts w:ascii="Arial" w:hAnsi="Arial" w:cs="Arial"/>
        </w:rPr>
        <w:t xml:space="preserve"> </w:t>
      </w:r>
      <w:r w:rsidR="00521176" w:rsidRPr="00FC09A0">
        <w:rPr>
          <w:rFonts w:ascii="Arial" w:hAnsi="Arial" w:cs="Arial"/>
        </w:rPr>
        <w:t xml:space="preserve">Sayal, K., Goodman, R. and Ford, T. (2006). Barriers to the identification of children with attention deficit/hyperactivity disorder. </w:t>
      </w:r>
      <w:r w:rsidR="00521176" w:rsidRPr="00FC09A0">
        <w:rPr>
          <w:rFonts w:ascii="Arial" w:hAnsi="Arial" w:cs="Arial"/>
          <w:i/>
          <w:iCs/>
        </w:rPr>
        <w:t>Journal of Child Psychology and Psychiatry</w:t>
      </w:r>
      <w:r w:rsidR="00521176" w:rsidRPr="00FC09A0">
        <w:rPr>
          <w:rFonts w:ascii="Arial" w:hAnsi="Arial" w:cs="Arial"/>
        </w:rPr>
        <w:t xml:space="preserve">, 47(7), pp.744–750. </w:t>
      </w:r>
      <w:proofErr w:type="spellStart"/>
      <w:r w:rsidR="00521176" w:rsidRPr="00FC09A0">
        <w:rPr>
          <w:rFonts w:ascii="Arial" w:hAnsi="Arial" w:cs="Arial"/>
        </w:rPr>
        <w:t>doi</w:t>
      </w:r>
      <w:proofErr w:type="spellEnd"/>
      <w:r w:rsidR="00521176" w:rsidRPr="00FC09A0">
        <w:rPr>
          <w:rFonts w:ascii="Arial" w:hAnsi="Arial" w:cs="Arial"/>
        </w:rPr>
        <w:t>:</w:t>
      </w:r>
      <w:r w:rsidR="00FC09A0" w:rsidRPr="00FC09A0">
        <w:rPr>
          <w:rFonts w:ascii="Arial" w:hAnsi="Arial" w:cs="Arial"/>
        </w:rPr>
        <w:t xml:space="preserve"> </w:t>
      </w:r>
      <w:hyperlink r:id="rId36" w:history="1">
        <w:r w:rsidR="00FC09A0" w:rsidRPr="00FC09A0">
          <w:rPr>
            <w:rStyle w:val="Hyperlink"/>
            <w:rFonts w:ascii="Arial" w:hAnsi="Arial" w:cs="Arial"/>
          </w:rPr>
          <w:t>https://doi.org/10.1111/j.1469-7610.2005.01553.x</w:t>
        </w:r>
      </w:hyperlink>
      <w:r w:rsidR="00FC09A0" w:rsidRPr="00FC09A0">
        <w:rPr>
          <w:rFonts w:ascii="Arial" w:hAnsi="Arial" w:cs="Arial"/>
        </w:rPr>
        <w:t xml:space="preserve"> </w:t>
      </w:r>
      <w:r w:rsidR="00400D54">
        <w:rPr>
          <w:rFonts w:ascii="Arial" w:hAnsi="Arial" w:cs="Arial"/>
        </w:rPr>
        <w:t xml:space="preserve"> [Accessed 29 March 2026]</w:t>
      </w:r>
    </w:p>
    <w:p w14:paraId="600865F5" w14:textId="0E445CD7" w:rsidR="00FC09A0" w:rsidRDefault="00521176">
      <w:pPr>
        <w:spacing w:line="360" w:lineRule="auto"/>
        <w:jc w:val="both"/>
        <w:rPr>
          <w:rFonts w:ascii="Arial" w:hAnsi="Arial" w:cs="Arial"/>
        </w:rPr>
      </w:pPr>
      <w:r w:rsidRPr="00FC09A0">
        <w:rPr>
          <w:rFonts w:ascii="Arial" w:hAnsi="Arial" w:cs="Arial"/>
        </w:rPr>
        <w:t xml:space="preserve">Subramanyam, M.A., Kawachi, I. and Subramanian, S.V. (2010). Reactions to Fair Society, Healthy Lives (The Marmot Review). </w:t>
      </w:r>
      <w:r w:rsidRPr="00FC09A0">
        <w:rPr>
          <w:rFonts w:ascii="Arial" w:hAnsi="Arial" w:cs="Arial"/>
          <w:i/>
          <w:iCs/>
        </w:rPr>
        <w:t>Social Science &amp; Medicine</w:t>
      </w:r>
      <w:r w:rsidRPr="00FC09A0">
        <w:rPr>
          <w:rFonts w:ascii="Arial" w:hAnsi="Arial" w:cs="Arial"/>
        </w:rPr>
        <w:t xml:space="preserve">, 71(7), pp.1221–1222. </w:t>
      </w:r>
      <w:proofErr w:type="spellStart"/>
      <w:r w:rsidRPr="00FC09A0">
        <w:rPr>
          <w:rFonts w:ascii="Arial" w:hAnsi="Arial" w:cs="Arial"/>
        </w:rPr>
        <w:t>doi</w:t>
      </w:r>
      <w:proofErr w:type="spellEnd"/>
      <w:r w:rsidRPr="00FC09A0">
        <w:rPr>
          <w:rFonts w:ascii="Arial" w:hAnsi="Arial" w:cs="Arial"/>
        </w:rPr>
        <w:t>:</w:t>
      </w:r>
      <w:r w:rsidR="00FC09A0" w:rsidRPr="00FC09A0">
        <w:rPr>
          <w:rFonts w:ascii="Arial" w:hAnsi="Arial" w:cs="Arial"/>
        </w:rPr>
        <w:t xml:space="preserve"> </w:t>
      </w:r>
      <w:hyperlink r:id="rId37" w:history="1">
        <w:r w:rsidR="00FC09A0" w:rsidRPr="00FC09A0">
          <w:rPr>
            <w:rStyle w:val="Hyperlink"/>
            <w:rFonts w:ascii="Arial" w:hAnsi="Arial" w:cs="Arial"/>
          </w:rPr>
          <w:t>https://doi.org/10.1016/j.socscimed.2010.07.002</w:t>
        </w:r>
      </w:hyperlink>
      <w:r w:rsidRPr="00FC09A0">
        <w:rPr>
          <w:rFonts w:ascii="Arial" w:hAnsi="Arial" w:cs="Arial"/>
        </w:rPr>
        <w:t>.</w:t>
      </w:r>
      <w:r w:rsidR="00FC09A0" w:rsidRPr="00FC09A0">
        <w:rPr>
          <w:rFonts w:ascii="Arial" w:hAnsi="Arial" w:cs="Arial"/>
        </w:rPr>
        <w:t xml:space="preserve"> </w:t>
      </w:r>
      <w:r w:rsidR="003754EC">
        <w:rPr>
          <w:rFonts w:ascii="Arial" w:hAnsi="Arial" w:cs="Arial"/>
        </w:rPr>
        <w:t xml:space="preserve"> [Accessed 29 March 2026]</w:t>
      </w:r>
    </w:p>
    <w:p w14:paraId="24BB6D0E" w14:textId="061B42A2" w:rsidR="00731F93" w:rsidRDefault="00731F93">
      <w:pPr>
        <w:spacing w:line="360" w:lineRule="auto"/>
        <w:jc w:val="both"/>
        <w:rPr>
          <w:rFonts w:ascii="Arial" w:hAnsi="Arial" w:cs="Arial"/>
        </w:rPr>
      </w:pPr>
      <w:r w:rsidRPr="00731F93">
        <w:rPr>
          <w:rFonts w:ascii="Arial" w:hAnsi="Arial" w:cs="Arial"/>
        </w:rPr>
        <w:t xml:space="preserve">Saunders, C.H., </w:t>
      </w:r>
      <w:proofErr w:type="spellStart"/>
      <w:r w:rsidRPr="00731F93">
        <w:rPr>
          <w:rFonts w:ascii="Arial" w:hAnsi="Arial" w:cs="Arial"/>
        </w:rPr>
        <w:t>Sierpe</w:t>
      </w:r>
      <w:proofErr w:type="spellEnd"/>
      <w:r w:rsidRPr="00731F93">
        <w:rPr>
          <w:rFonts w:ascii="Arial" w:hAnsi="Arial" w:cs="Arial"/>
        </w:rPr>
        <w:t xml:space="preserve">, A., Christian, </w:t>
      </w:r>
      <w:r w:rsidR="008E7ECD">
        <w:rPr>
          <w:rFonts w:ascii="Arial" w:hAnsi="Arial" w:cs="Arial"/>
        </w:rPr>
        <w:t xml:space="preserve">V. </w:t>
      </w:r>
      <w:r w:rsidRPr="00731F93">
        <w:rPr>
          <w:rFonts w:ascii="Arial" w:hAnsi="Arial" w:cs="Arial"/>
        </w:rPr>
        <w:t>P., Kennedy, A.M., Leviton, L.C., Bernstein, S.L., Goldwag, J., King, J.R., Marx, C.M., Pogue, J.A., Saunders, R.K., Aricca, V.C., Yen, R.W., Elwyn, G.</w:t>
      </w:r>
      <w:r w:rsidR="008E7ECD">
        <w:rPr>
          <w:rFonts w:ascii="Arial" w:hAnsi="Arial" w:cs="Arial"/>
        </w:rPr>
        <w:t>,</w:t>
      </w:r>
      <w:r w:rsidRPr="00731F93">
        <w:rPr>
          <w:rFonts w:ascii="Arial" w:hAnsi="Arial" w:cs="Arial"/>
        </w:rPr>
        <w:t xml:space="preserve"> &amp; </w:t>
      </w:r>
      <w:proofErr w:type="spellStart"/>
      <w:r w:rsidRPr="00731F93">
        <w:rPr>
          <w:rFonts w:ascii="Arial" w:hAnsi="Arial" w:cs="Arial"/>
        </w:rPr>
        <w:t>Leyenaar</w:t>
      </w:r>
      <w:proofErr w:type="spellEnd"/>
      <w:r w:rsidRPr="00731F93">
        <w:rPr>
          <w:rFonts w:ascii="Arial" w:hAnsi="Arial" w:cs="Arial"/>
        </w:rPr>
        <w:t xml:space="preserve">, J.K. 2023, "Practical thematic analysis: a guide for multidisciplinary health services research teams engaging in qualitative analysis", BMJ: British Medical Journal </w:t>
      </w:r>
      <w:r w:rsidR="00BC1803">
        <w:rPr>
          <w:rFonts w:ascii="Arial" w:hAnsi="Arial" w:cs="Arial"/>
        </w:rPr>
        <w:t>vol. 381</w:t>
      </w:r>
      <w:r w:rsidR="00EE5D5A">
        <w:rPr>
          <w:rFonts w:ascii="Arial" w:hAnsi="Arial" w:cs="Arial"/>
        </w:rPr>
        <w:t xml:space="preserve">, </w:t>
      </w:r>
      <w:r w:rsidR="003A5D44">
        <w:rPr>
          <w:rFonts w:ascii="Arial" w:hAnsi="Arial" w:cs="Arial"/>
        </w:rPr>
        <w:t xml:space="preserve">available at: </w:t>
      </w:r>
      <w:hyperlink r:id="rId38" w:history="1">
        <w:r w:rsidR="003A5D44" w:rsidRPr="00E11ED0">
          <w:rPr>
            <w:rStyle w:val="Hyperlink"/>
            <w:rFonts w:ascii="Arial" w:hAnsi="Arial" w:cs="Arial"/>
          </w:rPr>
          <w:t>https://www.bmj.com/content/381/bmj-2022-074256</w:t>
        </w:r>
      </w:hyperlink>
      <w:r w:rsidR="00EE5D5A">
        <w:rPr>
          <w:rFonts w:ascii="Arial" w:hAnsi="Arial" w:cs="Arial"/>
        </w:rPr>
        <w:t xml:space="preserve">  [Accessed 05 April 2026]</w:t>
      </w:r>
    </w:p>
    <w:p w14:paraId="268912E5" w14:textId="5C840541" w:rsidR="005515C6" w:rsidRDefault="005515C6">
      <w:pPr>
        <w:spacing w:line="360" w:lineRule="auto"/>
        <w:jc w:val="both"/>
        <w:rPr>
          <w:rFonts w:ascii="Arial" w:hAnsi="Arial" w:cs="Arial"/>
        </w:rPr>
      </w:pPr>
      <w:r w:rsidRPr="005515C6">
        <w:rPr>
          <w:rFonts w:ascii="Arial" w:hAnsi="Arial" w:cs="Arial"/>
        </w:rPr>
        <w:t>Shek Daniel T. L. 2025, "Mental Health of Young People in the Post-Pandemic Era: Perspective Based on Positive Psychology and Resilience", International Journal of Environmental Research and Public Health, vol. 22, no. 10, pp. 1574.</w:t>
      </w:r>
    </w:p>
    <w:p w14:paraId="2CE6B234" w14:textId="15ABD810" w:rsidR="00CF3612" w:rsidRDefault="00CF3612">
      <w:pPr>
        <w:spacing w:line="360" w:lineRule="auto"/>
        <w:jc w:val="both"/>
        <w:rPr>
          <w:rFonts w:ascii="Arial" w:hAnsi="Arial" w:cs="Arial"/>
        </w:rPr>
      </w:pPr>
      <w:r w:rsidRPr="00CF3612">
        <w:rPr>
          <w:rFonts w:ascii="Arial" w:hAnsi="Arial" w:cs="Arial"/>
        </w:rPr>
        <w:t>Walker, D.-M</w:t>
      </w:r>
      <w:r>
        <w:rPr>
          <w:rFonts w:ascii="Arial" w:hAnsi="Arial" w:cs="Arial"/>
        </w:rPr>
        <w:t xml:space="preserve"> </w:t>
      </w:r>
      <w:r w:rsidRPr="00CF3612">
        <w:rPr>
          <w:rFonts w:ascii="Arial" w:hAnsi="Arial" w:cs="Arial"/>
        </w:rPr>
        <w:t>(2014)</w:t>
      </w:r>
      <w:r w:rsidR="003D46B1">
        <w:rPr>
          <w:rFonts w:ascii="Arial" w:hAnsi="Arial" w:cs="Arial"/>
        </w:rPr>
        <w:t>.</w:t>
      </w:r>
      <w:r w:rsidRPr="00CF3612">
        <w:rPr>
          <w:rFonts w:ascii="Arial" w:hAnsi="Arial" w:cs="Arial"/>
        </w:rPr>
        <w:t xml:space="preserve"> An Introduction to Health Services Research. Los Angeles: SAGE.</w:t>
      </w:r>
    </w:p>
    <w:p w14:paraId="4C30163D" w14:textId="1C0F653F" w:rsidR="00FC09A0" w:rsidRPr="00FC09A0" w:rsidRDefault="00521176">
      <w:pPr>
        <w:spacing w:line="360" w:lineRule="auto"/>
        <w:jc w:val="both"/>
        <w:rPr>
          <w:rFonts w:ascii="Arial" w:hAnsi="Arial" w:cs="Arial"/>
        </w:rPr>
      </w:pPr>
      <w:r w:rsidRPr="00FC09A0">
        <w:rPr>
          <w:rFonts w:ascii="Arial" w:hAnsi="Arial" w:cs="Arial"/>
        </w:rPr>
        <w:t xml:space="preserve">World Health </w:t>
      </w:r>
      <w:r w:rsidR="00FC09A0" w:rsidRPr="00FC09A0">
        <w:rPr>
          <w:rFonts w:ascii="Arial" w:hAnsi="Arial" w:cs="Arial"/>
        </w:rPr>
        <w:t>Organisation</w:t>
      </w:r>
      <w:r w:rsidRPr="00FC09A0">
        <w:rPr>
          <w:rFonts w:ascii="Arial" w:hAnsi="Arial" w:cs="Arial"/>
        </w:rPr>
        <w:t xml:space="preserve"> (2025). Social Determinants of Health. [online] World Health </w:t>
      </w:r>
      <w:r w:rsidR="00FC09A0" w:rsidRPr="00FC09A0">
        <w:rPr>
          <w:rFonts w:ascii="Arial" w:hAnsi="Arial" w:cs="Arial"/>
        </w:rPr>
        <w:t>Organisation</w:t>
      </w:r>
      <w:r w:rsidRPr="00FC09A0">
        <w:rPr>
          <w:rFonts w:ascii="Arial" w:hAnsi="Arial" w:cs="Arial"/>
        </w:rPr>
        <w:t xml:space="preserve">. Available at: </w:t>
      </w:r>
      <w:hyperlink r:id="rId39" w:anchor="tab=tab" w:history="1">
        <w:r w:rsidR="00FC09A0" w:rsidRPr="00FC09A0">
          <w:rPr>
            <w:rStyle w:val="Hyperlink"/>
            <w:rFonts w:ascii="Arial" w:hAnsi="Arial" w:cs="Arial"/>
          </w:rPr>
          <w:t>https://www.who.int/health-topics/social-determinants-of-health#tab=tab</w:t>
        </w:r>
      </w:hyperlink>
      <w:r w:rsidR="00FC09A0" w:rsidRPr="00FC09A0">
        <w:rPr>
          <w:rFonts w:ascii="Arial" w:hAnsi="Arial" w:cs="Arial"/>
        </w:rPr>
        <w:t xml:space="preserve"> </w:t>
      </w:r>
      <w:r w:rsidRPr="00FC09A0">
        <w:rPr>
          <w:rFonts w:ascii="Arial" w:hAnsi="Arial" w:cs="Arial"/>
        </w:rPr>
        <w:t>_</w:t>
      </w:r>
      <w:r w:rsidR="005515C6">
        <w:rPr>
          <w:rFonts w:ascii="Arial" w:hAnsi="Arial" w:cs="Arial"/>
        </w:rPr>
        <w:t xml:space="preserve">. [Accessed </w:t>
      </w:r>
      <w:r w:rsidR="003D46B1">
        <w:rPr>
          <w:rFonts w:ascii="Arial" w:hAnsi="Arial" w:cs="Arial"/>
        </w:rPr>
        <w:t>05 April 2026]</w:t>
      </w:r>
    </w:p>
    <w:p w14:paraId="5F992B7F" w14:textId="77777777" w:rsidR="00607B43" w:rsidRDefault="00607B43">
      <w:pPr>
        <w:spacing w:line="360" w:lineRule="auto"/>
        <w:jc w:val="both"/>
        <w:rPr>
          <w:rFonts w:ascii="Arial" w:hAnsi="Arial" w:cs="Arial"/>
        </w:rPr>
      </w:pPr>
    </w:p>
    <w:p w14:paraId="12269536" w14:textId="77777777" w:rsidR="00607B43" w:rsidRDefault="00607B43">
      <w:pPr>
        <w:spacing w:line="360" w:lineRule="auto"/>
        <w:jc w:val="both"/>
        <w:rPr>
          <w:rFonts w:ascii="Arial" w:hAnsi="Arial" w:cs="Arial"/>
        </w:rPr>
      </w:pPr>
    </w:p>
    <w:p w14:paraId="6D36E592" w14:textId="77777777" w:rsidR="00607B43" w:rsidRDefault="00607B43">
      <w:pPr>
        <w:spacing w:line="360" w:lineRule="auto"/>
        <w:jc w:val="both"/>
        <w:rPr>
          <w:rFonts w:ascii="Arial" w:hAnsi="Arial" w:cs="Arial"/>
        </w:rPr>
      </w:pPr>
    </w:p>
    <w:p w14:paraId="6E1211A4" w14:textId="77777777" w:rsidR="00607B43" w:rsidRDefault="00607B43">
      <w:pPr>
        <w:spacing w:line="360" w:lineRule="auto"/>
        <w:jc w:val="both"/>
        <w:rPr>
          <w:rFonts w:ascii="Arial" w:hAnsi="Arial" w:cs="Arial"/>
        </w:rPr>
      </w:pPr>
    </w:p>
    <w:p w14:paraId="463BA74E" w14:textId="77777777" w:rsidR="00607B43" w:rsidRDefault="00607B43">
      <w:pPr>
        <w:spacing w:line="360" w:lineRule="auto"/>
        <w:jc w:val="both"/>
        <w:rPr>
          <w:rFonts w:ascii="Arial" w:hAnsi="Arial" w:cs="Arial"/>
        </w:rPr>
      </w:pPr>
    </w:p>
    <w:p w14:paraId="798E365F" w14:textId="77777777" w:rsidR="00607B43" w:rsidRDefault="00607B43">
      <w:pPr>
        <w:spacing w:line="360" w:lineRule="auto"/>
        <w:jc w:val="both"/>
        <w:rPr>
          <w:rFonts w:ascii="Arial" w:hAnsi="Arial" w:cs="Arial"/>
        </w:rPr>
      </w:pPr>
    </w:p>
    <w:p w14:paraId="5FC8CEF3" w14:textId="77777777" w:rsidR="00607B43" w:rsidRDefault="00607B43">
      <w:pPr>
        <w:spacing w:line="360" w:lineRule="auto"/>
        <w:jc w:val="both"/>
        <w:rPr>
          <w:rFonts w:ascii="Arial" w:hAnsi="Arial" w:cs="Arial"/>
        </w:rPr>
      </w:pPr>
    </w:p>
    <w:p w14:paraId="35B8249B" w14:textId="77777777" w:rsidR="00607B43" w:rsidRDefault="00607B43">
      <w:pPr>
        <w:spacing w:line="360" w:lineRule="auto"/>
        <w:jc w:val="both"/>
        <w:rPr>
          <w:rFonts w:ascii="Arial" w:hAnsi="Arial" w:cs="Arial"/>
        </w:rPr>
      </w:pPr>
    </w:p>
    <w:p w14:paraId="74613076" w14:textId="77777777" w:rsidR="00607B43" w:rsidRDefault="00607B43">
      <w:pPr>
        <w:spacing w:line="360" w:lineRule="auto"/>
        <w:jc w:val="both"/>
        <w:rPr>
          <w:rFonts w:ascii="Arial" w:hAnsi="Arial" w:cs="Arial"/>
        </w:rPr>
      </w:pPr>
    </w:p>
    <w:p w14:paraId="4F8D1D1F" w14:textId="77777777" w:rsidR="00607B43" w:rsidRDefault="00607B43">
      <w:pPr>
        <w:spacing w:line="360" w:lineRule="auto"/>
        <w:jc w:val="both"/>
        <w:rPr>
          <w:rFonts w:ascii="Arial" w:hAnsi="Arial" w:cs="Arial"/>
        </w:rPr>
      </w:pPr>
    </w:p>
    <w:sectPr w:rsidR="00607B43">
      <w:footerReference w:type="default" r:id="rId4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7C3F3" w14:textId="77777777" w:rsidR="00DE6A3C" w:rsidRDefault="00DE6A3C">
      <w:pPr>
        <w:spacing w:after="0" w:line="240" w:lineRule="auto"/>
      </w:pPr>
      <w:r>
        <w:separator/>
      </w:r>
    </w:p>
  </w:endnote>
  <w:endnote w:type="continuationSeparator" w:id="0">
    <w:p w14:paraId="21265DC3" w14:textId="77777777" w:rsidR="00DE6A3C" w:rsidRDefault="00DE6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215204"/>
      <w:docPartObj>
        <w:docPartGallery w:val="Page Numbers (Bottom of Page)"/>
        <w:docPartUnique/>
      </w:docPartObj>
    </w:sdtPr>
    <w:sdtContent>
      <w:p w14:paraId="054C4B16" w14:textId="42157054" w:rsidR="008D46C5" w:rsidRDefault="008D46C5">
        <w:pPr>
          <w:pStyle w:val="Footer"/>
          <w:jc w:val="center"/>
        </w:pPr>
        <w:r>
          <w:fldChar w:fldCharType="begin"/>
        </w:r>
        <w:r>
          <w:instrText>PAGE   \* MERGEFORMAT</w:instrText>
        </w:r>
        <w:r>
          <w:fldChar w:fldCharType="separate"/>
        </w:r>
        <w:r>
          <w:t>2</w:t>
        </w:r>
        <w:r>
          <w:fldChar w:fldCharType="end"/>
        </w:r>
      </w:p>
    </w:sdtContent>
  </w:sdt>
  <w:p w14:paraId="514B0DBE" w14:textId="77777777" w:rsidR="008D46C5" w:rsidRDefault="008D46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77B4E" w14:textId="77777777" w:rsidR="00DE6A3C" w:rsidRDefault="00DE6A3C">
      <w:pPr>
        <w:spacing w:after="0" w:line="240" w:lineRule="auto"/>
      </w:pPr>
      <w:r>
        <w:rPr>
          <w:color w:val="000000"/>
        </w:rPr>
        <w:separator/>
      </w:r>
    </w:p>
  </w:footnote>
  <w:footnote w:type="continuationSeparator" w:id="0">
    <w:p w14:paraId="6080EF08" w14:textId="77777777" w:rsidR="00DE6A3C" w:rsidRDefault="00DE6A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E1502"/>
    <w:multiLevelType w:val="multilevel"/>
    <w:tmpl w:val="3AA057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681F74"/>
    <w:multiLevelType w:val="multilevel"/>
    <w:tmpl w:val="DCB833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3616966"/>
    <w:multiLevelType w:val="multilevel"/>
    <w:tmpl w:val="6DF82F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864518769">
    <w:abstractNumId w:val="0"/>
  </w:num>
  <w:num w:numId="2" w16cid:durableId="2073845337">
    <w:abstractNumId w:val="1"/>
  </w:num>
  <w:num w:numId="3" w16cid:durableId="1578708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B43"/>
    <w:rsid w:val="00043811"/>
    <w:rsid w:val="00065EDC"/>
    <w:rsid w:val="000A52EF"/>
    <w:rsid w:val="000D3CDA"/>
    <w:rsid w:val="000F0AA5"/>
    <w:rsid w:val="00102C0C"/>
    <w:rsid w:val="001A5142"/>
    <w:rsid w:val="001C03E0"/>
    <w:rsid w:val="001C5664"/>
    <w:rsid w:val="001E2803"/>
    <w:rsid w:val="00234F82"/>
    <w:rsid w:val="0023663E"/>
    <w:rsid w:val="00241CB5"/>
    <w:rsid w:val="00266415"/>
    <w:rsid w:val="002873C8"/>
    <w:rsid w:val="002976D9"/>
    <w:rsid w:val="002B61A1"/>
    <w:rsid w:val="002B6FA4"/>
    <w:rsid w:val="002C65F4"/>
    <w:rsid w:val="002F3DD5"/>
    <w:rsid w:val="003250C5"/>
    <w:rsid w:val="00355B0B"/>
    <w:rsid w:val="003754EC"/>
    <w:rsid w:val="00383D2E"/>
    <w:rsid w:val="003A5D44"/>
    <w:rsid w:val="003C3F79"/>
    <w:rsid w:val="003D46B1"/>
    <w:rsid w:val="00400D54"/>
    <w:rsid w:val="00454836"/>
    <w:rsid w:val="0045777C"/>
    <w:rsid w:val="004D6E06"/>
    <w:rsid w:val="00521176"/>
    <w:rsid w:val="00524050"/>
    <w:rsid w:val="005515C6"/>
    <w:rsid w:val="00552D25"/>
    <w:rsid w:val="005B767A"/>
    <w:rsid w:val="00607B43"/>
    <w:rsid w:val="00622E24"/>
    <w:rsid w:val="00632718"/>
    <w:rsid w:val="00634A3F"/>
    <w:rsid w:val="00657A4D"/>
    <w:rsid w:val="00666F22"/>
    <w:rsid w:val="00680836"/>
    <w:rsid w:val="006B09D6"/>
    <w:rsid w:val="006B2820"/>
    <w:rsid w:val="006D4420"/>
    <w:rsid w:val="006F0AD5"/>
    <w:rsid w:val="006F789A"/>
    <w:rsid w:val="00715686"/>
    <w:rsid w:val="00731F93"/>
    <w:rsid w:val="007406FC"/>
    <w:rsid w:val="0078148C"/>
    <w:rsid w:val="00783D7A"/>
    <w:rsid w:val="00793BEE"/>
    <w:rsid w:val="007A7537"/>
    <w:rsid w:val="008054CC"/>
    <w:rsid w:val="00892186"/>
    <w:rsid w:val="008A1FF2"/>
    <w:rsid w:val="008A4335"/>
    <w:rsid w:val="008C4E3A"/>
    <w:rsid w:val="008D46C5"/>
    <w:rsid w:val="008D739E"/>
    <w:rsid w:val="008E7ECD"/>
    <w:rsid w:val="008F0FC2"/>
    <w:rsid w:val="008F2F64"/>
    <w:rsid w:val="008F3166"/>
    <w:rsid w:val="00917897"/>
    <w:rsid w:val="0094412D"/>
    <w:rsid w:val="00964A80"/>
    <w:rsid w:val="009954AA"/>
    <w:rsid w:val="009E47BB"/>
    <w:rsid w:val="00A02433"/>
    <w:rsid w:val="00A31452"/>
    <w:rsid w:val="00A377A2"/>
    <w:rsid w:val="00A43FBF"/>
    <w:rsid w:val="00A75275"/>
    <w:rsid w:val="00A8146B"/>
    <w:rsid w:val="00A95E51"/>
    <w:rsid w:val="00AB61A7"/>
    <w:rsid w:val="00AF4D31"/>
    <w:rsid w:val="00B102E7"/>
    <w:rsid w:val="00B21382"/>
    <w:rsid w:val="00B30D94"/>
    <w:rsid w:val="00B52129"/>
    <w:rsid w:val="00B769F2"/>
    <w:rsid w:val="00B82648"/>
    <w:rsid w:val="00B94F3F"/>
    <w:rsid w:val="00BB05AD"/>
    <w:rsid w:val="00BB493F"/>
    <w:rsid w:val="00BC1803"/>
    <w:rsid w:val="00C07201"/>
    <w:rsid w:val="00C2023C"/>
    <w:rsid w:val="00C203A4"/>
    <w:rsid w:val="00C97C32"/>
    <w:rsid w:val="00CA598B"/>
    <w:rsid w:val="00CD158D"/>
    <w:rsid w:val="00CD69E5"/>
    <w:rsid w:val="00CE22E6"/>
    <w:rsid w:val="00CF3612"/>
    <w:rsid w:val="00CF3A7D"/>
    <w:rsid w:val="00D0612E"/>
    <w:rsid w:val="00D3307A"/>
    <w:rsid w:val="00D33B20"/>
    <w:rsid w:val="00D42DD0"/>
    <w:rsid w:val="00D6244C"/>
    <w:rsid w:val="00D66213"/>
    <w:rsid w:val="00DB1151"/>
    <w:rsid w:val="00DC05CE"/>
    <w:rsid w:val="00DC20F4"/>
    <w:rsid w:val="00DC7360"/>
    <w:rsid w:val="00DE6A3C"/>
    <w:rsid w:val="00E300EA"/>
    <w:rsid w:val="00E60744"/>
    <w:rsid w:val="00E64F3D"/>
    <w:rsid w:val="00E84C33"/>
    <w:rsid w:val="00E96461"/>
    <w:rsid w:val="00EA6021"/>
    <w:rsid w:val="00EB379B"/>
    <w:rsid w:val="00EE5D5A"/>
    <w:rsid w:val="00F6049A"/>
    <w:rsid w:val="00F745D9"/>
    <w:rsid w:val="00F83425"/>
    <w:rsid w:val="00F849F2"/>
    <w:rsid w:val="00F86C0B"/>
    <w:rsid w:val="00FC09A0"/>
    <w:rsid w:val="00FF5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6B9BC"/>
  <w15:docId w15:val="{7D9CB3F9-8B99-432A-BA80-AEBB0C2E2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unhideWhenUsed/>
    <w:rsid w:val="00521176"/>
    <w:rPr>
      <w:color w:val="467886" w:themeColor="hyperlink"/>
      <w:u w:val="single"/>
    </w:rPr>
  </w:style>
  <w:style w:type="character" w:styleId="UnresolvedMention">
    <w:name w:val="Unresolved Mention"/>
    <w:basedOn w:val="DefaultParagraphFont"/>
    <w:uiPriority w:val="99"/>
    <w:semiHidden/>
    <w:unhideWhenUsed/>
    <w:rsid w:val="00521176"/>
    <w:rPr>
      <w:color w:val="605E5C"/>
      <w:shd w:val="clear" w:color="auto" w:fill="E1DFDD"/>
    </w:rPr>
  </w:style>
  <w:style w:type="character" w:styleId="FollowedHyperlink">
    <w:name w:val="FollowedHyperlink"/>
    <w:basedOn w:val="DefaultParagraphFont"/>
    <w:uiPriority w:val="99"/>
    <w:semiHidden/>
    <w:unhideWhenUsed/>
    <w:rsid w:val="00241CB5"/>
    <w:rPr>
      <w:color w:val="96607D" w:themeColor="followedHyperlink"/>
      <w:u w:val="single"/>
    </w:rPr>
  </w:style>
  <w:style w:type="table" w:styleId="TableGrid">
    <w:name w:val="Table Grid"/>
    <w:basedOn w:val="TableNormal"/>
    <w:uiPriority w:val="39"/>
    <w:rsid w:val="00CD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46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6C5"/>
  </w:style>
  <w:style w:type="paragraph" w:styleId="Footer">
    <w:name w:val="footer"/>
    <w:basedOn w:val="Normal"/>
    <w:link w:val="FooterChar"/>
    <w:uiPriority w:val="99"/>
    <w:unhideWhenUsed/>
    <w:rsid w:val="008D46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3399/bjgp19x701381" TargetMode="External"/><Relationship Id="rId18" Type="http://schemas.openxmlformats.org/officeDocument/2006/relationships/hyperlink" Target="https://books.google.co.uk/books?hl=en&amp;lr=&amp;id=JkYXBAAAQBAJ&amp;oi=fnd&amp;pg=PP1&amp;dq=Guest" TargetMode="External"/><Relationship Id="rId26" Type="http://schemas.openxmlformats.org/officeDocument/2006/relationships/hyperlink" Target="https://doi.org/10.1111/camh.12515" TargetMode="External"/><Relationship Id="rId39" Type="http://schemas.openxmlformats.org/officeDocument/2006/relationships/hyperlink" Target="https://www.who.int/health-topics/social-determinants-of-health" TargetMode="External"/><Relationship Id="rId21" Type="http://schemas.openxmlformats.org/officeDocument/2006/relationships/hyperlink" Target="https://doi.org/10.1111/bjc.12331" TargetMode="External"/><Relationship Id="rId34" Type="http://schemas.openxmlformats.org/officeDocument/2006/relationships/hyperlink" Target="https://commonslibrary.parliament.uk/research-briefings/cbp-7196/"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93/ije/dyz259" TargetMode="External"/><Relationship Id="rId20" Type="http://schemas.openxmlformats.org/officeDocument/2006/relationships/hyperlink" Target="https://doi.org/10.1080/13674676.2014.903388" TargetMode="External"/><Relationship Id="rId29" Type="http://schemas.openxmlformats.org/officeDocument/2006/relationships/hyperlink" Target="https://www.nice.org.uk/guidance/ng13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ypmhc.org.uk/publications/children-and-young-peoples-mental-health-an-independent-review-in-policy-success-and-challenges-over-the-last-decade/" TargetMode="External"/><Relationship Id="rId24" Type="http://schemas.openxmlformats.org/officeDocument/2006/relationships/hyperlink" Target="https://www.proquest.com/docview/869231977?RAO=true&amp;accountid=130472&amp;pq-origsite=primo_ra&amp;sourcetype=Scholarly%20Journals" TargetMode="External"/><Relationship Id="rId32" Type="http://schemas.openxmlformats.org/officeDocument/2006/relationships/hyperlink" Target="https://doi.org/10.7748/ncyp.31.1.7.s6" TargetMode="External"/><Relationship Id="rId37" Type="http://schemas.openxmlformats.org/officeDocument/2006/relationships/hyperlink" Target="https://doi.org/10.1016/j.socscimed.2010.07.002"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111/j.1475-3588.2006.00414" TargetMode="External"/><Relationship Id="rId23" Type="http://schemas.openxmlformats.org/officeDocument/2006/relationships/hyperlink" Target="https://doi.org/10.12968/cypn.2024.12.27" TargetMode="External"/><Relationship Id="rId28" Type="http://schemas.openxmlformats.org/officeDocument/2006/relationships/hyperlink" Target="https://doi.org/10.5958/0976-2469.2017.00015.x" TargetMode="External"/><Relationship Id="rId36" Type="http://schemas.openxmlformats.org/officeDocument/2006/relationships/hyperlink" Target="https://doi.org/10.1111/j.1469-7610.2005.01553.x" TargetMode="External"/><Relationship Id="rId10" Type="http://schemas.openxmlformats.org/officeDocument/2006/relationships/hyperlink" Target="https://doi.org/10.1191/1478088706qp063oa" TargetMode="External"/><Relationship Id="rId19" Type="http://schemas.openxmlformats.org/officeDocument/2006/relationships/hyperlink" Target="https://doi.org/10.1186/1471-244x-10-113" TargetMode="External"/><Relationship Id="rId31" Type="http://schemas.openxmlformats.org/officeDocument/2006/relationships/hyperlink" Target="https://www.england.nhs.uk/2019/01/long-term-plan/" TargetMode="External"/><Relationship Id="rId4" Type="http://schemas.openxmlformats.org/officeDocument/2006/relationships/settings" Target="settings.xml"/><Relationship Id="rId9" Type="http://schemas.openxmlformats.org/officeDocument/2006/relationships/hyperlink" Target="https://doi.org/10.1186/1741-7015-12-72" TargetMode="External"/><Relationship Id="rId14" Type="http://schemas.openxmlformats.org/officeDocument/2006/relationships/hyperlink" Target="https://doi.org/10.1016/S2215-0366(14)70312-8" TargetMode="External"/><Relationship Id="rId22" Type="http://schemas.openxmlformats.org/officeDocument/2006/relationships/hyperlink" Target="https://doi.org/10.4324/9781003117599" TargetMode="External"/><Relationship Id="rId27" Type="http://schemas.openxmlformats.org/officeDocument/2006/relationships/hyperlink" Target="https://doi.org/10.1177/16094069231205789" TargetMode="External"/><Relationship Id="rId30" Type="http://schemas.openxmlformats.org/officeDocument/2006/relationships/hyperlink" Target="https://digital.nhs.uk/data-and-information/publications/statistical/mental-health-services-monthly-statistics" TargetMode="External"/><Relationship Id="rId35" Type="http://schemas.openxmlformats.org/officeDocument/2006/relationships/hyperlink" Target="https://doi.org/10.1007/s00787-019-01469-4"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92/bjo.2020.103" TargetMode="External"/><Relationship Id="rId17" Type="http://schemas.openxmlformats.org/officeDocument/2006/relationships/hyperlink" Target="https://epi.org.uk/wp-content/uploads/2018/01/progress-and-challenges.pdf" TargetMode="External"/><Relationship Id="rId25" Type="http://schemas.openxmlformats.org/officeDocument/2006/relationships/hyperlink" Target="https://doi.org/10.1016/S2352-4642(20)30109-7" TargetMode="External"/><Relationship Id="rId33" Type="http://schemas.openxmlformats.org/officeDocument/2006/relationships/hyperlink" Target="https://doi.org/10.1136/bmj.n71" TargetMode="External"/><Relationship Id="rId38" Type="http://schemas.openxmlformats.org/officeDocument/2006/relationships/hyperlink" Target="https://www.bmj.com/content/381/bmj-2022-0742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402724-B240-4BDA-8290-CED7B668D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6862</TotalTime>
  <Pages>14</Pages>
  <Words>4032</Words>
  <Characters>22983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 Slivciuc (2213787)</dc:creator>
  <cp:keywords/>
  <dc:description/>
  <cp:lastModifiedBy>adela andries</cp:lastModifiedBy>
  <cp:revision>99</cp:revision>
  <dcterms:created xsi:type="dcterms:W3CDTF">2026-03-31T21:35:00Z</dcterms:created>
  <dcterms:modified xsi:type="dcterms:W3CDTF">2026-04-13T11:37:00Z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67b3b0b8-d6d9-4c7a-80bb-4ad6e538cdd5</vt:lpwstr>
  </property>
</Properties>
</file>