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C0396" w14:textId="1D07D497" w:rsidR="00CE25BC" w:rsidRDefault="002B4C9D" w:rsidP="0027163C">
      <w:pPr>
        <w:pStyle w:val="BodyText"/>
        <w:spacing w:line="360" w:lineRule="auto"/>
        <w:jc w:val="both"/>
        <w:rPr>
          <w:b/>
          <w:color w:val="000000" w:themeColor="text1"/>
          <w:sz w:val="28"/>
          <w:szCs w:val="28"/>
          <w:u w:val="single"/>
        </w:rPr>
      </w:pPr>
      <w:r w:rsidRPr="002B4C9D">
        <w:rPr>
          <w:b/>
          <w:color w:val="000000" w:themeColor="text1"/>
          <w:sz w:val="28"/>
          <w:szCs w:val="28"/>
          <w:u w:val="single"/>
        </w:rPr>
        <w:t>You are a Physical Education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 Once the assessment is complete and report written, you are required to reflect upon the effectiveness of the assessment process undertaken.</w:t>
      </w:r>
    </w:p>
    <w:p w14:paraId="50736ECF" w14:textId="77777777" w:rsidR="00ED08C5" w:rsidRDefault="00ED08C5" w:rsidP="0027163C">
      <w:pPr>
        <w:pStyle w:val="BodyText"/>
        <w:spacing w:line="360" w:lineRule="auto"/>
        <w:jc w:val="both"/>
        <w:rPr>
          <w:b/>
          <w:color w:val="000000" w:themeColor="text1"/>
          <w:sz w:val="28"/>
          <w:szCs w:val="28"/>
          <w:u w:val="single"/>
        </w:rPr>
      </w:pPr>
    </w:p>
    <w:p w14:paraId="6A45B565" w14:textId="776EDFC0" w:rsidR="005121AB" w:rsidRDefault="00A8436E" w:rsidP="0027163C">
      <w:pPr>
        <w:pStyle w:val="BodyText"/>
        <w:spacing w:line="360" w:lineRule="auto"/>
        <w:jc w:val="both"/>
        <w:rPr>
          <w:color w:val="000000" w:themeColor="text1"/>
          <w:szCs w:val="24"/>
        </w:rPr>
      </w:pPr>
      <w:r>
        <w:rPr>
          <w:color w:val="000000" w:themeColor="text1"/>
          <w:szCs w:val="28"/>
        </w:rPr>
        <w:t>This essay will provide a rationale for the creation of the summative assessment rubric</w:t>
      </w:r>
      <w:r w:rsidR="00985935">
        <w:rPr>
          <w:color w:val="000000" w:themeColor="text1"/>
          <w:szCs w:val="28"/>
        </w:rPr>
        <w:t xml:space="preserve">, along with the rubric itself. Additionally, a report of a child transitioning from year 6 (key stage 2) to year 7 (key stage 3) </w:t>
      </w:r>
      <w:r w:rsidR="00985935" w:rsidRPr="00985935">
        <w:rPr>
          <w:color w:val="000000" w:themeColor="text1"/>
          <w:szCs w:val="24"/>
        </w:rPr>
        <w:t xml:space="preserve">will be given with consideration </w:t>
      </w:r>
      <w:r w:rsidR="00985935">
        <w:rPr>
          <w:color w:val="000000" w:themeColor="text1"/>
          <w:szCs w:val="24"/>
        </w:rPr>
        <w:t>to</w:t>
      </w:r>
      <w:r w:rsidR="00985935" w:rsidRPr="00985935">
        <w:rPr>
          <w:color w:val="000000" w:themeColor="text1"/>
          <w:szCs w:val="24"/>
        </w:rPr>
        <w:t xml:space="preserve"> the rubric. To summarise, a critical reflection will be given on the effectiveness of the assessment process undertaken using relevant literature to support this.</w:t>
      </w:r>
    </w:p>
    <w:p w14:paraId="738ABFCF" w14:textId="77777777" w:rsidR="00ED08C5" w:rsidRDefault="00ED08C5" w:rsidP="0027163C">
      <w:pPr>
        <w:pStyle w:val="BodyText"/>
        <w:spacing w:line="360" w:lineRule="auto"/>
        <w:jc w:val="both"/>
        <w:rPr>
          <w:color w:val="000000" w:themeColor="text1"/>
          <w:szCs w:val="24"/>
        </w:rPr>
      </w:pPr>
    </w:p>
    <w:p w14:paraId="6DBF90CF" w14:textId="1B3EBCF4" w:rsidR="003E17B6" w:rsidRDefault="0027163C" w:rsidP="0027163C">
      <w:pPr>
        <w:pStyle w:val="BodyText"/>
        <w:spacing w:line="360" w:lineRule="auto"/>
        <w:jc w:val="both"/>
        <w:rPr>
          <w:color w:val="000000" w:themeColor="text1"/>
          <w:szCs w:val="28"/>
        </w:rPr>
      </w:pPr>
      <w:r>
        <w:rPr>
          <w:color w:val="000000" w:themeColor="text1"/>
          <w:szCs w:val="28"/>
        </w:rPr>
        <w:t>Assessment within education has many purposes such as providing guidance and feedback to the individual, diagnosis, evaluation, grading and prediction. Green (2008) defines assessment as a ‘collection of information in order to establish whether, and to what extent, something has been attained or achieved’.</w:t>
      </w:r>
      <w:r w:rsidR="00E22E5B">
        <w:rPr>
          <w:color w:val="000000" w:themeColor="text1"/>
          <w:szCs w:val="28"/>
        </w:rPr>
        <w:t xml:space="preserve"> </w:t>
      </w:r>
      <w:r>
        <w:rPr>
          <w:color w:val="000000" w:themeColor="text1"/>
          <w:szCs w:val="28"/>
        </w:rPr>
        <w:t xml:space="preserve">To assess whether this information has been attained or achieved assessment is perceived </w:t>
      </w:r>
      <w:r w:rsidR="00E22E5B">
        <w:rPr>
          <w:color w:val="000000" w:themeColor="text1"/>
          <w:szCs w:val="28"/>
        </w:rPr>
        <w:t xml:space="preserve">to exist in two categories; assessment </w:t>
      </w:r>
      <w:r w:rsidR="00E22E5B">
        <w:rPr>
          <w:i/>
          <w:color w:val="000000" w:themeColor="text1"/>
          <w:szCs w:val="28"/>
        </w:rPr>
        <w:t xml:space="preserve">for </w:t>
      </w:r>
      <w:r w:rsidR="00E22E5B">
        <w:rPr>
          <w:color w:val="000000" w:themeColor="text1"/>
          <w:szCs w:val="28"/>
        </w:rPr>
        <w:t xml:space="preserve">learning and assessment </w:t>
      </w:r>
      <w:r w:rsidR="00E22E5B">
        <w:rPr>
          <w:i/>
          <w:color w:val="000000" w:themeColor="text1"/>
          <w:szCs w:val="28"/>
        </w:rPr>
        <w:t xml:space="preserve">of </w:t>
      </w:r>
      <w:r w:rsidR="00E22E5B">
        <w:rPr>
          <w:color w:val="000000" w:themeColor="text1"/>
          <w:szCs w:val="28"/>
        </w:rPr>
        <w:t xml:space="preserve">learning. The devised rubric aims to provide assessment </w:t>
      </w:r>
      <w:r w:rsidR="00E22E5B">
        <w:rPr>
          <w:i/>
          <w:color w:val="000000" w:themeColor="text1"/>
          <w:szCs w:val="28"/>
        </w:rPr>
        <w:t xml:space="preserve">of </w:t>
      </w:r>
      <w:r w:rsidR="00E22E5B">
        <w:rPr>
          <w:color w:val="000000" w:themeColor="text1"/>
          <w:szCs w:val="28"/>
        </w:rPr>
        <w:t xml:space="preserve">learning, using a summative assessment approach. </w:t>
      </w:r>
      <w:r w:rsidR="009C5472">
        <w:rPr>
          <w:color w:val="000000" w:themeColor="text1"/>
          <w:szCs w:val="28"/>
        </w:rPr>
        <w:t>Summative a</w:t>
      </w:r>
      <w:r w:rsidR="00E22E5B">
        <w:rPr>
          <w:color w:val="000000" w:themeColor="text1"/>
          <w:szCs w:val="28"/>
        </w:rPr>
        <w:t>ssessment is an essential part of teaching and learning, with Lockwood and Newton (2004) stating that we assess children in hopes to ‘indicate strengths and weaknesses, identify needs of the pupils</w:t>
      </w:r>
      <w:r w:rsidR="009C5472">
        <w:rPr>
          <w:color w:val="000000" w:themeColor="text1"/>
          <w:szCs w:val="28"/>
        </w:rPr>
        <w:t>’ and to ‘</w:t>
      </w:r>
      <w:r w:rsidR="00E22E5B">
        <w:rPr>
          <w:color w:val="000000" w:themeColor="text1"/>
          <w:szCs w:val="28"/>
        </w:rPr>
        <w:t xml:space="preserve">determine the progress being made by pupils.’ Furthermore, Lockwood and Newton’s (2004) perception of assessment agrees with Green in stating that assessment is needed in order to ‘determine the degree to which unit and lesson outcomes are being met’. </w:t>
      </w:r>
      <w:r w:rsidR="009C5472">
        <w:rPr>
          <w:color w:val="000000" w:themeColor="text1"/>
          <w:szCs w:val="28"/>
        </w:rPr>
        <w:t xml:space="preserve">Therefore, </w:t>
      </w:r>
      <w:r w:rsidR="00E22E5B">
        <w:rPr>
          <w:color w:val="000000" w:themeColor="text1"/>
          <w:szCs w:val="28"/>
        </w:rPr>
        <w:t>the rubric was created in accordance with the Head, Heart, Hands approach as devised by the Youth Sport Trust</w:t>
      </w:r>
      <w:r w:rsidR="00783AA4">
        <w:rPr>
          <w:color w:val="000000" w:themeColor="text1"/>
          <w:szCs w:val="28"/>
        </w:rPr>
        <w:t xml:space="preserve"> [YST] (201</w:t>
      </w:r>
      <w:r w:rsidR="00D5009C">
        <w:rPr>
          <w:color w:val="000000" w:themeColor="text1"/>
          <w:szCs w:val="28"/>
        </w:rPr>
        <w:t>4</w:t>
      </w:r>
      <w:r w:rsidR="00783AA4">
        <w:rPr>
          <w:color w:val="000000" w:themeColor="text1"/>
          <w:szCs w:val="28"/>
        </w:rPr>
        <w:t>). In England, schools have removed assessment with</w:t>
      </w:r>
      <w:r w:rsidR="001215E6">
        <w:rPr>
          <w:color w:val="000000" w:themeColor="text1"/>
          <w:szCs w:val="28"/>
        </w:rPr>
        <w:t>in</w:t>
      </w:r>
      <w:r w:rsidR="00783AA4">
        <w:rPr>
          <w:color w:val="000000" w:themeColor="text1"/>
          <w:szCs w:val="28"/>
        </w:rPr>
        <w:t xml:space="preserve"> levels and have allowed schools to create their own assessment tools. Some schools have ‘embraced this opportunity to shape assessment’ but many schools </w:t>
      </w:r>
      <w:r w:rsidR="001215E6">
        <w:rPr>
          <w:color w:val="000000" w:themeColor="text1"/>
          <w:szCs w:val="28"/>
        </w:rPr>
        <w:t>are ‘</w:t>
      </w:r>
      <w:r w:rsidR="00783AA4">
        <w:rPr>
          <w:color w:val="000000" w:themeColor="text1"/>
          <w:szCs w:val="28"/>
        </w:rPr>
        <w:t>left uncertain on how to carry out the task of assessing pupils progress’ (YST, 201</w:t>
      </w:r>
      <w:r w:rsidR="00391DB8">
        <w:rPr>
          <w:color w:val="000000" w:themeColor="text1"/>
          <w:szCs w:val="28"/>
        </w:rPr>
        <w:t>4</w:t>
      </w:r>
      <w:r w:rsidR="00783AA4">
        <w:rPr>
          <w:color w:val="000000" w:themeColor="text1"/>
          <w:szCs w:val="28"/>
        </w:rPr>
        <w:t>). The rubric takes into account an amalgamation of assessment criteria</w:t>
      </w:r>
      <w:r w:rsidR="00201A0D">
        <w:rPr>
          <w:color w:val="000000" w:themeColor="text1"/>
          <w:szCs w:val="28"/>
        </w:rPr>
        <w:t xml:space="preserve"> used by </w:t>
      </w:r>
      <w:r w:rsidR="001215E6">
        <w:rPr>
          <w:color w:val="000000" w:themeColor="text1"/>
          <w:szCs w:val="28"/>
        </w:rPr>
        <w:t xml:space="preserve">all </w:t>
      </w:r>
      <w:r w:rsidR="00201A0D">
        <w:rPr>
          <w:color w:val="000000" w:themeColor="text1"/>
          <w:szCs w:val="28"/>
        </w:rPr>
        <w:lastRenderedPageBreak/>
        <w:t>the schools</w:t>
      </w:r>
      <w:r w:rsidR="00783AA4">
        <w:rPr>
          <w:color w:val="000000" w:themeColor="text1"/>
          <w:szCs w:val="28"/>
        </w:rPr>
        <w:t xml:space="preserve"> </w:t>
      </w:r>
      <w:r w:rsidR="00201A0D">
        <w:rPr>
          <w:color w:val="000000" w:themeColor="text1"/>
          <w:szCs w:val="28"/>
        </w:rPr>
        <w:t xml:space="preserve">within the YST case studies. The head, </w:t>
      </w:r>
      <w:r w:rsidR="005658FD">
        <w:rPr>
          <w:color w:val="000000" w:themeColor="text1"/>
          <w:szCs w:val="28"/>
        </w:rPr>
        <w:t xml:space="preserve">heart, hands approach to assessment takes into account the 4 domains of learning as cited by Bailey (2009). These 4 domains are the physical, social, cognitive and affective domain. The head, heart hand approach understands these domains in a different light. Hand(s) is </w:t>
      </w:r>
      <w:r w:rsidR="001215E6">
        <w:rPr>
          <w:color w:val="000000" w:themeColor="text1"/>
          <w:szCs w:val="28"/>
        </w:rPr>
        <w:t xml:space="preserve">reminiscent to the </w:t>
      </w:r>
      <w:r w:rsidR="005658FD">
        <w:rPr>
          <w:color w:val="000000" w:themeColor="text1"/>
          <w:szCs w:val="28"/>
        </w:rPr>
        <w:t xml:space="preserve">physical domain, head </w:t>
      </w:r>
      <w:r w:rsidR="001215E6">
        <w:rPr>
          <w:color w:val="000000" w:themeColor="text1"/>
          <w:szCs w:val="28"/>
        </w:rPr>
        <w:t xml:space="preserve">can be linked to the </w:t>
      </w:r>
      <w:r w:rsidR="005658FD">
        <w:rPr>
          <w:color w:val="000000" w:themeColor="text1"/>
          <w:szCs w:val="28"/>
        </w:rPr>
        <w:t xml:space="preserve">cognitive domain and heart is </w:t>
      </w:r>
      <w:r w:rsidR="001215E6">
        <w:rPr>
          <w:color w:val="000000" w:themeColor="text1"/>
          <w:szCs w:val="28"/>
        </w:rPr>
        <w:t>likened to the</w:t>
      </w:r>
      <w:r w:rsidR="005658FD">
        <w:rPr>
          <w:color w:val="000000" w:themeColor="text1"/>
          <w:szCs w:val="28"/>
        </w:rPr>
        <w:t xml:space="preserve"> combination of the social and affective domain. </w:t>
      </w:r>
      <w:r w:rsidR="001130C4">
        <w:rPr>
          <w:color w:val="000000" w:themeColor="text1"/>
          <w:szCs w:val="28"/>
        </w:rPr>
        <w:t>The rubric is broken down to 4 abilities; bronze, silver, gold and elite. Bronze, silver and gold were chosen as these words as linked to</w:t>
      </w:r>
      <w:r w:rsidR="00733590">
        <w:rPr>
          <w:color w:val="000000" w:themeColor="text1"/>
          <w:szCs w:val="28"/>
        </w:rPr>
        <w:t xml:space="preserve"> the</w:t>
      </w:r>
      <w:r w:rsidR="001130C4">
        <w:rPr>
          <w:color w:val="000000" w:themeColor="text1"/>
          <w:szCs w:val="28"/>
        </w:rPr>
        <w:t xml:space="preserve"> medal ceremony awards within sport. Therefore, although students might be a bronze level there is a still a sense of achievement. Students can be awarded any 4 of these criteria if they meet the requirements, for example they could be a gold for tactics but only a bronze for rule recognition. Teachers can display this information in</w:t>
      </w:r>
      <w:r w:rsidR="003E17B6">
        <w:rPr>
          <w:color w:val="000000" w:themeColor="text1"/>
          <w:szCs w:val="28"/>
        </w:rPr>
        <w:t xml:space="preserve"> a radar graph by coding bronze to elite by 1-4, as seen in figure 1. These allow students to see their assessment clearly and effectively. </w:t>
      </w:r>
    </w:p>
    <w:p w14:paraId="63B74AFB" w14:textId="379BA48A" w:rsidR="003E17B6" w:rsidRPr="00391DB8" w:rsidRDefault="003E17B6" w:rsidP="0027163C">
      <w:pPr>
        <w:pStyle w:val="BodyText"/>
        <w:spacing w:line="360" w:lineRule="auto"/>
        <w:jc w:val="both"/>
        <w:rPr>
          <w:color w:val="000000" w:themeColor="text1"/>
          <w:szCs w:val="28"/>
        </w:rPr>
      </w:pPr>
      <w:r w:rsidRPr="003E17B6">
        <w:rPr>
          <w:noProof/>
        </w:rPr>
        <w:drawing>
          <wp:anchor distT="0" distB="0" distL="114300" distR="114300" simplePos="0" relativeHeight="251662336" behindDoc="1" locked="0" layoutInCell="1" allowOverlap="1" wp14:anchorId="58B821DF" wp14:editId="0F45B869">
            <wp:simplePos x="0" y="0"/>
            <wp:positionH relativeFrom="column">
              <wp:posOffset>0</wp:posOffset>
            </wp:positionH>
            <wp:positionV relativeFrom="paragraph">
              <wp:posOffset>3810</wp:posOffset>
            </wp:positionV>
            <wp:extent cx="2743200" cy="2295525"/>
            <wp:effectExtent l="0" t="0" r="0" b="9525"/>
            <wp:wrapTight wrapText="bothSides">
              <wp:wrapPolygon edited="0">
                <wp:start x="0" y="0"/>
                <wp:lineTo x="0" y="21510"/>
                <wp:lineTo x="21450" y="21510"/>
                <wp:lineTo x="21450" y="0"/>
                <wp:lineTo x="0" y="0"/>
              </wp:wrapPolygon>
            </wp:wrapTight>
            <wp:docPr id="3" name="Chart 3">
              <a:extLst xmlns:a="http://schemas.openxmlformats.org/drawingml/2006/main">
                <a:ext uri="{FF2B5EF4-FFF2-40B4-BE49-F238E27FC236}">
                  <a16:creationId xmlns:a16="http://schemas.microsoft.com/office/drawing/2014/main" id="{604482F0-DD8B-488E-BAC3-E821158B10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sidRPr="003E17B6">
        <w:rPr>
          <w:b/>
          <w:color w:val="000000" w:themeColor="text1"/>
          <w:sz w:val="28"/>
          <w:szCs w:val="28"/>
        </w:rPr>
        <w:t xml:space="preserve">  </w:t>
      </w:r>
      <w:r w:rsidRPr="00391DB8">
        <w:rPr>
          <w:i/>
          <w:color w:val="000000" w:themeColor="text1"/>
          <w:szCs w:val="28"/>
        </w:rPr>
        <w:t>Figure 1.</w:t>
      </w:r>
    </w:p>
    <w:p w14:paraId="69041DC5" w14:textId="546393AF" w:rsidR="00F64366" w:rsidRDefault="00F64366" w:rsidP="0027163C">
      <w:pPr>
        <w:pStyle w:val="BodyText"/>
        <w:spacing w:line="360" w:lineRule="auto"/>
        <w:jc w:val="both"/>
      </w:pPr>
      <w:r>
        <w:rPr>
          <w:color w:val="000000" w:themeColor="text1"/>
          <w:szCs w:val="28"/>
        </w:rPr>
        <w:t xml:space="preserve">Within the head </w:t>
      </w:r>
      <w:r w:rsidR="00733590">
        <w:rPr>
          <w:color w:val="000000" w:themeColor="text1"/>
          <w:szCs w:val="28"/>
        </w:rPr>
        <w:t xml:space="preserve">category </w:t>
      </w:r>
      <w:r>
        <w:rPr>
          <w:color w:val="000000" w:themeColor="text1"/>
          <w:szCs w:val="28"/>
        </w:rPr>
        <w:t xml:space="preserve">of the rubric a student would be assessed on their spatial awareness. Spatial awareness </w:t>
      </w:r>
      <w:r w:rsidR="009F04C8">
        <w:rPr>
          <w:color w:val="000000" w:themeColor="text1"/>
          <w:szCs w:val="28"/>
        </w:rPr>
        <w:t xml:space="preserve">is a key aspect </w:t>
      </w:r>
      <w:r w:rsidR="000C53A0">
        <w:rPr>
          <w:color w:val="000000" w:themeColor="text1"/>
          <w:szCs w:val="28"/>
        </w:rPr>
        <w:t>of games and activities experienced by students within the PE curriculum. Phillips et al (2015) state that spatial awareness is a key learning step for elementary aged students to learn, citing that younger children tend to group or huddle together in games, and those who can find or create space are the most spatially aware. Phillips et al (2015) state that physical educators need to instruct or demonstrate to students the importance of ‘moving away from the space that you want to use and move back into it’</w:t>
      </w:r>
      <w:r w:rsidR="009F7876">
        <w:rPr>
          <w:color w:val="000000" w:themeColor="text1"/>
          <w:szCs w:val="28"/>
        </w:rPr>
        <w:t xml:space="preserve"> (passing and moving). Another assessment criteria within the head rubric is rule recognition. Again, Phillips et al (2015) state that ‘</w:t>
      </w:r>
      <w:r w:rsidR="009F7876">
        <w:t xml:space="preserve">Physical educators know that students favour playing “games” over other components of a physical education lesson.’ Therefore, due to games being </w:t>
      </w:r>
      <w:r w:rsidR="00733590">
        <w:t>an</w:t>
      </w:r>
      <w:r w:rsidR="009F7876">
        <w:t xml:space="preserve"> integral part of elementary physical </w:t>
      </w:r>
      <w:r w:rsidR="00641549">
        <w:t>education, students</w:t>
      </w:r>
      <w:r w:rsidR="009F7876">
        <w:t xml:space="preserve">’ understanding of rules within games is crucial in their cognitive development as without rules the games lose their meaning or become chaotic. </w:t>
      </w:r>
      <w:r w:rsidR="00641549">
        <w:t>The third part of the head criteria is evaluating performance. Trudeau and Harle</w:t>
      </w:r>
      <w:r w:rsidR="00733590">
        <w:t>’s</w:t>
      </w:r>
      <w:r w:rsidR="00641549">
        <w:t xml:space="preserve"> (2006) study into using reflection to increase children’s learning found once teachers set an environment to ‘nurture reflective skills’ that children can ‘begin to describe what they are doing’. Reflection and evaluating performance </w:t>
      </w:r>
      <w:r w:rsidR="009C7322">
        <w:t>are</w:t>
      </w:r>
      <w:r w:rsidR="00641549">
        <w:t xml:space="preserve"> crucial in sports and</w:t>
      </w:r>
      <w:r w:rsidR="00733590">
        <w:t xml:space="preserve"> in</w:t>
      </w:r>
      <w:r w:rsidR="00641549">
        <w:t xml:space="preserve"> other contexts, </w:t>
      </w:r>
      <w:r w:rsidR="00641549">
        <w:lastRenderedPageBreak/>
        <w:t>hence why it is included within the rubric. The last section within head is tactics</w:t>
      </w:r>
      <w:r w:rsidR="00CE2431">
        <w:t xml:space="preserve">, tactics allow students to plan or strategize ways in which to win for example. Allison and Barret (2000) state that ‘strategies and tactics define certain aspects of an invasion, similarities between sports allow for transferability of game theory’. What is meant by this is that tactics are a useful skill to learn as they can have transferable properties within other sports and wider in life. </w:t>
      </w:r>
      <w:r w:rsidR="00852B55">
        <w:t xml:space="preserve">Furthermore, one of Dudley’s (2015) domains of physical literacy includes that of the importance of ‘rules, tactics and strategies of movement’ which encompasses this part of the rubric as it mentions 3 aspects of the head category, rules, tactics and strategies of movement (spatial awareness). </w:t>
      </w:r>
    </w:p>
    <w:p w14:paraId="0A39C17C" w14:textId="640469A2" w:rsidR="001A374A" w:rsidRDefault="001A374A" w:rsidP="0027163C">
      <w:pPr>
        <w:pStyle w:val="BodyText"/>
        <w:spacing w:line="360" w:lineRule="auto"/>
        <w:jc w:val="both"/>
      </w:pPr>
      <w:r>
        <w:t xml:space="preserve">The next </w:t>
      </w:r>
      <w:r w:rsidR="00A039ED">
        <w:t>assessment criteria</w:t>
      </w:r>
      <w:r w:rsidR="00852B55">
        <w:t xml:space="preserve">, </w:t>
      </w:r>
      <w:r w:rsidR="00A039ED">
        <w:t xml:space="preserve">hands, is underpinned by the physical domain (Bailey et al, 2009). The first assessment is object control, </w:t>
      </w:r>
      <w:r w:rsidR="00852B55">
        <w:t xml:space="preserve">which forms a crucial part of fundamental movement skills. These fundamental movement skills or FMS are those that which underpin all manners of games and sports. They include, catching, kicking, running and many others. Object control was included as it forms the foundations to most games or sports. </w:t>
      </w:r>
      <w:proofErr w:type="spellStart"/>
      <w:r w:rsidR="00852B55">
        <w:t>Holfeder</w:t>
      </w:r>
      <w:proofErr w:type="spellEnd"/>
      <w:r w:rsidR="00852B55">
        <w:t xml:space="preserve"> and Schott (2014) found that</w:t>
      </w:r>
      <w:r w:rsidR="00512EC9">
        <w:t xml:space="preserve"> there are ‘positive relationships calculated between object control and physical activity’. Their meta-analysis found the more proficient at object control you were the more likely you are to be involved in physical activity. The second part of hands is skills/techniques. This was included within the rubric as certain skills are fundamental to some games, and different techniques will enable the performer to see different outcomes. </w:t>
      </w:r>
      <w:r w:rsidR="00CF0EC9">
        <w:t xml:space="preserve">Such as a pass in football is a skill on its own but depending on the technique of the pass e.g. a driven pass, outside-of-the-foot or side foot will warrant different outcomes of the skill. The last 2 components of the hands part of the rubric is fitness and physical involvement. These 2 components intertwine as in order </w:t>
      </w:r>
      <w:r w:rsidR="00933F11">
        <w:t xml:space="preserve">be physically engaged for the whole or every session a degree of fitness is required. Fitness is included within the rubric as ‘evidence indicates that childhood fitness is important for childhood health’ (Physical Activity Guidelines Advisory Committee, 2008) therefore ‘the practice of fitness assessment in children provides extremely valuable information.’ (Lloyd, Colley and Tremblay, 2010). </w:t>
      </w:r>
    </w:p>
    <w:p w14:paraId="50DC71F7" w14:textId="0505340F" w:rsidR="00EA5E5C" w:rsidRDefault="00E35A67" w:rsidP="0027163C">
      <w:pPr>
        <w:pStyle w:val="BodyText"/>
        <w:spacing w:line="360" w:lineRule="auto"/>
        <w:jc w:val="both"/>
      </w:pPr>
      <w:r>
        <w:t xml:space="preserve">The last area to be assessed is the heart </w:t>
      </w:r>
      <w:r w:rsidR="00E34F67">
        <w:t xml:space="preserve">category, which combines the social and affective domains of Bailey et al’s (2009) work. </w:t>
      </w:r>
      <w:r w:rsidR="00391DB8">
        <w:t>The first two categories are leadership and group work, these interlink with each other as individuals might express good qualities in both, or maybe</w:t>
      </w:r>
      <w:r w:rsidR="009C7322">
        <w:t xml:space="preserve"> just</w:t>
      </w:r>
      <w:r w:rsidR="00391DB8">
        <w:t xml:space="preserve"> one and not the other or neither. Cruickshank and Collins (2016) state that ‘leadership requires cognitive excellence’ and go on to cite that ‘leadership is one of the most significant factors for those performing and operating in sport’. Students can achieve these quite simply </w:t>
      </w:r>
      <w:r w:rsidR="00391DB8">
        <w:lastRenderedPageBreak/>
        <w:t xml:space="preserve">but working as pair for example. The last two within heart are resilience and confidence. </w:t>
      </w:r>
      <w:r w:rsidR="009D7B7E">
        <w:t>In this instance, r</w:t>
      </w:r>
      <w:r w:rsidR="00391DB8">
        <w:t>esilience is the ability for the performer to keep trying, and confidence</w:t>
      </w:r>
      <w:r w:rsidR="00EA5E5C">
        <w:t xml:space="preserve"> is</w:t>
      </w:r>
      <w:r w:rsidR="00391DB8">
        <w:t xml:space="preserve"> linked to</w:t>
      </w:r>
      <w:r w:rsidR="00EA5E5C">
        <w:t xml:space="preserve"> the performers’</w:t>
      </w:r>
      <w:r w:rsidR="00391DB8">
        <w:t xml:space="preserve"> motor competence or adaptability to play multiple sports. </w:t>
      </w:r>
      <w:r w:rsidR="00EA5E5C">
        <w:t>Clark and Metcalfe (2002) state that</w:t>
      </w:r>
    </w:p>
    <w:p w14:paraId="38BD9E8A" w14:textId="381D6F46" w:rsidR="00EA5E5C" w:rsidRDefault="00EA5E5C" w:rsidP="0027163C">
      <w:pPr>
        <w:pStyle w:val="BodyText"/>
        <w:spacing w:line="360" w:lineRule="auto"/>
        <w:jc w:val="both"/>
        <w:rPr>
          <w:i/>
        </w:rPr>
      </w:pPr>
      <w:r>
        <w:rPr>
          <w:i/>
        </w:rPr>
        <w:t xml:space="preserve">‘Fundamental movement skills are the “base camp” to the mountain of motor development. Each child needs to develop motor competence to travel up the mountain to skilfulness.’ </w:t>
      </w:r>
    </w:p>
    <w:p w14:paraId="180B65FB" w14:textId="56BB9DBF" w:rsidR="00EA5E5C" w:rsidRPr="00EA5E5C" w:rsidRDefault="00EA5E5C" w:rsidP="0027163C">
      <w:pPr>
        <w:pStyle w:val="BodyText"/>
        <w:spacing w:line="360" w:lineRule="auto"/>
        <w:jc w:val="both"/>
      </w:pPr>
      <w:r>
        <w:t xml:space="preserve">These fundamental movement skills link to confidence and resilience as without them students would struggle to become more competent or skilful in sports which is often a sign of confidence or proficiency within a sport. </w:t>
      </w:r>
      <w:proofErr w:type="spellStart"/>
      <w:r>
        <w:t>Stodden</w:t>
      </w:r>
      <w:proofErr w:type="spellEnd"/>
      <w:r>
        <w:t xml:space="preserve"> et al (2008)</w:t>
      </w:r>
      <w:r w:rsidR="00232DFF">
        <w:t xml:space="preserve"> in Robinson et al (2015)</w:t>
      </w:r>
      <w:r>
        <w:t xml:space="preserve"> support this with good perceived motor competence leading to a positive spiral of engagement within physical activity, which reinforces confidence within the performers. </w:t>
      </w:r>
    </w:p>
    <w:p w14:paraId="0439805C" w14:textId="2CFE0E95" w:rsidR="00DD15B7" w:rsidRDefault="00DD15B7" w:rsidP="0027163C">
      <w:pPr>
        <w:pStyle w:val="BodyText"/>
        <w:spacing w:line="360" w:lineRule="auto"/>
        <w:jc w:val="both"/>
        <w:rPr>
          <w:color w:val="000000" w:themeColor="text1"/>
          <w:szCs w:val="28"/>
        </w:rPr>
      </w:pPr>
    </w:p>
    <w:p w14:paraId="6C261CDD" w14:textId="77777777" w:rsidR="003E17B6" w:rsidRPr="003E17B6" w:rsidRDefault="003E17B6" w:rsidP="0027163C">
      <w:pPr>
        <w:pStyle w:val="BodyText"/>
        <w:spacing w:line="360" w:lineRule="auto"/>
        <w:jc w:val="both"/>
        <w:rPr>
          <w:color w:val="000000" w:themeColor="text1"/>
          <w:szCs w:val="28"/>
        </w:rPr>
      </w:pPr>
    </w:p>
    <w:p w14:paraId="474285E7" w14:textId="77777777" w:rsidR="002B4C9D" w:rsidRDefault="002B4C9D" w:rsidP="0027163C">
      <w:pPr>
        <w:jc w:val="both"/>
      </w:pPr>
    </w:p>
    <w:p w14:paraId="5E17C802" w14:textId="5290709A" w:rsidR="00201A0D" w:rsidRDefault="00201A0D"/>
    <w:p w14:paraId="0A3CAB80" w14:textId="1BB7C752" w:rsidR="00201A0D" w:rsidRDefault="00201A0D">
      <w:r>
        <w:br w:type="page"/>
      </w:r>
    </w:p>
    <w:p w14:paraId="104F7036" w14:textId="4350AB73" w:rsidR="002B4C9D" w:rsidRDefault="002B4C9D">
      <w:pPr>
        <w:sectPr w:rsidR="002B4C9D">
          <w:headerReference w:type="default" r:id="rId7"/>
          <w:footerReference w:type="default" r:id="rId8"/>
          <w:pgSz w:w="11906" w:h="16838"/>
          <w:pgMar w:top="1440" w:right="1440" w:bottom="1440" w:left="1440" w:header="708" w:footer="708" w:gutter="0"/>
          <w:cols w:space="708"/>
          <w:docGrid w:linePitch="360"/>
        </w:sectPr>
      </w:pPr>
    </w:p>
    <w:tbl>
      <w:tblPr>
        <w:tblStyle w:val="TableGrid"/>
        <w:tblpPr w:leftFromText="180" w:rightFromText="180" w:vertAnchor="page" w:horzAnchor="margin" w:tblpXSpec="center" w:tblpY="211"/>
        <w:tblW w:w="15723" w:type="dxa"/>
        <w:tblLook w:val="04A0" w:firstRow="1" w:lastRow="0" w:firstColumn="1" w:lastColumn="0" w:noHBand="0" w:noVBand="1"/>
      </w:tblPr>
      <w:tblGrid>
        <w:gridCol w:w="3148"/>
        <w:gridCol w:w="3197"/>
        <w:gridCol w:w="3161"/>
        <w:gridCol w:w="3167"/>
        <w:gridCol w:w="3050"/>
      </w:tblGrid>
      <w:tr w:rsidR="002B4C9D" w14:paraId="453DC1A5" w14:textId="77777777" w:rsidTr="00855336">
        <w:trPr>
          <w:trHeight w:val="722"/>
        </w:trPr>
        <w:tc>
          <w:tcPr>
            <w:tcW w:w="3148" w:type="dxa"/>
            <w:shd w:val="clear" w:color="auto" w:fill="92D050"/>
          </w:tcPr>
          <w:p w14:paraId="5160CD71" w14:textId="77777777" w:rsidR="002B4C9D" w:rsidRPr="0096759E" w:rsidRDefault="002B4C9D" w:rsidP="00855336">
            <w:pPr>
              <w:rPr>
                <w:b/>
              </w:rPr>
            </w:pPr>
            <w:r>
              <w:rPr>
                <w:noProof/>
                <w:lang w:eastAsia="en-GB"/>
              </w:rPr>
              <w:lastRenderedPageBreak/>
              <w:drawing>
                <wp:anchor distT="0" distB="0" distL="114300" distR="114300" simplePos="0" relativeHeight="251659264" behindDoc="0" locked="0" layoutInCell="1" allowOverlap="1" wp14:anchorId="222E8B53" wp14:editId="32205221">
                  <wp:simplePos x="0" y="0"/>
                  <wp:positionH relativeFrom="column">
                    <wp:posOffset>1196340</wp:posOffset>
                  </wp:positionH>
                  <wp:positionV relativeFrom="paragraph">
                    <wp:posOffset>60325</wp:posOffset>
                  </wp:positionV>
                  <wp:extent cx="419100" cy="476492"/>
                  <wp:effectExtent l="0" t="0" r="0" b="0"/>
                  <wp:wrapNone/>
                  <wp:docPr id="2" name="Picture 2" descr="Image result for head 2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d 2d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4011" r="26435"/>
                          <a:stretch/>
                        </pic:blipFill>
                        <pic:spPr bwMode="auto">
                          <a:xfrm>
                            <a:off x="0" y="0"/>
                            <a:ext cx="419100" cy="47649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14104">
              <w:rPr>
                <w:b/>
                <w:sz w:val="72"/>
              </w:rPr>
              <w:t>Head</w:t>
            </w:r>
          </w:p>
        </w:tc>
        <w:tc>
          <w:tcPr>
            <w:tcW w:w="3197" w:type="dxa"/>
            <w:shd w:val="clear" w:color="auto" w:fill="CD7F32"/>
          </w:tcPr>
          <w:p w14:paraId="09B6444B" w14:textId="7A22D810" w:rsidR="002B4C9D" w:rsidRPr="003E17B6" w:rsidRDefault="002B4C9D" w:rsidP="00855336">
            <w:pPr>
              <w:jc w:val="center"/>
              <w:rPr>
                <w:b/>
                <w:sz w:val="56"/>
              </w:rPr>
            </w:pPr>
            <w:r w:rsidRPr="003E17B6">
              <w:rPr>
                <w:b/>
                <w:sz w:val="56"/>
              </w:rPr>
              <w:t>Bronze</w:t>
            </w:r>
            <w:r w:rsidR="003E17B6">
              <w:rPr>
                <w:b/>
                <w:sz w:val="56"/>
              </w:rPr>
              <w:t xml:space="preserve"> (1)</w:t>
            </w:r>
          </w:p>
        </w:tc>
        <w:tc>
          <w:tcPr>
            <w:tcW w:w="3161" w:type="dxa"/>
            <w:shd w:val="clear" w:color="auto" w:fill="C0C0C0"/>
          </w:tcPr>
          <w:p w14:paraId="3066955D" w14:textId="6125C681" w:rsidR="002B4C9D" w:rsidRPr="003E17B6" w:rsidRDefault="002B4C9D" w:rsidP="00855336">
            <w:pPr>
              <w:jc w:val="center"/>
              <w:rPr>
                <w:b/>
                <w:sz w:val="56"/>
              </w:rPr>
            </w:pPr>
            <w:r w:rsidRPr="003E17B6">
              <w:rPr>
                <w:b/>
                <w:sz w:val="56"/>
              </w:rPr>
              <w:t>Silver</w:t>
            </w:r>
            <w:r w:rsidR="003E17B6">
              <w:rPr>
                <w:b/>
                <w:sz w:val="56"/>
              </w:rPr>
              <w:t xml:space="preserve"> (2)</w:t>
            </w:r>
          </w:p>
        </w:tc>
        <w:tc>
          <w:tcPr>
            <w:tcW w:w="3167" w:type="dxa"/>
            <w:shd w:val="clear" w:color="auto" w:fill="D4AF37"/>
          </w:tcPr>
          <w:p w14:paraId="6A7CD963" w14:textId="68592D7E" w:rsidR="002B4C9D" w:rsidRPr="003E17B6" w:rsidRDefault="002B4C9D" w:rsidP="00855336">
            <w:pPr>
              <w:jc w:val="center"/>
              <w:rPr>
                <w:b/>
                <w:sz w:val="56"/>
              </w:rPr>
            </w:pPr>
            <w:r w:rsidRPr="003E17B6">
              <w:rPr>
                <w:b/>
                <w:sz w:val="56"/>
              </w:rPr>
              <w:t>Gold</w:t>
            </w:r>
            <w:r w:rsidR="003E17B6">
              <w:rPr>
                <w:b/>
                <w:sz w:val="56"/>
              </w:rPr>
              <w:t xml:space="preserve"> (3)</w:t>
            </w:r>
          </w:p>
        </w:tc>
        <w:tc>
          <w:tcPr>
            <w:tcW w:w="3050" w:type="dxa"/>
            <w:shd w:val="clear" w:color="auto" w:fill="FD7521"/>
          </w:tcPr>
          <w:p w14:paraId="52ACAB8A" w14:textId="5586FC3D" w:rsidR="002B4C9D" w:rsidRPr="003E17B6" w:rsidRDefault="002B4C9D" w:rsidP="00855336">
            <w:pPr>
              <w:jc w:val="center"/>
              <w:rPr>
                <w:b/>
                <w:sz w:val="56"/>
              </w:rPr>
            </w:pPr>
            <w:r w:rsidRPr="003E17B6">
              <w:rPr>
                <w:b/>
                <w:sz w:val="56"/>
              </w:rPr>
              <w:t>Elite</w:t>
            </w:r>
            <w:r w:rsidR="003E17B6">
              <w:rPr>
                <w:b/>
                <w:sz w:val="56"/>
              </w:rPr>
              <w:t xml:space="preserve"> (4)</w:t>
            </w:r>
          </w:p>
        </w:tc>
      </w:tr>
      <w:tr w:rsidR="002B4C9D" w14:paraId="6179A60C" w14:textId="77777777" w:rsidTr="00855336">
        <w:trPr>
          <w:trHeight w:val="910"/>
        </w:trPr>
        <w:tc>
          <w:tcPr>
            <w:tcW w:w="3148" w:type="dxa"/>
            <w:shd w:val="clear" w:color="auto" w:fill="92D050"/>
          </w:tcPr>
          <w:p w14:paraId="6D3AC216" w14:textId="77777777" w:rsidR="002B4C9D" w:rsidRPr="007513AD" w:rsidRDefault="002B4C9D" w:rsidP="00855336">
            <w:pPr>
              <w:jc w:val="center"/>
              <w:rPr>
                <w:b/>
                <w:sz w:val="36"/>
              </w:rPr>
            </w:pPr>
            <w:r w:rsidRPr="007513AD">
              <w:rPr>
                <w:b/>
                <w:sz w:val="36"/>
              </w:rPr>
              <w:t>Spatial Awareness</w:t>
            </w:r>
          </w:p>
        </w:tc>
        <w:tc>
          <w:tcPr>
            <w:tcW w:w="3197" w:type="dxa"/>
            <w:shd w:val="clear" w:color="auto" w:fill="CD7F32"/>
          </w:tcPr>
          <w:p w14:paraId="0234BC75" w14:textId="77777777" w:rsidR="002B4C9D" w:rsidRDefault="002B4C9D" w:rsidP="00855336">
            <w:pPr>
              <w:jc w:val="center"/>
            </w:pPr>
            <w:r>
              <w:t>Able to have limited awareness in games/activities</w:t>
            </w:r>
          </w:p>
        </w:tc>
        <w:tc>
          <w:tcPr>
            <w:tcW w:w="3161" w:type="dxa"/>
            <w:shd w:val="clear" w:color="auto" w:fill="C0C0C0"/>
          </w:tcPr>
          <w:p w14:paraId="3C2E8EB9" w14:textId="77777777" w:rsidR="002B4C9D" w:rsidRDefault="002B4C9D" w:rsidP="00855336">
            <w:pPr>
              <w:jc w:val="center"/>
            </w:pPr>
            <w:r>
              <w:t>They are more aware in games/actives</w:t>
            </w:r>
          </w:p>
        </w:tc>
        <w:tc>
          <w:tcPr>
            <w:tcW w:w="3167" w:type="dxa"/>
            <w:shd w:val="clear" w:color="auto" w:fill="D4AF37"/>
          </w:tcPr>
          <w:p w14:paraId="61262E37" w14:textId="77777777" w:rsidR="002B4C9D" w:rsidRDefault="002B4C9D" w:rsidP="00855336">
            <w:pPr>
              <w:jc w:val="center"/>
            </w:pPr>
            <w:r>
              <w:t>They are very aware of themselves and the surrounding that they are in</w:t>
            </w:r>
          </w:p>
        </w:tc>
        <w:tc>
          <w:tcPr>
            <w:tcW w:w="3050" w:type="dxa"/>
            <w:shd w:val="clear" w:color="auto" w:fill="FD7521"/>
          </w:tcPr>
          <w:p w14:paraId="10C7F11D" w14:textId="77777777" w:rsidR="002B4C9D" w:rsidRDefault="002B4C9D" w:rsidP="00855336">
            <w:pPr>
              <w:jc w:val="center"/>
            </w:pPr>
            <w:r>
              <w:t>They are fully aware of themselves and the surroundings that they are in</w:t>
            </w:r>
          </w:p>
        </w:tc>
      </w:tr>
      <w:tr w:rsidR="002B4C9D" w14:paraId="07AF046B" w14:textId="77777777" w:rsidTr="00855336">
        <w:trPr>
          <w:trHeight w:val="887"/>
        </w:trPr>
        <w:tc>
          <w:tcPr>
            <w:tcW w:w="3148" w:type="dxa"/>
            <w:shd w:val="clear" w:color="auto" w:fill="92D050"/>
          </w:tcPr>
          <w:p w14:paraId="12E40343" w14:textId="77777777" w:rsidR="002B4C9D" w:rsidRPr="007513AD" w:rsidRDefault="002B4C9D" w:rsidP="00855336">
            <w:pPr>
              <w:jc w:val="center"/>
              <w:rPr>
                <w:b/>
                <w:sz w:val="36"/>
              </w:rPr>
            </w:pPr>
            <w:r w:rsidRPr="007513AD">
              <w:rPr>
                <w:b/>
                <w:sz w:val="36"/>
              </w:rPr>
              <w:t>Rule recognition</w:t>
            </w:r>
          </w:p>
        </w:tc>
        <w:tc>
          <w:tcPr>
            <w:tcW w:w="3197" w:type="dxa"/>
            <w:shd w:val="clear" w:color="auto" w:fill="CD7F32"/>
          </w:tcPr>
          <w:p w14:paraId="505DE034" w14:textId="77777777" w:rsidR="002B4C9D" w:rsidRDefault="002B4C9D" w:rsidP="00855336">
            <w:pPr>
              <w:jc w:val="center"/>
            </w:pPr>
            <w:r>
              <w:t>Able to grasp simple rules to games</w:t>
            </w:r>
          </w:p>
        </w:tc>
        <w:tc>
          <w:tcPr>
            <w:tcW w:w="3161" w:type="dxa"/>
            <w:shd w:val="clear" w:color="auto" w:fill="C0C0C0"/>
          </w:tcPr>
          <w:p w14:paraId="3C6F13F1" w14:textId="77777777" w:rsidR="002B4C9D" w:rsidRDefault="002B4C9D" w:rsidP="00855336">
            <w:pPr>
              <w:jc w:val="center"/>
            </w:pPr>
            <w:r>
              <w:t>Able to understand more complicated rules to games</w:t>
            </w:r>
          </w:p>
        </w:tc>
        <w:tc>
          <w:tcPr>
            <w:tcW w:w="3167" w:type="dxa"/>
            <w:shd w:val="clear" w:color="auto" w:fill="D4AF37"/>
          </w:tcPr>
          <w:p w14:paraId="0C5CD15B" w14:textId="77777777" w:rsidR="002B4C9D" w:rsidRDefault="002B4C9D" w:rsidP="00855336">
            <w:pPr>
              <w:jc w:val="center"/>
            </w:pPr>
            <w:r>
              <w:t>Able to question/understand judgement to rules around games</w:t>
            </w:r>
          </w:p>
        </w:tc>
        <w:tc>
          <w:tcPr>
            <w:tcW w:w="3050" w:type="dxa"/>
            <w:shd w:val="clear" w:color="auto" w:fill="FD7521"/>
          </w:tcPr>
          <w:p w14:paraId="5FD84A80" w14:textId="77777777" w:rsidR="002B4C9D" w:rsidRDefault="002B4C9D" w:rsidP="00855336">
            <w:pPr>
              <w:jc w:val="center"/>
            </w:pPr>
            <w:r>
              <w:t>Full understanding and competency of a game</w:t>
            </w:r>
          </w:p>
        </w:tc>
      </w:tr>
      <w:tr w:rsidR="002B4C9D" w14:paraId="6DB6D07E" w14:textId="77777777" w:rsidTr="00855336">
        <w:trPr>
          <w:trHeight w:val="1067"/>
        </w:trPr>
        <w:tc>
          <w:tcPr>
            <w:tcW w:w="3148" w:type="dxa"/>
            <w:shd w:val="clear" w:color="auto" w:fill="92D050"/>
          </w:tcPr>
          <w:p w14:paraId="60493045" w14:textId="77777777" w:rsidR="002B4C9D" w:rsidRPr="007513AD" w:rsidRDefault="002B4C9D" w:rsidP="00855336">
            <w:pPr>
              <w:jc w:val="center"/>
              <w:rPr>
                <w:b/>
                <w:sz w:val="36"/>
              </w:rPr>
            </w:pPr>
            <w:r w:rsidRPr="007513AD">
              <w:rPr>
                <w:b/>
                <w:sz w:val="36"/>
              </w:rPr>
              <w:t>Evaluating Performance</w:t>
            </w:r>
          </w:p>
        </w:tc>
        <w:tc>
          <w:tcPr>
            <w:tcW w:w="3197" w:type="dxa"/>
            <w:shd w:val="clear" w:color="auto" w:fill="CD7F32"/>
          </w:tcPr>
          <w:p w14:paraId="72CDB821" w14:textId="77777777" w:rsidR="002B4C9D" w:rsidRDefault="002B4C9D" w:rsidP="00855336">
            <w:pPr>
              <w:jc w:val="center"/>
            </w:pPr>
            <w:r>
              <w:t>Able to compare their performance in relation to others</w:t>
            </w:r>
          </w:p>
        </w:tc>
        <w:tc>
          <w:tcPr>
            <w:tcW w:w="3161" w:type="dxa"/>
            <w:shd w:val="clear" w:color="auto" w:fill="C0C0C0"/>
          </w:tcPr>
          <w:p w14:paraId="591DCDDC" w14:textId="77777777" w:rsidR="002B4C9D" w:rsidRDefault="002B4C9D" w:rsidP="00855336">
            <w:pPr>
              <w:jc w:val="center"/>
            </w:pPr>
            <w:r>
              <w:t>Able to reflect upon their performance</w:t>
            </w:r>
          </w:p>
        </w:tc>
        <w:tc>
          <w:tcPr>
            <w:tcW w:w="3167" w:type="dxa"/>
            <w:shd w:val="clear" w:color="auto" w:fill="D4AF37"/>
          </w:tcPr>
          <w:p w14:paraId="676F6522" w14:textId="77777777" w:rsidR="002B4C9D" w:rsidRDefault="002B4C9D" w:rsidP="00855336">
            <w:pPr>
              <w:jc w:val="center"/>
            </w:pPr>
            <w:r>
              <w:t>Able to reflect and plan to improve upon performance</w:t>
            </w:r>
          </w:p>
        </w:tc>
        <w:tc>
          <w:tcPr>
            <w:tcW w:w="3050" w:type="dxa"/>
            <w:shd w:val="clear" w:color="auto" w:fill="FD7521"/>
          </w:tcPr>
          <w:p w14:paraId="3787BEFD" w14:textId="02A9A0DB" w:rsidR="002B4C9D" w:rsidRDefault="002B4C9D" w:rsidP="00855336">
            <w:pPr>
              <w:jc w:val="center"/>
            </w:pPr>
            <w:r>
              <w:t>Able to</w:t>
            </w:r>
            <w:r w:rsidR="00641549">
              <w:t xml:space="preserve"> reflect and</w:t>
            </w:r>
            <w:r>
              <w:t xml:space="preserve"> perform consistently</w:t>
            </w:r>
          </w:p>
        </w:tc>
      </w:tr>
      <w:tr w:rsidR="002B4C9D" w14:paraId="59311DAD" w14:textId="77777777" w:rsidTr="00855336">
        <w:trPr>
          <w:trHeight w:val="791"/>
        </w:trPr>
        <w:tc>
          <w:tcPr>
            <w:tcW w:w="3148" w:type="dxa"/>
            <w:shd w:val="clear" w:color="auto" w:fill="92D050"/>
          </w:tcPr>
          <w:p w14:paraId="196950C9" w14:textId="77777777" w:rsidR="002B4C9D" w:rsidRPr="007513AD" w:rsidRDefault="002B4C9D" w:rsidP="00855336">
            <w:pPr>
              <w:jc w:val="center"/>
              <w:rPr>
                <w:b/>
                <w:sz w:val="36"/>
              </w:rPr>
            </w:pPr>
            <w:r w:rsidRPr="007513AD">
              <w:rPr>
                <w:b/>
                <w:sz w:val="36"/>
              </w:rPr>
              <w:t>Tactics</w:t>
            </w:r>
          </w:p>
        </w:tc>
        <w:tc>
          <w:tcPr>
            <w:tcW w:w="3197" w:type="dxa"/>
            <w:shd w:val="clear" w:color="auto" w:fill="CD7F32"/>
          </w:tcPr>
          <w:p w14:paraId="784CEEC8" w14:textId="77777777" w:rsidR="002B4C9D" w:rsidRDefault="002B4C9D" w:rsidP="00855336">
            <w:pPr>
              <w:jc w:val="center"/>
            </w:pPr>
            <w:r>
              <w:t>Able to learn simple tactics that can be applied to games</w:t>
            </w:r>
          </w:p>
        </w:tc>
        <w:tc>
          <w:tcPr>
            <w:tcW w:w="3161" w:type="dxa"/>
            <w:shd w:val="clear" w:color="auto" w:fill="C0C0C0"/>
          </w:tcPr>
          <w:p w14:paraId="3A715E9A" w14:textId="77777777" w:rsidR="002B4C9D" w:rsidRDefault="002B4C9D" w:rsidP="00855336">
            <w:pPr>
              <w:jc w:val="center"/>
            </w:pPr>
            <w:r>
              <w:t>Able to suggest how tactics can be applied to games</w:t>
            </w:r>
          </w:p>
        </w:tc>
        <w:tc>
          <w:tcPr>
            <w:tcW w:w="3167" w:type="dxa"/>
            <w:shd w:val="clear" w:color="auto" w:fill="D4AF37"/>
          </w:tcPr>
          <w:p w14:paraId="2A46FBCF" w14:textId="77777777" w:rsidR="002B4C9D" w:rsidRDefault="002B4C9D" w:rsidP="00855336">
            <w:pPr>
              <w:jc w:val="center"/>
            </w:pPr>
            <w:r>
              <w:t>Able to use complex tactics that can be applied to games</w:t>
            </w:r>
          </w:p>
        </w:tc>
        <w:tc>
          <w:tcPr>
            <w:tcW w:w="3050" w:type="dxa"/>
            <w:shd w:val="clear" w:color="auto" w:fill="FD7521"/>
          </w:tcPr>
          <w:p w14:paraId="00370114" w14:textId="77777777" w:rsidR="002B4C9D" w:rsidRDefault="002B4C9D" w:rsidP="00855336">
            <w:pPr>
              <w:jc w:val="center"/>
            </w:pPr>
            <w:r>
              <w:t>Able to create tactics, showing imagination and creativity.</w:t>
            </w:r>
          </w:p>
        </w:tc>
      </w:tr>
    </w:tbl>
    <w:p w14:paraId="0144E085" w14:textId="7466657C" w:rsidR="002B4C9D" w:rsidRDefault="0099675F">
      <w:pPr>
        <w:sectPr w:rsidR="002B4C9D" w:rsidSect="002B4C9D">
          <w:pgSz w:w="16838" w:h="11906" w:orient="landscape"/>
          <w:pgMar w:top="720" w:right="720" w:bottom="720" w:left="720" w:header="708" w:footer="708" w:gutter="0"/>
          <w:cols w:space="708"/>
          <w:docGrid w:linePitch="360"/>
        </w:sectPr>
      </w:pPr>
      <w:r>
        <w:rPr>
          <w:noProof/>
        </w:rPr>
        <w:drawing>
          <wp:anchor distT="0" distB="0" distL="114300" distR="114300" simplePos="0" relativeHeight="251664384" behindDoc="1" locked="0" layoutInCell="1" allowOverlap="1" wp14:anchorId="5F1DE0D5" wp14:editId="49F5DAF4">
            <wp:simplePos x="0" y="0"/>
            <wp:positionH relativeFrom="margin">
              <wp:align>right</wp:align>
            </wp:positionH>
            <wp:positionV relativeFrom="paragraph">
              <wp:posOffset>2436495</wp:posOffset>
            </wp:positionV>
            <wp:extent cx="9839325" cy="3699979"/>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39325" cy="3699979"/>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page" w:horzAnchor="margin" w:tblpXSpec="center" w:tblpY="826"/>
        <w:tblW w:w="15227" w:type="dxa"/>
        <w:tblLook w:val="04A0" w:firstRow="1" w:lastRow="0" w:firstColumn="1" w:lastColumn="0" w:noHBand="0" w:noVBand="1"/>
      </w:tblPr>
      <w:tblGrid>
        <w:gridCol w:w="2324"/>
        <w:gridCol w:w="2992"/>
        <w:gridCol w:w="3667"/>
        <w:gridCol w:w="3315"/>
        <w:gridCol w:w="2929"/>
      </w:tblGrid>
      <w:tr w:rsidR="002B4C9D" w14:paraId="2F1D0CAD" w14:textId="77777777" w:rsidTr="00855336">
        <w:trPr>
          <w:trHeight w:val="538"/>
        </w:trPr>
        <w:tc>
          <w:tcPr>
            <w:tcW w:w="2324" w:type="dxa"/>
            <w:shd w:val="clear" w:color="auto" w:fill="92D050"/>
          </w:tcPr>
          <w:p w14:paraId="4A65FF9E" w14:textId="77777777" w:rsidR="002B4C9D" w:rsidRPr="0096759E" w:rsidRDefault="002B4C9D" w:rsidP="00855336">
            <w:pPr>
              <w:jc w:val="center"/>
              <w:rPr>
                <w:b/>
              </w:rPr>
            </w:pPr>
            <w:r w:rsidRPr="005E4D18">
              <w:rPr>
                <w:b/>
                <w:sz w:val="36"/>
              </w:rPr>
              <w:lastRenderedPageBreak/>
              <w:t>Heart</w:t>
            </w:r>
            <w:r>
              <w:rPr>
                <w:noProof/>
                <w:lang w:eastAsia="en-GB"/>
              </w:rPr>
              <w:drawing>
                <wp:inline distT="0" distB="0" distL="0" distR="0" wp14:anchorId="6BBA4801" wp14:editId="646945DF">
                  <wp:extent cx="676275" cy="615974"/>
                  <wp:effectExtent l="0" t="0" r="0" b="0"/>
                  <wp:docPr id="1" name="Picture 1" descr="Image result for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0637" cy="619947"/>
                          </a:xfrm>
                          <a:prstGeom prst="rect">
                            <a:avLst/>
                          </a:prstGeom>
                          <a:noFill/>
                          <a:ln>
                            <a:noFill/>
                          </a:ln>
                        </pic:spPr>
                      </pic:pic>
                    </a:graphicData>
                  </a:graphic>
                </wp:inline>
              </w:drawing>
            </w:r>
          </w:p>
        </w:tc>
        <w:tc>
          <w:tcPr>
            <w:tcW w:w="2992" w:type="dxa"/>
            <w:shd w:val="clear" w:color="auto" w:fill="CD7F32"/>
          </w:tcPr>
          <w:p w14:paraId="460C3E2B" w14:textId="74FF7F9A" w:rsidR="002B4C9D" w:rsidRPr="003E17B6" w:rsidRDefault="002B4C9D" w:rsidP="00855336">
            <w:pPr>
              <w:jc w:val="center"/>
              <w:rPr>
                <w:b/>
                <w:sz w:val="56"/>
              </w:rPr>
            </w:pPr>
            <w:r w:rsidRPr="003E17B6">
              <w:rPr>
                <w:b/>
                <w:sz w:val="56"/>
              </w:rPr>
              <w:t>Bronze</w:t>
            </w:r>
            <w:r w:rsidR="003E17B6">
              <w:rPr>
                <w:b/>
                <w:sz w:val="56"/>
              </w:rPr>
              <w:t xml:space="preserve"> (1)</w:t>
            </w:r>
          </w:p>
        </w:tc>
        <w:tc>
          <w:tcPr>
            <w:tcW w:w="3667" w:type="dxa"/>
            <w:shd w:val="clear" w:color="auto" w:fill="C0C0C0"/>
          </w:tcPr>
          <w:p w14:paraId="5EB9E0E5" w14:textId="4F9F7ABA" w:rsidR="002B4C9D" w:rsidRPr="003E17B6" w:rsidRDefault="002B4C9D" w:rsidP="00855336">
            <w:pPr>
              <w:jc w:val="center"/>
              <w:rPr>
                <w:b/>
                <w:sz w:val="56"/>
              </w:rPr>
            </w:pPr>
            <w:r w:rsidRPr="003E17B6">
              <w:rPr>
                <w:b/>
                <w:sz w:val="56"/>
              </w:rPr>
              <w:t>Silver</w:t>
            </w:r>
            <w:r w:rsidR="003E17B6">
              <w:rPr>
                <w:b/>
                <w:sz w:val="56"/>
              </w:rPr>
              <w:t xml:space="preserve"> (2)</w:t>
            </w:r>
          </w:p>
        </w:tc>
        <w:tc>
          <w:tcPr>
            <w:tcW w:w="3315" w:type="dxa"/>
            <w:shd w:val="clear" w:color="auto" w:fill="D4AF37"/>
          </w:tcPr>
          <w:p w14:paraId="1BF592E7" w14:textId="6D663B1C" w:rsidR="002B4C9D" w:rsidRPr="003E17B6" w:rsidRDefault="002B4C9D" w:rsidP="00855336">
            <w:pPr>
              <w:jc w:val="center"/>
              <w:rPr>
                <w:b/>
                <w:sz w:val="56"/>
              </w:rPr>
            </w:pPr>
            <w:r w:rsidRPr="003E17B6">
              <w:rPr>
                <w:b/>
                <w:sz w:val="56"/>
              </w:rPr>
              <w:t>Gold</w:t>
            </w:r>
            <w:r w:rsidR="003E17B6">
              <w:rPr>
                <w:b/>
                <w:sz w:val="56"/>
              </w:rPr>
              <w:t xml:space="preserve"> (3)</w:t>
            </w:r>
          </w:p>
        </w:tc>
        <w:tc>
          <w:tcPr>
            <w:tcW w:w="2929" w:type="dxa"/>
            <w:shd w:val="clear" w:color="auto" w:fill="FD7521"/>
          </w:tcPr>
          <w:p w14:paraId="37115600" w14:textId="3D418871" w:rsidR="002B4C9D" w:rsidRPr="003E17B6" w:rsidRDefault="002B4C9D" w:rsidP="00855336">
            <w:pPr>
              <w:jc w:val="center"/>
              <w:rPr>
                <w:b/>
                <w:sz w:val="56"/>
              </w:rPr>
            </w:pPr>
            <w:r w:rsidRPr="003E17B6">
              <w:rPr>
                <w:b/>
                <w:sz w:val="56"/>
              </w:rPr>
              <w:t>Elite</w:t>
            </w:r>
            <w:r w:rsidR="003E17B6">
              <w:rPr>
                <w:b/>
                <w:sz w:val="56"/>
              </w:rPr>
              <w:t xml:space="preserve"> (4)</w:t>
            </w:r>
          </w:p>
        </w:tc>
      </w:tr>
      <w:tr w:rsidR="002B4C9D" w14:paraId="7CA8354D" w14:textId="77777777" w:rsidTr="00855336">
        <w:trPr>
          <w:trHeight w:val="679"/>
        </w:trPr>
        <w:tc>
          <w:tcPr>
            <w:tcW w:w="2324" w:type="dxa"/>
            <w:shd w:val="clear" w:color="auto" w:fill="92D050"/>
          </w:tcPr>
          <w:p w14:paraId="087C180D" w14:textId="77777777" w:rsidR="002B4C9D" w:rsidRPr="00E50C4D" w:rsidRDefault="002B4C9D" w:rsidP="00855336">
            <w:pPr>
              <w:jc w:val="center"/>
              <w:rPr>
                <w:b/>
                <w:sz w:val="36"/>
              </w:rPr>
            </w:pPr>
            <w:r w:rsidRPr="00E50C4D">
              <w:rPr>
                <w:b/>
                <w:sz w:val="36"/>
              </w:rPr>
              <w:t>Group work</w:t>
            </w:r>
          </w:p>
        </w:tc>
        <w:tc>
          <w:tcPr>
            <w:tcW w:w="2992" w:type="dxa"/>
            <w:shd w:val="clear" w:color="auto" w:fill="CD7F32"/>
          </w:tcPr>
          <w:p w14:paraId="1BB35DFA" w14:textId="77777777" w:rsidR="002B4C9D" w:rsidRDefault="002B4C9D" w:rsidP="00855336">
            <w:pPr>
              <w:jc w:val="center"/>
            </w:pPr>
            <w:r>
              <w:t>Able to work in an individually or as a pair</w:t>
            </w:r>
          </w:p>
        </w:tc>
        <w:tc>
          <w:tcPr>
            <w:tcW w:w="3667" w:type="dxa"/>
            <w:shd w:val="clear" w:color="auto" w:fill="C0C0C0"/>
          </w:tcPr>
          <w:p w14:paraId="4B28FC96" w14:textId="77777777" w:rsidR="002B4C9D" w:rsidRDefault="002B4C9D" w:rsidP="00855336">
            <w:pPr>
              <w:jc w:val="center"/>
            </w:pPr>
            <w:r>
              <w:t>Able to work in small group, but may struggle to work in larger groups</w:t>
            </w:r>
          </w:p>
        </w:tc>
        <w:tc>
          <w:tcPr>
            <w:tcW w:w="3315" w:type="dxa"/>
            <w:shd w:val="clear" w:color="auto" w:fill="D4AF37"/>
          </w:tcPr>
          <w:p w14:paraId="7E6EEC3E" w14:textId="512299EF" w:rsidR="002B4C9D" w:rsidRDefault="002B4C9D" w:rsidP="00855336">
            <w:pPr>
              <w:jc w:val="center"/>
            </w:pPr>
            <w:r>
              <w:t>Able to work as a larger team in team games/activities</w:t>
            </w:r>
          </w:p>
        </w:tc>
        <w:tc>
          <w:tcPr>
            <w:tcW w:w="2929" w:type="dxa"/>
            <w:shd w:val="clear" w:color="auto" w:fill="FD7521"/>
          </w:tcPr>
          <w:p w14:paraId="0069F9FE" w14:textId="404DE5BA" w:rsidR="002B4C9D" w:rsidRDefault="002B4C9D" w:rsidP="00855336">
            <w:pPr>
              <w:jc w:val="center"/>
            </w:pPr>
            <w:r>
              <w:t>Able to work in any environment, whether it’s individual, pair or team based.</w:t>
            </w:r>
          </w:p>
        </w:tc>
      </w:tr>
      <w:tr w:rsidR="002B4C9D" w14:paraId="5D0392BC" w14:textId="77777777" w:rsidTr="00855336">
        <w:trPr>
          <w:trHeight w:val="838"/>
        </w:trPr>
        <w:tc>
          <w:tcPr>
            <w:tcW w:w="2324" w:type="dxa"/>
            <w:shd w:val="clear" w:color="auto" w:fill="92D050"/>
          </w:tcPr>
          <w:p w14:paraId="5C11B55F" w14:textId="77777777" w:rsidR="002B4C9D" w:rsidRPr="00E50C4D" w:rsidRDefault="002B4C9D" w:rsidP="00855336">
            <w:pPr>
              <w:jc w:val="center"/>
              <w:rPr>
                <w:b/>
                <w:sz w:val="36"/>
              </w:rPr>
            </w:pPr>
            <w:r w:rsidRPr="00E50C4D">
              <w:rPr>
                <w:b/>
                <w:sz w:val="36"/>
              </w:rPr>
              <w:t>Leadership</w:t>
            </w:r>
          </w:p>
        </w:tc>
        <w:tc>
          <w:tcPr>
            <w:tcW w:w="2992" w:type="dxa"/>
            <w:shd w:val="clear" w:color="auto" w:fill="CD7F32"/>
          </w:tcPr>
          <w:p w14:paraId="2E67E30A" w14:textId="77777777" w:rsidR="002B4C9D" w:rsidRDefault="002B4C9D" w:rsidP="00855336">
            <w:pPr>
              <w:jc w:val="center"/>
            </w:pPr>
            <w:r>
              <w:t>Able to communicate and collaborate with others</w:t>
            </w:r>
          </w:p>
        </w:tc>
        <w:tc>
          <w:tcPr>
            <w:tcW w:w="3667" w:type="dxa"/>
            <w:shd w:val="clear" w:color="auto" w:fill="C0C0C0"/>
          </w:tcPr>
          <w:p w14:paraId="627DD531" w14:textId="77777777" w:rsidR="002B4C9D" w:rsidRDefault="002B4C9D" w:rsidP="00855336">
            <w:pPr>
              <w:jc w:val="center"/>
            </w:pPr>
            <w:r>
              <w:t>Able to work co-operatively and lead others</w:t>
            </w:r>
          </w:p>
        </w:tc>
        <w:tc>
          <w:tcPr>
            <w:tcW w:w="3315" w:type="dxa"/>
            <w:shd w:val="clear" w:color="auto" w:fill="D4AF37"/>
          </w:tcPr>
          <w:p w14:paraId="10689B7C" w14:textId="6A58B297" w:rsidR="002B4C9D" w:rsidRDefault="002B4C9D" w:rsidP="00855336">
            <w:pPr>
              <w:jc w:val="center"/>
            </w:pPr>
            <w:r>
              <w:t>Able to be a leader and motivate others to work towards a common goal</w:t>
            </w:r>
          </w:p>
        </w:tc>
        <w:tc>
          <w:tcPr>
            <w:tcW w:w="2929" w:type="dxa"/>
            <w:shd w:val="clear" w:color="auto" w:fill="FD7521"/>
          </w:tcPr>
          <w:p w14:paraId="18219FFE" w14:textId="77777777" w:rsidR="002B4C9D" w:rsidRDefault="002B4C9D" w:rsidP="00855336">
            <w:pPr>
              <w:jc w:val="center"/>
            </w:pPr>
            <w:r>
              <w:t>Able to teach others</w:t>
            </w:r>
          </w:p>
        </w:tc>
      </w:tr>
      <w:tr w:rsidR="002B4C9D" w14:paraId="10AB99EA" w14:textId="77777777" w:rsidTr="00855336">
        <w:trPr>
          <w:trHeight w:val="1162"/>
        </w:trPr>
        <w:tc>
          <w:tcPr>
            <w:tcW w:w="2324" w:type="dxa"/>
            <w:shd w:val="clear" w:color="auto" w:fill="92D050"/>
          </w:tcPr>
          <w:p w14:paraId="6D2130BA" w14:textId="6B1B6E9F" w:rsidR="002B4C9D" w:rsidRPr="00E50C4D" w:rsidRDefault="009D5A47" w:rsidP="00855336">
            <w:pPr>
              <w:jc w:val="center"/>
              <w:rPr>
                <w:b/>
                <w:sz w:val="36"/>
              </w:rPr>
            </w:pPr>
            <w:r>
              <w:rPr>
                <w:b/>
                <w:sz w:val="36"/>
              </w:rPr>
              <w:t>Resilience</w:t>
            </w:r>
          </w:p>
        </w:tc>
        <w:tc>
          <w:tcPr>
            <w:tcW w:w="2992" w:type="dxa"/>
            <w:shd w:val="clear" w:color="auto" w:fill="CD7F32"/>
          </w:tcPr>
          <w:p w14:paraId="2D574822" w14:textId="4220816F" w:rsidR="002B4C9D" w:rsidRDefault="009D5A47" w:rsidP="00855336">
            <w:pPr>
              <w:jc w:val="center"/>
            </w:pPr>
            <w:r>
              <w:t>Attempts to partake in activity but may give up easily if they don’t initially grasp it</w:t>
            </w:r>
          </w:p>
        </w:tc>
        <w:tc>
          <w:tcPr>
            <w:tcW w:w="3667" w:type="dxa"/>
            <w:shd w:val="clear" w:color="auto" w:fill="C0C0C0"/>
          </w:tcPr>
          <w:p w14:paraId="0876FDDF" w14:textId="27E15547" w:rsidR="002B4C9D" w:rsidRDefault="009D5A47" w:rsidP="00855336">
            <w:pPr>
              <w:jc w:val="center"/>
            </w:pPr>
            <w:r>
              <w:t>Attempts to partake in activity and gives the activity a few go’s before losing interest</w:t>
            </w:r>
          </w:p>
        </w:tc>
        <w:tc>
          <w:tcPr>
            <w:tcW w:w="3315" w:type="dxa"/>
            <w:shd w:val="clear" w:color="auto" w:fill="D4AF37"/>
          </w:tcPr>
          <w:p w14:paraId="57F60C5B" w14:textId="75F7B550" w:rsidR="002B4C9D" w:rsidRDefault="009D5A47" w:rsidP="00855336">
            <w:pPr>
              <w:jc w:val="center"/>
            </w:pPr>
            <w:r>
              <w:t>Partakes in the activity and continues to take part even if initial/repeated failure is involved</w:t>
            </w:r>
          </w:p>
        </w:tc>
        <w:tc>
          <w:tcPr>
            <w:tcW w:w="2929" w:type="dxa"/>
            <w:shd w:val="clear" w:color="auto" w:fill="FD7521"/>
          </w:tcPr>
          <w:p w14:paraId="1544EFAE" w14:textId="0B440FD2" w:rsidR="002B4C9D" w:rsidRDefault="009D5A47" w:rsidP="00855336">
            <w:pPr>
              <w:jc w:val="center"/>
            </w:pPr>
            <w:r>
              <w:t>Partakes in the activity but when presented with initial or repeated failure finds ways to overcome/adapt</w:t>
            </w:r>
          </w:p>
        </w:tc>
      </w:tr>
      <w:tr w:rsidR="002B4C9D" w14:paraId="4694C331" w14:textId="77777777" w:rsidTr="00855336">
        <w:trPr>
          <w:trHeight w:val="1233"/>
        </w:trPr>
        <w:tc>
          <w:tcPr>
            <w:tcW w:w="2324" w:type="dxa"/>
            <w:shd w:val="clear" w:color="auto" w:fill="92D050"/>
          </w:tcPr>
          <w:p w14:paraId="223C6639" w14:textId="77777777" w:rsidR="002B4C9D" w:rsidRPr="00E50C4D" w:rsidRDefault="002B4C9D" w:rsidP="00855336">
            <w:pPr>
              <w:jc w:val="center"/>
              <w:rPr>
                <w:b/>
                <w:sz w:val="36"/>
              </w:rPr>
            </w:pPr>
            <w:r w:rsidRPr="00E50C4D">
              <w:rPr>
                <w:b/>
                <w:sz w:val="36"/>
              </w:rPr>
              <w:t>Confidence</w:t>
            </w:r>
          </w:p>
        </w:tc>
        <w:tc>
          <w:tcPr>
            <w:tcW w:w="2992" w:type="dxa"/>
            <w:shd w:val="clear" w:color="auto" w:fill="CD7F32"/>
          </w:tcPr>
          <w:p w14:paraId="022A65BD" w14:textId="77777777" w:rsidR="002B4C9D" w:rsidRDefault="002B4C9D" w:rsidP="00855336">
            <w:pPr>
              <w:jc w:val="center"/>
            </w:pPr>
            <w:r>
              <w:t>Basic confidence and comfortability in physical activity/sport</w:t>
            </w:r>
          </w:p>
        </w:tc>
        <w:tc>
          <w:tcPr>
            <w:tcW w:w="3667" w:type="dxa"/>
            <w:shd w:val="clear" w:color="auto" w:fill="C0C0C0"/>
          </w:tcPr>
          <w:p w14:paraId="2F8DACA6" w14:textId="77777777" w:rsidR="002B4C9D" w:rsidRDefault="002B4C9D" w:rsidP="00855336">
            <w:pPr>
              <w:jc w:val="center"/>
            </w:pPr>
            <w:r>
              <w:t>Able to be confident and comfortable playing different games/sports</w:t>
            </w:r>
          </w:p>
        </w:tc>
        <w:tc>
          <w:tcPr>
            <w:tcW w:w="3315" w:type="dxa"/>
            <w:shd w:val="clear" w:color="auto" w:fill="D4AF37"/>
          </w:tcPr>
          <w:p w14:paraId="69251D7E" w14:textId="1E969421" w:rsidR="002B4C9D" w:rsidRDefault="002B4C9D" w:rsidP="00855336">
            <w:pPr>
              <w:jc w:val="center"/>
            </w:pPr>
            <w:r>
              <w:t>Able to play multiple games/sports using their transferable skills which they have learned from other games. Might represent the school at this level</w:t>
            </w:r>
          </w:p>
        </w:tc>
        <w:tc>
          <w:tcPr>
            <w:tcW w:w="2929" w:type="dxa"/>
            <w:shd w:val="clear" w:color="auto" w:fill="FD7521"/>
          </w:tcPr>
          <w:p w14:paraId="4FE95CAA" w14:textId="77777777" w:rsidR="002B4C9D" w:rsidRDefault="002B4C9D" w:rsidP="00855336">
            <w:pPr>
              <w:jc w:val="center"/>
            </w:pPr>
            <w:r>
              <w:t>Will be very confident in every game/sport. If not confident in an activity they will be willing to get involved to improve their proficiency in that sport</w:t>
            </w:r>
          </w:p>
        </w:tc>
      </w:tr>
    </w:tbl>
    <w:p w14:paraId="54111C0C" w14:textId="51B4D396" w:rsidR="002B4C9D" w:rsidRDefault="002B4C9D">
      <w:pPr>
        <w:sectPr w:rsidR="002B4C9D" w:rsidSect="002B4C9D">
          <w:pgSz w:w="16838" w:h="11906" w:orient="landscape"/>
          <w:pgMar w:top="1440" w:right="1440" w:bottom="1440" w:left="1440" w:header="708" w:footer="708" w:gutter="0"/>
          <w:cols w:space="708"/>
          <w:docGrid w:linePitch="360"/>
        </w:sectPr>
      </w:pPr>
    </w:p>
    <w:p w14:paraId="1BC68284" w14:textId="642468F7" w:rsidR="00DB52CE" w:rsidRDefault="00CE25BC" w:rsidP="00855336">
      <w:pPr>
        <w:jc w:val="both"/>
        <w:rPr>
          <w:rFonts w:ascii="Times New Roman" w:hAnsi="Times New Roman" w:cs="Times New Roman"/>
          <w:b/>
          <w:color w:val="000000"/>
          <w:sz w:val="28"/>
          <w:szCs w:val="24"/>
          <w:u w:val="single"/>
          <w:shd w:val="clear" w:color="auto" w:fill="FFFFFF"/>
        </w:rPr>
      </w:pPr>
      <w:r w:rsidRPr="00CE25BC">
        <w:rPr>
          <w:rFonts w:ascii="Times New Roman" w:hAnsi="Times New Roman" w:cs="Times New Roman"/>
          <w:b/>
          <w:color w:val="000000"/>
          <w:sz w:val="28"/>
          <w:szCs w:val="24"/>
          <w:u w:val="single"/>
          <w:shd w:val="clear" w:color="auto" w:fill="FFFFFF"/>
        </w:rPr>
        <w:lastRenderedPageBreak/>
        <w:t>Report on Year 6 Pupil</w:t>
      </w:r>
    </w:p>
    <w:p w14:paraId="7603E76A" w14:textId="5A91E412" w:rsidR="00CE25BC" w:rsidRDefault="00CE25BC" w:rsidP="00855336">
      <w:pPr>
        <w:jc w:val="both"/>
        <w:rPr>
          <w:rFonts w:ascii="Times New Roman" w:hAnsi="Times New Roman" w:cs="Times New Roman"/>
          <w:color w:val="000000"/>
          <w:sz w:val="24"/>
          <w:szCs w:val="24"/>
          <w:shd w:val="clear" w:color="auto" w:fill="FFFFFF"/>
        </w:rPr>
      </w:pPr>
    </w:p>
    <w:p w14:paraId="7841C903" w14:textId="49C073F7" w:rsidR="008A22C9" w:rsidRDefault="008A22C9" w:rsidP="00855336">
      <w:pPr>
        <w:jc w:val="both"/>
        <w:rPr>
          <w:rFonts w:ascii="Times New Roman" w:hAnsi="Times New Roman" w:cs="Times New Roman"/>
          <w:color w:val="000000"/>
          <w:sz w:val="24"/>
          <w:szCs w:val="24"/>
          <w:shd w:val="clear" w:color="auto" w:fill="FFFFFF"/>
        </w:rPr>
      </w:pPr>
      <w:r>
        <w:rPr>
          <w:noProof/>
        </w:rPr>
        <w:drawing>
          <wp:anchor distT="0" distB="0" distL="114300" distR="114300" simplePos="0" relativeHeight="251661312" behindDoc="1" locked="0" layoutInCell="1" allowOverlap="1" wp14:anchorId="284BBD4F" wp14:editId="4AB53944">
            <wp:simplePos x="0" y="0"/>
            <wp:positionH relativeFrom="margin">
              <wp:align>left</wp:align>
            </wp:positionH>
            <wp:positionV relativeFrom="paragraph">
              <wp:posOffset>996950</wp:posOffset>
            </wp:positionV>
            <wp:extent cx="2828925" cy="2314575"/>
            <wp:effectExtent l="0" t="0" r="9525" b="9525"/>
            <wp:wrapTight wrapText="bothSides">
              <wp:wrapPolygon edited="0">
                <wp:start x="0" y="0"/>
                <wp:lineTo x="0" y="21511"/>
                <wp:lineTo x="21527" y="21511"/>
                <wp:lineTo x="21527" y="0"/>
                <wp:lineTo x="0" y="0"/>
              </wp:wrapPolygon>
            </wp:wrapTight>
            <wp:docPr id="4" name="Chart 4">
              <a:extLst xmlns:a="http://schemas.openxmlformats.org/drawingml/2006/main">
                <a:ext uri="{FF2B5EF4-FFF2-40B4-BE49-F238E27FC236}">
                  <a16:creationId xmlns:a16="http://schemas.microsoft.com/office/drawing/2014/main" id="{604482F0-DD8B-488E-BAC3-E821158B10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CE25BC">
        <w:rPr>
          <w:rFonts w:ascii="Times New Roman" w:hAnsi="Times New Roman" w:cs="Times New Roman"/>
          <w:color w:val="000000"/>
          <w:sz w:val="24"/>
          <w:szCs w:val="24"/>
          <w:shd w:val="clear" w:color="auto" w:fill="FFFFFF"/>
        </w:rPr>
        <w:t xml:space="preserve">Firstly, to provide an overview, </w:t>
      </w:r>
      <w:r w:rsidR="00CB02ED">
        <w:rPr>
          <w:rFonts w:ascii="Times New Roman" w:hAnsi="Times New Roman" w:cs="Times New Roman"/>
          <w:color w:val="000000"/>
          <w:sz w:val="24"/>
          <w:szCs w:val="24"/>
          <w:shd w:val="clear" w:color="auto" w:fill="FFFFFF"/>
        </w:rPr>
        <w:t>“</w:t>
      </w:r>
      <w:r w:rsidR="00CE25BC">
        <w:rPr>
          <w:rFonts w:ascii="Times New Roman" w:hAnsi="Times New Roman" w:cs="Times New Roman"/>
          <w:color w:val="000000"/>
          <w:sz w:val="24"/>
          <w:szCs w:val="24"/>
          <w:shd w:val="clear" w:color="auto" w:fill="FFFFFF"/>
        </w:rPr>
        <w:t>Child A</w:t>
      </w:r>
      <w:r w:rsidR="00CB02ED">
        <w:rPr>
          <w:rFonts w:ascii="Times New Roman" w:hAnsi="Times New Roman" w:cs="Times New Roman"/>
          <w:color w:val="000000"/>
          <w:sz w:val="24"/>
          <w:szCs w:val="24"/>
          <w:shd w:val="clear" w:color="auto" w:fill="FFFFFF"/>
        </w:rPr>
        <w:t>”</w:t>
      </w:r>
      <w:r w:rsidR="00CE25BC">
        <w:rPr>
          <w:rFonts w:ascii="Times New Roman" w:hAnsi="Times New Roman" w:cs="Times New Roman"/>
          <w:color w:val="000000"/>
          <w:sz w:val="24"/>
          <w:szCs w:val="24"/>
          <w:shd w:val="clear" w:color="auto" w:fill="FFFFFF"/>
        </w:rPr>
        <w:t xml:space="preserve"> is a low confidence yet good motor competence individual. They require little instruction </w:t>
      </w:r>
      <w:r w:rsidR="00855336">
        <w:rPr>
          <w:rFonts w:ascii="Times New Roman" w:hAnsi="Times New Roman" w:cs="Times New Roman"/>
          <w:color w:val="000000"/>
          <w:sz w:val="24"/>
          <w:szCs w:val="24"/>
          <w:shd w:val="clear" w:color="auto" w:fill="FFFFFF"/>
        </w:rPr>
        <w:t xml:space="preserve">to get involved within the lesson, however limited feedback or enthusiasm will be radiated from the individual. They can work individually or part of a small group but suffer to work in larger groups as they are not vocal enough to get their opinions across. </w:t>
      </w:r>
    </w:p>
    <w:p w14:paraId="224EAC1D" w14:textId="79D4EAD4" w:rsidR="00CE25BC" w:rsidRPr="008A22C9" w:rsidRDefault="00CE25BC" w:rsidP="00855336">
      <w:pPr>
        <w:jc w:val="both"/>
        <w:rPr>
          <w:rFonts w:ascii="Times New Roman" w:hAnsi="Times New Roman" w:cs="Times New Roman"/>
          <w:color w:val="000000"/>
          <w:sz w:val="24"/>
          <w:szCs w:val="24"/>
          <w:shd w:val="clear" w:color="auto" w:fill="FFFFFF"/>
        </w:rPr>
      </w:pPr>
      <w:r>
        <w:rPr>
          <w:rFonts w:ascii="Times New Roman" w:hAnsi="Times New Roman" w:cs="Times New Roman"/>
          <w:i/>
          <w:color w:val="000000"/>
          <w:sz w:val="24"/>
          <w:szCs w:val="24"/>
          <w:shd w:val="clear" w:color="auto" w:fill="FFFFFF"/>
        </w:rPr>
        <w:t xml:space="preserve">Figure 2. </w:t>
      </w:r>
    </w:p>
    <w:p w14:paraId="090F4E5E" w14:textId="5D7AD3D9" w:rsidR="00855336" w:rsidRDefault="00CE25BC" w:rsidP="00855336">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Firstly, </w:t>
      </w:r>
      <w:r w:rsidR="008A22C9">
        <w:rPr>
          <w:rFonts w:ascii="Times New Roman" w:hAnsi="Times New Roman" w:cs="Times New Roman"/>
          <w:color w:val="000000"/>
          <w:sz w:val="24"/>
          <w:szCs w:val="24"/>
          <w:shd w:val="clear" w:color="auto" w:fill="FFFFFF"/>
        </w:rPr>
        <w:t>using figure 2 (left),</w:t>
      </w:r>
      <w:r>
        <w:rPr>
          <w:rFonts w:ascii="Times New Roman" w:hAnsi="Times New Roman" w:cs="Times New Roman"/>
          <w:color w:val="000000"/>
          <w:sz w:val="24"/>
          <w:szCs w:val="24"/>
          <w:shd w:val="clear" w:color="auto" w:fill="FFFFFF"/>
        </w:rPr>
        <w:t xml:space="preserve"> Child A was assessed using the assessment rubric for ‘Head’ they scored the following: Spatial Awareness – Silver, Rule Recognition – Silver, Evaluating Performance – Gold and Tactics – Bronze. For achieving silver for spatial </w:t>
      </w:r>
      <w:r w:rsidR="00855336">
        <w:rPr>
          <w:rFonts w:ascii="Times New Roman" w:hAnsi="Times New Roman" w:cs="Times New Roman"/>
          <w:color w:val="000000"/>
          <w:sz w:val="24"/>
          <w:szCs w:val="24"/>
          <w:shd w:val="clear" w:color="auto" w:fill="FFFFFF"/>
        </w:rPr>
        <w:t>awareness,</w:t>
      </w:r>
      <w:r>
        <w:rPr>
          <w:rFonts w:ascii="Times New Roman" w:hAnsi="Times New Roman" w:cs="Times New Roman"/>
          <w:color w:val="000000"/>
          <w:sz w:val="24"/>
          <w:szCs w:val="24"/>
          <w:shd w:val="clear" w:color="auto" w:fill="FFFFFF"/>
        </w:rPr>
        <w:t xml:space="preserve"> it demonstrates that they have a basic level of awareness in games/activities. </w:t>
      </w:r>
      <w:r w:rsidR="00855336">
        <w:rPr>
          <w:rFonts w:ascii="Times New Roman" w:hAnsi="Times New Roman" w:cs="Times New Roman"/>
          <w:color w:val="000000"/>
          <w:sz w:val="24"/>
          <w:szCs w:val="24"/>
          <w:shd w:val="clear" w:color="auto" w:fill="FFFFFF"/>
        </w:rPr>
        <w:t xml:space="preserve">To improve upon this perhaps more direct instruction is needed from the teacher and how and why they should be better using space in a game scenario. For achieving silver in Rule Recognition, it shows they can understand more complicated rules to games. When the teacher increases the difficulty of the session by implementing new rules, they can adapt accordingly. To get to the next stage within rule recognition they need to provide judgement or questioning on rules, which links to the individuals lack of confidence. However, despite this they scored a gold in Evaluating Performance as when asked to reflect personally on their performance and how they could improve they were able to plan and adapt. To get to the next stage they would need to perform at a consistently high level. Lastly, they scored bronze in tactics </w:t>
      </w:r>
      <w:r w:rsidR="00DB2CCC">
        <w:rPr>
          <w:rFonts w:ascii="Times New Roman" w:hAnsi="Times New Roman" w:cs="Times New Roman"/>
          <w:color w:val="000000"/>
          <w:sz w:val="24"/>
          <w:szCs w:val="24"/>
          <w:shd w:val="clear" w:color="auto" w:fill="FFFFFF"/>
        </w:rPr>
        <w:t xml:space="preserve">as they struggled to learn simple tactics that can be applied to games. To progress perhaps more direct instruction is needed from the teacher with practical examples. </w:t>
      </w:r>
    </w:p>
    <w:p w14:paraId="6E53779A" w14:textId="77777777" w:rsidR="008A22C9" w:rsidRDefault="008A22C9" w:rsidP="00855336">
      <w:pPr>
        <w:jc w:val="both"/>
        <w:rPr>
          <w:rFonts w:ascii="Times New Roman" w:hAnsi="Times New Roman" w:cs="Times New Roman"/>
          <w:color w:val="000000"/>
          <w:sz w:val="24"/>
          <w:szCs w:val="24"/>
          <w:shd w:val="clear" w:color="auto" w:fill="FFFFFF"/>
        </w:rPr>
      </w:pPr>
      <w:r>
        <w:rPr>
          <w:noProof/>
        </w:rPr>
        <w:drawing>
          <wp:anchor distT="0" distB="0" distL="114300" distR="114300" simplePos="0" relativeHeight="251660288" behindDoc="1" locked="0" layoutInCell="1" allowOverlap="1" wp14:anchorId="2F931BF0" wp14:editId="66488055">
            <wp:simplePos x="0" y="0"/>
            <wp:positionH relativeFrom="margin">
              <wp:align>left</wp:align>
            </wp:positionH>
            <wp:positionV relativeFrom="paragraph">
              <wp:posOffset>146050</wp:posOffset>
            </wp:positionV>
            <wp:extent cx="2695575" cy="2028825"/>
            <wp:effectExtent l="0" t="0" r="9525" b="9525"/>
            <wp:wrapTight wrapText="bothSides">
              <wp:wrapPolygon edited="0">
                <wp:start x="0" y="0"/>
                <wp:lineTo x="0" y="21499"/>
                <wp:lineTo x="21524" y="21499"/>
                <wp:lineTo x="21524" y="0"/>
                <wp:lineTo x="0" y="0"/>
              </wp:wrapPolygon>
            </wp:wrapTight>
            <wp:docPr id="5" name="Chart 5">
              <a:extLst xmlns:a="http://schemas.openxmlformats.org/drawingml/2006/main">
                <a:ext uri="{FF2B5EF4-FFF2-40B4-BE49-F238E27FC236}">
                  <a16:creationId xmlns:a16="http://schemas.microsoft.com/office/drawing/2014/main" id="{DC8D98DF-0AC8-4187-9BB4-7D563B35A4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34F85A2F" w14:textId="720614A8" w:rsidR="008A22C9" w:rsidRPr="008A22C9" w:rsidRDefault="008A22C9" w:rsidP="00855336">
      <w:pPr>
        <w:jc w:val="both"/>
        <w:rPr>
          <w:rFonts w:ascii="Times New Roman" w:hAnsi="Times New Roman" w:cs="Times New Roman"/>
          <w:color w:val="000000"/>
          <w:sz w:val="24"/>
          <w:szCs w:val="24"/>
          <w:shd w:val="clear" w:color="auto" w:fill="FFFFFF"/>
        </w:rPr>
      </w:pPr>
      <w:r>
        <w:rPr>
          <w:rFonts w:ascii="Times New Roman" w:hAnsi="Times New Roman" w:cs="Times New Roman"/>
          <w:i/>
          <w:color w:val="000000"/>
          <w:sz w:val="24"/>
          <w:szCs w:val="24"/>
          <w:shd w:val="clear" w:color="auto" w:fill="FFFFFF"/>
        </w:rPr>
        <w:t xml:space="preserve">Figure 3. </w:t>
      </w:r>
    </w:p>
    <w:p w14:paraId="241737B3" w14:textId="62C6F131" w:rsidR="00DB2CCC" w:rsidRDefault="00DB2CCC" w:rsidP="00855336">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Secondly,</w:t>
      </w:r>
      <w:r w:rsidR="008A22C9">
        <w:rPr>
          <w:rFonts w:ascii="Times New Roman" w:hAnsi="Times New Roman" w:cs="Times New Roman"/>
          <w:color w:val="000000"/>
          <w:sz w:val="24"/>
          <w:szCs w:val="24"/>
          <w:shd w:val="clear" w:color="auto" w:fill="FFFFFF"/>
        </w:rPr>
        <w:t xml:space="preserve"> using figure 3 (left),</w:t>
      </w:r>
      <w:r>
        <w:rPr>
          <w:rFonts w:ascii="Times New Roman" w:hAnsi="Times New Roman" w:cs="Times New Roman"/>
          <w:color w:val="000000"/>
          <w:sz w:val="24"/>
          <w:szCs w:val="24"/>
          <w:shd w:val="clear" w:color="auto" w:fill="FFFFFF"/>
        </w:rPr>
        <w:t xml:space="preserve"> Child A </w:t>
      </w:r>
      <w:r w:rsidR="008A22C9">
        <w:rPr>
          <w:rFonts w:ascii="Times New Roman" w:hAnsi="Times New Roman" w:cs="Times New Roman"/>
          <w:color w:val="000000"/>
          <w:sz w:val="24"/>
          <w:szCs w:val="24"/>
          <w:shd w:val="clear" w:color="auto" w:fill="FFFFFF"/>
        </w:rPr>
        <w:t xml:space="preserve">scored Silver in all 4 categories within ‘Hands’. Child A scored silver in Object Control meaning they were able to control objects well with a higher success rate (not dropping it/throwing correctly). </w:t>
      </w:r>
      <w:r w:rsidR="00084B40">
        <w:rPr>
          <w:rFonts w:ascii="Times New Roman" w:hAnsi="Times New Roman" w:cs="Times New Roman"/>
          <w:color w:val="000000"/>
          <w:sz w:val="24"/>
          <w:szCs w:val="24"/>
          <w:shd w:val="clear" w:color="auto" w:fill="FFFFFF"/>
        </w:rPr>
        <w:t>However,</w:t>
      </w:r>
      <w:r w:rsidR="008A22C9">
        <w:rPr>
          <w:rFonts w:ascii="Times New Roman" w:hAnsi="Times New Roman" w:cs="Times New Roman"/>
          <w:color w:val="000000"/>
          <w:sz w:val="24"/>
          <w:szCs w:val="24"/>
          <w:shd w:val="clear" w:color="auto" w:fill="FFFFFF"/>
        </w:rPr>
        <w:t xml:space="preserve"> they need to improve in</w:t>
      </w:r>
      <w:r w:rsidR="00CB02ED">
        <w:rPr>
          <w:rFonts w:ascii="Times New Roman" w:hAnsi="Times New Roman" w:cs="Times New Roman"/>
          <w:color w:val="000000"/>
          <w:sz w:val="24"/>
          <w:szCs w:val="24"/>
          <w:shd w:val="clear" w:color="auto" w:fill="FFFFFF"/>
        </w:rPr>
        <w:t xml:space="preserve"> their</w:t>
      </w:r>
      <w:r w:rsidR="008A22C9">
        <w:rPr>
          <w:rFonts w:ascii="Times New Roman" w:hAnsi="Times New Roman" w:cs="Times New Roman"/>
          <w:color w:val="000000"/>
          <w:sz w:val="24"/>
          <w:szCs w:val="24"/>
          <w:shd w:val="clear" w:color="auto" w:fill="FFFFFF"/>
        </w:rPr>
        <w:t xml:space="preserve"> over arm throwing as they lacked the power necessary to hit the targets in the activities and resorted to under-arm throwing. </w:t>
      </w:r>
      <w:r w:rsidR="00084B40">
        <w:rPr>
          <w:rFonts w:ascii="Times New Roman" w:hAnsi="Times New Roman" w:cs="Times New Roman"/>
          <w:color w:val="000000"/>
          <w:sz w:val="24"/>
          <w:szCs w:val="24"/>
          <w:shd w:val="clear" w:color="auto" w:fill="FFFFFF"/>
        </w:rPr>
        <w:t xml:space="preserve">They scored silver in skills/techniques which demonstrates that they have above basic skills and that they can apply different techniques to a skill. In order to progress they need to be able to execute more skills and techniques or adapt to new ones easily. They were able to remain active for </w:t>
      </w:r>
      <w:r w:rsidR="00084B40">
        <w:rPr>
          <w:rFonts w:ascii="Times New Roman" w:hAnsi="Times New Roman" w:cs="Times New Roman"/>
          <w:color w:val="000000"/>
          <w:sz w:val="24"/>
          <w:szCs w:val="24"/>
          <w:shd w:val="clear" w:color="auto" w:fill="FFFFFF"/>
        </w:rPr>
        <w:lastRenderedPageBreak/>
        <w:t>reasonable periods of time and did not tire easily</w:t>
      </w:r>
      <w:r w:rsidR="00CB02ED">
        <w:rPr>
          <w:rFonts w:ascii="Times New Roman" w:hAnsi="Times New Roman" w:cs="Times New Roman"/>
          <w:color w:val="000000"/>
          <w:sz w:val="24"/>
          <w:szCs w:val="24"/>
          <w:shd w:val="clear" w:color="auto" w:fill="FFFFFF"/>
        </w:rPr>
        <w:t>, which gave them silver in Fitness</w:t>
      </w:r>
      <w:r w:rsidR="00084B40">
        <w:rPr>
          <w:rFonts w:ascii="Times New Roman" w:hAnsi="Times New Roman" w:cs="Times New Roman"/>
          <w:color w:val="000000"/>
          <w:sz w:val="24"/>
          <w:szCs w:val="24"/>
          <w:shd w:val="clear" w:color="auto" w:fill="FFFFFF"/>
        </w:rPr>
        <w:t xml:space="preserve">. </w:t>
      </w:r>
      <w:r w:rsidR="00905002">
        <w:rPr>
          <w:rFonts w:ascii="Times New Roman" w:hAnsi="Times New Roman" w:cs="Times New Roman"/>
          <w:color w:val="000000"/>
          <w:sz w:val="24"/>
          <w:szCs w:val="24"/>
          <w:shd w:val="clear" w:color="auto" w:fill="FFFFFF"/>
        </w:rPr>
        <w:t xml:space="preserve">In order to progress they would need to be seen doing this in game situations and show no signs of fatigue. Lastly, they scored silver in physical engagement as they partook in the lesson and can work independently without guidance or support. To progress they would need to show evidence of playing for a club or partaking in extracurricular activities. </w:t>
      </w:r>
    </w:p>
    <w:p w14:paraId="1739C247" w14:textId="77777777" w:rsidR="003F08CE" w:rsidRDefault="003F08CE" w:rsidP="00855336">
      <w:pPr>
        <w:jc w:val="both"/>
        <w:rPr>
          <w:rFonts w:ascii="Times New Roman" w:hAnsi="Times New Roman" w:cs="Times New Roman"/>
          <w:color w:val="000000"/>
          <w:sz w:val="24"/>
          <w:szCs w:val="24"/>
          <w:shd w:val="clear" w:color="auto" w:fill="FFFFFF"/>
        </w:rPr>
      </w:pPr>
    </w:p>
    <w:p w14:paraId="241BCC5F" w14:textId="2CCD44C1" w:rsidR="00905002" w:rsidRDefault="003F08CE" w:rsidP="00855336">
      <w:pPr>
        <w:jc w:val="both"/>
        <w:rPr>
          <w:rFonts w:ascii="Times New Roman" w:hAnsi="Times New Roman" w:cs="Times New Roman"/>
          <w:i/>
          <w:color w:val="000000"/>
          <w:sz w:val="24"/>
          <w:szCs w:val="24"/>
          <w:shd w:val="clear" w:color="auto" w:fill="FFFFFF"/>
        </w:rPr>
      </w:pPr>
      <w:r>
        <w:rPr>
          <w:noProof/>
        </w:rPr>
        <w:drawing>
          <wp:anchor distT="0" distB="0" distL="114300" distR="114300" simplePos="0" relativeHeight="251663360" behindDoc="1" locked="0" layoutInCell="1" allowOverlap="1" wp14:anchorId="537A7186" wp14:editId="6B2D26D2">
            <wp:simplePos x="0" y="0"/>
            <wp:positionH relativeFrom="column">
              <wp:posOffset>0</wp:posOffset>
            </wp:positionH>
            <wp:positionV relativeFrom="paragraph">
              <wp:posOffset>-4445</wp:posOffset>
            </wp:positionV>
            <wp:extent cx="2609850" cy="2324100"/>
            <wp:effectExtent l="0" t="0" r="0" b="0"/>
            <wp:wrapTight wrapText="bothSides">
              <wp:wrapPolygon edited="0">
                <wp:start x="0" y="0"/>
                <wp:lineTo x="0" y="21423"/>
                <wp:lineTo x="21442" y="21423"/>
                <wp:lineTo x="21442" y="0"/>
                <wp:lineTo x="0" y="0"/>
              </wp:wrapPolygon>
            </wp:wrapTight>
            <wp:docPr id="6" name="Chart 6">
              <a:extLst xmlns:a="http://schemas.openxmlformats.org/drawingml/2006/main">
                <a:ext uri="{FF2B5EF4-FFF2-40B4-BE49-F238E27FC236}">
                  <a16:creationId xmlns:a16="http://schemas.microsoft.com/office/drawing/2014/main" id="{EBE035A3-C3C3-40C4-84CD-3B200185CD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ascii="Times New Roman" w:hAnsi="Times New Roman" w:cs="Times New Roman"/>
          <w:i/>
          <w:color w:val="000000"/>
          <w:sz w:val="24"/>
          <w:szCs w:val="24"/>
          <w:shd w:val="clear" w:color="auto" w:fill="FFFFFF"/>
        </w:rPr>
        <w:t xml:space="preserve">Figure 4. </w:t>
      </w:r>
    </w:p>
    <w:p w14:paraId="29AB4D6E" w14:textId="17F2727F" w:rsidR="003F08CE" w:rsidRDefault="003F08CE" w:rsidP="00855336">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Lastly, using figure 4 (left), Child A scored a mixture within the ‘Heart’ part of the rubric. They scored a silver in Group Work meaning that they can work in a small group but may struggle to work in larger groups, which has already been highlighted and linked to confidence. </w:t>
      </w:r>
      <w:r w:rsidR="003C26FF">
        <w:rPr>
          <w:rFonts w:ascii="Times New Roman" w:hAnsi="Times New Roman" w:cs="Times New Roman"/>
          <w:color w:val="000000"/>
          <w:sz w:val="24"/>
          <w:szCs w:val="24"/>
          <w:shd w:val="clear" w:color="auto" w:fill="FFFFFF"/>
        </w:rPr>
        <w:t>The t</w:t>
      </w:r>
      <w:r>
        <w:rPr>
          <w:rFonts w:ascii="Times New Roman" w:hAnsi="Times New Roman" w:cs="Times New Roman"/>
          <w:color w:val="000000"/>
          <w:sz w:val="24"/>
          <w:szCs w:val="24"/>
          <w:shd w:val="clear" w:color="auto" w:fill="FFFFFF"/>
        </w:rPr>
        <w:t>eacher</w:t>
      </w:r>
      <w:r w:rsidR="003C26FF">
        <w:rPr>
          <w:rFonts w:ascii="Times New Roman" w:hAnsi="Times New Roman" w:cs="Times New Roman"/>
          <w:color w:val="000000"/>
          <w:sz w:val="24"/>
          <w:szCs w:val="24"/>
          <w:shd w:val="clear" w:color="auto" w:fill="FFFFFF"/>
        </w:rPr>
        <w:t xml:space="preserve">’s </w:t>
      </w:r>
      <w:r>
        <w:rPr>
          <w:rFonts w:ascii="Times New Roman" w:hAnsi="Times New Roman" w:cs="Times New Roman"/>
          <w:color w:val="000000"/>
          <w:sz w:val="24"/>
          <w:szCs w:val="24"/>
          <w:shd w:val="clear" w:color="auto" w:fill="FFFFFF"/>
        </w:rPr>
        <w:t>influence might be needed here such as giving the student a platform to work in larger groups</w:t>
      </w:r>
      <w:r w:rsidR="003C26F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potentially as a leader/captain. Which leads to the next grade of bronze within the Leadership category. They scored this as i</w:t>
      </w:r>
      <w:r w:rsidR="003C26FF">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 xml:space="preserve"> demonstrates that they </w:t>
      </w:r>
      <w:r w:rsidR="003C26FF">
        <w:rPr>
          <w:rFonts w:ascii="Times New Roman" w:hAnsi="Times New Roman" w:cs="Times New Roman"/>
          <w:color w:val="000000"/>
          <w:sz w:val="24"/>
          <w:szCs w:val="24"/>
          <w:shd w:val="clear" w:color="auto" w:fill="FFFFFF"/>
        </w:rPr>
        <w:t>can</w:t>
      </w:r>
      <w:r>
        <w:rPr>
          <w:rFonts w:ascii="Times New Roman" w:hAnsi="Times New Roman" w:cs="Times New Roman"/>
          <w:color w:val="000000"/>
          <w:sz w:val="24"/>
          <w:szCs w:val="24"/>
          <w:shd w:val="clear" w:color="auto" w:fill="FFFFFF"/>
        </w:rPr>
        <w:t xml:space="preserve"> communicate and collaborate with others but </w:t>
      </w:r>
      <w:r w:rsidR="003C26FF">
        <w:rPr>
          <w:rFonts w:ascii="Times New Roman" w:hAnsi="Times New Roman" w:cs="Times New Roman"/>
          <w:color w:val="000000"/>
          <w:sz w:val="24"/>
          <w:szCs w:val="24"/>
          <w:shd w:val="clear" w:color="auto" w:fill="FFFFFF"/>
        </w:rPr>
        <w:t xml:space="preserve">that they have not shown leadership qualities in pairs or groups. However, although confidence has been alluded to a few times they did score silver within Confidence as it takes into consideration their comfortability with playing different games, which was seen. </w:t>
      </w:r>
    </w:p>
    <w:p w14:paraId="4B1F205E" w14:textId="037B5687" w:rsidR="003C26FF" w:rsidRPr="003F08CE" w:rsidRDefault="003C26FF" w:rsidP="00855336">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To conclude Child A is an able bodied, competent performer who takes part in all lessons, and is resilient when attempting new things. They excel in evaluating their own performance in relation to others and how to improve but they lack the confidence to get their voice across within larger groups/activities and Child A does not put themselves within a situation in which they can be a leader. </w:t>
      </w:r>
    </w:p>
    <w:p w14:paraId="184F1D64" w14:textId="25DBD9B3" w:rsidR="008A22C9" w:rsidRDefault="008A22C9" w:rsidP="00855336">
      <w:pPr>
        <w:jc w:val="both"/>
        <w:rPr>
          <w:rFonts w:ascii="Times New Roman" w:hAnsi="Times New Roman" w:cs="Times New Roman"/>
          <w:color w:val="000000"/>
          <w:sz w:val="24"/>
          <w:szCs w:val="24"/>
          <w:shd w:val="clear" w:color="auto" w:fill="FFFFFF"/>
        </w:rPr>
      </w:pPr>
    </w:p>
    <w:p w14:paraId="1FD60BBD" w14:textId="70A017C0" w:rsidR="00507397" w:rsidRDefault="00507397" w:rsidP="00855336">
      <w:pPr>
        <w:jc w:val="both"/>
        <w:rPr>
          <w:rFonts w:ascii="Times New Roman" w:hAnsi="Times New Roman" w:cs="Times New Roman"/>
          <w:b/>
          <w:color w:val="000000"/>
          <w:sz w:val="28"/>
          <w:szCs w:val="24"/>
          <w:u w:val="single"/>
          <w:shd w:val="clear" w:color="auto" w:fill="FFFFFF"/>
        </w:rPr>
      </w:pPr>
      <w:r w:rsidRPr="00507397">
        <w:rPr>
          <w:rFonts w:ascii="Times New Roman" w:hAnsi="Times New Roman" w:cs="Times New Roman"/>
          <w:b/>
          <w:color w:val="000000"/>
          <w:sz w:val="28"/>
          <w:szCs w:val="24"/>
          <w:u w:val="single"/>
          <w:shd w:val="clear" w:color="auto" w:fill="FFFFFF"/>
        </w:rPr>
        <w:t>Reflection</w:t>
      </w:r>
    </w:p>
    <w:p w14:paraId="48BC1B2F" w14:textId="77777777" w:rsidR="00507397" w:rsidRPr="00507397" w:rsidRDefault="00507397" w:rsidP="00855336">
      <w:pPr>
        <w:jc w:val="both"/>
        <w:rPr>
          <w:rFonts w:ascii="Times New Roman" w:hAnsi="Times New Roman" w:cs="Times New Roman"/>
          <w:b/>
          <w:color w:val="000000"/>
          <w:sz w:val="28"/>
          <w:szCs w:val="24"/>
          <w:u w:val="single"/>
          <w:shd w:val="clear" w:color="auto" w:fill="FFFFFF"/>
        </w:rPr>
      </w:pPr>
    </w:p>
    <w:p w14:paraId="4DCAF631" w14:textId="36294956" w:rsidR="00507397" w:rsidRDefault="00507397" w:rsidP="00855336">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To summarise the creation of an assessment rubric is challenging</w:t>
      </w:r>
      <w:r w:rsidR="00CB02ED">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as there many aspects to consider when selecting what to assess. However, using the head, heart, hands approach allowed for a clearer focus when selecting the assessment criteria as there have been several case studies in actual schools using a similar approach. Unfortunately, the rubric falls short on covering a current area of learning which is, Health and Well-being.</w:t>
      </w:r>
      <w:r w:rsidR="006D20D4">
        <w:rPr>
          <w:rFonts w:ascii="Times New Roman" w:hAnsi="Times New Roman" w:cs="Times New Roman"/>
          <w:color w:val="000000"/>
          <w:sz w:val="24"/>
          <w:szCs w:val="24"/>
          <w:shd w:val="clear" w:color="auto" w:fill="FFFFFF"/>
        </w:rPr>
        <w:t xml:space="preserve"> Which is currently found in the NCPE (2008)</w:t>
      </w:r>
      <w:r w:rsidR="007A0F1C">
        <w:rPr>
          <w:rFonts w:ascii="Times New Roman" w:hAnsi="Times New Roman" w:cs="Times New Roman"/>
          <w:color w:val="000000"/>
          <w:sz w:val="24"/>
          <w:szCs w:val="24"/>
          <w:shd w:val="clear" w:color="auto" w:fill="FFFFFF"/>
        </w:rPr>
        <w:t xml:space="preserve"> and heavily features in the new Donaldson (2014) curriculum, with even suggestions that PE will be rebranded ‘Health and Well-being’. </w:t>
      </w:r>
      <w:r>
        <w:rPr>
          <w:rFonts w:ascii="Times New Roman" w:hAnsi="Times New Roman" w:cs="Times New Roman"/>
          <w:color w:val="000000"/>
          <w:sz w:val="24"/>
          <w:szCs w:val="24"/>
          <w:shd w:val="clear" w:color="auto" w:fill="FFFFFF"/>
        </w:rPr>
        <w:t xml:space="preserve"> However, due to the rubric being a summative assessment tool it would be hard to gauge knowledge and understanding on health and well-being practically. Therefore, it was left out, however, formative assessment throughout the year could allow for this learning to occur</w:t>
      </w:r>
      <w:r w:rsidR="007A0F1C">
        <w:rPr>
          <w:rFonts w:ascii="Times New Roman" w:hAnsi="Times New Roman" w:cs="Times New Roman"/>
          <w:color w:val="000000"/>
          <w:sz w:val="24"/>
          <w:szCs w:val="24"/>
          <w:shd w:val="clear" w:color="auto" w:fill="FFFFFF"/>
        </w:rPr>
        <w:t xml:space="preserve"> and to be assessed</w:t>
      </w:r>
      <w:r>
        <w:rPr>
          <w:rFonts w:ascii="Times New Roman" w:hAnsi="Times New Roman" w:cs="Times New Roman"/>
          <w:color w:val="000000"/>
          <w:sz w:val="24"/>
          <w:szCs w:val="24"/>
          <w:shd w:val="clear" w:color="auto" w:fill="FFFFFF"/>
        </w:rPr>
        <w:t xml:space="preserve">. </w:t>
      </w:r>
      <w:r w:rsidR="00E35D3D">
        <w:rPr>
          <w:rFonts w:ascii="Times New Roman" w:hAnsi="Times New Roman" w:cs="Times New Roman"/>
          <w:color w:val="000000"/>
          <w:sz w:val="24"/>
          <w:szCs w:val="24"/>
          <w:shd w:val="clear" w:color="auto" w:fill="FFFFFF"/>
        </w:rPr>
        <w:t>The rubric used criterion</w:t>
      </w:r>
      <w:r w:rsidR="007A0F1C">
        <w:rPr>
          <w:rFonts w:ascii="Times New Roman" w:hAnsi="Times New Roman" w:cs="Times New Roman"/>
          <w:color w:val="000000"/>
          <w:sz w:val="24"/>
          <w:szCs w:val="24"/>
          <w:shd w:val="clear" w:color="auto" w:fill="FFFFFF"/>
        </w:rPr>
        <w:t>-based</w:t>
      </w:r>
      <w:r w:rsidR="00E35D3D">
        <w:rPr>
          <w:rFonts w:ascii="Times New Roman" w:hAnsi="Times New Roman" w:cs="Times New Roman"/>
          <w:color w:val="000000"/>
          <w:sz w:val="24"/>
          <w:szCs w:val="24"/>
          <w:shd w:val="clear" w:color="auto" w:fill="FFFFFF"/>
        </w:rPr>
        <w:t xml:space="preserve"> referenc</w:t>
      </w:r>
      <w:r w:rsidR="007A0F1C">
        <w:rPr>
          <w:rFonts w:ascii="Times New Roman" w:hAnsi="Times New Roman" w:cs="Times New Roman"/>
          <w:color w:val="000000"/>
          <w:sz w:val="24"/>
          <w:szCs w:val="24"/>
          <w:shd w:val="clear" w:color="auto" w:fill="FFFFFF"/>
        </w:rPr>
        <w:t xml:space="preserve">ing </w:t>
      </w:r>
      <w:r w:rsidR="00E35D3D">
        <w:rPr>
          <w:rFonts w:ascii="Times New Roman" w:hAnsi="Times New Roman" w:cs="Times New Roman"/>
          <w:color w:val="000000"/>
          <w:sz w:val="24"/>
          <w:szCs w:val="24"/>
          <w:shd w:val="clear" w:color="auto" w:fill="FFFFFF"/>
        </w:rPr>
        <w:t xml:space="preserve">as students had to meet a certain criteria in order to achieve that grade. Lockwood and Bowler (2013) define criterion referenced assessment as being ‘judged </w:t>
      </w:r>
      <w:r w:rsidR="00E35D3D">
        <w:rPr>
          <w:rFonts w:ascii="Times New Roman" w:hAnsi="Times New Roman" w:cs="Times New Roman"/>
          <w:color w:val="000000"/>
          <w:sz w:val="24"/>
          <w:szCs w:val="24"/>
          <w:shd w:val="clear" w:color="auto" w:fill="FFFFFF"/>
        </w:rPr>
        <w:lastRenderedPageBreak/>
        <w:t xml:space="preserve">in relation to set criteria’. However, the criteria created within the rubric was relatively small in substance in comparison to </w:t>
      </w:r>
      <w:r w:rsidR="007A0F1C">
        <w:rPr>
          <w:rFonts w:ascii="Times New Roman" w:hAnsi="Times New Roman" w:cs="Times New Roman"/>
          <w:color w:val="000000"/>
          <w:sz w:val="24"/>
          <w:szCs w:val="24"/>
          <w:shd w:val="clear" w:color="auto" w:fill="FFFFFF"/>
        </w:rPr>
        <w:t xml:space="preserve">other </w:t>
      </w:r>
      <w:r w:rsidR="00E35D3D">
        <w:rPr>
          <w:rFonts w:ascii="Times New Roman" w:hAnsi="Times New Roman" w:cs="Times New Roman"/>
          <w:color w:val="000000"/>
          <w:sz w:val="24"/>
          <w:szCs w:val="24"/>
          <w:shd w:val="clear" w:color="auto" w:fill="FFFFFF"/>
        </w:rPr>
        <w:t>criteria that schools have used</w:t>
      </w:r>
      <w:r w:rsidR="00CB02ED">
        <w:rPr>
          <w:rFonts w:ascii="Times New Roman" w:hAnsi="Times New Roman" w:cs="Times New Roman"/>
          <w:color w:val="000000"/>
          <w:sz w:val="24"/>
          <w:szCs w:val="24"/>
          <w:shd w:val="clear" w:color="auto" w:fill="FFFFFF"/>
        </w:rPr>
        <w:t xml:space="preserve"> in the past</w:t>
      </w:r>
      <w:r w:rsidR="00E35D3D">
        <w:rPr>
          <w:rFonts w:ascii="Times New Roman" w:hAnsi="Times New Roman" w:cs="Times New Roman"/>
          <w:color w:val="000000"/>
          <w:sz w:val="24"/>
          <w:szCs w:val="24"/>
          <w:shd w:val="clear" w:color="auto" w:fill="FFFFFF"/>
        </w:rPr>
        <w:t>. This was deliberate so that teachers can spend longer on certain aspects if students are not progressing as well as hoped. Whereas</w:t>
      </w:r>
      <w:r w:rsidR="00C4154E">
        <w:rPr>
          <w:rFonts w:ascii="Times New Roman" w:hAnsi="Times New Roman" w:cs="Times New Roman"/>
          <w:color w:val="000000"/>
          <w:sz w:val="24"/>
          <w:szCs w:val="24"/>
          <w:shd w:val="clear" w:color="auto" w:fill="FFFFFF"/>
        </w:rPr>
        <w:t xml:space="preserve"> some assessment </w:t>
      </w:r>
      <w:r w:rsidR="00876D2E">
        <w:rPr>
          <w:rFonts w:ascii="Times New Roman" w:hAnsi="Times New Roman" w:cs="Times New Roman"/>
          <w:color w:val="000000"/>
          <w:sz w:val="24"/>
          <w:szCs w:val="24"/>
          <w:shd w:val="clear" w:color="auto" w:fill="FFFFFF"/>
        </w:rPr>
        <w:t>criteria</w:t>
      </w:r>
      <w:r w:rsidR="00C4154E">
        <w:rPr>
          <w:rFonts w:ascii="Times New Roman" w:hAnsi="Times New Roman" w:cs="Times New Roman"/>
          <w:color w:val="000000"/>
          <w:sz w:val="24"/>
          <w:szCs w:val="24"/>
          <w:shd w:val="clear" w:color="auto" w:fill="FFFFFF"/>
        </w:rPr>
        <w:t xml:space="preserve"> are so large that teachers progress</w:t>
      </w:r>
      <w:r w:rsidR="00876D2E">
        <w:rPr>
          <w:rFonts w:ascii="Times New Roman" w:hAnsi="Times New Roman" w:cs="Times New Roman"/>
          <w:color w:val="000000"/>
          <w:sz w:val="24"/>
          <w:szCs w:val="24"/>
          <w:shd w:val="clear" w:color="auto" w:fill="FFFFFF"/>
        </w:rPr>
        <w:t xml:space="preserve"> regardless of whether the student has grasped the concept</w:t>
      </w:r>
      <w:r w:rsidR="00C4154E">
        <w:rPr>
          <w:rFonts w:ascii="Times New Roman" w:hAnsi="Times New Roman" w:cs="Times New Roman"/>
          <w:color w:val="000000"/>
          <w:sz w:val="24"/>
          <w:szCs w:val="24"/>
          <w:shd w:val="clear" w:color="auto" w:fill="FFFFFF"/>
        </w:rPr>
        <w:t xml:space="preserve"> in order to cover the curriculum’s content. Kirk in </w:t>
      </w:r>
      <w:r w:rsidR="00C4154E">
        <w:rPr>
          <w:rFonts w:ascii="Times New Roman" w:hAnsi="Times New Roman" w:cs="Times New Roman"/>
          <w:i/>
          <w:color w:val="000000"/>
          <w:sz w:val="24"/>
          <w:szCs w:val="24"/>
          <w:shd w:val="clear" w:color="auto" w:fill="FFFFFF"/>
        </w:rPr>
        <w:t xml:space="preserve">PE Futures </w:t>
      </w:r>
      <w:r w:rsidR="00C4154E">
        <w:rPr>
          <w:rFonts w:ascii="Times New Roman" w:hAnsi="Times New Roman" w:cs="Times New Roman"/>
          <w:color w:val="000000"/>
          <w:sz w:val="24"/>
          <w:szCs w:val="24"/>
          <w:shd w:val="clear" w:color="auto" w:fill="FFFFFF"/>
        </w:rPr>
        <w:t>(201</w:t>
      </w:r>
      <w:r w:rsidR="00876D2E">
        <w:rPr>
          <w:rFonts w:ascii="Times New Roman" w:hAnsi="Times New Roman" w:cs="Times New Roman"/>
          <w:color w:val="000000"/>
          <w:sz w:val="24"/>
          <w:szCs w:val="24"/>
          <w:shd w:val="clear" w:color="auto" w:fill="FFFFFF"/>
        </w:rPr>
        <w:t>0</w:t>
      </w:r>
      <w:r w:rsidR="00C4154E">
        <w:rPr>
          <w:rFonts w:ascii="Times New Roman" w:hAnsi="Times New Roman" w:cs="Times New Roman"/>
          <w:color w:val="000000"/>
          <w:sz w:val="24"/>
          <w:szCs w:val="24"/>
          <w:shd w:val="clear" w:color="auto" w:fill="FFFFFF"/>
        </w:rPr>
        <w:t>) states that the current curriculum is ‘a mile wide and an inch deep’</w:t>
      </w:r>
      <w:r w:rsidR="00876D2E">
        <w:rPr>
          <w:rFonts w:ascii="Times New Roman" w:hAnsi="Times New Roman" w:cs="Times New Roman"/>
          <w:color w:val="000000"/>
          <w:sz w:val="24"/>
          <w:szCs w:val="24"/>
          <w:shd w:val="clear" w:color="auto" w:fill="FFFFFF"/>
        </w:rPr>
        <w:t xml:space="preserve">. Meaning there’s a wide amount of content to be covered but simply not enough time. </w:t>
      </w:r>
      <w:r w:rsidR="007B50D9">
        <w:rPr>
          <w:rFonts w:ascii="Times New Roman" w:hAnsi="Times New Roman" w:cs="Times New Roman"/>
          <w:color w:val="000000"/>
          <w:sz w:val="24"/>
          <w:szCs w:val="24"/>
          <w:shd w:val="clear" w:color="auto" w:fill="FFFFFF"/>
        </w:rPr>
        <w:t xml:space="preserve">Metzler (2011) agrees </w:t>
      </w:r>
      <w:r w:rsidR="007A0F1C">
        <w:rPr>
          <w:rFonts w:ascii="Times New Roman" w:hAnsi="Times New Roman" w:cs="Times New Roman"/>
          <w:color w:val="000000"/>
          <w:sz w:val="24"/>
          <w:szCs w:val="24"/>
          <w:shd w:val="clear" w:color="auto" w:fill="FFFFFF"/>
        </w:rPr>
        <w:t>the teacher is the sole assessor with the,</w:t>
      </w:r>
    </w:p>
    <w:p w14:paraId="5FCEB994" w14:textId="607B2DDC" w:rsidR="007B50D9" w:rsidRDefault="007B50D9" w:rsidP="00855336">
      <w:pPr>
        <w:jc w:val="both"/>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t>‘the performance standards are determined by the person who uses the assessment technique and reflect one’s professional judgement about the quality of each score.’</w:t>
      </w:r>
    </w:p>
    <w:p w14:paraId="2FCA1313" w14:textId="002174A2" w:rsidR="007B50D9" w:rsidRDefault="007B50D9" w:rsidP="007B50D9">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However, Metzler (2011) acknowledges </w:t>
      </w:r>
      <w:r w:rsidR="007A0F1C">
        <w:rPr>
          <w:rFonts w:ascii="Times New Roman" w:hAnsi="Times New Roman" w:cs="Times New Roman"/>
          <w:color w:val="000000"/>
          <w:sz w:val="24"/>
          <w:szCs w:val="24"/>
          <w:shd w:val="clear" w:color="auto" w:fill="FFFFFF"/>
        </w:rPr>
        <w:t xml:space="preserve">a </w:t>
      </w:r>
      <w:r>
        <w:rPr>
          <w:rFonts w:ascii="Times New Roman" w:hAnsi="Times New Roman" w:cs="Times New Roman"/>
          <w:color w:val="000000"/>
          <w:sz w:val="24"/>
          <w:szCs w:val="24"/>
          <w:shd w:val="clear" w:color="auto" w:fill="FFFFFF"/>
        </w:rPr>
        <w:t xml:space="preserve">limitation of </w:t>
      </w:r>
    </w:p>
    <w:p w14:paraId="7556E66F" w14:textId="1E841BDC" w:rsidR="007B50D9" w:rsidRDefault="007B50D9" w:rsidP="007B50D9">
      <w:pPr>
        <w:jc w:val="both"/>
        <w:rPr>
          <w:rFonts w:ascii="Times New Roman" w:hAnsi="Times New Roman" w:cs="Times New Roman"/>
          <w:i/>
          <w:color w:val="000000"/>
          <w:sz w:val="24"/>
          <w:szCs w:val="24"/>
          <w:shd w:val="clear" w:color="auto" w:fill="FFFFFF"/>
        </w:rPr>
      </w:pPr>
      <w:r w:rsidRPr="007B50D9">
        <w:rPr>
          <w:rFonts w:ascii="Times New Roman" w:hAnsi="Times New Roman" w:cs="Times New Roman"/>
          <w:i/>
          <w:color w:val="000000"/>
          <w:sz w:val="24"/>
          <w:szCs w:val="24"/>
          <w:shd w:val="clear" w:color="auto" w:fill="FFFFFF"/>
        </w:rPr>
        <w:t xml:space="preserve">‘criterion-based tests </w:t>
      </w:r>
      <w:r>
        <w:rPr>
          <w:rFonts w:ascii="Times New Roman" w:hAnsi="Times New Roman" w:cs="Times New Roman"/>
          <w:i/>
          <w:color w:val="000000"/>
          <w:sz w:val="24"/>
          <w:szCs w:val="24"/>
          <w:shd w:val="clear" w:color="auto" w:fill="FFFFFF"/>
        </w:rPr>
        <w:t>[as]</w:t>
      </w:r>
      <w:r w:rsidRPr="007B50D9">
        <w:rPr>
          <w:rFonts w:ascii="Times New Roman" w:hAnsi="Times New Roman" w:cs="Times New Roman"/>
          <w:i/>
          <w:color w:val="000000"/>
          <w:sz w:val="24"/>
          <w:szCs w:val="24"/>
          <w:shd w:val="clear" w:color="auto" w:fill="FFFFFF"/>
        </w:rPr>
        <w:t xml:space="preserve"> they can be written to include only what the teacher wants covered in them, thus reflecting the specific kinds of outcomes sought by the teacher’</w:t>
      </w:r>
      <w:r>
        <w:rPr>
          <w:rFonts w:ascii="Times New Roman" w:hAnsi="Times New Roman" w:cs="Times New Roman"/>
          <w:i/>
          <w:color w:val="000000"/>
          <w:sz w:val="24"/>
          <w:szCs w:val="24"/>
          <w:shd w:val="clear" w:color="auto" w:fill="FFFFFF"/>
        </w:rPr>
        <w:t>.</w:t>
      </w:r>
      <w:r w:rsidR="00331056">
        <w:rPr>
          <w:rFonts w:ascii="Times New Roman" w:hAnsi="Times New Roman" w:cs="Times New Roman"/>
          <w:i/>
          <w:color w:val="000000"/>
          <w:sz w:val="24"/>
          <w:szCs w:val="24"/>
          <w:shd w:val="clear" w:color="auto" w:fill="FFFFFF"/>
        </w:rPr>
        <w:t xml:space="preserve"> </w:t>
      </w:r>
    </w:p>
    <w:p w14:paraId="12AF002A" w14:textId="0AA87AE4" w:rsidR="006D20D4" w:rsidRDefault="007A0F1C" w:rsidP="007B50D9">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Meaning that the teacher can simply create a rubric which they know their students are capable of doing and do not allow for other aspects of the curriculum to be explored as their own philosophy prevents them from doing so, which links to Kirk’s (201</w:t>
      </w:r>
      <w:r w:rsidR="003F235A">
        <w:rPr>
          <w:rFonts w:ascii="Times New Roman" w:hAnsi="Times New Roman" w:cs="Times New Roman"/>
          <w:color w:val="000000"/>
          <w:sz w:val="24"/>
          <w:szCs w:val="24"/>
          <w:shd w:val="clear" w:color="auto" w:fill="FFFFFF"/>
        </w:rPr>
        <w:t>0</w:t>
      </w:r>
      <w:r>
        <w:rPr>
          <w:rFonts w:ascii="Times New Roman" w:hAnsi="Times New Roman" w:cs="Times New Roman"/>
          <w:color w:val="000000"/>
          <w:sz w:val="24"/>
          <w:szCs w:val="24"/>
          <w:shd w:val="clear" w:color="auto" w:fill="FFFFFF"/>
        </w:rPr>
        <w:t>) work</w:t>
      </w:r>
      <w:r w:rsidR="003F235A">
        <w:rPr>
          <w:rFonts w:ascii="Times New Roman" w:hAnsi="Times New Roman" w:cs="Times New Roman"/>
          <w:color w:val="000000"/>
          <w:sz w:val="24"/>
          <w:szCs w:val="24"/>
          <w:shd w:val="clear" w:color="auto" w:fill="FFFFFF"/>
        </w:rPr>
        <w:t xml:space="preserve"> of</w:t>
      </w:r>
      <w:r>
        <w:rPr>
          <w:rFonts w:ascii="Times New Roman" w:hAnsi="Times New Roman" w:cs="Times New Roman"/>
          <w:color w:val="000000"/>
          <w:sz w:val="24"/>
          <w:szCs w:val="24"/>
          <w:shd w:val="clear" w:color="auto" w:fill="FFFFFF"/>
        </w:rPr>
        <w:t xml:space="preserve"> physical education just </w:t>
      </w:r>
      <w:r w:rsidR="003F235A">
        <w:rPr>
          <w:rFonts w:ascii="Times New Roman" w:hAnsi="Times New Roman" w:cs="Times New Roman"/>
          <w:color w:val="000000"/>
          <w:sz w:val="24"/>
          <w:szCs w:val="24"/>
          <w:shd w:val="clear" w:color="auto" w:fill="FFFFFF"/>
        </w:rPr>
        <w:t>continuing to be</w:t>
      </w:r>
      <w:r>
        <w:rPr>
          <w:rFonts w:ascii="Times New Roman" w:hAnsi="Times New Roman" w:cs="Times New Roman"/>
          <w:color w:val="000000"/>
          <w:sz w:val="24"/>
          <w:szCs w:val="24"/>
          <w:shd w:val="clear" w:color="auto" w:fill="FFFFFF"/>
        </w:rPr>
        <w:t xml:space="preserve"> ‘more of the same’ in the future. </w:t>
      </w:r>
      <w:r w:rsidR="006D20D4">
        <w:rPr>
          <w:rFonts w:ascii="Times New Roman" w:hAnsi="Times New Roman" w:cs="Times New Roman"/>
          <w:color w:val="000000"/>
          <w:sz w:val="24"/>
          <w:szCs w:val="24"/>
          <w:shd w:val="clear" w:color="auto" w:fill="FFFFFF"/>
        </w:rPr>
        <w:t>This type of assessment is considerably time consuming for the teacher as a lot of the perceived learning is done through observation. Observing 30 children would be a difficult task, however in this instance only one was assessed. Furthermore, simple criterion-based referencing allows an easier understanding for pupils and parents to gauge where their learn</w:t>
      </w:r>
      <w:r w:rsidR="003F235A">
        <w:rPr>
          <w:rFonts w:ascii="Times New Roman" w:hAnsi="Times New Roman" w:cs="Times New Roman"/>
          <w:color w:val="000000"/>
          <w:sz w:val="24"/>
          <w:szCs w:val="24"/>
          <w:shd w:val="clear" w:color="auto" w:fill="FFFFFF"/>
        </w:rPr>
        <w:t>ing</w:t>
      </w:r>
      <w:r w:rsidR="006D20D4">
        <w:rPr>
          <w:rFonts w:ascii="Times New Roman" w:hAnsi="Times New Roman" w:cs="Times New Roman"/>
          <w:color w:val="000000"/>
          <w:sz w:val="24"/>
          <w:szCs w:val="24"/>
          <w:shd w:val="clear" w:color="auto" w:fill="FFFFFF"/>
        </w:rPr>
        <w:t xml:space="preserve"> is at. If assessment is left to the observation of the teacher, this will require teacher’s expertise and as previously alluded to Wood (2003) in Metzler (2011) states that ‘for a large number of teachers, the disadvantages of traditional assessments centre on problems of practicality when they are used in large classes and with limited class time.’</w:t>
      </w:r>
      <w:r w:rsidR="00B24D9F">
        <w:rPr>
          <w:rFonts w:ascii="Times New Roman" w:hAnsi="Times New Roman" w:cs="Times New Roman"/>
          <w:color w:val="000000"/>
          <w:sz w:val="24"/>
          <w:szCs w:val="24"/>
          <w:shd w:val="clear" w:color="auto" w:fill="FFFFFF"/>
        </w:rPr>
        <w:t xml:space="preserve"> </w:t>
      </w:r>
    </w:p>
    <w:p w14:paraId="7C7F3C97" w14:textId="76465673" w:rsidR="008D7613" w:rsidRPr="006D20D4" w:rsidRDefault="008D7613" w:rsidP="007B50D9">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To conclude, </w:t>
      </w:r>
      <w:r w:rsidRPr="00842CA6">
        <w:rPr>
          <w:rFonts w:ascii="Times New Roman" w:hAnsi="Times New Roman" w:cs="Times New Roman"/>
          <w:color w:val="000000"/>
          <w:sz w:val="24"/>
          <w:szCs w:val="24"/>
          <w:shd w:val="clear" w:color="auto" w:fill="FFFFFF"/>
        </w:rPr>
        <w:t>summative assessment in physical education is purposeful however, with studies and suggestions such as</w:t>
      </w:r>
      <w:r w:rsidR="00842CA6" w:rsidRPr="00842CA6">
        <w:rPr>
          <w:rFonts w:ascii="Times New Roman" w:hAnsi="Times New Roman" w:cs="Times New Roman"/>
          <w:color w:val="000000"/>
          <w:sz w:val="24"/>
          <w:szCs w:val="24"/>
          <w:shd w:val="clear" w:color="auto" w:fill="FFFFFF"/>
        </w:rPr>
        <w:t xml:space="preserve"> </w:t>
      </w:r>
      <w:proofErr w:type="spellStart"/>
      <w:r w:rsidR="00842CA6" w:rsidRPr="00842CA6">
        <w:rPr>
          <w:rFonts w:ascii="Times New Roman" w:hAnsi="Times New Roman" w:cs="Times New Roman"/>
          <w:color w:val="000000"/>
          <w:sz w:val="24"/>
          <w:szCs w:val="24"/>
          <w:shd w:val="clear" w:color="auto" w:fill="FFFFFF"/>
        </w:rPr>
        <w:t>Chróinín</w:t>
      </w:r>
      <w:proofErr w:type="spellEnd"/>
      <w:r w:rsidRPr="00842CA6">
        <w:rPr>
          <w:rFonts w:ascii="Times New Roman" w:hAnsi="Times New Roman" w:cs="Times New Roman"/>
          <w:color w:val="000000"/>
          <w:sz w:val="24"/>
          <w:szCs w:val="24"/>
          <w:shd w:val="clear" w:color="auto" w:fill="FFFFFF"/>
        </w:rPr>
        <w:t xml:space="preserve"> and Cosgrave (2013) showing that formative assessment should be at the heart of the subject, rather</w:t>
      </w:r>
      <w:r>
        <w:rPr>
          <w:rFonts w:ascii="Times New Roman" w:hAnsi="Times New Roman" w:cs="Times New Roman"/>
          <w:color w:val="000000"/>
          <w:sz w:val="24"/>
          <w:szCs w:val="24"/>
          <w:shd w:val="clear" w:color="auto" w:fill="FFFFFF"/>
        </w:rPr>
        <w:t xml:space="preserve"> than a summative occasion in which the teachers must carry out at the end of the year. They define assessment as being the ‘the process of gathering, recording, interpreting, using and reporting information about a child’s progress and achievements in developing knowledge, skills and attitudes.’ They suggest that the ‘inclusion of assessment in physical education lessons provided structure and focus to the planning, teaching and learning processes and impacted positively on both teacher learning and the children’s learning.’ Meaning that the assessments focused the learners in what they had to achieve and informed future planning on the teacher’s part. Summative assessment doesn’t directly allow for this. </w:t>
      </w:r>
    </w:p>
    <w:p w14:paraId="2BE82C22" w14:textId="77777777" w:rsidR="007B50D9" w:rsidRPr="007B50D9" w:rsidRDefault="007B50D9" w:rsidP="007B50D9">
      <w:pPr>
        <w:jc w:val="both"/>
        <w:rPr>
          <w:rFonts w:ascii="Times New Roman" w:hAnsi="Times New Roman" w:cs="Times New Roman"/>
          <w:color w:val="000000"/>
          <w:sz w:val="24"/>
          <w:szCs w:val="24"/>
          <w:shd w:val="clear" w:color="auto" w:fill="FFFFFF"/>
        </w:rPr>
      </w:pPr>
    </w:p>
    <w:p w14:paraId="74E82133" w14:textId="77BD5971" w:rsidR="00C2443E" w:rsidRPr="00842CA6" w:rsidRDefault="00842CA6">
      <w:pPr>
        <w:rPr>
          <w:rFonts w:ascii="Times New Roman" w:hAnsi="Times New Roman" w:cs="Times New Roman"/>
          <w:b/>
          <w:color w:val="000000"/>
          <w:sz w:val="24"/>
          <w:szCs w:val="24"/>
          <w:shd w:val="clear" w:color="auto" w:fill="FFFFFF"/>
        </w:rPr>
      </w:pPr>
      <w:r w:rsidRPr="00842CA6">
        <w:rPr>
          <w:rFonts w:ascii="Times New Roman" w:hAnsi="Times New Roman" w:cs="Times New Roman"/>
          <w:b/>
          <w:color w:val="000000"/>
          <w:sz w:val="24"/>
          <w:szCs w:val="24"/>
          <w:shd w:val="clear" w:color="auto" w:fill="FFFFFF"/>
        </w:rPr>
        <w:t>Words: 3,</w:t>
      </w:r>
      <w:r w:rsidR="00C2443E">
        <w:rPr>
          <w:rFonts w:ascii="Times New Roman" w:hAnsi="Times New Roman" w:cs="Times New Roman"/>
          <w:b/>
          <w:color w:val="000000"/>
          <w:sz w:val="24"/>
          <w:szCs w:val="24"/>
          <w:shd w:val="clear" w:color="auto" w:fill="FFFFFF"/>
        </w:rPr>
        <w:t>293</w:t>
      </w:r>
      <w:r w:rsidRPr="00842CA6">
        <w:rPr>
          <w:rFonts w:ascii="Times New Roman" w:hAnsi="Times New Roman" w:cs="Times New Roman"/>
          <w:b/>
          <w:color w:val="000000"/>
          <w:sz w:val="24"/>
          <w:szCs w:val="24"/>
          <w:shd w:val="clear" w:color="auto" w:fill="FFFFFF"/>
        </w:rPr>
        <w:t>.</w:t>
      </w:r>
    </w:p>
    <w:p w14:paraId="11797CF7" w14:textId="77777777" w:rsidR="00CE25BC" w:rsidRPr="00CE25BC" w:rsidRDefault="00CE25BC">
      <w:pPr>
        <w:rPr>
          <w:rFonts w:ascii="Times New Roman" w:hAnsi="Times New Roman" w:cs="Times New Roman"/>
          <w:color w:val="000000"/>
          <w:sz w:val="24"/>
          <w:szCs w:val="24"/>
          <w:shd w:val="clear" w:color="auto" w:fill="FFFFFF"/>
        </w:rPr>
      </w:pPr>
    </w:p>
    <w:p w14:paraId="772AA75B" w14:textId="77777777" w:rsidR="00DB52CE" w:rsidRPr="00CE25BC" w:rsidRDefault="00DB52CE">
      <w:pPr>
        <w:rPr>
          <w:rFonts w:ascii="Times New Roman" w:hAnsi="Times New Roman" w:cs="Times New Roman"/>
          <w:color w:val="000000"/>
          <w:sz w:val="24"/>
          <w:szCs w:val="24"/>
          <w:shd w:val="clear" w:color="auto" w:fill="FFFFFF"/>
        </w:rPr>
      </w:pPr>
    </w:p>
    <w:p w14:paraId="616AF7F4" w14:textId="072B5E77" w:rsidR="006D20D4" w:rsidRDefault="006D20D4">
      <w:pPr>
        <w:rPr>
          <w:rFonts w:ascii="Times New Roman" w:hAnsi="Times New Roman" w:cs="Times New Roman"/>
          <w:color w:val="000000"/>
          <w:sz w:val="24"/>
          <w:szCs w:val="24"/>
          <w:shd w:val="clear" w:color="auto" w:fill="FFFFFF"/>
        </w:rPr>
      </w:pPr>
    </w:p>
    <w:p w14:paraId="25D3B2C1" w14:textId="2F31D715" w:rsidR="00276B10" w:rsidRPr="00321D9B" w:rsidRDefault="00276B10">
      <w:pPr>
        <w:rPr>
          <w:rFonts w:ascii="Times New Roman" w:hAnsi="Times New Roman" w:cs="Times New Roman"/>
          <w:sz w:val="28"/>
          <w:szCs w:val="24"/>
          <w:shd w:val="clear" w:color="auto" w:fill="FFFFFF"/>
        </w:rPr>
      </w:pPr>
      <w:r w:rsidRPr="00321D9B">
        <w:rPr>
          <w:rFonts w:ascii="Times New Roman" w:hAnsi="Times New Roman" w:cs="Times New Roman"/>
          <w:b/>
          <w:sz w:val="28"/>
          <w:szCs w:val="24"/>
          <w:u w:val="single"/>
          <w:shd w:val="clear" w:color="auto" w:fill="FFFFFF"/>
        </w:rPr>
        <w:lastRenderedPageBreak/>
        <w:t xml:space="preserve">References: </w:t>
      </w:r>
      <w:bookmarkStart w:id="0" w:name="_GoBack"/>
      <w:bookmarkEnd w:id="0"/>
    </w:p>
    <w:p w14:paraId="42105D16" w14:textId="77777777" w:rsidR="00232DFF" w:rsidRPr="00842CA6" w:rsidRDefault="00232DFF" w:rsidP="00276B10">
      <w:pPr>
        <w:spacing w:line="360" w:lineRule="auto"/>
        <w:rPr>
          <w:rFonts w:ascii="Times New Roman" w:hAnsi="Times New Roman" w:cs="Times New Roman"/>
          <w:sz w:val="24"/>
          <w:szCs w:val="24"/>
          <w:shd w:val="clear" w:color="auto" w:fill="FFFFFF"/>
        </w:rPr>
      </w:pPr>
    </w:p>
    <w:p w14:paraId="3763B64D" w14:textId="07556771" w:rsidR="00E502EE" w:rsidRPr="00842CA6" w:rsidRDefault="00E0229D" w:rsidP="00863D4E">
      <w:pPr>
        <w:spacing w:line="360" w:lineRule="auto"/>
        <w:jc w:val="both"/>
        <w:rPr>
          <w:rFonts w:ascii="Times New Roman" w:hAnsi="Times New Roman" w:cs="Times New Roman"/>
          <w:sz w:val="24"/>
          <w:szCs w:val="24"/>
        </w:rPr>
      </w:pPr>
      <w:r w:rsidRPr="00842CA6">
        <w:rPr>
          <w:rFonts w:ascii="Times New Roman" w:hAnsi="Times New Roman" w:cs="Times New Roman"/>
          <w:sz w:val="24"/>
          <w:szCs w:val="24"/>
        </w:rPr>
        <w:t>Allison, P., and Barrett, K. (2000) Constructing children’s physical education experiences: Understanding the content for teaching. Needham Heights, MA: Pearson Education.</w:t>
      </w:r>
    </w:p>
    <w:p w14:paraId="4CA4579C" w14:textId="77777777" w:rsidR="00E0229D" w:rsidRPr="00842CA6" w:rsidRDefault="00E0229D" w:rsidP="00863D4E">
      <w:pPr>
        <w:spacing w:line="360" w:lineRule="auto"/>
        <w:jc w:val="both"/>
        <w:rPr>
          <w:rFonts w:ascii="Times New Roman" w:hAnsi="Times New Roman" w:cs="Times New Roman"/>
          <w:sz w:val="24"/>
          <w:szCs w:val="24"/>
          <w:shd w:val="clear" w:color="auto" w:fill="FFFFFF"/>
        </w:rPr>
      </w:pPr>
      <w:r w:rsidRPr="00842CA6">
        <w:rPr>
          <w:rFonts w:ascii="Times New Roman" w:hAnsi="Times New Roman" w:cs="Times New Roman"/>
          <w:sz w:val="24"/>
          <w:szCs w:val="24"/>
          <w:shd w:val="clear" w:color="auto" w:fill="FFFFFF"/>
        </w:rPr>
        <w:t>Bailey, Richard et al. (2009) The Educational Benefits Claimed for Physical Education and School Sport: An Academic Review. </w:t>
      </w:r>
      <w:r w:rsidRPr="00842CA6">
        <w:rPr>
          <w:rFonts w:ascii="Times New Roman" w:hAnsi="Times New Roman" w:cs="Times New Roman"/>
          <w:i/>
          <w:iCs/>
          <w:sz w:val="24"/>
          <w:szCs w:val="24"/>
          <w:bdr w:val="none" w:sz="0" w:space="0" w:color="auto" w:frame="1"/>
          <w:shd w:val="clear" w:color="auto" w:fill="FFFFFF"/>
        </w:rPr>
        <w:t>Research Papers in Education</w:t>
      </w:r>
      <w:r w:rsidRPr="00842CA6">
        <w:rPr>
          <w:rFonts w:ascii="Times New Roman" w:hAnsi="Times New Roman" w:cs="Times New Roman"/>
          <w:sz w:val="24"/>
          <w:szCs w:val="24"/>
          <w:shd w:val="clear" w:color="auto" w:fill="FFFFFF"/>
        </w:rPr>
        <w:t>, 24(1), pp.1–27.</w:t>
      </w:r>
    </w:p>
    <w:p w14:paraId="57C1EA44" w14:textId="77777777" w:rsidR="00E0229D" w:rsidRPr="00842CA6" w:rsidRDefault="00E0229D" w:rsidP="00863D4E">
      <w:pPr>
        <w:spacing w:line="360" w:lineRule="auto"/>
        <w:jc w:val="both"/>
        <w:rPr>
          <w:rFonts w:ascii="Times New Roman" w:hAnsi="Times New Roman" w:cs="Times New Roman"/>
          <w:sz w:val="24"/>
          <w:szCs w:val="24"/>
          <w:shd w:val="clear" w:color="auto" w:fill="FFFFFF"/>
        </w:rPr>
      </w:pPr>
      <w:r w:rsidRPr="00842CA6">
        <w:rPr>
          <w:rFonts w:ascii="Times New Roman" w:hAnsi="Times New Roman" w:cs="Times New Roman"/>
          <w:sz w:val="24"/>
          <w:szCs w:val="24"/>
          <w:shd w:val="clear" w:color="auto" w:fill="FFFFFF"/>
        </w:rPr>
        <w:t>Cruickshank, A. &amp; Collins, D. (2016) Advancing Leadership in Sport: Time to Take Off the Blinkers? </w:t>
      </w:r>
      <w:r w:rsidRPr="00842CA6">
        <w:rPr>
          <w:rFonts w:ascii="Times New Roman" w:hAnsi="Times New Roman" w:cs="Times New Roman"/>
          <w:i/>
          <w:iCs/>
          <w:sz w:val="24"/>
          <w:szCs w:val="24"/>
          <w:bdr w:val="none" w:sz="0" w:space="0" w:color="auto" w:frame="1"/>
          <w:shd w:val="clear" w:color="auto" w:fill="FFFFFF"/>
        </w:rPr>
        <w:t>Sports Medicine</w:t>
      </w:r>
      <w:r w:rsidRPr="00842CA6">
        <w:rPr>
          <w:rFonts w:ascii="Times New Roman" w:hAnsi="Times New Roman" w:cs="Times New Roman"/>
          <w:sz w:val="24"/>
          <w:szCs w:val="24"/>
          <w:shd w:val="clear" w:color="auto" w:fill="FFFFFF"/>
        </w:rPr>
        <w:t>, 46(9), pp.1199–1204</w:t>
      </w:r>
    </w:p>
    <w:p w14:paraId="45451070" w14:textId="77777777" w:rsidR="00E0229D" w:rsidRPr="00842CA6" w:rsidRDefault="00E0229D" w:rsidP="00863D4E">
      <w:pPr>
        <w:spacing w:line="360" w:lineRule="auto"/>
        <w:jc w:val="both"/>
        <w:rPr>
          <w:rFonts w:ascii="Times New Roman" w:hAnsi="Times New Roman" w:cs="Times New Roman"/>
          <w:sz w:val="24"/>
          <w:szCs w:val="24"/>
        </w:rPr>
      </w:pPr>
      <w:r w:rsidRPr="00842CA6">
        <w:rPr>
          <w:rFonts w:ascii="Times New Roman" w:hAnsi="Times New Roman" w:cs="Times New Roman"/>
          <w:sz w:val="24"/>
          <w:szCs w:val="24"/>
        </w:rPr>
        <w:t xml:space="preserve">Donaldson, G. (2014) </w:t>
      </w:r>
      <w:r w:rsidRPr="00842CA6">
        <w:rPr>
          <w:rFonts w:ascii="Times New Roman" w:hAnsi="Times New Roman" w:cs="Times New Roman"/>
          <w:i/>
          <w:sz w:val="24"/>
          <w:szCs w:val="24"/>
        </w:rPr>
        <w:t>Successful futures: independent review of Curriculum and Assessment Arrangements in Wales</w:t>
      </w:r>
      <w:r w:rsidRPr="00842CA6">
        <w:rPr>
          <w:rFonts w:ascii="Times New Roman" w:hAnsi="Times New Roman" w:cs="Times New Roman"/>
          <w:sz w:val="24"/>
          <w:szCs w:val="24"/>
        </w:rPr>
        <w:t>. London: OGL.</w:t>
      </w:r>
    </w:p>
    <w:p w14:paraId="05947B72" w14:textId="77777777" w:rsidR="00E0229D" w:rsidRPr="00842CA6" w:rsidRDefault="00E0229D" w:rsidP="00863D4E">
      <w:pPr>
        <w:spacing w:line="360" w:lineRule="auto"/>
        <w:jc w:val="both"/>
        <w:rPr>
          <w:rFonts w:ascii="Times New Roman" w:hAnsi="Times New Roman" w:cs="Times New Roman"/>
          <w:sz w:val="24"/>
          <w:szCs w:val="24"/>
          <w:shd w:val="clear" w:color="auto" w:fill="FFFFFF"/>
        </w:rPr>
      </w:pPr>
      <w:r w:rsidRPr="00842CA6">
        <w:rPr>
          <w:rFonts w:ascii="Times New Roman" w:hAnsi="Times New Roman" w:cs="Times New Roman"/>
          <w:sz w:val="24"/>
          <w:szCs w:val="24"/>
          <w:shd w:val="clear" w:color="auto" w:fill="FFFFFF"/>
        </w:rPr>
        <w:t>Dudley, D</w:t>
      </w:r>
      <w:r w:rsidRPr="00842CA6">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A. (2015). A Conceptual Model of Observed Physical Literacy. </w:t>
      </w:r>
      <w:r w:rsidRPr="00842CA6">
        <w:rPr>
          <w:rFonts w:ascii="Times New Roman" w:hAnsi="Times New Roman" w:cs="Times New Roman"/>
          <w:i/>
          <w:iCs/>
          <w:sz w:val="24"/>
          <w:szCs w:val="24"/>
          <w:bdr w:val="none" w:sz="0" w:space="0" w:color="auto" w:frame="1"/>
          <w:shd w:val="clear" w:color="auto" w:fill="FFFFFF"/>
        </w:rPr>
        <w:t>Physical Educator,</w:t>
      </w:r>
      <w:r w:rsidRPr="00842CA6">
        <w:rPr>
          <w:rFonts w:ascii="Times New Roman" w:hAnsi="Times New Roman" w:cs="Times New Roman"/>
          <w:sz w:val="24"/>
          <w:szCs w:val="24"/>
          <w:shd w:val="clear" w:color="auto" w:fill="FFFFFF"/>
        </w:rPr>
        <w:t> </w:t>
      </w:r>
      <w:r w:rsidRPr="00842CA6">
        <w:rPr>
          <w:rFonts w:ascii="Times New Roman" w:hAnsi="Times New Roman" w:cs="Times New Roman"/>
          <w:i/>
          <w:iCs/>
          <w:sz w:val="24"/>
          <w:szCs w:val="24"/>
          <w:bdr w:val="none" w:sz="0" w:space="0" w:color="auto" w:frame="1"/>
          <w:shd w:val="clear" w:color="auto" w:fill="FFFFFF"/>
        </w:rPr>
        <w:t>72</w:t>
      </w:r>
      <w:r w:rsidRPr="00842CA6">
        <w:rPr>
          <w:rFonts w:ascii="Times New Roman" w:hAnsi="Times New Roman" w:cs="Times New Roman"/>
          <w:sz w:val="24"/>
          <w:szCs w:val="24"/>
          <w:shd w:val="clear" w:color="auto" w:fill="FFFFFF"/>
        </w:rPr>
        <w:t>(5), 236-260.</w:t>
      </w:r>
    </w:p>
    <w:p w14:paraId="2C508754" w14:textId="77777777" w:rsidR="00E0229D" w:rsidRPr="00842CA6" w:rsidRDefault="00E0229D" w:rsidP="00863D4E">
      <w:pPr>
        <w:spacing w:line="360" w:lineRule="auto"/>
        <w:jc w:val="both"/>
        <w:rPr>
          <w:rFonts w:ascii="Times New Roman" w:hAnsi="Times New Roman" w:cs="Times New Roman"/>
          <w:sz w:val="24"/>
          <w:szCs w:val="24"/>
        </w:rPr>
      </w:pPr>
      <w:r w:rsidRPr="00842CA6">
        <w:rPr>
          <w:rFonts w:ascii="Times New Roman" w:hAnsi="Times New Roman" w:cs="Times New Roman"/>
          <w:sz w:val="24"/>
          <w:szCs w:val="24"/>
        </w:rPr>
        <w:t xml:space="preserve">Green, K. (2008) </w:t>
      </w:r>
      <w:r w:rsidRPr="00842CA6">
        <w:rPr>
          <w:rFonts w:ascii="Times New Roman" w:hAnsi="Times New Roman" w:cs="Times New Roman"/>
          <w:i/>
          <w:sz w:val="24"/>
          <w:szCs w:val="24"/>
        </w:rPr>
        <w:t xml:space="preserve">Understanding Physical Education. </w:t>
      </w:r>
      <w:r w:rsidRPr="00842CA6">
        <w:rPr>
          <w:rFonts w:ascii="Times New Roman" w:hAnsi="Times New Roman" w:cs="Times New Roman"/>
          <w:sz w:val="24"/>
          <w:szCs w:val="24"/>
        </w:rPr>
        <w:t>London: SAGE.</w:t>
      </w:r>
    </w:p>
    <w:p w14:paraId="28645CDC" w14:textId="171E9B4F" w:rsidR="00E0229D" w:rsidRPr="00842CA6" w:rsidRDefault="00E0229D" w:rsidP="00863D4E">
      <w:pPr>
        <w:spacing w:line="360" w:lineRule="auto"/>
        <w:jc w:val="both"/>
        <w:rPr>
          <w:rFonts w:ascii="Times New Roman" w:hAnsi="Times New Roman" w:cs="Times New Roman"/>
          <w:sz w:val="24"/>
          <w:szCs w:val="24"/>
          <w:shd w:val="clear" w:color="auto" w:fill="FFFFFF"/>
        </w:rPr>
      </w:pPr>
      <w:proofErr w:type="spellStart"/>
      <w:r w:rsidRPr="00842CA6">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alre</w:t>
      </w:r>
      <w:proofErr w:type="spellEnd"/>
      <w:r w:rsidRPr="00842CA6">
        <w:rPr>
          <w:rFonts w:ascii="Times New Roman" w:hAnsi="Times New Roman" w:cs="Times New Roman"/>
          <w:sz w:val="24"/>
          <w:szCs w:val="24"/>
          <w:shd w:val="clear" w:color="auto" w:fill="FFFFFF"/>
        </w:rPr>
        <w:t>, A.</w:t>
      </w:r>
      <w:r>
        <w:rPr>
          <w:rFonts w:ascii="Times New Roman" w:hAnsi="Times New Roman" w:cs="Times New Roman"/>
          <w:sz w:val="24"/>
          <w:szCs w:val="24"/>
          <w:shd w:val="clear" w:color="auto" w:fill="FFFFFF"/>
        </w:rPr>
        <w:t xml:space="preserve">, </w:t>
      </w:r>
      <w:r w:rsidRPr="00842CA6">
        <w:rPr>
          <w:rFonts w:ascii="Times New Roman" w:hAnsi="Times New Roman" w:cs="Times New Roman"/>
          <w:sz w:val="24"/>
          <w:szCs w:val="24"/>
          <w:shd w:val="clear" w:color="auto" w:fill="FFFFFF"/>
        </w:rPr>
        <w:t xml:space="preserve">Z., </w:t>
      </w:r>
      <w:r>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2006</w:t>
      </w:r>
      <w:r>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Using Reflection to Increase Children's Learning in Kindergarten. </w:t>
      </w:r>
      <w:r w:rsidRPr="00842CA6">
        <w:rPr>
          <w:rFonts w:ascii="Times New Roman" w:hAnsi="Times New Roman" w:cs="Times New Roman"/>
          <w:i/>
          <w:iCs/>
          <w:sz w:val="24"/>
          <w:szCs w:val="24"/>
          <w:shd w:val="clear" w:color="auto" w:fill="FFFFFF"/>
        </w:rPr>
        <w:t>YC Young Children, </w:t>
      </w:r>
      <w:r w:rsidRPr="00842CA6">
        <w:rPr>
          <w:rFonts w:ascii="Times New Roman" w:hAnsi="Times New Roman" w:cs="Times New Roman"/>
          <w:bCs/>
          <w:sz w:val="24"/>
          <w:szCs w:val="24"/>
          <w:shd w:val="clear" w:color="auto" w:fill="FFFFFF"/>
        </w:rPr>
        <w:t>61</w:t>
      </w:r>
      <w:r w:rsidRPr="00842CA6">
        <w:rPr>
          <w:rFonts w:ascii="Times New Roman" w:hAnsi="Times New Roman" w:cs="Times New Roman"/>
          <w:sz w:val="24"/>
          <w:szCs w:val="24"/>
          <w:shd w:val="clear" w:color="auto" w:fill="FFFFFF"/>
        </w:rPr>
        <w:t>(4), pp. 101-104.</w:t>
      </w:r>
    </w:p>
    <w:p w14:paraId="2D4B385E" w14:textId="77777777" w:rsidR="00E0229D" w:rsidRPr="00842CA6" w:rsidRDefault="00E0229D" w:rsidP="00863D4E">
      <w:pPr>
        <w:spacing w:line="360" w:lineRule="auto"/>
        <w:jc w:val="both"/>
        <w:rPr>
          <w:rFonts w:ascii="Times New Roman" w:hAnsi="Times New Roman" w:cs="Times New Roman"/>
          <w:sz w:val="24"/>
          <w:szCs w:val="24"/>
          <w:shd w:val="clear" w:color="auto" w:fill="FFFFFF"/>
        </w:rPr>
      </w:pPr>
      <w:r w:rsidRPr="00842CA6">
        <w:rPr>
          <w:rFonts w:ascii="Times New Roman" w:hAnsi="Times New Roman" w:cs="Times New Roman"/>
          <w:sz w:val="24"/>
          <w:szCs w:val="24"/>
          <w:shd w:val="clear" w:color="auto" w:fill="FFFFFF"/>
        </w:rPr>
        <w:t>Holfelder</w:t>
      </w:r>
      <w:r w:rsidRPr="00842CA6">
        <w:rPr>
          <w:rFonts w:ascii="Times New Roman" w:hAnsi="Times New Roman" w:cs="Times New Roman"/>
          <w:sz w:val="24"/>
          <w:szCs w:val="24"/>
          <w:shd w:val="clear" w:color="auto" w:fill="FFFFFF"/>
        </w:rPr>
        <w:t xml:space="preserve"> B., and Schott</w:t>
      </w:r>
      <w:r w:rsidRPr="00842CA6">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N.</w:t>
      </w:r>
      <w:r w:rsidRPr="00842CA6">
        <w:rPr>
          <w:rFonts w:ascii="Times New Roman" w:hAnsi="Times New Roman" w:cs="Times New Roman"/>
          <w:sz w:val="24"/>
          <w:szCs w:val="24"/>
          <w:shd w:val="clear" w:color="auto" w:fill="FFFFFF"/>
        </w:rPr>
        <w:t xml:space="preserve"> </w:t>
      </w:r>
      <w:r w:rsidRPr="00842CA6">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2014</w:t>
      </w:r>
      <w:r w:rsidRPr="00842CA6">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Relationship of fundamental movement skills and physical activity in children and adolescents: A systematic review. </w:t>
      </w:r>
      <w:r w:rsidRPr="00842CA6">
        <w:rPr>
          <w:rFonts w:ascii="Times New Roman" w:hAnsi="Times New Roman" w:cs="Times New Roman"/>
          <w:i/>
          <w:iCs/>
          <w:sz w:val="24"/>
          <w:szCs w:val="24"/>
          <w:bdr w:val="none" w:sz="0" w:space="0" w:color="auto" w:frame="1"/>
          <w:shd w:val="clear" w:color="auto" w:fill="FFFFFF"/>
        </w:rPr>
        <w:t>Psychology of Sport &amp; Exercise</w:t>
      </w:r>
      <w:r w:rsidRPr="00842CA6">
        <w:rPr>
          <w:rFonts w:ascii="Times New Roman" w:hAnsi="Times New Roman" w:cs="Times New Roman"/>
          <w:sz w:val="24"/>
          <w:szCs w:val="24"/>
          <w:shd w:val="clear" w:color="auto" w:fill="FFFFFF"/>
        </w:rPr>
        <w:t>, 15(4), pp.382–391.</w:t>
      </w:r>
    </w:p>
    <w:p w14:paraId="39BE3CD3" w14:textId="77777777" w:rsidR="00E0229D" w:rsidRPr="00842CA6" w:rsidRDefault="00E0229D" w:rsidP="00863D4E">
      <w:pPr>
        <w:spacing w:line="360" w:lineRule="auto"/>
        <w:jc w:val="both"/>
        <w:rPr>
          <w:rFonts w:ascii="Times New Roman" w:hAnsi="Times New Roman" w:cs="Times New Roman"/>
          <w:sz w:val="24"/>
          <w:szCs w:val="24"/>
        </w:rPr>
      </w:pPr>
      <w:r w:rsidRPr="00842CA6">
        <w:rPr>
          <w:rFonts w:ascii="Times New Roman" w:hAnsi="Times New Roman" w:cs="Times New Roman"/>
          <w:sz w:val="24"/>
          <w:szCs w:val="24"/>
        </w:rPr>
        <w:t xml:space="preserve">Kirk, D. (2010) </w:t>
      </w:r>
      <w:r w:rsidRPr="00842CA6">
        <w:rPr>
          <w:rFonts w:ascii="Times New Roman" w:hAnsi="Times New Roman" w:cs="Times New Roman"/>
          <w:i/>
          <w:sz w:val="24"/>
          <w:szCs w:val="24"/>
        </w:rPr>
        <w:t xml:space="preserve">Physical Education Futures. </w:t>
      </w:r>
      <w:r w:rsidRPr="00842CA6">
        <w:rPr>
          <w:rFonts w:ascii="Times New Roman" w:hAnsi="Times New Roman" w:cs="Times New Roman"/>
          <w:sz w:val="24"/>
          <w:szCs w:val="24"/>
        </w:rPr>
        <w:t xml:space="preserve">London: Routledge. </w:t>
      </w:r>
    </w:p>
    <w:p w14:paraId="523039DA" w14:textId="77777777" w:rsidR="00E0229D" w:rsidRPr="00842CA6" w:rsidRDefault="00E0229D" w:rsidP="00863D4E">
      <w:pPr>
        <w:jc w:val="both"/>
        <w:rPr>
          <w:rFonts w:ascii="Times New Roman" w:hAnsi="Times New Roman" w:cs="Times New Roman"/>
          <w:sz w:val="24"/>
          <w:szCs w:val="24"/>
          <w:shd w:val="clear" w:color="auto" w:fill="FFFFFF"/>
        </w:rPr>
      </w:pPr>
      <w:r w:rsidRPr="00842CA6">
        <w:rPr>
          <w:rFonts w:ascii="Times New Roman" w:hAnsi="Times New Roman" w:cs="Times New Roman"/>
          <w:sz w:val="24"/>
          <w:szCs w:val="24"/>
          <w:shd w:val="clear" w:color="auto" w:fill="FFFFFF"/>
        </w:rPr>
        <w:t xml:space="preserve">Lloyd, M., Colley, R.C. and Tremblay, M.S., </w:t>
      </w:r>
      <w:r w:rsidRPr="00842CA6">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2010</w:t>
      </w:r>
      <w:r w:rsidRPr="00842CA6">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Advancing the debate on ‘fitness testing’</w:t>
      </w:r>
      <w:r w:rsidRPr="00842CA6">
        <w:rPr>
          <w:rFonts w:ascii="Times New Roman" w:hAnsi="Times New Roman" w:cs="Times New Roman"/>
          <w:sz w:val="24"/>
          <w:szCs w:val="24"/>
          <w:shd w:val="clear" w:color="auto" w:fill="FFFFFF"/>
        </w:rPr>
        <w:t xml:space="preserve"> </w:t>
      </w:r>
      <w:r w:rsidRPr="00842CA6">
        <w:rPr>
          <w:rFonts w:ascii="Times New Roman" w:hAnsi="Times New Roman" w:cs="Times New Roman"/>
          <w:sz w:val="24"/>
          <w:szCs w:val="24"/>
          <w:shd w:val="clear" w:color="auto" w:fill="FFFFFF"/>
        </w:rPr>
        <w:t>for children: perhaps we’re riding the wrong animal. </w:t>
      </w:r>
      <w:r w:rsidRPr="00842CA6">
        <w:rPr>
          <w:rFonts w:ascii="Times New Roman" w:hAnsi="Times New Roman" w:cs="Times New Roman"/>
          <w:i/>
          <w:iCs/>
          <w:sz w:val="24"/>
          <w:szCs w:val="24"/>
          <w:shd w:val="clear" w:color="auto" w:fill="FFFFFF"/>
        </w:rPr>
        <w:t>Paediatric</w:t>
      </w:r>
      <w:r w:rsidRPr="00842CA6">
        <w:rPr>
          <w:rFonts w:ascii="Times New Roman" w:hAnsi="Times New Roman" w:cs="Times New Roman"/>
          <w:i/>
          <w:iCs/>
          <w:sz w:val="24"/>
          <w:szCs w:val="24"/>
          <w:shd w:val="clear" w:color="auto" w:fill="FFFFFF"/>
        </w:rPr>
        <w:t xml:space="preserve"> Exercise Science</w:t>
      </w:r>
      <w:r w:rsidRPr="00842CA6">
        <w:rPr>
          <w:rFonts w:ascii="Times New Roman" w:hAnsi="Times New Roman" w:cs="Times New Roman"/>
          <w:sz w:val="24"/>
          <w:szCs w:val="24"/>
          <w:shd w:val="clear" w:color="auto" w:fill="FFFFFF"/>
        </w:rPr>
        <w:t>, </w:t>
      </w:r>
      <w:r w:rsidRPr="00842CA6">
        <w:rPr>
          <w:rFonts w:ascii="Times New Roman" w:hAnsi="Times New Roman" w:cs="Times New Roman"/>
          <w:i/>
          <w:iCs/>
          <w:sz w:val="24"/>
          <w:szCs w:val="24"/>
          <w:shd w:val="clear" w:color="auto" w:fill="FFFFFF"/>
        </w:rPr>
        <w:t>22</w:t>
      </w:r>
      <w:r w:rsidRPr="00842CA6">
        <w:rPr>
          <w:rFonts w:ascii="Times New Roman" w:hAnsi="Times New Roman" w:cs="Times New Roman"/>
          <w:sz w:val="24"/>
          <w:szCs w:val="24"/>
          <w:shd w:val="clear" w:color="auto" w:fill="FFFFFF"/>
        </w:rPr>
        <w:t>(2), pp.176-182.</w:t>
      </w:r>
    </w:p>
    <w:p w14:paraId="1F2839D0" w14:textId="77777777" w:rsidR="00E0229D" w:rsidRPr="00842CA6" w:rsidRDefault="00E0229D" w:rsidP="00863D4E">
      <w:pPr>
        <w:jc w:val="both"/>
        <w:rPr>
          <w:rFonts w:ascii="Times New Roman" w:hAnsi="Times New Roman" w:cs="Times New Roman"/>
          <w:sz w:val="24"/>
          <w:szCs w:val="24"/>
        </w:rPr>
      </w:pPr>
      <w:r w:rsidRPr="00842CA6">
        <w:rPr>
          <w:rFonts w:ascii="Times New Roman" w:hAnsi="Times New Roman" w:cs="Times New Roman"/>
          <w:sz w:val="24"/>
          <w:szCs w:val="24"/>
        </w:rPr>
        <w:t>Lockwood, A. &amp; Bowler, M. (2013) ‘Assessment for and of learning’ in Capel, S. &amp; Whitehead, M (Eds). Learning to teach physical education in the secondary school. London: Routledge.</w:t>
      </w:r>
    </w:p>
    <w:p w14:paraId="653E9D54" w14:textId="77777777" w:rsidR="00E0229D" w:rsidRPr="00842CA6" w:rsidRDefault="00E0229D" w:rsidP="00863D4E">
      <w:pPr>
        <w:spacing w:line="360" w:lineRule="auto"/>
        <w:jc w:val="both"/>
        <w:rPr>
          <w:rFonts w:ascii="Times New Roman" w:hAnsi="Times New Roman" w:cs="Times New Roman"/>
          <w:sz w:val="24"/>
          <w:szCs w:val="24"/>
        </w:rPr>
      </w:pPr>
      <w:r w:rsidRPr="00842CA6">
        <w:rPr>
          <w:rFonts w:ascii="Times New Roman" w:hAnsi="Times New Roman" w:cs="Times New Roman"/>
          <w:sz w:val="24"/>
          <w:szCs w:val="24"/>
        </w:rPr>
        <w:t>Metcalfe, Jason &amp; Clark, Jane. (2002). The mountain of motor development: A metaphor.</w:t>
      </w:r>
    </w:p>
    <w:p w14:paraId="2E268545" w14:textId="7885E4EF" w:rsidR="00E0229D" w:rsidRPr="00842CA6" w:rsidRDefault="00E0229D" w:rsidP="00863D4E">
      <w:pPr>
        <w:spacing w:line="360" w:lineRule="auto"/>
        <w:jc w:val="both"/>
        <w:rPr>
          <w:rFonts w:ascii="Times New Roman" w:hAnsi="Times New Roman" w:cs="Times New Roman"/>
          <w:sz w:val="24"/>
          <w:szCs w:val="24"/>
        </w:rPr>
      </w:pPr>
      <w:r w:rsidRPr="00842CA6">
        <w:rPr>
          <w:rFonts w:ascii="Times New Roman" w:hAnsi="Times New Roman" w:cs="Times New Roman"/>
          <w:sz w:val="24"/>
          <w:szCs w:val="24"/>
          <w:shd w:val="clear" w:color="auto" w:fill="FFFFFF"/>
        </w:rPr>
        <w:t>Metzler, M.W.</w:t>
      </w:r>
      <w:r>
        <w:rPr>
          <w:rFonts w:ascii="Times New Roman" w:hAnsi="Times New Roman" w:cs="Times New Roman"/>
          <w:sz w:val="24"/>
          <w:szCs w:val="24"/>
          <w:shd w:val="clear" w:color="auto" w:fill="FFFFFF"/>
        </w:rPr>
        <w:t xml:space="preserve"> (</w:t>
      </w:r>
      <w:r w:rsidRPr="00842CA6">
        <w:rPr>
          <w:rFonts w:ascii="Times New Roman" w:hAnsi="Times New Roman" w:cs="Times New Roman"/>
          <w:sz w:val="24"/>
          <w:szCs w:val="24"/>
          <w:shd w:val="clear" w:color="auto" w:fill="FFFFFF"/>
        </w:rPr>
        <w:t>2011</w:t>
      </w:r>
      <w:r>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w:t>
      </w:r>
      <w:r w:rsidRPr="00842CA6">
        <w:rPr>
          <w:rFonts w:ascii="Times New Roman" w:hAnsi="Times New Roman" w:cs="Times New Roman"/>
          <w:i/>
          <w:iCs/>
          <w:sz w:val="24"/>
          <w:szCs w:val="24"/>
          <w:bdr w:val="none" w:sz="0" w:space="0" w:color="auto" w:frame="1"/>
          <w:shd w:val="clear" w:color="auto" w:fill="FFFFFF"/>
        </w:rPr>
        <w:t>Instructional models for physical education</w:t>
      </w:r>
      <w:r w:rsidRPr="00842CA6">
        <w:rPr>
          <w:rFonts w:ascii="Times New Roman" w:hAnsi="Times New Roman" w:cs="Times New Roman"/>
          <w:sz w:val="24"/>
          <w:szCs w:val="24"/>
          <w:shd w:val="clear" w:color="auto" w:fill="FFFFFF"/>
        </w:rPr>
        <w:t> 3rd ed., Scottsdale, Ariz</w:t>
      </w:r>
      <w:r>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Holcomb Hathaway, Publishers</w:t>
      </w:r>
      <w:r>
        <w:rPr>
          <w:rFonts w:ascii="Times New Roman" w:hAnsi="Times New Roman" w:cs="Times New Roman"/>
          <w:sz w:val="24"/>
          <w:szCs w:val="24"/>
          <w:shd w:val="clear" w:color="auto" w:fill="FFFFFF"/>
        </w:rPr>
        <w:t>.</w:t>
      </w:r>
    </w:p>
    <w:p w14:paraId="16D3752C" w14:textId="0D79DB6C" w:rsidR="00E0229D" w:rsidRPr="006956EF" w:rsidRDefault="00E0229D" w:rsidP="00863D4E">
      <w:pPr>
        <w:jc w:val="both"/>
        <w:rPr>
          <w:rFonts w:ascii="Times New Roman" w:hAnsi="Times New Roman" w:cs="Times New Roman"/>
          <w:sz w:val="32"/>
          <w:szCs w:val="24"/>
        </w:rPr>
      </w:pPr>
      <w:r w:rsidRPr="006956EF">
        <w:rPr>
          <w:rFonts w:ascii="Times New Roman" w:hAnsi="Times New Roman" w:cs="Times New Roman"/>
          <w:sz w:val="24"/>
          <w:szCs w:val="20"/>
          <w:shd w:val="clear" w:color="auto" w:fill="FFFFFF"/>
        </w:rPr>
        <w:t xml:space="preserve">Newton, J. </w:t>
      </w:r>
      <w:r>
        <w:rPr>
          <w:rFonts w:ascii="Times New Roman" w:hAnsi="Times New Roman" w:cs="Times New Roman"/>
          <w:sz w:val="24"/>
          <w:szCs w:val="20"/>
          <w:shd w:val="clear" w:color="auto" w:fill="FFFFFF"/>
        </w:rPr>
        <w:t>(</w:t>
      </w:r>
      <w:r w:rsidRPr="006956EF">
        <w:rPr>
          <w:rFonts w:ascii="Times New Roman" w:hAnsi="Times New Roman" w:cs="Times New Roman"/>
          <w:sz w:val="24"/>
          <w:szCs w:val="20"/>
          <w:shd w:val="clear" w:color="auto" w:fill="FFFFFF"/>
        </w:rPr>
        <w:t>2004</w:t>
      </w:r>
      <w:r>
        <w:rPr>
          <w:rFonts w:ascii="Times New Roman" w:hAnsi="Times New Roman" w:cs="Times New Roman"/>
          <w:sz w:val="24"/>
          <w:szCs w:val="20"/>
          <w:shd w:val="clear" w:color="auto" w:fill="FFFFFF"/>
        </w:rPr>
        <w:t>)</w:t>
      </w:r>
      <w:r w:rsidRPr="006956EF">
        <w:rPr>
          <w:rFonts w:ascii="Times New Roman" w:hAnsi="Times New Roman" w:cs="Times New Roman"/>
          <w:sz w:val="24"/>
          <w:szCs w:val="20"/>
          <w:shd w:val="clear" w:color="auto" w:fill="FFFFFF"/>
        </w:rPr>
        <w:t xml:space="preserve"> Transforming quality evaluation. </w:t>
      </w:r>
      <w:r w:rsidRPr="006956EF">
        <w:rPr>
          <w:rFonts w:ascii="Times New Roman" w:hAnsi="Times New Roman" w:cs="Times New Roman"/>
          <w:i/>
          <w:iCs/>
          <w:sz w:val="24"/>
          <w:szCs w:val="20"/>
          <w:shd w:val="clear" w:color="auto" w:fill="FFFFFF"/>
        </w:rPr>
        <w:t>Quality in higher education</w:t>
      </w:r>
      <w:r w:rsidRPr="006956EF">
        <w:rPr>
          <w:rFonts w:ascii="Times New Roman" w:hAnsi="Times New Roman" w:cs="Times New Roman"/>
          <w:sz w:val="24"/>
          <w:szCs w:val="20"/>
          <w:shd w:val="clear" w:color="auto" w:fill="FFFFFF"/>
        </w:rPr>
        <w:t>, </w:t>
      </w:r>
      <w:r w:rsidRPr="006956EF">
        <w:rPr>
          <w:rFonts w:ascii="Times New Roman" w:hAnsi="Times New Roman" w:cs="Times New Roman"/>
          <w:i/>
          <w:iCs/>
          <w:sz w:val="24"/>
          <w:szCs w:val="20"/>
          <w:shd w:val="clear" w:color="auto" w:fill="FFFFFF"/>
        </w:rPr>
        <w:t>10</w:t>
      </w:r>
      <w:r w:rsidRPr="006956EF">
        <w:rPr>
          <w:rFonts w:ascii="Times New Roman" w:hAnsi="Times New Roman" w:cs="Times New Roman"/>
          <w:sz w:val="24"/>
          <w:szCs w:val="20"/>
          <w:shd w:val="clear" w:color="auto" w:fill="FFFFFF"/>
        </w:rPr>
        <w:t>(2), pp.149-165.</w:t>
      </w:r>
    </w:p>
    <w:p w14:paraId="4942C8F0" w14:textId="77777777" w:rsidR="00E0229D" w:rsidRPr="00842CA6" w:rsidRDefault="00E0229D" w:rsidP="00863D4E">
      <w:pPr>
        <w:spacing w:line="360" w:lineRule="auto"/>
        <w:jc w:val="both"/>
        <w:rPr>
          <w:rFonts w:ascii="Times New Roman" w:hAnsi="Times New Roman" w:cs="Times New Roman"/>
          <w:sz w:val="24"/>
          <w:szCs w:val="24"/>
          <w:shd w:val="clear" w:color="auto" w:fill="FFFFFF"/>
        </w:rPr>
      </w:pPr>
      <w:proofErr w:type="spellStart"/>
      <w:r w:rsidRPr="00842CA6">
        <w:rPr>
          <w:rFonts w:ascii="Times New Roman" w:hAnsi="Times New Roman" w:cs="Times New Roman"/>
          <w:sz w:val="24"/>
          <w:szCs w:val="24"/>
          <w:shd w:val="clear" w:color="auto" w:fill="FFFFFF"/>
        </w:rPr>
        <w:lastRenderedPageBreak/>
        <w:t>Ní</w:t>
      </w:r>
      <w:proofErr w:type="spellEnd"/>
      <w:r w:rsidRPr="00842CA6">
        <w:rPr>
          <w:rFonts w:ascii="Times New Roman" w:hAnsi="Times New Roman" w:cs="Times New Roman"/>
          <w:sz w:val="24"/>
          <w:szCs w:val="24"/>
          <w:shd w:val="clear" w:color="auto" w:fill="FFFFFF"/>
        </w:rPr>
        <w:t xml:space="preserve"> </w:t>
      </w:r>
      <w:proofErr w:type="spellStart"/>
      <w:r w:rsidRPr="00842CA6">
        <w:rPr>
          <w:rFonts w:ascii="Times New Roman" w:hAnsi="Times New Roman" w:cs="Times New Roman"/>
          <w:sz w:val="24"/>
          <w:szCs w:val="24"/>
          <w:shd w:val="clear" w:color="auto" w:fill="FFFFFF"/>
        </w:rPr>
        <w:t>Chróinín</w:t>
      </w:r>
      <w:proofErr w:type="spellEnd"/>
      <w:r w:rsidRPr="00842CA6">
        <w:rPr>
          <w:rFonts w:ascii="Times New Roman" w:hAnsi="Times New Roman" w:cs="Times New Roman"/>
          <w:sz w:val="24"/>
          <w:szCs w:val="24"/>
          <w:shd w:val="clear" w:color="auto" w:fill="FFFFFF"/>
        </w:rPr>
        <w:t xml:space="preserve">, </w:t>
      </w:r>
      <w:r w:rsidRPr="00842CA6">
        <w:rPr>
          <w:rFonts w:ascii="Times New Roman" w:hAnsi="Times New Roman" w:cs="Times New Roman"/>
          <w:sz w:val="24"/>
          <w:szCs w:val="24"/>
          <w:shd w:val="clear" w:color="auto" w:fill="FFFFFF"/>
        </w:rPr>
        <w:t>D.</w:t>
      </w:r>
      <w:r w:rsidRPr="00842CA6">
        <w:rPr>
          <w:rFonts w:ascii="Times New Roman" w:hAnsi="Times New Roman" w:cs="Times New Roman"/>
          <w:sz w:val="24"/>
          <w:szCs w:val="24"/>
          <w:shd w:val="clear" w:color="auto" w:fill="FFFFFF"/>
        </w:rPr>
        <w:t xml:space="preserve">, </w:t>
      </w:r>
      <w:r w:rsidRPr="00842CA6">
        <w:rPr>
          <w:rFonts w:ascii="Times New Roman" w:hAnsi="Times New Roman" w:cs="Times New Roman"/>
          <w:sz w:val="24"/>
          <w:szCs w:val="24"/>
          <w:shd w:val="clear" w:color="auto" w:fill="FFFFFF"/>
        </w:rPr>
        <w:t>and</w:t>
      </w:r>
      <w:r w:rsidRPr="00842CA6">
        <w:rPr>
          <w:rFonts w:ascii="Times New Roman" w:hAnsi="Times New Roman" w:cs="Times New Roman"/>
          <w:sz w:val="24"/>
          <w:szCs w:val="24"/>
          <w:shd w:val="clear" w:color="auto" w:fill="FFFFFF"/>
        </w:rPr>
        <w:t xml:space="preserve"> Cosgrave, C. (2013) Implementing Formative Assessment in Primary Physical Education: Teacher Perspectives and Experiences. </w:t>
      </w:r>
      <w:r w:rsidRPr="00842CA6">
        <w:rPr>
          <w:rFonts w:ascii="Times New Roman" w:hAnsi="Times New Roman" w:cs="Times New Roman"/>
          <w:i/>
          <w:iCs/>
          <w:sz w:val="24"/>
          <w:szCs w:val="24"/>
          <w:bdr w:val="none" w:sz="0" w:space="0" w:color="auto" w:frame="1"/>
          <w:shd w:val="clear" w:color="auto" w:fill="FFFFFF"/>
        </w:rPr>
        <w:t>Physical Education and Sport Pedagogy,</w:t>
      </w:r>
      <w:r w:rsidRPr="00842CA6">
        <w:rPr>
          <w:rFonts w:ascii="Times New Roman" w:hAnsi="Times New Roman" w:cs="Times New Roman"/>
          <w:sz w:val="24"/>
          <w:szCs w:val="24"/>
          <w:shd w:val="clear" w:color="auto" w:fill="FFFFFF"/>
        </w:rPr>
        <w:t> </w:t>
      </w:r>
      <w:r w:rsidRPr="00842CA6">
        <w:rPr>
          <w:rFonts w:ascii="Times New Roman" w:hAnsi="Times New Roman" w:cs="Times New Roman"/>
          <w:i/>
          <w:iCs/>
          <w:sz w:val="24"/>
          <w:szCs w:val="24"/>
          <w:bdr w:val="none" w:sz="0" w:space="0" w:color="auto" w:frame="1"/>
          <w:shd w:val="clear" w:color="auto" w:fill="FFFFFF"/>
        </w:rPr>
        <w:t>18</w:t>
      </w:r>
      <w:r w:rsidRPr="00842CA6">
        <w:rPr>
          <w:rFonts w:ascii="Times New Roman" w:hAnsi="Times New Roman" w:cs="Times New Roman"/>
          <w:sz w:val="24"/>
          <w:szCs w:val="24"/>
          <w:shd w:val="clear" w:color="auto" w:fill="FFFFFF"/>
        </w:rPr>
        <w:t>(2), 219-233.</w:t>
      </w:r>
    </w:p>
    <w:p w14:paraId="2223829F" w14:textId="15D921F2" w:rsidR="00E0229D" w:rsidRPr="00842CA6" w:rsidRDefault="00E0229D" w:rsidP="00863D4E">
      <w:pPr>
        <w:spacing w:line="360" w:lineRule="auto"/>
        <w:jc w:val="both"/>
        <w:rPr>
          <w:rFonts w:ascii="Times New Roman" w:hAnsi="Times New Roman" w:cs="Times New Roman"/>
          <w:sz w:val="24"/>
          <w:szCs w:val="24"/>
          <w:shd w:val="clear" w:color="auto" w:fill="FFFFFF"/>
        </w:rPr>
      </w:pPr>
      <w:r w:rsidRPr="00842CA6">
        <w:rPr>
          <w:rFonts w:ascii="Times New Roman" w:hAnsi="Times New Roman" w:cs="Times New Roman"/>
          <w:sz w:val="24"/>
          <w:szCs w:val="24"/>
          <w:shd w:val="clear" w:color="auto" w:fill="FFFFFF"/>
        </w:rPr>
        <w:t>Phillips, D</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Hannon, J</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C.</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w:t>
      </w:r>
      <w:r w:rsidR="000C3983">
        <w:rPr>
          <w:rFonts w:ascii="Times New Roman" w:hAnsi="Times New Roman" w:cs="Times New Roman"/>
          <w:sz w:val="24"/>
          <w:szCs w:val="24"/>
          <w:shd w:val="clear" w:color="auto" w:fill="FFFFFF"/>
        </w:rPr>
        <w:t xml:space="preserve">and </w:t>
      </w:r>
      <w:r w:rsidRPr="00842CA6">
        <w:rPr>
          <w:rFonts w:ascii="Times New Roman" w:hAnsi="Times New Roman" w:cs="Times New Roman"/>
          <w:sz w:val="24"/>
          <w:szCs w:val="24"/>
          <w:shd w:val="clear" w:color="auto" w:fill="FFFFFF"/>
        </w:rPr>
        <w:t>Molina, S</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2015</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Teaching Spatial Awareness in Small-Sided Games. </w:t>
      </w:r>
      <w:r w:rsidRPr="00842CA6">
        <w:rPr>
          <w:rFonts w:ascii="Times New Roman" w:hAnsi="Times New Roman" w:cs="Times New Roman"/>
          <w:i/>
          <w:iCs/>
          <w:sz w:val="24"/>
          <w:szCs w:val="24"/>
          <w:bdr w:val="none" w:sz="0" w:space="0" w:color="auto" w:frame="1"/>
          <w:shd w:val="clear" w:color="auto" w:fill="FFFFFF"/>
        </w:rPr>
        <w:t>Strategies: A Journal for Physical and Sport Educators</w:t>
      </w:r>
      <w:r w:rsidRPr="00842CA6">
        <w:rPr>
          <w:rFonts w:ascii="Times New Roman" w:hAnsi="Times New Roman" w:cs="Times New Roman"/>
          <w:sz w:val="24"/>
          <w:szCs w:val="24"/>
          <w:shd w:val="clear" w:color="auto" w:fill="FFFFFF"/>
        </w:rPr>
        <w:t>, 28(2), pp.11–16</w:t>
      </w:r>
    </w:p>
    <w:p w14:paraId="4756C2A9" w14:textId="77777777" w:rsidR="00E0229D" w:rsidRPr="00842CA6" w:rsidRDefault="00E0229D" w:rsidP="00863D4E">
      <w:pPr>
        <w:jc w:val="both"/>
        <w:rPr>
          <w:rFonts w:ascii="Times New Roman" w:hAnsi="Times New Roman" w:cs="Times New Roman"/>
          <w:sz w:val="24"/>
          <w:szCs w:val="24"/>
          <w:shd w:val="clear" w:color="auto" w:fill="FFFFFF"/>
        </w:rPr>
      </w:pPr>
      <w:r w:rsidRPr="00842CA6">
        <w:rPr>
          <w:rFonts w:ascii="Times New Roman" w:hAnsi="Times New Roman" w:cs="Times New Roman"/>
          <w:sz w:val="24"/>
          <w:szCs w:val="24"/>
          <w:shd w:val="clear" w:color="auto" w:fill="FFFFFF"/>
        </w:rPr>
        <w:t xml:space="preserve">Physical Activity Guidelines Advisory Committee (2008) </w:t>
      </w:r>
      <w:r w:rsidRPr="00842CA6">
        <w:rPr>
          <w:rFonts w:ascii="Times New Roman" w:hAnsi="Times New Roman" w:cs="Times New Roman"/>
          <w:i/>
          <w:sz w:val="24"/>
          <w:szCs w:val="24"/>
          <w:shd w:val="clear" w:color="auto" w:fill="FFFFFF"/>
        </w:rPr>
        <w:t xml:space="preserve">Physical activity guidelines advisory committee report 2008. </w:t>
      </w:r>
      <w:r w:rsidRPr="00842CA6">
        <w:rPr>
          <w:rFonts w:ascii="Times New Roman" w:hAnsi="Times New Roman" w:cs="Times New Roman"/>
          <w:sz w:val="24"/>
          <w:szCs w:val="24"/>
          <w:shd w:val="clear" w:color="auto" w:fill="FFFFFF"/>
        </w:rPr>
        <w:t xml:space="preserve">Washington, DC: US Department of Health and Human Services. </w:t>
      </w:r>
    </w:p>
    <w:p w14:paraId="6676B05F" w14:textId="1E697297" w:rsidR="00E0229D" w:rsidRPr="00842CA6" w:rsidRDefault="00E0229D" w:rsidP="00863D4E">
      <w:pPr>
        <w:spacing w:line="360" w:lineRule="auto"/>
        <w:jc w:val="both"/>
        <w:rPr>
          <w:rFonts w:ascii="Times New Roman" w:hAnsi="Times New Roman" w:cs="Times New Roman"/>
          <w:sz w:val="24"/>
          <w:szCs w:val="24"/>
          <w:shd w:val="clear" w:color="auto" w:fill="FFFFFF"/>
        </w:rPr>
      </w:pPr>
      <w:r w:rsidRPr="00842CA6">
        <w:rPr>
          <w:rFonts w:ascii="Times New Roman" w:hAnsi="Times New Roman" w:cs="Times New Roman"/>
          <w:sz w:val="24"/>
          <w:szCs w:val="24"/>
          <w:shd w:val="clear" w:color="auto" w:fill="FFFFFF"/>
        </w:rPr>
        <w:t xml:space="preserve">Robinson, L. et al. </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2015</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Motor Competence and its Effect on Positive Developmental Trajectories of Health. </w:t>
      </w:r>
      <w:r w:rsidRPr="00842CA6">
        <w:rPr>
          <w:rFonts w:ascii="Times New Roman" w:hAnsi="Times New Roman" w:cs="Times New Roman"/>
          <w:i/>
          <w:iCs/>
          <w:sz w:val="24"/>
          <w:szCs w:val="24"/>
          <w:bdr w:val="none" w:sz="0" w:space="0" w:color="auto" w:frame="1"/>
          <w:shd w:val="clear" w:color="auto" w:fill="FFFFFF"/>
        </w:rPr>
        <w:t>Sports Medicine</w:t>
      </w:r>
      <w:r w:rsidRPr="00842CA6">
        <w:rPr>
          <w:rFonts w:ascii="Times New Roman" w:hAnsi="Times New Roman" w:cs="Times New Roman"/>
          <w:sz w:val="24"/>
          <w:szCs w:val="24"/>
          <w:shd w:val="clear" w:color="auto" w:fill="FFFFFF"/>
        </w:rPr>
        <w:t>, 45(9), pp.1273–1284</w:t>
      </w:r>
    </w:p>
    <w:p w14:paraId="72592AB0" w14:textId="56BA1BF8" w:rsidR="00E0229D" w:rsidRPr="00842CA6" w:rsidRDefault="00E0229D" w:rsidP="00863D4E">
      <w:pPr>
        <w:spacing w:line="360" w:lineRule="auto"/>
        <w:jc w:val="both"/>
        <w:rPr>
          <w:rFonts w:ascii="Times New Roman" w:hAnsi="Times New Roman" w:cs="Times New Roman"/>
          <w:sz w:val="24"/>
          <w:szCs w:val="24"/>
          <w:shd w:val="clear" w:color="auto" w:fill="FFFFFF"/>
        </w:rPr>
      </w:pPr>
      <w:r w:rsidRPr="00842CA6">
        <w:rPr>
          <w:rFonts w:ascii="Times New Roman" w:hAnsi="Times New Roman" w:cs="Times New Roman"/>
          <w:sz w:val="24"/>
          <w:szCs w:val="24"/>
          <w:shd w:val="clear" w:color="auto" w:fill="FFFFFF"/>
        </w:rPr>
        <w:t>Trudeau, K</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w:t>
      </w:r>
      <w:r w:rsidR="000C3983">
        <w:rPr>
          <w:rFonts w:ascii="Times New Roman" w:hAnsi="Times New Roman" w:cs="Times New Roman"/>
          <w:sz w:val="24"/>
          <w:szCs w:val="24"/>
          <w:shd w:val="clear" w:color="auto" w:fill="FFFFFF"/>
        </w:rPr>
        <w:t>and</w:t>
      </w:r>
      <w:r w:rsidRPr="00842CA6">
        <w:rPr>
          <w:rFonts w:ascii="Times New Roman" w:hAnsi="Times New Roman" w:cs="Times New Roman"/>
          <w:sz w:val="24"/>
          <w:szCs w:val="24"/>
          <w:shd w:val="clear" w:color="auto" w:fill="FFFFFF"/>
        </w:rPr>
        <w:t xml:space="preserve"> </w:t>
      </w:r>
      <w:proofErr w:type="spellStart"/>
      <w:r w:rsidRPr="00842CA6">
        <w:rPr>
          <w:rFonts w:ascii="Times New Roman" w:hAnsi="Times New Roman" w:cs="Times New Roman"/>
          <w:sz w:val="24"/>
          <w:szCs w:val="24"/>
          <w:shd w:val="clear" w:color="auto" w:fill="FFFFFF"/>
        </w:rPr>
        <w:t>Harle</w:t>
      </w:r>
      <w:proofErr w:type="spellEnd"/>
      <w:r w:rsidRPr="00842CA6">
        <w:rPr>
          <w:rFonts w:ascii="Times New Roman" w:hAnsi="Times New Roman" w:cs="Times New Roman"/>
          <w:sz w:val="24"/>
          <w:szCs w:val="24"/>
          <w:shd w:val="clear" w:color="auto" w:fill="FFFFFF"/>
        </w:rPr>
        <w:t>, A</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Z. </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2006</w:t>
      </w:r>
      <w:r w:rsidR="000C3983">
        <w:rPr>
          <w:rFonts w:ascii="Times New Roman" w:hAnsi="Times New Roman" w:cs="Times New Roman"/>
          <w:sz w:val="24"/>
          <w:szCs w:val="24"/>
          <w:shd w:val="clear" w:color="auto" w:fill="FFFFFF"/>
        </w:rPr>
        <w:t>)</w:t>
      </w:r>
      <w:r w:rsidRPr="00842CA6">
        <w:rPr>
          <w:rFonts w:ascii="Times New Roman" w:hAnsi="Times New Roman" w:cs="Times New Roman"/>
          <w:sz w:val="24"/>
          <w:szCs w:val="24"/>
          <w:shd w:val="clear" w:color="auto" w:fill="FFFFFF"/>
        </w:rPr>
        <w:t xml:space="preserve"> Using Reflection to Increase Children's Learning in Kindergarten. </w:t>
      </w:r>
      <w:r w:rsidRPr="00842CA6">
        <w:rPr>
          <w:rFonts w:ascii="Times New Roman" w:hAnsi="Times New Roman" w:cs="Times New Roman"/>
          <w:i/>
          <w:iCs/>
          <w:sz w:val="24"/>
          <w:szCs w:val="24"/>
          <w:bdr w:val="none" w:sz="0" w:space="0" w:color="auto" w:frame="1"/>
          <w:shd w:val="clear" w:color="auto" w:fill="FFFFFF"/>
        </w:rPr>
        <w:t>Young Children</w:t>
      </w:r>
      <w:r w:rsidRPr="00842CA6">
        <w:rPr>
          <w:rFonts w:ascii="Times New Roman" w:hAnsi="Times New Roman" w:cs="Times New Roman"/>
          <w:sz w:val="24"/>
          <w:szCs w:val="24"/>
          <w:shd w:val="clear" w:color="auto" w:fill="FFFFFF"/>
        </w:rPr>
        <w:t>, 61(4), pp.101–104.</w:t>
      </w:r>
    </w:p>
    <w:p w14:paraId="61C79DA4" w14:textId="77777777" w:rsidR="00E0229D" w:rsidRPr="00842CA6" w:rsidRDefault="00E0229D" w:rsidP="00863D4E">
      <w:pPr>
        <w:jc w:val="both"/>
        <w:rPr>
          <w:rFonts w:ascii="Times New Roman" w:hAnsi="Times New Roman" w:cs="Times New Roman"/>
          <w:sz w:val="24"/>
          <w:szCs w:val="24"/>
        </w:rPr>
      </w:pPr>
      <w:r w:rsidRPr="00842CA6">
        <w:rPr>
          <w:rFonts w:ascii="Times New Roman" w:hAnsi="Times New Roman" w:cs="Times New Roman"/>
          <w:sz w:val="24"/>
          <w:szCs w:val="24"/>
        </w:rPr>
        <w:t xml:space="preserve">Welsh Assembly Government (2008) </w:t>
      </w:r>
      <w:r w:rsidRPr="00842CA6">
        <w:rPr>
          <w:rFonts w:ascii="Times New Roman" w:hAnsi="Times New Roman" w:cs="Times New Roman"/>
          <w:i/>
          <w:sz w:val="24"/>
          <w:szCs w:val="24"/>
        </w:rPr>
        <w:t xml:space="preserve">National Curriculum for Wales: Physical Education. </w:t>
      </w:r>
      <w:r w:rsidRPr="00842CA6">
        <w:rPr>
          <w:rFonts w:ascii="Times New Roman" w:hAnsi="Times New Roman" w:cs="Times New Roman"/>
          <w:sz w:val="24"/>
          <w:szCs w:val="24"/>
        </w:rPr>
        <w:t xml:space="preserve">Wales: WAG. </w:t>
      </w:r>
    </w:p>
    <w:p w14:paraId="41F79896" w14:textId="77777777" w:rsidR="00E0229D" w:rsidRPr="00842CA6" w:rsidRDefault="00E0229D" w:rsidP="00863D4E">
      <w:pPr>
        <w:jc w:val="both"/>
        <w:rPr>
          <w:rFonts w:ascii="Times New Roman" w:hAnsi="Times New Roman" w:cs="Times New Roman"/>
          <w:sz w:val="24"/>
          <w:szCs w:val="24"/>
          <w:shd w:val="clear" w:color="auto" w:fill="FFFFFF"/>
        </w:rPr>
      </w:pPr>
      <w:r w:rsidRPr="00842CA6">
        <w:rPr>
          <w:rFonts w:ascii="Times New Roman" w:hAnsi="Times New Roman" w:cs="Times New Roman"/>
          <w:sz w:val="24"/>
          <w:szCs w:val="24"/>
          <w:shd w:val="clear" w:color="auto" w:fill="FFFFFF"/>
        </w:rPr>
        <w:t>Wood, D. F. (2003). Problem based learning. </w:t>
      </w:r>
      <w:proofErr w:type="spellStart"/>
      <w:r w:rsidRPr="00842CA6">
        <w:rPr>
          <w:rFonts w:ascii="Times New Roman" w:hAnsi="Times New Roman" w:cs="Times New Roman"/>
          <w:i/>
          <w:iCs/>
          <w:sz w:val="24"/>
          <w:szCs w:val="24"/>
          <w:shd w:val="clear" w:color="auto" w:fill="FFFFFF"/>
        </w:rPr>
        <w:t>Bmj</w:t>
      </w:r>
      <w:proofErr w:type="spellEnd"/>
      <w:r w:rsidRPr="00842CA6">
        <w:rPr>
          <w:rFonts w:ascii="Times New Roman" w:hAnsi="Times New Roman" w:cs="Times New Roman"/>
          <w:sz w:val="24"/>
          <w:szCs w:val="24"/>
          <w:shd w:val="clear" w:color="auto" w:fill="FFFFFF"/>
        </w:rPr>
        <w:t>, </w:t>
      </w:r>
      <w:r w:rsidRPr="00842CA6">
        <w:rPr>
          <w:rFonts w:ascii="Times New Roman" w:hAnsi="Times New Roman" w:cs="Times New Roman"/>
          <w:i/>
          <w:iCs/>
          <w:sz w:val="24"/>
          <w:szCs w:val="24"/>
          <w:shd w:val="clear" w:color="auto" w:fill="FFFFFF"/>
        </w:rPr>
        <w:t>326</w:t>
      </w:r>
      <w:r w:rsidRPr="00842CA6">
        <w:rPr>
          <w:rFonts w:ascii="Times New Roman" w:hAnsi="Times New Roman" w:cs="Times New Roman"/>
          <w:sz w:val="24"/>
          <w:szCs w:val="24"/>
          <w:shd w:val="clear" w:color="auto" w:fill="FFFFFF"/>
        </w:rPr>
        <w:t>(7384), 328-330.</w:t>
      </w:r>
    </w:p>
    <w:p w14:paraId="52A57D92" w14:textId="77C05F0A" w:rsidR="00E0229D" w:rsidRDefault="00E0229D" w:rsidP="00863D4E">
      <w:pPr>
        <w:jc w:val="both"/>
        <w:rPr>
          <w:rFonts w:ascii="Times New Roman" w:hAnsi="Times New Roman" w:cs="Times New Roman"/>
          <w:sz w:val="24"/>
          <w:szCs w:val="24"/>
        </w:rPr>
      </w:pPr>
      <w:r w:rsidRPr="00842CA6">
        <w:rPr>
          <w:rFonts w:ascii="Times New Roman" w:hAnsi="Times New Roman" w:cs="Times New Roman"/>
          <w:sz w:val="24"/>
          <w:szCs w:val="24"/>
          <w:shd w:val="clear" w:color="auto" w:fill="FFFFFF"/>
        </w:rPr>
        <w:t xml:space="preserve">Youth Sport Trust (2014) Assessing without levels. Available at: </w:t>
      </w:r>
      <w:hyperlink r:id="rId15" w:history="1">
        <w:r w:rsidRPr="007463DD">
          <w:rPr>
            <w:rStyle w:val="Hyperlink"/>
            <w:rFonts w:ascii="Times New Roman" w:hAnsi="Times New Roman" w:cs="Times New Roman"/>
            <w:color w:val="00B0F0"/>
            <w:sz w:val="24"/>
            <w:szCs w:val="24"/>
          </w:rPr>
          <w:t>https://www.youthsporttrust.org/system/files/resources/documents/YST-assessing-without-levels-2018-update.pdf</w:t>
        </w:r>
      </w:hyperlink>
      <w:r w:rsidRPr="007463DD">
        <w:rPr>
          <w:rFonts w:ascii="Times New Roman" w:hAnsi="Times New Roman" w:cs="Times New Roman"/>
          <w:color w:val="00B0F0"/>
          <w:sz w:val="24"/>
          <w:szCs w:val="24"/>
        </w:rPr>
        <w:t xml:space="preserve"> </w:t>
      </w:r>
      <w:r w:rsidR="00212336">
        <w:rPr>
          <w:rFonts w:ascii="Times New Roman" w:hAnsi="Times New Roman" w:cs="Times New Roman"/>
          <w:sz w:val="24"/>
          <w:szCs w:val="24"/>
        </w:rPr>
        <w:t xml:space="preserve"> </w:t>
      </w:r>
      <w:r w:rsidRPr="00842CA6">
        <w:rPr>
          <w:rFonts w:ascii="Times New Roman" w:hAnsi="Times New Roman" w:cs="Times New Roman"/>
          <w:sz w:val="24"/>
          <w:szCs w:val="24"/>
        </w:rPr>
        <w:t>(accessed: 10/4/19)</w:t>
      </w:r>
    </w:p>
    <w:p w14:paraId="606104DB" w14:textId="05042E89" w:rsidR="00D44A51" w:rsidRDefault="00D44A51" w:rsidP="00863D4E">
      <w:pPr>
        <w:jc w:val="both"/>
        <w:rPr>
          <w:rFonts w:ascii="Times New Roman" w:hAnsi="Times New Roman" w:cs="Times New Roman"/>
          <w:sz w:val="24"/>
          <w:szCs w:val="24"/>
        </w:rPr>
      </w:pPr>
    </w:p>
    <w:p w14:paraId="0C7A039B" w14:textId="3FE90FE0" w:rsidR="00D44A51" w:rsidRDefault="00D44A51">
      <w:pPr>
        <w:rPr>
          <w:rFonts w:ascii="Times New Roman" w:hAnsi="Times New Roman" w:cs="Times New Roman"/>
          <w:sz w:val="24"/>
          <w:szCs w:val="24"/>
        </w:rPr>
      </w:pPr>
    </w:p>
    <w:p w14:paraId="6B12D18D" w14:textId="4BFDEB82" w:rsidR="00D44A51" w:rsidRDefault="00D44A51">
      <w:pPr>
        <w:rPr>
          <w:rFonts w:ascii="Times New Roman" w:hAnsi="Times New Roman" w:cs="Times New Roman"/>
          <w:sz w:val="24"/>
          <w:szCs w:val="24"/>
        </w:rPr>
      </w:pPr>
    </w:p>
    <w:p w14:paraId="6740B99C" w14:textId="391D7847" w:rsidR="00D44A51" w:rsidRDefault="00D44A51">
      <w:pPr>
        <w:rPr>
          <w:rFonts w:ascii="Times New Roman" w:hAnsi="Times New Roman" w:cs="Times New Roman"/>
          <w:sz w:val="24"/>
          <w:szCs w:val="24"/>
        </w:rPr>
      </w:pPr>
    </w:p>
    <w:p w14:paraId="3A9C1722" w14:textId="113036F1" w:rsidR="00D44A51" w:rsidRDefault="00D44A51">
      <w:pPr>
        <w:rPr>
          <w:rFonts w:ascii="Times New Roman" w:hAnsi="Times New Roman" w:cs="Times New Roman"/>
          <w:sz w:val="24"/>
          <w:szCs w:val="24"/>
        </w:rPr>
      </w:pPr>
    </w:p>
    <w:p w14:paraId="01B868E3" w14:textId="1A9C7BD2" w:rsidR="00D44A51" w:rsidRDefault="00D44A51">
      <w:pPr>
        <w:rPr>
          <w:rFonts w:ascii="Times New Roman" w:hAnsi="Times New Roman" w:cs="Times New Roman"/>
          <w:sz w:val="24"/>
          <w:szCs w:val="24"/>
        </w:rPr>
      </w:pPr>
    </w:p>
    <w:p w14:paraId="0046F958" w14:textId="3DD8451D" w:rsidR="00D44A51" w:rsidRDefault="00D44A51">
      <w:pPr>
        <w:rPr>
          <w:rFonts w:ascii="Times New Roman" w:hAnsi="Times New Roman" w:cs="Times New Roman"/>
          <w:sz w:val="24"/>
          <w:szCs w:val="24"/>
        </w:rPr>
      </w:pPr>
    </w:p>
    <w:p w14:paraId="2CE04074" w14:textId="32157EFA" w:rsidR="00D44A51" w:rsidRDefault="00D44A51">
      <w:pPr>
        <w:rPr>
          <w:rFonts w:ascii="Times New Roman" w:hAnsi="Times New Roman" w:cs="Times New Roman"/>
          <w:sz w:val="24"/>
          <w:szCs w:val="24"/>
        </w:rPr>
      </w:pPr>
    </w:p>
    <w:p w14:paraId="7DB518AE" w14:textId="2780BF94" w:rsidR="00D44A51" w:rsidRDefault="00D44A51">
      <w:pPr>
        <w:rPr>
          <w:rFonts w:ascii="Times New Roman" w:hAnsi="Times New Roman" w:cs="Times New Roman"/>
          <w:sz w:val="24"/>
          <w:szCs w:val="24"/>
        </w:rPr>
      </w:pPr>
    </w:p>
    <w:p w14:paraId="114247B1" w14:textId="36C50A3F" w:rsidR="00D44A51" w:rsidRDefault="00D44A51">
      <w:pPr>
        <w:rPr>
          <w:rFonts w:ascii="Times New Roman" w:hAnsi="Times New Roman" w:cs="Times New Roman"/>
          <w:sz w:val="24"/>
          <w:szCs w:val="24"/>
        </w:rPr>
      </w:pPr>
    </w:p>
    <w:p w14:paraId="4026EE86" w14:textId="30996A24" w:rsidR="00D44A51" w:rsidRDefault="00D44A51">
      <w:pPr>
        <w:rPr>
          <w:rFonts w:ascii="Times New Roman" w:hAnsi="Times New Roman" w:cs="Times New Roman"/>
          <w:sz w:val="24"/>
          <w:szCs w:val="24"/>
        </w:rPr>
      </w:pPr>
    </w:p>
    <w:p w14:paraId="0889AA4B" w14:textId="2456B01A" w:rsidR="00D44A51" w:rsidRDefault="00D44A51">
      <w:pPr>
        <w:rPr>
          <w:rFonts w:ascii="Times New Roman" w:hAnsi="Times New Roman" w:cs="Times New Roman"/>
          <w:sz w:val="24"/>
          <w:szCs w:val="24"/>
        </w:rPr>
      </w:pPr>
    </w:p>
    <w:p w14:paraId="2CAE9968" w14:textId="413FFAF4" w:rsidR="00D44A51" w:rsidRDefault="00D44A51">
      <w:pPr>
        <w:rPr>
          <w:rFonts w:ascii="Times New Roman" w:hAnsi="Times New Roman" w:cs="Times New Roman"/>
          <w:sz w:val="24"/>
          <w:szCs w:val="24"/>
        </w:rPr>
      </w:pPr>
    </w:p>
    <w:p w14:paraId="4E8B4A1E" w14:textId="50A734D1" w:rsidR="00D44A51" w:rsidRDefault="00D44A51">
      <w:pPr>
        <w:rPr>
          <w:rFonts w:ascii="Times New Roman" w:hAnsi="Times New Roman" w:cs="Times New Roman"/>
          <w:sz w:val="24"/>
          <w:szCs w:val="24"/>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7B743F" w:rsidRPr="00313008" w14:paraId="732CB8F0" w14:textId="77777777" w:rsidTr="007E5053">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67B7044C" w14:textId="77777777" w:rsidR="007B743F" w:rsidRPr="00313008" w:rsidRDefault="007B743F" w:rsidP="007E5053">
            <w:pPr>
              <w:pStyle w:val="Subtitle"/>
              <w:rPr>
                <w:b/>
                <w:bCs/>
                <w:sz w:val="24"/>
                <w:szCs w:val="24"/>
                <w:u w:val="none"/>
              </w:rPr>
            </w:pPr>
            <w:r w:rsidRPr="00C806E5">
              <w:rPr>
                <w:b/>
                <w:sz w:val="18"/>
                <w:szCs w:val="18"/>
                <w:u w:val="none"/>
              </w:rPr>
              <w:lastRenderedPageBreak/>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B743F" w:rsidRPr="00313008" w14:paraId="704C9EDD" w14:textId="77777777" w:rsidTr="007E505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5BFCD85" w14:textId="77777777" w:rsidR="007B743F" w:rsidRPr="004150A6" w:rsidRDefault="007B743F" w:rsidP="007E5053">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A3C2461" w14:textId="7A598F9A" w:rsidR="007B743F" w:rsidRPr="00313008" w:rsidRDefault="007B743F" w:rsidP="007E5053">
            <w:pPr>
              <w:pStyle w:val="Subtitle"/>
              <w:rPr>
                <w:b/>
                <w:bCs/>
                <w:sz w:val="24"/>
                <w:szCs w:val="24"/>
                <w:u w:val="none"/>
              </w:rPr>
            </w:pPr>
            <w:r>
              <w:rPr>
                <w:b/>
                <w:bCs/>
                <w:sz w:val="24"/>
                <w:szCs w:val="24"/>
                <w:u w:val="none"/>
              </w:rPr>
              <w:t>Understanding the limitations of the rubric. Report of the pupil.</w:t>
            </w:r>
          </w:p>
        </w:tc>
      </w:tr>
      <w:tr w:rsidR="007B743F" w:rsidRPr="00313008" w14:paraId="0E093E51" w14:textId="77777777" w:rsidTr="007E505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77676A" w14:textId="77777777" w:rsidR="007B743F" w:rsidRPr="004150A6" w:rsidRDefault="007B743F" w:rsidP="007E5053">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DC73355" w14:textId="169980AD" w:rsidR="007B743F" w:rsidRPr="00313008" w:rsidRDefault="007B743F" w:rsidP="007E5053">
            <w:pPr>
              <w:pStyle w:val="Subtitle"/>
              <w:rPr>
                <w:b/>
                <w:bCs/>
                <w:sz w:val="24"/>
                <w:szCs w:val="24"/>
                <w:u w:val="none"/>
              </w:rPr>
            </w:pPr>
            <w:r>
              <w:rPr>
                <w:b/>
                <w:bCs/>
                <w:sz w:val="24"/>
                <w:szCs w:val="24"/>
                <w:u w:val="none"/>
              </w:rPr>
              <w:t>Talk more about how to transition from year 6-7 maybe. Critical appraise more in the rationale.</w:t>
            </w:r>
          </w:p>
        </w:tc>
      </w:tr>
      <w:tr w:rsidR="007B743F" w:rsidRPr="00313008" w14:paraId="5173AC2E" w14:textId="77777777" w:rsidTr="007E505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3A85569" w14:textId="77777777" w:rsidR="007B743F" w:rsidRPr="004150A6" w:rsidRDefault="007B743F" w:rsidP="007E5053">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BE16886" w14:textId="319AF7F1" w:rsidR="007B743F" w:rsidRPr="00313008" w:rsidRDefault="007B743F" w:rsidP="007E5053">
            <w:pPr>
              <w:pStyle w:val="Subtitle"/>
              <w:rPr>
                <w:b/>
                <w:bCs/>
                <w:sz w:val="24"/>
                <w:szCs w:val="24"/>
                <w:u w:val="none"/>
              </w:rPr>
            </w:pPr>
            <w:r>
              <w:rPr>
                <w:b/>
                <w:bCs/>
                <w:sz w:val="24"/>
                <w:szCs w:val="24"/>
                <w:u w:val="none"/>
              </w:rPr>
              <w:t>Creating my own rubric and justifying it.</w:t>
            </w:r>
          </w:p>
        </w:tc>
      </w:tr>
      <w:tr w:rsidR="007B743F" w:rsidRPr="00313008" w14:paraId="36F9E5F8" w14:textId="77777777" w:rsidTr="007E5053">
        <w:trPr>
          <w:cantSplit/>
        </w:trPr>
        <w:tc>
          <w:tcPr>
            <w:tcW w:w="2305" w:type="dxa"/>
            <w:vMerge w:val="restart"/>
            <w:tcBorders>
              <w:top w:val="single" w:sz="4" w:space="0" w:color="auto"/>
              <w:left w:val="thinThickLargeGap" w:sz="24" w:space="0" w:color="auto"/>
              <w:bottom w:val="single" w:sz="6" w:space="0" w:color="auto"/>
            </w:tcBorders>
          </w:tcPr>
          <w:p w14:paraId="5DA12FD5" w14:textId="77777777" w:rsidR="007B743F" w:rsidRPr="00313008" w:rsidRDefault="007B743F" w:rsidP="007E5053">
            <w:pPr>
              <w:pStyle w:val="Subtitle"/>
              <w:jc w:val="left"/>
              <w:rPr>
                <w:b/>
                <w:bCs/>
                <w:sz w:val="24"/>
                <w:szCs w:val="24"/>
                <w:u w:val="none"/>
              </w:rPr>
            </w:pPr>
          </w:p>
          <w:p w14:paraId="0BB4F764" w14:textId="77777777" w:rsidR="007B743F" w:rsidRPr="009574BA" w:rsidRDefault="007B743F" w:rsidP="007E5053">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8837838" w14:textId="77777777" w:rsidR="007B743F" w:rsidRPr="00313008" w:rsidRDefault="007B743F" w:rsidP="007E5053">
            <w:pPr>
              <w:ind w:left="113" w:right="113"/>
              <w:rPr>
                <w:sz w:val="16"/>
                <w:szCs w:val="16"/>
              </w:rPr>
            </w:pPr>
            <w:r w:rsidRPr="00313008">
              <w:rPr>
                <w:sz w:val="16"/>
                <w:szCs w:val="16"/>
              </w:rPr>
              <w:t>Learning</w:t>
            </w:r>
          </w:p>
          <w:p w14:paraId="26A7BB5C" w14:textId="77777777" w:rsidR="007B743F" w:rsidRPr="00313008" w:rsidRDefault="007B743F" w:rsidP="007E5053">
            <w:pPr>
              <w:ind w:left="113" w:right="113"/>
              <w:rPr>
                <w:sz w:val="16"/>
                <w:szCs w:val="16"/>
              </w:rPr>
            </w:pPr>
            <w:r w:rsidRPr="00313008">
              <w:rPr>
                <w:sz w:val="16"/>
                <w:szCs w:val="16"/>
              </w:rPr>
              <w:t>Outcomes</w:t>
            </w:r>
          </w:p>
          <w:p w14:paraId="0BCB890C" w14:textId="77777777" w:rsidR="007B743F" w:rsidRPr="00313008" w:rsidRDefault="007B743F" w:rsidP="007E5053">
            <w:pPr>
              <w:ind w:left="113" w:right="113"/>
              <w:rPr>
                <w:sz w:val="16"/>
                <w:szCs w:val="16"/>
              </w:rPr>
            </w:pPr>
          </w:p>
          <w:p w14:paraId="1A5555EC" w14:textId="77777777" w:rsidR="007B743F" w:rsidRPr="00313008" w:rsidRDefault="007B743F" w:rsidP="007E5053">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56CDF9ED" w14:textId="77777777" w:rsidR="007B743F" w:rsidRPr="00313008" w:rsidRDefault="007B743F" w:rsidP="007E5053">
            <w:pPr>
              <w:pStyle w:val="Subtitle"/>
              <w:rPr>
                <w:b/>
                <w:bCs/>
                <w:sz w:val="24"/>
                <w:szCs w:val="24"/>
                <w:u w:val="none"/>
              </w:rPr>
            </w:pPr>
            <w:r w:rsidRPr="00313008">
              <w:rPr>
                <w:b/>
                <w:bCs/>
                <w:sz w:val="24"/>
                <w:szCs w:val="24"/>
                <w:u w:val="none"/>
              </w:rPr>
              <w:t>GRADE</w:t>
            </w:r>
          </w:p>
        </w:tc>
      </w:tr>
      <w:tr w:rsidR="007B743F" w:rsidRPr="00313008" w14:paraId="07C2FF78" w14:textId="77777777" w:rsidTr="007E5053">
        <w:trPr>
          <w:cantSplit/>
        </w:trPr>
        <w:tc>
          <w:tcPr>
            <w:tcW w:w="2305" w:type="dxa"/>
            <w:vMerge/>
            <w:tcBorders>
              <w:top w:val="single" w:sz="6" w:space="0" w:color="auto"/>
              <w:left w:val="thinThickLargeGap" w:sz="24" w:space="0" w:color="auto"/>
              <w:bottom w:val="single" w:sz="6" w:space="0" w:color="auto"/>
            </w:tcBorders>
          </w:tcPr>
          <w:p w14:paraId="2BF83203" w14:textId="77777777" w:rsidR="007B743F" w:rsidRPr="00313008" w:rsidRDefault="007B743F" w:rsidP="007E5053">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BA36B8A" w14:textId="77777777" w:rsidR="007B743F" w:rsidRPr="00313008" w:rsidRDefault="007B743F" w:rsidP="007E5053">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77616DCA" w14:textId="77777777" w:rsidR="007B743F" w:rsidRPr="003E3041" w:rsidRDefault="007B743F" w:rsidP="007E5053">
            <w:pPr>
              <w:pStyle w:val="Subtitle"/>
              <w:rPr>
                <w:b/>
                <w:bCs/>
                <w:sz w:val="16"/>
                <w:szCs w:val="16"/>
                <w:u w:val="none"/>
              </w:rPr>
            </w:pPr>
            <w:r>
              <w:rPr>
                <w:b/>
                <w:bCs/>
                <w:sz w:val="16"/>
                <w:szCs w:val="16"/>
                <w:u w:val="none"/>
              </w:rPr>
              <w:t>Poor</w:t>
            </w:r>
          </w:p>
          <w:p w14:paraId="6FBDC482" w14:textId="77777777" w:rsidR="007B743F" w:rsidRPr="006A5DB4" w:rsidRDefault="007B743F" w:rsidP="007E5053">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5E289F3E" w14:textId="77777777" w:rsidR="007B743F" w:rsidRPr="003E3041" w:rsidRDefault="007B743F" w:rsidP="007E5053">
            <w:pPr>
              <w:pStyle w:val="Subtitle"/>
              <w:rPr>
                <w:b/>
                <w:bCs/>
                <w:sz w:val="16"/>
                <w:szCs w:val="16"/>
                <w:u w:val="none"/>
              </w:rPr>
            </w:pPr>
            <w:r>
              <w:rPr>
                <w:b/>
                <w:bCs/>
                <w:sz w:val="16"/>
                <w:szCs w:val="16"/>
                <w:u w:val="none"/>
              </w:rPr>
              <w:t>Unsatisfactory</w:t>
            </w:r>
          </w:p>
          <w:p w14:paraId="5771FCA4" w14:textId="77777777" w:rsidR="007B743F" w:rsidRPr="003E3041" w:rsidRDefault="007B743F" w:rsidP="007E5053">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tcPr>
          <w:p w14:paraId="4AF607BA" w14:textId="77777777" w:rsidR="007B743F" w:rsidRPr="003E3041" w:rsidRDefault="007B743F" w:rsidP="007E5053">
            <w:pPr>
              <w:pStyle w:val="Subtitle"/>
              <w:rPr>
                <w:b/>
                <w:bCs/>
                <w:sz w:val="16"/>
                <w:szCs w:val="16"/>
                <w:u w:val="none"/>
              </w:rPr>
            </w:pPr>
            <w:r w:rsidRPr="003E3041">
              <w:rPr>
                <w:b/>
                <w:bCs/>
                <w:sz w:val="16"/>
                <w:szCs w:val="16"/>
                <w:u w:val="none"/>
              </w:rPr>
              <w:t>Satisfactory</w:t>
            </w:r>
          </w:p>
          <w:p w14:paraId="5B9356D7" w14:textId="77777777" w:rsidR="007B743F" w:rsidRPr="003E3041" w:rsidRDefault="007B743F" w:rsidP="007E5053">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3E776201" w14:textId="77777777" w:rsidR="007B743F" w:rsidRPr="003E3041" w:rsidRDefault="007B743F" w:rsidP="007E5053">
            <w:pPr>
              <w:pStyle w:val="Subtitle"/>
              <w:rPr>
                <w:b/>
                <w:bCs/>
                <w:sz w:val="16"/>
                <w:szCs w:val="16"/>
                <w:u w:val="none"/>
              </w:rPr>
            </w:pPr>
            <w:r w:rsidRPr="003E3041">
              <w:rPr>
                <w:b/>
                <w:bCs/>
                <w:sz w:val="16"/>
                <w:szCs w:val="16"/>
                <w:u w:val="none"/>
              </w:rPr>
              <w:t>Good</w:t>
            </w:r>
          </w:p>
          <w:p w14:paraId="04F7896C" w14:textId="77777777" w:rsidR="007B743F" w:rsidRPr="003E3041" w:rsidRDefault="007B743F" w:rsidP="007E5053">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275FAB89" w14:textId="77777777" w:rsidR="007B743F" w:rsidRPr="003E3041" w:rsidRDefault="007B743F" w:rsidP="007E5053">
            <w:pPr>
              <w:pStyle w:val="Subtitle"/>
              <w:rPr>
                <w:b/>
                <w:bCs/>
                <w:sz w:val="16"/>
                <w:szCs w:val="16"/>
                <w:u w:val="none"/>
              </w:rPr>
            </w:pPr>
            <w:r w:rsidRPr="003E3041">
              <w:rPr>
                <w:b/>
                <w:bCs/>
                <w:sz w:val="16"/>
                <w:szCs w:val="16"/>
                <w:u w:val="none"/>
              </w:rPr>
              <w:t>Very Good</w:t>
            </w:r>
          </w:p>
          <w:p w14:paraId="1C445C32" w14:textId="77777777" w:rsidR="007B743F" w:rsidRPr="003E3041" w:rsidRDefault="007B743F" w:rsidP="007E5053">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0591B133" w14:textId="77777777" w:rsidR="007B743F" w:rsidRPr="003E3041" w:rsidRDefault="007B743F" w:rsidP="007E5053">
            <w:pPr>
              <w:pStyle w:val="Subtitle"/>
              <w:rPr>
                <w:b/>
                <w:bCs/>
                <w:sz w:val="16"/>
                <w:szCs w:val="16"/>
                <w:u w:val="none"/>
              </w:rPr>
            </w:pPr>
            <w:r w:rsidRPr="003E3041">
              <w:rPr>
                <w:b/>
                <w:bCs/>
                <w:sz w:val="16"/>
                <w:szCs w:val="16"/>
                <w:u w:val="none"/>
              </w:rPr>
              <w:t>Excellent</w:t>
            </w:r>
          </w:p>
          <w:p w14:paraId="4147AC7F" w14:textId="77777777" w:rsidR="007B743F" w:rsidRPr="003E3041" w:rsidRDefault="007B743F" w:rsidP="007E5053">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75B15C19" w14:textId="77777777" w:rsidR="007B743F" w:rsidRDefault="007B743F" w:rsidP="007E5053">
            <w:pPr>
              <w:pStyle w:val="Subtitle"/>
              <w:rPr>
                <w:b/>
                <w:bCs/>
                <w:sz w:val="16"/>
                <w:szCs w:val="16"/>
                <w:u w:val="none"/>
              </w:rPr>
            </w:pPr>
            <w:r>
              <w:rPr>
                <w:b/>
                <w:bCs/>
                <w:sz w:val="16"/>
                <w:szCs w:val="16"/>
                <w:u w:val="none"/>
              </w:rPr>
              <w:t>Exceptional</w:t>
            </w:r>
          </w:p>
          <w:p w14:paraId="302734BA" w14:textId="77777777" w:rsidR="007B743F" w:rsidRPr="003E3041" w:rsidRDefault="007B743F" w:rsidP="007E5053">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6B1E90F8" w14:textId="77777777" w:rsidR="007B743F" w:rsidRPr="00313008" w:rsidRDefault="007B743F" w:rsidP="007E5053">
            <w:pPr>
              <w:pStyle w:val="Subtitle"/>
              <w:jc w:val="left"/>
              <w:rPr>
                <w:b/>
                <w:bCs/>
                <w:sz w:val="18"/>
                <w:szCs w:val="18"/>
                <w:u w:val="none"/>
              </w:rPr>
            </w:pPr>
          </w:p>
          <w:p w14:paraId="0EAC6C4A" w14:textId="77777777" w:rsidR="007B743F" w:rsidRPr="00313008" w:rsidRDefault="007B743F" w:rsidP="007E5053">
            <w:pPr>
              <w:pStyle w:val="Subtitle"/>
              <w:jc w:val="left"/>
              <w:rPr>
                <w:b/>
                <w:bCs/>
                <w:sz w:val="18"/>
                <w:szCs w:val="18"/>
                <w:u w:val="none"/>
              </w:rPr>
            </w:pPr>
            <w:r w:rsidRPr="00313008">
              <w:rPr>
                <w:b/>
                <w:bCs/>
                <w:sz w:val="18"/>
                <w:szCs w:val="18"/>
                <w:u w:val="none"/>
              </w:rPr>
              <w:t xml:space="preserve">  %</w:t>
            </w:r>
          </w:p>
        </w:tc>
      </w:tr>
      <w:tr w:rsidR="007B743F" w:rsidRPr="00313008" w14:paraId="22B950B3" w14:textId="77777777" w:rsidTr="007E5053">
        <w:trPr>
          <w:trHeight w:val="462"/>
        </w:trPr>
        <w:tc>
          <w:tcPr>
            <w:tcW w:w="2305" w:type="dxa"/>
            <w:tcBorders>
              <w:top w:val="single" w:sz="6" w:space="0" w:color="auto"/>
              <w:left w:val="thinThickLargeGap" w:sz="24" w:space="0" w:color="auto"/>
            </w:tcBorders>
          </w:tcPr>
          <w:p w14:paraId="5ECF54FD" w14:textId="77777777" w:rsidR="007B743F" w:rsidRPr="009B5330" w:rsidRDefault="007B743F" w:rsidP="007E5053">
            <w:pPr>
              <w:pStyle w:val="Subtitle"/>
              <w:jc w:val="left"/>
              <w:rPr>
                <w:sz w:val="18"/>
                <w:szCs w:val="18"/>
                <w:u w:val="none"/>
              </w:rPr>
            </w:pPr>
            <w:r>
              <w:rPr>
                <w:sz w:val="18"/>
                <w:szCs w:val="18"/>
                <w:u w:val="none"/>
              </w:rPr>
              <w:t>Quality of rationale and detailed outline of assessment rubric</w:t>
            </w:r>
          </w:p>
        </w:tc>
        <w:tc>
          <w:tcPr>
            <w:tcW w:w="540" w:type="dxa"/>
            <w:gridSpan w:val="2"/>
            <w:tcBorders>
              <w:top w:val="single" w:sz="6" w:space="0" w:color="auto"/>
              <w:right w:val="single" w:sz="6" w:space="0" w:color="auto"/>
            </w:tcBorders>
          </w:tcPr>
          <w:p w14:paraId="52FC692B" w14:textId="77777777" w:rsidR="007B743F" w:rsidRPr="00313008" w:rsidRDefault="007B743F" w:rsidP="007E5053">
            <w:pPr>
              <w:pStyle w:val="Subtitle"/>
              <w:rPr>
                <w:b/>
                <w:bCs/>
                <w:sz w:val="18"/>
                <w:szCs w:val="18"/>
                <w:u w:val="none"/>
              </w:rPr>
            </w:pPr>
            <w:r>
              <w:rPr>
                <w:b/>
                <w:bCs/>
                <w:sz w:val="18"/>
                <w:szCs w:val="18"/>
                <w:u w:val="none"/>
              </w:rPr>
              <w:t xml:space="preserve">1, 2, 3 </w:t>
            </w:r>
          </w:p>
        </w:tc>
        <w:tc>
          <w:tcPr>
            <w:tcW w:w="1054" w:type="dxa"/>
            <w:tcBorders>
              <w:left w:val="single" w:sz="6" w:space="0" w:color="auto"/>
              <w:right w:val="single" w:sz="6" w:space="0" w:color="auto"/>
            </w:tcBorders>
          </w:tcPr>
          <w:p w14:paraId="385B68BE" w14:textId="77777777" w:rsidR="007B743F" w:rsidRPr="00313008" w:rsidRDefault="007B743F" w:rsidP="007E5053">
            <w:pPr>
              <w:pStyle w:val="Subtitle"/>
              <w:rPr>
                <w:sz w:val="18"/>
                <w:szCs w:val="18"/>
                <w:u w:val="none"/>
              </w:rPr>
            </w:pPr>
          </w:p>
        </w:tc>
        <w:tc>
          <w:tcPr>
            <w:tcW w:w="1054" w:type="dxa"/>
            <w:tcBorders>
              <w:left w:val="single" w:sz="6" w:space="0" w:color="auto"/>
              <w:right w:val="single" w:sz="6" w:space="0" w:color="auto"/>
            </w:tcBorders>
          </w:tcPr>
          <w:p w14:paraId="25CE1DDD" w14:textId="77777777" w:rsidR="007B743F" w:rsidRPr="00313008" w:rsidRDefault="007B743F" w:rsidP="007E5053">
            <w:pPr>
              <w:pStyle w:val="Subtitle"/>
              <w:rPr>
                <w:sz w:val="18"/>
                <w:szCs w:val="18"/>
                <w:u w:val="none"/>
              </w:rPr>
            </w:pPr>
          </w:p>
        </w:tc>
        <w:tc>
          <w:tcPr>
            <w:tcW w:w="1054" w:type="dxa"/>
            <w:gridSpan w:val="2"/>
            <w:tcBorders>
              <w:top w:val="single" w:sz="6" w:space="0" w:color="auto"/>
              <w:left w:val="single" w:sz="6" w:space="0" w:color="auto"/>
              <w:right w:val="single" w:sz="6" w:space="0" w:color="auto"/>
            </w:tcBorders>
          </w:tcPr>
          <w:p w14:paraId="6F5C5CC8" w14:textId="77777777" w:rsidR="007B743F" w:rsidRPr="00313008" w:rsidRDefault="007B743F" w:rsidP="007E5053">
            <w:pPr>
              <w:pStyle w:val="Subtitle"/>
              <w:rPr>
                <w:sz w:val="18"/>
                <w:szCs w:val="18"/>
                <w:u w:val="none"/>
              </w:rPr>
            </w:pPr>
          </w:p>
        </w:tc>
        <w:tc>
          <w:tcPr>
            <w:tcW w:w="1055" w:type="dxa"/>
            <w:tcBorders>
              <w:top w:val="single" w:sz="6" w:space="0" w:color="auto"/>
              <w:left w:val="single" w:sz="6" w:space="0" w:color="auto"/>
              <w:right w:val="single" w:sz="6" w:space="0" w:color="auto"/>
            </w:tcBorders>
          </w:tcPr>
          <w:p w14:paraId="45605905" w14:textId="77777777" w:rsidR="007B743F" w:rsidRPr="00313008" w:rsidRDefault="007B743F" w:rsidP="007E5053">
            <w:pPr>
              <w:pStyle w:val="Subtitle"/>
              <w:rPr>
                <w:sz w:val="18"/>
                <w:szCs w:val="18"/>
                <w:u w:val="none"/>
              </w:rPr>
            </w:pPr>
          </w:p>
        </w:tc>
        <w:tc>
          <w:tcPr>
            <w:tcW w:w="1054" w:type="dxa"/>
            <w:tcBorders>
              <w:top w:val="single" w:sz="6" w:space="0" w:color="auto"/>
              <w:left w:val="single" w:sz="6" w:space="0" w:color="auto"/>
              <w:right w:val="single" w:sz="6" w:space="0" w:color="auto"/>
            </w:tcBorders>
          </w:tcPr>
          <w:p w14:paraId="1C43F21B" w14:textId="77777777" w:rsidR="007B743F" w:rsidRPr="002E0D8B" w:rsidRDefault="007B743F" w:rsidP="007E5053">
            <w:pPr>
              <w:pStyle w:val="Subtitle"/>
              <w:jc w:val="right"/>
              <w:rPr>
                <w:sz w:val="24"/>
                <w:szCs w:val="24"/>
                <w:u w:val="none"/>
              </w:rPr>
            </w:pPr>
          </w:p>
        </w:tc>
        <w:tc>
          <w:tcPr>
            <w:tcW w:w="1054" w:type="dxa"/>
            <w:gridSpan w:val="2"/>
            <w:tcBorders>
              <w:left w:val="single" w:sz="6" w:space="0" w:color="auto"/>
              <w:right w:val="single" w:sz="6" w:space="0" w:color="auto"/>
            </w:tcBorders>
          </w:tcPr>
          <w:p w14:paraId="75ABAEC0" w14:textId="77777777" w:rsidR="007B743F" w:rsidRPr="00313008" w:rsidRDefault="007B743F" w:rsidP="007E5053">
            <w:pPr>
              <w:pStyle w:val="Subtitle"/>
              <w:rPr>
                <w:sz w:val="18"/>
                <w:szCs w:val="18"/>
                <w:u w:val="none"/>
              </w:rPr>
            </w:pPr>
          </w:p>
        </w:tc>
        <w:tc>
          <w:tcPr>
            <w:tcW w:w="1055" w:type="dxa"/>
            <w:tcBorders>
              <w:left w:val="single" w:sz="6" w:space="0" w:color="auto"/>
              <w:right w:val="single" w:sz="6" w:space="0" w:color="auto"/>
            </w:tcBorders>
          </w:tcPr>
          <w:p w14:paraId="565BFDC0" w14:textId="77777777" w:rsidR="007B743F" w:rsidRPr="00313008" w:rsidRDefault="007B743F" w:rsidP="007E5053">
            <w:pPr>
              <w:pStyle w:val="Subtitle"/>
              <w:rPr>
                <w:sz w:val="18"/>
                <w:szCs w:val="18"/>
                <w:u w:val="none"/>
              </w:rPr>
            </w:pPr>
          </w:p>
        </w:tc>
        <w:tc>
          <w:tcPr>
            <w:tcW w:w="720" w:type="dxa"/>
            <w:tcBorders>
              <w:top w:val="single" w:sz="6" w:space="0" w:color="auto"/>
              <w:left w:val="single" w:sz="6" w:space="0" w:color="auto"/>
              <w:right w:val="thinThickLargeGap" w:sz="24" w:space="0" w:color="auto"/>
            </w:tcBorders>
          </w:tcPr>
          <w:p w14:paraId="22228E49" w14:textId="77777777" w:rsidR="007B743F" w:rsidRPr="00313008" w:rsidRDefault="007B743F" w:rsidP="007E5053">
            <w:pPr>
              <w:pStyle w:val="Subtitle"/>
              <w:jc w:val="left"/>
              <w:rPr>
                <w:b/>
                <w:bCs/>
                <w:sz w:val="18"/>
                <w:szCs w:val="18"/>
                <w:u w:val="none"/>
              </w:rPr>
            </w:pPr>
            <w:r>
              <w:rPr>
                <w:b/>
                <w:bCs/>
                <w:sz w:val="18"/>
                <w:szCs w:val="18"/>
                <w:u w:val="none"/>
              </w:rPr>
              <w:t>50</w:t>
            </w:r>
            <w:r w:rsidRPr="00313008">
              <w:rPr>
                <w:b/>
                <w:bCs/>
                <w:sz w:val="18"/>
                <w:szCs w:val="18"/>
                <w:u w:val="none"/>
              </w:rPr>
              <w:t>%</w:t>
            </w:r>
          </w:p>
        </w:tc>
      </w:tr>
      <w:tr w:rsidR="007B743F" w:rsidRPr="00313008" w14:paraId="1735630A" w14:textId="77777777" w:rsidTr="007E5053">
        <w:tc>
          <w:tcPr>
            <w:tcW w:w="2305" w:type="dxa"/>
            <w:tcBorders>
              <w:top w:val="single" w:sz="6" w:space="0" w:color="auto"/>
              <w:left w:val="thinThickLargeGap" w:sz="24" w:space="0" w:color="auto"/>
              <w:bottom w:val="single" w:sz="6" w:space="0" w:color="auto"/>
            </w:tcBorders>
          </w:tcPr>
          <w:p w14:paraId="3A59B620" w14:textId="77777777" w:rsidR="007B743F" w:rsidRPr="009B5330" w:rsidRDefault="007B743F" w:rsidP="007E5053">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1EACADF6" w14:textId="77777777" w:rsidR="007B743F" w:rsidRPr="00313008" w:rsidRDefault="007B743F" w:rsidP="007E5053">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619A8304" w14:textId="77777777" w:rsidR="007B743F" w:rsidRPr="00313008" w:rsidRDefault="007B743F" w:rsidP="007E5053">
            <w:pPr>
              <w:pStyle w:val="Subtitle"/>
              <w:rPr>
                <w:sz w:val="18"/>
                <w:szCs w:val="18"/>
                <w:u w:val="none"/>
              </w:rPr>
            </w:pPr>
          </w:p>
        </w:tc>
        <w:tc>
          <w:tcPr>
            <w:tcW w:w="1054" w:type="dxa"/>
            <w:tcBorders>
              <w:left w:val="single" w:sz="6" w:space="0" w:color="auto"/>
              <w:right w:val="single" w:sz="6" w:space="0" w:color="auto"/>
            </w:tcBorders>
          </w:tcPr>
          <w:p w14:paraId="7FA129AF" w14:textId="77777777" w:rsidR="007B743F" w:rsidRPr="00313008" w:rsidRDefault="007B743F" w:rsidP="007E5053">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64C91ABA" w14:textId="77777777" w:rsidR="007B743F" w:rsidRPr="00313008" w:rsidRDefault="007B743F" w:rsidP="007E5053">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2135107" w14:textId="77777777" w:rsidR="007B743F" w:rsidRDefault="007B743F" w:rsidP="007E5053">
            <w:pPr>
              <w:pStyle w:val="Subtitle"/>
              <w:jc w:val="right"/>
              <w:rPr>
                <w:sz w:val="18"/>
                <w:szCs w:val="18"/>
                <w:u w:val="none"/>
              </w:rPr>
            </w:pPr>
          </w:p>
          <w:p w14:paraId="0A182BE6" w14:textId="77777777" w:rsidR="007B743F" w:rsidRPr="00313008" w:rsidRDefault="007B743F" w:rsidP="007E5053">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5C58CC6D" w14:textId="77777777" w:rsidR="007B743F" w:rsidRPr="00313008" w:rsidRDefault="007B743F" w:rsidP="007E5053">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55A76270" w14:textId="77777777" w:rsidR="007B743F" w:rsidRPr="00313008" w:rsidRDefault="007B743F" w:rsidP="007E5053">
            <w:pPr>
              <w:pStyle w:val="Subtitle"/>
              <w:rPr>
                <w:sz w:val="18"/>
                <w:szCs w:val="18"/>
                <w:u w:val="none"/>
              </w:rPr>
            </w:pPr>
          </w:p>
        </w:tc>
        <w:tc>
          <w:tcPr>
            <w:tcW w:w="1055" w:type="dxa"/>
            <w:tcBorders>
              <w:left w:val="single" w:sz="6" w:space="0" w:color="auto"/>
              <w:right w:val="single" w:sz="6" w:space="0" w:color="auto"/>
            </w:tcBorders>
          </w:tcPr>
          <w:p w14:paraId="117851A9" w14:textId="77777777" w:rsidR="007B743F" w:rsidRPr="00313008" w:rsidRDefault="007B743F" w:rsidP="007E5053">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FE1743F" w14:textId="77777777" w:rsidR="007B743F" w:rsidRPr="00313008" w:rsidRDefault="007B743F" w:rsidP="007E5053">
            <w:pPr>
              <w:pStyle w:val="Subtitle"/>
              <w:jc w:val="left"/>
              <w:rPr>
                <w:b/>
                <w:bCs/>
                <w:sz w:val="18"/>
                <w:szCs w:val="18"/>
                <w:u w:val="none"/>
              </w:rPr>
            </w:pPr>
            <w:r>
              <w:rPr>
                <w:b/>
                <w:bCs/>
                <w:sz w:val="18"/>
                <w:szCs w:val="18"/>
                <w:u w:val="none"/>
              </w:rPr>
              <w:t>25</w:t>
            </w:r>
            <w:r w:rsidRPr="00313008">
              <w:rPr>
                <w:b/>
                <w:bCs/>
                <w:sz w:val="18"/>
                <w:szCs w:val="18"/>
                <w:u w:val="none"/>
              </w:rPr>
              <w:t>%</w:t>
            </w:r>
          </w:p>
        </w:tc>
      </w:tr>
      <w:tr w:rsidR="007B743F" w:rsidRPr="00313008" w14:paraId="7B2D0CFD" w14:textId="77777777" w:rsidTr="007E5053">
        <w:tc>
          <w:tcPr>
            <w:tcW w:w="2305" w:type="dxa"/>
            <w:tcBorders>
              <w:top w:val="single" w:sz="6" w:space="0" w:color="auto"/>
              <w:left w:val="thinThickLargeGap" w:sz="24" w:space="0" w:color="auto"/>
              <w:bottom w:val="single" w:sz="4" w:space="0" w:color="auto"/>
            </w:tcBorders>
          </w:tcPr>
          <w:p w14:paraId="76253B6A" w14:textId="77777777" w:rsidR="007B743F" w:rsidRPr="009B5330" w:rsidRDefault="007B743F" w:rsidP="007E5053">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0D6547F9" w14:textId="77777777" w:rsidR="007B743F" w:rsidRPr="00313008" w:rsidRDefault="007B743F" w:rsidP="007E5053">
            <w:pPr>
              <w:pStyle w:val="Subtitle"/>
              <w:rPr>
                <w:b/>
                <w:bCs/>
                <w:sz w:val="18"/>
                <w:szCs w:val="18"/>
                <w:u w:val="none"/>
              </w:rPr>
            </w:pPr>
            <w:r>
              <w:rPr>
                <w:b/>
                <w:bCs/>
                <w:sz w:val="18"/>
                <w:szCs w:val="18"/>
                <w:u w:val="none"/>
              </w:rPr>
              <w:t>1, 2, 3</w:t>
            </w:r>
          </w:p>
        </w:tc>
        <w:tc>
          <w:tcPr>
            <w:tcW w:w="1054" w:type="dxa"/>
            <w:tcBorders>
              <w:left w:val="single" w:sz="6" w:space="0" w:color="auto"/>
              <w:bottom w:val="single" w:sz="4" w:space="0" w:color="auto"/>
              <w:right w:val="single" w:sz="6" w:space="0" w:color="auto"/>
            </w:tcBorders>
          </w:tcPr>
          <w:p w14:paraId="0186D5AE" w14:textId="77777777" w:rsidR="007B743F" w:rsidRPr="00313008" w:rsidRDefault="007B743F" w:rsidP="007E5053">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2CC02CDC" w14:textId="77777777" w:rsidR="007B743F" w:rsidRPr="00313008" w:rsidRDefault="007B743F" w:rsidP="007E5053">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6385B3AF" w14:textId="77777777" w:rsidR="007B743F" w:rsidRPr="00313008" w:rsidRDefault="007B743F" w:rsidP="007E5053">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1B4B3C05" w14:textId="77777777" w:rsidR="007B743F" w:rsidRPr="00313008" w:rsidRDefault="007B743F" w:rsidP="007E5053">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304A5C24" w14:textId="77777777" w:rsidR="007B743F" w:rsidRPr="00313008" w:rsidRDefault="007B743F" w:rsidP="007E5053">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2FBDA021" w14:textId="77777777" w:rsidR="007B743F" w:rsidRPr="00313008" w:rsidRDefault="007B743F" w:rsidP="007E5053">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18B4DDAB" w14:textId="77777777" w:rsidR="007B743F" w:rsidRPr="00313008" w:rsidRDefault="007B743F" w:rsidP="007E5053">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DA8AE21" w14:textId="77777777" w:rsidR="007B743F" w:rsidRPr="00313008" w:rsidRDefault="007B743F" w:rsidP="007E5053">
            <w:pPr>
              <w:pStyle w:val="Subtitle"/>
              <w:jc w:val="left"/>
              <w:rPr>
                <w:b/>
                <w:bCs/>
                <w:sz w:val="18"/>
                <w:szCs w:val="18"/>
                <w:u w:val="none"/>
              </w:rPr>
            </w:pPr>
            <w:r>
              <w:rPr>
                <w:b/>
                <w:bCs/>
                <w:sz w:val="18"/>
                <w:szCs w:val="18"/>
                <w:u w:val="none"/>
              </w:rPr>
              <w:t>25%</w:t>
            </w:r>
          </w:p>
        </w:tc>
      </w:tr>
      <w:tr w:rsidR="007B743F" w:rsidRPr="00313008" w14:paraId="44A572D3" w14:textId="77777777" w:rsidTr="007E5053">
        <w:trPr>
          <w:cantSplit/>
          <w:trHeight w:val="282"/>
        </w:trPr>
        <w:tc>
          <w:tcPr>
            <w:tcW w:w="10225" w:type="dxa"/>
            <w:gridSpan w:val="12"/>
            <w:tcBorders>
              <w:left w:val="thinThickLargeGap" w:sz="24" w:space="0" w:color="auto"/>
              <w:right w:val="single" w:sz="4" w:space="0" w:color="auto"/>
            </w:tcBorders>
          </w:tcPr>
          <w:p w14:paraId="0A58406C" w14:textId="77777777" w:rsidR="007B743F" w:rsidRPr="009A081E" w:rsidRDefault="007B743F" w:rsidP="007E5053">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6AC221C" w14:textId="77777777" w:rsidR="007B743F" w:rsidRPr="00313008" w:rsidRDefault="007B743F" w:rsidP="007E5053">
            <w:pPr>
              <w:pStyle w:val="Subtitle"/>
              <w:jc w:val="left"/>
              <w:rPr>
                <w:b/>
                <w:bCs/>
                <w:sz w:val="24"/>
                <w:szCs w:val="24"/>
                <w:u w:val="none"/>
              </w:rPr>
            </w:pPr>
          </w:p>
        </w:tc>
      </w:tr>
      <w:tr w:rsidR="007B743F" w:rsidRPr="00313008" w14:paraId="2FA2AD3A" w14:textId="77777777" w:rsidTr="007E5053">
        <w:trPr>
          <w:cantSplit/>
          <w:trHeight w:val="4341"/>
        </w:trPr>
        <w:tc>
          <w:tcPr>
            <w:tcW w:w="10945" w:type="dxa"/>
            <w:gridSpan w:val="13"/>
            <w:tcBorders>
              <w:left w:val="thinThickLargeGap" w:sz="24" w:space="0" w:color="auto"/>
              <w:right w:val="thinThickLargeGap" w:sz="24" w:space="0" w:color="auto"/>
            </w:tcBorders>
          </w:tcPr>
          <w:p w14:paraId="1A32DCCD" w14:textId="77777777" w:rsidR="007B743F" w:rsidRPr="00313008" w:rsidRDefault="007B743F" w:rsidP="007E5053">
            <w:pPr>
              <w:pStyle w:val="Subtitle"/>
              <w:jc w:val="left"/>
              <w:rPr>
                <w:b/>
                <w:bCs/>
                <w:sz w:val="24"/>
                <w:szCs w:val="24"/>
                <w:u w:val="none"/>
              </w:rPr>
            </w:pPr>
            <w:r w:rsidRPr="00313008">
              <w:rPr>
                <w:b/>
                <w:bCs/>
                <w:sz w:val="24"/>
                <w:szCs w:val="24"/>
                <w:u w:val="none"/>
              </w:rPr>
              <w:t>TUTOR COMMENTS:</w:t>
            </w:r>
          </w:p>
          <w:p w14:paraId="2C4D5747" w14:textId="77777777" w:rsidR="007B743F" w:rsidRDefault="007B743F" w:rsidP="007E5053">
            <w:pPr>
              <w:pStyle w:val="Subtitle"/>
              <w:ind w:left="937" w:right="1152"/>
              <w:jc w:val="both"/>
              <w:rPr>
                <w:b/>
                <w:bCs/>
                <w:sz w:val="24"/>
                <w:szCs w:val="24"/>
                <w:u w:val="none"/>
              </w:rPr>
            </w:pPr>
          </w:p>
          <w:p w14:paraId="2E19F81D" w14:textId="77777777" w:rsidR="007B743F" w:rsidRDefault="007B743F" w:rsidP="007E5053">
            <w:pPr>
              <w:pStyle w:val="Subtitle"/>
              <w:ind w:left="937" w:right="1152"/>
              <w:jc w:val="both"/>
              <w:rPr>
                <w:b/>
                <w:bCs/>
                <w:sz w:val="24"/>
                <w:szCs w:val="24"/>
                <w:u w:val="none"/>
              </w:rPr>
            </w:pPr>
          </w:p>
          <w:p w14:paraId="355048A7" w14:textId="77777777" w:rsidR="007B743F" w:rsidRDefault="007B743F" w:rsidP="007E5053">
            <w:pPr>
              <w:pStyle w:val="Subtitle"/>
              <w:ind w:left="937" w:right="1152"/>
              <w:jc w:val="both"/>
              <w:rPr>
                <w:b/>
                <w:bCs/>
                <w:sz w:val="24"/>
                <w:szCs w:val="24"/>
                <w:u w:val="none"/>
              </w:rPr>
            </w:pPr>
          </w:p>
          <w:p w14:paraId="63FFF985" w14:textId="77777777" w:rsidR="007B743F" w:rsidRDefault="007B743F" w:rsidP="007E5053">
            <w:pPr>
              <w:pStyle w:val="Subtitle"/>
              <w:ind w:left="937" w:right="1152"/>
              <w:jc w:val="both"/>
              <w:rPr>
                <w:b/>
                <w:bCs/>
                <w:sz w:val="24"/>
                <w:szCs w:val="24"/>
                <w:u w:val="none"/>
              </w:rPr>
            </w:pPr>
          </w:p>
          <w:p w14:paraId="6E144EC3" w14:textId="77777777" w:rsidR="007B743F" w:rsidRDefault="007B743F" w:rsidP="007E5053">
            <w:pPr>
              <w:pStyle w:val="Subtitle"/>
              <w:ind w:left="937" w:right="1152"/>
              <w:jc w:val="both"/>
              <w:rPr>
                <w:b/>
                <w:bCs/>
                <w:sz w:val="24"/>
                <w:szCs w:val="24"/>
                <w:u w:val="none"/>
              </w:rPr>
            </w:pPr>
          </w:p>
          <w:p w14:paraId="1C1E7AD0" w14:textId="77777777" w:rsidR="007B743F" w:rsidRDefault="007B743F" w:rsidP="007E5053">
            <w:pPr>
              <w:pStyle w:val="Subtitle"/>
              <w:ind w:left="937" w:right="1152"/>
              <w:jc w:val="both"/>
              <w:rPr>
                <w:b/>
                <w:bCs/>
                <w:sz w:val="24"/>
                <w:szCs w:val="24"/>
                <w:u w:val="none"/>
              </w:rPr>
            </w:pPr>
          </w:p>
          <w:p w14:paraId="585A4DA9" w14:textId="77777777" w:rsidR="007B743F" w:rsidRDefault="007B743F" w:rsidP="007E5053">
            <w:pPr>
              <w:pStyle w:val="Subtitle"/>
              <w:ind w:left="937" w:right="1152"/>
              <w:jc w:val="both"/>
              <w:rPr>
                <w:b/>
                <w:bCs/>
                <w:sz w:val="24"/>
                <w:szCs w:val="24"/>
                <w:u w:val="none"/>
              </w:rPr>
            </w:pPr>
          </w:p>
          <w:p w14:paraId="206171F6" w14:textId="77777777" w:rsidR="007B743F" w:rsidRDefault="007B743F" w:rsidP="007E5053">
            <w:pPr>
              <w:pStyle w:val="Subtitle"/>
              <w:ind w:left="937" w:right="1152"/>
              <w:jc w:val="both"/>
              <w:rPr>
                <w:b/>
                <w:bCs/>
                <w:sz w:val="24"/>
                <w:szCs w:val="24"/>
                <w:u w:val="none"/>
              </w:rPr>
            </w:pPr>
          </w:p>
          <w:p w14:paraId="555DAE40" w14:textId="77777777" w:rsidR="007B743F" w:rsidRDefault="007B743F" w:rsidP="007E5053">
            <w:pPr>
              <w:pStyle w:val="Subtitle"/>
              <w:ind w:left="937" w:right="1152"/>
              <w:jc w:val="both"/>
              <w:rPr>
                <w:b/>
                <w:bCs/>
                <w:sz w:val="24"/>
                <w:szCs w:val="24"/>
                <w:u w:val="none"/>
              </w:rPr>
            </w:pPr>
          </w:p>
          <w:p w14:paraId="05F2BCD2" w14:textId="77777777" w:rsidR="007B743F" w:rsidRDefault="007B743F" w:rsidP="007E5053">
            <w:pPr>
              <w:pStyle w:val="Subtitle"/>
              <w:ind w:left="937" w:right="1152"/>
              <w:jc w:val="both"/>
              <w:rPr>
                <w:b/>
                <w:bCs/>
                <w:sz w:val="24"/>
                <w:szCs w:val="24"/>
                <w:u w:val="none"/>
              </w:rPr>
            </w:pPr>
          </w:p>
          <w:p w14:paraId="4C428986" w14:textId="77777777" w:rsidR="007B743F" w:rsidRPr="00313008" w:rsidRDefault="007B743F" w:rsidP="007E5053">
            <w:pPr>
              <w:pStyle w:val="Subtitle"/>
              <w:ind w:left="937" w:right="1152"/>
              <w:jc w:val="both"/>
              <w:rPr>
                <w:b/>
                <w:bCs/>
                <w:sz w:val="24"/>
                <w:szCs w:val="24"/>
                <w:u w:val="none"/>
              </w:rPr>
            </w:pPr>
          </w:p>
        </w:tc>
      </w:tr>
      <w:tr w:rsidR="007B743F" w:rsidRPr="00313008" w14:paraId="54537E9C" w14:textId="77777777" w:rsidTr="007E5053">
        <w:trPr>
          <w:cantSplit/>
          <w:trHeight w:val="365"/>
        </w:trPr>
        <w:tc>
          <w:tcPr>
            <w:tcW w:w="2661" w:type="dxa"/>
            <w:gridSpan w:val="2"/>
            <w:tcBorders>
              <w:left w:val="thinThickLargeGap" w:sz="24" w:space="0" w:color="auto"/>
              <w:bottom w:val="thickThinLargeGap" w:sz="24" w:space="0" w:color="auto"/>
            </w:tcBorders>
          </w:tcPr>
          <w:p w14:paraId="0EDC51DB" w14:textId="77777777" w:rsidR="007B743F" w:rsidRPr="00313008" w:rsidRDefault="007B743F" w:rsidP="007E5053">
            <w:pPr>
              <w:pStyle w:val="Subtitle"/>
              <w:jc w:val="left"/>
              <w:rPr>
                <w:b/>
                <w:bCs/>
                <w:sz w:val="18"/>
                <w:szCs w:val="18"/>
                <w:u w:val="none"/>
              </w:rPr>
            </w:pPr>
            <w:r w:rsidRPr="00313008">
              <w:rPr>
                <w:b/>
                <w:bCs/>
                <w:sz w:val="18"/>
                <w:szCs w:val="18"/>
                <w:u w:val="none"/>
              </w:rPr>
              <w:t xml:space="preserve"> Submission date: </w:t>
            </w:r>
          </w:p>
          <w:p w14:paraId="353CF27C" w14:textId="77777777" w:rsidR="007B743F" w:rsidRPr="00313008" w:rsidRDefault="007B743F" w:rsidP="007E5053">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7E2F5429" w14:textId="77777777" w:rsidR="007B743F" w:rsidRPr="00313008" w:rsidRDefault="007B743F" w:rsidP="007E5053">
            <w:pPr>
              <w:pStyle w:val="Subtitle"/>
              <w:jc w:val="left"/>
              <w:rPr>
                <w:b/>
                <w:bCs/>
                <w:sz w:val="18"/>
                <w:szCs w:val="18"/>
                <w:u w:val="none"/>
              </w:rPr>
            </w:pPr>
            <w:r>
              <w:rPr>
                <w:b/>
                <w:bCs/>
                <w:sz w:val="18"/>
                <w:szCs w:val="18"/>
                <w:u w:val="none"/>
              </w:rPr>
              <w:t>Return date:</w:t>
            </w:r>
          </w:p>
          <w:p w14:paraId="78BCB648" w14:textId="77777777" w:rsidR="007B743F" w:rsidRPr="00313008" w:rsidRDefault="007B743F" w:rsidP="007E5053">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7AA9DF10" w14:textId="77777777" w:rsidR="007B743F" w:rsidRPr="00313008" w:rsidRDefault="007B743F" w:rsidP="007E5053">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1DF7334" w14:textId="77777777" w:rsidR="007B743F" w:rsidRPr="00313008" w:rsidRDefault="007B743F" w:rsidP="007E5053">
            <w:pPr>
              <w:pStyle w:val="Subtitle"/>
              <w:jc w:val="left"/>
              <w:rPr>
                <w:b/>
                <w:bCs/>
                <w:sz w:val="18"/>
                <w:szCs w:val="18"/>
                <w:u w:val="none"/>
              </w:rPr>
            </w:pPr>
            <w:r w:rsidRPr="00313008">
              <w:rPr>
                <w:b/>
                <w:bCs/>
                <w:sz w:val="18"/>
                <w:szCs w:val="18"/>
                <w:u w:val="none"/>
              </w:rPr>
              <w:t xml:space="preserve">Mark: </w:t>
            </w:r>
          </w:p>
        </w:tc>
      </w:tr>
    </w:tbl>
    <w:p w14:paraId="39A2208D" w14:textId="77777777" w:rsidR="00D44A51" w:rsidRDefault="00D44A51">
      <w:pPr>
        <w:rPr>
          <w:rFonts w:ascii="Times New Roman" w:hAnsi="Times New Roman" w:cs="Times New Roman"/>
          <w:sz w:val="24"/>
          <w:szCs w:val="24"/>
        </w:rPr>
      </w:pPr>
    </w:p>
    <w:sectPr w:rsidR="00D44A51" w:rsidSect="002B4C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1CF5F" w14:textId="77777777" w:rsidR="00E41F46" w:rsidRDefault="00E41F46" w:rsidP="00733590">
      <w:pPr>
        <w:spacing w:after="0" w:line="240" w:lineRule="auto"/>
      </w:pPr>
      <w:r>
        <w:separator/>
      </w:r>
    </w:p>
  </w:endnote>
  <w:endnote w:type="continuationSeparator" w:id="0">
    <w:p w14:paraId="794238DE" w14:textId="77777777" w:rsidR="00E41F46" w:rsidRDefault="00E41F46" w:rsidP="00733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BCB79" w14:textId="77777777" w:rsidR="00733590" w:rsidRDefault="0073359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4B14382" w14:textId="77777777" w:rsidR="00733590" w:rsidRDefault="00733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3C3D8" w14:textId="77777777" w:rsidR="00E41F46" w:rsidRDefault="00E41F46" w:rsidP="00733590">
      <w:pPr>
        <w:spacing w:after="0" w:line="240" w:lineRule="auto"/>
      </w:pPr>
      <w:r>
        <w:separator/>
      </w:r>
    </w:p>
  </w:footnote>
  <w:footnote w:type="continuationSeparator" w:id="0">
    <w:p w14:paraId="2427E8AD" w14:textId="77777777" w:rsidR="00E41F46" w:rsidRDefault="00E41F46" w:rsidP="00733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784CC" w14:textId="23D5453C" w:rsidR="00733590" w:rsidRDefault="00733590">
    <w:pPr>
      <w:pStyle w:val="Header"/>
    </w:pPr>
    <w:r>
      <w:t>Jack Smyth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C9D"/>
    <w:rsid w:val="00084B40"/>
    <w:rsid w:val="0009234E"/>
    <w:rsid w:val="000C3983"/>
    <w:rsid w:val="000C53A0"/>
    <w:rsid w:val="001130C4"/>
    <w:rsid w:val="001215E6"/>
    <w:rsid w:val="001A374A"/>
    <w:rsid w:val="00201A0D"/>
    <w:rsid w:val="00212336"/>
    <w:rsid w:val="00232DFF"/>
    <w:rsid w:val="0027163C"/>
    <w:rsid w:val="00276B10"/>
    <w:rsid w:val="002B4C9D"/>
    <w:rsid w:val="00321D9B"/>
    <w:rsid w:val="00331056"/>
    <w:rsid w:val="00391DB8"/>
    <w:rsid w:val="003C26FF"/>
    <w:rsid w:val="003C2F03"/>
    <w:rsid w:val="003E17B6"/>
    <w:rsid w:val="003F08CE"/>
    <w:rsid w:val="003F235A"/>
    <w:rsid w:val="00507397"/>
    <w:rsid w:val="005121AB"/>
    <w:rsid w:val="00512EC9"/>
    <w:rsid w:val="005658FD"/>
    <w:rsid w:val="00641549"/>
    <w:rsid w:val="006956EF"/>
    <w:rsid w:val="006D20D4"/>
    <w:rsid w:val="00733590"/>
    <w:rsid w:val="007463DD"/>
    <w:rsid w:val="00783AA4"/>
    <w:rsid w:val="007A0F1C"/>
    <w:rsid w:val="007B50D9"/>
    <w:rsid w:val="007B743F"/>
    <w:rsid w:val="007F2926"/>
    <w:rsid w:val="00842CA6"/>
    <w:rsid w:val="00852B55"/>
    <w:rsid w:val="00855336"/>
    <w:rsid w:val="00863D4E"/>
    <w:rsid w:val="00876D2E"/>
    <w:rsid w:val="008A22C9"/>
    <w:rsid w:val="008D1898"/>
    <w:rsid w:val="008D7613"/>
    <w:rsid w:val="00905002"/>
    <w:rsid w:val="00933F11"/>
    <w:rsid w:val="00985935"/>
    <w:rsid w:val="0099675F"/>
    <w:rsid w:val="009C5472"/>
    <w:rsid w:val="009C7322"/>
    <w:rsid w:val="009D5A47"/>
    <w:rsid w:val="009D7B7E"/>
    <w:rsid w:val="009F04C8"/>
    <w:rsid w:val="009F7876"/>
    <w:rsid w:val="00A039ED"/>
    <w:rsid w:val="00A8436E"/>
    <w:rsid w:val="00B24D9F"/>
    <w:rsid w:val="00C2443E"/>
    <w:rsid w:val="00C4154E"/>
    <w:rsid w:val="00CB02ED"/>
    <w:rsid w:val="00CE2431"/>
    <w:rsid w:val="00CE25BC"/>
    <w:rsid w:val="00CF0EC9"/>
    <w:rsid w:val="00D129B5"/>
    <w:rsid w:val="00D44A51"/>
    <w:rsid w:val="00D5009C"/>
    <w:rsid w:val="00DB2CCC"/>
    <w:rsid w:val="00DB52CE"/>
    <w:rsid w:val="00DD15B7"/>
    <w:rsid w:val="00E0229D"/>
    <w:rsid w:val="00E22E5B"/>
    <w:rsid w:val="00E34F67"/>
    <w:rsid w:val="00E35A67"/>
    <w:rsid w:val="00E35D3D"/>
    <w:rsid w:val="00E41F46"/>
    <w:rsid w:val="00E502EE"/>
    <w:rsid w:val="00E6598F"/>
    <w:rsid w:val="00EA5E5C"/>
    <w:rsid w:val="00ED08C5"/>
    <w:rsid w:val="00F64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E2E46"/>
  <w15:chartTrackingRefBased/>
  <w15:docId w15:val="{23D2BD32-9295-4231-A882-E789FAFDC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B4C9D"/>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2B4C9D"/>
    <w:rPr>
      <w:rFonts w:ascii="Times New Roman" w:eastAsia="Times New Roman" w:hAnsi="Times New Roman" w:cs="Times New Roman"/>
      <w:sz w:val="24"/>
      <w:szCs w:val="20"/>
      <w:lang w:eastAsia="en-GB"/>
    </w:rPr>
  </w:style>
  <w:style w:type="table" w:styleId="TableGrid">
    <w:name w:val="Table Grid"/>
    <w:basedOn w:val="TableNormal"/>
    <w:uiPriority w:val="39"/>
    <w:rsid w:val="002B4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B4C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4C9D"/>
    <w:rPr>
      <w:rFonts w:ascii="Segoe UI" w:hAnsi="Segoe UI" w:cs="Segoe UI"/>
      <w:sz w:val="18"/>
      <w:szCs w:val="18"/>
    </w:rPr>
  </w:style>
  <w:style w:type="character" w:styleId="Hyperlink">
    <w:name w:val="Hyperlink"/>
    <w:basedOn w:val="DefaultParagraphFont"/>
    <w:uiPriority w:val="99"/>
    <w:semiHidden/>
    <w:unhideWhenUsed/>
    <w:rsid w:val="005658FD"/>
    <w:rPr>
      <w:color w:val="0000FF"/>
      <w:u w:val="single"/>
    </w:rPr>
  </w:style>
  <w:style w:type="paragraph" w:styleId="Header">
    <w:name w:val="header"/>
    <w:basedOn w:val="Normal"/>
    <w:link w:val="HeaderChar"/>
    <w:uiPriority w:val="99"/>
    <w:unhideWhenUsed/>
    <w:rsid w:val="00733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590"/>
  </w:style>
  <w:style w:type="paragraph" w:styleId="Footer">
    <w:name w:val="footer"/>
    <w:basedOn w:val="Normal"/>
    <w:link w:val="FooterChar"/>
    <w:uiPriority w:val="99"/>
    <w:unhideWhenUsed/>
    <w:rsid w:val="00733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590"/>
  </w:style>
  <w:style w:type="paragraph" w:styleId="Subtitle">
    <w:name w:val="Subtitle"/>
    <w:basedOn w:val="Normal"/>
    <w:link w:val="SubtitleChar"/>
    <w:qFormat/>
    <w:rsid w:val="007B743F"/>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7B743F"/>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hyperlink" Target="https://www.youthsporttrust.org/system/files/resources/documents/YST-assessing-without-levels-2018-update.pdf" TargetMode="Externa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Sheet1!$C$7:$C$10</c:f>
              <c:strCache>
                <c:ptCount val="4"/>
                <c:pt idx="0">
                  <c:v>Spatial Awareness</c:v>
                </c:pt>
                <c:pt idx="1">
                  <c:v>Rule Recognition</c:v>
                </c:pt>
                <c:pt idx="2">
                  <c:v>Evaluating Performance</c:v>
                </c:pt>
                <c:pt idx="3">
                  <c:v>Tactics</c:v>
                </c:pt>
              </c:strCache>
            </c:strRef>
          </c:cat>
          <c:val>
            <c:numRef>
              <c:f>Sheet1!$D$7:$D$10</c:f>
              <c:numCache>
                <c:formatCode>General</c:formatCode>
                <c:ptCount val="4"/>
                <c:pt idx="0">
                  <c:v>2</c:v>
                </c:pt>
                <c:pt idx="1">
                  <c:v>2</c:v>
                </c:pt>
                <c:pt idx="2">
                  <c:v>3</c:v>
                </c:pt>
                <c:pt idx="3">
                  <c:v>1</c:v>
                </c:pt>
              </c:numCache>
            </c:numRef>
          </c:val>
          <c:extLst>
            <c:ext xmlns:c16="http://schemas.microsoft.com/office/drawing/2014/chart" uri="{C3380CC4-5D6E-409C-BE32-E72D297353CC}">
              <c16:uniqueId val="{00000000-9C7D-456B-89DE-B0D7FBA8DDEC}"/>
            </c:ext>
          </c:extLst>
        </c:ser>
        <c:dLbls>
          <c:showLegendKey val="0"/>
          <c:showVal val="0"/>
          <c:showCatName val="0"/>
          <c:showSerName val="0"/>
          <c:showPercent val="0"/>
          <c:showBubbleSize val="0"/>
        </c:dLbls>
        <c:axId val="419112672"/>
        <c:axId val="419113000"/>
      </c:radarChart>
      <c:catAx>
        <c:axId val="419112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113000"/>
        <c:crosses val="autoZero"/>
        <c:auto val="1"/>
        <c:lblAlgn val="ctr"/>
        <c:lblOffset val="100"/>
        <c:noMultiLvlLbl val="0"/>
      </c:catAx>
      <c:valAx>
        <c:axId val="419113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112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Sheet1!$C$7:$C$10</c:f>
              <c:strCache>
                <c:ptCount val="4"/>
                <c:pt idx="0">
                  <c:v>Spatial Awareness</c:v>
                </c:pt>
                <c:pt idx="1">
                  <c:v>Rule Recognition</c:v>
                </c:pt>
                <c:pt idx="2">
                  <c:v>Evaluating Performance</c:v>
                </c:pt>
                <c:pt idx="3">
                  <c:v>Tactics</c:v>
                </c:pt>
              </c:strCache>
            </c:strRef>
          </c:cat>
          <c:val>
            <c:numRef>
              <c:f>Sheet1!$D$7:$D$10</c:f>
              <c:numCache>
                <c:formatCode>General</c:formatCode>
                <c:ptCount val="4"/>
                <c:pt idx="0">
                  <c:v>2</c:v>
                </c:pt>
                <c:pt idx="1">
                  <c:v>2</c:v>
                </c:pt>
                <c:pt idx="2">
                  <c:v>3</c:v>
                </c:pt>
                <c:pt idx="3">
                  <c:v>1</c:v>
                </c:pt>
              </c:numCache>
            </c:numRef>
          </c:val>
          <c:extLst>
            <c:ext xmlns:c16="http://schemas.microsoft.com/office/drawing/2014/chart" uri="{C3380CC4-5D6E-409C-BE32-E72D297353CC}">
              <c16:uniqueId val="{00000000-6689-4184-9057-77DC38FA6AB0}"/>
            </c:ext>
          </c:extLst>
        </c:ser>
        <c:dLbls>
          <c:showLegendKey val="0"/>
          <c:showVal val="0"/>
          <c:showCatName val="0"/>
          <c:showSerName val="0"/>
          <c:showPercent val="0"/>
          <c:showBubbleSize val="0"/>
        </c:dLbls>
        <c:axId val="419112672"/>
        <c:axId val="419113000"/>
      </c:radarChart>
      <c:catAx>
        <c:axId val="419112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113000"/>
        <c:crosses val="autoZero"/>
        <c:auto val="1"/>
        <c:lblAlgn val="ctr"/>
        <c:lblOffset val="100"/>
        <c:noMultiLvlLbl val="0"/>
      </c:catAx>
      <c:valAx>
        <c:axId val="419113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112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Hands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spPr>
            <a:ln w="28575" cap="rnd">
              <a:solidFill>
                <a:schemeClr val="accent1"/>
              </a:solidFill>
              <a:round/>
            </a:ln>
            <a:effectLst/>
          </c:spPr>
          <c:marker>
            <c:symbol val="none"/>
          </c:marker>
          <c:cat>
            <c:strRef>
              <c:f>Sheet1!$J$7:$J$10</c:f>
              <c:strCache>
                <c:ptCount val="4"/>
                <c:pt idx="0">
                  <c:v>Object Control</c:v>
                </c:pt>
                <c:pt idx="1">
                  <c:v>Skills/Technique</c:v>
                </c:pt>
                <c:pt idx="2">
                  <c:v>Fitness</c:v>
                </c:pt>
                <c:pt idx="3">
                  <c:v>Physical Engagement</c:v>
                </c:pt>
              </c:strCache>
            </c:strRef>
          </c:cat>
          <c:val>
            <c:numRef>
              <c:f>Sheet1!$K$7:$K$10</c:f>
              <c:numCache>
                <c:formatCode>General</c:formatCode>
                <c:ptCount val="4"/>
                <c:pt idx="0">
                  <c:v>2</c:v>
                </c:pt>
                <c:pt idx="1">
                  <c:v>2</c:v>
                </c:pt>
                <c:pt idx="2">
                  <c:v>2</c:v>
                </c:pt>
                <c:pt idx="3">
                  <c:v>2</c:v>
                </c:pt>
              </c:numCache>
            </c:numRef>
          </c:val>
          <c:extLst>
            <c:ext xmlns:c16="http://schemas.microsoft.com/office/drawing/2014/chart" uri="{C3380CC4-5D6E-409C-BE32-E72D297353CC}">
              <c16:uniqueId val="{00000000-E4CB-437F-82BA-5905E5E272CD}"/>
            </c:ext>
          </c:extLst>
        </c:ser>
        <c:dLbls>
          <c:showLegendKey val="0"/>
          <c:showVal val="0"/>
          <c:showCatName val="0"/>
          <c:showSerName val="0"/>
          <c:showPercent val="0"/>
          <c:showBubbleSize val="0"/>
        </c:dLbls>
        <c:axId val="418159072"/>
        <c:axId val="418158088"/>
      </c:radarChart>
      <c:catAx>
        <c:axId val="418159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158088"/>
        <c:crosses val="autoZero"/>
        <c:auto val="1"/>
        <c:lblAlgn val="ctr"/>
        <c:lblOffset val="100"/>
        <c:noMultiLvlLbl val="0"/>
      </c:catAx>
      <c:valAx>
        <c:axId val="418158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81590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Sheet1!$J$19:$J$22</c:f>
              <c:strCache>
                <c:ptCount val="4"/>
                <c:pt idx="0">
                  <c:v>Group Work</c:v>
                </c:pt>
                <c:pt idx="1">
                  <c:v>Leadership</c:v>
                </c:pt>
                <c:pt idx="2">
                  <c:v>Resilience</c:v>
                </c:pt>
                <c:pt idx="3">
                  <c:v>Confidence</c:v>
                </c:pt>
              </c:strCache>
            </c:strRef>
          </c:cat>
          <c:val>
            <c:numRef>
              <c:f>Sheet1!$K$19:$K$22</c:f>
              <c:numCache>
                <c:formatCode>General</c:formatCode>
                <c:ptCount val="4"/>
                <c:pt idx="0">
                  <c:v>2</c:v>
                </c:pt>
                <c:pt idx="1">
                  <c:v>1</c:v>
                </c:pt>
                <c:pt idx="2">
                  <c:v>3</c:v>
                </c:pt>
                <c:pt idx="3">
                  <c:v>2</c:v>
                </c:pt>
              </c:numCache>
            </c:numRef>
          </c:val>
          <c:extLst>
            <c:ext xmlns:c16="http://schemas.microsoft.com/office/drawing/2014/chart" uri="{C3380CC4-5D6E-409C-BE32-E72D297353CC}">
              <c16:uniqueId val="{00000000-A5BF-48CB-BC6C-16B555CEAEB0}"/>
            </c:ext>
          </c:extLst>
        </c:ser>
        <c:dLbls>
          <c:showLegendKey val="0"/>
          <c:showVal val="0"/>
          <c:showCatName val="0"/>
          <c:showSerName val="0"/>
          <c:showPercent val="0"/>
          <c:showBubbleSize val="0"/>
        </c:dLbls>
        <c:axId val="419044824"/>
        <c:axId val="419118160"/>
      </c:radarChart>
      <c:catAx>
        <c:axId val="419044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118160"/>
        <c:crosses val="autoZero"/>
        <c:auto val="1"/>
        <c:lblAlgn val="ctr"/>
        <c:lblOffset val="100"/>
        <c:noMultiLvlLbl val="0"/>
      </c:catAx>
      <c:valAx>
        <c:axId val="419118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044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3601</Words>
  <Characters>20528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0109</dc:creator>
  <cp:keywords/>
  <dc:description/>
  <cp:lastModifiedBy>Jack 0109</cp:lastModifiedBy>
  <cp:revision>6</cp:revision>
  <dcterms:created xsi:type="dcterms:W3CDTF">2019-04-12T13:08:00Z</dcterms:created>
  <dcterms:modified xsi:type="dcterms:W3CDTF">2019-04-12T13:10:00Z</dcterms:modified>
</cp:coreProperties>
</file>