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r>
        <w:rPr>
          <w:rFonts w:ascii="Arial" w:hAnsi="Arial" w:cs="Arial"/>
        </w:rPr>
        <w:drawing>
          <wp:anchor distT="0" distB="0" distL="114300" distR="114300" simplePos="0" relativeHeight="252042240" behindDoc="0" locked="0" layoutInCell="1" allowOverlap="1">
            <wp:simplePos x="0" y="0"/>
            <wp:positionH relativeFrom="column">
              <wp:posOffset>-459740</wp:posOffset>
            </wp:positionH>
            <wp:positionV relativeFrom="paragraph">
              <wp:posOffset>-25400</wp:posOffset>
            </wp:positionV>
            <wp:extent cx="1809750" cy="723900"/>
            <wp:effectExtent l="0" t="0" r="3810" b="0"/>
            <wp:wrapSquare wrapText="bothSides"/>
            <wp:docPr id="5"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5"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20" w:firstLineChars="300"/>
        <w:textAlignment w:val="auto"/>
        <w:rPr>
          <w:rFonts w:hint="default" w:ascii="Times New Roman" w:hAnsi="Times New Roman" w:eastAsia="微软雅黑" w:cs="Times New Roman"/>
          <w:b/>
          <w:bCs/>
          <w:i w:val="0"/>
          <w:caps w:val="0"/>
          <w:color w:val="000000"/>
          <w:spacing w:val="0"/>
          <w:sz w:val="24"/>
          <w:szCs w:val="24"/>
          <w:shd w:val="clear" w:fill="FFFFFF"/>
        </w:rPr>
      </w:pPr>
      <w:r>
        <w:rPr>
          <w:rFonts w:hint="default" w:ascii="Times New Roman" w:hAnsi="Times New Roman" w:eastAsia="微软雅黑" w:cs="Times New Roman"/>
          <w:b/>
          <w:bCs/>
          <w:i w:val="0"/>
          <w:caps w:val="0"/>
          <w:color w:val="000000"/>
          <w:spacing w:val="0"/>
          <w:sz w:val="24"/>
          <w:szCs w:val="24"/>
          <w:shd w:val="clear" w:fill="FFFFFF"/>
        </w:rPr>
        <w:t>Research on Meituan how to deal with Corporate Social responsibility</w:t>
      </w: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color w:val="000000" w:themeColor="text1"/>
          <w14:textFill>
            <w14:solidFill>
              <w14:schemeClr w14:val="tx1"/>
            </w14:solidFill>
          </w14:textFill>
        </w:rPr>
      </w:pPr>
    </w:p>
    <w:p>
      <w:pPr>
        <w:jc w:val="center"/>
        <w:rPr>
          <w:rFonts w:hint="default" w:eastAsiaTheme="minorEastAsia"/>
          <w:color w:val="000000" w:themeColor="text1"/>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Module Code: BMBM</w:t>
      </w:r>
      <w:r>
        <w:rPr>
          <w:rFonts w:hint="eastAsia" w:ascii="Times New Roman" w:hAnsi="Times New Roman" w:cs="Times New Roman"/>
          <w:color w:val="000000" w:themeColor="text1"/>
          <w:sz w:val="24"/>
          <w:szCs w:val="24"/>
          <w:lang w:val="en-US" w:eastAsia="zh-CN"/>
          <w14:textFill>
            <w14:solidFill>
              <w14:schemeClr w14:val="tx1"/>
            </w14:solidFill>
          </w14:textFill>
        </w:rPr>
        <w:t>2020</w:t>
      </w:r>
    </w:p>
    <w:p>
      <w:pPr>
        <w:jc w:val="center"/>
        <w:rPr>
          <w:rFonts w:hint="eastAsia"/>
          <w:color w:val="000000" w:themeColor="text1"/>
          <w:lang w:val="en-US" w:eastAsia="zh-CN"/>
          <w14:textFill>
            <w14:solidFill>
              <w14:schemeClr w14:val="tx1"/>
            </w14:solidFill>
          </w14:textFill>
        </w:rPr>
      </w:pPr>
      <w:r>
        <w:rPr>
          <w:color w:val="000000" w:themeColor="text1"/>
          <w14:textFill>
            <w14:solidFill>
              <w14:schemeClr w14:val="tx1"/>
            </w14:solidFill>
          </w14:textFill>
        </w:rPr>
        <w:t>Student Name</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XU LUYANG</w:t>
      </w:r>
    </w:p>
    <w:p>
      <w:p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ID: 2006295</w:t>
      </w:r>
    </w:p>
    <w:p>
      <w:pPr>
        <w:jc w:val="center"/>
        <w:rPr>
          <w:rFonts w:hint="default"/>
          <w:color w:val="000000" w:themeColor="text1"/>
          <w:lang w:val="en-US" w:eastAsia="zh-CN"/>
          <w14:textFill>
            <w14:solidFill>
              <w14:schemeClr w14:val="tx1"/>
            </w14:solidFill>
          </w14:textFill>
        </w:rPr>
        <w:sectPr>
          <w:pgSz w:w="11906" w:h="16838"/>
          <w:pgMar w:top="1440" w:right="1800" w:bottom="1440" w:left="1800" w:header="851" w:footer="992" w:gutter="0"/>
          <w:cols w:space="425" w:num="1"/>
          <w:docGrid w:type="lines" w:linePitch="312" w:charSpace="0"/>
        </w:sectPr>
      </w:pPr>
      <w:bookmarkStart w:id="13" w:name="_GoBack"/>
      <w:bookmarkEnd w:id="13"/>
      <w:r>
        <w:rPr>
          <w:rFonts w:hint="eastAsia"/>
          <w:color w:val="000000" w:themeColor="text1"/>
          <w:lang w:val="en-US" w:eastAsia="zh-CN"/>
          <w14:textFill>
            <w14:solidFill>
              <w14:schemeClr w14:val="tx1"/>
            </w14:solidFill>
          </w14:textFill>
        </w:rPr>
        <w:t>Date:2021.3.7</w:t>
      </w:r>
    </w:p>
    <w:sdt>
      <w:sdtPr>
        <w:rPr>
          <w:rFonts w:hint="default" w:ascii="Times New Roman" w:hAnsi="Times New Roman" w:eastAsia="宋体" w:cs="Times New Roman"/>
          <w:b/>
          <w:bCs/>
          <w:kern w:val="2"/>
          <w:sz w:val="24"/>
          <w:szCs w:val="24"/>
          <w:lang w:val="en-US" w:eastAsia="zh-CN" w:bidi="ar-SA"/>
        </w:rPr>
        <w:id w:val="147452907"/>
        <w15:color w:val="DBDBDB"/>
        <w:docPartObj>
          <w:docPartGallery w:val="Table of Contents"/>
          <w:docPartUnique/>
        </w:docPartObj>
      </w:sdtPr>
      <w:sdtEndPr>
        <w:rPr>
          <w:rFonts w:hint="default" w:ascii="Times New Roman" w:hAnsi="Times New Roman" w:cs="Times New Roman" w:eastAsiaTheme="minorEastAsia"/>
          <w:b/>
          <w:bCs/>
          <w:kern w:val="44"/>
          <w:sz w:val="24"/>
          <w:szCs w:val="24"/>
          <w:lang w:val="en-US" w:eastAsia="zh-CN" w:bidi="ar-SA"/>
        </w:rPr>
      </w:sdtEndPr>
      <w:sdtContent>
        <w:p>
          <w:pPr>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Times New Roman" w:hAnsi="Times New Roman" w:eastAsia="宋体" w:cs="Times New Roman"/>
              <w:b/>
              <w:bCs/>
              <w:kern w:val="2"/>
              <w:sz w:val="24"/>
              <w:szCs w:val="24"/>
              <w:lang w:val="en-US" w:eastAsia="zh-CN" w:bidi="ar-SA"/>
            </w:rPr>
          </w:pPr>
          <w:r>
            <w:rPr>
              <w:rFonts w:hint="default" w:ascii="Times New Roman" w:hAnsi="Times New Roman" w:eastAsia="宋体" w:cs="Times New Roman"/>
              <w:b/>
              <w:bCs/>
              <w:kern w:val="2"/>
              <w:sz w:val="24"/>
              <w:szCs w:val="24"/>
              <w:lang w:val="en-US" w:eastAsia="zh-CN" w:bidi="ar-SA"/>
            </w:rPr>
            <w:t>Table of contents</w:t>
          </w:r>
        </w:p>
        <w:p>
          <w:pPr>
            <w:pStyle w:val="12"/>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\o "1-2" \h \u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_Toc5539 </w:instrText>
          </w:r>
          <w:r>
            <w:rPr>
              <w:rFonts w:hint="default" w:ascii="Times New Roman" w:hAnsi="Times New Roman" w:cs="Times New Roman"/>
              <w:b/>
              <w:bCs/>
              <w:sz w:val="24"/>
              <w:szCs w:val="24"/>
            </w:rPr>
            <w:fldChar w:fldCharType="separate"/>
          </w:r>
          <w:r>
            <w:rPr>
              <w:rFonts w:hint="default" w:ascii="Times New Roman" w:hAnsi="Times New Roman" w:cs="Times New Roman" w:eastAsiaTheme="minorEastAsia"/>
              <w:b/>
              <w:bCs/>
              <w:sz w:val="24"/>
              <w:szCs w:val="24"/>
              <w:lang w:val="en-US" w:eastAsia="zh-CN"/>
            </w:rPr>
            <w:t xml:space="preserve">3. </w:t>
          </w:r>
          <w:r>
            <w:rPr>
              <w:rFonts w:hint="default" w:ascii="Times New Roman" w:hAnsi="Times New Roman" w:cs="Times New Roman"/>
              <w:b/>
              <w:bCs/>
              <w:sz w:val="24"/>
              <w:szCs w:val="24"/>
              <w:lang w:val="en-US" w:eastAsia="zh-CN"/>
            </w:rPr>
            <w:t>Methodology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_Toc5539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_Toc6686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3.1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_Toc6686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_Toc19660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 xml:space="preserve">3.2 </w:t>
          </w:r>
          <w:r>
            <w:rPr>
              <w:rFonts w:hint="default" w:ascii="Times New Roman" w:hAnsi="Times New Roman" w:cs="Times New Roman"/>
              <w:b/>
              <w:bCs/>
              <w:sz w:val="24"/>
              <w:szCs w:val="24"/>
              <w:lang w:val="en-US" w:eastAsia="zh-CN"/>
            </w:rPr>
            <w:t xml:space="preserve">Research </w:t>
          </w:r>
          <w:r>
            <w:rPr>
              <w:rFonts w:hint="default" w:ascii="Times New Roman" w:hAnsi="Times New Roman" w:cs="Times New Roman"/>
              <w:b/>
              <w:bCs/>
              <w:sz w:val="24"/>
              <w:szCs w:val="24"/>
            </w:rPr>
            <w:t>Philosophy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_Toc19660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_Toc27094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 xml:space="preserve">3.3 </w:t>
          </w:r>
          <w:r>
            <w:rPr>
              <w:rFonts w:hint="default" w:ascii="Times New Roman" w:hAnsi="Times New Roman" w:cs="Times New Roman"/>
              <w:b/>
              <w:bCs/>
              <w:sz w:val="24"/>
              <w:szCs w:val="24"/>
              <w:lang w:val="en-US" w:eastAsia="zh-CN"/>
            </w:rPr>
            <w:t xml:space="preserve">Research </w:t>
          </w:r>
          <w:r>
            <w:rPr>
              <w:rFonts w:hint="default" w:ascii="Times New Roman" w:hAnsi="Times New Roman" w:cs="Times New Roman"/>
              <w:b/>
              <w:bCs/>
              <w:sz w:val="24"/>
              <w:szCs w:val="24"/>
            </w:rPr>
            <w:t>Approach</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_Toc27094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_Toc21291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3.4 Strategy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_Toc21291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_Toc30402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3.5</w:t>
          </w:r>
          <w:r>
            <w:rPr>
              <w:rFonts w:hint="default" w:ascii="Times New Roman" w:hAnsi="Times New Roman" w:cs="Times New Roman"/>
              <w:b/>
              <w:bCs/>
              <w:sz w:val="24"/>
              <w:szCs w:val="24"/>
            </w:rPr>
            <w:t>Choice</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_Toc30402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_Toc19053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3.6</w:t>
          </w:r>
          <w:r>
            <w:rPr>
              <w:rFonts w:hint="default" w:ascii="Times New Roman" w:hAnsi="Times New Roman" w:cs="Times New Roman"/>
              <w:b/>
              <w:bCs/>
              <w:sz w:val="24"/>
              <w:szCs w:val="24"/>
            </w:rPr>
            <w:t>Time Horizon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_Toc19053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_Toc15501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3.7</w:t>
          </w:r>
          <w:r>
            <w:rPr>
              <w:rFonts w:hint="default" w:ascii="Times New Roman" w:hAnsi="Times New Roman" w:cs="Times New Roman"/>
              <w:b/>
              <w:bCs/>
              <w:sz w:val="24"/>
              <w:szCs w:val="24"/>
            </w:rPr>
            <w:t>Techniques for Data Collection, Processes and Analysis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_Toc15501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_Toc25974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3.8</w:t>
          </w:r>
          <w:r>
            <w:rPr>
              <w:rFonts w:hint="default" w:ascii="Times New Roman" w:hAnsi="Times New Roman" w:cs="Times New Roman"/>
              <w:b/>
              <w:bCs/>
              <w:sz w:val="24"/>
              <w:szCs w:val="24"/>
            </w:rPr>
            <w:t>Reliability and validity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_Toc25974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_Toc22733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3.9</w:t>
          </w:r>
          <w:r>
            <w:rPr>
              <w:rFonts w:hint="default" w:ascii="Times New Roman" w:hAnsi="Times New Roman" w:cs="Times New Roman"/>
              <w:b/>
              <w:bCs/>
              <w:sz w:val="24"/>
              <w:szCs w:val="24"/>
            </w:rPr>
            <w:t>Limitations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_Toc22733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_Toc12485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3.10</w:t>
          </w:r>
          <w:r>
            <w:rPr>
              <w:rFonts w:hint="default" w:ascii="Times New Roman" w:hAnsi="Times New Roman" w:cs="Times New Roman"/>
              <w:b/>
              <w:bCs/>
              <w:sz w:val="24"/>
              <w:szCs w:val="24"/>
            </w:rPr>
            <w:t>Ethical considerations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_Toc12485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3"/>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_Toc24153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3.11</w:t>
          </w:r>
          <w:r>
            <w:rPr>
              <w:rFonts w:hint="default" w:ascii="Times New Roman" w:hAnsi="Times New Roman" w:cs="Times New Roman"/>
              <w:b/>
              <w:bCs/>
              <w:sz w:val="24"/>
              <w:szCs w:val="24"/>
            </w:rPr>
            <w:t>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_Toc24153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pStyle w:val="12"/>
            <w:pageBreakBefore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HYPERLINK \l _Toc4826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lang w:val="en-US" w:eastAsia="zh-CN"/>
            </w:rPr>
            <w:t>References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_Toc4826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rPr>
            <w:fldChar w:fldCharType="end"/>
          </w:r>
        </w:p>
        <w:p>
          <w:pPr>
            <w:rPr>
              <w:rFonts w:hint="default" w:ascii="Times New Roman" w:hAnsi="Times New Roman" w:cs="Times New Roman" w:eastAsiaTheme="minorEastAsia"/>
              <w:b/>
              <w:bCs/>
              <w:kern w:val="44"/>
              <w:sz w:val="24"/>
              <w:szCs w:val="24"/>
              <w:lang w:val="en-US" w:eastAsia="zh-CN" w:bidi="ar-SA"/>
            </w:rPr>
          </w:pPr>
          <w:r>
            <w:rPr>
              <w:rFonts w:hint="default" w:ascii="Times New Roman" w:hAnsi="Times New Roman" w:cs="Times New Roman"/>
              <w:b/>
              <w:bCs/>
              <w:sz w:val="24"/>
              <w:szCs w:val="24"/>
            </w:rPr>
            <w:fldChar w:fldCharType="end"/>
          </w:r>
        </w:p>
      </w:sdtContent>
    </w:sdt>
    <w:p>
      <w:pPr>
        <w:rPr>
          <w:rFonts w:hint="default" w:ascii="Times New Roman" w:hAnsi="Times New Roman" w:cs="Times New Roman" w:eastAsiaTheme="minorEastAsia"/>
          <w:b/>
          <w:bCs/>
          <w:kern w:val="44"/>
          <w:sz w:val="24"/>
          <w:szCs w:val="24"/>
          <w:lang w:val="en-US" w:eastAsia="zh-CN" w:bidi="ar-SA"/>
        </w:rPr>
        <w:sectPr>
          <w:pgSz w:w="11906" w:h="16838"/>
          <w:pgMar w:top="1440" w:right="1800" w:bottom="1440" w:left="1800" w:header="851" w:footer="992" w:gutter="0"/>
          <w:cols w:space="425" w:num="1"/>
          <w:docGrid w:type="lines" w:linePitch="312" w:charSpace="0"/>
        </w:sectPr>
      </w:pPr>
    </w:p>
    <w:p>
      <w:pPr>
        <w:pStyle w:val="2"/>
        <w:pageBreakBefore w:val="0"/>
        <w:numPr>
          <w:ilvl w:val="0"/>
          <w:numId w:val="1"/>
        </w:numPr>
        <w:kinsoku/>
        <w:wordWrap/>
        <w:overflowPunct/>
        <w:topLinePunct w:val="0"/>
        <w:autoSpaceDE/>
        <w:autoSpaceDN/>
        <w:bidi w:val="0"/>
        <w:adjustRightInd/>
        <w:snapToGrid/>
        <w:spacing w:line="360" w:lineRule="auto"/>
        <w:textAlignment w:val="auto"/>
        <w:rPr>
          <w:rStyle w:val="9"/>
          <w:rFonts w:hint="default" w:ascii="Times New Roman" w:hAnsi="Times New Roman" w:cs="Times New Roman" w:eastAsiaTheme="minorEastAsia"/>
          <w:sz w:val="24"/>
          <w:szCs w:val="24"/>
          <w:lang w:val="en-US" w:eastAsia="zh-CN"/>
        </w:rPr>
      </w:pPr>
      <w:bookmarkStart w:id="0" w:name="_Toc5539"/>
      <w:r>
        <w:rPr>
          <w:rFonts w:hint="default" w:ascii="Times New Roman" w:hAnsi="Times New Roman" w:cs="Times New Roman"/>
          <w:sz w:val="24"/>
          <w:szCs w:val="24"/>
          <w:lang w:val="en-US" w:eastAsia="zh-CN"/>
        </w:rPr>
        <w:t>Methodology</w:t>
      </w:r>
      <w:bookmarkEnd w:id="0"/>
    </w:p>
    <w:p>
      <w:pPr>
        <w:pStyle w:val="3"/>
        <w:pageBreakBefore w:val="0"/>
        <w:numPr>
          <w:ilvl w:val="1"/>
          <w:numId w:val="2"/>
        </w:numPr>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1" w:name="_Toc6686"/>
      <w:r>
        <w:rPr>
          <w:rFonts w:hint="default" w:ascii="Times New Roman" w:hAnsi="Times New Roman" w:cs="Times New Roman"/>
          <w:sz w:val="24"/>
          <w:szCs w:val="24"/>
        </w:rPr>
        <w:t>Introduction</w:t>
      </w:r>
      <w:bookmarkEnd w:id="1"/>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The purpose of this chapter is to complete the second objective, to explore public perceptions of the importance of corporate social responsibility.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Methodology is a scientific and systematic search for relevant information about specific problems and the exploration of knowledge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&lt;EndNote&gt;&lt;Cite&gt;&lt;Author&gt;Kothari&lt;/Author&gt;&lt;Year&gt;2004&lt;/Year&gt;&lt;RecNum&gt;86&lt;/RecNum&gt;&lt;DisplayText&gt;(Kothari, 2004)&lt;/DisplayText&gt;&lt;record&gt;&lt;rec-number&gt;86&lt;/rec-number&gt;&lt;foreign-keys&gt;&lt;key app="EN" db-id="x2r2xv596ardaveps2d5av2tfvpdrafzrxfx" timestamp="1615107889" guid="45c10fa3-b0ee-42f9-b6cb-bd299165f3f9"&gt;86&lt;/key&gt;&lt;/foreign-keys&gt;&lt;ref-type name="Book"&gt;6&lt;/ref-type&gt;&lt;contributors&gt;&lt;authors&gt;&lt;author&gt;Kothari, Chakravanti Rajagopalachari&lt;/author&gt;&lt;/authors&gt;&lt;/contributors&gt;&lt;titles&gt;&lt;title&gt;Research methodology: Methods and techniques&lt;/title&gt;&lt;/titles&gt;&lt;dates&gt;&lt;year&gt;2004&lt;/year&gt;&lt;/dates&gt;&lt;publisher&gt;New Age International&lt;/publisher&gt;&lt;isbn&gt;8122415229&lt;/isbn&gt;&lt;urls&gt;&lt;/urls&gt;&lt;/record&gt;&lt;/Cite&gt;&lt;/EndNote&gt;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(Kothari, 2004)</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emergence of methodology provides a new way for people to solve problems more scientifically and rationally.</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concept of studying the onion, as proposed by Saunders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et al is suitable for studying the onion to construct a research design for future studies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&lt;EndNote&gt;&lt;Cite&gt;&lt;Author&gt;Melnikovas&lt;/Author&gt;&lt;Year&gt;2018&lt;/Year&gt;&lt;RecNum&gt;89&lt;/RecNum&gt;&lt;DisplayText&gt;(Melnikovas, 2018)&lt;/DisplayText&gt;&lt;record&gt;&lt;rec-number&gt;89&lt;/rec-number&gt;&lt;foreign-keys&gt;&lt;key app="EN" db-id="x2r2xv596ardaveps2d5av2tfvpdrafzrxfx" timestamp="1615110432" guid="d380d733-59c7-450f-87d5-83dfd7eed3e3"&gt;89&lt;/key&gt;&lt;/foreign-keys&gt;&lt;ref-type name="Journal Article"&gt;17&lt;/ref-type&gt;&lt;contributors&gt;&lt;authors&gt;&lt;author&gt;Melnikovas, Aleksandras&lt;/author&gt;&lt;/authors&gt;&lt;/contributors&gt;&lt;titles&gt;&lt;title&gt;Towards an explicit research methodology: Adapting research onion model for futures studies&lt;/title&gt;&lt;secondary-title&gt;Journal of Futures Studies&lt;/secondary-title&gt;&lt;/titles&gt;&lt;periodical&gt;&lt;full-title&gt;Journal of Futures Studies&lt;/full-title&gt;&lt;/periodical&gt;&lt;pages&gt;29-44&lt;/pages&gt;&lt;volume&gt;23&lt;/volume&gt;&lt;number&gt;2&lt;/number&gt;&lt;dates&gt;&lt;year&gt;2018&lt;/year&gt;&lt;/dates&gt;&lt;isbn&gt;1027-6084&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(Melnikovas, 2018)</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By peeling the onions and revealing the meaning of each layer, the researchers were able to understand the phenomenon of seeking understanding</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&lt;EndNote&gt;&lt;Cite&gt;&lt;Author&gt;Sinha&lt;/Author&gt;&lt;Year&gt;2018&lt;/Year&gt;&lt;RecNum&gt;88&lt;/RecNum&gt;&lt;DisplayText&gt;(Sinha et al., 2018)&lt;/DisplayText&gt;&lt;record&gt;&lt;rec-number&gt;88&lt;/rec-number&gt;&lt;foreign-keys&gt;&lt;key app="EN" db-id="x2r2xv596ardaveps2d5av2tfvpdrafzrxfx" timestamp="1615109991" guid="6be48384-f119-42e3-8239-1db960bb58ec"&gt;88&lt;/key&gt;&lt;/foreign-keys&gt;&lt;ref-type name="Conference Proceedings"&gt;10&lt;/ref-type&gt;&lt;contributors&gt;&lt;authors&gt;&lt;author&gt;Sinha, Tammi&lt;/author&gt;&lt;author&gt;Clarke, Susanne&lt;/author&gt;&lt;author&gt;Farquharson, Lois&lt;/author&gt;&lt;/authors&gt;&lt;/contributors&gt;&lt;titles&gt;&lt;title&gt;Shrek, Saunders and the Onion Myth: Using Myths, Metaphors and Storytelling&lt;/title&gt;&lt;secondary-title&gt;Proceedings of the 17th European Conference on Research Methodology for Business and Management Studies&lt;/secondary-title&gt;&lt;/titles&gt;&lt;pages&gt;366&lt;/pages&gt;&lt;dates&gt;&lt;year&gt;2018&lt;/year&gt;&lt;/dates&gt;&lt;urls&gt;&lt;/urls&gt;&lt;/record&gt;&lt;/Cite&gt;&lt;/EndNote&gt;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(Sinha et al., 2018)</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 xml:space="preserve">The content of this chapter is to explain the selected methods and </w:t>
      </w:r>
      <w:r>
        <w:rPr>
          <w:rFonts w:hint="default" w:ascii="Times New Roman" w:hAnsi="Times New Roman" w:cs="Times New Roman"/>
          <w:sz w:val="24"/>
          <w:szCs w:val="24"/>
          <w:lang w:eastAsia="zh-CN"/>
        </w:rPr>
        <w:t>methodology</w:t>
      </w:r>
      <w:r>
        <w:rPr>
          <w:rFonts w:hint="default" w:ascii="Times New Roman" w:hAnsi="Times New Roman" w:cs="Times New Roman"/>
          <w:sz w:val="24"/>
          <w:szCs w:val="24"/>
        </w:rPr>
        <w:t xml:space="preserve"> related to the selected topic research.</w:t>
      </w:r>
      <w:r>
        <w:rPr>
          <w:rFonts w:hint="default" w:ascii="Times New Roman" w:hAnsi="Times New Roman" w:cs="Times New Roman"/>
          <w:sz w:val="24"/>
          <w:szCs w:val="24"/>
          <w:lang w:val="en-US" w:eastAsia="zh-CN"/>
        </w:rPr>
        <w:t xml:space="preserve"> The research methods of the researchers will use the Research Onion of Saunders, et al as the knowledge guide for analysis, and select the most suitable approach, strategy, selection, data analysis to promote and demonstrate. At the end of this chapter, the author will also consider reliability, effectiveness, limitations and ethical issues.</w:t>
      </w:r>
    </w:p>
    <w:p>
      <w:pPr>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auto"/>
        <w:textAlignment w:val="auto"/>
        <w:rPr>
          <w:rFonts w:hint="default" w:ascii="Times New Roman" w:hAnsi="Times New Roman" w:cs="Times New Roman"/>
          <w:sz w:val="24"/>
          <w:szCs w:val="24"/>
        </w:rPr>
      </w:pP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703296" behindDoc="0" locked="0" layoutInCell="1" allowOverlap="1">
                <wp:simplePos x="0" y="0"/>
                <wp:positionH relativeFrom="column">
                  <wp:posOffset>1100455</wp:posOffset>
                </wp:positionH>
                <wp:positionV relativeFrom="paragraph">
                  <wp:posOffset>1169035</wp:posOffset>
                </wp:positionV>
                <wp:extent cx="568325" cy="252730"/>
                <wp:effectExtent l="6350" t="6350" r="19685" b="15240"/>
                <wp:wrapNone/>
                <wp:docPr id="7" name="Frame 13"/>
                <wp:cNvGraphicFramePr/>
                <a:graphic xmlns:a="http://schemas.openxmlformats.org/drawingml/2006/main">
                  <a:graphicData uri="http://schemas.microsoft.com/office/word/2010/wordprocessingShape">
                    <wps:wsp>
                      <wps:cNvSpPr/>
                      <wps:spPr>
                        <a:xfrm>
                          <a:off x="0" y="0"/>
                          <a:ext cx="568325" cy="25273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86.65pt;margin-top:92.05pt;height:19.9pt;width:44.75pt;z-index:251703296;v-text-anchor:middle;mso-width-relative:page;mso-height-relative:page;" fillcolor="#5B9BD5 [3204]" filled="t" stroked="t" coordsize="568325,252730" o:gfxdata="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IcVkrtgAAAALAQAADwAAAAAAAAABACAA&#10;AAAiAAAAZHJzL2Rvd25yZXYueG1sUEsBAhQAFAAAAAgAh07iQJeuKal/AgAAIAUAAA4AAAAAAAAA&#10;AQAgAAAAJwEAAGRycy9lMm9Eb2MueG1sUEsFBgAAAAAGAAYAWQEAABgGAAAAAA==&#10;" path="m0,0l568325,0,568325,252730,0,252730xm31591,31591l31591,221138,536733,221138,536733,31591xe">
                <v:path textboxrect="0,0,568325,252730" o:connectlocs="284162,0;0,126365;284162,252730;568325,12636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872256" behindDoc="0" locked="0" layoutInCell="1" allowOverlap="1">
                <wp:simplePos x="0" y="0"/>
                <wp:positionH relativeFrom="column">
                  <wp:posOffset>1157605</wp:posOffset>
                </wp:positionH>
                <wp:positionV relativeFrom="paragraph">
                  <wp:posOffset>783590</wp:posOffset>
                </wp:positionV>
                <wp:extent cx="623570" cy="397510"/>
                <wp:effectExtent l="6350" t="6350" r="10160" b="7620"/>
                <wp:wrapNone/>
                <wp:docPr id="3" name="Frame 13"/>
                <wp:cNvGraphicFramePr/>
                <a:graphic xmlns:a="http://schemas.openxmlformats.org/drawingml/2006/main">
                  <a:graphicData uri="http://schemas.microsoft.com/office/word/2010/wordprocessingShape">
                    <wps:wsp>
                      <wps:cNvSpPr/>
                      <wps:spPr>
                        <a:xfrm>
                          <a:off x="0" y="0"/>
                          <a:ext cx="623570" cy="39751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91.15pt;margin-top:61.7pt;height:31.3pt;width:49.1pt;z-index:251872256;v-text-anchor:middle;mso-width-relative:page;mso-height-relative:page;" fillcolor="#5B9BD5 [3204]" filled="t" stroked="t" coordsize="623570,397510" o:gfxdata="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14F3i2AAAAAsBAAAPAAAAAAAAAAEAIAAA&#10;ACIAAABkcnMvZG93bnJldi54bWxQSwECFAAUAAAACACHTuJAnAXPX34CAAAgBQAADgAAAAAAAAAB&#10;ACAAAAAnAQAAZHJzL2Uyb0RvYy54bWxQSwUGAAAAAAYABgBZAQAAFwYAAAAA&#10;" path="m0,0l623570,0,623570,397510,0,397510xm49688,49688l49688,347821,573881,347821,573881,49688xe">
                <v:path textboxrect="0,0,623570,397510" o:connectlocs="311785,0;0,198755;311785,397510;623570,19875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2041216" behindDoc="0" locked="0" layoutInCell="1" allowOverlap="1">
                <wp:simplePos x="0" y="0"/>
                <wp:positionH relativeFrom="column">
                  <wp:posOffset>1861820</wp:posOffset>
                </wp:positionH>
                <wp:positionV relativeFrom="paragraph">
                  <wp:posOffset>773430</wp:posOffset>
                </wp:positionV>
                <wp:extent cx="568325" cy="252730"/>
                <wp:effectExtent l="6350" t="6350" r="19685" b="15240"/>
                <wp:wrapNone/>
                <wp:docPr id="2" name="Frame 13"/>
                <wp:cNvGraphicFramePr/>
                <a:graphic xmlns:a="http://schemas.openxmlformats.org/drawingml/2006/main">
                  <a:graphicData uri="http://schemas.microsoft.com/office/word/2010/wordprocessingShape">
                    <wps:wsp>
                      <wps:cNvSpPr/>
                      <wps:spPr>
                        <a:xfrm>
                          <a:off x="0" y="0"/>
                          <a:ext cx="568325" cy="25273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146.6pt;margin-top:60.9pt;height:19.9pt;width:44.75pt;z-index:252041216;v-text-anchor:middle;mso-width-relative:page;mso-height-relative:page;" fillcolor="#5B9BD5 [3204]" filled="t" stroked="t" coordsize="568325,252730" o:gfxdata="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XDdsOtgAAAALAQAADwAAAAAAAAABACAA&#10;AAAiAAAAZHJzL2Rvd25yZXYueG1sUEsBAhQAFAAAAAgAh07iQIzOtu1/AgAAIAUAAA4AAAAAAAAA&#10;AQAgAAAAJwEAAGRycy9lMm9Eb2MueG1sUEsFBgAAAAAGAAYAWQEAABgGAAAAAA==&#10;" path="m0,0l568325,0,568325,252730,0,252730xm31591,31591l31591,221138,536733,221138,536733,31591xe">
                <v:path textboxrect="0,0,568325,252730" o:connectlocs="284162,0;0,126365;284162,252730;568325,12636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979776" behindDoc="0" locked="0" layoutInCell="1" allowOverlap="1">
                <wp:simplePos x="0" y="0"/>
                <wp:positionH relativeFrom="column">
                  <wp:posOffset>1567180</wp:posOffset>
                </wp:positionH>
                <wp:positionV relativeFrom="paragraph">
                  <wp:posOffset>347345</wp:posOffset>
                </wp:positionV>
                <wp:extent cx="623570" cy="397510"/>
                <wp:effectExtent l="6350" t="6350" r="10160" b="7620"/>
                <wp:wrapNone/>
                <wp:docPr id="4" name="Frame 13"/>
                <wp:cNvGraphicFramePr/>
                <a:graphic xmlns:a="http://schemas.openxmlformats.org/drawingml/2006/main">
                  <a:graphicData uri="http://schemas.microsoft.com/office/word/2010/wordprocessingShape">
                    <wps:wsp>
                      <wps:cNvSpPr/>
                      <wps:spPr>
                        <a:xfrm>
                          <a:off x="0" y="0"/>
                          <a:ext cx="623570" cy="39751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123.4pt;margin-top:27.35pt;height:31.3pt;width:49.1pt;z-index:251979776;v-text-anchor:middle;mso-width-relative:page;mso-height-relative:page;" fillcolor="#5B9BD5 [3204]" filled="t" stroked="t" coordsize="623570,397510" o:gfxdata="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f/+Jo2AAAAAoBAAAPAAAAAAAAAAEAIAAA&#10;ACIAAABkcnMvZG93bnJldi54bWxQSwECFAAUAAAACACHTuJAiaUJM34CAAAgBQAADgAAAAAAAAAB&#10;ACAAAAAnAQAAZHJzL2Uyb0RvYy54bWxQSwUGAAAAAAYABgBZAQAAFwYAAAAA&#10;" path="m0,0l623570,0,623570,397510,0,397510xm49688,49688l49688,347821,573881,347821,573881,49688xe">
                <v:path textboxrect="0,0,623570,397510" o:connectlocs="311785,0;0,198755;311785,397510;623570,19875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sz w:val="24"/>
          <w:szCs w:val="24"/>
        </w:rPr>
        <w:drawing>
          <wp:inline distT="0" distB="0" distL="114300" distR="114300">
            <wp:extent cx="4384040" cy="3156585"/>
            <wp:effectExtent l="0" t="0" r="508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4384040" cy="3156585"/>
                    </a:xfrm>
                    <a:prstGeom prst="rect">
                      <a:avLst/>
                    </a:prstGeom>
                    <a:noFill/>
                    <a:ln>
                      <a:noFill/>
                    </a:ln>
                  </pic:spPr>
                </pic:pic>
              </a:graphicData>
            </a:graphic>
          </wp:inline>
        </w:drawing>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764736" behindDoc="0" locked="0" layoutInCell="1" allowOverlap="1">
                <wp:simplePos x="0" y="0"/>
                <wp:positionH relativeFrom="column">
                  <wp:posOffset>643255</wp:posOffset>
                </wp:positionH>
                <wp:positionV relativeFrom="paragraph">
                  <wp:posOffset>1528445</wp:posOffset>
                </wp:positionV>
                <wp:extent cx="623570" cy="397510"/>
                <wp:effectExtent l="6350" t="6350" r="10160" b="7620"/>
                <wp:wrapNone/>
                <wp:docPr id="11" name="Frame 13"/>
                <wp:cNvGraphicFramePr/>
                <a:graphic xmlns:a="http://schemas.openxmlformats.org/drawingml/2006/main">
                  <a:graphicData uri="http://schemas.microsoft.com/office/word/2010/wordprocessingShape">
                    <wps:wsp>
                      <wps:cNvSpPr/>
                      <wps:spPr>
                        <a:xfrm>
                          <a:off x="0" y="0"/>
                          <a:ext cx="623570" cy="39751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50.65pt;margin-top:120.35pt;height:31.3pt;width:49.1pt;z-index:251764736;v-text-anchor:middle;mso-width-relative:page;mso-height-relative:page;" fillcolor="#5B9BD5 [3204]" filled="t" stroked="t" coordsize="623570,397510" o:gfxdata="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fbdP2AAAAAsBAAAPAAAAAAAAAAEAIAAA&#10;ACIAAABkcnMvZG93bnJldi54bWxQSwECFAAUAAAACACHTuJABITSDH4CAAAhBQAADgAAAAAAAAAB&#10;ACAAAAAnAQAAZHJzL2Uyb0RvYy54bWxQSwUGAAAAAAYABgBZAQAAFwYAAAAA&#10;" path="m0,0l623570,0,623570,397510,0,397510xm49688,49688l49688,347821,573881,347821,573881,49688xe">
                <v:path textboxrect="0,0,623570,397510" o:connectlocs="311785,0;0,198755;311785,397510;623570,198755" o:connectangles="247,164,82,0"/>
                <v:fill on="t" focussize="0,0"/>
                <v:stroke weight="1pt" color="#41719C [3204]" miterlimit="8" joinstyle="miter"/>
                <v:imagedata o:title=""/>
                <o:lock v:ext="edit" aspectratio="f"/>
                <v:textbox>
                  <w:txbxContent>
                    <w:p>
                      <w:pPr>
                        <w:jc w:val="center"/>
                      </w:pPr>
                    </w:p>
                  </w:txbxContent>
                </v:textbox>
              </v:shape>
            </w:pict>
          </mc:Fallback>
        </mc:AlternateContent>
      </w:r>
      <w:r>
        <w:rPr>
          <w:rFonts w:hint="default" w:ascii="Times New Roman" w:hAnsi="Times New Roman" w:cs="Times New Roman"/>
          <w:b/>
          <w:sz w:val="24"/>
          <w:szCs w:val="24"/>
          <w:u w:val="single"/>
          <w:lang w:eastAsia="en-GB"/>
        </w:rPr>
        <mc:AlternateContent>
          <mc:Choice Requires="wps">
            <w:drawing>
              <wp:anchor distT="0" distB="0" distL="114300" distR="114300" simplePos="0" relativeHeight="251672576" behindDoc="0" locked="0" layoutInCell="1" allowOverlap="1">
                <wp:simplePos x="0" y="0"/>
                <wp:positionH relativeFrom="column">
                  <wp:posOffset>1883410</wp:posOffset>
                </wp:positionH>
                <wp:positionV relativeFrom="paragraph">
                  <wp:posOffset>114935</wp:posOffset>
                </wp:positionV>
                <wp:extent cx="568325" cy="252730"/>
                <wp:effectExtent l="6350" t="6350" r="19685" b="15240"/>
                <wp:wrapNone/>
                <wp:docPr id="13" name="Frame 13"/>
                <wp:cNvGraphicFramePr/>
                <a:graphic xmlns:a="http://schemas.openxmlformats.org/drawingml/2006/main">
                  <a:graphicData uri="http://schemas.microsoft.com/office/word/2010/wordprocessingShape">
                    <wps:wsp>
                      <wps:cNvSpPr/>
                      <wps:spPr>
                        <a:xfrm>
                          <a:off x="0" y="0"/>
                          <a:ext cx="568325" cy="252730"/>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Frame 13" o:spid="_x0000_s1026" style="position:absolute;left:0pt;margin-left:148.3pt;margin-top:9.05pt;height:19.9pt;width:44.75pt;z-index:251672576;v-text-anchor:middle;mso-width-relative:page;mso-height-relative:page;" fillcolor="#5B9BD5 [3204]" filled="t" stroked="t" coordsize="568325,252730" o:gfxdata="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KyAG5fWAAAACQEAAA8AAAAAAAAAAQAgAAAA&#10;IgAAAGRycy9kb3ducmV2LnhtbFBLAQIUABQAAAAIAIdO4kAdb96CfwIAACEFAAAOAAAAAAAAAAEA&#10;IAAAACUBAABkcnMvZTJvRG9jLnhtbFBLBQYAAAAABgAGAFkBAAAWBgAAAAA=&#10;" path="m0,0l568325,0,568325,252730,0,252730xm31591,31591l31591,221138,536733,221138,536733,31591xe">
                <v:path textboxrect="0,0,568325,252730" o:connectlocs="284162,0;0,126365;284162,252730;568325,126365" o:connectangles="247,164,82,0"/>
                <v:fill on="t" focussize="0,0"/>
                <v:stroke weight="1pt" color="#41719C [3204]" miterlimit="8" joinstyle="miter"/>
                <v:imagedata o:title=""/>
                <o:lock v:ext="edit" aspectratio="f"/>
                <v:textbox>
                  <w:txbxContent>
                    <w:p>
                      <w:pPr>
                        <w:jc w:val="center"/>
                      </w:pPr>
                    </w:p>
                  </w:txbxContent>
                </v:textbox>
              </v:shape>
            </w:pict>
          </mc:Fallback>
        </mc:AlternateConten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 xml:space="preserve">Figure </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lang w:eastAsia="zh-CN"/>
        </w:rPr>
        <w:t xml:space="preserve"> research onion (Saunders, Lewis, &amp; Thornhill, 2009)</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p>
    <w:p>
      <w:pPr>
        <w:pStyle w:val="3"/>
        <w:pageBreakBefore w:val="0"/>
        <w:numPr>
          <w:ilvl w:val="1"/>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rPr>
      </w:pPr>
      <w:bookmarkStart w:id="2" w:name="_Toc19660"/>
      <w:r>
        <w:rPr>
          <w:rFonts w:hint="default" w:ascii="Times New Roman" w:hAnsi="Times New Roman" w:cs="Times New Roman"/>
          <w:sz w:val="24"/>
          <w:szCs w:val="24"/>
          <w:lang w:val="en-US" w:eastAsia="zh-CN"/>
        </w:rPr>
        <w:t xml:space="preserve">Research </w:t>
      </w:r>
      <w:r>
        <w:rPr>
          <w:rFonts w:hint="default" w:ascii="Times New Roman" w:hAnsi="Times New Roman" w:cs="Times New Roman"/>
          <w:sz w:val="24"/>
          <w:szCs w:val="24"/>
        </w:rPr>
        <w:t>Philosophy</w:t>
      </w:r>
      <w:bookmarkEnd w:id="2"/>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Philosophy has long been regarded as one of the most important analyses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&lt;EndNote&gt;&lt;Cite&gt;&lt;Author&gt;Deleuze&lt;/Author&gt;&lt;Year&gt;2006&lt;/Year&gt;&lt;RecNum&gt;92&lt;/RecNum&gt;&lt;DisplayText&gt;(Deleuze, 2006)&lt;/DisplayText&gt;&lt;record&gt;&lt;rec-number&gt;92&lt;/rec-number&gt;&lt;foreign-keys&gt;&lt;key app="EN" db-id="x2r2xv596ardaveps2d5av2tfvpdrafzrxfx" timestamp="1615124415" guid="c912337e-43b1-494b-9a71-9fecde48edd3"&gt;92&lt;/key&gt;&lt;/foreign-keys&gt;&lt;ref-type name="Book"&gt;6&lt;/ref-type&gt;&lt;contributors&gt;&lt;authors&gt;&lt;author&gt;Deleuze, Gilles&lt;/author&gt;&lt;/authors&gt;&lt;/contributors&gt;&lt;titles&gt;&lt;title&gt;Nietzsche and philosophy&lt;/title&gt;&lt;/titles&gt;&lt;dates&gt;&lt;year&gt;2006&lt;/year&gt;&lt;/dates&gt;&lt;publisher&gt;Columbia University Press&lt;/publisher&gt;&lt;isbn&gt;0231138776&lt;/isbn&gt;&lt;urls&gt;&lt;/urls&gt;&lt;/record&gt;&lt;/Cite&gt;&lt;/EndNote&gt;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(Deleuze, 2006)</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The philosophical choices for this study is positivism. </w:t>
      </w:r>
      <w:r>
        <w:rPr>
          <w:rFonts w:hint="default" w:ascii="Times New Roman" w:hAnsi="Times New Roman" w:cs="Times New Roman"/>
          <w:sz w:val="24"/>
          <w:szCs w:val="24"/>
        </w:rPr>
        <w:t>Scientists choose positivism to ensure that their theories are confirmed by the data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&lt;EndNote&gt;&lt;Cite&gt;&lt;Author&gt;Durant&lt;/Author&gt;&lt;Year&gt;1961&lt;/Year&gt;&lt;RecNum&gt;90&lt;/RecNum&gt;&lt;DisplayText&gt;(Durant, 1961)&lt;/DisplayText&gt;&lt;record&gt;&lt;rec-number&gt;90&lt;/rec-number&gt;&lt;foreign-keys&gt;&lt;key app="EN" db-id="x2r2xv596ardaveps2d5av2tfvpdrafzrxfx" timestamp="1615121714" guid="5d3970d3-9b3b-4ea6-9350-16f51188df6d"&gt;90&lt;/key&gt;&lt;/foreign-keys&gt;&lt;ref-type name="Book"&gt;6&lt;/ref-type&gt;&lt;contributors&gt;&lt;authors&gt;&lt;author&gt;Durant, Will&lt;/author&gt;&lt;/authors&gt;&lt;/contributors&gt;&lt;titles&gt;&lt;title&gt;Story of philosophy&lt;/title&gt;&lt;/titles&gt;&lt;dates&gt;&lt;year&gt;1961&lt;/year&gt;&lt;/dates&gt;&lt;publisher&gt;Simon and Schuster&lt;/publisher&gt;&lt;isbn&gt;067120159X&lt;/isbn&gt;&lt;urls&gt;&lt;/urls&gt;&lt;/record&gt;&lt;/Cite&gt;&lt;/EndNote&gt;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(Durant, 1961)</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Positivism regards the relationship between philosophy and science as the central issue of its theory, and tries to dissolve philosophy in science.</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descriptive analysis of positivism related to research methodology is not only the introduction of the philosophical basis of research, but also the basis of quantitative discussion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&lt;EndNote&gt;&lt;Cite&gt;&lt;Author&gt;Crossan&lt;/Author&gt;&lt;Year&gt;2003&lt;/Year&gt;&lt;RecNum&gt;91&lt;/RecNum&gt;&lt;DisplayText&gt;(Crossan, 2003)&lt;/DisplayText&gt;&lt;record&gt;&lt;rec-number&gt;91&lt;/rec-number&gt;&lt;foreign-keys&gt;&lt;key app="EN" db-id="x2r2xv596ardaveps2d5av2tfvpdrafzrxfx" timestamp="1615122580" guid="ff1c3c9b-581a-4052-8b39-0cfa9f08c81c"&gt;91&lt;/key&gt;&lt;/foreign-keys&gt;&lt;ref-type name="Journal Article"&gt;17&lt;/ref-type&gt;&lt;contributors&gt;&lt;authors&gt;&lt;author&gt;Crossan, Frank&lt;/author&gt;&lt;/authors&gt;&lt;/contributors&gt;&lt;titles&gt;&lt;title&gt;Research philosophy: towards an understanding&lt;/title&gt;&lt;secondary-title&gt;Nurse Researcher (through 2013)&lt;/secondary-title&gt;&lt;/titles&gt;&lt;periodical&gt;&lt;full-title&gt;Nurse Researcher (through 2013)&lt;/full-title&gt;&lt;/periodical&gt;&lt;pages&gt;46&lt;/pages&gt;&lt;volume&gt;11&lt;/volume&gt;&lt;number&gt;1&lt;/number&gt;&lt;dates&gt;&lt;year&gt;2003&lt;/year&gt;&lt;/dates&gt;&lt;isbn&gt;1351-5578&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(Crossan, 2003)</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The closed-ended questions in the questionnaire will be analyzed by the researcher using positivism.</w:t>
      </w:r>
    </w:p>
    <w:p>
      <w:pPr>
        <w:pStyle w:val="3"/>
        <w:pageBreakBefore w:val="0"/>
        <w:numPr>
          <w:ilvl w:val="1"/>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rPr>
      </w:pPr>
      <w:bookmarkStart w:id="3" w:name="_Toc27094"/>
      <w:r>
        <w:rPr>
          <w:rFonts w:hint="default" w:ascii="Times New Roman" w:hAnsi="Times New Roman" w:cs="Times New Roman"/>
          <w:sz w:val="24"/>
          <w:szCs w:val="24"/>
          <w:lang w:val="en-US" w:eastAsia="zh-CN"/>
        </w:rPr>
        <w:t xml:space="preserve">Research </w:t>
      </w:r>
      <w:r>
        <w:rPr>
          <w:rFonts w:hint="default" w:ascii="Times New Roman" w:hAnsi="Times New Roman" w:cs="Times New Roman"/>
          <w:sz w:val="24"/>
          <w:szCs w:val="24"/>
        </w:rPr>
        <w:t>Approach</w:t>
      </w:r>
      <w:bookmarkEnd w:id="3"/>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The approach of the research injects additional advantages into the exploratory ability of researchers to explore and study their research</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&lt;EndNote&gt;&lt;Cite&gt;&lt;Author&gt;Alase&lt;/Author&gt;&lt;Year&gt;2017&lt;/Year&gt;&lt;RecNum&gt;94&lt;/RecNum&gt;&lt;DisplayText&gt;(Alase, 2017)&lt;/DisplayText&gt;&lt;record&gt;&lt;rec-number&gt;94&lt;/rec-number&gt;&lt;foreign-keys&gt;&lt;key app="EN" db-id="x2r2xv596ardaveps2d5av2tfvpdrafzrxfx" timestamp="1615131347" guid="32de45ff-481e-4fff-a393-563fd8ddaf44"&gt;94&lt;/key&gt;&lt;/foreign-keys&gt;&lt;ref-type name="Journal Article"&gt;17&lt;/ref-type&gt;&lt;contributors&gt;&lt;authors&gt;&lt;author&gt;Alase, Abayomi&lt;/author&gt;&lt;/authors&gt;&lt;/contributors&gt;&lt;titles&gt;&lt;title&gt;The interpretative phenomenological analysis (IPA): A guide to a good qualitative research approach&lt;/title&gt;&lt;secondary-title&gt;International Journal of Education and Literacy Studies&lt;/secondary-title&gt;&lt;/titles&gt;&lt;periodical&gt;&lt;full-title&gt;International Journal of Education and Literacy Studies&lt;/full-title&gt;&lt;/periodical&gt;&lt;pages&gt;9-19&lt;/pages&gt;&lt;volume&gt;5&lt;/volume&gt;&lt;number&gt;2&lt;/number&gt;&lt;dates&gt;&lt;year&gt;2017&lt;/year&gt;&lt;/dates&gt;&lt;isbn&gt;2202-9478&lt;/isbn&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(Alase, 2017)</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In a broad sense, the inductive is from the objective existence of natural and social phenomena, and finally can make a general result. Deduction is to deduce the research hypothesis from the theory, and then test the hypothesis through observation. If the hypothesis is confirmed, an effective theoretical explanation can be made for the specific phenomena observed. </w:t>
      </w:r>
      <w:r>
        <w:rPr>
          <w:rFonts w:hint="default" w:ascii="Times New Roman" w:hAnsi="Times New Roman" w:cs="Times New Roman"/>
          <w:sz w:val="24"/>
          <w:szCs w:val="24"/>
          <w:lang w:val="en-US" w:eastAsia="zh-CN"/>
        </w:rPr>
        <w:t xml:space="preserve">Earlier research </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&lt;EndNote&gt;&lt;Cite&gt;&lt;Author&gt;Fereday&lt;/Author&gt;&lt;Year&gt;2006&lt;/Year&gt;&lt;RecNum&gt;93&lt;/RecNum&gt;&lt;DisplayText&gt;(Fereday and Muir-Cochrane, 2006)&lt;/DisplayText&gt;&lt;record&gt;&lt;rec-number&gt;93&lt;/rec-number&gt;&lt;foreign-keys&gt;&lt;key app="EN" db-id="x2r2xv596ardaveps2d5av2tfvpdrafzrxfx" timestamp="1615129088" guid="c0204836-67ac-4696-8c21-ca148010dc6f"&gt;93&lt;/key&gt;&lt;/foreign-keys&gt;&lt;ref-type name="Journal Article"&gt;17&lt;/ref-type&gt;&lt;contributors&gt;&lt;authors&gt;&lt;author&gt;Fereday, Jennifer&lt;/author&gt;&lt;author&gt;Muir-Cochrane, Eimear&lt;/author&gt;&lt;/authors&gt;&lt;/contributors&gt;&lt;titles&gt;&lt;title&gt;Demonstrating rigor using thematic analysis: A hybrid approach of inductive and deductive coding and theme development&lt;/title&gt;&lt;secondary-title&gt;International journal of qualitative methods&lt;/secondary-title&gt;&lt;/titles&gt;&lt;periodical&gt;&lt;full-title&gt;International journal of qualitative methods&lt;/full-title&gt;&lt;/periodical&gt;&lt;pages&gt;80-92&lt;/pages&gt;&lt;volume&gt;5&lt;/volume&gt;&lt;number&gt;1&lt;/number&gt;&lt;dates&gt;&lt;year&gt;2006&lt;/year&gt;&lt;/dates&gt;&lt;isbn&gt;1609-4069&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(Fereday and Muir-Cochrane, 2006)</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suggests that choose induction or deduction when interpreting and analyzing the original data. </w:t>
      </w:r>
      <w:r>
        <w:rPr>
          <w:rFonts w:hint="default" w:ascii="Times New Roman" w:hAnsi="Times New Roman" w:cs="Times New Roman"/>
          <w:sz w:val="24"/>
          <w:szCs w:val="24"/>
        </w:rPr>
        <w:br w:type="textWrapping"/>
      </w:r>
      <w:r>
        <w:rPr>
          <w:rFonts w:hint="default" w:ascii="Times New Roman" w:hAnsi="Times New Roman" w:cs="Times New Roman"/>
          <w:sz w:val="24"/>
          <w:szCs w:val="24"/>
        </w:rPr>
        <w:t>In order to draw a conclusion, according to the theme of the research and discussion, the researchers choose deduction, this method is more inclined to hypothesis testing, the analysis and research stage of the survey data, it is necessary to clarify the research conclusion and its universal guiding significance, the logical conclusion is reliable, and can reflect the characteristics.</w:t>
      </w:r>
    </w:p>
    <w:p>
      <w:pPr>
        <w:pStyle w:val="3"/>
        <w:pageBreakBefore w:val="0"/>
        <w:numPr>
          <w:ilvl w:val="1"/>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sz w:val="24"/>
          <w:szCs w:val="24"/>
        </w:rPr>
      </w:pPr>
      <w:bookmarkStart w:id="4" w:name="_Toc21291"/>
      <w:r>
        <w:rPr>
          <w:rFonts w:hint="default" w:ascii="Times New Roman" w:hAnsi="Times New Roman" w:cs="Times New Roman"/>
          <w:sz w:val="24"/>
          <w:szCs w:val="24"/>
        </w:rPr>
        <w:t>Strategy</w:t>
      </w:r>
      <w:bookmarkEnd w:id="4"/>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rPr>
      </w:pPr>
      <w:r>
        <w:rPr>
          <w:rFonts w:hint="default" w:ascii="Times New Roman" w:hAnsi="Times New Roman" w:cs="Times New Roman"/>
          <w:sz w:val="24"/>
          <w:szCs w:val="24"/>
        </w:rPr>
        <w:t>For reasons of cost and ease of implementation, email surveys are used more frequently in social surveys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&lt;EndNote&gt;&lt;Cite&gt;&lt;Author&gt;Dillman&lt;/Author&gt;&lt;Year&gt;1991&lt;/Year&gt;&lt;RecNum&gt;95&lt;/RecNum&gt;&lt;DisplayText&gt;(Dillman, 1991)&lt;/DisplayText&gt;&lt;record&gt;&lt;rec-number&gt;95&lt;/rec-number&gt;&lt;foreign-keys&gt;&lt;key app="EN" db-id="x2r2xv596ardaveps2d5av2tfvpdrafzrxfx" timestamp="1615134811" guid="88530f33-5777-4bb6-8af6-fc11a2012232"&gt;95&lt;/key&gt;&lt;/foreign-keys&gt;&lt;ref-type name="Journal Article"&gt;17&lt;/ref-type&gt;&lt;contributors&gt;&lt;authors&gt;&lt;author&gt;Dillman, Don A&lt;/author&gt;&lt;/authors&gt;&lt;/contributors&gt;&lt;titles&gt;&lt;title&gt;The design and administration of mail surveys&lt;/title&gt;&lt;secondary-title&gt;Annual review of sociology&lt;/secondary-title&gt;&lt;/titles&gt;&lt;periodical&gt;&lt;full-title&gt;Annual review of sociology&lt;/full-title&gt;&lt;/periodical&gt;&lt;pages&gt;225-249&lt;/pages&gt;&lt;volume&gt;17&lt;/volume&gt;&lt;number&gt;1&lt;/number&gt;&lt;dates&gt;&lt;year&gt;1991&lt;/year&gt;&lt;/dates&gt;&lt;isbn&gt;0360-0572&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(Dillman, 1991)</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researchers conducted an online questionnaire survey. </w:t>
      </w:r>
      <w:r>
        <w:rPr>
          <w:rFonts w:hint="default" w:ascii="Times New Roman" w:hAnsi="Times New Roman" w:cs="Times New Roman" w:eastAsiaTheme="minorEastAsia"/>
          <w:kern w:val="2"/>
          <w:sz w:val="24"/>
          <w:szCs w:val="24"/>
          <w:lang w:val="en-US" w:eastAsia="zh-CN" w:bidi="ar-SA"/>
        </w:rPr>
        <w:t>Whittemore</w:t>
      </w:r>
      <w:r>
        <w:rPr>
          <w:rFonts w:hint="default"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 xml:space="preserve">et al. </w:t>
      </w:r>
      <w:r>
        <w:rPr>
          <w:rFonts w:hint="default" w:ascii="Times New Roman" w:hAnsi="Times New Roman" w:cs="Times New Roman"/>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2001</w:t>
      </w:r>
      <w:r>
        <w:rPr>
          <w:rFonts w:hint="default" w:ascii="Times New Roman" w:hAnsi="Times New Roman" w:cs="Times New Roman"/>
          <w:kern w:val="2"/>
          <w:sz w:val="24"/>
          <w:szCs w:val="24"/>
          <w:lang w:val="en-US" w:eastAsia="zh-CN" w:bidi="ar-SA"/>
        </w:rPr>
        <w:t xml:space="preserve">) found that </w:t>
      </w:r>
      <w:r>
        <w:rPr>
          <w:rFonts w:hint="default" w:ascii="Times New Roman" w:hAnsi="Times New Roman" w:cs="Times New Roman"/>
          <w:sz w:val="24"/>
          <w:szCs w:val="24"/>
        </w:rPr>
        <w:t>Developing validity standards in qualitative research is challenging because of the necessity to incorporate rigor and subjectivity as well as creativity into the scientific process.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The researchers strictly designed the closed questionnaire through the questionnaire star, and considered the method of compiling the Likert scale, and then distributed it to the general public only by clicking on the link to understand the opinions of the public. The researchers can ensure that the questionnaires filled out by voluntary participants are confidential and anonymous. </w:t>
      </w:r>
      <w:r>
        <w:rPr>
          <w:rFonts w:hint="default" w:ascii="Times New Roman" w:hAnsi="Times New Roman" w:cs="Times New Roman"/>
          <w:sz w:val="24"/>
          <w:szCs w:val="24"/>
          <w:lang w:val="en-US" w:eastAsia="zh-CN"/>
        </w:rPr>
        <w:t xml:space="preserve"> Questionnaire research can obtain a large amount of data at low cost in a short time </w:t>
      </w:r>
      <w:r>
        <w:rPr>
          <w:rFonts w:hint="default" w:ascii="Times New Roman" w:hAnsi="Times New Roman" w:cs="Times New Roman" w:eastAsiaTheme="minorEastAsia"/>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&lt;EndNote&gt;&lt;Cite&gt;&lt;Author&gt;Lajunen&lt;/Author&gt;&lt;Year&gt;2003&lt;/Year&gt;&lt;RecNum&gt;96&lt;/RecNum&gt;&lt;DisplayText&gt;(Lajunen and Summala, 2003)&lt;/DisplayText&gt;&lt;record&gt;&lt;rec-number&gt;96&lt;/rec-number&gt;&lt;foreign-keys&gt;&lt;key app="EN" db-id="x2r2xv596ardaveps2d5av2tfvpdrafzrxfx" timestamp="1615136421" guid="7a43bfae-7e33-4768-bfd0-a6326d93d4cc"&gt;96&lt;/key&gt;&lt;/foreign-keys&gt;&lt;ref-type name="Journal Article"&gt;17&lt;/ref-type&gt;&lt;contributors&gt;&lt;authors&gt;&lt;author&gt;Lajunen, Timo&lt;/author&gt;&lt;author&gt;Summala, Heikki&lt;/author&gt;&lt;/authors&gt;&lt;/contributors&gt;&lt;titles&gt;&lt;title&gt;Can we trust self-reports of driving? Effects of impression management on driver behaviour questionnaire responses&lt;/title&gt;&lt;secondary-title&gt;Transportation research part F: traffic psychology and behaviour&lt;/secondary-title&gt;&lt;/titles&gt;&lt;periodical&gt;&lt;full-title&gt;Transportation research part F: traffic psychology and behaviour&lt;/full-title&gt;&lt;/periodical&gt;&lt;pages&gt;97-107&lt;/pages&gt;&lt;volume&gt;6&lt;/volume&gt;&lt;number&gt;2&lt;/number&gt;&lt;dates&gt;&lt;year&gt;2003&lt;/year&gt;&lt;/dates&gt;&lt;isbn&gt;1369-8478&lt;/isbn&gt;&lt;urls&gt;&lt;/urls&gt;&lt;/record&gt;&lt;/Cite&gt;&lt;/EndNote&gt;</w:instrText>
      </w:r>
      <w:r>
        <w:rPr>
          <w:rFonts w:hint="default" w:ascii="Times New Roman" w:hAnsi="Times New Roman" w:cs="Times New Roman" w:eastAsiaTheme="minorEastAsia"/>
          <w:sz w:val="24"/>
          <w:szCs w:val="24"/>
          <w:lang w:val="en-US" w:eastAsia="zh-CN"/>
        </w:rPr>
        <w:fldChar w:fldCharType="separate"/>
      </w:r>
      <w:r>
        <w:rPr>
          <w:rFonts w:hint="default" w:ascii="Times New Roman" w:hAnsi="Times New Roman" w:cs="Times New Roman" w:eastAsiaTheme="minorEastAsia"/>
          <w:kern w:val="2"/>
          <w:sz w:val="24"/>
          <w:szCs w:val="24"/>
          <w:lang w:val="en-US" w:eastAsia="zh-CN" w:bidi="ar-SA"/>
        </w:rPr>
        <w:t>(Lajunen and Summala, 2003)</w:t>
      </w:r>
      <w:r>
        <w:rPr>
          <w:rFonts w:hint="default" w:ascii="Times New Roman" w:hAnsi="Times New Roman" w:cs="Times New Roman" w:eastAsiaTheme="minorEastAsia"/>
          <w:sz w:val="24"/>
          <w:szCs w:val="24"/>
          <w:lang w:val="en-US" w:eastAsia="zh-CN"/>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eastAsia="微软雅黑" w:cs="Times New Roman"/>
          <w:i w:val="0"/>
          <w:caps w:val="0"/>
          <w:color w:val="000000"/>
          <w:spacing w:val="0"/>
          <w:sz w:val="24"/>
          <w:szCs w:val="24"/>
          <w:shd w:val="clear" w:fill="FFFFFF"/>
        </w:rPr>
        <w:t>The researchers can successfully summarize the standardized results, and detailed directional research and analysis are beneficial to the author's quantitative research.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19"/>
        <w:gridCol w:w="3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3919" w:type="dxa"/>
          </w:tcPr>
          <w:p>
            <w:pPr>
              <w:pageBreakBefore w:val="0"/>
              <w:numPr>
                <w:ilvl w:val="0"/>
                <w:numId w:val="3"/>
              </w:numPr>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What's your gender?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Male.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Female.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eastAsia="zh-CN"/>
              </w:rPr>
              <w:t>2.</w:t>
            </w:r>
            <w:r>
              <w:rPr>
                <w:rFonts w:hint="default" w:ascii="Times New Roman" w:hAnsi="Times New Roman" w:eastAsia="微软雅黑" w:cs="Times New Roman"/>
                <w:i w:val="0"/>
                <w:caps w:val="0"/>
                <w:color w:val="000000"/>
                <w:spacing w:val="0"/>
                <w:sz w:val="24"/>
                <w:szCs w:val="24"/>
                <w:shd w:val="clear" w:fill="FFFFFF"/>
                <w:lang w:val="en-US"/>
              </w:rPr>
              <w:t xml:space="preserve">What's your age range?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18-20.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20-30.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30-40.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Above50.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eastAsia="zh-CN"/>
              </w:rPr>
              <w:t>3.</w:t>
            </w:r>
            <w:r>
              <w:rPr>
                <w:rFonts w:hint="default" w:ascii="Times New Roman" w:hAnsi="Times New Roman" w:eastAsia="微软雅黑" w:cs="Times New Roman"/>
                <w:i w:val="0"/>
                <w:caps w:val="0"/>
                <w:color w:val="000000"/>
                <w:spacing w:val="0"/>
                <w:sz w:val="24"/>
                <w:szCs w:val="24"/>
                <w:shd w:val="clear" w:fill="FFFFFF"/>
                <w:lang w:val="en-US"/>
              </w:rPr>
              <w:t xml:space="preserve">What is your occupation?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Students.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Office workers.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Other.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4. Do you prefer takeout or restaurant food?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Takeout.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Eat in the hall.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Both.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eastAsia="zh-CN"/>
              </w:rPr>
            </w:pPr>
            <w:r>
              <w:rPr>
                <w:rFonts w:hint="default" w:ascii="Times New Roman" w:hAnsi="Times New Roman" w:eastAsia="微软雅黑" w:cs="Times New Roman"/>
                <w:i w:val="0"/>
                <w:caps w:val="0"/>
                <w:color w:val="000000"/>
                <w:spacing w:val="0"/>
                <w:sz w:val="24"/>
                <w:szCs w:val="24"/>
                <w:shd w:val="clear" w:fill="FFFFFF"/>
                <w:lang w:val="en-US"/>
              </w:rPr>
              <w:t xml:space="preserve">5. </w:t>
            </w:r>
            <w:r>
              <w:rPr>
                <w:rFonts w:hint="default" w:ascii="Times New Roman" w:hAnsi="Times New Roman" w:eastAsia="微软雅黑" w:cs="Times New Roman"/>
                <w:i w:val="0"/>
                <w:caps w:val="0"/>
                <w:color w:val="000000"/>
                <w:spacing w:val="0"/>
                <w:sz w:val="24"/>
                <w:szCs w:val="24"/>
                <w:shd w:val="clear" w:fill="FFFFFF"/>
                <w:lang w:val="en-US" w:eastAsia="zh-CN"/>
              </w:rPr>
              <w:t>How often e</w:t>
            </w:r>
            <w:r>
              <w:rPr>
                <w:rFonts w:hint="default" w:ascii="Times New Roman" w:hAnsi="Times New Roman" w:eastAsia="微软雅黑" w:cs="Times New Roman"/>
                <w:i w:val="0"/>
                <w:caps w:val="0"/>
                <w:color w:val="000000"/>
                <w:spacing w:val="0"/>
                <w:sz w:val="24"/>
                <w:szCs w:val="24"/>
                <w:shd w:val="clear" w:fill="FFFFFF"/>
                <w:lang w:val="en-US"/>
              </w:rPr>
              <w:t>at takeout several times a month</w:t>
            </w:r>
            <w:r>
              <w:rPr>
                <w:rFonts w:hint="default" w:ascii="Times New Roman" w:hAnsi="Times New Roman" w:eastAsia="微软雅黑" w:cs="Times New Roman"/>
                <w:i w:val="0"/>
                <w:caps w:val="0"/>
                <w:color w:val="000000"/>
                <w:spacing w:val="0"/>
                <w:sz w:val="24"/>
                <w:szCs w:val="24"/>
                <w:shd w:val="clear" w:fill="FFFFFF"/>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1 ≤ 5.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6-10.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11-15.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r>
              <w:rPr>
                <w:rFonts w:hint="default" w:ascii="Times New Roman" w:hAnsi="Times New Roman" w:eastAsia="微软雅黑" w:cs="Times New Roman"/>
                <w:i w:val="0"/>
                <w:caps w:val="0"/>
                <w:color w:val="000000"/>
                <w:spacing w:val="0"/>
                <w:sz w:val="24"/>
                <w:szCs w:val="24"/>
                <w:shd w:val="clear" w:fill="FFFFFF"/>
                <w:lang w:val="en-US"/>
              </w:rPr>
              <w:t xml:space="preserve">Above16. </w:t>
            </w: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eastAsia="zh-CN"/>
              </w:rPr>
            </w:pPr>
            <w:r>
              <w:rPr>
                <w:rFonts w:hint="default" w:ascii="Times New Roman" w:hAnsi="Times New Roman" w:eastAsia="微软雅黑" w:cs="Times New Roman"/>
                <w:i w:val="0"/>
                <w:caps w:val="0"/>
                <w:color w:val="000000"/>
                <w:spacing w:val="0"/>
                <w:sz w:val="24"/>
                <w:szCs w:val="24"/>
                <w:shd w:val="clear" w:fill="FFFFFF"/>
                <w:lang w:val="en-US"/>
              </w:rPr>
              <w:t>6. What is</w:t>
            </w:r>
            <w:r>
              <w:rPr>
                <w:rFonts w:hint="default" w:ascii="Times New Roman" w:hAnsi="Times New Roman" w:eastAsia="微软雅黑" w:cs="Times New Roman"/>
                <w:i w:val="0"/>
                <w:caps w:val="0"/>
                <w:color w:val="000000"/>
                <w:spacing w:val="0"/>
                <w:sz w:val="24"/>
                <w:szCs w:val="24"/>
                <w:shd w:val="clear" w:fill="FFFFFF"/>
                <w:lang w:val="en-US" w:eastAsia="zh-CN"/>
              </w:rPr>
              <w:t xml:space="preserve"> your </w:t>
            </w:r>
            <w:r>
              <w:rPr>
                <w:rFonts w:hint="default" w:ascii="Times New Roman" w:hAnsi="Times New Roman" w:eastAsia="微软雅黑" w:cs="Times New Roman"/>
                <w:i w:val="0"/>
                <w:caps w:val="0"/>
                <w:color w:val="000000"/>
                <w:spacing w:val="0"/>
                <w:sz w:val="24"/>
                <w:szCs w:val="24"/>
                <w:shd w:val="clear" w:fill="FFFFFF"/>
                <w:lang w:val="en-US"/>
              </w:rPr>
              <w:t>Satisfaction with Meituan takeout hygiene</w:t>
            </w:r>
            <w:r>
              <w:rPr>
                <w:rFonts w:hint="default" w:ascii="Times New Roman" w:hAnsi="Times New Roman" w:eastAsia="微软雅黑" w:cs="Times New Roman"/>
                <w:i w:val="0"/>
                <w:caps w:val="0"/>
                <w:color w:val="000000"/>
                <w:spacing w:val="0"/>
                <w:sz w:val="24"/>
                <w:szCs w:val="24"/>
                <w:shd w:val="clear" w:fill="FFFFFF"/>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1 strongly diss</w:t>
            </w:r>
            <w:r>
              <w:rPr>
                <w:rFonts w:hint="default" w:ascii="Times New Roman" w:hAnsi="Times New Roman" w:eastAsia="微软雅黑" w:cs="Times New Roman"/>
                <w:i w:val="0"/>
                <w:caps w:val="0"/>
                <w:color w:val="000000"/>
                <w:spacing w:val="0"/>
                <w:sz w:val="24"/>
                <w:szCs w:val="24"/>
                <w:shd w:val="clear" w:fill="FFFFFF"/>
                <w:lang w:val="en-US"/>
              </w:rPr>
              <w:t>atisfaction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2 diss</w:t>
            </w:r>
            <w:r>
              <w:rPr>
                <w:rFonts w:hint="default" w:ascii="Times New Roman" w:hAnsi="Times New Roman" w:eastAsia="微软雅黑" w:cs="Times New Roman"/>
                <w:i w:val="0"/>
                <w:caps w:val="0"/>
                <w:color w:val="000000"/>
                <w:spacing w:val="0"/>
                <w:sz w:val="24"/>
                <w:szCs w:val="24"/>
                <w:shd w:val="clear" w:fill="FFFFFF"/>
                <w:lang w:val="en-US"/>
              </w:rPr>
              <w:t>atisfaction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 xml:space="preserve">3 </w:t>
            </w:r>
            <w:r>
              <w:rPr>
                <w:rFonts w:hint="default" w:ascii="Times New Roman" w:hAnsi="Times New Roman" w:eastAsia="微软雅黑" w:cs="Times New Roman"/>
                <w:i w:val="0"/>
                <w:color w:val="000000"/>
                <w:spacing w:val="0"/>
                <w:sz w:val="24"/>
                <w:szCs w:val="24"/>
                <w:shd w:val="clear" w:fill="FFFFFF"/>
                <w:vertAlign w:val="baseline"/>
                <w:lang w:val="en-US" w:eastAsia="zh-CN"/>
              </w:rPr>
              <w:t>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 xml:space="preserve">4 </w:t>
            </w:r>
            <w:r>
              <w:rPr>
                <w:rFonts w:hint="default" w:ascii="Times New Roman" w:hAnsi="Times New Roman" w:eastAsia="微软雅黑" w:cs="Times New Roman"/>
                <w:i w:val="0"/>
                <w:color w:val="000000"/>
                <w:spacing w:val="0"/>
                <w:sz w:val="24"/>
                <w:szCs w:val="24"/>
                <w:shd w:val="clear" w:fill="FFFFFF"/>
                <w:vertAlign w:val="baseline"/>
                <w:lang w:val="en-US" w:eastAsia="zh-CN"/>
              </w:rPr>
              <w:t>almost</w:t>
            </w: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 xml:space="preserve"> s</w:t>
            </w:r>
            <w:r>
              <w:rPr>
                <w:rFonts w:hint="default" w:ascii="Times New Roman" w:hAnsi="Times New Roman" w:eastAsia="微软雅黑" w:cs="Times New Roman"/>
                <w:i w:val="0"/>
                <w:caps w:val="0"/>
                <w:color w:val="000000"/>
                <w:spacing w:val="0"/>
                <w:sz w:val="24"/>
                <w:szCs w:val="24"/>
                <w:shd w:val="clear" w:fill="FFFFFF"/>
                <w:lang w:val="en-US"/>
              </w:rPr>
              <w:t>atisfaction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5 s</w:t>
            </w:r>
            <w:r>
              <w:rPr>
                <w:rFonts w:hint="default" w:ascii="Times New Roman" w:hAnsi="Times New Roman" w:eastAsia="微软雅黑" w:cs="Times New Roman"/>
                <w:i w:val="0"/>
                <w:caps w:val="0"/>
                <w:color w:val="000000"/>
                <w:spacing w:val="0"/>
                <w:sz w:val="24"/>
                <w:szCs w:val="24"/>
                <w:shd w:val="clear" w:fill="FFFFFF"/>
                <w:lang w:val="en-US"/>
              </w:rPr>
              <w:t>atisfaction</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numPr>
                <w:ilvl w:val="0"/>
                <w:numId w:val="4"/>
              </w:numPr>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Have you ever seen Meituan engage in the cause of environmental protection? </w:t>
            </w:r>
          </w:p>
          <w:p>
            <w:pPr>
              <w:pageBreakBefore w:val="0"/>
              <w:numPr>
                <w:ilvl w:val="0"/>
                <w:numId w:val="5"/>
              </w:numPr>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eastAsia="zh-CN"/>
              </w:rPr>
            </w:pPr>
            <w:r>
              <w:rPr>
                <w:rFonts w:hint="default" w:ascii="Times New Roman" w:hAnsi="Times New Roman" w:eastAsia="微软雅黑" w:cs="Times New Roman"/>
                <w:i w:val="0"/>
                <w:color w:val="000000"/>
                <w:spacing w:val="0"/>
                <w:sz w:val="24"/>
                <w:szCs w:val="24"/>
                <w:shd w:val="clear" w:fill="FFFFFF"/>
                <w:lang w:val="en-US" w:eastAsia="zh-CN"/>
              </w:rPr>
              <w:t>N</w:t>
            </w:r>
            <w:r>
              <w:rPr>
                <w:rFonts w:hint="default" w:ascii="Times New Roman" w:hAnsi="Times New Roman" w:eastAsia="微软雅黑" w:cs="Times New Roman"/>
                <w:i w:val="0"/>
                <w:caps w:val="0"/>
                <w:color w:val="000000"/>
                <w:spacing w:val="0"/>
                <w:sz w:val="24"/>
                <w:szCs w:val="24"/>
                <w:shd w:val="clear" w:fill="FFFFFF"/>
                <w:lang w:val="en-US" w:eastAsia="zh-CN"/>
              </w:rPr>
              <w:t>ever  2. always 3. usual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8. </w:t>
            </w:r>
            <w:r>
              <w:rPr>
                <w:rFonts w:hint="default" w:ascii="Times New Roman" w:hAnsi="Times New Roman" w:eastAsia="微软雅黑" w:cs="Times New Roman"/>
                <w:i w:val="0"/>
                <w:caps w:val="0"/>
                <w:color w:val="000000"/>
                <w:spacing w:val="0"/>
                <w:sz w:val="24"/>
                <w:szCs w:val="24"/>
                <w:shd w:val="clear" w:fill="FFFFFF"/>
                <w:lang w:val="en-US" w:eastAsia="zh-CN"/>
              </w:rPr>
              <w:t>How</w:t>
            </w:r>
            <w:r>
              <w:rPr>
                <w:rFonts w:hint="default" w:ascii="Times New Roman" w:hAnsi="Times New Roman" w:eastAsia="微软雅黑" w:cs="Times New Roman"/>
                <w:i w:val="0"/>
                <w:caps w:val="0"/>
                <w:color w:val="000000"/>
                <w:spacing w:val="0"/>
                <w:sz w:val="24"/>
                <w:szCs w:val="24"/>
                <w:shd w:val="clear" w:fill="FFFFFF"/>
                <w:lang w:val="en-US"/>
              </w:rPr>
              <w:t xml:space="preserve"> importance of Environmental Protection Awareness in Enterprises</w:t>
            </w:r>
            <w:r>
              <w:rPr>
                <w:rFonts w:hint="default" w:ascii="Times New Roman" w:hAnsi="Times New Roman" w:eastAsia="微软雅黑" w:cs="Times New Roman"/>
                <w:i w:val="0"/>
                <w:caps w:val="0"/>
                <w:color w:val="000000"/>
                <w:spacing w:val="0"/>
                <w:sz w:val="24"/>
                <w:szCs w:val="24"/>
                <w:shd w:val="clear" w:fill="FFFFFF"/>
                <w:lang w:val="en-US" w:eastAsia="zh-CN"/>
              </w:rPr>
              <w:t>?</w:t>
            </w:r>
            <w:r>
              <w:rPr>
                <w:rFonts w:hint="default" w:ascii="Times New Roman" w:hAnsi="Times New Roman" w:eastAsia="微软雅黑" w:cs="Times New Roman"/>
                <w:i w:val="0"/>
                <w:caps w:val="0"/>
                <w:color w:val="000000"/>
                <w:spacing w:val="0"/>
                <w:sz w:val="24"/>
                <w:szCs w:val="24"/>
                <w:shd w:val="clear" w:fill="FFFFFF"/>
                <w:lang w:val="en-US"/>
              </w:rPr>
              <w:t xml:space="preserv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 xml:space="preserve">1. strongly disagree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2. disagree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3.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4.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5. strongly agree</w:t>
            </w: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微软雅黑" w:cs="Times New Roman"/>
                <w:i w:val="0"/>
                <w:caps w:val="0"/>
                <w:color w:val="000000"/>
                <w:spacing w:val="0"/>
                <w:sz w:val="24"/>
                <w:szCs w:val="24"/>
                <w:shd w:val="clear" w:fill="FFFFFF"/>
                <w:lang w:val="en-US" w:eastAsia="zh-CN"/>
              </w:rPr>
            </w:pPr>
            <w:r>
              <w:rPr>
                <w:rFonts w:hint="default" w:ascii="Times New Roman" w:hAnsi="Times New Roman" w:eastAsia="微软雅黑" w:cs="Times New Roman"/>
                <w:i w:val="0"/>
                <w:caps w:val="0"/>
                <w:color w:val="000000"/>
                <w:spacing w:val="0"/>
                <w:sz w:val="24"/>
                <w:szCs w:val="24"/>
                <w:shd w:val="clear" w:fill="FFFFFF"/>
                <w:lang w:val="en-US" w:eastAsia="zh-CN"/>
              </w:rPr>
              <w:t>How</w:t>
            </w:r>
            <w:r>
              <w:rPr>
                <w:rFonts w:hint="default" w:ascii="Times New Roman" w:hAnsi="Times New Roman" w:eastAsia="微软雅黑" w:cs="Times New Roman"/>
                <w:i w:val="0"/>
                <w:caps w:val="0"/>
                <w:color w:val="000000"/>
                <w:spacing w:val="0"/>
                <w:sz w:val="24"/>
                <w:szCs w:val="24"/>
                <w:shd w:val="clear" w:fill="FFFFFF"/>
                <w:lang w:val="en-US"/>
              </w:rPr>
              <w:t xml:space="preserve"> importance of economic profitability</w:t>
            </w:r>
            <w:r>
              <w:rPr>
                <w:rFonts w:hint="default" w:ascii="Times New Roman" w:hAnsi="Times New Roman" w:eastAsia="微软雅黑" w:cs="Times New Roman"/>
                <w:i w:val="0"/>
                <w:caps w:val="0"/>
                <w:color w:val="000000"/>
                <w:spacing w:val="0"/>
                <w:sz w:val="24"/>
                <w:szCs w:val="24"/>
                <w:shd w:val="clear" w:fill="FFFFFF"/>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 xml:space="preserve">1. strongly disagree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2. disagree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3.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4. agree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微软雅黑" w:cs="Times New Roman"/>
                <w:i w:val="0"/>
                <w:caps w:val="0"/>
                <w:color w:val="000000"/>
                <w:spacing w:val="0"/>
                <w:sz w:val="24"/>
                <w:szCs w:val="24"/>
                <w:shd w:val="clear" w:fill="FFFFFF"/>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5. strongly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10. Which is better than Meituan before?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before.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Now.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It's all the same.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numPr>
                <w:ilvl w:val="0"/>
                <w:numId w:val="6"/>
              </w:numPr>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eastAsia="zh-CN"/>
              </w:rPr>
            </w:pPr>
            <w:r>
              <w:rPr>
                <w:rFonts w:hint="default" w:ascii="Times New Roman" w:hAnsi="Times New Roman" w:eastAsia="微软雅黑" w:cs="Times New Roman"/>
                <w:i w:val="0"/>
                <w:caps w:val="0"/>
                <w:color w:val="000000"/>
                <w:spacing w:val="0"/>
                <w:sz w:val="24"/>
                <w:szCs w:val="24"/>
                <w:shd w:val="clear" w:fill="FFFFFF"/>
                <w:lang w:val="en-US"/>
              </w:rPr>
              <w:t xml:space="preserve">What is </w:t>
            </w:r>
            <w:r>
              <w:rPr>
                <w:rFonts w:hint="default" w:ascii="Times New Roman" w:hAnsi="Times New Roman" w:eastAsia="微软雅黑" w:cs="Times New Roman"/>
                <w:i w:val="0"/>
                <w:caps w:val="0"/>
                <w:color w:val="000000"/>
                <w:spacing w:val="0"/>
                <w:sz w:val="24"/>
                <w:szCs w:val="24"/>
                <w:shd w:val="clear" w:fill="FFFFFF"/>
                <w:lang w:val="en-US" w:eastAsia="zh-CN"/>
              </w:rPr>
              <w:t>your s</w:t>
            </w:r>
            <w:r>
              <w:rPr>
                <w:rFonts w:hint="default" w:ascii="Times New Roman" w:hAnsi="Times New Roman" w:eastAsia="微软雅黑" w:cs="Times New Roman"/>
                <w:i w:val="0"/>
                <w:caps w:val="0"/>
                <w:color w:val="000000"/>
                <w:spacing w:val="0"/>
                <w:sz w:val="24"/>
                <w:szCs w:val="24"/>
                <w:shd w:val="clear" w:fill="FFFFFF"/>
                <w:lang w:val="en-US"/>
              </w:rPr>
              <w:t>upport the degree to which Meituan charges 20% of the seller's commission</w:t>
            </w:r>
            <w:r>
              <w:rPr>
                <w:rFonts w:hint="default" w:ascii="Times New Roman" w:hAnsi="Times New Roman" w:eastAsia="微软雅黑" w:cs="Times New Roman"/>
                <w:i w:val="0"/>
                <w:caps w:val="0"/>
                <w:color w:val="000000"/>
                <w:spacing w:val="0"/>
                <w:sz w:val="24"/>
                <w:szCs w:val="24"/>
                <w:shd w:val="clear" w:fill="FFFFFF"/>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 xml:space="preserve">1. strongly disagree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2. disagree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3.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4. agree</w:t>
            </w:r>
          </w:p>
          <w:p>
            <w:pPr>
              <w:pageBreakBefore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微软雅黑" w:cs="Times New Roman"/>
                <w:i w:val="0"/>
                <w:caps w:val="0"/>
                <w:color w:val="000000"/>
                <w:spacing w:val="0"/>
                <w:sz w:val="24"/>
                <w:szCs w:val="24"/>
                <w:shd w:val="clear" w:fill="FFFFFF"/>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5. strongly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12 </w:t>
            </w:r>
            <w:r>
              <w:rPr>
                <w:rFonts w:hint="default" w:ascii="Times New Roman" w:hAnsi="Times New Roman" w:eastAsia="微软雅黑" w:cs="Times New Roman"/>
                <w:i w:val="0"/>
                <w:caps w:val="0"/>
                <w:color w:val="000000"/>
                <w:spacing w:val="0"/>
                <w:sz w:val="24"/>
                <w:szCs w:val="24"/>
                <w:shd w:val="clear" w:fill="FFFFFF"/>
                <w:lang w:val="en-US" w:eastAsia="zh-CN"/>
              </w:rPr>
              <w:t>I</w:t>
            </w:r>
            <w:r>
              <w:rPr>
                <w:rFonts w:hint="default" w:ascii="Times New Roman" w:hAnsi="Times New Roman" w:eastAsia="微软雅黑" w:cs="Times New Roman"/>
                <w:i w:val="0"/>
                <w:caps w:val="0"/>
                <w:color w:val="000000"/>
                <w:spacing w:val="0"/>
                <w:sz w:val="24"/>
                <w:szCs w:val="24"/>
                <w:shd w:val="clear" w:fill="FFFFFF"/>
                <w:lang w:val="en-US"/>
              </w:rPr>
              <w:t xml:space="preserve">s there a lack of corporate social responsibility for Meituan and big data to kill acquaintances? </w:t>
            </w:r>
          </w:p>
          <w:p>
            <w:pPr>
              <w:pageBreakBefore w:val="0"/>
              <w:numPr>
                <w:ilvl w:val="0"/>
                <w:numId w:val="7"/>
              </w:numPr>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disagree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2. neutral</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lang w:val="en-US" w:eastAsia="zh-CN"/>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3. agree</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eastAsia="zh-CN"/>
              </w:rPr>
            </w:pPr>
            <w:r>
              <w:rPr>
                <w:rFonts w:hint="default" w:ascii="Times New Roman" w:hAnsi="Times New Roman" w:eastAsia="微软雅黑" w:cs="Times New Roman"/>
                <w:i w:val="0"/>
                <w:caps w:val="0"/>
                <w:color w:val="000000"/>
                <w:spacing w:val="0"/>
                <w:sz w:val="24"/>
                <w:szCs w:val="24"/>
                <w:shd w:val="clear" w:fill="FFFFFF"/>
                <w:lang w:val="en-US"/>
              </w:rPr>
              <w:t>13. What is Meituan monopoly degree</w:t>
            </w:r>
            <w:r>
              <w:rPr>
                <w:rFonts w:hint="default" w:ascii="Times New Roman" w:hAnsi="Times New Roman" w:eastAsia="微软雅黑" w:cs="Times New Roman"/>
                <w:i w:val="0"/>
                <w:caps w:val="0"/>
                <w:color w:val="000000"/>
                <w:spacing w:val="0"/>
                <w:sz w:val="24"/>
                <w:szCs w:val="24"/>
                <w:shd w:val="clear" w:fill="FFFFFF"/>
                <w:lang w:val="en-US" w:eastAsia="zh-CN"/>
              </w:rPr>
              <w:t>?</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r>
              <w:rPr>
                <w:rFonts w:hint="default" w:ascii="Times New Roman" w:hAnsi="Times New Roman" w:eastAsia="微软雅黑" w:cs="Times New Roman"/>
                <w:i w:val="0"/>
                <w:caps w:val="0"/>
                <w:color w:val="000000"/>
                <w:spacing w:val="0"/>
                <w:sz w:val="24"/>
                <w:szCs w:val="24"/>
                <w:shd w:val="clear" w:fill="FFFFFF"/>
                <w:vertAlign w:val="baseline"/>
              </w:rPr>
              <w:t xml:space="preserve">Perfect competition.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r>
              <w:rPr>
                <w:rFonts w:hint="default" w:ascii="Times New Roman" w:hAnsi="Times New Roman" w:eastAsia="微软雅黑" w:cs="Times New Roman"/>
                <w:i w:val="0"/>
                <w:caps w:val="0"/>
                <w:color w:val="000000"/>
                <w:spacing w:val="0"/>
                <w:sz w:val="24"/>
                <w:szCs w:val="24"/>
                <w:shd w:val="clear" w:fill="FFFFFF"/>
                <w:vertAlign w:val="baseline"/>
              </w:rPr>
              <w:t xml:space="preserve">Monopoly competition.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r>
              <w:rPr>
                <w:rFonts w:hint="default" w:ascii="Times New Roman" w:hAnsi="Times New Roman" w:eastAsia="微软雅黑" w:cs="Times New Roman"/>
                <w:i w:val="0"/>
                <w:caps w:val="0"/>
                <w:color w:val="000000"/>
                <w:spacing w:val="0"/>
                <w:sz w:val="24"/>
                <w:szCs w:val="24"/>
                <w:shd w:val="clear" w:fill="FFFFFF"/>
                <w:vertAlign w:val="baseline"/>
              </w:rPr>
              <w:t xml:space="preserve">Oligopoly.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r>
              <w:rPr>
                <w:rFonts w:hint="default" w:ascii="Times New Roman" w:hAnsi="Times New Roman" w:eastAsia="微软雅黑" w:cs="Times New Roman"/>
                <w:i w:val="0"/>
                <w:caps w:val="0"/>
                <w:color w:val="000000"/>
                <w:spacing w:val="0"/>
                <w:sz w:val="24"/>
                <w:szCs w:val="24"/>
                <w:shd w:val="clear" w:fill="FFFFFF"/>
                <w:vertAlign w:val="baseline"/>
              </w:rPr>
              <w:t>Complete monopoly</w:t>
            </w: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19"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14. In what ways do you think Meituan can be improved?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Diet safety.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Food delivery speed.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Price.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Taste.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Packing.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 xml:space="preserve">Deliver food upstairs.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lang w:val="en-US"/>
              </w:rPr>
            </w:pPr>
            <w:r>
              <w:rPr>
                <w:rFonts w:hint="default" w:ascii="Times New Roman" w:hAnsi="Times New Roman" w:eastAsia="微软雅黑" w:cs="Times New Roman"/>
                <w:i w:val="0"/>
                <w:caps w:val="0"/>
                <w:color w:val="000000"/>
                <w:spacing w:val="0"/>
                <w:sz w:val="24"/>
                <w:szCs w:val="24"/>
                <w:shd w:val="clear" w:fill="FFFFFF"/>
                <w:lang w:val="en-US"/>
              </w:rPr>
              <w:t>Other</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c>
          <w:tcPr>
            <w:tcW w:w="3920" w:type="dxa"/>
          </w:tcPr>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vertAlign w:val="baseline"/>
              </w:rPr>
            </w:pPr>
          </w:p>
        </w:tc>
      </w:tr>
    </w:tbl>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i w:val="0"/>
          <w:caps w:val="0"/>
          <w:color w:val="000000"/>
          <w:spacing w:val="0"/>
          <w:sz w:val="24"/>
          <w:szCs w:val="24"/>
          <w:shd w:val="clear" w:fill="FFFFFF"/>
        </w:rPr>
      </w:pP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5" w:name="_Toc30402"/>
      <w:r>
        <w:rPr>
          <w:rFonts w:hint="default" w:ascii="Times New Roman" w:hAnsi="Times New Roman" w:cs="Times New Roman"/>
          <w:sz w:val="24"/>
          <w:szCs w:val="24"/>
          <w:lang w:val="en-US" w:eastAsia="zh-CN"/>
        </w:rPr>
        <w:t>3.5</w:t>
      </w:r>
      <w:r>
        <w:rPr>
          <w:rFonts w:hint="default" w:ascii="Times New Roman" w:hAnsi="Times New Roman" w:cs="Times New Roman"/>
          <w:sz w:val="24"/>
          <w:szCs w:val="24"/>
        </w:rPr>
        <w:t>Choice</w:t>
      </w:r>
      <w:bookmarkEnd w:id="5"/>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Mono-method refers to the use of a single qualitative or quantitative analysis procedure to answer research questions</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ADDIN  EN.CITE &lt;EndNote&gt;&lt;Cite&gt;&lt;Author&gt;Saunders&lt;/Author&gt;&lt;Year&gt;2015&lt;/Year&gt;&lt;RecNum&gt;97&lt;/RecNum&gt;&lt;DisplayText&gt;(Saunders, 2015)&lt;/DisplayText&gt;&lt;record&gt;&lt;rec-number&gt;97&lt;/rec-number&gt;&lt;foreign-keys&gt;&lt;key app="EN" db-id="x2r2xv596ardaveps2d5av2tfvpdrafzrxfx" timestamp="1615137094" guid="7eeed80e-e2cc-4d25-b339-b20ccbb0fc2b"&gt;97&lt;/key&gt;&lt;/foreign-keys&gt;&lt;ref-type name="Conference Proceedings"&gt;10&lt;/ref-type&gt;&lt;contributors&gt;&lt;authors&gt;&lt;author&gt;Saunders, MK&lt;/author&gt;&lt;/authors&gt;&lt;/contributors&gt;&lt;titles&gt;&lt;title&gt;The (re) emergence of mixed methods research: to combine or not combine&lt;/title&gt;&lt;secondary-title&gt;Keynote address ECRM conference, Malta, June&lt;/secondary-title&gt;&lt;/titles&gt;&lt;pages&gt;11-12&lt;/pages&gt;&lt;dates&gt;&lt;year&gt;2015&lt;/year&gt;&lt;/dates&gt;&lt;urls&gt;&lt;/urls&gt;&lt;/record&gt;&lt;/Cite&gt;&lt;/EndNote&gt;</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lang w:val="en-US" w:eastAsia="zh-CN"/>
        </w:rPr>
        <w:t>(Saunders, 2015)</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 The collection of online questionnaires provides data and information, so this paper adopts a quantitative research method. Matveev (2002) shows that q</w:t>
      </w:r>
      <w:r>
        <w:rPr>
          <w:rFonts w:hint="default" w:ascii="Times New Roman" w:hAnsi="Times New Roman" w:cs="Times New Roman"/>
          <w:sz w:val="24"/>
          <w:szCs w:val="24"/>
        </w:rPr>
        <w:t>uantitative methods ensured high levels of reliability of</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gathered data.</w:t>
      </w:r>
      <w:r>
        <w:rPr>
          <w:rFonts w:hint="default" w:ascii="Times New Roman" w:hAnsi="Times New Roman" w:cs="Times New Roman"/>
          <w:sz w:val="24"/>
          <w:szCs w:val="24"/>
          <w:lang w:val="en-US" w:eastAsia="zh-CN"/>
        </w:rPr>
        <w:t>Quantitative study of gaze control, emphasizing the objectivity of facts. Quantitative research pays more attention to confirmation, which is why positivism is chosen.</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6" w:name="_Toc19053"/>
      <w:r>
        <w:rPr>
          <w:rFonts w:hint="default" w:ascii="Times New Roman" w:hAnsi="Times New Roman" w:cs="Times New Roman"/>
          <w:sz w:val="24"/>
          <w:szCs w:val="24"/>
          <w:lang w:val="en-US" w:eastAsia="zh-CN"/>
        </w:rPr>
        <w:t>3.6</w:t>
      </w:r>
      <w:r>
        <w:rPr>
          <w:rFonts w:hint="default" w:ascii="Times New Roman" w:hAnsi="Times New Roman" w:cs="Times New Roman"/>
          <w:sz w:val="24"/>
          <w:szCs w:val="24"/>
        </w:rPr>
        <w:t>Time Horizon</w:t>
      </w:r>
      <w:bookmarkEnd w:id="6"/>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Levin (2006 ) shows that cross-sectional studies are carried out at one time point or over a short period. </w:t>
      </w:r>
      <w:r>
        <w:rPr>
          <w:rFonts w:hint="default" w:ascii="Times New Roman" w:hAnsi="Times New Roman" w:cs="Times New Roman"/>
          <w:sz w:val="24"/>
          <w:szCs w:val="24"/>
        </w:rPr>
        <w:t>Select a specific time for a certain range of people, horizontal research is more time-saving and money-saving, easy to implement, representative. The results of the study have a good generalization, and the timeliness of the horizontal study is relatively strong, so that the research results can be obtained quickly and the loss of subjects can be avoided at the same time.</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7" w:name="_Toc15501"/>
      <w:r>
        <w:rPr>
          <w:rFonts w:hint="default" w:ascii="Times New Roman" w:hAnsi="Times New Roman" w:cs="Times New Roman"/>
          <w:sz w:val="24"/>
          <w:szCs w:val="24"/>
          <w:lang w:val="en-US" w:eastAsia="zh-CN"/>
        </w:rPr>
        <w:t>3.7</w:t>
      </w:r>
      <w:r>
        <w:rPr>
          <w:rFonts w:hint="default" w:ascii="Times New Roman" w:hAnsi="Times New Roman" w:cs="Times New Roman"/>
          <w:sz w:val="24"/>
          <w:szCs w:val="24"/>
        </w:rPr>
        <w:t>Techniques for Data Collection, Processes and Analysis</w:t>
      </w:r>
      <w:bookmarkEnd w:id="7"/>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Research </w:t>
      </w:r>
      <w:r>
        <w:rPr>
          <w:rFonts w:hint="default" w:ascii="Times New Roman" w:hAnsi="Times New Roman" w:cs="Times New Roman"/>
          <w:sz w:val="24"/>
          <w:szCs w:val="24"/>
        </w:rPr>
        <w:t>use two types of data-primary and secondary data.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&lt;EndNote&gt;&lt;Cite&gt;&lt;Author&gt;Rabianski&lt;/Author&gt;&lt;Year&gt;2003&lt;/Year&gt;&lt;RecNum&gt;101&lt;/RecNum&gt;&lt;DisplayText&gt;(Rabianski, 2003)&lt;/DisplayText&gt;&lt;record&gt;&lt;rec-number&gt;101&lt;/rec-number&gt;&lt;foreign-keys&gt;&lt;key app="EN" db-id="x2r2xv596ardaveps2d5av2tfvpdrafzrxfx" timestamp="1615142015" guid="d27a576b-6f54-4797-9d0b-4f9f5f4d3d79"&gt;101&lt;/key&gt;&lt;/foreign-keys&gt;&lt;ref-type name="Journal Article"&gt;17&lt;/ref-type&gt;&lt;contributors&gt;&lt;authors&gt;&lt;author&gt;Rabianski, Joseph S&lt;/author&gt;&lt;/authors&gt;&lt;/contributors&gt;&lt;titles&gt;&lt;title&gt;Primary and secondary data: Concepts, concerns, errors, and issues&lt;/title&gt;&lt;secondary-title&gt;The Appraisal Journal&lt;/secondary-title&gt;&lt;/titles&gt;&lt;periodical&gt;&lt;full-title&gt;The Appraisal Journal&lt;/full-title&gt;&lt;/periodical&gt;&lt;pages&gt;43&lt;/pages&gt;&lt;volume&gt;71&lt;/volume&gt;&lt;number&gt;1&lt;/number&gt;&lt;dates&gt;&lt;year&gt;2003&lt;/year&gt;&lt;/dates&gt;&lt;isbn&gt;0003-7087&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(Rabianski, 2003)</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Primary data is obtained directly by interview, inquiry, questionnaire, measurement and so on, and the undetermined problems can be solved by collecting Primary data. Secondary data is data collected for certain purposes that are not immediate issues, including information provided by business and government agencies, marketing research companies and computer databases. Primary data is collected by researchers for the specific purpose of the immediate research problem. The researcher uses the quantitative original data collection method to send out the questionnaire form,</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lang w:eastAsia="zh-CN"/>
        </w:rPr>
        <w:t>design</w:t>
      </w:r>
      <w:r>
        <w:rPr>
          <w:rFonts w:hint="default" w:ascii="Times New Roman" w:hAnsi="Times New Roman" w:cs="Times New Roman"/>
          <w:sz w:val="24"/>
          <w:szCs w:val="24"/>
        </w:rPr>
        <w:t xml:space="preserve"> a closed questionnaire in advance and distributed the questionnaire through links to ensure that detailed data were collected on the premise of </w:t>
      </w:r>
      <w:r>
        <w:rPr>
          <w:rFonts w:hint="default" w:ascii="Times New Roman" w:hAnsi="Times New Roman" w:cs="Times New Roman"/>
          <w:sz w:val="24"/>
          <w:szCs w:val="24"/>
          <w:lang w:eastAsia="zh-CN"/>
        </w:rPr>
        <w:t>involuntary</w:t>
      </w:r>
      <w:r>
        <w:rPr>
          <w:rFonts w:hint="default" w:ascii="Times New Roman" w:hAnsi="Times New Roman" w:cs="Times New Roman"/>
          <w:sz w:val="24"/>
          <w:szCs w:val="24"/>
        </w:rPr>
        <w:t xml:space="preserve"> and anonymity. can answer the specific question, the data is also more timely and reliable. Primary data is collected by the researchers themselves, so it is convenient to keep it secret. </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D</w:t>
      </w:r>
      <w:r>
        <w:rPr>
          <w:rFonts w:hint="default" w:ascii="Times New Roman" w:hAnsi="Times New Roman" w:cs="Times New Roman"/>
          <w:sz w:val="24"/>
          <w:szCs w:val="24"/>
        </w:rPr>
        <w:t>ata analysis is the most complex and mysterious of all of the phases of a qualitative project</w:t>
      </w:r>
      <w:r>
        <w:rPr>
          <w:rFonts w:hint="default" w:ascii="Times New Roman" w:hAnsi="Times New Roman" w:cs="Times New Roman"/>
          <w:sz w:val="24"/>
          <w:szCs w:val="24"/>
        </w:rPr>
        <w:fldChar w:fldCharType="begin"/>
      </w:r>
      <w:r>
        <w:rPr>
          <w:rFonts w:hint="default" w:ascii="Times New Roman" w:hAnsi="Times New Roman" w:cs="Times New Roman"/>
          <w:sz w:val="24"/>
          <w:szCs w:val="24"/>
          <w:lang w:eastAsia="zh-CN"/>
        </w:rPr>
        <w:instrText xml:space="preserve"> ADDIN  EN.CITE &lt;EndNote&gt;&lt;Cite&gt;&lt;Author&gt;Thorne&lt;/Author&gt;&lt;Year&gt;2000&lt;/Year&gt;&lt;RecNum&gt;102&lt;/RecNum&gt;&lt;DisplayText&gt;(Thorne, 2000)&lt;/DisplayText&gt;&lt;record&gt;&lt;rec-number&gt;102&lt;/rec-number&gt;&lt;foreign-keys&gt;&lt;key app="EN" db-id="x2r2xv596ardaveps2d5av2tfvpdrafzrxfx" timestamp="1615144076" guid="45f255f4-7636-4bff-ac8c-bc5548926e5e"&gt;102&lt;/key&gt;&lt;/foreign-keys&gt;&lt;ref-type name="Journal Article"&gt;17&lt;/ref-type&gt;&lt;contributors&gt;&lt;authors&gt;&lt;author&gt;Thorne, Sally&lt;/author&gt;&lt;/authors&gt;&lt;/contributors&gt;&lt;titles&gt;&lt;title&gt;Data analysis in qualitative research&lt;/title&gt;&lt;secondary-title&gt;Evidence-based nursing&lt;/secondary-title&gt;&lt;/titles&gt;&lt;periodical&gt;&lt;full-title&gt;Evidence-based nursing&lt;/full-title&gt;&lt;/periodical&gt;&lt;pages&gt;68-70&lt;/pages&gt;&lt;volume&gt;3&lt;/volume&gt;&lt;number&gt;3&lt;/number&gt;&lt;dates&gt;&lt;year&gt;2000&lt;/year&gt;&lt;/dates&gt;&lt;isbn&gt;1367-6539&lt;/isbn&gt;&lt;urls&gt;&lt;/urls&gt;&lt;/record&gt;&lt;/Cite&gt;&lt;/EndNote&gt;</w:instrText>
      </w:r>
      <w:r>
        <w:rPr>
          <w:rFonts w:hint="default" w:ascii="Times New Roman" w:hAnsi="Times New Roman" w:cs="Times New Roman"/>
          <w:sz w:val="24"/>
          <w:szCs w:val="24"/>
        </w:rPr>
        <w:fldChar w:fldCharType="separate"/>
      </w:r>
      <w:r>
        <w:rPr>
          <w:rFonts w:hint="default" w:ascii="Times New Roman" w:hAnsi="Times New Roman" w:cs="Times New Roman" w:eastAsiaTheme="minorEastAsia"/>
          <w:kern w:val="2"/>
          <w:sz w:val="24"/>
          <w:szCs w:val="24"/>
          <w:lang w:val="en-US" w:eastAsia="zh-CN" w:bidi="ar-SA"/>
        </w:rPr>
        <w:t>(Thorne, 2000)</w:t>
      </w:r>
      <w:r>
        <w:rPr>
          <w:rFonts w:hint="default" w:ascii="Times New Roman" w:hAnsi="Times New Roman" w:cs="Times New Roman"/>
          <w:sz w:val="24"/>
          <w:szCs w:val="24"/>
        </w:rPr>
        <w:fldChar w:fldCharType="end"/>
      </w:r>
      <w:r>
        <w:rPr>
          <w:rFonts w:hint="default" w:ascii="Times New Roman" w:hAnsi="Times New Roman" w:cs="Times New Roman"/>
          <w:sz w:val="24"/>
          <w:szCs w:val="24"/>
          <w:lang w:val="en-US" w:eastAsia="zh-CN"/>
        </w:rPr>
        <w:t>. T</w:t>
      </w:r>
      <w:r>
        <w:rPr>
          <w:rFonts w:hint="default" w:ascii="Times New Roman" w:hAnsi="Times New Roman" w:eastAsia="微软雅黑" w:cs="Times New Roman"/>
          <w:i w:val="0"/>
          <w:caps w:val="0"/>
          <w:color w:val="000000"/>
          <w:spacing w:val="0"/>
          <w:sz w:val="24"/>
          <w:szCs w:val="24"/>
          <w:shd w:val="clear" w:fill="FFFFFF"/>
        </w:rPr>
        <w:t>o analyze the qualitative data collected, the researchers downloaded the software social science statistics package (SPSS), and then made further statistical analysis</w:t>
      </w:r>
      <w:r>
        <w:rPr>
          <w:rFonts w:hint="default" w:ascii="Times New Roman" w:hAnsi="Times New Roman" w:eastAsia="微软雅黑" w:cs="Times New Roman"/>
          <w:i w:val="0"/>
          <w:caps w:val="0"/>
          <w:color w:val="000000"/>
          <w:spacing w:val="0"/>
          <w:sz w:val="24"/>
          <w:szCs w:val="24"/>
          <w:shd w:val="clear" w:fill="FFFFFF"/>
          <w:lang w:val="en-US" w:eastAsia="zh-CN"/>
        </w:rPr>
        <w:t xml:space="preserve"> in next chapter</w:t>
      </w:r>
      <w:r>
        <w:rPr>
          <w:rFonts w:hint="default" w:ascii="Times New Roman" w:hAnsi="Times New Roman" w:eastAsia="微软雅黑" w:cs="Times New Roman"/>
          <w:i w:val="0"/>
          <w:caps w:val="0"/>
          <w:color w:val="000000"/>
          <w:spacing w:val="0"/>
          <w:sz w:val="24"/>
          <w:szCs w:val="24"/>
          <w:shd w:val="clear" w:fill="FFFFFF"/>
        </w:rPr>
        <w:t>.</w:t>
      </w:r>
      <w:r>
        <w:rPr>
          <w:rFonts w:hint="default" w:ascii="Times New Roman" w:hAnsi="Times New Roman" w:eastAsia="微软雅黑" w:cs="Times New Roman"/>
          <w:i w:val="0"/>
          <w:caps w:val="0"/>
          <w:color w:val="000000"/>
          <w:spacing w:val="0"/>
          <w:sz w:val="24"/>
          <w:szCs w:val="24"/>
          <w:shd w:val="clear" w:fill="FFFFFF"/>
          <w:lang w:val="en-US" w:eastAsia="zh-CN"/>
        </w:rPr>
        <w:t xml:space="preserve">  </w:t>
      </w:r>
      <w:r>
        <w:rPr>
          <w:rFonts w:hint="default" w:ascii="Times New Roman" w:hAnsi="Times New Roman" w:eastAsia="微软雅黑" w:cs="Times New Roman"/>
          <w:i w:val="0"/>
          <w:caps w:val="0"/>
          <w:color w:val="000000"/>
          <w:spacing w:val="0"/>
          <w:sz w:val="24"/>
          <w:szCs w:val="24"/>
          <w:shd w:val="clear" w:fill="FFFFFF"/>
        </w:rPr>
        <w:t>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8" w:name="_Toc25974"/>
      <w:r>
        <w:rPr>
          <w:rFonts w:hint="default" w:ascii="Times New Roman" w:hAnsi="Times New Roman" w:cs="Times New Roman"/>
          <w:sz w:val="24"/>
          <w:szCs w:val="24"/>
          <w:lang w:val="en-US" w:eastAsia="zh-CN"/>
        </w:rPr>
        <w:t>3.8</w:t>
      </w:r>
      <w:r>
        <w:rPr>
          <w:rFonts w:hint="default" w:ascii="Times New Roman" w:hAnsi="Times New Roman" w:cs="Times New Roman"/>
          <w:sz w:val="24"/>
          <w:szCs w:val="24"/>
        </w:rPr>
        <w:t>Reliability and validity</w:t>
      </w:r>
      <w:bookmarkEnd w:id="8"/>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eastAsia="微软雅黑" w:cs="Times New Roman"/>
          <w:b/>
          <w:bCs/>
          <w:sz w:val="24"/>
          <w:szCs w:val="24"/>
          <w:lang w:val="en-US" w:eastAsia="zh-CN"/>
        </w:rPr>
      </w:pPr>
      <w:r>
        <w:rPr>
          <w:rFonts w:hint="default" w:ascii="Times New Roman" w:hAnsi="Times New Roman" w:cs="Times New Roman" w:eastAsiaTheme="minorEastAsia"/>
          <w:kern w:val="2"/>
          <w:sz w:val="24"/>
          <w:szCs w:val="24"/>
          <w:lang w:val="en-US" w:eastAsia="zh-CN" w:bidi="ar-SA"/>
        </w:rPr>
        <w:t>Creswell and Miller</w:t>
      </w:r>
      <w:r>
        <w:rPr>
          <w:rFonts w:hint="default"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2000)</w:t>
      </w:r>
      <w:r>
        <w:rPr>
          <w:rFonts w:hint="default" w:ascii="Times New Roman" w:hAnsi="Times New Roman" w:cs="Times New Roman"/>
          <w:kern w:val="2"/>
          <w:sz w:val="24"/>
          <w:szCs w:val="24"/>
          <w:lang w:val="en-US" w:eastAsia="zh-CN" w:bidi="ar-SA"/>
        </w:rPr>
        <w:t xml:space="preserve"> have both shown procedures for validity include those strategies used by researchers to establish the credibility of their study. Validity is divided into internal validity and external validity. </w:t>
      </w:r>
      <w:r>
        <w:rPr>
          <w:rFonts w:hint="default" w:ascii="Times New Roman" w:hAnsi="Times New Roman" w:eastAsia="微软雅黑" w:cs="Times New Roman"/>
          <w:i w:val="0"/>
          <w:caps w:val="0"/>
          <w:color w:val="000000"/>
          <w:spacing w:val="0"/>
          <w:sz w:val="24"/>
          <w:szCs w:val="24"/>
          <w:shd w:val="clear" w:fill="FFFFFF"/>
        </w:rPr>
        <w:t>Researchers use online questionnaires to obtain data-primary, which can greatly ensure the validity of the original data.</w:t>
      </w:r>
      <w:r>
        <w:rPr>
          <w:rFonts w:hint="default" w:ascii="Times New Roman" w:hAnsi="Times New Roman" w:eastAsia="微软雅黑" w:cs="Times New Roman"/>
          <w:i w:val="0"/>
          <w:caps w:val="0"/>
          <w:color w:val="000000"/>
          <w:spacing w:val="0"/>
          <w:sz w:val="24"/>
          <w:szCs w:val="24"/>
          <w:shd w:val="clear" w:fill="FFFFFF"/>
          <w:lang w:val="en-US" w:eastAsia="zh-CN"/>
        </w:rPr>
        <w:t xml:space="preserve"> Reliability is evaluated and dealt with as an important aspect of structural design </w:t>
      </w:r>
      <w:r>
        <w:rPr>
          <w:rFonts w:hint="default" w:ascii="Times New Roman" w:hAnsi="Times New Roman" w:eastAsia="微软雅黑" w:cs="Times New Roman"/>
          <w:i w:val="0"/>
          <w:caps w:val="0"/>
          <w:color w:val="000000"/>
          <w:spacing w:val="0"/>
          <w:sz w:val="24"/>
          <w:szCs w:val="24"/>
          <w:shd w:val="clear" w:fill="FFFFFF"/>
          <w:lang w:val="en-US" w:eastAsia="zh-CN"/>
        </w:rPr>
        <w:fldChar w:fldCharType="begin"/>
      </w:r>
      <w:r>
        <w:rPr>
          <w:rFonts w:hint="default" w:ascii="Times New Roman" w:hAnsi="Times New Roman" w:eastAsia="微软雅黑" w:cs="Times New Roman"/>
          <w:i w:val="0"/>
          <w:caps w:val="0"/>
          <w:color w:val="000000"/>
          <w:spacing w:val="0"/>
          <w:sz w:val="24"/>
          <w:szCs w:val="24"/>
          <w:shd w:val="clear" w:fill="FFFFFF"/>
          <w:lang w:val="en-US" w:eastAsia="zh-CN"/>
        </w:rPr>
        <w:instrText xml:space="preserve"> ADDIN  EN.CITE &lt;EndNote&gt;&lt;Cite&gt;&lt;Author&gt;Nowak&lt;/Author&gt;&lt;Year&gt;2012&lt;/Year&gt;&lt;RecNum&gt;104&lt;/RecNum&gt;&lt;DisplayText&gt;(Nowak and Collins, 2012)&lt;/DisplayText&gt;&lt;record&gt;&lt;rec-number&gt;104&lt;/rec-number&gt;&lt;foreign-keys&gt;&lt;key app="EN" db-id="x2r2xv596ardaveps2d5av2tfvpdrafzrxfx" timestamp="1615146294"&gt;104&lt;/key&gt;&lt;/foreign-keys&gt;&lt;ref-type name="Book"&gt;6&lt;/ref-type&gt;&lt;contributors&gt;&lt;authors&gt;&lt;author&gt;Nowak, Andrzej S&lt;/author&gt;&lt;author&gt;Collins, Kevin R&lt;/author&gt;&lt;/authors&gt;&lt;/contributors&gt;&lt;titles&gt;&lt;title&gt;Reliability of structures&lt;/title&gt;&lt;/titles&gt;&lt;dates&gt;&lt;year&gt;2012&lt;/year&gt;&lt;/dates&gt;&lt;publisher&gt;CRC press&lt;/publisher&gt;&lt;isbn&gt;0415675758&lt;/isbn&gt;&lt;urls&gt;&lt;/urls&gt;&lt;/record&gt;&lt;/Cite&gt;&lt;/EndNote&gt;</w:instrText>
      </w:r>
      <w:r>
        <w:rPr>
          <w:rFonts w:hint="default" w:ascii="Times New Roman" w:hAnsi="Times New Roman" w:eastAsia="微软雅黑" w:cs="Times New Roman"/>
          <w:i w:val="0"/>
          <w:caps w:val="0"/>
          <w:color w:val="000000"/>
          <w:spacing w:val="0"/>
          <w:sz w:val="24"/>
          <w:szCs w:val="24"/>
          <w:shd w:val="clear" w:fill="FFFFFF"/>
          <w:lang w:val="en-US" w:eastAsia="zh-CN"/>
        </w:rPr>
        <w:fldChar w:fldCharType="separate"/>
      </w:r>
      <w:r>
        <w:rPr>
          <w:rFonts w:hint="default" w:ascii="Times New Roman" w:hAnsi="Times New Roman" w:eastAsia="微软雅黑" w:cs="Times New Roman"/>
          <w:i w:val="0"/>
          <w:caps w:val="0"/>
          <w:color w:val="000000"/>
          <w:spacing w:val="0"/>
          <w:kern w:val="2"/>
          <w:sz w:val="24"/>
          <w:szCs w:val="24"/>
          <w:shd w:val="clear" w:fill="FFFFFF"/>
          <w:lang w:val="en-US" w:eastAsia="zh-CN" w:bidi="ar-SA"/>
        </w:rPr>
        <w:t>(Nowak and Collins, 2012)</w:t>
      </w:r>
      <w:r>
        <w:rPr>
          <w:rFonts w:hint="default" w:ascii="Times New Roman" w:hAnsi="Times New Roman" w:eastAsia="微软雅黑" w:cs="Times New Roman"/>
          <w:i w:val="0"/>
          <w:caps w:val="0"/>
          <w:color w:val="000000"/>
          <w:spacing w:val="0"/>
          <w:sz w:val="24"/>
          <w:szCs w:val="24"/>
          <w:shd w:val="clear" w:fill="FFFFFF"/>
          <w:lang w:val="en-US" w:eastAsia="zh-CN"/>
        </w:rPr>
        <w:fldChar w:fldCharType="end"/>
      </w:r>
      <w:r>
        <w:rPr>
          <w:rFonts w:hint="default" w:ascii="Times New Roman" w:hAnsi="Times New Roman" w:eastAsia="微软雅黑" w:cs="Times New Roman"/>
          <w:i w:val="0"/>
          <w:caps w:val="0"/>
          <w:color w:val="000000"/>
          <w:spacing w:val="0"/>
          <w:sz w:val="24"/>
          <w:szCs w:val="24"/>
          <w:shd w:val="clear" w:fill="FFFFFF"/>
          <w:lang w:val="en-US" w:eastAsia="zh-CN"/>
        </w:rPr>
        <w:t xml:space="preserve">. </w:t>
      </w:r>
      <w:r>
        <w:rPr>
          <w:rFonts w:hint="default" w:ascii="Times New Roman" w:hAnsi="Times New Roman" w:eastAsia="微软雅黑" w:cs="Times New Roman"/>
          <w:i w:val="0"/>
          <w:caps w:val="0"/>
          <w:color w:val="000000"/>
          <w:spacing w:val="0"/>
          <w:sz w:val="24"/>
          <w:szCs w:val="24"/>
          <w:shd w:val="clear" w:fill="FFFFFF"/>
        </w:rPr>
        <w:t>The questionnaire with high validity is reliable.</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9" w:name="_Toc22733"/>
      <w:r>
        <w:rPr>
          <w:rFonts w:hint="default" w:ascii="Times New Roman" w:hAnsi="Times New Roman" w:cs="Times New Roman"/>
          <w:sz w:val="24"/>
          <w:szCs w:val="24"/>
          <w:lang w:val="en-US" w:eastAsia="zh-CN"/>
        </w:rPr>
        <w:t>3.9</w:t>
      </w:r>
      <w:r>
        <w:rPr>
          <w:rFonts w:hint="default" w:ascii="Times New Roman" w:hAnsi="Times New Roman" w:cs="Times New Roman"/>
          <w:sz w:val="24"/>
          <w:szCs w:val="24"/>
        </w:rPr>
        <w:t>Limitations</w:t>
      </w:r>
      <w:bookmarkEnd w:id="9"/>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eastAsia="微软雅黑" w:cs="Times New Roman"/>
          <w:i w:val="0"/>
          <w:caps w:val="0"/>
          <w:color w:val="000000"/>
          <w:spacing w:val="0"/>
          <w:sz w:val="24"/>
          <w:szCs w:val="24"/>
          <w:shd w:val="clear" w:fill="FFFFFF"/>
          <w:vertAlign w:val="baseline"/>
          <w:lang w:val="en-US" w:eastAsia="zh-CN"/>
        </w:rPr>
        <w:t>Firstly, i</w:t>
      </w:r>
      <w:r>
        <w:rPr>
          <w:rFonts w:hint="default" w:ascii="Times New Roman" w:hAnsi="Times New Roman" w:eastAsia="微软雅黑" w:cs="Times New Roman"/>
          <w:i w:val="0"/>
          <w:caps w:val="0"/>
          <w:color w:val="000000"/>
          <w:spacing w:val="0"/>
          <w:sz w:val="24"/>
          <w:szCs w:val="24"/>
          <w:shd w:val="clear" w:fill="FFFFFF"/>
          <w:vertAlign w:val="baseline"/>
        </w:rPr>
        <w:t>n a short period of time, in the context of a pandemic, it may still be a challenge for researchers to obtain a sufficient amount of data, and the number of copies collected by the questionnaire is not enough.Secondly, due to the different scope of theme design chosen by researchers, the relevant literature will be limited. Researchers who design questionnaires may ignore questions that are not included in the questionnaire.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10" w:name="_Toc12485"/>
      <w:r>
        <w:rPr>
          <w:rFonts w:hint="default" w:ascii="Times New Roman" w:hAnsi="Times New Roman" w:cs="Times New Roman"/>
          <w:sz w:val="24"/>
          <w:szCs w:val="24"/>
          <w:lang w:val="en-US" w:eastAsia="zh-CN"/>
        </w:rPr>
        <w:t xml:space="preserve">3.10 </w:t>
      </w:r>
      <w:r>
        <w:rPr>
          <w:rFonts w:hint="default" w:ascii="Times New Roman" w:hAnsi="Times New Roman" w:cs="Times New Roman"/>
          <w:sz w:val="24"/>
          <w:szCs w:val="24"/>
        </w:rPr>
        <w:t>Ethical considerations</w:t>
      </w:r>
      <w:bookmarkEnd w:id="10"/>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t>In order to carry out the questionnaire effectively, the researchers informed each participant that it was voluntary, the data received by the researchers were confidential, and the participants were anonymous and protected to ensure that no one would be harmed.The questionnaire questions are not biased and instructive, and participants can withdraw at any stage. Allay the concerns of the participants and let them answer the questionnaire in a relaxed state. </w:t>
      </w:r>
    </w:p>
    <w:p>
      <w:pPr>
        <w:pStyle w:val="3"/>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bookmarkStart w:id="11" w:name="_Toc24153"/>
      <w:r>
        <w:rPr>
          <w:rFonts w:hint="default" w:ascii="Times New Roman" w:hAnsi="Times New Roman" w:cs="Times New Roman"/>
          <w:sz w:val="24"/>
          <w:szCs w:val="24"/>
          <w:lang w:val="en-US" w:eastAsia="zh-CN"/>
        </w:rPr>
        <w:t xml:space="preserve">3.11 </w:t>
      </w:r>
      <w:r>
        <w:rPr>
          <w:rFonts w:hint="default" w:ascii="Times New Roman" w:hAnsi="Times New Roman" w:cs="Times New Roman"/>
          <w:sz w:val="24"/>
          <w:szCs w:val="24"/>
        </w:rPr>
        <w:t>Conclusion</w:t>
      </w:r>
      <w:bookmarkEnd w:id="11"/>
      <w:r>
        <w:rPr>
          <w:rFonts w:hint="default" w:ascii="Times New Roman" w:hAnsi="Times New Roman" w:cs="Times New Roman"/>
          <w:sz w:val="24"/>
          <w:szCs w:val="24"/>
        </w:rPr>
        <w:tab/>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To conclude, this chapter determined the appropriate research methods, and the researchers chose the positivist quantitative method to obtain the original data from the general public in the form of questionnaires. The collection and analysis of information data will appear in the next chapter.</w:t>
      </w:r>
    </w:p>
    <w:p>
      <w:pPr>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eastAsia="zh-CN"/>
        </w:rPr>
      </w:pPr>
    </w:p>
    <w:p>
      <w:pPr>
        <w:pStyle w:val="2"/>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12" w:name="_Toc4826"/>
      <w:r>
        <w:rPr>
          <w:rFonts w:hint="default" w:ascii="Times New Roman" w:hAnsi="Times New Roman" w:cs="Times New Roman"/>
          <w:sz w:val="24"/>
          <w:szCs w:val="24"/>
          <w:lang w:val="en-US" w:eastAsia="zh-CN"/>
        </w:rPr>
        <w:t>References</w:t>
      </w:r>
      <w:bookmarkEnd w:id="12"/>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sz w:val="24"/>
          <w:szCs w:val="24"/>
          <w:lang w:eastAsia="zh-CN"/>
        </w:rPr>
        <w:fldChar w:fldCharType="begin"/>
      </w:r>
      <w:r>
        <w:rPr>
          <w:rFonts w:hint="default" w:ascii="Times New Roman" w:hAnsi="Times New Roman" w:cs="Times New Roman"/>
          <w:sz w:val="24"/>
          <w:szCs w:val="24"/>
          <w:lang w:eastAsia="zh-CN"/>
        </w:rPr>
        <w:instrText xml:space="preserve"> ADDIN  EN.REFLIST </w:instrText>
      </w:r>
      <w:r>
        <w:rPr>
          <w:rFonts w:hint="default" w:ascii="Times New Roman" w:hAnsi="Times New Roman" w:cs="Times New Roman" w:eastAsiaTheme="minorEastAsia"/>
          <w:sz w:val="24"/>
          <w:szCs w:val="24"/>
          <w:lang w:eastAsia="zh-CN"/>
        </w:rPr>
        <w:fldChar w:fldCharType="separate"/>
      </w:r>
      <w:r>
        <w:rPr>
          <w:rFonts w:hint="default" w:ascii="Times New Roman" w:hAnsi="Times New Roman" w:cs="Times New Roman" w:eastAsiaTheme="minorEastAsia"/>
          <w:kern w:val="2"/>
          <w:sz w:val="24"/>
          <w:szCs w:val="24"/>
          <w:lang w:val="en-US" w:eastAsia="zh-CN" w:bidi="ar-SA"/>
        </w:rPr>
        <w:t xml:space="preserve">ALASE, A. 2017. The interpretative phenomenological analysis (IPA): A guide to a good qualitative research approach. </w:t>
      </w:r>
      <w:r>
        <w:rPr>
          <w:rFonts w:hint="default" w:ascii="Times New Roman" w:hAnsi="Times New Roman" w:cs="Times New Roman" w:eastAsiaTheme="minorEastAsia"/>
          <w:i/>
          <w:kern w:val="2"/>
          <w:sz w:val="24"/>
          <w:szCs w:val="24"/>
          <w:lang w:val="en-US" w:eastAsia="zh-CN" w:bidi="ar-SA"/>
        </w:rPr>
        <w:t>International Journal of Education and Literacy Studies,</w:t>
      </w:r>
      <w:r>
        <w:rPr>
          <w:rFonts w:hint="default" w:ascii="Times New Roman" w:hAnsi="Times New Roman" w:cs="Times New Roman" w:eastAsiaTheme="minorEastAsia"/>
          <w:kern w:val="2"/>
          <w:sz w:val="24"/>
          <w:szCs w:val="24"/>
          <w:lang w:val="en-US" w:eastAsia="zh-CN" w:bidi="ar-SA"/>
        </w:rPr>
        <w:t xml:space="preserve"> 5</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9-19.</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CROSSAN, F. 2003. Research philosophy: towards an understanding. </w:t>
      </w:r>
      <w:r>
        <w:rPr>
          <w:rFonts w:hint="default" w:ascii="Times New Roman" w:hAnsi="Times New Roman" w:cs="Times New Roman" w:eastAsiaTheme="minorEastAsia"/>
          <w:i/>
          <w:kern w:val="2"/>
          <w:sz w:val="24"/>
          <w:szCs w:val="24"/>
          <w:lang w:val="en-US" w:eastAsia="zh-CN" w:bidi="ar-SA"/>
        </w:rPr>
        <w:t>Nurse Researcher (through 2013),</w:t>
      </w:r>
      <w:r>
        <w:rPr>
          <w:rFonts w:hint="default" w:ascii="Times New Roman" w:hAnsi="Times New Roman" w:cs="Times New Roman" w:eastAsiaTheme="minorEastAsia"/>
          <w:kern w:val="2"/>
          <w:sz w:val="24"/>
          <w:szCs w:val="24"/>
          <w:lang w:val="en-US" w:eastAsia="zh-CN" w:bidi="ar-SA"/>
        </w:rPr>
        <w:t xml:space="preserve"> 11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46.</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DELEUZE, G. 2006. </w:t>
      </w:r>
      <w:r>
        <w:rPr>
          <w:rFonts w:hint="default" w:ascii="Times New Roman" w:hAnsi="Times New Roman" w:cs="Times New Roman" w:eastAsiaTheme="minorEastAsia"/>
          <w:i/>
          <w:kern w:val="2"/>
          <w:sz w:val="24"/>
          <w:szCs w:val="24"/>
          <w:lang w:val="en-US" w:eastAsia="zh-CN" w:bidi="ar-SA"/>
        </w:rPr>
        <w:t>Nietzsche and philosophy</w:t>
      </w:r>
      <w:r>
        <w:rPr>
          <w:rFonts w:hint="default" w:ascii="Times New Roman" w:hAnsi="Times New Roman" w:cs="Times New Roman" w:eastAsiaTheme="minorEastAsia"/>
          <w:kern w:val="2"/>
          <w:sz w:val="24"/>
          <w:szCs w:val="24"/>
          <w:lang w:val="en-US" w:eastAsia="zh-CN" w:bidi="ar-SA"/>
        </w:rPr>
        <w:t>, Columbia University Press.</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DILLMAN, D. A. 1991. The design and administration of mail surveys. </w:t>
      </w:r>
      <w:r>
        <w:rPr>
          <w:rFonts w:hint="default" w:ascii="Times New Roman" w:hAnsi="Times New Roman" w:cs="Times New Roman" w:eastAsiaTheme="minorEastAsia"/>
          <w:i/>
          <w:kern w:val="2"/>
          <w:sz w:val="24"/>
          <w:szCs w:val="24"/>
          <w:lang w:val="en-US" w:eastAsia="zh-CN" w:bidi="ar-SA"/>
        </w:rPr>
        <w:t>Annual review of sociology,</w:t>
      </w:r>
      <w:r>
        <w:rPr>
          <w:rFonts w:hint="default" w:ascii="Times New Roman" w:hAnsi="Times New Roman" w:cs="Times New Roman" w:eastAsiaTheme="minorEastAsia"/>
          <w:kern w:val="2"/>
          <w:sz w:val="24"/>
          <w:szCs w:val="24"/>
          <w:lang w:val="en-US" w:eastAsia="zh-CN" w:bidi="ar-SA"/>
        </w:rPr>
        <w:t xml:space="preserve"> 17</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225-249.</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DURANT, W. 1961. </w:t>
      </w:r>
      <w:r>
        <w:rPr>
          <w:rFonts w:hint="default" w:ascii="Times New Roman" w:hAnsi="Times New Roman" w:cs="Times New Roman" w:eastAsiaTheme="minorEastAsia"/>
          <w:i/>
          <w:kern w:val="2"/>
          <w:sz w:val="24"/>
          <w:szCs w:val="24"/>
          <w:lang w:val="en-US" w:eastAsia="zh-CN" w:bidi="ar-SA"/>
        </w:rPr>
        <w:t>Story of philosophy</w:t>
      </w:r>
      <w:r>
        <w:rPr>
          <w:rFonts w:hint="default" w:ascii="Times New Roman" w:hAnsi="Times New Roman" w:cs="Times New Roman" w:eastAsiaTheme="minorEastAsia"/>
          <w:kern w:val="2"/>
          <w:sz w:val="24"/>
          <w:szCs w:val="24"/>
          <w:lang w:val="en-US" w:eastAsia="zh-CN" w:bidi="ar-SA"/>
        </w:rPr>
        <w:t>, Simon and Schuster.</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FEREDAY, J. &amp; MUIR-COCHRANE, E. 2006. Demonstrating rigor using thematic analysis: A hybrid approach of inductive and deductive coding and theme development. </w:t>
      </w:r>
      <w:r>
        <w:rPr>
          <w:rFonts w:hint="default" w:ascii="Times New Roman" w:hAnsi="Times New Roman" w:cs="Times New Roman" w:eastAsiaTheme="minorEastAsia"/>
          <w:i/>
          <w:kern w:val="2"/>
          <w:sz w:val="24"/>
          <w:szCs w:val="24"/>
          <w:lang w:val="en-US" w:eastAsia="zh-CN" w:bidi="ar-SA"/>
        </w:rPr>
        <w:t>International journal of qualitative methods,</w:t>
      </w:r>
      <w:r>
        <w:rPr>
          <w:rFonts w:hint="default" w:ascii="Times New Roman" w:hAnsi="Times New Roman" w:cs="Times New Roman" w:eastAsiaTheme="minorEastAsia"/>
          <w:kern w:val="2"/>
          <w:sz w:val="24"/>
          <w:szCs w:val="24"/>
          <w:lang w:val="en-US" w:eastAsia="zh-CN" w:bidi="ar-SA"/>
        </w:rPr>
        <w:t xml:space="preserve"> 5</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80-92.</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KOTHARI, C. R. 2004. </w:t>
      </w:r>
      <w:r>
        <w:rPr>
          <w:rFonts w:hint="default" w:ascii="Times New Roman" w:hAnsi="Times New Roman" w:cs="Times New Roman" w:eastAsiaTheme="minorEastAsia"/>
          <w:i/>
          <w:kern w:val="2"/>
          <w:sz w:val="24"/>
          <w:szCs w:val="24"/>
          <w:lang w:val="en-US" w:eastAsia="zh-CN" w:bidi="ar-SA"/>
        </w:rPr>
        <w:t>Research methodology: Methods and techniques</w:t>
      </w:r>
      <w:r>
        <w:rPr>
          <w:rFonts w:hint="default" w:ascii="Times New Roman" w:hAnsi="Times New Roman" w:cs="Times New Roman" w:eastAsiaTheme="minorEastAsia"/>
          <w:kern w:val="2"/>
          <w:sz w:val="24"/>
          <w:szCs w:val="24"/>
          <w:lang w:val="en-US" w:eastAsia="zh-CN" w:bidi="ar-SA"/>
        </w:rPr>
        <w:t>, New Age International.</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LAJUNEN, T. &amp; SUMMALA, H. 2003. Can we trust self-reports of driving? Effects of impression management on driver behaviour questionnaire responses. </w:t>
      </w:r>
      <w:r>
        <w:rPr>
          <w:rFonts w:hint="default" w:ascii="Times New Roman" w:hAnsi="Times New Roman" w:cs="Times New Roman" w:eastAsiaTheme="minorEastAsia"/>
          <w:i/>
          <w:kern w:val="2"/>
          <w:sz w:val="24"/>
          <w:szCs w:val="24"/>
          <w:lang w:val="en-US" w:eastAsia="zh-CN" w:bidi="ar-SA"/>
        </w:rPr>
        <w:t>Transportation research part F: traffic psychology and behaviour,</w:t>
      </w:r>
      <w:r>
        <w:rPr>
          <w:rFonts w:hint="default" w:ascii="Times New Roman" w:hAnsi="Times New Roman" w:cs="Times New Roman" w:eastAsiaTheme="minorEastAsia"/>
          <w:kern w:val="2"/>
          <w:sz w:val="24"/>
          <w:szCs w:val="24"/>
          <w:lang w:val="en-US" w:eastAsia="zh-CN" w:bidi="ar-SA"/>
        </w:rPr>
        <w:t xml:space="preserve"> 6</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97-107.</w:t>
      </w:r>
    </w:p>
    <w:p>
      <w:pPr>
        <w:rPr>
          <w:rFonts w:hint="default" w:ascii="Times New Roman" w:hAnsi="Times New Roman" w:cs="Times New Roman"/>
          <w:sz w:val="24"/>
          <w:szCs w:val="24"/>
          <w:lang w:val="en-US" w:eastAsia="zh-CN"/>
        </w:rPr>
      </w:pPr>
      <w:r>
        <w:rPr>
          <w:rFonts w:hint="default" w:ascii="Times New Roman" w:hAnsi="Times New Roman" w:cs="Times New Roman" w:eastAsiaTheme="minorEastAsia"/>
          <w:kern w:val="2"/>
          <w:sz w:val="24"/>
          <w:szCs w:val="24"/>
          <w:lang w:val="en-US" w:eastAsia="zh-CN" w:bidi="ar-SA"/>
        </w:rPr>
        <w:t>Levin</w:t>
      </w:r>
      <w:r>
        <w:rPr>
          <w:rFonts w:hint="default" w:ascii="Times New Roman" w:hAnsi="Times New Roman" w:cs="Times New Roman"/>
          <w:kern w:val="2"/>
          <w:sz w:val="24"/>
          <w:szCs w:val="24"/>
          <w:lang w:val="en-US" w:eastAsia="zh-CN" w:bidi="ar-SA"/>
        </w:rPr>
        <w:t xml:space="preserve"> (2006 ) shows that cross-sectional studies are carried out at one time point or over a short period.</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MELNIKOVAS, A. 2018. Towards an explicit research methodology: Adapting research onion model for futures studies. </w:t>
      </w:r>
      <w:r>
        <w:rPr>
          <w:rFonts w:hint="default" w:ascii="Times New Roman" w:hAnsi="Times New Roman" w:cs="Times New Roman" w:eastAsiaTheme="minorEastAsia"/>
          <w:i/>
          <w:kern w:val="2"/>
          <w:sz w:val="24"/>
          <w:szCs w:val="24"/>
          <w:lang w:val="en-US" w:eastAsia="zh-CN" w:bidi="ar-SA"/>
        </w:rPr>
        <w:t>Journal of Futures Studies,</w:t>
      </w:r>
      <w:r>
        <w:rPr>
          <w:rFonts w:hint="default" w:ascii="Times New Roman" w:hAnsi="Times New Roman" w:cs="Times New Roman" w:eastAsiaTheme="minorEastAsia"/>
          <w:kern w:val="2"/>
          <w:sz w:val="24"/>
          <w:szCs w:val="24"/>
          <w:lang w:val="en-US" w:eastAsia="zh-CN" w:bidi="ar-SA"/>
        </w:rPr>
        <w:t xml:space="preserve"> 23</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29-44.</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NOWAK, A. S. &amp; COLLINS, K. R. 2012. </w:t>
      </w:r>
      <w:r>
        <w:rPr>
          <w:rFonts w:hint="default" w:ascii="Times New Roman" w:hAnsi="Times New Roman" w:cs="Times New Roman" w:eastAsiaTheme="minorEastAsia"/>
          <w:i/>
          <w:kern w:val="2"/>
          <w:sz w:val="24"/>
          <w:szCs w:val="24"/>
          <w:lang w:val="en-US" w:eastAsia="zh-CN" w:bidi="ar-SA"/>
        </w:rPr>
        <w:t>Reliability of structures</w:t>
      </w:r>
      <w:r>
        <w:rPr>
          <w:rFonts w:hint="default" w:ascii="Times New Roman" w:hAnsi="Times New Roman" w:cs="Times New Roman" w:eastAsiaTheme="minorEastAsia"/>
          <w:kern w:val="2"/>
          <w:sz w:val="24"/>
          <w:szCs w:val="24"/>
          <w:lang w:val="en-US" w:eastAsia="zh-CN" w:bidi="ar-SA"/>
        </w:rPr>
        <w:t>, CRC press.</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RABIANSKI, J. S. 2003. Primary and secondary data: Concepts, concerns, errors, and issues. </w:t>
      </w:r>
      <w:r>
        <w:rPr>
          <w:rFonts w:hint="default" w:ascii="Times New Roman" w:hAnsi="Times New Roman" w:cs="Times New Roman" w:eastAsiaTheme="minorEastAsia"/>
          <w:i/>
          <w:kern w:val="2"/>
          <w:sz w:val="24"/>
          <w:szCs w:val="24"/>
          <w:lang w:val="en-US" w:eastAsia="zh-CN" w:bidi="ar-SA"/>
        </w:rPr>
        <w:t>The Appraisal Journal,</w:t>
      </w:r>
      <w:r>
        <w:rPr>
          <w:rFonts w:hint="default" w:ascii="Times New Roman" w:hAnsi="Times New Roman" w:cs="Times New Roman" w:eastAsiaTheme="minorEastAsia"/>
          <w:kern w:val="2"/>
          <w:sz w:val="24"/>
          <w:szCs w:val="24"/>
          <w:lang w:val="en-US" w:eastAsia="zh-CN" w:bidi="ar-SA"/>
        </w:rPr>
        <w:t xml:space="preserve"> 71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43.</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SAUNDERS, M. The (re) emergence of mixed methods research: to combine or not combine.  Keynote address ECRM conference, Malta, June, 2015. 11-12.</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SINHA, T., CLARKE, S. &amp; FARQUHARSON, L. Shrek, Saunders and the Onion Myth: Using Myths, Metaphors and Storytelling.  Proceedings of the 17th European Conference on Research Methodology for Business and Management Studies, 2018. 366.</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THORNE, S. 2000. Data analysis in qualitative research. </w:t>
      </w:r>
      <w:r>
        <w:rPr>
          <w:rFonts w:hint="default" w:ascii="Times New Roman" w:hAnsi="Times New Roman" w:cs="Times New Roman" w:eastAsiaTheme="minorEastAsia"/>
          <w:i/>
          <w:kern w:val="2"/>
          <w:sz w:val="24"/>
          <w:szCs w:val="24"/>
          <w:lang w:val="en-US" w:eastAsia="zh-CN" w:bidi="ar-SA"/>
        </w:rPr>
        <w:t>Evidence-based nursing,</w:t>
      </w:r>
      <w:r>
        <w:rPr>
          <w:rFonts w:hint="default" w:ascii="Times New Roman" w:hAnsi="Times New Roman" w:cs="Times New Roman" w:eastAsiaTheme="minorEastAsia"/>
          <w:kern w:val="2"/>
          <w:sz w:val="24"/>
          <w:szCs w:val="24"/>
          <w:lang w:val="en-US" w:eastAsia="zh-CN" w:bidi="ar-SA"/>
        </w:rPr>
        <w:t xml:space="preserve"> 3</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68-70.</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sz w:val="24"/>
          <w:szCs w:val="24"/>
          <w:lang w:eastAsia="zh-CN"/>
        </w:rPr>
        <w:fldChar w:fldCharType="end"/>
      </w:r>
      <w:r>
        <w:rPr>
          <w:rFonts w:hint="default" w:ascii="Times New Roman" w:hAnsi="Times New Roman" w:cs="Times New Roman" w:eastAsiaTheme="minorEastAsia"/>
          <w:kern w:val="2"/>
          <w:sz w:val="24"/>
          <w:szCs w:val="24"/>
          <w:lang w:val="en-US" w:eastAsia="zh-CN" w:bidi="ar-SA"/>
        </w:rPr>
        <w:t xml:space="preserve">SAUNDERS, M., LEWIS, P. &amp; THORNHILL, A. 2009. Research onion. </w:t>
      </w:r>
      <w:r>
        <w:rPr>
          <w:rFonts w:hint="default" w:ascii="Times New Roman" w:hAnsi="Times New Roman" w:cs="Times New Roman" w:eastAsiaTheme="minorEastAsia"/>
          <w:i/>
          <w:kern w:val="2"/>
          <w:sz w:val="24"/>
          <w:szCs w:val="24"/>
          <w:lang w:val="en-US" w:eastAsia="zh-CN" w:bidi="ar-SA"/>
        </w:rPr>
        <w:t>Research methods for business students</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136-162.</w:t>
      </w:r>
    </w:p>
    <w:p>
      <w:pPr>
        <w:pStyle w:val="11"/>
        <w:pageBreakBefore w:val="0"/>
        <w:kinsoku/>
        <w:wordWrap/>
        <w:overflowPunct/>
        <w:topLinePunct w:val="0"/>
        <w:autoSpaceDE/>
        <w:autoSpaceDN/>
        <w:bidi w:val="0"/>
        <w:adjustRightInd/>
        <w:snapToGrid/>
        <w:spacing w:line="360" w:lineRule="auto"/>
        <w:ind w:left="720" w:hanging="720"/>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WHITTEMORE, R., CHASE, S. K. &amp; MANDLE, C. L. 2001. Validity in qualitative research. </w:t>
      </w:r>
      <w:r>
        <w:rPr>
          <w:rFonts w:hint="default" w:ascii="Times New Roman" w:hAnsi="Times New Roman" w:cs="Times New Roman" w:eastAsiaTheme="minorEastAsia"/>
          <w:i/>
          <w:kern w:val="2"/>
          <w:sz w:val="24"/>
          <w:szCs w:val="24"/>
          <w:lang w:val="en-US" w:eastAsia="zh-CN" w:bidi="ar-SA"/>
        </w:rPr>
        <w:t>Qualitative health research,</w:t>
      </w:r>
      <w:r>
        <w:rPr>
          <w:rFonts w:hint="default" w:ascii="Times New Roman" w:hAnsi="Times New Roman" w:cs="Times New Roman" w:eastAsiaTheme="minorEastAsia"/>
          <w:kern w:val="2"/>
          <w:sz w:val="24"/>
          <w:szCs w:val="24"/>
          <w:lang w:val="en-US" w:eastAsia="zh-CN" w:bidi="ar-SA"/>
        </w:rPr>
        <w:t xml:space="preserve"> 11</w:t>
      </w:r>
      <w:r>
        <w:rPr>
          <w:rFonts w:hint="default" w:ascii="Times New Roman" w:hAnsi="Times New Roman" w:cs="Times New Roman" w:eastAsiaTheme="minorEastAsia"/>
          <w:b/>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522-537.</w:t>
      </w:r>
    </w:p>
    <w:sectPr>
      <w:head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default"/>
        <w:lang w:val="en-US"/>
      </w:rPr>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rFonts w:hint="eastAsia"/>
        <w:lang w:val="en-US" w:eastAsia="zh-CN"/>
      </w:rPr>
      <w:t>BMBM6020                             XU LUYANG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2A0364"/>
    <w:multiLevelType w:val="singleLevel"/>
    <w:tmpl w:val="B32A0364"/>
    <w:lvl w:ilvl="0" w:tentative="0">
      <w:start w:val="11"/>
      <w:numFmt w:val="decimal"/>
      <w:suff w:val="space"/>
      <w:lvlText w:val="%1."/>
      <w:lvlJc w:val="left"/>
    </w:lvl>
  </w:abstractNum>
  <w:abstractNum w:abstractNumId="1">
    <w:nsid w:val="B35BC757"/>
    <w:multiLevelType w:val="singleLevel"/>
    <w:tmpl w:val="B35BC757"/>
    <w:lvl w:ilvl="0" w:tentative="0">
      <w:start w:val="1"/>
      <w:numFmt w:val="decimal"/>
      <w:suff w:val="space"/>
      <w:lvlText w:val="%1."/>
      <w:lvlJc w:val="left"/>
    </w:lvl>
  </w:abstractNum>
  <w:abstractNum w:abstractNumId="2">
    <w:nsid w:val="CCDCF59C"/>
    <w:multiLevelType w:val="singleLevel"/>
    <w:tmpl w:val="CCDCF59C"/>
    <w:lvl w:ilvl="0" w:tentative="0">
      <w:start w:val="1"/>
      <w:numFmt w:val="decimal"/>
      <w:suff w:val="space"/>
      <w:lvlText w:val="%1."/>
      <w:lvlJc w:val="left"/>
    </w:lvl>
  </w:abstractNum>
  <w:abstractNum w:abstractNumId="3">
    <w:nsid w:val="2E504550"/>
    <w:multiLevelType w:val="singleLevel"/>
    <w:tmpl w:val="2E504550"/>
    <w:lvl w:ilvl="0" w:tentative="0">
      <w:start w:val="7"/>
      <w:numFmt w:val="decimal"/>
      <w:suff w:val="space"/>
      <w:lvlText w:val="%1."/>
      <w:lvlJc w:val="left"/>
    </w:lvl>
  </w:abstractNum>
  <w:abstractNum w:abstractNumId="4">
    <w:nsid w:val="35993475"/>
    <w:multiLevelType w:val="singleLevel"/>
    <w:tmpl w:val="35993475"/>
    <w:lvl w:ilvl="0" w:tentative="0">
      <w:start w:val="3"/>
      <w:numFmt w:val="decimal"/>
      <w:suff w:val="space"/>
      <w:lvlText w:val="%1."/>
      <w:lvlJc w:val="left"/>
    </w:lvl>
  </w:abstractNum>
  <w:abstractNum w:abstractNumId="5">
    <w:nsid w:val="56F9494A"/>
    <w:multiLevelType w:val="singleLevel"/>
    <w:tmpl w:val="56F9494A"/>
    <w:lvl w:ilvl="0" w:tentative="0">
      <w:start w:val="1"/>
      <w:numFmt w:val="decimal"/>
      <w:suff w:val="space"/>
      <w:lvlText w:val="%1."/>
      <w:lvlJc w:val="left"/>
    </w:lvl>
  </w:abstractNum>
  <w:abstractNum w:abstractNumId="6">
    <w:nsid w:val="79C42863"/>
    <w:multiLevelType w:val="multilevel"/>
    <w:tmpl w:val="79C42863"/>
    <w:lvl w:ilvl="0" w:tentative="0">
      <w:start w:val="3"/>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4"/>
  </w:num>
  <w:num w:numId="2">
    <w:abstractNumId w:val="6"/>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2r2xv596ardaveps2d5av2tfvpdrafzrxfx&quot;&gt;My EndNote Library&lt;record-ids&gt;&lt;item&gt;86&lt;/item&gt;&lt;item&gt;88&lt;/item&gt;&lt;item&gt;89&lt;/item&gt;&lt;item&gt;90&lt;/item&gt;&lt;item&gt;91&lt;/item&gt;&lt;item&gt;92&lt;/item&gt;&lt;item&gt;93&lt;/item&gt;&lt;item&gt;94&lt;/item&gt;&lt;item&gt;95&lt;/item&gt;&lt;item&gt;96&lt;/item&gt;&lt;item&gt;97&lt;/item&gt;&lt;item&gt;101&lt;/item&gt;&lt;item&gt;102&lt;/item&gt;&lt;item&gt;104&lt;/item&gt;&lt;/record-ids&gt;&lt;/item&gt;&lt;/Libraries&gt;"/>
  </w:docVars>
  <w:rsids>
    <w:rsidRoot w:val="03F51EB3"/>
    <w:rsid w:val="03F51EB3"/>
    <w:rsid w:val="101D00FB"/>
    <w:rsid w:val="2D835495"/>
    <w:rsid w:val="344C3540"/>
    <w:rsid w:val="4DEF59A9"/>
    <w:rsid w:val="6CD961A9"/>
    <w:rsid w:val="7BC34FFB"/>
    <w:rsid w:val="7BFA08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b/>
      <w:kern w:val="44"/>
      <w:sz w:val="2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b/>
      <w:sz w:val="24"/>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nhideWhenUsed/>
    <w:qFormat/>
    <w:uiPriority w:val="99"/>
    <w:rPr>
      <w:color w:val="0563C1" w:themeColor="hyperlink"/>
      <w:u w:val="single"/>
      <w14:textFill>
        <w14:solidFill>
          <w14:schemeClr w14:val="hlink"/>
        </w14:solidFill>
      </w14:textFill>
    </w:rPr>
  </w:style>
  <w:style w:type="paragraph" w:customStyle="1" w:styleId="10">
    <w:name w:val="EndNote Bibliography Title"/>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Theme="minorHAnsi" w:hAnsiTheme="minorHAnsi" w:eastAsiaTheme="minorEastAsia" w:cstheme="minorBidi"/>
      <w:kern w:val="2"/>
      <w:sz w:val="20"/>
      <w:szCs w:val="24"/>
      <w:lang w:val="en-US" w:eastAsia="zh-CN" w:bidi="ar-SA"/>
    </w:rPr>
  </w:style>
  <w:style w:type="paragraph" w:customStyle="1" w:styleId="11">
    <w:name w:val="EndNote Bibliography"/>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heme="minorHAnsi" w:hAnsiTheme="minorHAnsi" w:eastAsiaTheme="minorEastAsia" w:cstheme="minorBidi"/>
      <w:kern w:val="2"/>
      <w:sz w:val="20"/>
      <w:szCs w:val="24"/>
      <w:lang w:val="en-US" w:eastAsia="zh-CN" w:bidi="ar-SA"/>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2021-03-06T17:43:00Z</dcterms:created>
  <dc:creator>安静的睡在风里</dc:creator>
  <cp:lastModifiedBy>安静的睡在风里</cp:lastModifiedBy>
  <dcterms:modified xsi:type="dcterms:W3CDTF">2021-03-07T23:52:12Z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