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85CBD" w14:textId="5CDEFE67" w:rsidR="00AF18DD" w:rsidRPr="000D6143" w:rsidRDefault="00000000" w:rsidP="000D6143">
      <w:pPr>
        <w:spacing w:after="240" w:line="360" w:lineRule="auto"/>
        <w:rPr>
          <w:sz w:val="28"/>
          <w:szCs w:val="28"/>
        </w:rPr>
      </w:pPr>
      <w:r>
        <w:rPr>
          <w:b/>
          <w:sz w:val="28"/>
        </w:rPr>
        <w:br/>
      </w:r>
      <w:r w:rsidRPr="000D6143">
        <w:rPr>
          <w:b/>
          <w:sz w:val="28"/>
          <w:szCs w:val="28"/>
        </w:rPr>
        <w:t>Stroke as a Public Health Issue</w:t>
      </w:r>
    </w:p>
    <w:p w14:paraId="6E0A91E7" w14:textId="77777777" w:rsidR="00AF18DD" w:rsidRPr="000D6143" w:rsidRDefault="00000000" w:rsidP="000D6143">
      <w:pPr>
        <w:spacing w:after="80" w:line="360" w:lineRule="auto"/>
        <w:rPr>
          <w:sz w:val="28"/>
          <w:szCs w:val="28"/>
        </w:rPr>
      </w:pPr>
      <w:r w:rsidRPr="000D6143">
        <w:rPr>
          <w:b/>
          <w:sz w:val="28"/>
          <w:szCs w:val="28"/>
        </w:rPr>
        <w:t xml:space="preserve">Module title: </w:t>
      </w:r>
      <w:r w:rsidRPr="000D6143">
        <w:rPr>
          <w:sz w:val="28"/>
          <w:szCs w:val="28"/>
        </w:rPr>
        <w:t>Introduction to Public Health</w:t>
      </w:r>
    </w:p>
    <w:p w14:paraId="6E086325" w14:textId="00EA3001" w:rsidR="00AF18DD" w:rsidRPr="000D6143" w:rsidRDefault="00000000" w:rsidP="000D6143">
      <w:pPr>
        <w:spacing w:after="80" w:line="360" w:lineRule="auto"/>
        <w:rPr>
          <w:sz w:val="28"/>
          <w:szCs w:val="28"/>
        </w:rPr>
      </w:pPr>
      <w:r w:rsidRPr="000D6143">
        <w:rPr>
          <w:b/>
          <w:sz w:val="28"/>
          <w:szCs w:val="28"/>
        </w:rPr>
        <w:t xml:space="preserve">Module code: </w:t>
      </w:r>
      <w:r w:rsidRPr="000D6143">
        <w:rPr>
          <w:sz w:val="28"/>
          <w:szCs w:val="28"/>
        </w:rPr>
        <w:t>LCHS 4008</w:t>
      </w:r>
    </w:p>
    <w:p w14:paraId="52D063FF" w14:textId="293C10B2" w:rsidR="00AF18DD" w:rsidRPr="000D6143" w:rsidRDefault="00000000" w:rsidP="000D6143">
      <w:pPr>
        <w:spacing w:after="80" w:line="360" w:lineRule="auto"/>
        <w:rPr>
          <w:sz w:val="28"/>
          <w:szCs w:val="28"/>
        </w:rPr>
      </w:pPr>
      <w:r w:rsidRPr="000D6143">
        <w:rPr>
          <w:b/>
          <w:sz w:val="28"/>
          <w:szCs w:val="28"/>
        </w:rPr>
        <w:t xml:space="preserve">Student name: </w:t>
      </w:r>
      <w:r w:rsidR="000D6143">
        <w:rPr>
          <w:sz w:val="28"/>
          <w:szCs w:val="28"/>
        </w:rPr>
        <w:t>Monika Dabkowska</w:t>
      </w:r>
    </w:p>
    <w:p w14:paraId="1F991AA9" w14:textId="1BB38357" w:rsidR="00AF18DD" w:rsidRPr="000D6143" w:rsidRDefault="00000000" w:rsidP="000D6143">
      <w:pPr>
        <w:spacing w:after="80" w:line="360" w:lineRule="auto"/>
        <w:rPr>
          <w:sz w:val="28"/>
          <w:szCs w:val="28"/>
        </w:rPr>
      </w:pPr>
      <w:r w:rsidRPr="000D6143">
        <w:rPr>
          <w:b/>
          <w:sz w:val="28"/>
          <w:szCs w:val="28"/>
        </w:rPr>
        <w:t xml:space="preserve">Student ID number: </w:t>
      </w:r>
      <w:r w:rsidR="000D6143">
        <w:rPr>
          <w:sz w:val="28"/>
          <w:szCs w:val="28"/>
        </w:rPr>
        <w:t>2508842</w:t>
      </w:r>
    </w:p>
    <w:p w14:paraId="4FA083E2" w14:textId="544AFC8B" w:rsidR="00AF18DD" w:rsidRPr="000D6143" w:rsidRDefault="00AF18DD" w:rsidP="000D6143">
      <w:pPr>
        <w:spacing w:after="80" w:line="360" w:lineRule="auto"/>
        <w:rPr>
          <w:sz w:val="28"/>
          <w:szCs w:val="28"/>
        </w:rPr>
      </w:pPr>
    </w:p>
    <w:p w14:paraId="5BF061AC" w14:textId="77777777" w:rsidR="00AF18DD" w:rsidRPr="000D6143" w:rsidRDefault="00000000" w:rsidP="000D6143">
      <w:pPr>
        <w:rPr>
          <w:sz w:val="28"/>
          <w:szCs w:val="28"/>
        </w:rPr>
      </w:pPr>
      <w:r w:rsidRPr="000D6143">
        <w:rPr>
          <w:sz w:val="28"/>
          <w:szCs w:val="28"/>
        </w:rPr>
        <w:br w:type="page"/>
      </w:r>
    </w:p>
    <w:p w14:paraId="2FDFE4E4" w14:textId="77777777" w:rsidR="00AF18DD" w:rsidRDefault="00000000">
      <w:pPr>
        <w:spacing w:before="120" w:after="120" w:line="360" w:lineRule="auto"/>
      </w:pPr>
      <w:r>
        <w:rPr>
          <w:b/>
          <w:sz w:val="24"/>
        </w:rPr>
        <w:lastRenderedPageBreak/>
        <w:t>Introduction</w:t>
      </w:r>
    </w:p>
    <w:p w14:paraId="3B5CDDC3" w14:textId="77777777" w:rsidR="00AF18DD" w:rsidRDefault="00000000">
      <w:pPr>
        <w:spacing w:after="120" w:line="360" w:lineRule="auto"/>
        <w:ind w:firstLine="432"/>
      </w:pPr>
      <w:r>
        <w:t>Stroke is a serious medical emergency and an important public health issue in the UK and across the world. It happens when the blood supply to part of the brain is suddenly blocked or when a blood vessel in the brain bursts. When brain tissue does not get enough oxygen, brain cells begin to die, so fast treatment is very important (NHS, 2025a). There are two main types of stroke. An ischaemic stroke is caused by a blockage in a blood vessel, while a haemorrhagic stroke is caused by bleeding in or around the brain (Stroke Association, 2025a). A transient ischaemic attack, or TIA, is sometimes called a mini-stroke because the symptoms are similar, but they do not last as long. Even so, a TIA still needs urgent medical attention (NICE, 2019).</w:t>
      </w:r>
    </w:p>
    <w:p w14:paraId="74B460FF" w14:textId="77777777" w:rsidR="00AF18DD" w:rsidRDefault="00000000">
      <w:pPr>
        <w:spacing w:after="120" w:line="360" w:lineRule="auto"/>
        <w:ind w:firstLine="432"/>
      </w:pPr>
      <w:r>
        <w:t>The signs and symptoms of stroke often appear suddenly. The main signs are face drooping, arm weakness and speech problems. Some people may also have problems with vision, balance, memory or severe headache (NHS, 2025b). The FAST message is used in the UK to help the public recognise stroke quickly and call 999. This is important because early treatment can reduce damage to the brain and improve recovery (NHS England, 2024).</w:t>
      </w:r>
    </w:p>
    <w:p w14:paraId="46FA0AB3" w14:textId="77777777" w:rsidR="00AF18DD" w:rsidRDefault="00000000">
      <w:pPr>
        <w:spacing w:after="120" w:line="360" w:lineRule="auto"/>
        <w:ind w:firstLine="432"/>
      </w:pPr>
      <w:r>
        <w:t>Stroke is not only an individual health problem. It is also a major social and economic issue. The World Health Organization states that stroke is one of the main causes of death and disability worldwide. In 2021 there were 11.9 million new strokes globally, and 93.8 million people were living with the effects of stroke (WHO, 2025). In the UK, the Stroke Association says around 100,000 people have a stroke every year and around 1.4 million people are living with the effects of stroke (Stroke Association, 2025b). These numbers show that stroke has a serious impact on patients, families, communities and health services. This report will discuss how stroke is measured and monitored, how it is controlled, the consequences for people in the community, and the health and social care support needed after stroke.</w:t>
      </w:r>
    </w:p>
    <w:p w14:paraId="01795CCF" w14:textId="77777777" w:rsidR="00AF18DD" w:rsidRDefault="00000000">
      <w:pPr>
        <w:spacing w:before="120" w:after="120" w:line="360" w:lineRule="auto"/>
      </w:pPr>
      <w:r>
        <w:rPr>
          <w:b/>
          <w:sz w:val="24"/>
        </w:rPr>
        <w:t>Main Body</w:t>
      </w:r>
    </w:p>
    <w:p w14:paraId="27EA1444" w14:textId="77777777" w:rsidR="00AF18DD" w:rsidRDefault="00000000">
      <w:pPr>
        <w:spacing w:after="120" w:line="360" w:lineRule="auto"/>
        <w:ind w:firstLine="432"/>
      </w:pPr>
      <w:r>
        <w:t>One way to understand stroke as a public health issue is to measure and monitor it correctly. Health professionals use incidence, prevalence, mortality and disability data. Incidence means the number of new cases over a period of time. Prevalence means the number of people living with stroke. Mortality means the number of deaths, while disability data shows the long-term effect on daily life. These measures help health services understand the size of the problem and plan services more effectively.</w:t>
      </w:r>
    </w:p>
    <w:p w14:paraId="5A184ED7" w14:textId="77777777" w:rsidR="00AF18DD" w:rsidRDefault="00000000">
      <w:pPr>
        <w:spacing w:after="120" w:line="360" w:lineRule="auto"/>
        <w:ind w:firstLine="432"/>
      </w:pPr>
      <w:r>
        <w:t xml:space="preserve">Global data shows that stroke remains a major burden. According to the WHO, stroke was the third leading cause of death and disability in the world in 2021 (WHO, 2025). The World </w:t>
      </w:r>
      <w:r>
        <w:lastRenderedPageBreak/>
        <w:t>Stroke Organization fact sheet also explains that the burden of stroke is strongly linked to modifiable risk factors, especially metabolic, behavioural and environmental risks (Feigin et al., 2025). This is important because many stroke cases may be prevented through education, screening and early treatment of risk factors.</w:t>
      </w:r>
    </w:p>
    <w:p w14:paraId="71958726" w14:textId="77777777" w:rsidR="00AF18DD" w:rsidRDefault="00000000">
      <w:pPr>
        <w:spacing w:after="120" w:line="360" w:lineRule="auto"/>
        <w:ind w:firstLine="432"/>
      </w:pPr>
      <w:r>
        <w:t>In England, stroke is monitored through hospital data and national audit systems. NHS England reported that hospital admissions for stroke rose from 87,069 in 2004/05 to 111,137 in 2023/24, which is an increase of 28% (NHS England, 2024). Public health data from Fingertips also shows that the mortality rate from stroke for all ages in England was 47.2 per 100,000 in 2024 (OHID, 2024). In addition, stroke services are monitored through the Sentinel Stroke National Audit Programme, known as SSNAP. This national audit reviews the quality of stroke care in hospitals and in the community and helps services improve practice through benchmarking and standards (SSNAP, 2025).</w:t>
      </w:r>
    </w:p>
    <w:p w14:paraId="106EBAB0" w14:textId="77777777" w:rsidR="00AF18DD" w:rsidRDefault="00000000">
      <w:pPr>
        <w:spacing w:after="120" w:line="360" w:lineRule="auto"/>
        <w:ind w:firstLine="432"/>
      </w:pPr>
      <w:r>
        <w:t>There are different approaches used to control stroke, and prevention is one of the most important. Public health approaches aim to reduce risk factors before a stroke happens. High blood pressure is the biggest risk factor for stroke, but smoking, obesity, poor diet, physical inactivity, diabetes, high cholesterol and excessive alcohol use also increase risk (WHO, 2025). For this reason, professionals should encourage healthy eating, regular exercise, smoking cessation and blood pressure monitoring. Community screening and GP checks are also important because some people have hypertension without knowing it.</w:t>
      </w:r>
    </w:p>
    <w:p w14:paraId="02FCAB69" w14:textId="77777777" w:rsidR="00AF18DD" w:rsidRDefault="00000000">
      <w:pPr>
        <w:spacing w:after="120" w:line="360" w:lineRule="auto"/>
        <w:ind w:firstLine="432"/>
      </w:pPr>
      <w:r>
        <w:t>A second way to control stroke is rapid recognition and emergency treatment. The FAST campaign is a practical public health tool because it helps people recognise stroke symptoms early and seek urgent help (NHS, 2025b). NICE guidance says that people with suspected stroke should be assessed and treated urgently, and brain imaging should happen quickly so that the correct treatment can be given (NICE, 2019). Some people with ischaemic stroke may benefit from clot-busting treatment or thrombectomy if they receive care fast enough. This shows that stroke control is not only about preventing the disease, but also about reducing harm after symptoms begin.</w:t>
      </w:r>
    </w:p>
    <w:p w14:paraId="32489AD6" w14:textId="77777777" w:rsidR="00AF18DD" w:rsidRDefault="00000000">
      <w:pPr>
        <w:spacing w:after="120" w:line="360" w:lineRule="auto"/>
        <w:ind w:firstLine="432"/>
      </w:pPr>
      <w:r>
        <w:t>Stroke can have serious consequences for people in the community. Some people recover well, but many live with long-term problems. Common physical effects include weakness on one side of the body, difficulty walking, poor balance, swallowing problems and fatigue. Stroke can also affect communication, memory and concentration, which can make everyday life much harder (NICE, 2023). The effects are often different for each person, depending on which part of the brain was damaged and how severe the stroke was.</w:t>
      </w:r>
    </w:p>
    <w:p w14:paraId="2668C65C" w14:textId="77777777" w:rsidR="00AF18DD" w:rsidRDefault="00000000">
      <w:pPr>
        <w:spacing w:after="120" w:line="360" w:lineRule="auto"/>
        <w:ind w:firstLine="432"/>
      </w:pPr>
      <w:r>
        <w:lastRenderedPageBreak/>
        <w:t>The emotional and psychological consequences are also important. After a stroke, some people experience depression, anxiety, frustration or emotional changes. The Stroke Association states that around one in three stroke survivors experience some form of depression within the first year after stroke (Stroke Association, 2023). This matters because emotional problems can slow recovery and make it harder for a person to feel independent or confident again. Stroke can also affect family relationships. A family member may need to become an unpaid carer, and this can create stress, tiredness and financial pressure.</w:t>
      </w:r>
    </w:p>
    <w:p w14:paraId="1C8E6DE6" w14:textId="77777777" w:rsidR="00AF18DD" w:rsidRDefault="00000000">
      <w:pPr>
        <w:spacing w:after="120" w:line="360" w:lineRule="auto"/>
        <w:ind w:firstLine="432"/>
      </w:pPr>
      <w:r>
        <w:t>Stroke also affects participation in community life. Some people cannot return to work, drive, manage money or take part in normal social activities. This can increase loneliness and social isolation. If the right support is not available, people may struggle with tasks such as washing, dressing, cooking or attending appointments. This is why stroke should not be seen only as a hospital problem. It is a long-term community issue that needs joined-up support from health and social care services.</w:t>
      </w:r>
    </w:p>
    <w:p w14:paraId="1F1AC60E" w14:textId="77777777" w:rsidR="00AF18DD" w:rsidRDefault="00000000">
      <w:pPr>
        <w:spacing w:after="120" w:line="360" w:lineRule="auto"/>
        <w:ind w:firstLine="432"/>
      </w:pPr>
      <w:r>
        <w:t>To meet these needs, a range of health and social care services is required. In health care, the first stage is emergency response, hospital treatment and specialist stroke unit care. After the person becomes medically stable, rehabilitation becomes very important. NICE recommends that people should be assessed for common stroke-related problems and should receive rehabilitation that meets their individual needs (NICE, 2023). This may include physiotherapy to improve movement and balance, occupational therapy to support daily living skills, and speech and language therapy to help with communication and swallowing.</w:t>
      </w:r>
    </w:p>
    <w:p w14:paraId="612CD516" w14:textId="77777777" w:rsidR="00AF18DD" w:rsidRDefault="00000000">
      <w:pPr>
        <w:spacing w:after="120" w:line="360" w:lineRule="auto"/>
        <w:ind w:firstLine="432"/>
      </w:pPr>
      <w:r>
        <w:t>Support should continue after discharge from hospital. Community stroke teams, GPs, nurses, psychologists and social workers all have an important role. Good follow-up can help identify ongoing problems and prevent people from being forgotten after leaving hospital. The Stroke Association also highlights the importance of life after stroke services, emotional support, practical advice and support for carers (Stroke Association, 2025c). This is important because recovery from stroke can continue for months or even years.</w:t>
      </w:r>
    </w:p>
    <w:p w14:paraId="0FF78A35" w14:textId="77777777" w:rsidR="00AF18DD" w:rsidRDefault="00000000">
      <w:pPr>
        <w:spacing w:after="120" w:line="360" w:lineRule="auto"/>
        <w:ind w:firstLine="432"/>
      </w:pPr>
      <w:r>
        <w:t>Social care support is also necessary for many people. Some individuals may need home care, equipment, home adaptations, transport support or help with benefits and housing. Others may need support to return to work or access local community groups. Professionals should use a person-centred approach, because every stroke survivor has different needs and goals. Good communication between hospital teams, community services and family carers is very important.</w:t>
      </w:r>
    </w:p>
    <w:p w14:paraId="267DC53C" w14:textId="77777777" w:rsidR="00AF18DD" w:rsidRDefault="00000000">
      <w:pPr>
        <w:spacing w:after="120" w:line="360" w:lineRule="auto"/>
        <w:ind w:firstLine="432"/>
      </w:pPr>
      <w:r>
        <w:lastRenderedPageBreak/>
        <w:t>There are several practical steps professionals can take to meet the needs of people with stroke. First, they should support prevention by educating the public about risk factors and healthy lifestyles. Second, they should act quickly when symptoms appear and make sure people get urgent specialist care. Third, they should provide rehabilitation that is individualised and based on realistic goals. Fourth, they should assess emotional as well as physical needs. Finally, they should work together across different services so that patients receive continuous support in the community.</w:t>
      </w:r>
    </w:p>
    <w:p w14:paraId="42044831" w14:textId="77777777" w:rsidR="00AF18DD" w:rsidRDefault="00000000">
      <w:pPr>
        <w:spacing w:before="120" w:after="120" w:line="360" w:lineRule="auto"/>
      </w:pPr>
      <w:r>
        <w:rPr>
          <w:b/>
          <w:sz w:val="24"/>
        </w:rPr>
        <w:t>Conclusion</w:t>
      </w:r>
    </w:p>
    <w:p w14:paraId="39525EE3" w14:textId="77777777" w:rsidR="00AF18DD" w:rsidRDefault="00000000">
      <w:pPr>
        <w:spacing w:after="120" w:line="360" w:lineRule="auto"/>
        <w:ind w:firstLine="432"/>
      </w:pPr>
      <w:r>
        <w:t>In conclusion, stroke is a major public health issue because it causes death, disability and long-term social problems. It affects not only the individual patient, but also families, communities and health services. Stroke can be measured using incidence, prevalence, mortality and disability data, and this information is important for planning services and improving care. UK and global statistics show that stroke continues to affect a very large number of people, so it remains a serious public health concern (WHO, 2025; Stroke Association, 2025b).</w:t>
      </w:r>
    </w:p>
    <w:p w14:paraId="280EF133" w14:textId="77777777" w:rsidR="00AF18DD" w:rsidRDefault="00000000">
      <w:pPr>
        <w:spacing w:after="120" w:line="360" w:lineRule="auto"/>
        <w:ind w:firstLine="432"/>
      </w:pPr>
      <w:r>
        <w:t>Stroke can be controlled through prevention, fast recognition and urgent treatment. Reducing risk factors such as high blood pressure, smoking and physical inactivity is essential, but quick action after symptoms begin is also important. People who survive stroke may need long-term support for physical, emotional and social problems. For this reason, effective stroke care must include both health and social care services, with a strong focus on rehabilitation and community support. Overall, a joined-up and person-centred approach is needed to reduce the burden of stroke and improve quality of life for those affected.</w:t>
      </w:r>
    </w:p>
    <w:p w14:paraId="0885BB97" w14:textId="77777777" w:rsidR="000D6143" w:rsidRDefault="000D6143">
      <w:pPr>
        <w:spacing w:before="120" w:after="120" w:line="360" w:lineRule="auto"/>
        <w:rPr>
          <w:b/>
          <w:sz w:val="24"/>
        </w:rPr>
      </w:pPr>
    </w:p>
    <w:p w14:paraId="25561680" w14:textId="77777777" w:rsidR="000D6143" w:rsidRDefault="000D6143">
      <w:pPr>
        <w:spacing w:before="120" w:after="120" w:line="360" w:lineRule="auto"/>
        <w:rPr>
          <w:b/>
          <w:sz w:val="24"/>
        </w:rPr>
      </w:pPr>
    </w:p>
    <w:p w14:paraId="7F0171F0" w14:textId="77777777" w:rsidR="000D6143" w:rsidRDefault="000D6143">
      <w:pPr>
        <w:spacing w:before="120" w:after="120" w:line="360" w:lineRule="auto"/>
        <w:rPr>
          <w:b/>
          <w:sz w:val="24"/>
        </w:rPr>
      </w:pPr>
    </w:p>
    <w:p w14:paraId="593235A9" w14:textId="77777777" w:rsidR="000D6143" w:rsidRDefault="000D6143">
      <w:pPr>
        <w:spacing w:before="120" w:after="120" w:line="360" w:lineRule="auto"/>
        <w:rPr>
          <w:b/>
          <w:sz w:val="24"/>
        </w:rPr>
      </w:pPr>
    </w:p>
    <w:p w14:paraId="465FCEC8" w14:textId="77777777" w:rsidR="000D6143" w:rsidRDefault="000D6143">
      <w:pPr>
        <w:spacing w:before="120" w:after="120" w:line="360" w:lineRule="auto"/>
        <w:rPr>
          <w:b/>
          <w:sz w:val="24"/>
        </w:rPr>
      </w:pPr>
    </w:p>
    <w:p w14:paraId="019673EB" w14:textId="77777777" w:rsidR="000D6143" w:rsidRDefault="000D6143">
      <w:pPr>
        <w:spacing w:before="120" w:after="120" w:line="360" w:lineRule="auto"/>
        <w:rPr>
          <w:b/>
          <w:sz w:val="24"/>
        </w:rPr>
      </w:pPr>
    </w:p>
    <w:p w14:paraId="3780E1B2" w14:textId="77777777" w:rsidR="000D6143" w:rsidRDefault="000D6143">
      <w:pPr>
        <w:spacing w:before="120" w:after="120" w:line="360" w:lineRule="auto"/>
        <w:rPr>
          <w:b/>
          <w:sz w:val="24"/>
        </w:rPr>
      </w:pPr>
    </w:p>
    <w:p w14:paraId="6E6FADDB" w14:textId="77777777" w:rsidR="000D6143" w:rsidRDefault="000D6143">
      <w:pPr>
        <w:spacing w:before="120" w:after="120" w:line="360" w:lineRule="auto"/>
        <w:rPr>
          <w:b/>
          <w:sz w:val="24"/>
        </w:rPr>
      </w:pPr>
    </w:p>
    <w:p w14:paraId="6047F6FC" w14:textId="665F3B38" w:rsidR="00AF18DD" w:rsidRDefault="00000000">
      <w:pPr>
        <w:spacing w:before="120" w:after="120" w:line="360" w:lineRule="auto"/>
      </w:pPr>
      <w:r>
        <w:rPr>
          <w:b/>
          <w:sz w:val="24"/>
        </w:rPr>
        <w:lastRenderedPageBreak/>
        <w:t>Reference List</w:t>
      </w:r>
    </w:p>
    <w:p w14:paraId="43DB09FF" w14:textId="77777777" w:rsidR="00AF18DD" w:rsidRDefault="00000000">
      <w:pPr>
        <w:spacing w:after="60" w:line="360" w:lineRule="auto"/>
      </w:pPr>
      <w:r>
        <w:t>Feigin, V.L., Stark, B.A., Johnson, C.O., Roth, G.A., Bisignano, C., Abady, G.G., Abbasifard, M., et al. (2025) ‘World Stroke Organization: Global Stroke Fact Sheet 2025’, International Journal of Stroke, 20(1), pp. 5-16.</w:t>
      </w:r>
    </w:p>
    <w:p w14:paraId="451B5D6B" w14:textId="77777777" w:rsidR="00AF18DD" w:rsidRDefault="00000000">
      <w:pPr>
        <w:spacing w:after="60" w:line="360" w:lineRule="auto"/>
      </w:pPr>
      <w:r>
        <w:t>NHS (2025a) Stroke. Available at: https://www.nhs.uk/conditions/stroke/ (Accessed: 16 April 2026).</w:t>
      </w:r>
    </w:p>
    <w:p w14:paraId="45DBAD49" w14:textId="77777777" w:rsidR="00AF18DD" w:rsidRDefault="00000000">
      <w:pPr>
        <w:spacing w:after="60" w:line="360" w:lineRule="auto"/>
      </w:pPr>
      <w:r>
        <w:t>NHS (2025b) Symptoms of a stroke. Available at: https://www.nhs.uk/conditions/stroke/symptoms/ (Accessed: 16 April 2026).</w:t>
      </w:r>
    </w:p>
    <w:p w14:paraId="17939413" w14:textId="77777777" w:rsidR="00AF18DD" w:rsidRDefault="00000000">
      <w:pPr>
        <w:spacing w:after="60" w:line="360" w:lineRule="auto"/>
      </w:pPr>
      <w:r>
        <w:t>NHS England (2024) Hospital admissions for strokes rise by 28% since 2004 - as NHS urges the public to ‘Act FAST’. Available at: https://www.england.nhs.uk/2024/11/hospital-admissions-for-strokes-rise-by-28-since-2004-as-nhs-urges-the-public-to-act-fast/ (Accessed: 16 April 2026).</w:t>
      </w:r>
    </w:p>
    <w:p w14:paraId="13A46C7B" w14:textId="77777777" w:rsidR="00AF18DD" w:rsidRDefault="00000000">
      <w:pPr>
        <w:spacing w:after="60" w:line="360" w:lineRule="auto"/>
      </w:pPr>
      <w:r>
        <w:t>NICE (2019) Stroke and transient ischaemic attack in over 16s: diagnosis and initial management (NG128). Available at: https://www.nice.org.uk/guidance/ng128 (Accessed: 16 April 2026).</w:t>
      </w:r>
    </w:p>
    <w:p w14:paraId="25E25A6A" w14:textId="77777777" w:rsidR="00AF18DD" w:rsidRDefault="00000000">
      <w:pPr>
        <w:spacing w:after="60" w:line="360" w:lineRule="auto"/>
      </w:pPr>
      <w:r>
        <w:t>NICE (2023) Stroke rehabilitation in adults (NG236). Available at: https://www.nice.org.uk/guidance/ng236 (Accessed: 16 April 2026).</w:t>
      </w:r>
    </w:p>
    <w:p w14:paraId="77B36308" w14:textId="77777777" w:rsidR="00AF18DD" w:rsidRDefault="00000000">
      <w:pPr>
        <w:spacing w:after="60" w:line="360" w:lineRule="auto"/>
      </w:pPr>
      <w:r>
        <w:t>Office for Health Improvement and Disparities (OHID) (2024) Mortality rate from stroke - Fingertips. Available at: https://fingertips.phe.org.uk/search/93958 (Accessed: 16 April 2026).</w:t>
      </w:r>
    </w:p>
    <w:p w14:paraId="37EB1188" w14:textId="77777777" w:rsidR="00AF18DD" w:rsidRDefault="00000000">
      <w:pPr>
        <w:spacing w:after="60" w:line="360" w:lineRule="auto"/>
      </w:pPr>
      <w:r>
        <w:t>Sentinel Stroke National Audit Programme (SSNAP) (2025) State of the Nation Report 2025. Available at: https://www.strokeaudit.org/SupportFiles/Documents/Annual-report/2025/Annual-report-2025-Patient-version.aspx (Accessed: 16 April 2026).</w:t>
      </w:r>
    </w:p>
    <w:p w14:paraId="500C7056" w14:textId="77777777" w:rsidR="00AF18DD" w:rsidRDefault="00000000">
      <w:pPr>
        <w:spacing w:after="60" w:line="360" w:lineRule="auto"/>
      </w:pPr>
      <w:r>
        <w:t>Stroke Association (2023) Emotional changes after a stroke. Available at: https://www.stroke.org.uk/resources/emotional-changes-after-stroke (Accessed: 16 April 2026).</w:t>
      </w:r>
    </w:p>
    <w:p w14:paraId="083E7C98" w14:textId="77777777" w:rsidR="00AF18DD" w:rsidRDefault="00000000">
      <w:pPr>
        <w:spacing w:after="60" w:line="360" w:lineRule="auto"/>
      </w:pPr>
      <w:r>
        <w:t>Stroke Association (2025a) Types and causes of stroke. Available at: https://www.stroke.org.uk/stroke/types (Accessed: 16 April 2026).</w:t>
      </w:r>
    </w:p>
    <w:p w14:paraId="603E9587" w14:textId="77777777" w:rsidR="00AF18DD" w:rsidRDefault="00000000">
      <w:pPr>
        <w:spacing w:after="60" w:line="360" w:lineRule="auto"/>
      </w:pPr>
      <w:r>
        <w:t>Stroke Association (2025b) Stroke statistics. Available at: https://www.stroke.org.uk/stroke/statistics (Accessed: 16 April 2026).</w:t>
      </w:r>
    </w:p>
    <w:p w14:paraId="5BFB52BA" w14:textId="77777777" w:rsidR="00AF18DD" w:rsidRDefault="00000000">
      <w:pPr>
        <w:spacing w:after="60" w:line="360" w:lineRule="auto"/>
      </w:pPr>
      <w:r>
        <w:t>Stroke Association (2025c) Life after stroke services. Available at: https://www.stroke.org.uk/professionals/life-after-stroke-services (Accessed: 16 April 2026).</w:t>
      </w:r>
    </w:p>
    <w:p w14:paraId="53A19EFB" w14:textId="77777777" w:rsidR="00AF18DD" w:rsidRDefault="00000000">
      <w:pPr>
        <w:spacing w:after="60" w:line="360" w:lineRule="auto"/>
      </w:pPr>
      <w:r>
        <w:t>World Health Organization (WHO) (2025) Stroke. Available at: https://www.who.int/news-room/fact-sheets/detail/stroke (Accessed: 16 April 2026).</w:t>
      </w:r>
    </w:p>
    <w:sectPr w:rsidR="00AF18DD"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97B4D" w14:textId="77777777" w:rsidR="00CB1C35" w:rsidRDefault="00CB1C35">
      <w:pPr>
        <w:spacing w:after="0" w:line="240" w:lineRule="auto"/>
      </w:pPr>
      <w:r>
        <w:separator/>
      </w:r>
    </w:p>
  </w:endnote>
  <w:endnote w:type="continuationSeparator" w:id="0">
    <w:p w14:paraId="7A3EC589" w14:textId="77777777" w:rsidR="00CB1C35" w:rsidRDefault="00CB1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CF35A" w14:textId="77777777" w:rsidR="00AF18DD" w:rsidRDefault="00000000">
    <w:pPr>
      <w:pStyle w:val="Footer"/>
      <w:jc w:val="cent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740DE" w14:textId="77777777" w:rsidR="00CB1C35" w:rsidRDefault="00CB1C35">
      <w:pPr>
        <w:spacing w:after="0" w:line="240" w:lineRule="auto"/>
      </w:pPr>
      <w:r>
        <w:separator/>
      </w:r>
    </w:p>
  </w:footnote>
  <w:footnote w:type="continuationSeparator" w:id="0">
    <w:p w14:paraId="3C468ABC" w14:textId="77777777" w:rsidR="00CB1C35" w:rsidRDefault="00CB1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0281586">
    <w:abstractNumId w:val="8"/>
  </w:num>
  <w:num w:numId="2" w16cid:durableId="1373269503">
    <w:abstractNumId w:val="6"/>
  </w:num>
  <w:num w:numId="3" w16cid:durableId="791940900">
    <w:abstractNumId w:val="5"/>
  </w:num>
  <w:num w:numId="4" w16cid:durableId="1067263877">
    <w:abstractNumId w:val="4"/>
  </w:num>
  <w:num w:numId="5" w16cid:durableId="1124348418">
    <w:abstractNumId w:val="7"/>
  </w:num>
  <w:num w:numId="6" w16cid:durableId="980618699">
    <w:abstractNumId w:val="3"/>
  </w:num>
  <w:num w:numId="7" w16cid:durableId="1732264438">
    <w:abstractNumId w:val="2"/>
  </w:num>
  <w:num w:numId="8" w16cid:durableId="208229847">
    <w:abstractNumId w:val="1"/>
  </w:num>
  <w:num w:numId="9" w16cid:durableId="1754282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121D"/>
    <w:rsid w:val="000D6143"/>
    <w:rsid w:val="0015074B"/>
    <w:rsid w:val="0029639D"/>
    <w:rsid w:val="00326F90"/>
    <w:rsid w:val="00363118"/>
    <w:rsid w:val="00AA1D8D"/>
    <w:rsid w:val="00AF18DD"/>
    <w:rsid w:val="00B47730"/>
    <w:rsid w:val="00CB0664"/>
    <w:rsid w:val="00CB1C3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ED29A2"/>
  <w14:defaultImageDpi w14:val="300"/>
  <w15:docId w15:val="{C4658A9D-FFCE-47E4-BB32-8505126B6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1849</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Monika Dabkowska (2508842)</cp:lastModifiedBy>
  <cp:revision>3</cp:revision>
  <dcterms:created xsi:type="dcterms:W3CDTF">2026-04-16T14:30:00Z</dcterms:created>
  <dcterms:modified xsi:type="dcterms:W3CDTF">2026-04-16T14:33:00Z</dcterms:modified>
  <cp:category/>
</cp:coreProperties>
</file>