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0B86B" w14:textId="77777777" w:rsidR="009D6507" w:rsidRDefault="00000000">
      <w:pPr>
        <w:rPr>
          <w:lang w:val="en-IN"/>
        </w:rPr>
      </w:pPr>
    </w:p>
    <w:p w14:paraId="139F9B78" w14:textId="77777777" w:rsidR="00ED63BA" w:rsidRDefault="00ED63BA">
      <w:pPr>
        <w:rPr>
          <w:lang w:val="en-IN"/>
        </w:rPr>
      </w:pPr>
    </w:p>
    <w:p w14:paraId="6D1BFFB7" w14:textId="77777777" w:rsidR="00ED63BA" w:rsidRDefault="00ED63BA">
      <w:pPr>
        <w:rPr>
          <w:lang w:val="en-IN"/>
        </w:rPr>
      </w:pPr>
    </w:p>
    <w:p w14:paraId="662E075D" w14:textId="77777777" w:rsidR="00ED63BA" w:rsidRDefault="00ED63BA">
      <w:pPr>
        <w:rPr>
          <w:lang w:val="en-IN"/>
        </w:rPr>
      </w:pPr>
    </w:p>
    <w:p w14:paraId="0EDD6C9B" w14:textId="77777777" w:rsidR="00ED63BA" w:rsidRDefault="00ED63BA">
      <w:pPr>
        <w:rPr>
          <w:lang w:val="en-IN"/>
        </w:rPr>
      </w:pPr>
    </w:p>
    <w:p w14:paraId="5F9C2669" w14:textId="77777777" w:rsidR="00ED63BA" w:rsidRDefault="00ED63BA">
      <w:pPr>
        <w:rPr>
          <w:lang w:val="en-IN"/>
        </w:rPr>
      </w:pPr>
    </w:p>
    <w:p w14:paraId="047A7B84" w14:textId="77777777" w:rsidR="00ED63BA" w:rsidRDefault="00ED63BA">
      <w:pPr>
        <w:rPr>
          <w:lang w:val="en-IN"/>
        </w:rPr>
      </w:pPr>
    </w:p>
    <w:p w14:paraId="69E1239C" w14:textId="77777777" w:rsidR="00ED63BA" w:rsidRDefault="00ED63BA">
      <w:pPr>
        <w:rPr>
          <w:lang w:val="en-IN"/>
        </w:rPr>
      </w:pPr>
    </w:p>
    <w:p w14:paraId="7D1FFB66" w14:textId="77777777" w:rsidR="00ED63BA" w:rsidRDefault="00ED63BA" w:rsidP="00ED63BA">
      <w:pPr>
        <w:pStyle w:val="Title"/>
        <w:rPr>
          <w:b/>
        </w:rPr>
      </w:pPr>
      <w:r w:rsidRPr="00ED63BA">
        <w:rPr>
          <w:b/>
        </w:rPr>
        <w:t>Principles of Professional Legal Practice</w:t>
      </w:r>
    </w:p>
    <w:p w14:paraId="4EFC6F31" w14:textId="77777777" w:rsidR="00ED63BA" w:rsidRDefault="00ED63BA" w:rsidP="00ED63BA"/>
    <w:p w14:paraId="45427D72" w14:textId="77777777" w:rsidR="00ED63BA" w:rsidRPr="00ED63BA" w:rsidRDefault="00ED63BA" w:rsidP="00ED63BA">
      <w:pPr>
        <w:jc w:val="center"/>
        <w:rPr>
          <w:b/>
          <w:sz w:val="40"/>
        </w:rPr>
      </w:pPr>
      <w:r w:rsidRPr="00ED63BA">
        <w:rPr>
          <w:b/>
          <w:sz w:val="40"/>
        </w:rPr>
        <w:t>LEVEL 4 ASSESSMENT SPECIFICATIONS</w:t>
      </w:r>
    </w:p>
    <w:p w14:paraId="22D365AB" w14:textId="77777777" w:rsidR="00ED63BA" w:rsidRDefault="00ED63BA" w:rsidP="00ED63BA"/>
    <w:p w14:paraId="22F01023" w14:textId="77777777" w:rsidR="00ED63BA" w:rsidRDefault="00ED63BA" w:rsidP="00ED63BA"/>
    <w:p w14:paraId="6EA7DF56" w14:textId="77777777" w:rsidR="00ED63BA" w:rsidRDefault="00ED63BA" w:rsidP="00ED63BA"/>
    <w:p w14:paraId="392FD12A" w14:textId="77777777" w:rsidR="00ED63BA" w:rsidRDefault="00ED63BA" w:rsidP="00ED63BA"/>
    <w:p w14:paraId="7A7819E3" w14:textId="77777777" w:rsidR="00ED63BA" w:rsidRDefault="00ED63BA" w:rsidP="00ED63BA"/>
    <w:p w14:paraId="6C860D4D" w14:textId="77777777" w:rsidR="00ED63BA" w:rsidRDefault="00ED63BA" w:rsidP="00ED63BA"/>
    <w:p w14:paraId="6DB93C47" w14:textId="77777777" w:rsidR="00ED63BA" w:rsidRPr="00ED63BA" w:rsidRDefault="00ED63BA" w:rsidP="00ED63BA">
      <w:pPr>
        <w:jc w:val="right"/>
        <w:rPr>
          <w:b/>
          <w:sz w:val="36"/>
        </w:rPr>
      </w:pPr>
      <w:r w:rsidRPr="00ED63BA">
        <w:rPr>
          <w:b/>
          <w:sz w:val="36"/>
        </w:rPr>
        <w:t>Programme: Law and Legal Practice</w:t>
      </w:r>
    </w:p>
    <w:p w14:paraId="764A72FD" w14:textId="77777777" w:rsidR="00ED63BA" w:rsidRPr="00ED63BA" w:rsidRDefault="00ED63BA" w:rsidP="00ED63BA">
      <w:pPr>
        <w:jc w:val="right"/>
        <w:rPr>
          <w:b/>
          <w:sz w:val="36"/>
        </w:rPr>
      </w:pPr>
      <w:r w:rsidRPr="00ED63BA">
        <w:rPr>
          <w:b/>
          <w:sz w:val="36"/>
        </w:rPr>
        <w:t>Module code: BMLW4001</w:t>
      </w:r>
    </w:p>
    <w:p w14:paraId="212A5636" w14:textId="77777777" w:rsidR="00ED63BA" w:rsidRPr="00ED63BA" w:rsidRDefault="00ED63BA" w:rsidP="00ED63BA">
      <w:pPr>
        <w:jc w:val="right"/>
        <w:rPr>
          <w:b/>
          <w:sz w:val="36"/>
        </w:rPr>
      </w:pPr>
      <w:r w:rsidRPr="00ED63BA">
        <w:rPr>
          <w:b/>
          <w:sz w:val="36"/>
        </w:rPr>
        <w:t>Assignment Title: Portfolio</w:t>
      </w:r>
    </w:p>
    <w:p w14:paraId="703A2AA8" w14:textId="52868D7B" w:rsidR="00ED63BA" w:rsidRPr="00ED63BA" w:rsidRDefault="00ED63BA" w:rsidP="00ED63BA">
      <w:pPr>
        <w:jc w:val="right"/>
        <w:rPr>
          <w:b/>
          <w:sz w:val="36"/>
        </w:rPr>
      </w:pPr>
      <w:r w:rsidRPr="00ED63BA">
        <w:rPr>
          <w:b/>
          <w:sz w:val="36"/>
        </w:rPr>
        <w:t>Student name:</w:t>
      </w:r>
      <w:r w:rsidR="005E1366">
        <w:rPr>
          <w:b/>
          <w:sz w:val="36"/>
        </w:rPr>
        <w:t xml:space="preserve"> Lucian Bratu</w:t>
      </w:r>
    </w:p>
    <w:p w14:paraId="02837575" w14:textId="19397AD8" w:rsidR="00ED63BA" w:rsidRDefault="00ED63BA" w:rsidP="00ED63BA">
      <w:pPr>
        <w:jc w:val="right"/>
        <w:rPr>
          <w:b/>
          <w:sz w:val="36"/>
        </w:rPr>
      </w:pPr>
      <w:r w:rsidRPr="00ED63BA">
        <w:rPr>
          <w:b/>
          <w:sz w:val="36"/>
        </w:rPr>
        <w:t>Student ID number:</w:t>
      </w:r>
      <w:r w:rsidR="005E1366">
        <w:rPr>
          <w:b/>
          <w:sz w:val="36"/>
        </w:rPr>
        <w:t xml:space="preserve"> 2128997</w:t>
      </w:r>
    </w:p>
    <w:sdt>
      <w:sdtPr>
        <w:rPr>
          <w:rFonts w:ascii="Times New Roman" w:eastAsiaTheme="minorHAnsi" w:hAnsi="Times New Roman" w:cstheme="minorBidi"/>
          <w:b w:val="0"/>
          <w:bCs w:val="0"/>
          <w:color w:val="auto"/>
          <w:sz w:val="24"/>
          <w:szCs w:val="22"/>
          <w:lang w:val="en-GB"/>
        </w:rPr>
        <w:id w:val="148780783"/>
        <w:docPartObj>
          <w:docPartGallery w:val="Table of Contents"/>
          <w:docPartUnique/>
        </w:docPartObj>
      </w:sdtPr>
      <w:sdtContent>
        <w:p w14:paraId="083DB7E3" w14:textId="77777777" w:rsidR="00ED63BA" w:rsidRDefault="00ED63BA">
          <w:pPr>
            <w:pStyle w:val="TOCHeading"/>
          </w:pPr>
          <w:r w:rsidRPr="00ED63BA">
            <w:rPr>
              <w:color w:val="auto"/>
            </w:rPr>
            <w:t>Table of Contents</w:t>
          </w:r>
        </w:p>
        <w:p w14:paraId="42C443A7" w14:textId="77777777" w:rsidR="00ED63BA" w:rsidRDefault="00ED63BA">
          <w:pPr>
            <w:pStyle w:val="TOC1"/>
            <w:tabs>
              <w:tab w:val="right" w:leader="dot" w:pos="9016"/>
            </w:tabs>
            <w:rPr>
              <w:noProof/>
            </w:rPr>
          </w:pPr>
          <w:r>
            <w:fldChar w:fldCharType="begin"/>
          </w:r>
          <w:r>
            <w:instrText xml:space="preserve"> TOC \o "1-3" \h \z \u </w:instrText>
          </w:r>
          <w:r>
            <w:fldChar w:fldCharType="separate"/>
          </w:r>
          <w:hyperlink w:anchor="_Toc117068677" w:history="1">
            <w:r w:rsidRPr="00A85956">
              <w:rPr>
                <w:rStyle w:val="Hyperlink"/>
                <w:noProof/>
              </w:rPr>
              <w:t>Element 1</w:t>
            </w:r>
            <w:r>
              <w:rPr>
                <w:noProof/>
                <w:webHidden/>
              </w:rPr>
              <w:tab/>
            </w:r>
            <w:r>
              <w:rPr>
                <w:noProof/>
                <w:webHidden/>
              </w:rPr>
              <w:fldChar w:fldCharType="begin"/>
            </w:r>
            <w:r>
              <w:rPr>
                <w:noProof/>
                <w:webHidden/>
              </w:rPr>
              <w:instrText xml:space="preserve"> PAGEREF _Toc117068677 \h </w:instrText>
            </w:r>
            <w:r>
              <w:rPr>
                <w:noProof/>
                <w:webHidden/>
              </w:rPr>
            </w:r>
            <w:r>
              <w:rPr>
                <w:noProof/>
                <w:webHidden/>
              </w:rPr>
              <w:fldChar w:fldCharType="separate"/>
            </w:r>
            <w:r>
              <w:rPr>
                <w:noProof/>
                <w:webHidden/>
              </w:rPr>
              <w:t>3</w:t>
            </w:r>
            <w:r>
              <w:rPr>
                <w:noProof/>
                <w:webHidden/>
              </w:rPr>
              <w:fldChar w:fldCharType="end"/>
            </w:r>
          </w:hyperlink>
        </w:p>
        <w:p w14:paraId="7E643360" w14:textId="77777777" w:rsidR="00ED63BA" w:rsidRDefault="00000000">
          <w:pPr>
            <w:pStyle w:val="TOC1"/>
            <w:tabs>
              <w:tab w:val="right" w:leader="dot" w:pos="9016"/>
            </w:tabs>
            <w:rPr>
              <w:noProof/>
            </w:rPr>
          </w:pPr>
          <w:hyperlink w:anchor="_Toc117068678" w:history="1">
            <w:r w:rsidR="00ED63BA" w:rsidRPr="00A85956">
              <w:rPr>
                <w:rStyle w:val="Hyperlink"/>
                <w:noProof/>
              </w:rPr>
              <w:t>Element 2</w:t>
            </w:r>
            <w:r w:rsidR="00ED63BA">
              <w:rPr>
                <w:noProof/>
                <w:webHidden/>
              </w:rPr>
              <w:tab/>
            </w:r>
            <w:r w:rsidR="00ED63BA">
              <w:rPr>
                <w:noProof/>
                <w:webHidden/>
              </w:rPr>
              <w:fldChar w:fldCharType="begin"/>
            </w:r>
            <w:r w:rsidR="00ED63BA">
              <w:rPr>
                <w:noProof/>
                <w:webHidden/>
              </w:rPr>
              <w:instrText xml:space="preserve"> PAGEREF _Toc117068678 \h </w:instrText>
            </w:r>
            <w:r w:rsidR="00ED63BA">
              <w:rPr>
                <w:noProof/>
                <w:webHidden/>
              </w:rPr>
            </w:r>
            <w:r w:rsidR="00ED63BA">
              <w:rPr>
                <w:noProof/>
                <w:webHidden/>
              </w:rPr>
              <w:fldChar w:fldCharType="separate"/>
            </w:r>
            <w:r w:rsidR="00ED63BA">
              <w:rPr>
                <w:noProof/>
                <w:webHidden/>
              </w:rPr>
              <w:t>4</w:t>
            </w:r>
            <w:r w:rsidR="00ED63BA">
              <w:rPr>
                <w:noProof/>
                <w:webHidden/>
              </w:rPr>
              <w:fldChar w:fldCharType="end"/>
            </w:r>
          </w:hyperlink>
        </w:p>
        <w:p w14:paraId="6513D2FF" w14:textId="77777777" w:rsidR="00ED63BA" w:rsidRDefault="00000000">
          <w:pPr>
            <w:pStyle w:val="TOC1"/>
            <w:tabs>
              <w:tab w:val="right" w:leader="dot" w:pos="9016"/>
            </w:tabs>
            <w:rPr>
              <w:noProof/>
            </w:rPr>
          </w:pPr>
          <w:hyperlink w:anchor="_Toc117068679" w:history="1">
            <w:r w:rsidR="00ED63BA" w:rsidRPr="00A85956">
              <w:rPr>
                <w:rStyle w:val="Hyperlink"/>
                <w:noProof/>
              </w:rPr>
              <w:t>Element 3</w:t>
            </w:r>
            <w:r w:rsidR="00ED63BA">
              <w:rPr>
                <w:noProof/>
                <w:webHidden/>
              </w:rPr>
              <w:tab/>
            </w:r>
            <w:r w:rsidR="00ED63BA">
              <w:rPr>
                <w:noProof/>
                <w:webHidden/>
              </w:rPr>
              <w:fldChar w:fldCharType="begin"/>
            </w:r>
            <w:r w:rsidR="00ED63BA">
              <w:rPr>
                <w:noProof/>
                <w:webHidden/>
              </w:rPr>
              <w:instrText xml:space="preserve"> PAGEREF _Toc117068679 \h </w:instrText>
            </w:r>
            <w:r w:rsidR="00ED63BA">
              <w:rPr>
                <w:noProof/>
                <w:webHidden/>
              </w:rPr>
            </w:r>
            <w:r w:rsidR="00ED63BA">
              <w:rPr>
                <w:noProof/>
                <w:webHidden/>
              </w:rPr>
              <w:fldChar w:fldCharType="separate"/>
            </w:r>
            <w:r w:rsidR="00ED63BA">
              <w:rPr>
                <w:noProof/>
                <w:webHidden/>
              </w:rPr>
              <w:t>5</w:t>
            </w:r>
            <w:r w:rsidR="00ED63BA">
              <w:rPr>
                <w:noProof/>
                <w:webHidden/>
              </w:rPr>
              <w:fldChar w:fldCharType="end"/>
            </w:r>
          </w:hyperlink>
        </w:p>
        <w:p w14:paraId="44927AD8" w14:textId="77777777" w:rsidR="00ED63BA" w:rsidRDefault="00000000">
          <w:pPr>
            <w:pStyle w:val="TOC1"/>
            <w:tabs>
              <w:tab w:val="right" w:leader="dot" w:pos="9016"/>
            </w:tabs>
            <w:rPr>
              <w:noProof/>
            </w:rPr>
          </w:pPr>
          <w:hyperlink w:anchor="_Toc117068680" w:history="1">
            <w:r w:rsidR="00ED63BA" w:rsidRPr="00A85956">
              <w:rPr>
                <w:rStyle w:val="Hyperlink"/>
                <w:noProof/>
              </w:rPr>
              <w:t>Refereneces</w:t>
            </w:r>
            <w:r w:rsidR="00ED63BA">
              <w:rPr>
                <w:noProof/>
                <w:webHidden/>
              </w:rPr>
              <w:tab/>
            </w:r>
            <w:r w:rsidR="00ED63BA">
              <w:rPr>
                <w:noProof/>
                <w:webHidden/>
              </w:rPr>
              <w:fldChar w:fldCharType="begin"/>
            </w:r>
            <w:r w:rsidR="00ED63BA">
              <w:rPr>
                <w:noProof/>
                <w:webHidden/>
              </w:rPr>
              <w:instrText xml:space="preserve"> PAGEREF _Toc117068680 \h </w:instrText>
            </w:r>
            <w:r w:rsidR="00ED63BA">
              <w:rPr>
                <w:noProof/>
                <w:webHidden/>
              </w:rPr>
            </w:r>
            <w:r w:rsidR="00ED63BA">
              <w:rPr>
                <w:noProof/>
                <w:webHidden/>
              </w:rPr>
              <w:fldChar w:fldCharType="separate"/>
            </w:r>
            <w:r w:rsidR="00ED63BA">
              <w:rPr>
                <w:noProof/>
                <w:webHidden/>
              </w:rPr>
              <w:t>6</w:t>
            </w:r>
            <w:r w:rsidR="00ED63BA">
              <w:rPr>
                <w:noProof/>
                <w:webHidden/>
              </w:rPr>
              <w:fldChar w:fldCharType="end"/>
            </w:r>
          </w:hyperlink>
        </w:p>
        <w:p w14:paraId="427F9420" w14:textId="77777777" w:rsidR="00ED63BA" w:rsidRDefault="00ED63BA">
          <w:r>
            <w:fldChar w:fldCharType="end"/>
          </w:r>
        </w:p>
      </w:sdtContent>
    </w:sdt>
    <w:p w14:paraId="3362596E" w14:textId="77777777" w:rsidR="00ED63BA" w:rsidRDefault="00ED63BA">
      <w:pPr>
        <w:spacing w:line="259" w:lineRule="auto"/>
        <w:jc w:val="left"/>
      </w:pPr>
      <w:r>
        <w:br w:type="page"/>
      </w:r>
    </w:p>
    <w:p w14:paraId="5F0DA794" w14:textId="77777777" w:rsidR="00ED63BA" w:rsidRDefault="00ED63BA" w:rsidP="00ED63BA">
      <w:pPr>
        <w:pStyle w:val="Heading1"/>
      </w:pPr>
      <w:bookmarkStart w:id="0" w:name="_Toc117068677"/>
      <w:r>
        <w:lastRenderedPageBreak/>
        <w:t>Element 1</w:t>
      </w:r>
      <w:bookmarkEnd w:id="0"/>
    </w:p>
    <w:p w14:paraId="29E2B1B5" w14:textId="77777777" w:rsidR="000C66B4" w:rsidRDefault="000C66B4" w:rsidP="00ED63BA">
      <w:r>
        <w:t>To: ManagingPartner@gmail.com</w:t>
      </w:r>
    </w:p>
    <w:p w14:paraId="78C83787" w14:textId="77777777" w:rsidR="000C66B4" w:rsidRDefault="000C66B4" w:rsidP="00ED63BA">
      <w:r>
        <w:t>From: Solicitor</w:t>
      </w:r>
    </w:p>
    <w:p w14:paraId="340740E3" w14:textId="77777777" w:rsidR="000C66B4" w:rsidRDefault="000C66B4" w:rsidP="00ED63BA">
      <w:r>
        <w:t>CC:</w:t>
      </w:r>
    </w:p>
    <w:p w14:paraId="15510E46" w14:textId="77777777" w:rsidR="000C66B4" w:rsidRDefault="000C66B4" w:rsidP="00ED63BA">
      <w:r>
        <w:t xml:space="preserve">Subject: Regarding Conflict of Interest </w:t>
      </w:r>
    </w:p>
    <w:p w14:paraId="619D43AF" w14:textId="77777777" w:rsidR="000C66B4" w:rsidRDefault="000C66B4" w:rsidP="00ED63BA">
      <w:r>
        <w:t>Respected Sir,</w:t>
      </w:r>
    </w:p>
    <w:p w14:paraId="693A6983" w14:textId="77777777" w:rsidR="000C66B4" w:rsidRDefault="000C66B4" w:rsidP="00ED63BA">
      <w:r>
        <w:t xml:space="preserve">This mail is regarding certain problems that might occur in the representation of your wife in the accident case by the solicitor department. There can be a conflict of interest, which is provided in the </w:t>
      </w:r>
      <w:r w:rsidRPr="00B972CB">
        <w:rPr>
          <w:i/>
        </w:rPr>
        <w:t>SRA Code of Conduct</w:t>
      </w:r>
      <w:r>
        <w:t xml:space="preserve">, in the representation of your wife in the matter. The conflict of interest is defined in the section 6 of the SRA Code of Conduct. It bars the solicitors from taking action if there is a personal conflict of interest or there is a risk of such a conflict in a legal matter represented by them. If a solicitor wants to proceed in the matter then they have to know that the client must have a common interest in relation to the aspect and it should be appropriate, and if three conditions are met, first is the written consent to be received by the client, then, if necessary than the addition of effective safeguards for the protection of the client and the confidential information that they delivered, lastly, if the solicitor is satisfied to act on the matter. </w:t>
      </w:r>
    </w:p>
    <w:p w14:paraId="00EEB7BC" w14:textId="77777777" w:rsidR="000C66B4" w:rsidRDefault="000C66B4" w:rsidP="00ED63BA">
      <w:r>
        <w:t>The SRA provides the standards of professionalism that are expected by the solicitors and then, apply the expected rules to ascertain that the conduct is achieved.</w:t>
      </w:r>
      <w:r w:rsidR="00C20623">
        <w:t xml:space="preserve"> If a personal conflict is concerned, then the laws states that there is no exception that is barring the solicitor to not take the case, it is upon the discretion of the solicitor in the way that they want to proceed. There are some instances that can give rise to the conflict of interest of a personal nature, where the solicitor has the financial interest or someone close to them have such an interest. For example, if the spouse of the solicitor works in a firm and a suit has to ne initiated against that company. Any relationship that is personal or business related, like when someone asks to deal with a mater that involves them in working together in a financial enterprise</w:t>
      </w:r>
      <w:r w:rsidR="00B972CB">
        <w:t xml:space="preserve"> (SRA, 2020)</w:t>
      </w:r>
      <w:r w:rsidR="00C20623">
        <w:t xml:space="preserve">. If any client asks to take a matter that is against the employee or fellow worker. </w:t>
      </w:r>
    </w:p>
    <w:p w14:paraId="610B6569" w14:textId="77777777" w:rsidR="00C20623" w:rsidRDefault="00C20623" w:rsidP="00ED63BA">
      <w:r>
        <w:t xml:space="preserve">The conflict of interest is a big issue if the personal conflict arises and there can be disputes on the later dates, so it should be avoided if it can be. The present matter provides that the wife of the Managing Partner suffered damage in an accident and it is required by the solicitors department to plead that case. It is not barred by the law, as according to Code of </w:t>
      </w:r>
      <w:r>
        <w:lastRenderedPageBreak/>
        <w:t>Conduct, SRA, Principle 6, that provides that if any conflict of interest arises then the solicitor can take that in writing from the client that they are aware of this situation. Also, this is a personal conflict of interest which is not limited to the solicitor and it is their discretion, so to avoid any future conflicts, it is requested that this matter may be taken from the solicitors department. However, the compliance can be made if the Managing Partner wants that the pleading should be made by a solicitor of the firm.</w:t>
      </w:r>
    </w:p>
    <w:p w14:paraId="0D3E5D3E" w14:textId="77777777" w:rsidR="000C66B4" w:rsidRDefault="000C66B4" w:rsidP="00ED63BA">
      <w:r>
        <w:t>Regards,</w:t>
      </w:r>
    </w:p>
    <w:p w14:paraId="2C8BC846" w14:textId="77777777" w:rsidR="00ED63BA" w:rsidRDefault="000C66B4" w:rsidP="00ED63BA">
      <w:pPr>
        <w:rPr>
          <w:rFonts w:eastAsiaTheme="majorEastAsia" w:cstheme="majorBidi"/>
          <w:sz w:val="28"/>
          <w:szCs w:val="32"/>
        </w:rPr>
      </w:pPr>
      <w:r>
        <w:t xml:space="preserve">Solicitor </w:t>
      </w:r>
      <w:r w:rsidR="00ED63BA">
        <w:br w:type="page"/>
      </w:r>
    </w:p>
    <w:p w14:paraId="098EFA7A" w14:textId="77777777" w:rsidR="00ED63BA" w:rsidRDefault="00ED63BA" w:rsidP="00ED63BA">
      <w:pPr>
        <w:pStyle w:val="Heading1"/>
      </w:pPr>
      <w:bookmarkStart w:id="1" w:name="_Toc117068678"/>
      <w:r>
        <w:lastRenderedPageBreak/>
        <w:t>Element 2</w:t>
      </w:r>
      <w:bookmarkEnd w:id="1"/>
    </w:p>
    <w:p w14:paraId="4D2BD404" w14:textId="77777777" w:rsidR="000C66B4" w:rsidRDefault="000C66B4" w:rsidP="000C66B4">
      <w:r>
        <w:t>To:</w:t>
      </w:r>
      <w:r w:rsidRPr="000C66B4">
        <w:t xml:space="preserve"> </w:t>
      </w:r>
      <w:r>
        <w:t>NQLawyers@gmail.com</w:t>
      </w:r>
    </w:p>
    <w:p w14:paraId="2571720D" w14:textId="77777777" w:rsidR="000C66B4" w:rsidRDefault="000C66B4" w:rsidP="000C66B4">
      <w:r>
        <w:t xml:space="preserve">From: Solicitor </w:t>
      </w:r>
    </w:p>
    <w:p w14:paraId="0C3112F9" w14:textId="77777777" w:rsidR="000C66B4" w:rsidRDefault="000C66B4" w:rsidP="000C66B4">
      <w:r>
        <w:t>CC:</w:t>
      </w:r>
    </w:p>
    <w:p w14:paraId="51B1A16A" w14:textId="77777777" w:rsidR="000C66B4" w:rsidRDefault="000C66B4" w:rsidP="000C66B4">
      <w:r>
        <w:t>Subject:</w:t>
      </w:r>
    </w:p>
    <w:p w14:paraId="268A39E0" w14:textId="77777777" w:rsidR="000C66B4" w:rsidRDefault="000C66B4" w:rsidP="000C66B4">
      <w:r>
        <w:t>Respected Sir,</w:t>
      </w:r>
    </w:p>
    <w:p w14:paraId="1FDAFC1A" w14:textId="77777777" w:rsidR="005843A8" w:rsidRDefault="000C66B4" w:rsidP="000C66B4">
      <w:r>
        <w:t xml:space="preserve">This mail is regarding the information about the various aspects in the SRA Code of Conduct that define the duty of a lawyer towards the court. The principle 1.34 of the code provides that the solicitor has the duty towards the court and they should not commit an act that attempts to mislead or misleads the court, and it can be committed by the act or omission of the client, or others, which also includes the clients. Principle 2 provides that it is the solicitor’s duty to not tamper with the evidence or any attempt to do this act, they should not influence the evidence’s substance or creating false evidence that will have an impact on the witness and will lead the witness to change their evidence. </w:t>
      </w:r>
    </w:p>
    <w:p w14:paraId="2F062DFD" w14:textId="77777777" w:rsidR="000C66B4" w:rsidRDefault="000C66B4" w:rsidP="000C66B4">
      <w:r>
        <w:t xml:space="preserve">They should not provide the witness with any benefit that will encourage the witness to change their stance in a case. </w:t>
      </w:r>
      <w:r w:rsidR="00284C76">
        <w:t>The arguments</w:t>
      </w:r>
      <w:r w:rsidR="005843A8">
        <w:t xml:space="preserve"> or statements</w:t>
      </w:r>
      <w:r w:rsidR="00284C76">
        <w:t xml:space="preserve"> that are presented by the solicitors </w:t>
      </w:r>
      <w:r w:rsidR="005843A8">
        <w:t>should be relevant and arguable</w:t>
      </w:r>
      <w:r w:rsidR="00B972CB">
        <w:t xml:space="preserve"> (SRA, 2018)</w:t>
      </w:r>
      <w:r w:rsidR="005843A8">
        <w:t>. They should not commit an act that places them in the domain of contempt of court and they should comply with the orders of the court. They must cite the cases and legislations that are relevant to their case and that can have the impact on the decision of the court, and should not waste the time of the court.</w:t>
      </w:r>
    </w:p>
    <w:p w14:paraId="1B1F13C3" w14:textId="77777777" w:rsidR="005843A8" w:rsidRDefault="005843A8" w:rsidP="000C66B4">
      <w:r>
        <w:t>It is necessary for the solicitor to understand that the appeals that are allowed by the law must be made in the time of 28 days, as that is the professional conduct to obey the statutory limitations. The solicitors who have the right to plead in a case must be registered by the SRA, and they are only registered if they are eligible for such registration</w:t>
      </w:r>
      <w:r w:rsidR="00B972CB">
        <w:t xml:space="preserve"> (Judiciary, 2020)</w:t>
      </w:r>
      <w:r>
        <w:t>. The eligibility requirements provide that they have to apply for a practicing certificate and they should have their name on the roll, sufficient knowledge of English and Welsh laws, and must not be suspended from the practice. Then, they file for certificate of practice and if approved they are entitled to plead the case in the court.</w:t>
      </w:r>
    </w:p>
    <w:p w14:paraId="1245D2F2" w14:textId="77777777" w:rsidR="005843A8" w:rsidRDefault="005843A8" w:rsidP="000C66B4">
      <w:r>
        <w:t xml:space="preserve">If the code of conduct is breached by a solicitor, then they can be disciplined by the SRA and it is applicable on all the solicitors’ practicing in the England and Wales. The clients have the </w:t>
      </w:r>
      <w:r>
        <w:lastRenderedPageBreak/>
        <w:t>right to complaint against the solicitor. The solicitor’s disciplinary tribunal is created to ensure that the solicitors act with integrity and honesty when they are in court or when deal with clients. The tribunal deals with the matters that have allegedly provided that any misconduct is committed by the solicitors or the people who are employed by the solicitors. Then, it decides the application made by the formal solicitors and has the power to suspend the solicitors for any misconduct or even revoke their license.</w:t>
      </w:r>
    </w:p>
    <w:p w14:paraId="1BBA3CBF" w14:textId="77777777" w:rsidR="005843A8" w:rsidRDefault="005843A8" w:rsidP="000C66B4">
      <w:r>
        <w:t xml:space="preserve">Thus, it is important to have an understanding of these rules and ensure that the violation of the code of conduct is not committed by any solicitor in the firm. </w:t>
      </w:r>
    </w:p>
    <w:p w14:paraId="52B93304" w14:textId="77777777" w:rsidR="000C66B4" w:rsidRDefault="000C66B4" w:rsidP="000C66B4">
      <w:r>
        <w:t>Regards,</w:t>
      </w:r>
    </w:p>
    <w:p w14:paraId="25E7132C" w14:textId="77777777" w:rsidR="00ED63BA" w:rsidRDefault="000C66B4" w:rsidP="000C66B4">
      <w:pPr>
        <w:rPr>
          <w:rFonts w:eastAsiaTheme="majorEastAsia" w:cstheme="majorBidi"/>
          <w:sz w:val="28"/>
          <w:szCs w:val="32"/>
        </w:rPr>
      </w:pPr>
      <w:r>
        <w:t xml:space="preserve">Solicitor </w:t>
      </w:r>
      <w:r w:rsidR="00ED63BA">
        <w:br w:type="page"/>
      </w:r>
    </w:p>
    <w:p w14:paraId="2CD735FC" w14:textId="77777777" w:rsidR="00ED63BA" w:rsidRDefault="00ED63BA" w:rsidP="00ED63BA">
      <w:pPr>
        <w:pStyle w:val="Heading1"/>
      </w:pPr>
      <w:bookmarkStart w:id="2" w:name="_Toc117068679"/>
      <w:r>
        <w:lastRenderedPageBreak/>
        <w:t>Element 3</w:t>
      </w:r>
      <w:bookmarkEnd w:id="2"/>
    </w:p>
    <w:p w14:paraId="573EC476" w14:textId="77777777" w:rsidR="00B972CB" w:rsidRDefault="00B972CB" w:rsidP="00ED63BA">
      <w:r>
        <w:t>To: Board of Directors</w:t>
      </w:r>
    </w:p>
    <w:p w14:paraId="1E03BA63" w14:textId="77777777" w:rsidR="00B972CB" w:rsidRDefault="00B972CB" w:rsidP="00ED63BA">
      <w:r>
        <w:t>From: Team Manager</w:t>
      </w:r>
    </w:p>
    <w:p w14:paraId="10122170" w14:textId="77777777" w:rsidR="00B972CB" w:rsidRDefault="00B972CB" w:rsidP="00ED63BA">
      <w:r>
        <w:t>Subject: Ways of Communications with the clients</w:t>
      </w:r>
    </w:p>
    <w:p w14:paraId="22998561" w14:textId="77777777" w:rsidR="00B972CB" w:rsidRDefault="00B972CB" w:rsidP="00ED63BA">
      <w:r>
        <w:t>Respected Board,</w:t>
      </w:r>
    </w:p>
    <w:p w14:paraId="769E9CD9" w14:textId="77777777" w:rsidR="00B972CB" w:rsidRDefault="00B972CB" w:rsidP="00ED63BA">
      <w:r>
        <w:t>Communication is an important part of every business, the ideas and management of the employees is communicated by the managers, and they can be communicated the information by the owner. The process of good management requires the communication being used skilfully and in the advantage of the business, especially in the case of solicitors, where the information that is communicated has to be explained so that the client understands it, and does not think that the solicitor is wrong for their case. There are various methods of communication, but for the purpose of this letter the focus would be on the verbal and non verbal methods, and the pros and cons of these methods.</w:t>
      </w:r>
    </w:p>
    <w:p w14:paraId="3DF41D07" w14:textId="77777777" w:rsidR="00B972CB" w:rsidRDefault="00B972CB" w:rsidP="00ED63BA">
      <w:r>
        <w:t>The non verbal communication is a method which provides that the information is conveyed through the facial expressions, body language, gestures, etc. It is a part of the verbal communication and can be used to enhance the impact of the verbal communication (</w:t>
      </w:r>
      <w:proofErr w:type="spellStart"/>
      <w:r w:rsidRPr="00B972CB">
        <w:rPr>
          <w:rStyle w:val="ui-provider"/>
        </w:rPr>
        <w:t>Dijing</w:t>
      </w:r>
      <w:proofErr w:type="spellEnd"/>
      <w:r w:rsidRPr="00B972CB">
        <w:rPr>
          <w:rStyle w:val="ui-provider"/>
        </w:rPr>
        <w:t>, 2021</w:t>
      </w:r>
      <w:r>
        <w:rPr>
          <w:rStyle w:val="ui-provider"/>
        </w:rPr>
        <w:t>)</w:t>
      </w:r>
      <w:r>
        <w:t xml:space="preserve">. For example, if a solicitor is meeting with the client and the client is explaining their matter to them, then it is important to understand the matter and reply to the client, but it is also important to show the client through their gestures that they are friendly, openly understanding the situation of the client, and then, accepting that situation. </w:t>
      </w:r>
    </w:p>
    <w:p w14:paraId="590A7A78" w14:textId="77777777" w:rsidR="00B972CB" w:rsidRDefault="00B972CB" w:rsidP="00ED63BA">
      <w:r>
        <w:t>The verbal communication uses the language to communicate the information and includes the oral communication, face to face communication, interviews, presentations, debates, etc. This form of communication requires the communicator to skilfully communicate the information with the use of works (</w:t>
      </w:r>
      <w:proofErr w:type="spellStart"/>
      <w:r>
        <w:rPr>
          <w:rStyle w:val="ui-provider"/>
          <w:sz w:val="22"/>
        </w:rPr>
        <w:t>Kurniadi</w:t>
      </w:r>
      <w:proofErr w:type="spellEnd"/>
      <w:r>
        <w:rPr>
          <w:rStyle w:val="ui-provider"/>
          <w:sz w:val="22"/>
        </w:rPr>
        <w:t xml:space="preserve"> and </w:t>
      </w:r>
      <w:proofErr w:type="spellStart"/>
      <w:r>
        <w:rPr>
          <w:rStyle w:val="ui-provider"/>
          <w:sz w:val="22"/>
        </w:rPr>
        <w:t>Mahaputra</w:t>
      </w:r>
      <w:proofErr w:type="spellEnd"/>
      <w:r>
        <w:rPr>
          <w:rStyle w:val="ui-provider"/>
          <w:sz w:val="22"/>
        </w:rPr>
        <w:t>, 2021)</w:t>
      </w:r>
      <w:r>
        <w:t xml:space="preserve">. If this method is used by the solicitors, then the first few meetings should be a face to face meeting, which will show the client that they can trust in the business, and that they can work with the firm, as it shows the firm as reliable, approachable, and dedicated. Then, it does not seem feasible that the clients are called to the office every time something in their legal matter happens, as the legal disputes take time. Thus, it is important to establish the systematic method of electronic communication, as this will keep the client up to date, and all the information can be </w:t>
      </w:r>
      <w:r>
        <w:lastRenderedPageBreak/>
        <w:t xml:space="preserve">delivered online. The solicitors should also be trained through a small presentation about how to communicate with the clients. </w:t>
      </w:r>
    </w:p>
    <w:p w14:paraId="02094123" w14:textId="77777777" w:rsidR="00B972CB" w:rsidRDefault="00B972CB" w:rsidP="00ED63BA">
      <w:r>
        <w:t>Thank you for your time,</w:t>
      </w:r>
    </w:p>
    <w:p w14:paraId="381492A3" w14:textId="77777777" w:rsidR="00ED63BA" w:rsidRDefault="00B972CB" w:rsidP="00ED63BA">
      <w:pPr>
        <w:rPr>
          <w:rFonts w:eastAsiaTheme="majorEastAsia" w:cstheme="majorBidi"/>
          <w:sz w:val="28"/>
          <w:szCs w:val="32"/>
        </w:rPr>
      </w:pPr>
      <w:r>
        <w:t>Team Manager</w:t>
      </w:r>
      <w:r w:rsidR="00ED63BA">
        <w:br w:type="page"/>
      </w:r>
    </w:p>
    <w:p w14:paraId="084A5688" w14:textId="77777777" w:rsidR="00ED63BA" w:rsidRDefault="00B972CB" w:rsidP="00ED63BA">
      <w:pPr>
        <w:pStyle w:val="Heading1"/>
      </w:pPr>
      <w:r>
        <w:lastRenderedPageBreak/>
        <w:t>References</w:t>
      </w:r>
    </w:p>
    <w:p w14:paraId="26E64552" w14:textId="77777777" w:rsidR="00B972CB" w:rsidRPr="00B972CB" w:rsidRDefault="00B972CB" w:rsidP="00B972CB">
      <w:proofErr w:type="spellStart"/>
      <w:r w:rsidRPr="00B972CB">
        <w:t>Dijing</w:t>
      </w:r>
      <w:proofErr w:type="spellEnd"/>
      <w:r w:rsidRPr="00B972CB">
        <w:t>, H., 2021. The Problems of Verbal Communication in Different Organizational Models: master’s thesis (Master's thesis, Minsk: BSU).</w:t>
      </w:r>
      <w:hyperlink r:id="rId7" w:tgtFrame="_blank" w:tooltip="https://elib.bsu.by/bitstream/123456789/272821/1/Huang%20Dijing_mag.pdf" w:history="1">
        <w:r w:rsidRPr="00B972CB">
          <w:t>https://elib.bsu.by/bitstream/123456789/272821/1/Huang%20Dijing_mag.pdf</w:t>
        </w:r>
      </w:hyperlink>
    </w:p>
    <w:p w14:paraId="6AFE312E" w14:textId="77777777" w:rsidR="00B972CB" w:rsidRPr="00B972CB" w:rsidRDefault="00B972CB" w:rsidP="00B972CB">
      <w:proofErr w:type="spellStart"/>
      <w:r w:rsidRPr="00B972CB">
        <w:t>Kurniadi</w:t>
      </w:r>
      <w:proofErr w:type="spellEnd"/>
      <w:r w:rsidRPr="00B972CB">
        <w:t xml:space="preserve">, W. and </w:t>
      </w:r>
      <w:proofErr w:type="spellStart"/>
      <w:r w:rsidRPr="00B972CB">
        <w:t>Mahaputra</w:t>
      </w:r>
      <w:proofErr w:type="spellEnd"/>
      <w:r w:rsidRPr="00B972CB">
        <w:t>, M.R., 2021. Determination of Communication in the Organization: Non Verbal, Oral and Written (Literature Review). Journal of Law, Politic and Humanities, 1(4), pp.164-172.</w:t>
      </w:r>
      <w:hyperlink r:id="rId8" w:tgtFrame="_blank" w:tooltip="https://dinastires.org/index.php/jlph/article/download/80/74" w:history="1">
        <w:r w:rsidRPr="00B972CB">
          <w:t>https://dinastires.org/index.php/JLPH/article/download/80/74</w:t>
        </w:r>
      </w:hyperlink>
    </w:p>
    <w:p w14:paraId="34B19C1C" w14:textId="77777777" w:rsidR="00B972CB" w:rsidRDefault="00B972CB" w:rsidP="00B972CB">
      <w:r w:rsidRPr="00B972CB">
        <w:t>SRA Code of Conduct Handbook. https://www.legalservicesboard.org.uk/Projects/statutory_decision_making/pdf/2018/Annex_A_the_new_rules.pdf</w:t>
      </w:r>
    </w:p>
    <w:p w14:paraId="1CBEB551" w14:textId="77777777" w:rsidR="00B972CB" w:rsidRDefault="00B972CB" w:rsidP="00B972CB">
      <w:r>
        <w:t xml:space="preserve">SRA, </w:t>
      </w:r>
      <w:proofErr w:type="gramStart"/>
      <w:r>
        <w:t>2020..</w:t>
      </w:r>
      <w:proofErr w:type="gramEnd"/>
      <w:r>
        <w:t xml:space="preserve"> Solicitors Regulations </w:t>
      </w:r>
      <w:proofErr w:type="spellStart"/>
      <w:r>
        <w:t>Authroity</w:t>
      </w:r>
      <w:proofErr w:type="spellEnd"/>
      <w:r>
        <w:t xml:space="preserve">. </w:t>
      </w:r>
    </w:p>
    <w:p w14:paraId="5B3EA16B" w14:textId="77777777" w:rsidR="00B972CB" w:rsidRPr="00B972CB" w:rsidRDefault="00B972CB" w:rsidP="00B972CB">
      <w:r>
        <w:t>SRA, 2020</w:t>
      </w:r>
      <w:r w:rsidRPr="00B972CB">
        <w:t xml:space="preserve">. </w:t>
      </w:r>
      <w:r>
        <w:t>Conflict of Interest</w:t>
      </w:r>
      <w:r w:rsidRPr="00B972CB">
        <w:t>, [online], Available at: https://www.sra.org.uk/solicitors/guidance/conflicts-interest/. [Accessed on: 1</w:t>
      </w:r>
      <w:r>
        <w:t>9</w:t>
      </w:r>
      <w:r w:rsidRPr="00B972CB">
        <w:t xml:space="preserve"> October 2022]</w:t>
      </w:r>
    </w:p>
    <w:p w14:paraId="0CC35A2B" w14:textId="77777777" w:rsidR="00B972CB" w:rsidRPr="00B972CB" w:rsidRDefault="00B972CB" w:rsidP="00B972CB">
      <w:r>
        <w:t>SRA, 2018</w:t>
      </w:r>
      <w:r w:rsidRPr="00B972CB">
        <w:t>. SRA Code of Conduct for Firms, [online], Available at: https://www.sra.org.uk/solicitors/standards-regulations/code-conduct-firms/. [Accessed on: 1</w:t>
      </w:r>
      <w:r>
        <w:t>9</w:t>
      </w:r>
      <w:r w:rsidRPr="00B972CB">
        <w:t xml:space="preserve"> October 2022]</w:t>
      </w:r>
    </w:p>
    <w:p w14:paraId="3D66E45C" w14:textId="77777777" w:rsidR="00B972CB" w:rsidRPr="00B972CB" w:rsidRDefault="00B972CB" w:rsidP="00B972CB">
      <w:r>
        <w:t>Judiciary, 2020. SOLICITORS DISCIPLINARY TRIBUNAL APPOINTMENT PROTOCOL 2020</w:t>
      </w:r>
      <w:r w:rsidRPr="00B972CB">
        <w:t>, [online], Available at: https://www.judiciary.uk/wp-content/uploads/2021/04/Solicitors-Disciplinary-Tribunal-Appointment-Protocol-2020-Final.pdf. [Accessed on: 1</w:t>
      </w:r>
      <w:r>
        <w:t>9</w:t>
      </w:r>
      <w:r w:rsidRPr="00B972CB">
        <w:t xml:space="preserve"> October 2022]</w:t>
      </w:r>
    </w:p>
    <w:p w14:paraId="2F5374DD" w14:textId="77777777" w:rsidR="00B972CB" w:rsidRPr="00B972CB" w:rsidRDefault="00B972CB" w:rsidP="00B972CB"/>
    <w:sectPr w:rsidR="00B972CB" w:rsidRPr="00B972CB" w:rsidSect="00ED63BA">
      <w:footerReference w:type="default" r:id="rId9"/>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46456" w14:textId="77777777" w:rsidR="00B54C73" w:rsidRDefault="00B54C73" w:rsidP="00ED63BA">
      <w:pPr>
        <w:spacing w:after="0" w:line="240" w:lineRule="auto"/>
      </w:pPr>
      <w:r>
        <w:separator/>
      </w:r>
    </w:p>
  </w:endnote>
  <w:endnote w:type="continuationSeparator" w:id="0">
    <w:p w14:paraId="13F31B0C" w14:textId="77777777" w:rsidR="00B54C73" w:rsidRDefault="00B54C73" w:rsidP="00ED6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780782"/>
      <w:docPartObj>
        <w:docPartGallery w:val="Page Numbers (Bottom of Page)"/>
        <w:docPartUnique/>
      </w:docPartObj>
    </w:sdtPr>
    <w:sdtContent>
      <w:p w14:paraId="3D847454" w14:textId="77777777" w:rsidR="00ED63BA" w:rsidRDefault="00000000">
        <w:pPr>
          <w:pStyle w:val="Footer"/>
          <w:jc w:val="center"/>
        </w:pPr>
        <w:r>
          <w:fldChar w:fldCharType="begin"/>
        </w:r>
        <w:r>
          <w:instrText xml:space="preserve"> PAGE   \* MERGEFORMAT </w:instrText>
        </w:r>
        <w:r>
          <w:fldChar w:fldCharType="separate"/>
        </w:r>
        <w:r w:rsidR="00B972CB">
          <w:rPr>
            <w:noProof/>
          </w:rPr>
          <w:t>5</w:t>
        </w:r>
        <w:r>
          <w:rPr>
            <w:noProof/>
          </w:rPr>
          <w:fldChar w:fldCharType="end"/>
        </w:r>
      </w:p>
    </w:sdtContent>
  </w:sdt>
  <w:p w14:paraId="1D6F916F" w14:textId="77777777" w:rsidR="00ED63BA" w:rsidRDefault="00ED63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4FB20" w14:textId="77777777" w:rsidR="00B54C73" w:rsidRDefault="00B54C73" w:rsidP="00ED63BA">
      <w:pPr>
        <w:spacing w:after="0" w:line="240" w:lineRule="auto"/>
      </w:pPr>
      <w:r>
        <w:separator/>
      </w:r>
    </w:p>
  </w:footnote>
  <w:footnote w:type="continuationSeparator" w:id="0">
    <w:p w14:paraId="6B2D8BB1" w14:textId="77777777" w:rsidR="00B54C73" w:rsidRDefault="00B54C73" w:rsidP="00ED63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DAzsjQzNTKwtLAwMLRQ0lEKTi0uzszPAykwrAUAXZyprSwAAAA="/>
  </w:docVars>
  <w:rsids>
    <w:rsidRoot w:val="00ED63BA"/>
    <w:rsid w:val="00040F84"/>
    <w:rsid w:val="000C66B4"/>
    <w:rsid w:val="00284C76"/>
    <w:rsid w:val="004B7670"/>
    <w:rsid w:val="0054443C"/>
    <w:rsid w:val="005843A8"/>
    <w:rsid w:val="005E1366"/>
    <w:rsid w:val="00643710"/>
    <w:rsid w:val="0080726B"/>
    <w:rsid w:val="008B559F"/>
    <w:rsid w:val="00B54C73"/>
    <w:rsid w:val="00B72829"/>
    <w:rsid w:val="00B972CB"/>
    <w:rsid w:val="00C20623"/>
    <w:rsid w:val="00CE509C"/>
    <w:rsid w:val="00DF7A1F"/>
    <w:rsid w:val="00E52D11"/>
    <w:rsid w:val="00E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C3AAD"/>
  <w15:docId w15:val="{45E2D1D5-AC94-470C-9AC2-ACF5AC2ED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6B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4443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4443C"/>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443C"/>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54443C"/>
    <w:rPr>
      <w:rFonts w:ascii="Times New Roman" w:eastAsiaTheme="majorEastAsia" w:hAnsi="Times New Roman" w:cstheme="majorBidi"/>
      <w:b/>
      <w:sz w:val="26"/>
      <w:szCs w:val="26"/>
      <w:lang w:val="en-GB"/>
    </w:rPr>
  </w:style>
  <w:style w:type="paragraph" w:styleId="Title">
    <w:name w:val="Title"/>
    <w:basedOn w:val="Normal"/>
    <w:next w:val="Normal"/>
    <w:link w:val="TitleChar"/>
    <w:uiPriority w:val="10"/>
    <w:qFormat/>
    <w:rsid w:val="0054443C"/>
    <w:pPr>
      <w:spacing w:after="0"/>
      <w:contextualSpacing/>
      <w:jc w:val="center"/>
    </w:pPr>
    <w:rPr>
      <w:rFonts w:eastAsiaTheme="majorEastAsia" w:cstheme="majorBidi"/>
      <w:spacing w:val="-10"/>
      <w:kern w:val="28"/>
      <w:sz w:val="52"/>
      <w:szCs w:val="56"/>
      <w:u w:val="single" w:color="4472C4" w:themeColor="accent1"/>
    </w:rPr>
  </w:style>
  <w:style w:type="character" w:customStyle="1" w:styleId="TitleChar">
    <w:name w:val="Title Char"/>
    <w:basedOn w:val="DefaultParagraphFont"/>
    <w:link w:val="Title"/>
    <w:uiPriority w:val="10"/>
    <w:rsid w:val="0054443C"/>
    <w:rPr>
      <w:rFonts w:ascii="Times New Roman" w:eastAsiaTheme="majorEastAsia" w:hAnsi="Times New Roman" w:cstheme="majorBidi"/>
      <w:spacing w:val="-10"/>
      <w:kern w:val="28"/>
      <w:sz w:val="52"/>
      <w:szCs w:val="56"/>
      <w:u w:val="single" w:color="4472C4" w:themeColor="accent1"/>
      <w:lang w:val="en-GB"/>
    </w:rPr>
  </w:style>
  <w:style w:type="paragraph" w:styleId="Header">
    <w:name w:val="header"/>
    <w:basedOn w:val="Normal"/>
    <w:link w:val="HeaderChar"/>
    <w:uiPriority w:val="99"/>
    <w:semiHidden/>
    <w:unhideWhenUsed/>
    <w:rsid w:val="00ED63B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D63BA"/>
    <w:rPr>
      <w:rFonts w:ascii="Times New Roman" w:hAnsi="Times New Roman"/>
      <w:sz w:val="24"/>
      <w:lang w:val="en-GB"/>
    </w:rPr>
  </w:style>
  <w:style w:type="paragraph" w:styleId="Footer">
    <w:name w:val="footer"/>
    <w:basedOn w:val="Normal"/>
    <w:link w:val="FooterChar"/>
    <w:uiPriority w:val="99"/>
    <w:unhideWhenUsed/>
    <w:rsid w:val="00ED63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63BA"/>
    <w:rPr>
      <w:rFonts w:ascii="Times New Roman" w:hAnsi="Times New Roman"/>
      <w:sz w:val="24"/>
      <w:lang w:val="en-GB"/>
    </w:rPr>
  </w:style>
  <w:style w:type="paragraph" w:styleId="TOCHeading">
    <w:name w:val="TOC Heading"/>
    <w:basedOn w:val="Heading1"/>
    <w:next w:val="Normal"/>
    <w:uiPriority w:val="39"/>
    <w:semiHidden/>
    <w:unhideWhenUsed/>
    <w:qFormat/>
    <w:rsid w:val="00ED63BA"/>
    <w:pPr>
      <w:spacing w:before="480" w:line="276" w:lineRule="auto"/>
      <w:jc w:val="left"/>
      <w:outlineLvl w:val="9"/>
    </w:pPr>
    <w:rPr>
      <w:rFonts w:asciiTheme="majorHAnsi" w:hAnsiTheme="majorHAnsi"/>
      <w:bCs/>
      <w:color w:val="2F5496" w:themeColor="accent1" w:themeShade="BF"/>
      <w:szCs w:val="28"/>
      <w:lang w:val="en-US"/>
    </w:rPr>
  </w:style>
  <w:style w:type="paragraph" w:styleId="TOC1">
    <w:name w:val="toc 1"/>
    <w:basedOn w:val="Normal"/>
    <w:next w:val="Normal"/>
    <w:autoRedefine/>
    <w:uiPriority w:val="39"/>
    <w:unhideWhenUsed/>
    <w:rsid w:val="00ED63BA"/>
    <w:pPr>
      <w:spacing w:after="100"/>
    </w:pPr>
  </w:style>
  <w:style w:type="character" w:styleId="Hyperlink">
    <w:name w:val="Hyperlink"/>
    <w:basedOn w:val="DefaultParagraphFont"/>
    <w:uiPriority w:val="99"/>
    <w:unhideWhenUsed/>
    <w:rsid w:val="00ED63BA"/>
    <w:rPr>
      <w:color w:val="0563C1" w:themeColor="hyperlink"/>
      <w:u w:val="single"/>
    </w:rPr>
  </w:style>
  <w:style w:type="paragraph" w:styleId="BalloonText">
    <w:name w:val="Balloon Text"/>
    <w:basedOn w:val="Normal"/>
    <w:link w:val="BalloonTextChar"/>
    <w:uiPriority w:val="99"/>
    <w:semiHidden/>
    <w:unhideWhenUsed/>
    <w:rsid w:val="00ED63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3BA"/>
    <w:rPr>
      <w:rFonts w:ascii="Tahoma" w:hAnsi="Tahoma" w:cs="Tahoma"/>
      <w:sz w:val="16"/>
      <w:szCs w:val="16"/>
      <w:lang w:val="en-GB"/>
    </w:rPr>
  </w:style>
  <w:style w:type="character" w:customStyle="1" w:styleId="ui-provider">
    <w:name w:val="ui-provider"/>
    <w:basedOn w:val="DefaultParagraphFont"/>
    <w:rsid w:val="00B97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nastires.org/index.php/JLPH/article/download/80/74" TargetMode="External"/><Relationship Id="rId3" Type="http://schemas.openxmlformats.org/officeDocument/2006/relationships/settings" Target="settings.xml"/><Relationship Id="rId7" Type="http://schemas.openxmlformats.org/officeDocument/2006/relationships/hyperlink" Target="https://elib.bsu.by/bitstream/123456789/272821/1/Huang%20Dijing_mag.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31A1FA-CD68-4945-9590-5AA8F7C93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Pages>
  <Words>1580</Words>
  <Characters>9007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Lucian</cp:lastModifiedBy>
  <cp:revision>10</cp:revision>
  <dcterms:created xsi:type="dcterms:W3CDTF">2022-10-19T05:07:00Z</dcterms:created>
  <dcterms:modified xsi:type="dcterms:W3CDTF">2022-10-24T11:24:00Z</dcterms:modified>
</cp:coreProperties>
</file>