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AE3BCA" w:rsidRDefault="00F56F6D" w:rsidP="00AE3BCA">
      <w:pPr>
        <w:jc w:val="center"/>
        <w:rPr>
          <w:rFonts w:ascii="Times New Roman" w:hAnsi="Times New Roman"/>
          <w:b/>
          <w:sz w:val="48"/>
          <w:u w:val="single"/>
        </w:rPr>
      </w:pPr>
      <w:r>
        <w:rPr>
          <w:rFonts w:ascii="Times New Roman" w:hAnsi="Times New Roman"/>
          <w:b/>
          <w:sz w:val="48"/>
          <w:u w:val="single"/>
        </w:rPr>
        <w:t xml:space="preserve"> </w:t>
      </w:r>
      <w:r w:rsidR="00AE3BCA" w:rsidRPr="00AE3BCA">
        <w:rPr>
          <w:rFonts w:ascii="Times New Roman" w:hAnsi="Times New Roman"/>
          <w:b/>
          <w:sz w:val="48"/>
          <w:u w:val="single"/>
        </w:rPr>
        <w:t>Mars Thincsus</w:t>
      </w:r>
    </w:p>
    <w:p w:rsidR="00AE3BCA" w:rsidRPr="00AE3BCA" w:rsidRDefault="00AE3BCA" w:rsidP="00AE3BCA">
      <w:pPr>
        <w:rPr>
          <w:rFonts w:ascii="Times New Roman" w:hAnsi="Times New Roman"/>
          <w:sz w:val="24"/>
        </w:rPr>
      </w:pPr>
    </w:p>
    <w:p w:rsidR="00AE3BCA" w:rsidRDefault="00001FC1" w:rsidP="0027353C">
      <w:pPr>
        <w:spacing w:line="360" w:lineRule="auto"/>
        <w:rPr>
          <w:rFonts w:ascii="Times New Roman" w:hAnsi="Times New Roman"/>
          <w:sz w:val="24"/>
        </w:rPr>
      </w:pPr>
      <w:r>
        <w:rPr>
          <w:rFonts w:ascii="Times New Roman" w:hAnsi="Times New Roman"/>
          <w:sz w:val="24"/>
        </w:rPr>
        <w:t>Mars Thincsus is a</w:t>
      </w:r>
      <w:r w:rsidR="0075708C">
        <w:rPr>
          <w:rFonts w:ascii="Times New Roman" w:hAnsi="Times New Roman"/>
          <w:sz w:val="24"/>
        </w:rPr>
        <w:t xml:space="preserve"> </w:t>
      </w:r>
      <w:r w:rsidR="0030529F">
        <w:rPr>
          <w:rFonts w:ascii="Times New Roman" w:hAnsi="Times New Roman"/>
          <w:sz w:val="24"/>
        </w:rPr>
        <w:t>deity discovered on a Roman shrine which also contains a</w:t>
      </w:r>
      <w:r>
        <w:rPr>
          <w:rFonts w:ascii="Times New Roman" w:hAnsi="Times New Roman"/>
          <w:sz w:val="24"/>
        </w:rPr>
        <w:t xml:space="preserve"> trinity of </w:t>
      </w:r>
      <w:r w:rsidR="0030529F">
        <w:rPr>
          <w:rFonts w:ascii="Times New Roman" w:hAnsi="Times New Roman"/>
          <w:sz w:val="24"/>
        </w:rPr>
        <w:t xml:space="preserve">not only </w:t>
      </w:r>
      <w:r>
        <w:rPr>
          <w:rFonts w:ascii="Times New Roman" w:hAnsi="Times New Roman"/>
          <w:sz w:val="24"/>
        </w:rPr>
        <w:t xml:space="preserve">the military god </w:t>
      </w:r>
      <w:r w:rsidR="0055724A">
        <w:rPr>
          <w:rFonts w:ascii="Times New Roman" w:hAnsi="Times New Roman"/>
          <w:sz w:val="24"/>
        </w:rPr>
        <w:t>Mars,</w:t>
      </w:r>
      <w:r>
        <w:rPr>
          <w:rFonts w:ascii="Times New Roman" w:hAnsi="Times New Roman"/>
          <w:sz w:val="24"/>
        </w:rPr>
        <w:t xml:space="preserve"> </w:t>
      </w:r>
      <w:r w:rsidR="0030529F">
        <w:rPr>
          <w:rFonts w:ascii="Times New Roman" w:hAnsi="Times New Roman"/>
          <w:sz w:val="24"/>
        </w:rPr>
        <w:t>but</w:t>
      </w:r>
      <w:r>
        <w:rPr>
          <w:rFonts w:ascii="Times New Roman" w:hAnsi="Times New Roman"/>
          <w:sz w:val="24"/>
        </w:rPr>
        <w:t xml:space="preserve"> two other </w:t>
      </w:r>
      <w:r w:rsidR="00FA3D56">
        <w:rPr>
          <w:rFonts w:ascii="Times New Roman" w:hAnsi="Times New Roman"/>
          <w:sz w:val="24"/>
        </w:rPr>
        <w:t xml:space="preserve">warrior </w:t>
      </w:r>
      <w:r>
        <w:rPr>
          <w:rFonts w:ascii="Times New Roman" w:hAnsi="Times New Roman"/>
          <w:sz w:val="24"/>
        </w:rPr>
        <w:t>goddesses known as the Alaisiagae</w:t>
      </w:r>
      <w:r w:rsidR="00D762A0">
        <w:rPr>
          <w:rFonts w:ascii="Times New Roman" w:hAnsi="Times New Roman"/>
          <w:sz w:val="24"/>
        </w:rPr>
        <w:t xml:space="preserve"> </w:t>
      </w:r>
      <w:r w:rsidR="00E8417E">
        <w:rPr>
          <w:rFonts w:ascii="Times New Roman" w:hAnsi="Times New Roman"/>
          <w:sz w:val="24"/>
        </w:rPr>
        <w:t>which has been found on multiple</w:t>
      </w:r>
      <w:r w:rsidR="00D762A0">
        <w:rPr>
          <w:rFonts w:ascii="Times New Roman" w:hAnsi="Times New Roman"/>
          <w:sz w:val="24"/>
        </w:rPr>
        <w:t xml:space="preserve"> shrines </w:t>
      </w:r>
      <w:r w:rsidR="00E8417E">
        <w:rPr>
          <w:rFonts w:ascii="Times New Roman" w:hAnsi="Times New Roman"/>
          <w:sz w:val="24"/>
        </w:rPr>
        <w:t>o</w:t>
      </w:r>
      <w:r w:rsidR="00D762A0">
        <w:rPr>
          <w:rFonts w:ascii="Times New Roman" w:hAnsi="Times New Roman"/>
          <w:sz w:val="24"/>
        </w:rPr>
        <w:t>n</w:t>
      </w:r>
      <w:r w:rsidR="00E8417E">
        <w:rPr>
          <w:rFonts w:ascii="Times New Roman" w:hAnsi="Times New Roman"/>
          <w:sz w:val="24"/>
        </w:rPr>
        <w:t xml:space="preserve"> certain</w:t>
      </w:r>
      <w:r w:rsidR="00D762A0">
        <w:rPr>
          <w:rFonts w:ascii="Times New Roman" w:hAnsi="Times New Roman"/>
          <w:sz w:val="24"/>
        </w:rPr>
        <w:t xml:space="preserve"> Roman </w:t>
      </w:r>
      <w:r w:rsidR="00D153E4">
        <w:rPr>
          <w:rFonts w:ascii="Times New Roman" w:hAnsi="Times New Roman"/>
          <w:sz w:val="24"/>
        </w:rPr>
        <w:t>military sites</w:t>
      </w:r>
      <w:r>
        <w:rPr>
          <w:rFonts w:ascii="Times New Roman" w:hAnsi="Times New Roman"/>
          <w:sz w:val="24"/>
        </w:rPr>
        <w:t>.</w:t>
      </w:r>
      <w:r w:rsidR="00012F58">
        <w:rPr>
          <w:rStyle w:val="FootnoteReference"/>
          <w:rFonts w:ascii="Times New Roman" w:hAnsi="Times New Roman"/>
          <w:sz w:val="24"/>
        </w:rPr>
        <w:footnoteReference w:id="1"/>
      </w:r>
      <w:r>
        <w:rPr>
          <w:rFonts w:ascii="Times New Roman" w:hAnsi="Times New Roman"/>
          <w:sz w:val="24"/>
        </w:rPr>
        <w:t xml:space="preserve"> </w:t>
      </w:r>
      <w:r w:rsidR="00D21CC9">
        <w:rPr>
          <w:rFonts w:ascii="Times New Roman" w:hAnsi="Times New Roman"/>
          <w:sz w:val="24"/>
        </w:rPr>
        <w:t xml:space="preserve">Inscriptions concerning </w:t>
      </w:r>
      <w:r w:rsidR="00D762A0">
        <w:rPr>
          <w:rFonts w:ascii="Times New Roman" w:hAnsi="Times New Roman"/>
          <w:sz w:val="24"/>
        </w:rPr>
        <w:t xml:space="preserve">Mars Thincsus </w:t>
      </w:r>
      <w:r w:rsidR="003271A8">
        <w:rPr>
          <w:rFonts w:ascii="Times New Roman" w:hAnsi="Times New Roman"/>
          <w:sz w:val="24"/>
        </w:rPr>
        <w:t xml:space="preserve">from the discovered altars and shrines can determine the type of </w:t>
      </w:r>
      <w:r w:rsidR="00D153E4">
        <w:rPr>
          <w:rFonts w:ascii="Times New Roman" w:hAnsi="Times New Roman"/>
          <w:sz w:val="24"/>
        </w:rPr>
        <w:t>unit</w:t>
      </w:r>
      <w:r w:rsidR="003271A8">
        <w:rPr>
          <w:rFonts w:ascii="Times New Roman" w:hAnsi="Times New Roman"/>
          <w:sz w:val="24"/>
        </w:rPr>
        <w:t xml:space="preserve"> living in the </w:t>
      </w:r>
      <w:r w:rsidR="00D153E4">
        <w:rPr>
          <w:rFonts w:ascii="Times New Roman" w:hAnsi="Times New Roman"/>
          <w:sz w:val="24"/>
        </w:rPr>
        <w:t>forts</w:t>
      </w:r>
      <w:r w:rsidR="003271A8">
        <w:rPr>
          <w:rFonts w:ascii="Times New Roman" w:hAnsi="Times New Roman"/>
          <w:sz w:val="24"/>
        </w:rPr>
        <w:t xml:space="preserve"> where the shrines and inscriptions were found</w:t>
      </w:r>
      <w:r w:rsidR="00E8417E">
        <w:rPr>
          <w:rFonts w:ascii="Times New Roman" w:hAnsi="Times New Roman"/>
          <w:sz w:val="24"/>
        </w:rPr>
        <w:t>, this includes the religious changes underway in the Imperial province</w:t>
      </w:r>
      <w:r w:rsidR="0055724A">
        <w:rPr>
          <w:rFonts w:ascii="Times New Roman" w:hAnsi="Times New Roman"/>
          <w:sz w:val="24"/>
        </w:rPr>
        <w:t xml:space="preserve"> as more troops from abroad in the Empire were stationed there</w:t>
      </w:r>
      <w:r w:rsidR="003271A8">
        <w:rPr>
          <w:rFonts w:ascii="Times New Roman" w:hAnsi="Times New Roman"/>
          <w:sz w:val="24"/>
        </w:rPr>
        <w:t>.</w:t>
      </w:r>
      <w:r w:rsidR="00BD0BF2">
        <w:rPr>
          <w:rStyle w:val="FootnoteReference"/>
          <w:rFonts w:ascii="Times New Roman" w:hAnsi="Times New Roman"/>
          <w:sz w:val="24"/>
        </w:rPr>
        <w:footnoteReference w:id="2"/>
      </w:r>
      <w:r w:rsidR="003271A8">
        <w:rPr>
          <w:rFonts w:ascii="Times New Roman" w:hAnsi="Times New Roman"/>
          <w:sz w:val="24"/>
        </w:rPr>
        <w:t xml:space="preserve"> </w:t>
      </w:r>
      <w:r w:rsidR="00453FD6">
        <w:rPr>
          <w:rFonts w:ascii="Times New Roman" w:hAnsi="Times New Roman"/>
          <w:sz w:val="24"/>
        </w:rPr>
        <w:t>Th</w:t>
      </w:r>
      <w:r w:rsidR="00FA3D56">
        <w:rPr>
          <w:rFonts w:ascii="Times New Roman" w:hAnsi="Times New Roman"/>
          <w:sz w:val="24"/>
        </w:rPr>
        <w:t>ey describe Germans from some</w:t>
      </w:r>
      <w:r w:rsidR="00453FD6">
        <w:rPr>
          <w:rFonts w:ascii="Times New Roman" w:hAnsi="Times New Roman"/>
          <w:sz w:val="24"/>
        </w:rPr>
        <w:t xml:space="preserve"> tribes having fulfilled their duty to the current emperor of the period.</w:t>
      </w:r>
      <w:r w:rsidR="00BD0BF2">
        <w:rPr>
          <w:rStyle w:val="FootnoteReference"/>
          <w:rFonts w:ascii="Times New Roman" w:hAnsi="Times New Roman"/>
          <w:sz w:val="24"/>
        </w:rPr>
        <w:footnoteReference w:id="3"/>
      </w:r>
      <w:r w:rsidR="00453FD6">
        <w:rPr>
          <w:rFonts w:ascii="Times New Roman" w:hAnsi="Times New Roman"/>
          <w:sz w:val="24"/>
        </w:rPr>
        <w:t xml:space="preserve"> This points to the possibility that th</w:t>
      </w:r>
      <w:r w:rsidR="003E5FDD">
        <w:rPr>
          <w:rFonts w:ascii="Times New Roman" w:hAnsi="Times New Roman"/>
          <w:sz w:val="24"/>
        </w:rPr>
        <w:t>is shrine in</w:t>
      </w:r>
      <w:r w:rsidR="008E5800">
        <w:rPr>
          <w:rFonts w:ascii="Times New Roman" w:hAnsi="Times New Roman"/>
          <w:sz w:val="24"/>
        </w:rPr>
        <w:t xml:space="preserve"> H</w:t>
      </w:r>
      <w:bookmarkStart w:id="0" w:name="_GoBack"/>
      <w:bookmarkEnd w:id="0"/>
      <w:r w:rsidR="00453FD6">
        <w:rPr>
          <w:rFonts w:ascii="Times New Roman" w:hAnsi="Times New Roman"/>
          <w:sz w:val="24"/>
        </w:rPr>
        <w:t xml:space="preserve">ousesteads </w:t>
      </w:r>
      <w:r w:rsidR="003E5FDD">
        <w:rPr>
          <w:rFonts w:ascii="Times New Roman" w:hAnsi="Times New Roman"/>
          <w:sz w:val="24"/>
        </w:rPr>
        <w:t>was made</w:t>
      </w:r>
      <w:r w:rsidR="00453FD6">
        <w:rPr>
          <w:rFonts w:ascii="Times New Roman" w:hAnsi="Times New Roman"/>
          <w:sz w:val="24"/>
        </w:rPr>
        <w:t xml:space="preserve"> </w:t>
      </w:r>
      <w:r w:rsidR="003E5FDD">
        <w:rPr>
          <w:rFonts w:ascii="Times New Roman" w:hAnsi="Times New Roman"/>
          <w:sz w:val="24"/>
        </w:rPr>
        <w:t>by</w:t>
      </w:r>
      <w:r w:rsidR="00453FD6">
        <w:rPr>
          <w:rFonts w:ascii="Times New Roman" w:hAnsi="Times New Roman"/>
          <w:sz w:val="24"/>
        </w:rPr>
        <w:t xml:space="preserve"> </w:t>
      </w:r>
      <w:r w:rsidR="00E833EC">
        <w:rPr>
          <w:rFonts w:ascii="Times New Roman" w:hAnsi="Times New Roman"/>
          <w:sz w:val="24"/>
        </w:rPr>
        <w:t xml:space="preserve">Germanic auxiliaries stationed there </w:t>
      </w:r>
      <w:r w:rsidR="003E5FDD">
        <w:rPr>
          <w:rFonts w:ascii="Times New Roman" w:hAnsi="Times New Roman"/>
          <w:sz w:val="24"/>
        </w:rPr>
        <w:t>during</w:t>
      </w:r>
      <w:r w:rsidR="00E833EC">
        <w:rPr>
          <w:rFonts w:ascii="Times New Roman" w:hAnsi="Times New Roman"/>
          <w:sz w:val="24"/>
        </w:rPr>
        <w:t xml:space="preserve"> the </w:t>
      </w:r>
      <w:r w:rsidR="00B10526">
        <w:rPr>
          <w:rFonts w:ascii="Times New Roman" w:hAnsi="Times New Roman"/>
          <w:sz w:val="24"/>
        </w:rPr>
        <w:t xml:space="preserve">Roman </w:t>
      </w:r>
      <w:r w:rsidR="003E5FDD">
        <w:rPr>
          <w:rFonts w:ascii="Times New Roman" w:hAnsi="Times New Roman"/>
          <w:sz w:val="24"/>
        </w:rPr>
        <w:t>occupation</w:t>
      </w:r>
      <w:r w:rsidR="00E833EC">
        <w:rPr>
          <w:rFonts w:ascii="Times New Roman" w:hAnsi="Times New Roman"/>
          <w:sz w:val="24"/>
        </w:rPr>
        <w:t xml:space="preserve"> of Britain</w:t>
      </w:r>
      <w:r w:rsidR="00453FD6">
        <w:rPr>
          <w:rFonts w:ascii="Times New Roman" w:hAnsi="Times New Roman"/>
          <w:sz w:val="24"/>
        </w:rPr>
        <w:t>.</w:t>
      </w:r>
      <w:r w:rsidR="00BD0BF2">
        <w:rPr>
          <w:rStyle w:val="FootnoteReference"/>
          <w:rFonts w:ascii="Times New Roman" w:hAnsi="Times New Roman"/>
          <w:sz w:val="24"/>
        </w:rPr>
        <w:footnoteReference w:id="4"/>
      </w:r>
      <w:r w:rsidR="00453FD6">
        <w:rPr>
          <w:rFonts w:ascii="Times New Roman" w:hAnsi="Times New Roman"/>
          <w:sz w:val="24"/>
        </w:rPr>
        <w:t xml:space="preserve"> </w:t>
      </w:r>
      <w:r w:rsidR="00FA3D56">
        <w:rPr>
          <w:rFonts w:ascii="Times New Roman" w:hAnsi="Times New Roman"/>
          <w:sz w:val="24"/>
        </w:rPr>
        <w:t>There are i</w:t>
      </w:r>
      <w:r w:rsidR="005F08A4">
        <w:rPr>
          <w:rFonts w:ascii="Times New Roman" w:hAnsi="Times New Roman"/>
          <w:sz w:val="24"/>
        </w:rPr>
        <w:t xml:space="preserve">ndications to this </w:t>
      </w:r>
      <w:r w:rsidR="00953699">
        <w:rPr>
          <w:rFonts w:ascii="Times New Roman" w:hAnsi="Times New Roman"/>
          <w:sz w:val="24"/>
        </w:rPr>
        <w:t>link to the Roman military</w:t>
      </w:r>
      <w:r w:rsidR="00FA3D56">
        <w:rPr>
          <w:rFonts w:ascii="Times New Roman" w:hAnsi="Times New Roman"/>
          <w:sz w:val="24"/>
        </w:rPr>
        <w:t xml:space="preserve"> which</w:t>
      </w:r>
      <w:r w:rsidR="005F08A4">
        <w:rPr>
          <w:rFonts w:ascii="Times New Roman" w:hAnsi="Times New Roman"/>
          <w:sz w:val="24"/>
        </w:rPr>
        <w:t xml:space="preserve"> are </w:t>
      </w:r>
      <w:r w:rsidR="00953699">
        <w:rPr>
          <w:rFonts w:ascii="Times New Roman" w:hAnsi="Times New Roman"/>
          <w:sz w:val="24"/>
        </w:rPr>
        <w:t>made</w:t>
      </w:r>
      <w:r w:rsidR="005F08A4">
        <w:rPr>
          <w:rFonts w:ascii="Times New Roman" w:hAnsi="Times New Roman"/>
          <w:sz w:val="24"/>
        </w:rPr>
        <w:t xml:space="preserve"> clear</w:t>
      </w:r>
      <w:r w:rsidR="00953699">
        <w:rPr>
          <w:rFonts w:ascii="Times New Roman" w:hAnsi="Times New Roman"/>
          <w:sz w:val="24"/>
        </w:rPr>
        <w:t>er</w:t>
      </w:r>
      <w:r w:rsidR="005F08A4">
        <w:rPr>
          <w:rFonts w:ascii="Times New Roman" w:hAnsi="Times New Roman"/>
          <w:sz w:val="24"/>
        </w:rPr>
        <w:t xml:space="preserve"> from the presence of Mars due to his worship and popularity with the Roman legions</w:t>
      </w:r>
      <w:r w:rsidR="00953699">
        <w:rPr>
          <w:rFonts w:ascii="Times New Roman" w:hAnsi="Times New Roman"/>
          <w:sz w:val="24"/>
        </w:rPr>
        <w:t xml:space="preserve"> as a god of war</w:t>
      </w:r>
      <w:r w:rsidR="005F08A4">
        <w:rPr>
          <w:rFonts w:ascii="Times New Roman" w:hAnsi="Times New Roman"/>
          <w:sz w:val="24"/>
        </w:rPr>
        <w:t>.</w:t>
      </w:r>
      <w:r w:rsidR="00BD0BF2">
        <w:rPr>
          <w:rStyle w:val="FootnoteReference"/>
          <w:rFonts w:ascii="Times New Roman" w:hAnsi="Times New Roman"/>
          <w:sz w:val="24"/>
        </w:rPr>
        <w:footnoteReference w:id="5"/>
      </w:r>
      <w:r w:rsidR="005F08A4">
        <w:rPr>
          <w:rFonts w:ascii="Times New Roman" w:hAnsi="Times New Roman"/>
          <w:sz w:val="24"/>
        </w:rPr>
        <w:t xml:space="preserve"> </w:t>
      </w:r>
      <w:r w:rsidR="0043743E">
        <w:rPr>
          <w:rFonts w:ascii="Times New Roman" w:hAnsi="Times New Roman"/>
          <w:sz w:val="24"/>
        </w:rPr>
        <w:t xml:space="preserve">There have been three related </w:t>
      </w:r>
      <w:r w:rsidR="000C2A45">
        <w:rPr>
          <w:rFonts w:ascii="Times New Roman" w:hAnsi="Times New Roman"/>
          <w:sz w:val="24"/>
        </w:rPr>
        <w:t xml:space="preserve">discoveries of altars involving these deities </w:t>
      </w:r>
      <w:r w:rsidR="004C5715">
        <w:rPr>
          <w:rFonts w:ascii="Times New Roman" w:hAnsi="Times New Roman"/>
          <w:sz w:val="24"/>
        </w:rPr>
        <w:t xml:space="preserve">but the main find under </w:t>
      </w:r>
      <w:r w:rsidR="008E5800">
        <w:rPr>
          <w:rFonts w:ascii="Times New Roman" w:hAnsi="Times New Roman"/>
          <w:sz w:val="24"/>
        </w:rPr>
        <w:t>analysis was discovered in the H</w:t>
      </w:r>
      <w:r w:rsidR="004C5715">
        <w:rPr>
          <w:rFonts w:ascii="Times New Roman" w:hAnsi="Times New Roman"/>
          <w:sz w:val="24"/>
        </w:rPr>
        <w:t>ousesteads Roman fort</w:t>
      </w:r>
      <w:r w:rsidR="00B10526">
        <w:rPr>
          <w:rFonts w:ascii="Times New Roman" w:hAnsi="Times New Roman"/>
          <w:sz w:val="24"/>
        </w:rPr>
        <w:t xml:space="preserve"> which housed an Auxiliary unit</w:t>
      </w:r>
      <w:r w:rsidR="004C5715">
        <w:rPr>
          <w:rFonts w:ascii="Times New Roman" w:hAnsi="Times New Roman"/>
          <w:sz w:val="24"/>
        </w:rPr>
        <w:t>.</w:t>
      </w:r>
      <w:r w:rsidR="00BD0BF2">
        <w:rPr>
          <w:rStyle w:val="FootnoteReference"/>
          <w:rFonts w:ascii="Times New Roman" w:hAnsi="Times New Roman"/>
          <w:sz w:val="24"/>
        </w:rPr>
        <w:footnoteReference w:id="6"/>
      </w:r>
      <w:r w:rsidR="004C5715">
        <w:rPr>
          <w:rFonts w:ascii="Times New Roman" w:hAnsi="Times New Roman"/>
          <w:sz w:val="24"/>
        </w:rPr>
        <w:t xml:space="preserve"> This shrine is important due to its role as a key in understanding religious change in </w:t>
      </w:r>
      <w:r w:rsidR="00D228C3">
        <w:rPr>
          <w:rFonts w:ascii="Times New Roman" w:hAnsi="Times New Roman"/>
          <w:sz w:val="24"/>
        </w:rPr>
        <w:t xml:space="preserve">the </w:t>
      </w:r>
      <w:r w:rsidR="004C5715">
        <w:rPr>
          <w:rFonts w:ascii="Times New Roman" w:hAnsi="Times New Roman"/>
          <w:sz w:val="24"/>
        </w:rPr>
        <w:t>Roman</w:t>
      </w:r>
      <w:r w:rsidR="00D228C3">
        <w:rPr>
          <w:rFonts w:ascii="Times New Roman" w:hAnsi="Times New Roman"/>
          <w:sz w:val="24"/>
        </w:rPr>
        <w:t xml:space="preserve"> province of</w:t>
      </w:r>
      <w:r w:rsidR="004C5715">
        <w:rPr>
          <w:rFonts w:ascii="Times New Roman" w:hAnsi="Times New Roman"/>
          <w:sz w:val="24"/>
        </w:rPr>
        <w:t xml:space="preserve"> Britain. The following analysis will </w:t>
      </w:r>
      <w:r w:rsidR="00673F4E">
        <w:rPr>
          <w:rFonts w:ascii="Times New Roman" w:hAnsi="Times New Roman"/>
          <w:sz w:val="24"/>
        </w:rPr>
        <w:t xml:space="preserve">demonstrate the reasons for </w:t>
      </w:r>
      <w:r w:rsidR="00953699">
        <w:rPr>
          <w:rFonts w:ascii="Times New Roman" w:hAnsi="Times New Roman"/>
          <w:sz w:val="24"/>
        </w:rPr>
        <w:t>the significance of the Mars Thincsus shrine when</w:t>
      </w:r>
      <w:r w:rsidR="00673F4E">
        <w:rPr>
          <w:rFonts w:ascii="Times New Roman" w:hAnsi="Times New Roman"/>
          <w:sz w:val="24"/>
        </w:rPr>
        <w:t xml:space="preserve"> researching religious change in </w:t>
      </w:r>
      <w:r w:rsidR="00953699">
        <w:rPr>
          <w:rFonts w:ascii="Times New Roman" w:hAnsi="Times New Roman"/>
          <w:sz w:val="24"/>
        </w:rPr>
        <w:t>the Roman province of</w:t>
      </w:r>
      <w:r w:rsidR="00673F4E">
        <w:rPr>
          <w:rFonts w:ascii="Times New Roman" w:hAnsi="Times New Roman"/>
          <w:sz w:val="24"/>
        </w:rPr>
        <w:t xml:space="preserve"> Britain. </w:t>
      </w:r>
    </w:p>
    <w:p w:rsidR="00347484" w:rsidRDefault="00663D55" w:rsidP="0027353C">
      <w:pPr>
        <w:spacing w:line="360" w:lineRule="auto"/>
        <w:rPr>
          <w:rFonts w:ascii="Times New Roman" w:hAnsi="Times New Roman"/>
          <w:sz w:val="24"/>
        </w:rPr>
      </w:pPr>
      <w:r>
        <w:rPr>
          <w:rFonts w:ascii="Times New Roman" w:hAnsi="Times New Roman"/>
          <w:sz w:val="24"/>
        </w:rPr>
        <w:t>Two of the main reasons for this shrine</w:t>
      </w:r>
      <w:r w:rsidR="00FA3D56">
        <w:rPr>
          <w:rFonts w:ascii="Times New Roman" w:hAnsi="Times New Roman"/>
          <w:sz w:val="24"/>
        </w:rPr>
        <w:t>’</w:t>
      </w:r>
      <w:r>
        <w:rPr>
          <w:rFonts w:ascii="Times New Roman" w:hAnsi="Times New Roman"/>
          <w:sz w:val="24"/>
        </w:rPr>
        <w:t>s importance can be found in the contents of the inscription on the altar. The first reason</w:t>
      </w:r>
      <w:r w:rsidR="00734B03">
        <w:rPr>
          <w:rFonts w:ascii="Times New Roman" w:hAnsi="Times New Roman"/>
          <w:sz w:val="24"/>
        </w:rPr>
        <w:t xml:space="preserve"> </w:t>
      </w:r>
      <w:r w:rsidR="008B23EB">
        <w:rPr>
          <w:rFonts w:ascii="Times New Roman" w:hAnsi="Times New Roman"/>
          <w:sz w:val="24"/>
        </w:rPr>
        <w:t>for this shrine</w:t>
      </w:r>
      <w:r>
        <w:rPr>
          <w:rFonts w:ascii="Times New Roman" w:hAnsi="Times New Roman"/>
          <w:sz w:val="24"/>
        </w:rPr>
        <w:t>’s inscription</w:t>
      </w:r>
      <w:r w:rsidR="008B23EB">
        <w:rPr>
          <w:rFonts w:ascii="Times New Roman" w:hAnsi="Times New Roman"/>
          <w:sz w:val="24"/>
        </w:rPr>
        <w:t xml:space="preserve"> being important to understanding religious change in Roman Britain</w:t>
      </w:r>
      <w:r w:rsidR="00416FE2">
        <w:rPr>
          <w:rFonts w:ascii="Times New Roman" w:hAnsi="Times New Roman"/>
          <w:sz w:val="24"/>
        </w:rPr>
        <w:t xml:space="preserve"> can be found in</w:t>
      </w:r>
      <w:r w:rsidR="008B23EB">
        <w:rPr>
          <w:rFonts w:ascii="Times New Roman" w:hAnsi="Times New Roman"/>
          <w:sz w:val="24"/>
        </w:rPr>
        <w:t xml:space="preserve"> the </w:t>
      </w:r>
      <w:r w:rsidR="00E56F2B">
        <w:rPr>
          <w:rFonts w:ascii="Times New Roman" w:hAnsi="Times New Roman"/>
          <w:sz w:val="24"/>
        </w:rPr>
        <w:t>in</w:t>
      </w:r>
      <w:r>
        <w:rPr>
          <w:rFonts w:ascii="Times New Roman" w:hAnsi="Times New Roman"/>
          <w:sz w:val="24"/>
        </w:rPr>
        <w:t>clusion of foreign deities</w:t>
      </w:r>
      <w:r w:rsidR="00E56F2B">
        <w:rPr>
          <w:rFonts w:ascii="Times New Roman" w:hAnsi="Times New Roman"/>
          <w:sz w:val="24"/>
        </w:rPr>
        <w:t xml:space="preserve"> on the shrine</w:t>
      </w:r>
      <w:r w:rsidR="008B23EB">
        <w:rPr>
          <w:rFonts w:ascii="Times New Roman" w:hAnsi="Times New Roman"/>
          <w:sz w:val="24"/>
        </w:rPr>
        <w:t xml:space="preserve">. </w:t>
      </w:r>
      <w:r w:rsidR="00FA3D56">
        <w:rPr>
          <w:rFonts w:ascii="Times New Roman" w:hAnsi="Times New Roman"/>
          <w:sz w:val="24"/>
        </w:rPr>
        <w:t>All three of the deities</w:t>
      </w:r>
      <w:r w:rsidR="00347484">
        <w:rPr>
          <w:rFonts w:ascii="Times New Roman" w:hAnsi="Times New Roman"/>
          <w:sz w:val="24"/>
        </w:rPr>
        <w:t xml:space="preserve"> portrayed on the shrine are mentioned in the inscription which is used as a dedication</w:t>
      </w:r>
      <w:r w:rsidR="0088781D">
        <w:rPr>
          <w:rFonts w:ascii="Times New Roman" w:hAnsi="Times New Roman"/>
          <w:sz w:val="24"/>
        </w:rPr>
        <w:t xml:space="preserve"> to the unit and the current emperor</w:t>
      </w:r>
      <w:r w:rsidR="00347484">
        <w:rPr>
          <w:rFonts w:ascii="Times New Roman" w:hAnsi="Times New Roman"/>
          <w:sz w:val="24"/>
        </w:rPr>
        <w:t>.</w:t>
      </w:r>
      <w:r w:rsidR="00472033">
        <w:rPr>
          <w:rStyle w:val="FootnoteReference"/>
          <w:rFonts w:ascii="Times New Roman" w:hAnsi="Times New Roman"/>
          <w:sz w:val="24"/>
        </w:rPr>
        <w:footnoteReference w:id="7"/>
      </w:r>
      <w:r w:rsidR="00347484">
        <w:rPr>
          <w:rFonts w:ascii="Times New Roman" w:hAnsi="Times New Roman"/>
          <w:sz w:val="24"/>
        </w:rPr>
        <w:t xml:space="preserve"> The text is as follows:</w:t>
      </w:r>
    </w:p>
    <w:p w:rsidR="007E47E6" w:rsidRDefault="00347484" w:rsidP="00EE42AA">
      <w:pPr>
        <w:spacing w:line="240" w:lineRule="auto"/>
        <w:ind w:left="1474" w:right="1474"/>
        <w:jc w:val="both"/>
        <w:rPr>
          <w:rFonts w:ascii="Times New Roman" w:hAnsi="Times New Roman"/>
          <w:sz w:val="24"/>
        </w:rPr>
      </w:pPr>
      <w:r>
        <w:rPr>
          <w:rFonts w:ascii="Times New Roman" w:hAnsi="Times New Roman"/>
          <w:sz w:val="24"/>
        </w:rPr>
        <w:t xml:space="preserve">To the god Mars Thincsus and the two Alaisiagae, Beda and Fimmilena, and to the deity of the Emperor the Germans, </w:t>
      </w:r>
      <w:r>
        <w:rPr>
          <w:rFonts w:ascii="Times New Roman" w:hAnsi="Times New Roman"/>
          <w:sz w:val="24"/>
        </w:rPr>
        <w:lastRenderedPageBreak/>
        <w:t>being tribesmen of Twenthe, willingly and deservedly fulfilled their vow</w:t>
      </w:r>
      <w:r w:rsidR="00472033">
        <w:rPr>
          <w:rStyle w:val="FootnoteReference"/>
          <w:rFonts w:ascii="Times New Roman" w:hAnsi="Times New Roman"/>
          <w:sz w:val="24"/>
        </w:rPr>
        <w:footnoteReference w:id="8"/>
      </w:r>
      <w:r>
        <w:rPr>
          <w:rFonts w:ascii="Times New Roman" w:hAnsi="Times New Roman"/>
          <w:sz w:val="24"/>
        </w:rPr>
        <w:t>”</w:t>
      </w:r>
    </w:p>
    <w:p w:rsidR="00347484" w:rsidRDefault="00D447B6" w:rsidP="0027353C">
      <w:pPr>
        <w:spacing w:line="360" w:lineRule="auto"/>
        <w:rPr>
          <w:rFonts w:ascii="Times New Roman" w:hAnsi="Times New Roman"/>
          <w:sz w:val="24"/>
        </w:rPr>
      </w:pPr>
      <w:r>
        <w:rPr>
          <w:rFonts w:ascii="Times New Roman" w:hAnsi="Times New Roman"/>
          <w:sz w:val="24"/>
        </w:rPr>
        <w:t>This demonstrates how the cults of the foreign Auxiliaries came with them from their homelands</w:t>
      </w:r>
      <w:r w:rsidR="00A4496B">
        <w:rPr>
          <w:rFonts w:ascii="Times New Roman" w:hAnsi="Times New Roman"/>
          <w:sz w:val="24"/>
        </w:rPr>
        <w:t xml:space="preserve"> as can be seen with these Germanic Auxiliary units</w:t>
      </w:r>
      <w:r w:rsidR="00DD4506">
        <w:rPr>
          <w:rFonts w:ascii="Times New Roman" w:hAnsi="Times New Roman"/>
          <w:sz w:val="24"/>
        </w:rPr>
        <w:t xml:space="preserve">. This shows that the cults were also carried to further provinces via </w:t>
      </w:r>
      <w:r w:rsidR="00D228C3">
        <w:rPr>
          <w:rFonts w:ascii="Times New Roman" w:hAnsi="Times New Roman"/>
          <w:sz w:val="24"/>
        </w:rPr>
        <w:t>A</w:t>
      </w:r>
      <w:r w:rsidR="00DD4506">
        <w:rPr>
          <w:rFonts w:ascii="Times New Roman" w:hAnsi="Times New Roman"/>
          <w:sz w:val="24"/>
        </w:rPr>
        <w:t>uxiliary units who would create dedications like this shrine in their forts.</w:t>
      </w:r>
      <w:r w:rsidR="00472033">
        <w:rPr>
          <w:rStyle w:val="FootnoteReference"/>
          <w:rFonts w:ascii="Times New Roman" w:hAnsi="Times New Roman"/>
          <w:sz w:val="24"/>
        </w:rPr>
        <w:footnoteReference w:id="9"/>
      </w:r>
      <w:r>
        <w:rPr>
          <w:rFonts w:ascii="Times New Roman" w:hAnsi="Times New Roman"/>
          <w:sz w:val="24"/>
        </w:rPr>
        <w:t xml:space="preserve"> </w:t>
      </w:r>
      <w:r w:rsidR="0088781D">
        <w:rPr>
          <w:rFonts w:ascii="Times New Roman" w:hAnsi="Times New Roman"/>
          <w:sz w:val="24"/>
        </w:rPr>
        <w:t>This in addition to the inclusion of the divine emperor, demonstrates how the Roman policy of religious tolerance to the cults of their subjects included those</w:t>
      </w:r>
      <w:r w:rsidR="00C5296C">
        <w:rPr>
          <w:rFonts w:ascii="Times New Roman" w:hAnsi="Times New Roman"/>
          <w:sz w:val="24"/>
        </w:rPr>
        <w:t xml:space="preserve"> units who</w:t>
      </w:r>
      <w:r w:rsidR="0088781D">
        <w:rPr>
          <w:rFonts w:ascii="Times New Roman" w:hAnsi="Times New Roman"/>
          <w:sz w:val="24"/>
        </w:rPr>
        <w:t xml:space="preserve"> serv</w:t>
      </w:r>
      <w:r w:rsidR="00C5296C">
        <w:rPr>
          <w:rFonts w:ascii="Times New Roman" w:hAnsi="Times New Roman"/>
          <w:sz w:val="24"/>
        </w:rPr>
        <w:t>ed</w:t>
      </w:r>
      <w:r w:rsidR="0088781D">
        <w:rPr>
          <w:rFonts w:ascii="Times New Roman" w:hAnsi="Times New Roman"/>
          <w:sz w:val="24"/>
        </w:rPr>
        <w:t xml:space="preserve"> across different provinces of the empire</w:t>
      </w:r>
      <w:r w:rsidR="003F603B">
        <w:rPr>
          <w:rFonts w:ascii="Times New Roman" w:hAnsi="Times New Roman"/>
          <w:sz w:val="24"/>
        </w:rPr>
        <w:t xml:space="preserve"> while also incorporating those gods</w:t>
      </w:r>
      <w:r w:rsidR="0088781D">
        <w:rPr>
          <w:rFonts w:ascii="Times New Roman" w:hAnsi="Times New Roman"/>
          <w:sz w:val="24"/>
        </w:rPr>
        <w:t>.</w:t>
      </w:r>
      <w:r w:rsidR="003F603B">
        <w:rPr>
          <w:rStyle w:val="FootnoteReference"/>
          <w:rFonts w:ascii="Times New Roman" w:hAnsi="Times New Roman"/>
          <w:sz w:val="24"/>
        </w:rPr>
        <w:footnoteReference w:id="10"/>
      </w:r>
      <w:r w:rsidR="0088781D">
        <w:rPr>
          <w:rFonts w:ascii="Times New Roman" w:hAnsi="Times New Roman"/>
          <w:sz w:val="24"/>
        </w:rPr>
        <w:t xml:space="preserve"> The inscription also shows the religious connec</w:t>
      </w:r>
      <w:r w:rsidR="00FA3D56">
        <w:rPr>
          <w:rFonts w:ascii="Times New Roman" w:hAnsi="Times New Roman"/>
          <w:sz w:val="24"/>
        </w:rPr>
        <w:t>tion of the auxiliaries to the I</w:t>
      </w:r>
      <w:r w:rsidR="0088781D">
        <w:rPr>
          <w:rFonts w:ascii="Times New Roman" w:hAnsi="Times New Roman"/>
          <w:sz w:val="24"/>
        </w:rPr>
        <w:t xml:space="preserve">mperial cult which will be explained </w:t>
      </w:r>
      <w:r w:rsidR="00170DC4">
        <w:rPr>
          <w:rFonts w:ascii="Times New Roman" w:hAnsi="Times New Roman"/>
          <w:sz w:val="24"/>
        </w:rPr>
        <w:t>in the next paragraph</w:t>
      </w:r>
      <w:r w:rsidR="0088781D">
        <w:rPr>
          <w:rFonts w:ascii="Times New Roman" w:hAnsi="Times New Roman"/>
          <w:sz w:val="24"/>
        </w:rPr>
        <w:t>.</w:t>
      </w:r>
    </w:p>
    <w:p w:rsidR="0088781D" w:rsidRDefault="00663D55" w:rsidP="0027353C">
      <w:pPr>
        <w:spacing w:line="360" w:lineRule="auto"/>
        <w:rPr>
          <w:rFonts w:ascii="Times New Roman" w:hAnsi="Times New Roman"/>
          <w:sz w:val="24"/>
        </w:rPr>
      </w:pPr>
      <w:r>
        <w:rPr>
          <w:rFonts w:ascii="Times New Roman" w:hAnsi="Times New Roman"/>
          <w:sz w:val="24"/>
        </w:rPr>
        <w:t>The second</w:t>
      </w:r>
      <w:r w:rsidR="0088781D">
        <w:rPr>
          <w:rFonts w:ascii="Times New Roman" w:hAnsi="Times New Roman"/>
          <w:sz w:val="24"/>
        </w:rPr>
        <w:t xml:space="preserve"> reason for this shrine</w:t>
      </w:r>
      <w:r>
        <w:rPr>
          <w:rFonts w:ascii="Times New Roman" w:hAnsi="Times New Roman"/>
          <w:sz w:val="24"/>
        </w:rPr>
        <w:t>’s inscription</w:t>
      </w:r>
      <w:r w:rsidR="0088781D">
        <w:rPr>
          <w:rFonts w:ascii="Times New Roman" w:hAnsi="Times New Roman"/>
          <w:sz w:val="24"/>
        </w:rPr>
        <w:t xml:space="preserve"> being an important key in understanding religious change in</w:t>
      </w:r>
      <w:r>
        <w:rPr>
          <w:rFonts w:ascii="Times New Roman" w:hAnsi="Times New Roman"/>
          <w:sz w:val="24"/>
        </w:rPr>
        <w:t xml:space="preserve"> the</w:t>
      </w:r>
      <w:r w:rsidR="0088781D">
        <w:rPr>
          <w:rFonts w:ascii="Times New Roman" w:hAnsi="Times New Roman"/>
          <w:sz w:val="24"/>
        </w:rPr>
        <w:t xml:space="preserve"> Roman</w:t>
      </w:r>
      <w:r>
        <w:rPr>
          <w:rFonts w:ascii="Times New Roman" w:hAnsi="Times New Roman"/>
          <w:sz w:val="24"/>
        </w:rPr>
        <w:t xml:space="preserve"> province of</w:t>
      </w:r>
      <w:r w:rsidR="0088781D">
        <w:rPr>
          <w:rFonts w:ascii="Times New Roman" w:hAnsi="Times New Roman"/>
          <w:sz w:val="24"/>
        </w:rPr>
        <w:t xml:space="preserve"> Britain is the </w:t>
      </w:r>
      <w:r w:rsidR="001106DC">
        <w:rPr>
          <w:rFonts w:ascii="Times New Roman" w:hAnsi="Times New Roman"/>
          <w:sz w:val="24"/>
        </w:rPr>
        <w:t>inclusion of the imperial cult</w:t>
      </w:r>
      <w:r w:rsidR="00C7097E">
        <w:rPr>
          <w:rFonts w:ascii="Times New Roman" w:hAnsi="Times New Roman"/>
          <w:sz w:val="24"/>
        </w:rPr>
        <w:t xml:space="preserve"> in the dedication</w:t>
      </w:r>
      <w:r w:rsidR="00D4613D">
        <w:rPr>
          <w:rFonts w:ascii="Times New Roman" w:hAnsi="Times New Roman"/>
          <w:sz w:val="24"/>
        </w:rPr>
        <w:t>. This is because the Numina Augustorum</w:t>
      </w:r>
      <w:r w:rsidR="00EB27AB">
        <w:rPr>
          <w:rFonts w:ascii="Times New Roman" w:hAnsi="Times New Roman"/>
          <w:sz w:val="24"/>
        </w:rPr>
        <w:t xml:space="preserve"> dedications</w:t>
      </w:r>
      <w:r w:rsidR="00D4613D">
        <w:rPr>
          <w:rFonts w:ascii="Times New Roman" w:hAnsi="Times New Roman"/>
          <w:sz w:val="24"/>
        </w:rPr>
        <w:t xml:space="preserve"> often incorporated the gods of </w:t>
      </w:r>
      <w:r w:rsidR="00EB27AB">
        <w:rPr>
          <w:rFonts w:ascii="Times New Roman" w:hAnsi="Times New Roman"/>
          <w:sz w:val="24"/>
        </w:rPr>
        <w:t>the local cults in the provinces of the Roman Empire.</w:t>
      </w:r>
      <w:r w:rsidR="00472033">
        <w:rPr>
          <w:rStyle w:val="FootnoteReference"/>
          <w:rFonts w:ascii="Times New Roman" w:hAnsi="Times New Roman"/>
          <w:sz w:val="24"/>
        </w:rPr>
        <w:footnoteReference w:id="11"/>
      </w:r>
      <w:r w:rsidR="00EB27AB">
        <w:rPr>
          <w:rFonts w:ascii="Times New Roman" w:hAnsi="Times New Roman"/>
          <w:sz w:val="24"/>
        </w:rPr>
        <w:t xml:space="preserve"> This can be seen in the shrines inscription of the deity of the Emperor alongside the god Mars Thincsus and the two Alaisiagae</w:t>
      </w:r>
      <w:r w:rsidR="003F603B">
        <w:rPr>
          <w:rFonts w:ascii="Times New Roman" w:hAnsi="Times New Roman"/>
          <w:sz w:val="24"/>
        </w:rPr>
        <w:t xml:space="preserve"> goddesses known as Beda and Fimmilena</w:t>
      </w:r>
      <w:r w:rsidR="00EB27AB">
        <w:rPr>
          <w:rFonts w:ascii="Times New Roman" w:hAnsi="Times New Roman"/>
          <w:sz w:val="24"/>
        </w:rPr>
        <w:t>.</w:t>
      </w:r>
      <w:r w:rsidR="00D35F94">
        <w:rPr>
          <w:rStyle w:val="FootnoteReference"/>
          <w:rFonts w:ascii="Times New Roman" w:hAnsi="Times New Roman"/>
          <w:sz w:val="24"/>
        </w:rPr>
        <w:footnoteReference w:id="12"/>
      </w:r>
      <w:r w:rsidR="00EB27AB">
        <w:rPr>
          <w:rFonts w:ascii="Times New Roman" w:hAnsi="Times New Roman"/>
          <w:sz w:val="24"/>
        </w:rPr>
        <w:t xml:space="preserve"> This is supposed to show how the divinity of the Emperor is equal to the gods of the local cults inhabiting the Empires provinces.</w:t>
      </w:r>
      <w:r w:rsidR="00D35F94">
        <w:rPr>
          <w:rStyle w:val="FootnoteReference"/>
          <w:rFonts w:ascii="Times New Roman" w:hAnsi="Times New Roman"/>
          <w:sz w:val="24"/>
        </w:rPr>
        <w:footnoteReference w:id="13"/>
      </w:r>
      <w:r w:rsidR="00EB27AB">
        <w:rPr>
          <w:rFonts w:ascii="Times New Roman" w:hAnsi="Times New Roman"/>
          <w:sz w:val="24"/>
        </w:rPr>
        <w:t xml:space="preserve"> This is validated by other discovered dedications such as Mars </w:t>
      </w:r>
      <w:r w:rsidR="00B823CD">
        <w:rPr>
          <w:rFonts w:ascii="Times New Roman" w:hAnsi="Times New Roman"/>
          <w:sz w:val="24"/>
        </w:rPr>
        <w:t>Lenus or Mars Rigonemetos.</w:t>
      </w:r>
      <w:r w:rsidR="00D35F94">
        <w:rPr>
          <w:rStyle w:val="FootnoteReference"/>
          <w:rFonts w:ascii="Times New Roman" w:hAnsi="Times New Roman"/>
          <w:sz w:val="24"/>
        </w:rPr>
        <w:footnoteReference w:id="14"/>
      </w:r>
      <w:r w:rsidR="00B823CD">
        <w:rPr>
          <w:rFonts w:ascii="Times New Roman" w:hAnsi="Times New Roman"/>
          <w:sz w:val="24"/>
        </w:rPr>
        <w:t xml:space="preserve"> Overall, this inscriptions dedication demonstrates the change in the province of Roman Britain via the Roman incorporation of local deities as well as the cults of the Auxiliaries into Roman</w:t>
      </w:r>
      <w:r w:rsidR="00FA3D56">
        <w:rPr>
          <w:rFonts w:ascii="Times New Roman" w:hAnsi="Times New Roman"/>
          <w:sz w:val="24"/>
        </w:rPr>
        <w:t xml:space="preserve"> religious affairs such as the I</w:t>
      </w:r>
      <w:r w:rsidR="00B823CD">
        <w:rPr>
          <w:rFonts w:ascii="Times New Roman" w:hAnsi="Times New Roman"/>
          <w:sz w:val="24"/>
        </w:rPr>
        <w:t>mperial cult</w:t>
      </w:r>
      <w:r w:rsidR="006C0D06">
        <w:rPr>
          <w:rFonts w:ascii="Times New Roman" w:hAnsi="Times New Roman"/>
          <w:sz w:val="24"/>
        </w:rPr>
        <w:t xml:space="preserve"> as seen in </w:t>
      </w:r>
      <w:r w:rsidR="00C7097E">
        <w:rPr>
          <w:rFonts w:ascii="Times New Roman" w:hAnsi="Times New Roman"/>
          <w:sz w:val="24"/>
        </w:rPr>
        <w:t>the inclusion of the Emperor as a divine being</w:t>
      </w:r>
      <w:r w:rsidR="00D228C3">
        <w:rPr>
          <w:rFonts w:ascii="Times New Roman" w:hAnsi="Times New Roman"/>
          <w:sz w:val="24"/>
        </w:rPr>
        <w:t>.</w:t>
      </w:r>
      <w:r w:rsidR="00D35F94">
        <w:rPr>
          <w:rStyle w:val="FootnoteReference"/>
          <w:rFonts w:ascii="Times New Roman" w:hAnsi="Times New Roman"/>
          <w:sz w:val="24"/>
        </w:rPr>
        <w:footnoteReference w:id="15"/>
      </w:r>
      <w:r w:rsidR="00D228C3">
        <w:rPr>
          <w:rFonts w:ascii="Times New Roman" w:hAnsi="Times New Roman"/>
          <w:sz w:val="24"/>
        </w:rPr>
        <w:t xml:space="preserve"> This is seen in the inscription</w:t>
      </w:r>
      <w:r w:rsidR="000D61EF">
        <w:rPr>
          <w:rFonts w:ascii="Times New Roman" w:hAnsi="Times New Roman"/>
          <w:sz w:val="24"/>
        </w:rPr>
        <w:t>s dedication as</w:t>
      </w:r>
      <w:r w:rsidR="00D228C3">
        <w:rPr>
          <w:rFonts w:ascii="Times New Roman" w:hAnsi="Times New Roman"/>
          <w:sz w:val="24"/>
        </w:rPr>
        <w:t xml:space="preserve"> described earlier from the Mars Thincsus shrine</w:t>
      </w:r>
      <w:r w:rsidR="008E5800">
        <w:rPr>
          <w:rFonts w:ascii="Times New Roman" w:hAnsi="Times New Roman"/>
          <w:sz w:val="24"/>
        </w:rPr>
        <w:t xml:space="preserve"> found in H</w:t>
      </w:r>
      <w:r w:rsidR="000D61EF">
        <w:rPr>
          <w:rFonts w:ascii="Times New Roman" w:hAnsi="Times New Roman"/>
          <w:sz w:val="24"/>
        </w:rPr>
        <w:t>ousesteads</w:t>
      </w:r>
      <w:r w:rsidR="006C0D06">
        <w:rPr>
          <w:rFonts w:ascii="Times New Roman" w:hAnsi="Times New Roman"/>
          <w:sz w:val="24"/>
        </w:rPr>
        <w:t xml:space="preserve"> Roman fort</w:t>
      </w:r>
      <w:r w:rsidR="00D228C3">
        <w:rPr>
          <w:rFonts w:ascii="Times New Roman" w:hAnsi="Times New Roman"/>
          <w:sz w:val="24"/>
        </w:rPr>
        <w:t>.</w:t>
      </w:r>
      <w:r w:rsidR="00D35F94">
        <w:rPr>
          <w:rStyle w:val="FootnoteReference"/>
          <w:rFonts w:ascii="Times New Roman" w:hAnsi="Times New Roman"/>
          <w:sz w:val="24"/>
        </w:rPr>
        <w:footnoteReference w:id="16"/>
      </w:r>
      <w:r w:rsidR="00D228C3">
        <w:rPr>
          <w:rFonts w:ascii="Times New Roman" w:hAnsi="Times New Roman"/>
          <w:sz w:val="24"/>
        </w:rPr>
        <w:t xml:space="preserve"> </w:t>
      </w:r>
      <w:r w:rsidR="00812961">
        <w:rPr>
          <w:rFonts w:ascii="Times New Roman" w:hAnsi="Times New Roman"/>
          <w:sz w:val="24"/>
        </w:rPr>
        <w:t>This shows the tolerance of foreign cults</w:t>
      </w:r>
      <w:r w:rsidR="006C0D06">
        <w:rPr>
          <w:rFonts w:ascii="Times New Roman" w:hAnsi="Times New Roman"/>
          <w:sz w:val="24"/>
        </w:rPr>
        <w:t xml:space="preserve"> was maintained</w:t>
      </w:r>
      <w:r w:rsidR="00812961">
        <w:rPr>
          <w:rFonts w:ascii="Times New Roman" w:hAnsi="Times New Roman"/>
          <w:sz w:val="24"/>
        </w:rPr>
        <w:t xml:space="preserve"> as long as the divinity of the Emperor is shown to be equivalent if not greater than those of foreign gods across the Roman Empires provinces.</w:t>
      </w:r>
      <w:r w:rsidR="00D35F94">
        <w:rPr>
          <w:rStyle w:val="FootnoteReference"/>
          <w:rFonts w:ascii="Times New Roman" w:hAnsi="Times New Roman"/>
          <w:sz w:val="24"/>
        </w:rPr>
        <w:footnoteReference w:id="17"/>
      </w:r>
    </w:p>
    <w:p w:rsidR="00663D55" w:rsidRDefault="00C33864" w:rsidP="0027353C">
      <w:pPr>
        <w:spacing w:line="360" w:lineRule="auto"/>
        <w:rPr>
          <w:rFonts w:ascii="Times New Roman" w:hAnsi="Times New Roman"/>
          <w:sz w:val="24"/>
        </w:rPr>
      </w:pPr>
      <w:r>
        <w:rPr>
          <w:rFonts w:ascii="Times New Roman" w:hAnsi="Times New Roman"/>
          <w:sz w:val="24"/>
        </w:rPr>
        <w:t>Another rea</w:t>
      </w:r>
      <w:r w:rsidR="00FA3D56">
        <w:rPr>
          <w:rFonts w:ascii="Times New Roman" w:hAnsi="Times New Roman"/>
          <w:sz w:val="24"/>
        </w:rPr>
        <w:t>son for the importance of this s</w:t>
      </w:r>
      <w:r>
        <w:rPr>
          <w:rFonts w:ascii="Times New Roman" w:hAnsi="Times New Roman"/>
          <w:sz w:val="24"/>
        </w:rPr>
        <w:t>hrine is seen</w:t>
      </w:r>
      <w:r w:rsidR="000D61EF">
        <w:rPr>
          <w:rFonts w:ascii="Times New Roman" w:hAnsi="Times New Roman"/>
          <w:sz w:val="24"/>
        </w:rPr>
        <w:t xml:space="preserve"> in the </w:t>
      </w:r>
      <w:r w:rsidR="00900238">
        <w:rPr>
          <w:rFonts w:ascii="Times New Roman" w:hAnsi="Times New Roman"/>
          <w:sz w:val="24"/>
        </w:rPr>
        <w:t>presence of Mars Thincsus upon the shrine itself</w:t>
      </w:r>
      <w:r w:rsidR="00617CA2">
        <w:rPr>
          <w:rFonts w:ascii="Times New Roman" w:hAnsi="Times New Roman"/>
          <w:sz w:val="24"/>
        </w:rPr>
        <w:t xml:space="preserve"> as well as the two Alaisiagae, they are positioned on either side of Mars </w:t>
      </w:r>
      <w:r w:rsidR="00617CA2">
        <w:rPr>
          <w:rFonts w:ascii="Times New Roman" w:hAnsi="Times New Roman"/>
          <w:sz w:val="24"/>
        </w:rPr>
        <w:lastRenderedPageBreak/>
        <w:t xml:space="preserve">Thincsus </w:t>
      </w:r>
      <w:r w:rsidR="005C2B64">
        <w:rPr>
          <w:rFonts w:ascii="Times New Roman" w:hAnsi="Times New Roman"/>
          <w:sz w:val="24"/>
        </w:rPr>
        <w:t>who is shown with a helmet, spear and shield at the top of the relief</w:t>
      </w:r>
      <w:r w:rsidR="00CD5523">
        <w:rPr>
          <w:rFonts w:ascii="Times New Roman" w:hAnsi="Times New Roman"/>
          <w:sz w:val="24"/>
        </w:rPr>
        <w:t>.</w:t>
      </w:r>
      <w:r w:rsidR="00D35F94">
        <w:rPr>
          <w:rStyle w:val="FootnoteReference"/>
          <w:rFonts w:ascii="Times New Roman" w:hAnsi="Times New Roman"/>
          <w:sz w:val="24"/>
        </w:rPr>
        <w:footnoteReference w:id="18"/>
      </w:r>
      <w:r w:rsidR="00CD5523">
        <w:rPr>
          <w:rFonts w:ascii="Times New Roman" w:hAnsi="Times New Roman"/>
          <w:sz w:val="24"/>
        </w:rPr>
        <w:t xml:space="preserve"> The reason for its importance links back to the inclusion of foreign religious symbols and practices in the Roman Empire and its military</w:t>
      </w:r>
      <w:r w:rsidR="00900238">
        <w:rPr>
          <w:rFonts w:ascii="Times New Roman" w:hAnsi="Times New Roman"/>
          <w:sz w:val="24"/>
        </w:rPr>
        <w:t xml:space="preserve"> serving abroad from their homelands</w:t>
      </w:r>
      <w:r w:rsidR="00CD5523">
        <w:rPr>
          <w:rFonts w:ascii="Times New Roman" w:hAnsi="Times New Roman"/>
          <w:sz w:val="24"/>
        </w:rPr>
        <w:t xml:space="preserve">. This is because Mars Thincsus </w:t>
      </w:r>
      <w:r w:rsidR="00900238">
        <w:rPr>
          <w:rFonts w:ascii="Times New Roman" w:hAnsi="Times New Roman"/>
          <w:sz w:val="24"/>
        </w:rPr>
        <w:t>is claimed to be a Germanic god adopted into a Romanised equivalent.</w:t>
      </w:r>
      <w:r w:rsidR="00D35F94">
        <w:rPr>
          <w:rStyle w:val="FootnoteReference"/>
          <w:rFonts w:ascii="Times New Roman" w:hAnsi="Times New Roman"/>
          <w:sz w:val="24"/>
        </w:rPr>
        <w:footnoteReference w:id="19"/>
      </w:r>
      <w:r w:rsidR="00900238">
        <w:rPr>
          <w:rFonts w:ascii="Times New Roman" w:hAnsi="Times New Roman"/>
          <w:sz w:val="24"/>
        </w:rPr>
        <w:t xml:space="preserve"> </w:t>
      </w:r>
      <w:r w:rsidR="00617CA2">
        <w:rPr>
          <w:rFonts w:ascii="Times New Roman" w:hAnsi="Times New Roman"/>
          <w:sz w:val="24"/>
        </w:rPr>
        <w:t>It is claimed by Scherer that the Auxiliaries who created this shrine originated from the district of Twenthe in the Over-Yssel province in Holland.</w:t>
      </w:r>
      <w:r w:rsidR="008C6C92">
        <w:rPr>
          <w:rStyle w:val="FootnoteReference"/>
          <w:rFonts w:ascii="Times New Roman" w:hAnsi="Times New Roman"/>
          <w:sz w:val="24"/>
        </w:rPr>
        <w:footnoteReference w:id="20"/>
      </w:r>
      <w:r w:rsidR="00617CA2">
        <w:rPr>
          <w:rFonts w:ascii="Times New Roman" w:hAnsi="Times New Roman"/>
          <w:sz w:val="24"/>
        </w:rPr>
        <w:t xml:space="preserve"> This means that they were actually Frisian troops.</w:t>
      </w:r>
      <w:r w:rsidR="008C6C92">
        <w:rPr>
          <w:rStyle w:val="FootnoteReference"/>
          <w:rFonts w:ascii="Times New Roman" w:hAnsi="Times New Roman"/>
          <w:sz w:val="24"/>
        </w:rPr>
        <w:footnoteReference w:id="21"/>
      </w:r>
      <w:r w:rsidR="00617CA2">
        <w:rPr>
          <w:rFonts w:ascii="Times New Roman" w:hAnsi="Times New Roman"/>
          <w:sz w:val="24"/>
        </w:rPr>
        <w:t xml:space="preserve"> It is well known that these troops worshipped </w:t>
      </w:r>
      <w:r w:rsidR="002F691B">
        <w:rPr>
          <w:rFonts w:ascii="Times New Roman" w:hAnsi="Times New Roman"/>
          <w:sz w:val="24"/>
        </w:rPr>
        <w:t xml:space="preserve">Mars or Tyr as a god of </w:t>
      </w:r>
      <w:r w:rsidR="00444742">
        <w:rPr>
          <w:rFonts w:ascii="Times New Roman" w:hAnsi="Times New Roman"/>
          <w:sz w:val="24"/>
        </w:rPr>
        <w:t>war,</w:t>
      </w:r>
      <w:r w:rsidR="002F691B">
        <w:rPr>
          <w:rFonts w:ascii="Times New Roman" w:hAnsi="Times New Roman"/>
          <w:sz w:val="24"/>
        </w:rPr>
        <w:t xml:space="preserve"> but the Frisian Auxiliaries did not just see him as the god of their unit but of their tribal gathering as well.</w:t>
      </w:r>
      <w:r w:rsidR="008C6C92">
        <w:rPr>
          <w:rStyle w:val="FootnoteReference"/>
          <w:rFonts w:ascii="Times New Roman" w:hAnsi="Times New Roman"/>
          <w:sz w:val="24"/>
        </w:rPr>
        <w:footnoteReference w:id="22"/>
      </w:r>
      <w:r w:rsidR="002F691B">
        <w:rPr>
          <w:rFonts w:ascii="Times New Roman" w:hAnsi="Times New Roman"/>
          <w:sz w:val="24"/>
        </w:rPr>
        <w:t xml:space="preserve"> This</w:t>
      </w:r>
      <w:r w:rsidR="00170DC4">
        <w:rPr>
          <w:rFonts w:ascii="Times New Roman" w:hAnsi="Times New Roman"/>
          <w:sz w:val="24"/>
        </w:rPr>
        <w:t xml:space="preserve"> tribal legal assembly</w:t>
      </w:r>
      <w:r w:rsidR="002F691B">
        <w:rPr>
          <w:rFonts w:ascii="Times New Roman" w:hAnsi="Times New Roman"/>
          <w:sz w:val="24"/>
        </w:rPr>
        <w:t xml:space="preserve"> was known as the thing</w:t>
      </w:r>
      <w:r w:rsidR="00444742">
        <w:rPr>
          <w:rFonts w:ascii="Times New Roman" w:hAnsi="Times New Roman"/>
          <w:sz w:val="24"/>
        </w:rPr>
        <w:t>.</w:t>
      </w:r>
      <w:r w:rsidR="008C6C92">
        <w:rPr>
          <w:rStyle w:val="FootnoteReference"/>
          <w:rFonts w:ascii="Times New Roman" w:hAnsi="Times New Roman"/>
          <w:sz w:val="24"/>
        </w:rPr>
        <w:footnoteReference w:id="23"/>
      </w:r>
      <w:r w:rsidR="00444742">
        <w:rPr>
          <w:rFonts w:ascii="Times New Roman" w:hAnsi="Times New Roman"/>
          <w:sz w:val="24"/>
        </w:rPr>
        <w:t xml:space="preserve"> </w:t>
      </w:r>
      <w:r w:rsidR="003B47B4">
        <w:rPr>
          <w:rFonts w:ascii="Times New Roman" w:hAnsi="Times New Roman"/>
          <w:sz w:val="24"/>
        </w:rPr>
        <w:t>Therefore,</w:t>
      </w:r>
      <w:r w:rsidR="00444742">
        <w:rPr>
          <w:rFonts w:ascii="Times New Roman" w:hAnsi="Times New Roman"/>
          <w:sz w:val="24"/>
        </w:rPr>
        <w:t xml:space="preserve"> this was linked to their legal affairs as they saw Mars and Tyr as the same deities</w:t>
      </w:r>
      <w:r w:rsidR="008166DF">
        <w:rPr>
          <w:rFonts w:ascii="Times New Roman" w:hAnsi="Times New Roman"/>
          <w:sz w:val="24"/>
        </w:rPr>
        <w:t xml:space="preserve"> as they were explained from different sides of the procedure</w:t>
      </w:r>
      <w:r w:rsidR="00170DC4">
        <w:rPr>
          <w:rFonts w:ascii="Times New Roman" w:hAnsi="Times New Roman"/>
          <w:sz w:val="24"/>
        </w:rPr>
        <w:t>s</w:t>
      </w:r>
      <w:r w:rsidR="008166DF">
        <w:rPr>
          <w:rFonts w:ascii="Times New Roman" w:hAnsi="Times New Roman"/>
          <w:sz w:val="24"/>
        </w:rPr>
        <w:t xml:space="preserve"> </w:t>
      </w:r>
      <w:r w:rsidR="00170DC4">
        <w:rPr>
          <w:rFonts w:ascii="Times New Roman" w:hAnsi="Times New Roman"/>
          <w:sz w:val="24"/>
        </w:rPr>
        <w:t>from</w:t>
      </w:r>
      <w:r w:rsidR="008166DF">
        <w:rPr>
          <w:rFonts w:ascii="Times New Roman" w:hAnsi="Times New Roman"/>
          <w:sz w:val="24"/>
        </w:rPr>
        <w:t xml:space="preserve"> the</w:t>
      </w:r>
      <w:r w:rsidR="00170DC4">
        <w:rPr>
          <w:rFonts w:ascii="Times New Roman" w:hAnsi="Times New Roman"/>
          <w:sz w:val="24"/>
        </w:rPr>
        <w:t xml:space="preserve"> meetings of the assembled</w:t>
      </w:r>
      <w:r w:rsidR="008166DF">
        <w:rPr>
          <w:rFonts w:ascii="Times New Roman" w:hAnsi="Times New Roman"/>
          <w:sz w:val="24"/>
        </w:rPr>
        <w:t xml:space="preserve"> thing</w:t>
      </w:r>
      <w:r w:rsidR="003B47B4">
        <w:rPr>
          <w:rFonts w:ascii="Times New Roman" w:hAnsi="Times New Roman"/>
          <w:sz w:val="24"/>
        </w:rPr>
        <w:t>.</w:t>
      </w:r>
      <w:r w:rsidR="008C6C92">
        <w:rPr>
          <w:rStyle w:val="FootnoteReference"/>
          <w:rFonts w:ascii="Times New Roman" w:hAnsi="Times New Roman"/>
          <w:sz w:val="24"/>
        </w:rPr>
        <w:footnoteReference w:id="24"/>
      </w:r>
      <w:r w:rsidR="008E5800">
        <w:rPr>
          <w:rFonts w:ascii="Times New Roman" w:hAnsi="Times New Roman"/>
          <w:sz w:val="24"/>
        </w:rPr>
        <w:t xml:space="preserve"> This means that the H</w:t>
      </w:r>
      <w:r w:rsidR="003B47B4">
        <w:rPr>
          <w:rFonts w:ascii="Times New Roman" w:hAnsi="Times New Roman"/>
          <w:sz w:val="24"/>
        </w:rPr>
        <w:t xml:space="preserve">ousesteads </w:t>
      </w:r>
      <w:r w:rsidR="008166DF">
        <w:rPr>
          <w:rFonts w:ascii="Times New Roman" w:hAnsi="Times New Roman"/>
          <w:sz w:val="24"/>
        </w:rPr>
        <w:t xml:space="preserve">fort </w:t>
      </w:r>
      <w:r w:rsidR="003B47B4">
        <w:rPr>
          <w:rFonts w:ascii="Times New Roman" w:hAnsi="Times New Roman"/>
          <w:sz w:val="24"/>
        </w:rPr>
        <w:t xml:space="preserve">shrine is a </w:t>
      </w:r>
      <w:r w:rsidR="00812961">
        <w:rPr>
          <w:rFonts w:ascii="Times New Roman" w:hAnsi="Times New Roman"/>
          <w:sz w:val="24"/>
        </w:rPr>
        <w:t>dedication to a possibly Romanised version of the Germanic war god Tyr</w:t>
      </w:r>
      <w:r w:rsidR="00170DC4">
        <w:rPr>
          <w:rFonts w:ascii="Times New Roman" w:hAnsi="Times New Roman"/>
          <w:sz w:val="24"/>
        </w:rPr>
        <w:t xml:space="preserve"> or Tiu</w:t>
      </w:r>
      <w:r w:rsidR="008166DF">
        <w:rPr>
          <w:rFonts w:ascii="Times New Roman" w:hAnsi="Times New Roman"/>
          <w:sz w:val="24"/>
        </w:rPr>
        <w:t>.</w:t>
      </w:r>
      <w:r w:rsidR="00812961">
        <w:rPr>
          <w:rFonts w:ascii="Times New Roman" w:hAnsi="Times New Roman"/>
          <w:sz w:val="24"/>
        </w:rPr>
        <w:t xml:space="preserve"> </w:t>
      </w:r>
      <w:r w:rsidR="00617CA2">
        <w:rPr>
          <w:rFonts w:ascii="Times New Roman" w:hAnsi="Times New Roman"/>
          <w:sz w:val="24"/>
        </w:rPr>
        <w:t>The Auxiliarie</w:t>
      </w:r>
      <w:r w:rsidR="008E5800">
        <w:rPr>
          <w:rFonts w:ascii="Times New Roman" w:hAnsi="Times New Roman"/>
          <w:sz w:val="24"/>
        </w:rPr>
        <w:t>s at H</w:t>
      </w:r>
      <w:r w:rsidR="00617CA2">
        <w:rPr>
          <w:rFonts w:ascii="Times New Roman" w:hAnsi="Times New Roman"/>
          <w:sz w:val="24"/>
        </w:rPr>
        <w:t xml:space="preserve">ousesteads where this shrine was found will </w:t>
      </w:r>
      <w:r w:rsidR="008166DF">
        <w:rPr>
          <w:rFonts w:ascii="Times New Roman" w:hAnsi="Times New Roman"/>
          <w:sz w:val="24"/>
        </w:rPr>
        <w:t xml:space="preserve">also </w:t>
      </w:r>
      <w:r w:rsidR="00617CA2">
        <w:rPr>
          <w:rFonts w:ascii="Times New Roman" w:hAnsi="Times New Roman"/>
          <w:sz w:val="24"/>
        </w:rPr>
        <w:t>have been familiar with the Germanic goddesses Beda and Fimmilena as these were</w:t>
      </w:r>
      <w:r w:rsidR="00170DC4">
        <w:rPr>
          <w:rFonts w:ascii="Times New Roman" w:hAnsi="Times New Roman"/>
          <w:sz w:val="24"/>
        </w:rPr>
        <w:t xml:space="preserve"> warrior</w:t>
      </w:r>
      <w:r w:rsidR="00617CA2">
        <w:rPr>
          <w:rFonts w:ascii="Times New Roman" w:hAnsi="Times New Roman"/>
          <w:sz w:val="24"/>
        </w:rPr>
        <w:t xml:space="preserve"> </w:t>
      </w:r>
      <w:r w:rsidR="00170DC4">
        <w:rPr>
          <w:rFonts w:ascii="Times New Roman" w:hAnsi="Times New Roman"/>
          <w:sz w:val="24"/>
        </w:rPr>
        <w:t>goddesse</w:t>
      </w:r>
      <w:r w:rsidR="008C6C92">
        <w:rPr>
          <w:rFonts w:ascii="Times New Roman" w:hAnsi="Times New Roman"/>
          <w:sz w:val="24"/>
        </w:rPr>
        <w:t>s</w:t>
      </w:r>
      <w:r w:rsidR="00617CA2">
        <w:rPr>
          <w:rFonts w:ascii="Times New Roman" w:hAnsi="Times New Roman"/>
          <w:sz w:val="24"/>
        </w:rPr>
        <w:t>.</w:t>
      </w:r>
      <w:r w:rsidR="008C6C92">
        <w:rPr>
          <w:rStyle w:val="FootnoteReference"/>
          <w:rFonts w:ascii="Times New Roman" w:hAnsi="Times New Roman"/>
          <w:sz w:val="24"/>
        </w:rPr>
        <w:footnoteReference w:id="25"/>
      </w:r>
      <w:r w:rsidR="005C2B64">
        <w:rPr>
          <w:rFonts w:ascii="Times New Roman" w:hAnsi="Times New Roman"/>
          <w:sz w:val="24"/>
        </w:rPr>
        <w:t xml:space="preserve"> These are shown on both</w:t>
      </w:r>
      <w:r w:rsidR="004C0BD3">
        <w:rPr>
          <w:rFonts w:ascii="Times New Roman" w:hAnsi="Times New Roman"/>
          <w:sz w:val="24"/>
        </w:rPr>
        <w:t xml:space="preserve"> receding</w:t>
      </w:r>
      <w:r w:rsidR="005C2B64">
        <w:rPr>
          <w:rFonts w:ascii="Times New Roman" w:hAnsi="Times New Roman"/>
          <w:sz w:val="24"/>
        </w:rPr>
        <w:t xml:space="preserve"> sides of Mars Thincsus on the relief</w:t>
      </w:r>
      <w:r w:rsidR="004C0BD3">
        <w:rPr>
          <w:rFonts w:ascii="Times New Roman" w:hAnsi="Times New Roman"/>
          <w:sz w:val="24"/>
        </w:rPr>
        <w:t>, they are depicted both holding a sword in one hand and a wreath in the other hand.</w:t>
      </w:r>
      <w:r w:rsidR="008C6C92">
        <w:rPr>
          <w:rStyle w:val="FootnoteReference"/>
          <w:rFonts w:ascii="Times New Roman" w:hAnsi="Times New Roman"/>
          <w:sz w:val="24"/>
        </w:rPr>
        <w:footnoteReference w:id="26"/>
      </w:r>
      <w:r w:rsidR="004C0BD3">
        <w:rPr>
          <w:rFonts w:ascii="Times New Roman" w:hAnsi="Times New Roman"/>
          <w:sz w:val="24"/>
        </w:rPr>
        <w:t xml:space="preserve"> </w:t>
      </w:r>
      <w:r w:rsidR="007963A5">
        <w:rPr>
          <w:rFonts w:ascii="Times New Roman" w:hAnsi="Times New Roman"/>
          <w:sz w:val="24"/>
        </w:rPr>
        <w:t>This demonstrates</w:t>
      </w:r>
      <w:r w:rsidR="00261426">
        <w:rPr>
          <w:rFonts w:ascii="Times New Roman" w:hAnsi="Times New Roman"/>
          <w:sz w:val="24"/>
        </w:rPr>
        <w:t xml:space="preserve"> how the gods encountered by the Romans would become adapted in a way and incorporated into Roman culture as can be seen in the Auxiliaries bringing their cults from abroad provinces in the Empire</w:t>
      </w:r>
      <w:r w:rsidR="0050623A">
        <w:rPr>
          <w:rFonts w:ascii="Times New Roman" w:hAnsi="Times New Roman"/>
          <w:sz w:val="24"/>
        </w:rPr>
        <w:t xml:space="preserve"> and dedicating shrines to them and the current Emperor</w:t>
      </w:r>
      <w:r w:rsidR="00261426">
        <w:rPr>
          <w:rFonts w:ascii="Times New Roman" w:hAnsi="Times New Roman"/>
          <w:sz w:val="24"/>
        </w:rPr>
        <w:t>.</w:t>
      </w:r>
    </w:p>
    <w:p w:rsidR="00261426" w:rsidRDefault="00261426" w:rsidP="0027353C">
      <w:pPr>
        <w:spacing w:line="360" w:lineRule="auto"/>
        <w:rPr>
          <w:rFonts w:ascii="Times New Roman" w:hAnsi="Times New Roman"/>
          <w:sz w:val="24"/>
        </w:rPr>
      </w:pPr>
      <w:r>
        <w:rPr>
          <w:rFonts w:ascii="Times New Roman" w:hAnsi="Times New Roman"/>
          <w:sz w:val="24"/>
        </w:rPr>
        <w:t>In conclus</w:t>
      </w:r>
      <w:r w:rsidR="007963A5">
        <w:rPr>
          <w:rFonts w:ascii="Times New Roman" w:hAnsi="Times New Roman"/>
          <w:sz w:val="24"/>
        </w:rPr>
        <w:t>ion, this shrine discovered in H</w:t>
      </w:r>
      <w:r>
        <w:rPr>
          <w:rFonts w:ascii="Times New Roman" w:hAnsi="Times New Roman"/>
          <w:sz w:val="24"/>
        </w:rPr>
        <w:t xml:space="preserve">ousesteads fort along </w:t>
      </w:r>
      <w:r w:rsidR="007963A5">
        <w:rPr>
          <w:rFonts w:ascii="Times New Roman" w:hAnsi="Times New Roman"/>
          <w:sz w:val="24"/>
        </w:rPr>
        <w:t>Hadrian’s Wall</w:t>
      </w:r>
      <w:r>
        <w:rPr>
          <w:rFonts w:ascii="Times New Roman" w:hAnsi="Times New Roman"/>
          <w:sz w:val="24"/>
        </w:rPr>
        <w:t xml:space="preserve"> is important in understanding religious change in the province of Roman Britain for three reasons.</w:t>
      </w:r>
      <w:r w:rsidR="008C6C92">
        <w:rPr>
          <w:rStyle w:val="FootnoteReference"/>
          <w:rFonts w:ascii="Times New Roman" w:hAnsi="Times New Roman"/>
          <w:sz w:val="24"/>
        </w:rPr>
        <w:footnoteReference w:id="27"/>
      </w:r>
      <w:r>
        <w:rPr>
          <w:rFonts w:ascii="Times New Roman" w:hAnsi="Times New Roman"/>
          <w:sz w:val="24"/>
        </w:rPr>
        <w:t xml:space="preserve"> </w:t>
      </w:r>
      <w:r w:rsidR="00707EC5">
        <w:rPr>
          <w:rFonts w:ascii="Times New Roman" w:hAnsi="Times New Roman"/>
          <w:sz w:val="24"/>
        </w:rPr>
        <w:t>The inscription is important for two reasons w</w:t>
      </w:r>
      <w:r w:rsidR="007963A5">
        <w:rPr>
          <w:rFonts w:ascii="Times New Roman" w:hAnsi="Times New Roman"/>
          <w:sz w:val="24"/>
        </w:rPr>
        <w:t>hich is due to it including</w:t>
      </w:r>
      <w:r w:rsidR="00707EC5">
        <w:rPr>
          <w:rFonts w:ascii="Times New Roman" w:hAnsi="Times New Roman"/>
          <w:sz w:val="24"/>
        </w:rPr>
        <w:t xml:space="preserve"> </w:t>
      </w:r>
      <w:r w:rsidR="008E5800">
        <w:rPr>
          <w:rFonts w:ascii="Times New Roman" w:hAnsi="Times New Roman"/>
          <w:sz w:val="24"/>
        </w:rPr>
        <w:t>deities as well as the I</w:t>
      </w:r>
      <w:r w:rsidR="00707EC5">
        <w:rPr>
          <w:rFonts w:ascii="Times New Roman" w:hAnsi="Times New Roman"/>
          <w:sz w:val="24"/>
        </w:rPr>
        <w:t>mperial cults reminder of the Emperors divinity</w:t>
      </w:r>
      <w:r w:rsidR="0050623A">
        <w:rPr>
          <w:rFonts w:ascii="Times New Roman" w:hAnsi="Times New Roman"/>
          <w:sz w:val="24"/>
        </w:rPr>
        <w:t xml:space="preserve"> alongside the other gods</w:t>
      </w:r>
      <w:r w:rsidR="00707EC5">
        <w:rPr>
          <w:rFonts w:ascii="Times New Roman" w:hAnsi="Times New Roman"/>
          <w:sz w:val="24"/>
        </w:rPr>
        <w:t>.</w:t>
      </w:r>
      <w:r w:rsidR="008C6C92">
        <w:rPr>
          <w:rStyle w:val="FootnoteReference"/>
          <w:rFonts w:ascii="Times New Roman" w:hAnsi="Times New Roman"/>
          <w:sz w:val="24"/>
        </w:rPr>
        <w:footnoteReference w:id="28"/>
      </w:r>
      <w:r w:rsidR="00707EC5">
        <w:rPr>
          <w:rFonts w:ascii="Times New Roman" w:hAnsi="Times New Roman"/>
          <w:sz w:val="24"/>
        </w:rPr>
        <w:t xml:space="preserve"> The deities included in the inscription are Germanic in origin which shows that the deployment of foreign Auxiliaries</w:t>
      </w:r>
      <w:r w:rsidR="0050623A">
        <w:rPr>
          <w:rFonts w:ascii="Times New Roman" w:hAnsi="Times New Roman"/>
          <w:sz w:val="24"/>
        </w:rPr>
        <w:t xml:space="preserve"> in certain provinces</w:t>
      </w:r>
      <w:r w:rsidR="00707EC5">
        <w:rPr>
          <w:rFonts w:ascii="Times New Roman" w:hAnsi="Times New Roman"/>
          <w:sz w:val="24"/>
        </w:rPr>
        <w:t xml:space="preserve"> is a</w:t>
      </w:r>
      <w:r w:rsidR="0050623A">
        <w:rPr>
          <w:rFonts w:ascii="Times New Roman" w:hAnsi="Times New Roman"/>
          <w:sz w:val="24"/>
        </w:rPr>
        <w:t xml:space="preserve"> major</w:t>
      </w:r>
      <w:r w:rsidR="00707EC5">
        <w:rPr>
          <w:rFonts w:ascii="Times New Roman" w:hAnsi="Times New Roman"/>
          <w:sz w:val="24"/>
        </w:rPr>
        <w:t xml:space="preserve"> factor in spreading certain cults across the </w:t>
      </w:r>
      <w:r w:rsidR="00707EC5">
        <w:rPr>
          <w:rFonts w:ascii="Times New Roman" w:hAnsi="Times New Roman"/>
          <w:sz w:val="24"/>
        </w:rPr>
        <w:lastRenderedPageBreak/>
        <w:t>Empire</w:t>
      </w:r>
      <w:r w:rsidR="0050623A">
        <w:rPr>
          <w:rFonts w:ascii="Times New Roman" w:hAnsi="Times New Roman"/>
          <w:sz w:val="24"/>
        </w:rPr>
        <w:t xml:space="preserve"> and changing the religious terrain of that province</w:t>
      </w:r>
      <w:r w:rsidR="00707EC5">
        <w:rPr>
          <w:rFonts w:ascii="Times New Roman" w:hAnsi="Times New Roman"/>
          <w:sz w:val="24"/>
        </w:rPr>
        <w:t>.</w:t>
      </w:r>
      <w:r w:rsidR="003F603B">
        <w:rPr>
          <w:rStyle w:val="FootnoteReference"/>
          <w:rFonts w:ascii="Times New Roman" w:hAnsi="Times New Roman"/>
          <w:sz w:val="24"/>
        </w:rPr>
        <w:footnoteReference w:id="29"/>
      </w:r>
      <w:r w:rsidR="00707EC5">
        <w:rPr>
          <w:rFonts w:ascii="Times New Roman" w:hAnsi="Times New Roman"/>
          <w:sz w:val="24"/>
        </w:rPr>
        <w:t xml:space="preserve"> </w:t>
      </w:r>
      <w:r w:rsidR="003977A2">
        <w:rPr>
          <w:rFonts w:ascii="Times New Roman" w:hAnsi="Times New Roman"/>
          <w:sz w:val="24"/>
        </w:rPr>
        <w:t>The last inscription reason includes the Imperial cult’s indicated dedication in the inscription on the shrine as it demonstrates the incorporation of local cults into official Roman religious affairs in the provinces.</w:t>
      </w:r>
      <w:r w:rsidR="003F603B">
        <w:rPr>
          <w:rStyle w:val="FootnoteReference"/>
          <w:rFonts w:ascii="Times New Roman" w:hAnsi="Times New Roman"/>
          <w:sz w:val="24"/>
        </w:rPr>
        <w:footnoteReference w:id="30"/>
      </w:r>
      <w:r w:rsidR="0050623A">
        <w:rPr>
          <w:rFonts w:ascii="Times New Roman" w:hAnsi="Times New Roman"/>
          <w:sz w:val="24"/>
        </w:rPr>
        <w:t xml:space="preserve"> This included the purpose of ensuring the equal divinity of the Emperor to the gods of the Roman state as well as any invoked gods from the local cults of abroad provinces in the Empire.</w:t>
      </w:r>
      <w:r w:rsidR="0050623A">
        <w:rPr>
          <w:rStyle w:val="FootnoteReference"/>
          <w:rFonts w:ascii="Times New Roman" w:hAnsi="Times New Roman"/>
          <w:sz w:val="24"/>
        </w:rPr>
        <w:footnoteReference w:id="31"/>
      </w:r>
      <w:r w:rsidR="003977A2">
        <w:rPr>
          <w:rFonts w:ascii="Times New Roman" w:hAnsi="Times New Roman"/>
          <w:sz w:val="24"/>
        </w:rPr>
        <w:t xml:space="preserve"> The last reason concerns the deities themselves as Mars Thincsus is a Roman adaptation of the German god of war Tyr</w:t>
      </w:r>
      <w:r w:rsidR="003F603B">
        <w:rPr>
          <w:rFonts w:ascii="Times New Roman" w:hAnsi="Times New Roman"/>
          <w:sz w:val="24"/>
        </w:rPr>
        <w:t>.</w:t>
      </w:r>
      <w:r w:rsidR="003F603B">
        <w:rPr>
          <w:rStyle w:val="FootnoteReference"/>
          <w:rFonts w:ascii="Times New Roman" w:hAnsi="Times New Roman"/>
          <w:sz w:val="24"/>
        </w:rPr>
        <w:footnoteReference w:id="32"/>
      </w:r>
      <w:r w:rsidR="003977A2">
        <w:rPr>
          <w:rFonts w:ascii="Times New Roman" w:hAnsi="Times New Roman"/>
          <w:sz w:val="24"/>
        </w:rPr>
        <w:t xml:space="preserve"> </w:t>
      </w:r>
      <w:r w:rsidR="003F603B">
        <w:rPr>
          <w:rFonts w:ascii="Times New Roman" w:hAnsi="Times New Roman"/>
          <w:sz w:val="24"/>
        </w:rPr>
        <w:t>This is due to the fact that</w:t>
      </w:r>
      <w:r w:rsidR="003977A2">
        <w:rPr>
          <w:rFonts w:ascii="Times New Roman" w:hAnsi="Times New Roman"/>
          <w:sz w:val="24"/>
        </w:rPr>
        <w:t xml:space="preserve"> they were seen as similar in nature to the Frisian troops who made the shrine.</w:t>
      </w:r>
      <w:r w:rsidR="003F603B">
        <w:rPr>
          <w:rStyle w:val="FootnoteReference"/>
          <w:rFonts w:ascii="Times New Roman" w:hAnsi="Times New Roman"/>
          <w:sz w:val="24"/>
        </w:rPr>
        <w:footnoteReference w:id="33"/>
      </w:r>
      <w:r w:rsidR="003977A2">
        <w:rPr>
          <w:rFonts w:ascii="Times New Roman" w:hAnsi="Times New Roman"/>
          <w:sz w:val="24"/>
        </w:rPr>
        <w:t xml:space="preserve"> </w:t>
      </w:r>
    </w:p>
    <w:p w:rsidR="005427C2" w:rsidRDefault="005427C2" w:rsidP="00347484">
      <w:pPr>
        <w:rPr>
          <w:rFonts w:ascii="Times New Roman" w:hAnsi="Times New Roman"/>
          <w:sz w:val="24"/>
        </w:rPr>
      </w:pPr>
    </w:p>
    <w:p w:rsidR="005427C2" w:rsidRDefault="005427C2" w:rsidP="00347484">
      <w:pPr>
        <w:rPr>
          <w:rFonts w:ascii="Times New Roman" w:hAnsi="Times New Roman"/>
          <w:sz w:val="24"/>
        </w:rPr>
      </w:pPr>
    </w:p>
    <w:p w:rsidR="005427C2" w:rsidRDefault="005427C2" w:rsidP="00347484">
      <w:pPr>
        <w:rPr>
          <w:rFonts w:ascii="Times New Roman" w:hAnsi="Times New Roman"/>
          <w:sz w:val="24"/>
        </w:rPr>
      </w:pPr>
    </w:p>
    <w:p w:rsidR="005427C2" w:rsidRDefault="005427C2" w:rsidP="00347484">
      <w:pPr>
        <w:rPr>
          <w:rFonts w:ascii="Times New Roman" w:hAnsi="Times New Roman"/>
          <w:sz w:val="24"/>
        </w:rPr>
      </w:pPr>
    </w:p>
    <w:p w:rsidR="005427C2" w:rsidRDefault="005427C2" w:rsidP="00347484">
      <w:pPr>
        <w:rPr>
          <w:rFonts w:ascii="Times New Roman" w:hAnsi="Times New Roman"/>
          <w:sz w:val="24"/>
        </w:rPr>
      </w:pPr>
    </w:p>
    <w:p w:rsidR="005427C2" w:rsidRDefault="005427C2" w:rsidP="00347484">
      <w:pPr>
        <w:rPr>
          <w:rFonts w:ascii="Times New Roman" w:hAnsi="Times New Roman"/>
          <w:sz w:val="24"/>
        </w:rPr>
      </w:pPr>
    </w:p>
    <w:p w:rsidR="005427C2" w:rsidRDefault="005427C2" w:rsidP="00347484">
      <w:pPr>
        <w:rPr>
          <w:rFonts w:ascii="Times New Roman" w:hAnsi="Times New Roman"/>
          <w:sz w:val="24"/>
        </w:rPr>
      </w:pPr>
    </w:p>
    <w:p w:rsidR="005427C2" w:rsidRDefault="005427C2" w:rsidP="00347484">
      <w:pPr>
        <w:rPr>
          <w:rFonts w:ascii="Times New Roman" w:hAnsi="Times New Roman"/>
          <w:sz w:val="24"/>
        </w:rPr>
      </w:pPr>
    </w:p>
    <w:p w:rsidR="005427C2" w:rsidRDefault="005427C2" w:rsidP="00347484">
      <w:pPr>
        <w:rPr>
          <w:rFonts w:ascii="Times New Roman" w:hAnsi="Times New Roman"/>
          <w:sz w:val="24"/>
        </w:rPr>
      </w:pPr>
    </w:p>
    <w:p w:rsidR="005427C2" w:rsidRDefault="005427C2" w:rsidP="00347484">
      <w:pPr>
        <w:rPr>
          <w:rFonts w:ascii="Times New Roman" w:hAnsi="Times New Roman"/>
          <w:sz w:val="24"/>
        </w:rPr>
      </w:pPr>
    </w:p>
    <w:p w:rsidR="005427C2" w:rsidRDefault="005427C2" w:rsidP="00347484">
      <w:pPr>
        <w:rPr>
          <w:rFonts w:ascii="Times New Roman" w:hAnsi="Times New Roman"/>
          <w:sz w:val="24"/>
        </w:rPr>
      </w:pPr>
    </w:p>
    <w:p w:rsidR="005427C2" w:rsidRDefault="005427C2" w:rsidP="00347484">
      <w:pPr>
        <w:rPr>
          <w:rFonts w:ascii="Times New Roman" w:hAnsi="Times New Roman"/>
          <w:sz w:val="24"/>
        </w:rPr>
      </w:pPr>
    </w:p>
    <w:p w:rsidR="0027353C" w:rsidRDefault="0027353C" w:rsidP="005427C2">
      <w:pPr>
        <w:jc w:val="center"/>
        <w:rPr>
          <w:rFonts w:ascii="Times New Roman" w:hAnsi="Times New Roman"/>
          <w:b/>
          <w:sz w:val="48"/>
          <w:u w:val="single"/>
        </w:rPr>
      </w:pPr>
    </w:p>
    <w:p w:rsidR="0027353C" w:rsidRDefault="0027353C" w:rsidP="005427C2">
      <w:pPr>
        <w:jc w:val="center"/>
        <w:rPr>
          <w:rFonts w:ascii="Times New Roman" w:hAnsi="Times New Roman"/>
          <w:b/>
          <w:sz w:val="48"/>
          <w:u w:val="single"/>
        </w:rPr>
      </w:pPr>
    </w:p>
    <w:p w:rsidR="0027353C" w:rsidRDefault="0027353C" w:rsidP="005427C2">
      <w:pPr>
        <w:jc w:val="center"/>
        <w:rPr>
          <w:rFonts w:ascii="Times New Roman" w:hAnsi="Times New Roman"/>
          <w:b/>
          <w:sz w:val="48"/>
          <w:u w:val="single"/>
        </w:rPr>
      </w:pPr>
    </w:p>
    <w:p w:rsidR="0027353C" w:rsidRDefault="0027353C" w:rsidP="005427C2">
      <w:pPr>
        <w:jc w:val="center"/>
        <w:rPr>
          <w:rFonts w:ascii="Times New Roman" w:hAnsi="Times New Roman"/>
          <w:b/>
          <w:sz w:val="48"/>
          <w:u w:val="single"/>
        </w:rPr>
      </w:pPr>
    </w:p>
    <w:p w:rsidR="005427C2" w:rsidRDefault="005427C2" w:rsidP="005427C2">
      <w:pPr>
        <w:jc w:val="center"/>
        <w:rPr>
          <w:rFonts w:ascii="Times New Roman" w:hAnsi="Times New Roman"/>
          <w:b/>
          <w:sz w:val="48"/>
          <w:u w:val="single"/>
        </w:rPr>
      </w:pPr>
      <w:r>
        <w:rPr>
          <w:rFonts w:ascii="Times New Roman" w:hAnsi="Times New Roman"/>
          <w:b/>
          <w:sz w:val="48"/>
          <w:u w:val="single"/>
        </w:rPr>
        <w:lastRenderedPageBreak/>
        <w:t>Bibliography</w:t>
      </w:r>
    </w:p>
    <w:p w:rsidR="005427C2" w:rsidRDefault="00A41454" w:rsidP="005427C2">
      <w:pPr>
        <w:rPr>
          <w:rFonts w:ascii="Times New Roman" w:hAnsi="Times New Roman"/>
          <w:sz w:val="32"/>
        </w:rPr>
      </w:pPr>
      <w:r>
        <w:rPr>
          <w:rFonts w:ascii="Times New Roman" w:hAnsi="Times New Roman"/>
          <w:sz w:val="32"/>
        </w:rPr>
        <w:t>Collingwood, R. G. Wright, R. P. 1965. The Roman Inscriptions of Britain. London: Oxford University Press</w:t>
      </w:r>
    </w:p>
    <w:p w:rsidR="00A41454" w:rsidRDefault="00A41454" w:rsidP="005427C2">
      <w:pPr>
        <w:rPr>
          <w:rFonts w:ascii="Times New Roman" w:hAnsi="Times New Roman"/>
          <w:sz w:val="32"/>
        </w:rPr>
      </w:pPr>
      <w:r>
        <w:rPr>
          <w:rFonts w:ascii="Times New Roman" w:hAnsi="Times New Roman"/>
          <w:sz w:val="32"/>
        </w:rPr>
        <w:t>Ferguson, J. 1970. The Religions of the Roman Empire. New York: Cornell University Press</w:t>
      </w:r>
    </w:p>
    <w:p w:rsidR="00A41454" w:rsidRDefault="00A41454" w:rsidP="005427C2">
      <w:pPr>
        <w:rPr>
          <w:rFonts w:ascii="Times New Roman" w:hAnsi="Times New Roman"/>
          <w:sz w:val="32"/>
        </w:rPr>
      </w:pPr>
      <w:r>
        <w:rPr>
          <w:rFonts w:ascii="Times New Roman" w:hAnsi="Times New Roman"/>
          <w:sz w:val="32"/>
        </w:rPr>
        <w:t xml:space="preserve">Henig, M. 1984. Religion in Roman Britain. London: B T Batsford Ltd </w:t>
      </w:r>
    </w:p>
    <w:p w:rsidR="00A41454" w:rsidRDefault="00AF71EA" w:rsidP="005427C2">
      <w:pPr>
        <w:rPr>
          <w:rFonts w:ascii="Times New Roman" w:hAnsi="Times New Roman"/>
          <w:sz w:val="32"/>
        </w:rPr>
      </w:pPr>
      <w:r>
        <w:rPr>
          <w:rFonts w:ascii="Times New Roman" w:hAnsi="Times New Roman"/>
          <w:sz w:val="32"/>
        </w:rPr>
        <w:t>Irby-Massie, G. L. 1999. Military Religion in Roman Britain. Leiden: Brill Publishers</w:t>
      </w:r>
    </w:p>
    <w:p w:rsidR="00AF71EA" w:rsidRPr="005427C2" w:rsidRDefault="00771060" w:rsidP="005427C2">
      <w:pPr>
        <w:rPr>
          <w:rFonts w:ascii="Times New Roman" w:hAnsi="Times New Roman"/>
          <w:sz w:val="32"/>
        </w:rPr>
      </w:pPr>
      <w:r>
        <w:rPr>
          <w:rFonts w:ascii="Times New Roman" w:hAnsi="Times New Roman"/>
          <w:sz w:val="32"/>
        </w:rPr>
        <w:t xml:space="preserve">Saussaye, P. D. C. 2009. The Religion of the Teutons. Charleston: BiblioBazaar </w:t>
      </w:r>
    </w:p>
    <w:sectPr w:rsidR="00AF71EA" w:rsidRPr="005427C2" w:rsidSect="00595F80">
      <w:foot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3B6E52" w:rsidRDefault="003B6E52" w:rsidP="00012F58">
      <w:pPr>
        <w:spacing w:after="0" w:line="240" w:lineRule="auto"/>
      </w:pPr>
      <w:r>
        <w:separator/>
      </w:r>
    </w:p>
  </w:endnote>
  <w:endnote w:type="continuationSeparator" w:id="0">
    <w:p w:rsidR="003B6E52" w:rsidRDefault="003B6E52" w:rsidP="00012F5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16176878"/>
      <w:docPartObj>
        <w:docPartGallery w:val="Page Numbers (Bottom of Page)"/>
        <w:docPartUnique/>
      </w:docPartObj>
    </w:sdtPr>
    <w:sdtEndPr/>
    <w:sdtContent>
      <w:p w:rsidR="00211022" w:rsidRDefault="003B6E52">
        <w:pPr>
          <w:pStyle w:val="Footer"/>
          <w:jc w:val="center"/>
        </w:pPr>
        <w:r>
          <w:fldChar w:fldCharType="begin"/>
        </w:r>
        <w:r>
          <w:instrText xml:space="preserve"> PAGE   \* MERGEFORMAT </w:instrText>
        </w:r>
        <w:r>
          <w:fldChar w:fldCharType="separate"/>
        </w:r>
        <w:r w:rsidR="008E5800">
          <w:rPr>
            <w:noProof/>
          </w:rPr>
          <w:t>1</w:t>
        </w:r>
        <w:r>
          <w:rPr>
            <w:noProof/>
          </w:rPr>
          <w:fldChar w:fldCharType="end"/>
        </w:r>
      </w:p>
    </w:sdtContent>
  </w:sdt>
  <w:p w:rsidR="00211022" w:rsidRDefault="00211022">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3B6E52" w:rsidRDefault="003B6E52" w:rsidP="00012F58">
      <w:pPr>
        <w:spacing w:after="0" w:line="240" w:lineRule="auto"/>
      </w:pPr>
      <w:r>
        <w:separator/>
      </w:r>
    </w:p>
  </w:footnote>
  <w:footnote w:type="continuationSeparator" w:id="0">
    <w:p w:rsidR="003B6E52" w:rsidRDefault="003B6E52" w:rsidP="00012F58">
      <w:pPr>
        <w:spacing w:after="0" w:line="240" w:lineRule="auto"/>
      </w:pPr>
      <w:r>
        <w:continuationSeparator/>
      </w:r>
    </w:p>
  </w:footnote>
  <w:footnote w:id="1">
    <w:p w:rsidR="00012F58" w:rsidRPr="00BD0BF2" w:rsidRDefault="00012F58">
      <w:pPr>
        <w:pStyle w:val="FootnoteText"/>
        <w:rPr>
          <w:rFonts w:ascii="Times New Roman" w:hAnsi="Times New Roman" w:cs="Times New Roman"/>
        </w:rPr>
      </w:pPr>
      <w:r>
        <w:rPr>
          <w:rStyle w:val="FootnoteReference"/>
        </w:rPr>
        <w:footnoteRef/>
      </w:r>
      <w:r>
        <w:t xml:space="preserve"> </w:t>
      </w:r>
      <w:r w:rsidR="00BD0BF2">
        <w:rPr>
          <w:rFonts w:ascii="Times New Roman" w:hAnsi="Times New Roman" w:cs="Times New Roman"/>
        </w:rPr>
        <w:t>Ferguson 1970: 212</w:t>
      </w:r>
    </w:p>
  </w:footnote>
  <w:footnote w:id="2">
    <w:p w:rsidR="00BD0BF2" w:rsidRPr="00BD0BF2" w:rsidRDefault="00BD0BF2">
      <w:pPr>
        <w:pStyle w:val="FootnoteText"/>
        <w:rPr>
          <w:rFonts w:ascii="Times New Roman" w:hAnsi="Times New Roman" w:cs="Times New Roman"/>
        </w:rPr>
      </w:pPr>
      <w:r>
        <w:rPr>
          <w:rStyle w:val="FootnoteReference"/>
        </w:rPr>
        <w:footnoteRef/>
      </w:r>
      <w:r>
        <w:t xml:space="preserve"> </w:t>
      </w:r>
      <w:r>
        <w:rPr>
          <w:rFonts w:ascii="Times New Roman" w:hAnsi="Times New Roman" w:cs="Times New Roman"/>
        </w:rPr>
        <w:t>Saussaye 2009: 106</w:t>
      </w:r>
    </w:p>
  </w:footnote>
  <w:footnote w:id="3">
    <w:p w:rsidR="00BD0BF2" w:rsidRPr="00BD0BF2" w:rsidRDefault="00BD0BF2">
      <w:pPr>
        <w:pStyle w:val="FootnoteText"/>
        <w:rPr>
          <w:rFonts w:ascii="Times New Roman" w:hAnsi="Times New Roman" w:cs="Times New Roman"/>
        </w:rPr>
      </w:pPr>
      <w:r>
        <w:rPr>
          <w:rStyle w:val="FootnoteReference"/>
        </w:rPr>
        <w:footnoteRef/>
      </w:r>
      <w:r>
        <w:t xml:space="preserve"> </w:t>
      </w:r>
      <w:r>
        <w:rPr>
          <w:rFonts w:ascii="Times New Roman" w:hAnsi="Times New Roman" w:cs="Times New Roman"/>
        </w:rPr>
        <w:t>Collingwood and Wright 1965: 507</w:t>
      </w:r>
      <w:r w:rsidR="003F603B">
        <w:rPr>
          <w:rFonts w:ascii="Times New Roman" w:hAnsi="Times New Roman" w:cs="Times New Roman"/>
        </w:rPr>
        <w:t xml:space="preserve"> </w:t>
      </w:r>
      <w:r>
        <w:rPr>
          <w:rFonts w:ascii="Times New Roman" w:hAnsi="Times New Roman" w:cs="Times New Roman"/>
        </w:rPr>
        <w:t>-</w:t>
      </w:r>
      <w:r w:rsidR="003F603B">
        <w:rPr>
          <w:rFonts w:ascii="Times New Roman" w:hAnsi="Times New Roman" w:cs="Times New Roman"/>
        </w:rPr>
        <w:t xml:space="preserve"> </w:t>
      </w:r>
      <w:r>
        <w:rPr>
          <w:rFonts w:ascii="Times New Roman" w:hAnsi="Times New Roman" w:cs="Times New Roman"/>
        </w:rPr>
        <w:t xml:space="preserve">508 </w:t>
      </w:r>
    </w:p>
  </w:footnote>
  <w:footnote w:id="4">
    <w:p w:rsidR="00BD0BF2" w:rsidRDefault="00BD0BF2">
      <w:pPr>
        <w:pStyle w:val="FootnoteText"/>
      </w:pPr>
      <w:r>
        <w:rPr>
          <w:rStyle w:val="FootnoteReference"/>
        </w:rPr>
        <w:footnoteRef/>
      </w:r>
      <w:r>
        <w:t xml:space="preserve"> </w:t>
      </w:r>
      <w:r>
        <w:rPr>
          <w:rFonts w:ascii="Times New Roman" w:hAnsi="Times New Roman" w:cs="Times New Roman"/>
        </w:rPr>
        <w:t>Saussaye 2009: 106</w:t>
      </w:r>
      <w:r w:rsidR="0057463A">
        <w:rPr>
          <w:rFonts w:ascii="Times New Roman" w:hAnsi="Times New Roman" w:cs="Times New Roman"/>
        </w:rPr>
        <w:t xml:space="preserve"> </w:t>
      </w:r>
    </w:p>
  </w:footnote>
  <w:footnote w:id="5">
    <w:p w:rsidR="00BD0BF2" w:rsidRDefault="00BD0BF2">
      <w:pPr>
        <w:pStyle w:val="FootnoteText"/>
      </w:pPr>
      <w:r>
        <w:rPr>
          <w:rStyle w:val="FootnoteReference"/>
        </w:rPr>
        <w:footnoteRef/>
      </w:r>
      <w:r>
        <w:t xml:space="preserve"> </w:t>
      </w:r>
      <w:r>
        <w:rPr>
          <w:rFonts w:ascii="Times New Roman" w:hAnsi="Times New Roman" w:cs="Times New Roman"/>
        </w:rPr>
        <w:t>Saussaye 2009: 106</w:t>
      </w:r>
    </w:p>
  </w:footnote>
  <w:footnote w:id="6">
    <w:p w:rsidR="00BD0BF2" w:rsidRDefault="00BD0BF2">
      <w:pPr>
        <w:pStyle w:val="FootnoteText"/>
      </w:pPr>
      <w:r>
        <w:rPr>
          <w:rStyle w:val="FootnoteReference"/>
        </w:rPr>
        <w:footnoteRef/>
      </w:r>
      <w:r>
        <w:t xml:space="preserve"> </w:t>
      </w:r>
      <w:r w:rsidR="00472033">
        <w:rPr>
          <w:rFonts w:ascii="Times New Roman" w:hAnsi="Times New Roman" w:cs="Times New Roman"/>
        </w:rPr>
        <w:t>Collingwood and Wright 1965: 507-508</w:t>
      </w:r>
    </w:p>
  </w:footnote>
  <w:footnote w:id="7">
    <w:p w:rsidR="00472033" w:rsidRDefault="00472033">
      <w:pPr>
        <w:pStyle w:val="FootnoteText"/>
      </w:pPr>
      <w:r>
        <w:rPr>
          <w:rStyle w:val="FootnoteReference"/>
        </w:rPr>
        <w:footnoteRef/>
      </w:r>
      <w:r>
        <w:t xml:space="preserve"> </w:t>
      </w:r>
      <w:r>
        <w:rPr>
          <w:rFonts w:ascii="Times New Roman" w:hAnsi="Times New Roman" w:cs="Times New Roman"/>
        </w:rPr>
        <w:t>Collingwood and Wright 1965: 507</w:t>
      </w:r>
      <w:r w:rsidR="003F603B">
        <w:rPr>
          <w:rFonts w:ascii="Times New Roman" w:hAnsi="Times New Roman" w:cs="Times New Roman"/>
        </w:rPr>
        <w:t xml:space="preserve"> </w:t>
      </w:r>
      <w:r>
        <w:rPr>
          <w:rFonts w:ascii="Times New Roman" w:hAnsi="Times New Roman" w:cs="Times New Roman"/>
        </w:rPr>
        <w:t>-</w:t>
      </w:r>
      <w:r w:rsidR="003F603B">
        <w:rPr>
          <w:rFonts w:ascii="Times New Roman" w:hAnsi="Times New Roman" w:cs="Times New Roman"/>
        </w:rPr>
        <w:t xml:space="preserve"> </w:t>
      </w:r>
      <w:r>
        <w:rPr>
          <w:rFonts w:ascii="Times New Roman" w:hAnsi="Times New Roman" w:cs="Times New Roman"/>
        </w:rPr>
        <w:t>508</w:t>
      </w:r>
    </w:p>
  </w:footnote>
  <w:footnote w:id="8">
    <w:p w:rsidR="00472033" w:rsidRDefault="00472033">
      <w:pPr>
        <w:pStyle w:val="FootnoteText"/>
      </w:pPr>
      <w:r>
        <w:rPr>
          <w:rStyle w:val="FootnoteReference"/>
        </w:rPr>
        <w:footnoteRef/>
      </w:r>
      <w:r>
        <w:t xml:space="preserve"> </w:t>
      </w:r>
      <w:bookmarkStart w:id="1" w:name="_Hlk510287561"/>
      <w:r>
        <w:rPr>
          <w:rFonts w:ascii="Times New Roman" w:hAnsi="Times New Roman" w:cs="Times New Roman"/>
        </w:rPr>
        <w:t>Collingwood and Wright 1965: 507</w:t>
      </w:r>
      <w:r w:rsidR="003F603B">
        <w:rPr>
          <w:rFonts w:ascii="Times New Roman" w:hAnsi="Times New Roman" w:cs="Times New Roman"/>
        </w:rPr>
        <w:t xml:space="preserve"> </w:t>
      </w:r>
      <w:r>
        <w:rPr>
          <w:rFonts w:ascii="Times New Roman" w:hAnsi="Times New Roman" w:cs="Times New Roman"/>
        </w:rPr>
        <w:t>-</w:t>
      </w:r>
      <w:r w:rsidR="003F603B">
        <w:rPr>
          <w:rFonts w:ascii="Times New Roman" w:hAnsi="Times New Roman" w:cs="Times New Roman"/>
        </w:rPr>
        <w:t xml:space="preserve"> </w:t>
      </w:r>
      <w:r>
        <w:rPr>
          <w:rFonts w:ascii="Times New Roman" w:hAnsi="Times New Roman" w:cs="Times New Roman"/>
        </w:rPr>
        <w:t>508</w:t>
      </w:r>
      <w:bookmarkEnd w:id="1"/>
    </w:p>
  </w:footnote>
  <w:footnote w:id="9">
    <w:p w:rsidR="00472033" w:rsidRDefault="00472033">
      <w:pPr>
        <w:pStyle w:val="FootnoteText"/>
      </w:pPr>
      <w:r>
        <w:rPr>
          <w:rStyle w:val="FootnoteReference"/>
        </w:rPr>
        <w:footnoteRef/>
      </w:r>
      <w:r>
        <w:t xml:space="preserve"> </w:t>
      </w:r>
      <w:r>
        <w:rPr>
          <w:rFonts w:ascii="Times New Roman" w:hAnsi="Times New Roman" w:cs="Times New Roman"/>
        </w:rPr>
        <w:t>Saussaye 2009: 106</w:t>
      </w:r>
    </w:p>
  </w:footnote>
  <w:footnote w:id="10">
    <w:p w:rsidR="003F603B" w:rsidRDefault="003F603B">
      <w:pPr>
        <w:pStyle w:val="FootnoteText"/>
      </w:pPr>
      <w:r>
        <w:rPr>
          <w:rStyle w:val="FootnoteReference"/>
        </w:rPr>
        <w:footnoteRef/>
      </w:r>
      <w:r>
        <w:t xml:space="preserve"> </w:t>
      </w:r>
      <w:r>
        <w:rPr>
          <w:rFonts w:ascii="Times New Roman" w:hAnsi="Times New Roman" w:cs="Times New Roman"/>
        </w:rPr>
        <w:t>Irby-Massie 1999: 213</w:t>
      </w:r>
    </w:p>
  </w:footnote>
  <w:footnote w:id="11">
    <w:p w:rsidR="00472033" w:rsidRPr="00D35F94" w:rsidRDefault="00472033">
      <w:pPr>
        <w:pStyle w:val="FootnoteText"/>
        <w:rPr>
          <w:rFonts w:ascii="Times New Roman" w:hAnsi="Times New Roman" w:cs="Times New Roman"/>
        </w:rPr>
      </w:pPr>
      <w:r>
        <w:rPr>
          <w:rStyle w:val="FootnoteReference"/>
        </w:rPr>
        <w:footnoteRef/>
      </w:r>
      <w:r>
        <w:t xml:space="preserve"> </w:t>
      </w:r>
      <w:r w:rsidR="00D35F94">
        <w:rPr>
          <w:rFonts w:ascii="Times New Roman" w:hAnsi="Times New Roman" w:cs="Times New Roman"/>
        </w:rPr>
        <w:t>Irby-Massie 1999: 214</w:t>
      </w:r>
    </w:p>
  </w:footnote>
  <w:footnote w:id="12">
    <w:p w:rsidR="00D35F94" w:rsidRDefault="00D35F94">
      <w:pPr>
        <w:pStyle w:val="FootnoteText"/>
      </w:pPr>
      <w:r>
        <w:rPr>
          <w:rStyle w:val="FootnoteReference"/>
        </w:rPr>
        <w:footnoteRef/>
      </w:r>
      <w:r>
        <w:t xml:space="preserve"> </w:t>
      </w:r>
      <w:r>
        <w:rPr>
          <w:rFonts w:ascii="Times New Roman" w:hAnsi="Times New Roman" w:cs="Times New Roman"/>
        </w:rPr>
        <w:t>Collingwood and Wright 1965: 507</w:t>
      </w:r>
      <w:r w:rsidR="003F603B">
        <w:rPr>
          <w:rFonts w:ascii="Times New Roman" w:hAnsi="Times New Roman" w:cs="Times New Roman"/>
        </w:rPr>
        <w:t xml:space="preserve"> </w:t>
      </w:r>
      <w:r>
        <w:rPr>
          <w:rFonts w:ascii="Times New Roman" w:hAnsi="Times New Roman" w:cs="Times New Roman"/>
        </w:rPr>
        <w:t>-</w:t>
      </w:r>
      <w:r w:rsidR="003F603B">
        <w:rPr>
          <w:rFonts w:ascii="Times New Roman" w:hAnsi="Times New Roman" w:cs="Times New Roman"/>
        </w:rPr>
        <w:t xml:space="preserve"> </w:t>
      </w:r>
      <w:r>
        <w:rPr>
          <w:rFonts w:ascii="Times New Roman" w:hAnsi="Times New Roman" w:cs="Times New Roman"/>
        </w:rPr>
        <w:t>508</w:t>
      </w:r>
    </w:p>
  </w:footnote>
  <w:footnote w:id="13">
    <w:p w:rsidR="00D35F94" w:rsidRDefault="00D35F94">
      <w:pPr>
        <w:pStyle w:val="FootnoteText"/>
      </w:pPr>
      <w:r>
        <w:rPr>
          <w:rStyle w:val="FootnoteReference"/>
        </w:rPr>
        <w:footnoteRef/>
      </w:r>
      <w:r>
        <w:t xml:space="preserve"> </w:t>
      </w:r>
      <w:r>
        <w:rPr>
          <w:rFonts w:ascii="Times New Roman" w:hAnsi="Times New Roman" w:cs="Times New Roman"/>
        </w:rPr>
        <w:t>Irby-Massie 1999: 214</w:t>
      </w:r>
    </w:p>
  </w:footnote>
  <w:footnote w:id="14">
    <w:p w:rsidR="00D35F94" w:rsidRDefault="00D35F94">
      <w:pPr>
        <w:pStyle w:val="FootnoteText"/>
      </w:pPr>
      <w:r>
        <w:rPr>
          <w:rStyle w:val="FootnoteReference"/>
        </w:rPr>
        <w:footnoteRef/>
      </w:r>
      <w:r>
        <w:t xml:space="preserve"> </w:t>
      </w:r>
      <w:r>
        <w:rPr>
          <w:rFonts w:ascii="Times New Roman" w:hAnsi="Times New Roman" w:cs="Times New Roman"/>
        </w:rPr>
        <w:t>Irby-Massie 1999: 213</w:t>
      </w:r>
    </w:p>
  </w:footnote>
  <w:footnote w:id="15">
    <w:p w:rsidR="00D35F94" w:rsidRDefault="00D35F94">
      <w:pPr>
        <w:pStyle w:val="FootnoteText"/>
      </w:pPr>
      <w:r>
        <w:rPr>
          <w:rStyle w:val="FootnoteReference"/>
        </w:rPr>
        <w:footnoteRef/>
      </w:r>
      <w:r>
        <w:t xml:space="preserve"> </w:t>
      </w:r>
      <w:r>
        <w:rPr>
          <w:rFonts w:ascii="Times New Roman" w:hAnsi="Times New Roman" w:cs="Times New Roman"/>
        </w:rPr>
        <w:t>Irby-Massie 1999: 214</w:t>
      </w:r>
    </w:p>
  </w:footnote>
  <w:footnote w:id="16">
    <w:p w:rsidR="00D35F94" w:rsidRPr="00D35F94" w:rsidRDefault="00D35F94">
      <w:pPr>
        <w:pStyle w:val="FootnoteText"/>
        <w:rPr>
          <w:rFonts w:ascii="Times New Roman" w:hAnsi="Times New Roman" w:cs="Times New Roman"/>
        </w:rPr>
      </w:pPr>
      <w:r>
        <w:rPr>
          <w:rStyle w:val="FootnoteReference"/>
        </w:rPr>
        <w:footnoteRef/>
      </w:r>
      <w:r>
        <w:t xml:space="preserve"> </w:t>
      </w:r>
      <w:bookmarkStart w:id="2" w:name="_Hlk510289482"/>
      <w:r>
        <w:rPr>
          <w:rFonts w:ascii="Times New Roman" w:hAnsi="Times New Roman" w:cs="Times New Roman"/>
        </w:rPr>
        <w:t xml:space="preserve">Henig 1984: 73 </w:t>
      </w:r>
      <w:bookmarkEnd w:id="2"/>
    </w:p>
  </w:footnote>
  <w:footnote w:id="17">
    <w:p w:rsidR="00D35F94" w:rsidRDefault="00D35F94">
      <w:pPr>
        <w:pStyle w:val="FootnoteText"/>
      </w:pPr>
      <w:r>
        <w:rPr>
          <w:rStyle w:val="FootnoteReference"/>
        </w:rPr>
        <w:footnoteRef/>
      </w:r>
      <w:r>
        <w:t xml:space="preserve"> </w:t>
      </w:r>
      <w:r>
        <w:rPr>
          <w:rFonts w:ascii="Times New Roman" w:hAnsi="Times New Roman" w:cs="Times New Roman"/>
        </w:rPr>
        <w:t>Irby-Massie 1999: 214</w:t>
      </w:r>
    </w:p>
  </w:footnote>
  <w:footnote w:id="18">
    <w:p w:rsidR="00D35F94" w:rsidRDefault="00D35F94">
      <w:pPr>
        <w:pStyle w:val="FootnoteText"/>
      </w:pPr>
      <w:r>
        <w:rPr>
          <w:rStyle w:val="FootnoteReference"/>
        </w:rPr>
        <w:footnoteRef/>
      </w:r>
      <w:r>
        <w:t xml:space="preserve"> </w:t>
      </w:r>
      <w:r>
        <w:rPr>
          <w:rFonts w:ascii="Times New Roman" w:hAnsi="Times New Roman" w:cs="Times New Roman"/>
        </w:rPr>
        <w:t>Saussaye 2009: 106</w:t>
      </w:r>
    </w:p>
  </w:footnote>
  <w:footnote w:id="19">
    <w:p w:rsidR="00D35F94" w:rsidRDefault="00D35F94">
      <w:pPr>
        <w:pStyle w:val="FootnoteText"/>
      </w:pPr>
      <w:r>
        <w:rPr>
          <w:rStyle w:val="FootnoteReference"/>
        </w:rPr>
        <w:footnoteRef/>
      </w:r>
      <w:r>
        <w:t xml:space="preserve"> </w:t>
      </w:r>
      <w:bookmarkStart w:id="3" w:name="_Hlk510288951"/>
      <w:r>
        <w:rPr>
          <w:rFonts w:ascii="Times New Roman" w:hAnsi="Times New Roman" w:cs="Times New Roman"/>
        </w:rPr>
        <w:t>Saussaye 2009: 106</w:t>
      </w:r>
      <w:bookmarkEnd w:id="3"/>
    </w:p>
  </w:footnote>
  <w:footnote w:id="20">
    <w:p w:rsidR="008C6C92" w:rsidRDefault="008C6C92">
      <w:pPr>
        <w:pStyle w:val="FootnoteText"/>
      </w:pPr>
      <w:r>
        <w:rPr>
          <w:rStyle w:val="FootnoteReference"/>
        </w:rPr>
        <w:footnoteRef/>
      </w:r>
      <w:r>
        <w:t xml:space="preserve"> </w:t>
      </w:r>
      <w:r>
        <w:rPr>
          <w:rFonts w:ascii="Times New Roman" w:hAnsi="Times New Roman" w:cs="Times New Roman"/>
        </w:rPr>
        <w:t>Collingwood and Wright 1965: 507</w:t>
      </w:r>
      <w:r w:rsidR="003F603B">
        <w:rPr>
          <w:rFonts w:ascii="Times New Roman" w:hAnsi="Times New Roman" w:cs="Times New Roman"/>
        </w:rPr>
        <w:t xml:space="preserve"> </w:t>
      </w:r>
      <w:r>
        <w:rPr>
          <w:rFonts w:ascii="Times New Roman" w:hAnsi="Times New Roman" w:cs="Times New Roman"/>
        </w:rPr>
        <w:t>-</w:t>
      </w:r>
      <w:r w:rsidR="003F603B">
        <w:rPr>
          <w:rFonts w:ascii="Times New Roman" w:hAnsi="Times New Roman" w:cs="Times New Roman"/>
        </w:rPr>
        <w:t xml:space="preserve"> </w:t>
      </w:r>
      <w:r>
        <w:rPr>
          <w:rFonts w:ascii="Times New Roman" w:hAnsi="Times New Roman" w:cs="Times New Roman"/>
        </w:rPr>
        <w:t>508</w:t>
      </w:r>
    </w:p>
  </w:footnote>
  <w:footnote w:id="21">
    <w:p w:rsidR="008C6C92" w:rsidRDefault="008C6C92">
      <w:pPr>
        <w:pStyle w:val="FootnoteText"/>
      </w:pPr>
      <w:r>
        <w:rPr>
          <w:rStyle w:val="FootnoteReference"/>
        </w:rPr>
        <w:footnoteRef/>
      </w:r>
      <w:r>
        <w:t xml:space="preserve"> </w:t>
      </w:r>
      <w:r>
        <w:rPr>
          <w:rFonts w:ascii="Times New Roman" w:hAnsi="Times New Roman" w:cs="Times New Roman"/>
        </w:rPr>
        <w:t>Saussaye 2009: 106</w:t>
      </w:r>
    </w:p>
  </w:footnote>
  <w:footnote w:id="22">
    <w:p w:rsidR="008C6C92" w:rsidRDefault="008C6C92">
      <w:pPr>
        <w:pStyle w:val="FootnoteText"/>
      </w:pPr>
      <w:r>
        <w:rPr>
          <w:rStyle w:val="FootnoteReference"/>
        </w:rPr>
        <w:footnoteRef/>
      </w:r>
      <w:r>
        <w:t xml:space="preserve"> </w:t>
      </w:r>
      <w:r>
        <w:rPr>
          <w:rFonts w:ascii="Times New Roman" w:hAnsi="Times New Roman" w:cs="Times New Roman"/>
        </w:rPr>
        <w:t>Saussaye 2009: 106</w:t>
      </w:r>
    </w:p>
  </w:footnote>
  <w:footnote w:id="23">
    <w:p w:rsidR="008C6C92" w:rsidRDefault="008C6C92">
      <w:pPr>
        <w:pStyle w:val="FootnoteText"/>
      </w:pPr>
      <w:r>
        <w:rPr>
          <w:rStyle w:val="FootnoteReference"/>
        </w:rPr>
        <w:footnoteRef/>
      </w:r>
      <w:r>
        <w:t xml:space="preserve"> </w:t>
      </w:r>
      <w:r>
        <w:rPr>
          <w:rFonts w:ascii="Times New Roman" w:hAnsi="Times New Roman" w:cs="Times New Roman"/>
        </w:rPr>
        <w:t>Saussaye 2009: 106</w:t>
      </w:r>
    </w:p>
  </w:footnote>
  <w:footnote w:id="24">
    <w:p w:rsidR="008C6C92" w:rsidRDefault="008C6C92">
      <w:pPr>
        <w:pStyle w:val="FootnoteText"/>
      </w:pPr>
      <w:r>
        <w:rPr>
          <w:rStyle w:val="FootnoteReference"/>
        </w:rPr>
        <w:footnoteRef/>
      </w:r>
      <w:r>
        <w:t xml:space="preserve"> </w:t>
      </w:r>
      <w:r>
        <w:rPr>
          <w:rFonts w:ascii="Times New Roman" w:hAnsi="Times New Roman" w:cs="Times New Roman"/>
        </w:rPr>
        <w:t>Saussaye 2009: 106</w:t>
      </w:r>
    </w:p>
  </w:footnote>
  <w:footnote w:id="25">
    <w:p w:rsidR="008C6C92" w:rsidRDefault="008C6C92">
      <w:pPr>
        <w:pStyle w:val="FootnoteText"/>
      </w:pPr>
      <w:r>
        <w:rPr>
          <w:rStyle w:val="FootnoteReference"/>
        </w:rPr>
        <w:footnoteRef/>
      </w:r>
      <w:r>
        <w:t xml:space="preserve"> </w:t>
      </w:r>
      <w:r>
        <w:rPr>
          <w:rFonts w:ascii="Times New Roman" w:hAnsi="Times New Roman" w:cs="Times New Roman"/>
        </w:rPr>
        <w:t>Saussaye 2009: 106</w:t>
      </w:r>
    </w:p>
  </w:footnote>
  <w:footnote w:id="26">
    <w:p w:rsidR="008C6C92" w:rsidRDefault="008C6C92">
      <w:pPr>
        <w:pStyle w:val="FootnoteText"/>
      </w:pPr>
      <w:r>
        <w:rPr>
          <w:rStyle w:val="FootnoteReference"/>
        </w:rPr>
        <w:footnoteRef/>
      </w:r>
      <w:r>
        <w:t xml:space="preserve"> </w:t>
      </w:r>
      <w:r>
        <w:rPr>
          <w:rFonts w:ascii="Times New Roman" w:hAnsi="Times New Roman" w:cs="Times New Roman"/>
        </w:rPr>
        <w:t>Saussaye 2009: 106</w:t>
      </w:r>
    </w:p>
  </w:footnote>
  <w:footnote w:id="27">
    <w:p w:rsidR="008C6C92" w:rsidRDefault="008C6C92">
      <w:pPr>
        <w:pStyle w:val="FootnoteText"/>
      </w:pPr>
      <w:r>
        <w:rPr>
          <w:rStyle w:val="FootnoteReference"/>
        </w:rPr>
        <w:footnoteRef/>
      </w:r>
      <w:r>
        <w:t xml:space="preserve"> </w:t>
      </w:r>
      <w:r>
        <w:rPr>
          <w:rFonts w:ascii="Times New Roman" w:hAnsi="Times New Roman" w:cs="Times New Roman"/>
        </w:rPr>
        <w:t>Saussaye 2009: 106</w:t>
      </w:r>
    </w:p>
  </w:footnote>
  <w:footnote w:id="28">
    <w:p w:rsidR="008C6C92" w:rsidRDefault="008C6C92">
      <w:pPr>
        <w:pStyle w:val="FootnoteText"/>
      </w:pPr>
      <w:r>
        <w:rPr>
          <w:rStyle w:val="FootnoteReference"/>
        </w:rPr>
        <w:footnoteRef/>
      </w:r>
      <w:r>
        <w:t xml:space="preserve"> </w:t>
      </w:r>
      <w:r>
        <w:rPr>
          <w:rFonts w:ascii="Times New Roman" w:hAnsi="Times New Roman" w:cs="Times New Roman"/>
        </w:rPr>
        <w:t>Irby-Massie 1999: 214</w:t>
      </w:r>
    </w:p>
  </w:footnote>
  <w:footnote w:id="29">
    <w:p w:rsidR="003F603B" w:rsidRDefault="003F603B">
      <w:pPr>
        <w:pStyle w:val="FootnoteText"/>
      </w:pPr>
      <w:r>
        <w:rPr>
          <w:rStyle w:val="FootnoteReference"/>
        </w:rPr>
        <w:footnoteRef/>
      </w:r>
      <w:r>
        <w:t xml:space="preserve"> </w:t>
      </w:r>
      <w:r>
        <w:rPr>
          <w:rFonts w:ascii="Times New Roman" w:hAnsi="Times New Roman" w:cs="Times New Roman"/>
        </w:rPr>
        <w:t>Henig 1984: 73</w:t>
      </w:r>
    </w:p>
  </w:footnote>
  <w:footnote w:id="30">
    <w:p w:rsidR="003F603B" w:rsidRDefault="003F603B">
      <w:pPr>
        <w:pStyle w:val="FootnoteText"/>
      </w:pPr>
      <w:r>
        <w:rPr>
          <w:rStyle w:val="FootnoteReference"/>
        </w:rPr>
        <w:footnoteRef/>
      </w:r>
      <w:r>
        <w:t xml:space="preserve"> </w:t>
      </w:r>
      <w:r>
        <w:rPr>
          <w:rFonts w:ascii="Times New Roman" w:hAnsi="Times New Roman" w:cs="Times New Roman"/>
        </w:rPr>
        <w:t>Collingwood and Wright 1965: 507 - 508</w:t>
      </w:r>
    </w:p>
  </w:footnote>
  <w:footnote w:id="31">
    <w:p w:rsidR="0050623A" w:rsidRDefault="0050623A">
      <w:pPr>
        <w:pStyle w:val="FootnoteText"/>
      </w:pPr>
      <w:r>
        <w:rPr>
          <w:rStyle w:val="FootnoteReference"/>
        </w:rPr>
        <w:footnoteRef/>
      </w:r>
      <w:r>
        <w:t xml:space="preserve"> </w:t>
      </w:r>
      <w:r>
        <w:rPr>
          <w:rFonts w:ascii="Times New Roman" w:hAnsi="Times New Roman" w:cs="Times New Roman"/>
        </w:rPr>
        <w:t>Irby-Massie 1999: 214</w:t>
      </w:r>
    </w:p>
  </w:footnote>
  <w:footnote w:id="32">
    <w:p w:rsidR="003F603B" w:rsidRDefault="003F603B">
      <w:pPr>
        <w:pStyle w:val="FootnoteText"/>
      </w:pPr>
      <w:r>
        <w:rPr>
          <w:rStyle w:val="FootnoteReference"/>
        </w:rPr>
        <w:footnoteRef/>
      </w:r>
      <w:r>
        <w:t xml:space="preserve"> </w:t>
      </w:r>
      <w:r>
        <w:rPr>
          <w:rFonts w:ascii="Times New Roman" w:hAnsi="Times New Roman" w:cs="Times New Roman"/>
        </w:rPr>
        <w:t>Saussaye 2009: 106</w:t>
      </w:r>
    </w:p>
  </w:footnote>
  <w:footnote w:id="33">
    <w:p w:rsidR="003F603B" w:rsidRDefault="003F603B">
      <w:pPr>
        <w:pStyle w:val="FootnoteText"/>
      </w:pPr>
      <w:r>
        <w:rPr>
          <w:rStyle w:val="FootnoteReference"/>
        </w:rPr>
        <w:footnoteRef/>
      </w:r>
      <w:r>
        <w:t xml:space="preserve"> </w:t>
      </w:r>
      <w:r>
        <w:rPr>
          <w:rFonts w:ascii="Times New Roman" w:hAnsi="Times New Roman" w:cs="Times New Roman"/>
        </w:rPr>
        <w:t>Saussaye 2009: 106</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oNotDisplayPageBoundaries/>
  <w:defaultTabStop w:val="720"/>
  <w:characterSpacingControl w:val="doNotCompress"/>
  <w:footnotePr>
    <w:footnote w:id="-1"/>
    <w:footnote w:id="0"/>
  </w:footnotePr>
  <w:endnotePr>
    <w:endnote w:id="-1"/>
    <w:endnote w:id="0"/>
  </w:endnotePr>
  <w:compat>
    <w:compatSetting w:name="compatibilityMode" w:uri="http://schemas.microsoft.com/office/word" w:val="12"/>
  </w:compat>
  <w:rsids>
    <w:rsidRoot w:val="00AE3BCA"/>
    <w:rsid w:val="0000111F"/>
    <w:rsid w:val="00001FC1"/>
    <w:rsid w:val="00012F58"/>
    <w:rsid w:val="000758C4"/>
    <w:rsid w:val="000C2A45"/>
    <w:rsid w:val="000D61EF"/>
    <w:rsid w:val="001106DC"/>
    <w:rsid w:val="00170DC4"/>
    <w:rsid w:val="00192927"/>
    <w:rsid w:val="00211022"/>
    <w:rsid w:val="00261426"/>
    <w:rsid w:val="0027353C"/>
    <w:rsid w:val="002F28EE"/>
    <w:rsid w:val="002F691B"/>
    <w:rsid w:val="0030250B"/>
    <w:rsid w:val="0030529F"/>
    <w:rsid w:val="003271A8"/>
    <w:rsid w:val="00347484"/>
    <w:rsid w:val="00355337"/>
    <w:rsid w:val="00394957"/>
    <w:rsid w:val="003977A2"/>
    <w:rsid w:val="003B47B4"/>
    <w:rsid w:val="003B6E52"/>
    <w:rsid w:val="003E5FDD"/>
    <w:rsid w:val="003F603B"/>
    <w:rsid w:val="003F659E"/>
    <w:rsid w:val="00416FE2"/>
    <w:rsid w:val="0043743E"/>
    <w:rsid w:val="00444742"/>
    <w:rsid w:val="00453FD6"/>
    <w:rsid w:val="00472033"/>
    <w:rsid w:val="004C0BD3"/>
    <w:rsid w:val="004C5715"/>
    <w:rsid w:val="0050623A"/>
    <w:rsid w:val="005176F6"/>
    <w:rsid w:val="005427C2"/>
    <w:rsid w:val="0055724A"/>
    <w:rsid w:val="0057463A"/>
    <w:rsid w:val="00595F80"/>
    <w:rsid w:val="005C2B64"/>
    <w:rsid w:val="005F08A4"/>
    <w:rsid w:val="006017D9"/>
    <w:rsid w:val="00617CA2"/>
    <w:rsid w:val="00663D55"/>
    <w:rsid w:val="00663EC2"/>
    <w:rsid w:val="00666190"/>
    <w:rsid w:val="006733A9"/>
    <w:rsid w:val="00673F4E"/>
    <w:rsid w:val="006C0D06"/>
    <w:rsid w:val="00707EC5"/>
    <w:rsid w:val="00734B03"/>
    <w:rsid w:val="0075708C"/>
    <w:rsid w:val="00771060"/>
    <w:rsid w:val="007963A5"/>
    <w:rsid w:val="007E47E6"/>
    <w:rsid w:val="00812961"/>
    <w:rsid w:val="008166DF"/>
    <w:rsid w:val="0088781D"/>
    <w:rsid w:val="008B23EB"/>
    <w:rsid w:val="008C6C92"/>
    <w:rsid w:val="008E5800"/>
    <w:rsid w:val="00900238"/>
    <w:rsid w:val="009401AA"/>
    <w:rsid w:val="00953699"/>
    <w:rsid w:val="00995E21"/>
    <w:rsid w:val="00A41454"/>
    <w:rsid w:val="00A4496B"/>
    <w:rsid w:val="00AC4D19"/>
    <w:rsid w:val="00AE3BCA"/>
    <w:rsid w:val="00AF32D0"/>
    <w:rsid w:val="00AF71EA"/>
    <w:rsid w:val="00B10526"/>
    <w:rsid w:val="00B823CD"/>
    <w:rsid w:val="00B923FA"/>
    <w:rsid w:val="00BD0BF2"/>
    <w:rsid w:val="00C33864"/>
    <w:rsid w:val="00C5296C"/>
    <w:rsid w:val="00C7097E"/>
    <w:rsid w:val="00CD5523"/>
    <w:rsid w:val="00D14623"/>
    <w:rsid w:val="00D153E4"/>
    <w:rsid w:val="00D21CC9"/>
    <w:rsid w:val="00D228C3"/>
    <w:rsid w:val="00D35F94"/>
    <w:rsid w:val="00D447B6"/>
    <w:rsid w:val="00D4613D"/>
    <w:rsid w:val="00D762A0"/>
    <w:rsid w:val="00DD4506"/>
    <w:rsid w:val="00E2240E"/>
    <w:rsid w:val="00E265B4"/>
    <w:rsid w:val="00E37B62"/>
    <w:rsid w:val="00E56F2B"/>
    <w:rsid w:val="00E833EC"/>
    <w:rsid w:val="00E8417E"/>
    <w:rsid w:val="00EB27AB"/>
    <w:rsid w:val="00ED506D"/>
    <w:rsid w:val="00EE42AA"/>
    <w:rsid w:val="00F56C0E"/>
    <w:rsid w:val="00F56F6D"/>
    <w:rsid w:val="00F70E2E"/>
    <w:rsid w:val="00FA3D56"/>
    <w:rsid w:val="00FC79B8"/>
    <w:rsid w:val="00FD52F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6C8B86B6-9F5E-4A74-9002-F95223C693C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595F80"/>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012F58"/>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012F58"/>
    <w:rPr>
      <w:sz w:val="20"/>
      <w:szCs w:val="20"/>
    </w:rPr>
  </w:style>
  <w:style w:type="character" w:styleId="FootnoteReference">
    <w:name w:val="footnote reference"/>
    <w:basedOn w:val="DefaultParagraphFont"/>
    <w:uiPriority w:val="99"/>
    <w:semiHidden/>
    <w:unhideWhenUsed/>
    <w:rsid w:val="00012F58"/>
    <w:rPr>
      <w:vertAlign w:val="superscript"/>
    </w:rPr>
  </w:style>
  <w:style w:type="paragraph" w:styleId="Header">
    <w:name w:val="header"/>
    <w:basedOn w:val="Normal"/>
    <w:link w:val="HeaderChar"/>
    <w:uiPriority w:val="99"/>
    <w:semiHidden/>
    <w:unhideWhenUsed/>
    <w:rsid w:val="00211022"/>
    <w:pPr>
      <w:tabs>
        <w:tab w:val="center" w:pos="4513"/>
        <w:tab w:val="right" w:pos="9026"/>
      </w:tabs>
      <w:spacing w:after="0" w:line="240" w:lineRule="auto"/>
    </w:pPr>
  </w:style>
  <w:style w:type="character" w:customStyle="1" w:styleId="HeaderChar">
    <w:name w:val="Header Char"/>
    <w:basedOn w:val="DefaultParagraphFont"/>
    <w:link w:val="Header"/>
    <w:uiPriority w:val="99"/>
    <w:semiHidden/>
    <w:rsid w:val="00211022"/>
  </w:style>
  <w:style w:type="paragraph" w:styleId="Footer">
    <w:name w:val="footer"/>
    <w:basedOn w:val="Normal"/>
    <w:link w:val="FooterChar"/>
    <w:uiPriority w:val="99"/>
    <w:unhideWhenUsed/>
    <w:rsid w:val="00211022"/>
    <w:pPr>
      <w:tabs>
        <w:tab w:val="center" w:pos="4513"/>
        <w:tab w:val="right" w:pos="9026"/>
      </w:tabs>
      <w:spacing w:after="0" w:line="240" w:lineRule="auto"/>
    </w:pPr>
  </w:style>
  <w:style w:type="character" w:customStyle="1" w:styleId="FooterChar">
    <w:name w:val="Footer Char"/>
    <w:basedOn w:val="DefaultParagraphFont"/>
    <w:link w:val="Footer"/>
    <w:uiPriority w:val="99"/>
    <w:rsid w:val="00211022"/>
  </w:style>
  <w:style w:type="character" w:styleId="CommentReference">
    <w:name w:val="annotation reference"/>
    <w:basedOn w:val="DefaultParagraphFont"/>
    <w:uiPriority w:val="99"/>
    <w:semiHidden/>
    <w:unhideWhenUsed/>
    <w:rsid w:val="00EE42AA"/>
    <w:rPr>
      <w:sz w:val="16"/>
      <w:szCs w:val="16"/>
    </w:rPr>
  </w:style>
  <w:style w:type="paragraph" w:styleId="CommentText">
    <w:name w:val="annotation text"/>
    <w:basedOn w:val="Normal"/>
    <w:link w:val="CommentTextChar"/>
    <w:uiPriority w:val="99"/>
    <w:semiHidden/>
    <w:unhideWhenUsed/>
    <w:rsid w:val="00EE42AA"/>
    <w:pPr>
      <w:spacing w:line="240" w:lineRule="auto"/>
    </w:pPr>
    <w:rPr>
      <w:sz w:val="20"/>
      <w:szCs w:val="20"/>
    </w:rPr>
  </w:style>
  <w:style w:type="character" w:customStyle="1" w:styleId="CommentTextChar">
    <w:name w:val="Comment Text Char"/>
    <w:basedOn w:val="DefaultParagraphFont"/>
    <w:link w:val="CommentText"/>
    <w:uiPriority w:val="99"/>
    <w:semiHidden/>
    <w:rsid w:val="00EE42AA"/>
    <w:rPr>
      <w:sz w:val="20"/>
      <w:szCs w:val="20"/>
    </w:rPr>
  </w:style>
  <w:style w:type="paragraph" w:styleId="CommentSubject">
    <w:name w:val="annotation subject"/>
    <w:basedOn w:val="CommentText"/>
    <w:next w:val="CommentText"/>
    <w:link w:val="CommentSubjectChar"/>
    <w:uiPriority w:val="99"/>
    <w:semiHidden/>
    <w:unhideWhenUsed/>
    <w:rsid w:val="00EE42AA"/>
    <w:rPr>
      <w:b/>
      <w:bCs/>
    </w:rPr>
  </w:style>
  <w:style w:type="character" w:customStyle="1" w:styleId="CommentSubjectChar">
    <w:name w:val="Comment Subject Char"/>
    <w:basedOn w:val="CommentTextChar"/>
    <w:link w:val="CommentSubject"/>
    <w:uiPriority w:val="99"/>
    <w:semiHidden/>
    <w:rsid w:val="00EE42AA"/>
    <w:rPr>
      <w:b/>
      <w:bCs/>
      <w:sz w:val="20"/>
      <w:szCs w:val="20"/>
    </w:rPr>
  </w:style>
  <w:style w:type="paragraph" w:styleId="BalloonText">
    <w:name w:val="Balloon Text"/>
    <w:basedOn w:val="Normal"/>
    <w:link w:val="BalloonTextChar"/>
    <w:uiPriority w:val="99"/>
    <w:semiHidden/>
    <w:unhideWhenUsed/>
    <w:rsid w:val="00EE42AA"/>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EE42AA"/>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F4B218D-F78A-4874-B76B-9BD9D950791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24</TotalTime>
  <Pages>5</Pages>
  <Words>1163</Words>
  <Characters>6630</Characters>
  <Application>Microsoft Office Word</Application>
  <DocSecurity>0</DocSecurity>
  <Lines>55</Lines>
  <Paragraphs>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7778</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SPUD</dc:creator>
  <cp:lastModifiedBy>luke marshall</cp:lastModifiedBy>
  <cp:revision>3</cp:revision>
  <dcterms:created xsi:type="dcterms:W3CDTF">2018-04-02T09:15:00Z</dcterms:created>
  <dcterms:modified xsi:type="dcterms:W3CDTF">2018-04-03T14:34:00Z</dcterms:modified>
</cp:coreProperties>
</file>