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24"/>
          <w:szCs w:val="24"/>
        </w:rPr>
      </w:pPr>
    </w:p>
    <w:p>
      <w:pPr>
        <w:jc w:val="center"/>
        <w:rPr>
          <w:rFonts w:hint="default" w:ascii="Times New Roman" w:hAnsi="Times New Roman" w:cs="Times New Roman"/>
          <w:sz w:val="24"/>
          <w:szCs w:val="24"/>
        </w:rPr>
      </w:pPr>
    </w:p>
    <w:p>
      <w:pPr>
        <w:jc w:val="center"/>
        <w:rPr>
          <w:rFonts w:hint="default" w:ascii="Times New Roman" w:hAnsi="Times New Roman" w:cs="Times New Roman"/>
          <w:sz w:val="24"/>
          <w:szCs w:val="24"/>
        </w:rPr>
      </w:pPr>
    </w:p>
    <w:p>
      <w:pPr>
        <w:jc w:val="center"/>
        <w:rPr>
          <w:rFonts w:hint="default" w:ascii="Times New Roman" w:hAnsi="Times New Roman" w:cs="Times New Roman"/>
          <w:sz w:val="24"/>
          <w:szCs w:val="24"/>
        </w:rPr>
      </w:pPr>
    </w:p>
    <w:p>
      <w:pPr>
        <w:jc w:val="center"/>
        <w:rPr>
          <w:rFonts w:hint="default" w:ascii="Times New Roman" w:hAnsi="Times New Roman" w:cs="Times New Roman"/>
          <w:sz w:val="24"/>
          <w:szCs w:val="24"/>
        </w:rPr>
      </w:pPr>
    </w:p>
    <w:p>
      <w:pPr>
        <w:jc w:val="center"/>
        <w:rPr>
          <w:rFonts w:hint="default" w:ascii="Times New Roman" w:hAnsi="Times New Roman" w:cs="Times New Roman"/>
          <w:sz w:val="72"/>
          <w:szCs w:val="72"/>
          <w:lang w:val="en-GB"/>
        </w:rPr>
      </w:pPr>
      <w:r>
        <w:rPr>
          <w:rFonts w:hint="default" w:ascii="Times New Roman" w:hAnsi="Times New Roman" w:cs="Times New Roman"/>
          <w:sz w:val="72"/>
          <w:szCs w:val="72"/>
          <w:lang w:val="en-GB"/>
        </w:rPr>
        <w:t xml:space="preserve">Heinz &amp; Kraft </w:t>
      </w:r>
    </w:p>
    <w:p>
      <w:pPr>
        <w:jc w:val="center"/>
        <w:rPr>
          <w:rFonts w:hint="default" w:ascii="Times New Roman" w:hAnsi="Times New Roman" w:cs="Times New Roman"/>
          <w:sz w:val="72"/>
          <w:szCs w:val="72"/>
          <w:lang w:val="en-GB"/>
        </w:rPr>
      </w:pPr>
      <w:r>
        <w:rPr>
          <w:rFonts w:hint="default" w:ascii="Times New Roman" w:hAnsi="Times New Roman" w:cs="Times New Roman"/>
          <w:sz w:val="72"/>
          <w:szCs w:val="72"/>
          <w:lang w:val="en-GB"/>
        </w:rPr>
        <w:t>Merger 2015</w:t>
      </w:r>
    </w:p>
    <w:p>
      <w:pPr>
        <w:jc w:val="center"/>
        <w:rPr>
          <w:rFonts w:hint="default" w:ascii="Times New Roman" w:hAnsi="Times New Roman" w:cs="Times New Roman"/>
          <w:sz w:val="72"/>
          <w:szCs w:val="72"/>
          <w:lang w:val="en-GB"/>
        </w:rPr>
      </w:pPr>
    </w:p>
    <w:p>
      <w:pPr>
        <w:jc w:val="center"/>
        <w:rPr>
          <w:rFonts w:hint="default" w:ascii="Times New Roman" w:hAnsi="Times New Roman" w:cs="Times New Roman"/>
          <w:sz w:val="28"/>
          <w:szCs w:val="28"/>
          <w:lang w:val="en-GB"/>
        </w:rPr>
      </w:pPr>
      <w:r>
        <w:rPr>
          <w:rFonts w:hint="default" w:ascii="Times New Roman" w:hAnsi="Times New Roman" w:cs="Times New Roman"/>
          <w:sz w:val="28"/>
          <w:szCs w:val="28"/>
          <w:lang w:val="en-GB"/>
        </w:rPr>
        <w:t xml:space="preserve">By </w:t>
      </w:r>
    </w:p>
    <w:p>
      <w:pPr>
        <w:jc w:val="center"/>
        <w:rPr>
          <w:rFonts w:hint="default" w:ascii="Times New Roman" w:hAnsi="Times New Roman" w:cs="Times New Roman"/>
          <w:sz w:val="28"/>
          <w:szCs w:val="28"/>
          <w:lang w:val="en-GB"/>
        </w:rPr>
      </w:pPr>
      <w:r>
        <w:rPr>
          <w:rFonts w:hint="default" w:ascii="Times New Roman" w:hAnsi="Times New Roman" w:cs="Times New Roman"/>
          <w:sz w:val="28"/>
          <w:szCs w:val="28"/>
          <w:lang w:val="en-GB"/>
        </w:rPr>
        <w:t>Zeinelabedeen Alkargholi</w:t>
      </w:r>
    </w:p>
    <w:p>
      <w:pPr>
        <w:jc w:val="center"/>
        <w:rPr>
          <w:rFonts w:hint="default" w:ascii="Times New Roman" w:hAnsi="Times New Roman" w:cs="Times New Roman"/>
          <w:sz w:val="28"/>
          <w:szCs w:val="28"/>
          <w:lang w:val="en-GB"/>
        </w:rPr>
      </w:pPr>
      <w:r>
        <w:rPr>
          <w:rFonts w:hint="default" w:ascii="Times New Roman" w:hAnsi="Times New Roman" w:cs="Times New Roman"/>
          <w:sz w:val="28"/>
          <w:szCs w:val="28"/>
          <w:lang w:val="en-GB"/>
        </w:rPr>
        <w:t>P149893</w:t>
      </w:r>
    </w:p>
    <w:p>
      <w:pPr>
        <w:jc w:val="center"/>
        <w:rPr>
          <w:rFonts w:hint="default" w:ascii="Times New Roman" w:hAnsi="Times New Roman" w:cs="Times New Roman"/>
          <w:sz w:val="28"/>
          <w:szCs w:val="28"/>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both"/>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numPr>
          <w:ilvl w:val="0"/>
          <w:numId w:val="1"/>
        </w:numPr>
        <w:rPr>
          <w:rFonts w:cs="Calibri"/>
          <w:b/>
          <w:sz w:val="28"/>
          <w:szCs w:val="28"/>
        </w:rPr>
      </w:pPr>
      <w:r>
        <w:rPr>
          <w:rFonts w:cs="Calibri"/>
          <w:b/>
          <w:sz w:val="28"/>
          <w:szCs w:val="28"/>
        </w:rPr>
        <w:t>EXECUTIVE SUMMARY</w:t>
      </w:r>
    </w:p>
    <w:p>
      <w:pPr>
        <w:rPr>
          <w:rFonts w:cs="Calibri"/>
          <w:b/>
          <w:sz w:val="28"/>
          <w:szCs w:val="28"/>
        </w:rPr>
      </w:pPr>
    </w:p>
    <w:p>
      <w:pPr>
        <w:rPr>
          <w:rFonts w:hint="default" w:cs="Calibri"/>
          <w:b w:val="0"/>
          <w:bCs/>
          <w:sz w:val="28"/>
          <w:szCs w:val="28"/>
          <w:lang w:val="en-GB"/>
        </w:rPr>
      </w:pPr>
      <w:r>
        <w:rPr>
          <w:rFonts w:hint="default" w:cs="Calibri"/>
          <w:b w:val="0"/>
          <w:bCs/>
          <w:sz w:val="28"/>
          <w:szCs w:val="28"/>
          <w:lang w:val="en-GB"/>
        </w:rPr>
        <w:t>The purpose of this report is to analyse the concept of mergers are acquisitions and discussing the Heinz and Kraft merger that took place in 2015. this report looked at different factors that happened, implications of the merger. Recommendations have been given at the end of the report, that suggest ways for a successful result of mergers and acquisitions.</w:t>
      </w: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p>
    <w:p>
      <w:pPr>
        <w:rPr>
          <w:rFonts w:hint="default" w:cs="Calibri"/>
          <w:b w:val="0"/>
          <w:bCs/>
          <w:sz w:val="28"/>
          <w:szCs w:val="28"/>
          <w:lang w:val="en-GB"/>
        </w:rPr>
      </w:pPr>
      <w:r>
        <w:rPr>
          <w:rFonts w:hint="default" w:cs="Calibri"/>
          <w:b w:val="0"/>
          <w:bCs/>
          <w:sz w:val="28"/>
          <w:szCs w:val="28"/>
          <w:lang w:val="en-GB"/>
        </w:rPr>
        <w:t>Table of content</w:t>
      </w:r>
    </w:p>
    <w:p>
      <w:pPr>
        <w:rPr>
          <w:rFonts w:hint="default" w:cs="Calibri"/>
          <w:b w:val="0"/>
          <w:bCs/>
          <w:sz w:val="28"/>
          <w:szCs w:val="28"/>
          <w:lang w:val="en-GB"/>
        </w:rPr>
      </w:pPr>
    </w:p>
    <w:p>
      <w:pPr>
        <w:numPr>
          <w:ilvl w:val="0"/>
          <w:numId w:val="2"/>
        </w:numPr>
        <w:rPr>
          <w:rFonts w:hint="default" w:cs="Calibri"/>
          <w:b w:val="0"/>
          <w:bCs/>
          <w:sz w:val="28"/>
          <w:szCs w:val="28"/>
          <w:lang w:val="en-GB"/>
        </w:rPr>
      </w:pPr>
      <w:r>
        <w:rPr>
          <w:rFonts w:hint="default" w:cs="Calibri"/>
          <w:b w:val="0"/>
          <w:bCs/>
          <w:sz w:val="28"/>
          <w:szCs w:val="28"/>
          <w:lang w:val="en-GB"/>
        </w:rPr>
        <w:t>Executive Summary ………………………………………………………………..2</w:t>
      </w:r>
    </w:p>
    <w:p>
      <w:pPr>
        <w:numPr>
          <w:ilvl w:val="0"/>
          <w:numId w:val="2"/>
        </w:numPr>
        <w:rPr>
          <w:rFonts w:hint="default" w:cs="Calibri"/>
          <w:b w:val="0"/>
          <w:bCs/>
          <w:sz w:val="28"/>
          <w:szCs w:val="28"/>
          <w:lang w:val="en-GB"/>
        </w:rPr>
      </w:pPr>
      <w:r>
        <w:rPr>
          <w:rFonts w:hint="default" w:cs="Calibri"/>
          <w:b w:val="0"/>
          <w:bCs/>
          <w:sz w:val="28"/>
          <w:szCs w:val="28"/>
          <w:lang w:val="en-GB"/>
        </w:rPr>
        <w:t>Introduction  …………………………………………………………………………..4</w:t>
      </w:r>
    </w:p>
    <w:p>
      <w:pPr>
        <w:numPr>
          <w:ilvl w:val="0"/>
          <w:numId w:val="2"/>
        </w:numPr>
        <w:rPr>
          <w:rFonts w:hint="default" w:cs="Calibri"/>
          <w:b w:val="0"/>
          <w:bCs/>
          <w:sz w:val="28"/>
          <w:szCs w:val="28"/>
          <w:lang w:val="en-GB"/>
        </w:rPr>
      </w:pPr>
      <w:r>
        <w:rPr>
          <w:rFonts w:hint="default" w:cs="Calibri"/>
          <w:b w:val="0"/>
          <w:bCs/>
          <w:sz w:val="28"/>
          <w:szCs w:val="28"/>
          <w:lang w:val="en-GB"/>
        </w:rPr>
        <w:t>Merger &amp; Acquisition ……………………………………………………………..4</w:t>
      </w:r>
    </w:p>
    <w:p>
      <w:pPr>
        <w:numPr>
          <w:ilvl w:val="0"/>
          <w:numId w:val="2"/>
        </w:numPr>
        <w:rPr>
          <w:rFonts w:hint="default" w:cs="Calibri"/>
          <w:b w:val="0"/>
          <w:bCs/>
          <w:sz w:val="28"/>
          <w:szCs w:val="28"/>
          <w:lang w:val="en-GB"/>
        </w:rPr>
      </w:pPr>
      <w:r>
        <w:rPr>
          <w:rFonts w:hint="default" w:cs="Calibri"/>
          <w:b w:val="0"/>
          <w:bCs/>
          <w:sz w:val="28"/>
          <w:szCs w:val="28"/>
          <w:lang w:val="en-GB"/>
        </w:rPr>
        <w:t>Section 2 …………………………………………………………………………………4</w:t>
      </w:r>
    </w:p>
    <w:p>
      <w:pPr>
        <w:numPr>
          <w:ilvl w:val="0"/>
          <w:numId w:val="2"/>
        </w:numPr>
        <w:rPr>
          <w:rFonts w:hint="default" w:cs="Calibri"/>
          <w:b w:val="0"/>
          <w:bCs/>
          <w:sz w:val="28"/>
          <w:szCs w:val="28"/>
          <w:lang w:val="en-GB"/>
        </w:rPr>
      </w:pPr>
      <w:r>
        <w:rPr>
          <w:rFonts w:hint="default" w:cs="Calibri"/>
          <w:b w:val="0"/>
          <w:bCs/>
          <w:sz w:val="28"/>
          <w:szCs w:val="28"/>
          <w:lang w:val="en-GB"/>
        </w:rPr>
        <w:t>Heinz &amp; Kraft  ………………………………………………………………………….6</w:t>
      </w:r>
    </w:p>
    <w:p>
      <w:pPr>
        <w:numPr>
          <w:ilvl w:val="0"/>
          <w:numId w:val="2"/>
        </w:numPr>
        <w:rPr>
          <w:rFonts w:hint="default" w:cs="Calibri"/>
          <w:b w:val="0"/>
          <w:bCs/>
          <w:sz w:val="28"/>
          <w:szCs w:val="28"/>
          <w:lang w:val="en-GB"/>
        </w:rPr>
      </w:pPr>
      <w:r>
        <w:rPr>
          <w:rFonts w:hint="default" w:cs="Calibri"/>
          <w:b w:val="0"/>
          <w:bCs/>
          <w:sz w:val="28"/>
          <w:szCs w:val="28"/>
          <w:lang w:val="en-GB"/>
        </w:rPr>
        <w:t>Conclusion ………………………………………………………………………………8</w:t>
      </w:r>
    </w:p>
    <w:p>
      <w:pPr>
        <w:numPr>
          <w:ilvl w:val="0"/>
          <w:numId w:val="2"/>
        </w:numPr>
        <w:rPr>
          <w:rFonts w:hint="default" w:cs="Calibri"/>
          <w:b w:val="0"/>
          <w:bCs/>
          <w:sz w:val="28"/>
          <w:szCs w:val="28"/>
          <w:lang w:val="en-GB"/>
        </w:rPr>
      </w:pPr>
      <w:r>
        <w:rPr>
          <w:rFonts w:hint="default" w:cs="Calibri"/>
          <w:b w:val="0"/>
          <w:bCs/>
          <w:sz w:val="28"/>
          <w:szCs w:val="28"/>
          <w:lang w:val="en-GB"/>
        </w:rPr>
        <w:t>Recommendations ………………………………………………………………….8</w:t>
      </w:r>
    </w:p>
    <w:p>
      <w:pPr>
        <w:numPr>
          <w:ilvl w:val="0"/>
          <w:numId w:val="2"/>
        </w:numPr>
        <w:rPr>
          <w:rFonts w:hint="default" w:cs="Calibri"/>
          <w:b w:val="0"/>
          <w:bCs/>
          <w:sz w:val="28"/>
          <w:szCs w:val="28"/>
          <w:lang w:val="en-GB"/>
        </w:rPr>
      </w:pPr>
      <w:r>
        <w:rPr>
          <w:rFonts w:hint="default" w:cs="Calibri"/>
          <w:b w:val="0"/>
          <w:bCs/>
          <w:sz w:val="28"/>
          <w:szCs w:val="28"/>
          <w:lang w:val="en-GB"/>
        </w:rPr>
        <w:t>References ………………………………………………………………………………10</w:t>
      </w: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numId w:val="0"/>
        </w:numPr>
        <w:rPr>
          <w:rFonts w:hint="default" w:cs="Calibri"/>
          <w:b w:val="0"/>
          <w:bCs/>
          <w:sz w:val="28"/>
          <w:szCs w:val="28"/>
          <w:lang w:val="en-GB"/>
        </w:rPr>
      </w:pPr>
    </w:p>
    <w:p>
      <w:pPr>
        <w:numPr>
          <w:ilvl w:val="0"/>
          <w:numId w:val="1"/>
        </w:numPr>
        <w:ind w:left="0" w:leftChars="0" w:firstLine="0" w:firstLineChars="0"/>
        <w:rPr>
          <w:rFonts w:cs="Calibri"/>
          <w:b/>
          <w:sz w:val="24"/>
          <w:szCs w:val="24"/>
        </w:rPr>
      </w:pPr>
      <w:r>
        <w:rPr>
          <w:rFonts w:cs="Calibri"/>
          <w:b/>
          <w:sz w:val="24"/>
          <w:szCs w:val="24"/>
        </w:rPr>
        <w:t>INTRODUCTION</w:t>
      </w:r>
    </w:p>
    <w:p>
      <w:pPr>
        <w:rPr>
          <w:rFonts w:cs="Calibri"/>
          <w:b/>
          <w:sz w:val="24"/>
          <w:szCs w:val="24"/>
        </w:rPr>
      </w:pPr>
    </w:p>
    <w:p>
      <w:pPr>
        <w:spacing w:line="360" w:lineRule="auto"/>
        <w:rPr>
          <w:rStyle w:val="4"/>
          <w:rFonts w:cs="Calibri"/>
          <w:b/>
          <w:i w:val="0"/>
          <w:sz w:val="24"/>
          <w:szCs w:val="24"/>
        </w:rPr>
      </w:pPr>
      <w:r>
        <w:rPr>
          <w:rFonts w:hint="default" w:ascii="Arial" w:hAnsi="Arial" w:cs="Arial"/>
          <w:b w:val="0"/>
          <w:bCs/>
          <w:sz w:val="24"/>
          <w:szCs w:val="24"/>
          <w:lang w:val="en-GB"/>
        </w:rPr>
        <w:t xml:space="preserve">In this contemporary era, where competition is taking a high pace, organisations and companies are always on the look for different strategies and ways to remain in the competitive market. A variety of growth strategies such as market expansion and a diversity of mergers and acquisition are being take and considered by businesses and companies, </w:t>
      </w:r>
      <w:r>
        <w:rPr>
          <w:rFonts w:hint="default" w:ascii="Arial" w:hAnsi="Arial" w:eastAsia="SimSun" w:cs="Arial"/>
          <w:sz w:val="24"/>
          <w:szCs w:val="24"/>
          <w:shd w:val="clear" w:color="auto" w:fill="FFFFFF"/>
        </w:rPr>
        <w:t>(Kannothra, Manning and Haigh, 2018)</w:t>
      </w:r>
      <w:r>
        <w:rPr>
          <w:rFonts w:hint="default" w:ascii="Arial" w:hAnsi="Arial" w:eastAsia="SimSun" w:cs="Arial"/>
          <w:sz w:val="24"/>
          <w:szCs w:val="24"/>
          <w:shd w:val="clear" w:color="auto" w:fill="FFFFFF"/>
          <w:lang w:val="en-GB"/>
        </w:rPr>
        <w:t>. Choosing one of these strategies is considered as contingent due to different factors. Some of these factors are rules and regulations of the government, competition in the market and the company’s financial situation. However, businesses and organisation with big budgets use mergers and acquisitions in general in order to generate a greater value in their profits and assets, (Sarala et al, 2016)</w:t>
      </w:r>
      <w:r>
        <w:rPr>
          <w:rFonts w:hint="default" w:ascii="Times New Roman" w:hAnsi="Times New Roman" w:eastAsia="SimSun"/>
          <w:sz w:val="24"/>
          <w:szCs w:val="24"/>
          <w:shd w:val="clear" w:color="auto" w:fill="FFFFFF"/>
          <w:lang w:val="en-GB"/>
        </w:rPr>
        <w:t xml:space="preserve">. </w:t>
      </w:r>
    </w:p>
    <w:p>
      <w:pPr>
        <w:rPr>
          <w:rStyle w:val="4"/>
          <w:rFonts w:cs="Calibri"/>
          <w:b/>
          <w:i w:val="0"/>
          <w:sz w:val="24"/>
          <w:szCs w:val="24"/>
        </w:rPr>
      </w:pPr>
    </w:p>
    <w:p>
      <w:pPr>
        <w:numPr>
          <w:ilvl w:val="0"/>
          <w:numId w:val="1"/>
        </w:numPr>
        <w:ind w:left="0" w:leftChars="0" w:firstLine="0" w:firstLineChars="0"/>
        <w:rPr>
          <w:rStyle w:val="4"/>
          <w:rFonts w:hint="default" w:cs="Calibri"/>
          <w:b/>
          <w:i w:val="0"/>
          <w:sz w:val="24"/>
          <w:szCs w:val="24"/>
          <w:lang w:val="en-GB"/>
        </w:rPr>
      </w:pPr>
      <w:r>
        <w:rPr>
          <w:rStyle w:val="4"/>
          <w:rFonts w:hint="default" w:cs="Calibri"/>
          <w:b/>
          <w:i w:val="0"/>
          <w:sz w:val="24"/>
          <w:szCs w:val="24"/>
          <w:lang w:val="en-GB"/>
        </w:rPr>
        <w:t>Merger and Acquisitions</w:t>
      </w:r>
    </w:p>
    <w:p>
      <w:pPr>
        <w:rPr>
          <w:rStyle w:val="4"/>
          <w:rFonts w:cs="Calibri"/>
          <w:i w:val="0"/>
          <w:sz w:val="24"/>
          <w:szCs w:val="24"/>
        </w:rPr>
      </w:pPr>
      <w:r>
        <w:rPr>
          <w:rStyle w:val="4"/>
          <w:rFonts w:cs="Calibri"/>
          <w:i w:val="0"/>
          <w:sz w:val="24"/>
          <w:szCs w:val="24"/>
        </w:rPr>
        <w:t xml:space="preserve"> </w:t>
      </w:r>
    </w:p>
    <w:p>
      <w:pPr>
        <w:spacing w:line="360" w:lineRule="auto"/>
        <w:rPr>
          <w:rStyle w:val="4"/>
          <w:rFonts w:hint="default" w:cs="Calibri"/>
          <w:i w:val="0"/>
          <w:sz w:val="24"/>
          <w:szCs w:val="24"/>
          <w:lang w:val="en-GB"/>
        </w:rPr>
      </w:pPr>
      <w:r>
        <w:rPr>
          <w:rStyle w:val="4"/>
          <w:rFonts w:hint="default" w:ascii="Arial" w:hAnsi="Arial" w:cs="Arial"/>
          <w:i w:val="0"/>
          <w:sz w:val="24"/>
          <w:szCs w:val="24"/>
          <w:lang w:val="en-GB"/>
        </w:rPr>
        <w:t xml:space="preserve">It has been argued that the term merger is considered as an agreement between two companies in order to unit them into one new company. Moreover, Forbes (2016) state that the two companies should be about the same size, and join their forces to create one new entity. These two companies are united to achieve a combined goal by working as one. On the other hand, </w:t>
      </w:r>
      <w:r>
        <w:rPr>
          <w:rStyle w:val="4"/>
          <w:rFonts w:hint="default" w:ascii="Arial" w:hAnsi="Arial" w:cs="Arial"/>
          <w:i w:val="0"/>
          <w:sz w:val="24"/>
          <w:szCs w:val="24"/>
          <w:lang w:val="en-GB" w:eastAsia="en-GB"/>
        </w:rPr>
        <w:t>Angwin and Meadows</w:t>
      </w:r>
      <w:r>
        <w:rPr>
          <w:rStyle w:val="4"/>
          <w:rFonts w:hint="default" w:ascii="Arial" w:hAnsi="Arial" w:cs="Arial"/>
          <w:i w:val="0"/>
          <w:sz w:val="24"/>
          <w:szCs w:val="24"/>
          <w:lang w:val="en-US" w:eastAsia="en-GB"/>
        </w:rPr>
        <w:t xml:space="preserve"> (</w:t>
      </w:r>
      <w:r>
        <w:rPr>
          <w:rStyle w:val="4"/>
          <w:rFonts w:hint="default" w:ascii="Arial" w:hAnsi="Arial" w:cs="Arial"/>
          <w:i w:val="0"/>
          <w:sz w:val="24"/>
          <w:szCs w:val="24"/>
          <w:lang w:val="en-GB" w:eastAsia="en-GB"/>
        </w:rPr>
        <w:t xml:space="preserve"> 2015</w:t>
      </w:r>
      <w:r>
        <w:rPr>
          <w:rStyle w:val="4"/>
          <w:rFonts w:hint="default" w:ascii="Arial" w:hAnsi="Arial" w:cs="Arial"/>
          <w:i w:val="0"/>
          <w:sz w:val="24"/>
          <w:szCs w:val="24"/>
          <w:lang w:val="en-US" w:eastAsia="en-GB"/>
        </w:rPr>
        <w:t>)</w:t>
      </w:r>
      <w:r>
        <w:rPr>
          <w:rStyle w:val="4"/>
          <w:rFonts w:hint="default" w:ascii="Arial" w:hAnsi="Arial" w:cs="Arial"/>
          <w:i w:val="0"/>
          <w:sz w:val="24"/>
          <w:szCs w:val="24"/>
          <w:lang w:val="en-GB" w:eastAsia="en-GB"/>
        </w:rPr>
        <w:t>,</w:t>
      </w:r>
      <w:r>
        <w:rPr>
          <w:rStyle w:val="4"/>
          <w:rFonts w:hint="default" w:ascii="Arial" w:hAnsi="Arial" w:cs="Arial"/>
          <w:i w:val="0"/>
          <w:sz w:val="24"/>
          <w:szCs w:val="24"/>
          <w:lang w:val="en-GB"/>
        </w:rPr>
        <w:t xml:space="preserve"> explain that acquisition is when one company looks to take over another company and become the new owner of it.the company taking over will continue to trade their stock, however, the company that has been taken over , their stock will cease to exist. Furthermore, Koi Akrofi (2016) suggests that acquisition is considered as an agreement between two companies which allows a company to acquire the majority or all of the shares of the company, in order to obtain control. Therefore, when a a company purchases more than 50% of the shares of another company, which is targeted, the term acquisition takes place. </w:t>
      </w:r>
    </w:p>
    <w:p>
      <w:pPr>
        <w:rPr>
          <w:rStyle w:val="4"/>
          <w:rFonts w:hint="default" w:cs="Calibri"/>
          <w:i w:val="0"/>
          <w:sz w:val="24"/>
          <w:szCs w:val="24"/>
          <w:lang w:val="en-GB"/>
        </w:rPr>
      </w:pPr>
    </w:p>
    <w:p>
      <w:pPr>
        <w:numPr>
          <w:ilvl w:val="0"/>
          <w:numId w:val="1"/>
        </w:numPr>
        <w:ind w:left="0" w:leftChars="0" w:firstLine="0" w:firstLineChars="0"/>
        <w:rPr>
          <w:rStyle w:val="4"/>
          <w:rFonts w:cs="Calibri"/>
          <w:b/>
          <w:i w:val="0"/>
          <w:sz w:val="24"/>
          <w:szCs w:val="24"/>
        </w:rPr>
      </w:pPr>
      <w:r>
        <w:rPr>
          <w:rStyle w:val="4"/>
          <w:rFonts w:cs="Calibri"/>
          <w:b/>
          <w:i w:val="0"/>
          <w:sz w:val="24"/>
          <w:szCs w:val="24"/>
        </w:rPr>
        <w:t>Section 2:</w:t>
      </w:r>
    </w:p>
    <w:p>
      <w:pPr>
        <w:spacing w:line="360" w:lineRule="auto"/>
        <w:rPr>
          <w:rStyle w:val="4"/>
          <w:rFonts w:cs="Calibri"/>
          <w:b/>
          <w:i w:val="0"/>
          <w:sz w:val="24"/>
          <w:szCs w:val="24"/>
        </w:rPr>
      </w:pPr>
    </w:p>
    <w:p>
      <w:pPr>
        <w:pStyle w:val="7"/>
        <w:numPr>
          <w:ilvl w:val="0"/>
          <w:numId w:val="0"/>
        </w:numPr>
        <w:spacing w:after="0" w:line="360" w:lineRule="auto"/>
        <w:contextualSpacing/>
        <w:jc w:val="both"/>
        <w:rPr>
          <w:rStyle w:val="4"/>
          <w:rFonts w:hint="default" w:cs="Calibri"/>
          <w:b/>
          <w:i w:val="0"/>
          <w:sz w:val="24"/>
          <w:szCs w:val="24"/>
          <w:lang w:val="en-GB"/>
        </w:rPr>
      </w:pPr>
      <w:r>
        <w:rPr>
          <w:rFonts w:hint="default" w:ascii="Arial" w:hAnsi="Arial" w:cs="Arial"/>
          <w:sz w:val="24"/>
          <w:szCs w:val="24"/>
          <w:lang w:val="en-GB"/>
        </w:rPr>
        <w:t>Hosken and Weinberg (2014), stated that based on their research that they have conducted, their findings show evidence o that there is an increase in market power by firms who are involved in a merger or an acquisition.</w:t>
      </w:r>
    </w:p>
    <w:p>
      <w:pPr>
        <w:pStyle w:val="7"/>
        <w:numPr>
          <w:ilvl w:val="0"/>
          <w:numId w:val="0"/>
        </w:numPr>
        <w:spacing w:after="0" w:line="360" w:lineRule="auto"/>
        <w:contextualSpacing/>
        <w:jc w:val="both"/>
        <w:rPr>
          <w:rFonts w:hint="default" w:ascii="Arial" w:hAnsi="Arial" w:cs="Arial"/>
          <w:sz w:val="24"/>
          <w:szCs w:val="24"/>
          <w:lang w:val="en-GB"/>
        </w:rPr>
      </w:pPr>
      <w:r>
        <w:rPr>
          <w:rFonts w:hint="default" w:ascii="Arial" w:hAnsi="Arial" w:cs="Arial"/>
          <w:sz w:val="24"/>
          <w:szCs w:val="24"/>
          <w:lang w:val="en-GB"/>
        </w:rPr>
        <w:t xml:space="preserve">According to Maksimovic and Phillips (2001), mergers and acquisitions are considered economically important in the global economy, which lead to a reallocation of economic activity within businesses over time. </w:t>
      </w:r>
    </w:p>
    <w:p>
      <w:pPr>
        <w:pStyle w:val="7"/>
        <w:numPr>
          <w:ilvl w:val="0"/>
          <w:numId w:val="0"/>
        </w:numPr>
        <w:spacing w:after="0" w:line="360" w:lineRule="auto"/>
        <w:contextualSpacing/>
        <w:jc w:val="both"/>
        <w:rPr>
          <w:rFonts w:hint="default" w:ascii="Arial" w:hAnsi="Arial" w:cs="Arial"/>
          <w:sz w:val="24"/>
          <w:szCs w:val="24"/>
          <w:lang w:val="en-GB"/>
        </w:rPr>
      </w:pPr>
      <w:r>
        <w:rPr>
          <w:rFonts w:hint="default" w:ascii="Arial" w:hAnsi="Arial" w:cs="Arial"/>
          <w:sz w:val="24"/>
          <w:szCs w:val="24"/>
          <w:lang w:val="en-GB" w:eastAsia="en-GB"/>
        </w:rPr>
        <w:t xml:space="preserve">Angwin and Meadows </w:t>
      </w:r>
      <w:r>
        <w:rPr>
          <w:rFonts w:hint="default" w:ascii="Arial" w:hAnsi="Arial" w:cs="Arial"/>
          <w:sz w:val="24"/>
          <w:szCs w:val="24"/>
          <w:lang w:val="en-US" w:eastAsia="en-GB"/>
        </w:rPr>
        <w:t>(</w:t>
      </w:r>
      <w:r>
        <w:rPr>
          <w:rFonts w:hint="default" w:ascii="Arial" w:hAnsi="Arial" w:cs="Arial"/>
          <w:sz w:val="24"/>
          <w:szCs w:val="24"/>
          <w:lang w:val="en-GB" w:eastAsia="en-GB"/>
        </w:rPr>
        <w:t>2015</w:t>
      </w:r>
      <w:r>
        <w:rPr>
          <w:rFonts w:hint="default" w:ascii="Arial" w:hAnsi="Arial" w:cs="Arial"/>
          <w:sz w:val="24"/>
          <w:szCs w:val="24"/>
          <w:lang w:val="en-US" w:eastAsia="en-GB"/>
        </w:rPr>
        <w:t>, p 236) explain that mergers and acquisitions have a great advantages for a business, t</w:t>
      </w:r>
      <w:r>
        <w:rPr>
          <w:rFonts w:hint="default" w:ascii="Arial" w:hAnsi="Arial" w:cs="Arial"/>
          <w:sz w:val="24"/>
          <w:szCs w:val="24"/>
          <w:lang w:val="en-GB"/>
        </w:rPr>
        <w:t>hese include ‘ elimination of inefficiencies, economies of scale, diversification of production, financial stability, and enhanced speed of growth’. Despite, some of these mergers and acquisitions have failed, they remain to be considered as beneficial for some businesses and organisations.</w:t>
      </w:r>
      <w:r>
        <w:rPr>
          <w:rFonts w:ascii="Times New Roman" w:hAnsi="Times New Roman" w:cs="Times New Roman"/>
          <w:sz w:val="24"/>
          <w:szCs w:val="24"/>
        </w:rPr>
        <w:t xml:space="preserve"> </w:t>
      </w:r>
      <w:r>
        <w:rPr>
          <w:rFonts w:hint="default" w:ascii="Arial" w:hAnsi="Arial" w:cs="Arial"/>
          <w:sz w:val="24"/>
          <w:szCs w:val="24"/>
          <w:lang w:val="en-GB"/>
        </w:rPr>
        <w:t>Mergers and acquisitions are considered just like any business strategy that are subjected to defined theoretical frameworks. In accordance with the synergy theories, it was suggested that mergers and acquisitions occur in order for the business to gain more strength than if they were to operate on their own. These deals provides strength for the business in there operating and performing levels. Dichristopher (2015) continues to explains that,  merger and acquisition deals have impacts on the economy, however, they may vary form one company to another. He also suggested that the deals could result in cost savings in the economic scale. Moreover, the impacts are mainly on the management, employees, shareholders, capital structure and financial position.</w:t>
      </w:r>
    </w:p>
    <w:p>
      <w:pPr>
        <w:pStyle w:val="7"/>
        <w:numPr>
          <w:ilvl w:val="0"/>
          <w:numId w:val="0"/>
        </w:numPr>
        <w:spacing w:after="0" w:line="360" w:lineRule="auto"/>
        <w:contextualSpacing/>
        <w:jc w:val="both"/>
        <w:rPr>
          <w:rFonts w:hint="default" w:ascii="Arial" w:hAnsi="Arial" w:cs="Arial"/>
          <w:sz w:val="24"/>
          <w:szCs w:val="24"/>
          <w:lang w:val="en-GB"/>
        </w:rPr>
      </w:pPr>
      <w:r>
        <w:rPr>
          <w:rFonts w:hint="default" w:ascii="Arial" w:hAnsi="Arial" w:cs="Arial"/>
          <w:sz w:val="24"/>
          <w:szCs w:val="24"/>
          <w:lang w:val="en-GB"/>
        </w:rPr>
        <w:t xml:space="preserve">Furthermore, it is thought that mergers and acquisitions are considered as a better approach to ‘energise a business, increase the chance of growth and enjoy the  economy of scale’, </w:t>
      </w:r>
      <w:r>
        <w:rPr>
          <w:rFonts w:ascii="Times New Roman" w:hAnsi="Times New Roman" w:cs="Times New Roman"/>
          <w:sz w:val="24"/>
          <w:szCs w:val="24"/>
        </w:rPr>
        <w:t>(</w:t>
      </w:r>
      <w:r>
        <w:rPr>
          <w:rFonts w:hint="default" w:ascii="Arial" w:hAnsi="Arial" w:cs="Arial"/>
          <w:sz w:val="24"/>
          <w:szCs w:val="24"/>
          <w:lang w:val="en-GB"/>
        </w:rPr>
        <w:t>Brueller, Carmeli and Markman 2018, p. 1918).</w:t>
      </w:r>
    </w:p>
    <w:p>
      <w:pPr>
        <w:pStyle w:val="7"/>
        <w:numPr>
          <w:ilvl w:val="0"/>
          <w:numId w:val="0"/>
        </w:numPr>
        <w:spacing w:after="0" w:line="360" w:lineRule="auto"/>
        <w:contextualSpacing/>
        <w:jc w:val="both"/>
        <w:rPr>
          <w:rFonts w:hint="default" w:ascii="Arial" w:hAnsi="Arial" w:cs="Arial"/>
          <w:sz w:val="24"/>
          <w:szCs w:val="24"/>
          <w:lang w:val="en-GB"/>
        </w:rPr>
      </w:pPr>
    </w:p>
    <w:p>
      <w:pPr>
        <w:pStyle w:val="7"/>
        <w:numPr>
          <w:ilvl w:val="0"/>
          <w:numId w:val="0"/>
        </w:numPr>
        <w:spacing w:after="0" w:line="360" w:lineRule="auto"/>
        <w:contextualSpacing/>
        <w:jc w:val="both"/>
        <w:rPr>
          <w:rFonts w:ascii="Calibri" w:hAnsi="Calibri" w:cs="Calibri"/>
          <w:sz w:val="24"/>
          <w:szCs w:val="24"/>
        </w:rPr>
      </w:pPr>
      <w:r>
        <w:rPr>
          <w:rFonts w:hint="default" w:ascii="Arial" w:hAnsi="Arial" w:cs="Arial"/>
          <w:sz w:val="24"/>
          <w:szCs w:val="24"/>
          <w:lang w:val="en-GB"/>
        </w:rPr>
        <w:t>Arikan and Stulz (2016) suggest that, when a mergers takes place it spreads the risk in order to reduce the chances of failure. Hence, businesses should conduct appropriate diversification  through a merger. Diversification could take the form of distribution, production and market. Therefore, lead to an increase in the market value and growth and reduce the risks.</w:t>
      </w:r>
    </w:p>
    <w:p>
      <w:pPr>
        <w:spacing w:line="360" w:lineRule="auto"/>
        <w:rPr>
          <w:rFonts w:hint="default" w:ascii="Arial" w:hAnsi="Arial" w:cs="Arial" w:eastAsiaTheme="minorEastAsia"/>
          <w:sz w:val="24"/>
          <w:szCs w:val="24"/>
          <w:lang w:val="en-GB" w:eastAsia="en-GB" w:bidi="ar-SA"/>
        </w:rPr>
      </w:pPr>
      <w:r>
        <w:rPr>
          <w:rFonts w:hint="default" w:ascii="Arial" w:hAnsi="Arial" w:cs="Arial" w:eastAsiaTheme="minorEastAsia"/>
          <w:sz w:val="24"/>
          <w:szCs w:val="24"/>
          <w:lang w:val="en-GB" w:eastAsia="en-GB" w:bidi="ar-SA"/>
        </w:rPr>
        <w:t>On the other hand, Bremus (2015) suggests that there is another reason behind some mergers and acquisitions, which is to enhance the shareholders wealth. As he states that the shareholders main motive in any company is to enhance the value of the shareholders equity.</w:t>
      </w:r>
    </w:p>
    <w:p>
      <w:pPr>
        <w:rPr>
          <w:rFonts w:hint="default" w:ascii="Arial" w:hAnsi="Arial" w:cs="Arial" w:eastAsiaTheme="minorEastAsia"/>
          <w:sz w:val="24"/>
          <w:szCs w:val="24"/>
          <w:lang w:val="en-GB" w:eastAsia="en-GB" w:bidi="ar-SA"/>
        </w:rPr>
      </w:pPr>
      <w:r>
        <w:rPr>
          <w:rFonts w:hint="default" w:ascii="Arial" w:hAnsi="Arial" w:cs="Arial" w:eastAsiaTheme="minorEastAsia"/>
          <w:sz w:val="24"/>
          <w:szCs w:val="24"/>
          <w:lang w:val="en-GB" w:eastAsia="en-GB" w:bidi="ar-SA"/>
        </w:rPr>
        <w:t xml:space="preserve"> </w:t>
      </w:r>
    </w:p>
    <w:p>
      <w:pPr>
        <w:rPr>
          <w:rStyle w:val="4"/>
          <w:rFonts w:hint="default" w:ascii="Arial" w:hAnsi="Arial" w:cs="Arial"/>
          <w:b/>
          <w:i w:val="0"/>
          <w:sz w:val="24"/>
          <w:szCs w:val="24"/>
          <w:lang w:val="en-GB"/>
        </w:rPr>
      </w:pPr>
    </w:p>
    <w:p>
      <w:pPr>
        <w:numPr>
          <w:ilvl w:val="0"/>
          <w:numId w:val="1"/>
        </w:numPr>
        <w:ind w:left="0" w:leftChars="0" w:firstLine="0" w:firstLineChars="0"/>
        <w:rPr>
          <w:rStyle w:val="4"/>
          <w:rFonts w:hint="default" w:ascii="Arial" w:hAnsi="Arial" w:cs="Arial"/>
          <w:b/>
          <w:i w:val="0"/>
          <w:sz w:val="24"/>
          <w:szCs w:val="24"/>
          <w:lang w:val="en-GB"/>
        </w:rPr>
      </w:pPr>
      <w:r>
        <w:rPr>
          <w:rStyle w:val="4"/>
          <w:rFonts w:hint="default" w:ascii="Arial" w:hAnsi="Arial" w:cs="Arial"/>
          <w:b/>
          <w:i w:val="0"/>
          <w:sz w:val="24"/>
          <w:szCs w:val="24"/>
          <w:lang w:val="en-GB"/>
        </w:rPr>
        <w:t xml:space="preserve">Heinz and Kraft </w:t>
      </w:r>
    </w:p>
    <w:p>
      <w:pPr>
        <w:rPr>
          <w:rStyle w:val="4"/>
          <w:rFonts w:hint="default" w:ascii="Arial" w:hAnsi="Arial" w:cs="Arial"/>
          <w:b/>
          <w:i w:val="0"/>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Heinz and Kraft merger took place in 2015 as it was reported in Forbes (2015). this was after 3G Capital and Berkshire Hathaway took the decision to  team up in order to create The Kraft Heinz Company.  It has been reported that Heinz has a global footprint due to having 60% of their sales from global regions and not only North America. Hence, this is considered as an additional benefit to the merger. On the other hand, Kraft sales are 98 %  from North America.  Therefore, it was expected an added 25% of the sales as a result of the merging economies. Hence, merging the global footprint that Heinz has gives Kraft an opportunity to be sold internationally in addition to nits usual market sales, (Kraft-Heinz, 2015).  According to Greve and Man Zhang (2017), the approach the two companies took is the consolidation merger, which creating one company would be the result, The Kraft Heinz Company. It was stated that both company directors have come to the agreement of creating this new company. It was reported that the value of this agreement was $45 billion, with expected $28 billion of annual sale revenue. Moreover, with regards to the new company and its leaders, it was agreed that it will have leaders from both merging entities. It was also agreed that the chairman of Heinz, Alex Behring, will continue to be chairmanship of the new company. However, as for the vice chairmanship that was agreed to be reserved for Kraft’s current chairman and CEO, John Cahill. Furthermore, the CEO of Heinz Bernardo Hees, was to retain his title as the two companies merge into a single firm, (kraft-heinz, 2015). </w:t>
      </w:r>
    </w:p>
    <w:p>
      <w:pPr>
        <w:rPr>
          <w:rStyle w:val="4"/>
          <w:rFonts w:hint="default" w:ascii="Arial" w:hAnsi="Arial" w:cs="Arial"/>
          <w:b/>
          <w:i w:val="0"/>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It was believed that the main purpose for this merger was to increase the market power and enhancing  the overall productivity of both the companies. Hence, the expectations of their sales was to rise, after the merger took place, and to become the third largest company in the US and the fifth in the world.</w:t>
      </w:r>
    </w:p>
    <w:p>
      <w:pPr>
        <w:spacing w:line="360" w:lineRule="auto"/>
        <w:rPr>
          <w:rFonts w:hint="default" w:ascii="Arial" w:hAnsi="Arial" w:cs="Arial"/>
          <w:sz w:val="24"/>
          <w:szCs w:val="24"/>
          <w:lang w:val="en-GB"/>
        </w:rPr>
      </w:pPr>
      <w:r>
        <w:rPr>
          <w:rFonts w:hint="default" w:ascii="Arial" w:hAnsi="Arial" w:cs="Arial"/>
          <w:sz w:val="24"/>
          <w:szCs w:val="24"/>
          <w:lang w:val="en-GB"/>
        </w:rPr>
        <w:t xml:space="preserve">Therefore, the two companies had agreed financial objectives to be achieved by this merger. First, to increase revenues for both companies with the  expectations, at the time, of $28 billion for the new company. Second,  they aimed to achieve  an increase of five more brands worth between $500 million to One billion each, (Kraft-Heinz, 2015). </w:t>
      </w:r>
    </w:p>
    <w:p>
      <w:pPr>
        <w:rPr>
          <w:rStyle w:val="4"/>
          <w:rFonts w:hint="default" w:ascii="Arial" w:hAnsi="Arial" w:cs="Arial"/>
          <w:b/>
          <w:i w:val="0"/>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Furthermore, it was argued that following strategies are crucial for the success of any company. However, it was argues that the strategies Kraft Heinz company followed was unsuccessful. Which led the Kraft Heinz, since its creation in 2015, to not taking part in any major transaction.  Hence, their share price faced a dropped to less than half of what it was when they Kraft and Heinz first announced the merger deal. As a result, the company , in the last quarter, slashed its dividend by 36 percent. They have also wrote down two of their biggest brands by $15 billion, Kraft and Oscar Mayer, (CNN, 2019). Therefore, this was considered as a failure that was left the CEO of Kraft Heinz to face a challenge, (Hirsch, 2019).</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As in any business deal business risks are certain, and the merger between Heinz and Kraft there were business risks to be considered, such as issues between the managers of the companies. Hence, create a conflict between the managers and led to failure in achieving the goals and objectives. Another risk that was identified, which could have an impact on the financial performance and objectives of the company, risks which are related to management disruption in terms of time as the ongoing merger between the two companies. The main risk that was identified that would result in losing the market share is that the company having to fail in keeping their customers. On the other hand, the Value of the merger deal was suggested as $ 45 billion, making this a very valuable merger in terms of the financial side,  (Cision PR Newswire, 2015).</w:t>
      </w:r>
    </w:p>
    <w:p>
      <w:pPr>
        <w:rPr>
          <w:rStyle w:val="4"/>
          <w:rFonts w:hint="default" w:ascii="Arial" w:hAnsi="Arial" w:cs="Arial"/>
          <w:b/>
          <w:i w:val="0"/>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Furthermore, it was reported that equity from  3G Capital and Berkshire Hathaway are who financed the merger. All the operational strategies which were related to the merger were correctly implemented and applied and resulted in obtaining synergies. In terms of synergies between the two companies, there are various ways the management could approach and hope for with regards to the two largest food companies.  </w:t>
      </w:r>
    </w:p>
    <w:p>
      <w:pPr>
        <w:spacing w:line="360" w:lineRule="auto"/>
        <w:rPr>
          <w:rFonts w:hint="default" w:ascii="Arial" w:hAnsi="Arial" w:cs="Arial"/>
          <w:sz w:val="24"/>
          <w:szCs w:val="24"/>
          <w:lang w:val="en-GB"/>
        </w:rPr>
      </w:pPr>
      <w:r>
        <w:rPr>
          <w:rFonts w:hint="default" w:ascii="Arial" w:hAnsi="Arial" w:cs="Arial"/>
          <w:sz w:val="24"/>
          <w:szCs w:val="24"/>
          <w:lang w:val="en-GB"/>
        </w:rPr>
        <w:t xml:space="preserve">Moreover, with regards to the merger failure it was argued that the company failed to identify the main and major risk that would a company the merger and anticipating a high revenue.  </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Another reason for the failure, which could be considered, is when the merger took place both Heinz and Kraft management announced that the merger would expect $1.5 billion in their annual cost saving at the end of 2017. However, as it was reported in CNN Business (2019), the company only focused on cutting costs and savings, not considering the fact that the most important factor in  the food industry is the taste of food they are selling.  </w:t>
      </w:r>
    </w:p>
    <w:p>
      <w:pPr>
        <w:spacing w:line="360" w:lineRule="auto"/>
        <w:rPr>
          <w:rFonts w:hint="default" w:ascii="Arial" w:hAnsi="Arial" w:cs="Arial"/>
          <w:sz w:val="24"/>
          <w:szCs w:val="24"/>
          <w:lang w:val="en-GB"/>
        </w:rPr>
      </w:pPr>
      <w:r>
        <w:rPr>
          <w:rFonts w:hint="default" w:ascii="Arial" w:hAnsi="Arial" w:cs="Arial"/>
          <w:sz w:val="24"/>
          <w:szCs w:val="24"/>
          <w:lang w:val="en-GB"/>
        </w:rPr>
        <w:t>The failure on focusing on producing food that the consumer actually liked and wanted resulted in The Kraft Heinz company facing issues and cost the company losses. As a result of not focusing on the taste, the new company had to withdraw some of their products from the markets shelves. This resulted in raising doubts and questions about the strategy the company was following which led them to losing their position in the competitive food market.</w:t>
      </w:r>
    </w:p>
    <w:p>
      <w:pPr>
        <w:spacing w:line="360" w:lineRule="auto"/>
        <w:rPr>
          <w:rFonts w:hint="default" w:ascii="Arial" w:hAnsi="Arial" w:cs="Arial"/>
          <w:sz w:val="24"/>
          <w:szCs w:val="24"/>
          <w:lang w:val="en-GB"/>
        </w:rPr>
      </w:pPr>
    </w:p>
    <w:p>
      <w:pPr>
        <w:numPr>
          <w:ilvl w:val="0"/>
          <w:numId w:val="1"/>
        </w:numPr>
        <w:spacing w:line="360" w:lineRule="auto"/>
        <w:ind w:left="0" w:leftChars="0" w:firstLine="0" w:firstLineChars="0"/>
        <w:rPr>
          <w:rFonts w:hint="default" w:ascii="Arial" w:hAnsi="Arial" w:cs="Arial"/>
          <w:b/>
          <w:bCs/>
          <w:sz w:val="24"/>
          <w:szCs w:val="24"/>
          <w:lang w:val="en-GB"/>
        </w:rPr>
      </w:pPr>
      <w:r>
        <w:rPr>
          <w:rFonts w:hint="default" w:ascii="Arial" w:hAnsi="Arial" w:cs="Arial"/>
          <w:b/>
          <w:bCs/>
          <w:sz w:val="24"/>
          <w:szCs w:val="24"/>
          <w:lang w:val="en-GB"/>
        </w:rPr>
        <w:t>Conclusion</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Therefore, to conclude, this report presented a verity of different theories about mergers and acquisitions, which aids in determining the reasons behind these deals. It was identified that the main reason behind these deals is to enhance the wealth of shareholders equity. Furthermore, with regards to the merger between Kraft and Heinz that resulted in creating a new company, The Kraft Heinz, was a success for both companies. However, considered as a failure in terms of achieving some of their objectives. There were risks that both companies did not considered or attempt to avoid and poured their main focus on cutting costs and saving. As mention earlier in the report , resulted in producing products that lacked the taste that the consumer wanted, in addition to the other risks they did not consider as mentioned in the report. </w:t>
      </w:r>
    </w:p>
    <w:p>
      <w:pPr>
        <w:spacing w:line="360" w:lineRule="auto"/>
        <w:rPr>
          <w:rFonts w:hint="default" w:ascii="Arial" w:hAnsi="Arial" w:cs="Arial"/>
          <w:sz w:val="24"/>
          <w:szCs w:val="24"/>
          <w:lang w:val="en-GB"/>
        </w:rPr>
      </w:pPr>
    </w:p>
    <w:p>
      <w:pPr>
        <w:numPr>
          <w:ilvl w:val="0"/>
          <w:numId w:val="1"/>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Recommendations</w:t>
      </w:r>
    </w:p>
    <w:p>
      <w:pPr>
        <w:jc w:val="left"/>
        <w:rPr>
          <w:rFonts w:hint="default" w:ascii="Arial" w:hAnsi="Arial" w:cs="Arial"/>
          <w:b/>
          <w:bCs/>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In order to achieve better and successful results form a merger or an acquisition companies are advised to follow a few considered recommendations: </w:t>
      </w:r>
    </w:p>
    <w:p>
      <w:pPr>
        <w:spacing w:line="360" w:lineRule="auto"/>
        <w:rPr>
          <w:rFonts w:hint="default" w:ascii="Arial" w:hAnsi="Arial" w:cs="Arial"/>
          <w:sz w:val="24"/>
          <w:szCs w:val="24"/>
          <w:lang w:val="en-GB"/>
        </w:rPr>
      </w:pPr>
      <w:r>
        <w:rPr>
          <w:rFonts w:hint="default" w:ascii="Arial" w:hAnsi="Arial" w:cs="Arial"/>
          <w:sz w:val="24"/>
          <w:szCs w:val="24"/>
          <w:lang w:val="en-GB"/>
        </w:rPr>
        <w:t>In order for a successful merger and acquisition, companies are recommended to evaluate their financial capacity and their liquidity in both companies intended to agree on a merger or acquisition. These agreements are not only considered as a financial transaction, these agreements require high amounts of funds. In addition to the operation and management sides that both companies are involved in will be interrupted. Therefore, it is important to for the companies who are looking at a merger and acquisition agreement, to consider checking the liquidity prior ton making the deal or agreement,  (Luqman,2018).   </w:t>
      </w:r>
    </w:p>
    <w:p>
      <w:pPr>
        <w:spacing w:line="360" w:lineRule="auto"/>
        <w:rPr>
          <w:rFonts w:hint="default" w:ascii="Arial" w:hAnsi="Arial" w:cs="Arial"/>
          <w:sz w:val="24"/>
          <w:szCs w:val="24"/>
          <w:lang w:val="en-GB"/>
        </w:rPr>
      </w:pPr>
      <w:r>
        <w:rPr>
          <w:rFonts w:hint="default" w:ascii="Arial" w:hAnsi="Arial" w:cs="Arial"/>
          <w:sz w:val="24"/>
          <w:szCs w:val="24"/>
          <w:lang w:val="en-GB"/>
        </w:rPr>
        <w:t xml:space="preserve"> Mergers and acquisitions are considered as major agreements that have great impacts on both the companies involved. Therefore, it is recommended to have the process conducted by a verity of experts who are experienced in every aspect of the merger and acquisition to guarantee successful results, (Yılmazand Tanyeri,2016).  </w:t>
      </w:r>
    </w:p>
    <w:p>
      <w:pPr>
        <w:spacing w:line="360" w:lineRule="auto"/>
        <w:rPr>
          <w:rFonts w:hint="default" w:ascii="Arial" w:hAnsi="Arial" w:cs="Arial"/>
          <w:sz w:val="24"/>
          <w:szCs w:val="24"/>
          <w:lang w:val="en-GB"/>
        </w:rPr>
      </w:pPr>
      <w:r>
        <w:rPr>
          <w:rFonts w:hint="default" w:ascii="Arial" w:hAnsi="Arial" w:cs="Arial"/>
          <w:sz w:val="24"/>
          <w:szCs w:val="24"/>
          <w:lang w:val="en-GB"/>
        </w:rPr>
        <w:t>It has been argued that when planning an agreement for a merger or acquisition, the leaders of both companies evaluate the growth rates of the market compared to other companies operating, as this leads to determining the success of the new company to create. Therefore, it is advised that leaders consider analysing all the data available with regards to the market where they intend to introduce their products and the new company intends to have an impact on.  (Newmeyer,Swaminathanand Hulland,2016).</w:t>
      </w: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numPr>
          <w:ilvl w:val="0"/>
          <w:numId w:val="1"/>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 xml:space="preserve">References </w:t>
      </w:r>
    </w:p>
    <w:p>
      <w:pPr>
        <w:jc w:val="left"/>
        <w:rPr>
          <w:rFonts w:hint="default" w:ascii="Arial" w:hAnsi="Arial" w:cs="Arial"/>
          <w:b/>
          <w:bCs/>
          <w:sz w:val="24"/>
          <w:szCs w:val="24"/>
          <w:lang w:val="en-GB"/>
        </w:rPr>
      </w:pPr>
    </w:p>
    <w:p>
      <w:pPr>
        <w:jc w:val="left"/>
        <w:rPr>
          <w:rFonts w:hint="default" w:ascii="Arial" w:hAnsi="Arial" w:cs="Arial"/>
          <w:b/>
          <w:bCs/>
          <w:sz w:val="24"/>
          <w:szCs w:val="24"/>
          <w:lang w:val="en-GB"/>
        </w:rPr>
      </w:pPr>
    </w:p>
    <w:p>
      <w:pPr>
        <w:rPr>
          <w:rFonts w:hint="default" w:ascii="Arial" w:hAnsi="Arial" w:cs="Arial"/>
          <w:sz w:val="24"/>
          <w:szCs w:val="24"/>
          <w:lang w:val="en-GB" w:eastAsia="en-GB"/>
        </w:rPr>
      </w:pPr>
      <w:r>
        <w:rPr>
          <w:rFonts w:hint="default" w:ascii="Arial" w:hAnsi="Arial" w:cs="Arial"/>
          <w:sz w:val="24"/>
          <w:szCs w:val="24"/>
          <w:lang w:val="en-US" w:eastAsia="en-GB"/>
        </w:rPr>
        <w:t>A</w:t>
      </w:r>
      <w:r>
        <w:rPr>
          <w:rFonts w:hint="default" w:ascii="Arial" w:hAnsi="Arial" w:cs="Arial"/>
          <w:sz w:val="24"/>
          <w:szCs w:val="24"/>
          <w:lang w:val="en-GB" w:eastAsia="en-GB"/>
        </w:rPr>
        <w:t>ngwin, D.N. and Meadows, M.,</w:t>
      </w:r>
      <w:r>
        <w:rPr>
          <w:rFonts w:hint="default" w:ascii="Arial" w:hAnsi="Arial" w:cs="Arial"/>
          <w:sz w:val="24"/>
          <w:szCs w:val="24"/>
          <w:lang w:val="en-US" w:eastAsia="en-GB"/>
        </w:rPr>
        <w:t>(</w:t>
      </w:r>
      <w:r>
        <w:rPr>
          <w:rFonts w:hint="default" w:ascii="Arial" w:hAnsi="Arial" w:cs="Arial"/>
          <w:sz w:val="24"/>
          <w:szCs w:val="24"/>
          <w:lang w:val="en-GB" w:eastAsia="en-GB"/>
        </w:rPr>
        <w:t xml:space="preserve"> 2015</w:t>
      </w:r>
      <w:r>
        <w:rPr>
          <w:rFonts w:hint="default" w:ascii="Arial" w:hAnsi="Arial" w:cs="Arial"/>
          <w:sz w:val="24"/>
          <w:szCs w:val="24"/>
          <w:lang w:val="en-US" w:eastAsia="en-GB"/>
        </w:rPr>
        <w:t>)</w:t>
      </w:r>
      <w:r>
        <w:rPr>
          <w:rFonts w:hint="default" w:ascii="Arial" w:hAnsi="Arial" w:cs="Arial"/>
          <w:sz w:val="24"/>
          <w:szCs w:val="24"/>
          <w:lang w:val="en-GB" w:eastAsia="en-GB"/>
        </w:rPr>
        <w:t xml:space="preserve">. </w:t>
      </w:r>
      <w:r>
        <w:rPr>
          <w:rFonts w:hint="default" w:ascii="Arial" w:hAnsi="Arial" w:cs="Arial"/>
          <w:i/>
          <w:iCs/>
          <w:sz w:val="24"/>
          <w:szCs w:val="24"/>
          <w:lang w:val="en-GB" w:eastAsia="en-GB"/>
        </w:rPr>
        <w:t>New integration strategies for post-acquisition management. Long Range Planning,</w:t>
      </w:r>
      <w:r>
        <w:rPr>
          <w:rFonts w:hint="default" w:ascii="Arial" w:hAnsi="Arial" w:cs="Arial"/>
          <w:sz w:val="24"/>
          <w:szCs w:val="24"/>
          <w:lang w:val="en-GB" w:eastAsia="en-GB"/>
        </w:rPr>
        <w:t xml:space="preserve"> 48(4), pp.235-251.</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Arikan, A.M and Stulz, R.M.(2016). </w:t>
      </w:r>
      <w:r>
        <w:rPr>
          <w:rFonts w:hint="default" w:ascii="Arial" w:hAnsi="Arial" w:cs="Arial"/>
          <w:i/>
          <w:iCs/>
          <w:sz w:val="24"/>
          <w:szCs w:val="24"/>
          <w:lang w:val="en-GB"/>
        </w:rPr>
        <w:t>Corporate acquisitions, diversification, andthe firm's life cycle. The Journal of Finance</w:t>
      </w:r>
      <w:r>
        <w:rPr>
          <w:rFonts w:hint="default" w:ascii="Arial" w:hAnsi="Arial" w:cs="Arial"/>
          <w:sz w:val="24"/>
          <w:szCs w:val="24"/>
          <w:lang w:val="en-GB"/>
        </w:rPr>
        <w:t> 71(1), pp.139-194.</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Bremus, F.M. (2015). </w:t>
      </w:r>
      <w:r>
        <w:rPr>
          <w:rFonts w:hint="default" w:ascii="Arial" w:hAnsi="Arial" w:cs="Arial"/>
          <w:i/>
          <w:iCs/>
          <w:sz w:val="24"/>
          <w:szCs w:val="24"/>
          <w:lang w:val="en-GB"/>
        </w:rPr>
        <w:t>Cross-border banking, bank market structures and market power: Theory and cross-country evidence. Journal of Banking &amp; Finance</w:t>
      </w:r>
      <w:r>
        <w:rPr>
          <w:rFonts w:hint="default" w:ascii="Arial" w:hAnsi="Arial" w:cs="Arial"/>
          <w:sz w:val="24"/>
          <w:szCs w:val="24"/>
          <w:lang w:val="en-GB"/>
        </w:rPr>
        <w:t> 50, pp.242-259.</w:t>
      </w:r>
    </w:p>
    <w:p>
      <w:pPr>
        <w:rPr>
          <w:rFonts w:hint="default" w:ascii="Arial" w:hAnsi="Arial" w:cs="Arial"/>
          <w:sz w:val="24"/>
          <w:szCs w:val="24"/>
          <w:lang w:val="en-GB"/>
        </w:rPr>
      </w:pPr>
    </w:p>
    <w:p>
      <w:pPr>
        <w:rPr>
          <w:rFonts w:hint="default" w:ascii="Arial" w:hAnsi="Arial" w:cs="Arial"/>
          <w:sz w:val="24"/>
          <w:szCs w:val="24"/>
          <w:lang w:val="en-GB" w:eastAsia="en-GB"/>
        </w:rPr>
      </w:pPr>
      <w:r>
        <w:rPr>
          <w:rFonts w:hint="default" w:ascii="Arial" w:hAnsi="Arial" w:cs="Arial"/>
          <w:sz w:val="24"/>
          <w:szCs w:val="24"/>
          <w:lang w:val="en-GB" w:eastAsia="en-GB"/>
        </w:rPr>
        <w:t>Cision PR Newswire. 2015. H.J.</w:t>
      </w:r>
      <w:r>
        <w:rPr>
          <w:rFonts w:hint="default" w:ascii="Arial" w:hAnsi="Arial" w:cs="Arial"/>
          <w:i/>
          <w:iCs/>
          <w:sz w:val="24"/>
          <w:szCs w:val="24"/>
          <w:lang w:val="en-GB" w:eastAsia="en-GB"/>
        </w:rPr>
        <w:t xml:space="preserve"> Heinz Company And Kraft Foods Group Sign Definitive Merger Agreement To Form The Kraft Heinz Company</w:t>
      </w:r>
      <w:r>
        <w:rPr>
          <w:rFonts w:hint="default" w:ascii="Arial" w:hAnsi="Arial" w:cs="Arial"/>
          <w:sz w:val="24"/>
          <w:szCs w:val="24"/>
          <w:lang w:val="en-GB" w:eastAsia="en-GB"/>
        </w:rPr>
        <w:t xml:space="preserve">.[Online]. Available at: </w:t>
      </w:r>
      <w:r>
        <w:rPr>
          <w:rStyle w:val="5"/>
          <w:rFonts w:hint="default" w:ascii="Arial" w:hAnsi="Arial" w:cs="Arial"/>
          <w:color w:val="0000FF"/>
          <w:sz w:val="24"/>
          <w:szCs w:val="24"/>
          <w:lang w:val="en-GB" w:eastAsia="en-GB"/>
        </w:rPr>
        <w:fldChar w:fldCharType="begin"/>
      </w:r>
      <w:r>
        <w:rPr>
          <w:rStyle w:val="5"/>
          <w:rFonts w:hint="default" w:ascii="Arial" w:hAnsi="Arial" w:cs="Arial"/>
          <w:color w:val="0000FF"/>
          <w:sz w:val="24"/>
          <w:szCs w:val="24"/>
          <w:lang w:val="en-GB" w:eastAsia="en-GB"/>
        </w:rPr>
        <w:instrText xml:space="preserve">HYPERLINK "https://www.prnewswire.com/news-releases/hj-heinz-company-and-kraft-foods-group-sign-definitive-merger-agreement-to-form-the-kraft-heinz-company-300055709.html"</w:instrText>
      </w:r>
      <w:r>
        <w:rPr>
          <w:rStyle w:val="5"/>
          <w:rFonts w:hint="default" w:ascii="Arial" w:hAnsi="Arial" w:cs="Arial"/>
          <w:color w:val="0000FF"/>
          <w:sz w:val="24"/>
          <w:szCs w:val="24"/>
          <w:lang w:val="en-GB" w:eastAsia="en-GB"/>
        </w:rPr>
        <w:fldChar w:fldCharType="separate"/>
      </w:r>
      <w:r>
        <w:rPr>
          <w:rStyle w:val="5"/>
          <w:rFonts w:hint="default" w:ascii="Arial" w:hAnsi="Arial" w:cs="Arial"/>
          <w:color w:val="0000FF"/>
          <w:sz w:val="24"/>
          <w:szCs w:val="24"/>
          <w:lang w:val="en-GB" w:eastAsia="en-GB"/>
        </w:rPr>
        <w:t>https://www.prnewswire.com/news-releases/hj-heinz-company-and-kraft-foods-group-sign-definitive-merger-agreement-to-form-the-kraft-heinz-company-300055709.html</w:t>
      </w:r>
      <w:r>
        <w:rPr>
          <w:rStyle w:val="5"/>
          <w:rFonts w:hint="default" w:ascii="Arial" w:hAnsi="Arial" w:cs="Arial"/>
          <w:color w:val="0000FF"/>
          <w:sz w:val="24"/>
          <w:szCs w:val="24"/>
          <w:lang w:val="en-GB" w:eastAsia="en-GB"/>
        </w:rPr>
        <w:fldChar w:fldCharType="end"/>
      </w:r>
      <w:r>
        <w:rPr>
          <w:rFonts w:hint="default" w:ascii="Arial" w:hAnsi="Arial" w:cs="Arial"/>
          <w:sz w:val="24"/>
          <w:szCs w:val="24"/>
          <w:lang w:val="en-GB" w:eastAsia="en-GB"/>
        </w:rPr>
        <w:t xml:space="preserve"> [Access</w:t>
      </w:r>
      <w:r>
        <w:rPr>
          <w:rFonts w:hint="default" w:ascii="Arial" w:hAnsi="Arial" w:cs="Arial"/>
          <w:sz w:val="24"/>
          <w:szCs w:val="24"/>
          <w:lang w:val="en-US" w:eastAsia="en-GB"/>
        </w:rPr>
        <w:t>ed on: 30/03/2020)</w:t>
      </w:r>
      <w:bookmarkStart w:id="0" w:name="_GoBack"/>
      <w:bookmarkEnd w:id="0"/>
      <w:r>
        <w:rPr>
          <w:rFonts w:hint="default" w:ascii="Arial" w:hAnsi="Arial" w:cs="Arial"/>
          <w:sz w:val="24"/>
          <w:szCs w:val="24"/>
          <w:lang w:val="en-GB" w:eastAsia="en-GB"/>
        </w:rPr>
        <w:t>].</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Forbes. (2015) </w:t>
      </w:r>
      <w:r>
        <w:rPr>
          <w:rFonts w:hint="default" w:ascii="Arial" w:hAnsi="Arial" w:cs="Arial"/>
          <w:i/>
          <w:iCs/>
          <w:sz w:val="24"/>
          <w:szCs w:val="24"/>
          <w:lang w:val="en-GB"/>
        </w:rPr>
        <w:t>Analysis of Kraft-Heinz Merger</w:t>
      </w:r>
      <w:r>
        <w:rPr>
          <w:rFonts w:hint="default" w:ascii="Arial" w:hAnsi="Arial" w:cs="Arial"/>
          <w:sz w:val="24"/>
          <w:szCs w:val="24"/>
          <w:lang w:val="en-GB"/>
        </w:rPr>
        <w:t xml:space="preserve"> [online] 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"https://www.forbes.com/sites/greatspeculations/2015/03/30/analysis-of-the-kraft-heinz-merger/#76922b57c9a8" </w:instrText>
      </w:r>
      <w:r>
        <w:rPr>
          <w:rFonts w:hint="default" w:ascii="Arial" w:hAnsi="Arial" w:cs="Arial"/>
          <w:sz w:val="24"/>
          <w:szCs w:val="24"/>
          <w:lang w:val="en-GB"/>
        </w:rPr>
        <w:fldChar w:fldCharType="separate"/>
      </w:r>
      <w:r>
        <w:rPr>
          <w:rStyle w:val="5"/>
          <w:rFonts w:hint="default" w:ascii="Arial" w:hAnsi="Arial" w:cs="Arial"/>
          <w:sz w:val="24"/>
          <w:szCs w:val="24"/>
          <w:lang w:val="en-GB"/>
        </w:rPr>
        <w:t>https://www.forbes.com/sites/greatspeculations/2015/03/30/analysis-of-the-kraft-heinz-merger/#76922b57c9a8</w:t>
      </w:r>
      <w:r>
        <w:rPr>
          <w:rFonts w:hint="default" w:ascii="Arial" w:hAnsi="Arial" w:cs="Arial"/>
          <w:sz w:val="24"/>
          <w:szCs w:val="24"/>
          <w:lang w:val="en-GB"/>
        </w:rPr>
        <w:fldChar w:fldCharType="end"/>
      </w:r>
      <w:r>
        <w:rPr>
          <w:rFonts w:hint="default" w:ascii="Arial" w:hAnsi="Arial" w:cs="Arial"/>
          <w:sz w:val="24"/>
          <w:szCs w:val="24"/>
          <w:lang w:val="en-GB"/>
        </w:rPr>
        <w:t xml:space="preserve"> (Accessed on: 30/03/2020)</w:t>
      </w:r>
    </w:p>
    <w:p>
      <w:pPr>
        <w:jc w:val="left"/>
        <w:rPr>
          <w:rFonts w:hint="default" w:ascii="Times New Roman" w:hAnsi="Times New Roman" w:cs="Times New Roman"/>
          <w:sz w:val="24"/>
          <w:szCs w:val="24"/>
          <w:lang w:val="en-GB"/>
        </w:rPr>
      </w:pPr>
    </w:p>
    <w:p>
      <w:pPr>
        <w:rPr>
          <w:rFonts w:hint="default" w:ascii="Arial" w:hAnsi="Arial"/>
          <w:sz w:val="24"/>
          <w:szCs w:val="24"/>
          <w:lang w:val="en-GB" w:eastAsia="en-GB"/>
        </w:rPr>
      </w:pPr>
      <w:r>
        <w:rPr>
          <w:rFonts w:hint="default" w:ascii="Arial" w:hAnsi="Arial"/>
          <w:sz w:val="24"/>
          <w:szCs w:val="24"/>
          <w:lang w:val="en-GB" w:eastAsia="en-GB"/>
        </w:rPr>
        <w:t>Greve, H.R. and Man Zhang, C.,</w:t>
      </w:r>
      <w:r>
        <w:rPr>
          <w:rFonts w:hint="default" w:ascii="Arial" w:hAnsi="Arial"/>
          <w:sz w:val="24"/>
          <w:szCs w:val="24"/>
          <w:lang w:val="en-US" w:eastAsia="en-GB"/>
        </w:rPr>
        <w:t>(</w:t>
      </w:r>
      <w:r>
        <w:rPr>
          <w:rFonts w:hint="default" w:ascii="Arial" w:hAnsi="Arial"/>
          <w:sz w:val="24"/>
          <w:szCs w:val="24"/>
          <w:lang w:val="en-GB" w:eastAsia="en-GB"/>
        </w:rPr>
        <w:t xml:space="preserve"> 2017</w:t>
      </w:r>
      <w:r>
        <w:rPr>
          <w:rFonts w:hint="default" w:ascii="Arial" w:hAnsi="Arial"/>
          <w:sz w:val="24"/>
          <w:szCs w:val="24"/>
          <w:lang w:val="en-US" w:eastAsia="en-GB"/>
        </w:rPr>
        <w:t>)</w:t>
      </w:r>
      <w:r>
        <w:rPr>
          <w:rFonts w:hint="default" w:ascii="Arial" w:hAnsi="Arial"/>
          <w:sz w:val="24"/>
          <w:szCs w:val="24"/>
          <w:lang w:val="en-GB" w:eastAsia="en-GB"/>
        </w:rPr>
        <w:t xml:space="preserve">. </w:t>
      </w:r>
      <w:r>
        <w:rPr>
          <w:rFonts w:hint="default" w:ascii="Arial" w:hAnsi="Arial"/>
          <w:i/>
          <w:iCs/>
          <w:sz w:val="24"/>
          <w:szCs w:val="24"/>
          <w:lang w:val="en-GB" w:eastAsia="en-GB"/>
        </w:rPr>
        <w:t>Institutional logics and power sources: Merger and acquisition decisions. Academy of Management Journal</w:t>
      </w:r>
      <w:r>
        <w:rPr>
          <w:rFonts w:hint="default" w:ascii="Arial" w:hAnsi="Arial"/>
          <w:sz w:val="24"/>
          <w:szCs w:val="24"/>
          <w:lang w:val="en-GB" w:eastAsia="en-GB"/>
        </w:rPr>
        <w:t>, 60(2), pp.671-694.</w:t>
      </w:r>
    </w:p>
    <w:p>
      <w:pPr>
        <w:jc w:val="left"/>
        <w:rPr>
          <w:rFonts w:hint="default" w:ascii="Times New Roman" w:hAnsi="Times New Roman" w:cs="Times New Roman"/>
          <w:sz w:val="24"/>
          <w:szCs w:val="24"/>
          <w:lang w:val="en-GB"/>
        </w:rPr>
      </w:pPr>
    </w:p>
    <w:p>
      <w:pPr>
        <w:rPr>
          <w:rFonts w:hint="default" w:ascii="Arial" w:hAnsi="Arial"/>
          <w:sz w:val="24"/>
          <w:szCs w:val="24"/>
          <w:lang w:val="en-GB"/>
        </w:rPr>
      </w:pPr>
      <w:r>
        <w:rPr>
          <w:rFonts w:hint="default" w:ascii="Arial" w:hAnsi="Arial" w:cs="Arial"/>
          <w:sz w:val="24"/>
          <w:szCs w:val="24"/>
          <w:lang w:val="en-GB"/>
        </w:rPr>
        <w:t xml:space="preserve">Hirsch, L. (2019) </w:t>
      </w:r>
      <w:r>
        <w:rPr>
          <w:rFonts w:hint="default" w:ascii="Arial" w:hAnsi="Arial" w:cs="Arial"/>
          <w:i/>
          <w:iCs/>
          <w:sz w:val="24"/>
          <w:szCs w:val="24"/>
          <w:lang w:val="en-GB"/>
        </w:rPr>
        <w:t>Kraft Heinz’s new CEO inherits challenges left behind by cost-cutting</w:t>
      </w:r>
      <w:r>
        <w:rPr>
          <w:rFonts w:hint="default" w:ascii="Arial" w:hAnsi="Arial" w:cs="Arial"/>
          <w:sz w:val="24"/>
          <w:szCs w:val="24"/>
          <w:lang w:val="en-GB"/>
        </w:rPr>
        <w:t xml:space="preserve"> [online]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"https://www.cnbc.com/2019/04/23/kraft-heinzs-new-ceo-inherits-challenges-left-behind-by-cost-cutting.html" </w:instrText>
      </w:r>
      <w:r>
        <w:rPr>
          <w:rFonts w:hint="default" w:ascii="Arial" w:hAnsi="Arial"/>
          <w:sz w:val="24"/>
          <w:szCs w:val="24"/>
          <w:lang w:val="en-GB"/>
        </w:rPr>
        <w:fldChar w:fldCharType="separate"/>
      </w:r>
      <w:r>
        <w:rPr>
          <w:rStyle w:val="5"/>
          <w:rFonts w:hint="default" w:ascii="Arial" w:hAnsi="Arial"/>
          <w:sz w:val="24"/>
          <w:szCs w:val="24"/>
          <w:lang w:val="en-GB"/>
        </w:rPr>
        <w:t>https://www.cnbc.com/2019/04/23/kraft-heinzs-new-ceo-inherits-challenges-left-behind-by-cost-cutting.html</w:t>
      </w:r>
      <w:r>
        <w:rPr>
          <w:rFonts w:hint="default" w:ascii="Arial" w:hAnsi="Arial"/>
          <w:sz w:val="24"/>
          <w:szCs w:val="24"/>
          <w:lang w:val="en-GB"/>
        </w:rPr>
        <w:fldChar w:fldCharType="end"/>
      </w:r>
      <w:r>
        <w:rPr>
          <w:rFonts w:hint="default" w:ascii="Arial" w:hAnsi="Arial"/>
          <w:sz w:val="24"/>
          <w:szCs w:val="24"/>
          <w:lang w:val="en-GB"/>
        </w:rPr>
        <w:t xml:space="preserve"> (Accessed on: 30/03/2020)</w:t>
      </w:r>
    </w:p>
    <w:p>
      <w:pPr>
        <w:rPr>
          <w:rFonts w:hint="default" w:ascii="Arial" w:hAnsi="Arial"/>
          <w:sz w:val="24"/>
          <w:szCs w:val="24"/>
          <w:lang w:val="en-GB"/>
        </w:rPr>
      </w:pPr>
    </w:p>
    <w:p>
      <w:pPr>
        <w:rPr>
          <w:rFonts w:hint="default" w:ascii="Arial" w:hAnsi="Arial"/>
          <w:sz w:val="24"/>
          <w:szCs w:val="24"/>
          <w:lang w:val="en-GB"/>
        </w:rPr>
      </w:pPr>
      <w:r>
        <w:rPr>
          <w:rFonts w:hint="default" w:ascii="Arial" w:hAnsi="Arial"/>
          <w:sz w:val="24"/>
          <w:szCs w:val="24"/>
          <w:lang w:val="en-GB"/>
        </w:rPr>
        <w:t xml:space="preserve">Hosken, D and Weinberg, M. C (2013) Evidence on the accuracy of merger simulation. </w:t>
      </w:r>
      <w:r>
        <w:rPr>
          <w:rFonts w:hint="default" w:ascii="Arial" w:hAnsi="Arial"/>
          <w:i/>
          <w:iCs/>
          <w:sz w:val="24"/>
          <w:szCs w:val="24"/>
          <w:lang w:val="en-GB"/>
        </w:rPr>
        <w:t>Review of Economic and Statistics,</w:t>
      </w:r>
      <w:r>
        <w:rPr>
          <w:rFonts w:hint="default" w:ascii="Arial" w:hAnsi="Arial"/>
          <w:sz w:val="24"/>
          <w:szCs w:val="24"/>
          <w:lang w:val="en-GB"/>
        </w:rPr>
        <w:t xml:space="preserve"> 95 (5) 1584-1600</w:t>
      </w:r>
    </w:p>
    <w:p>
      <w:pPr>
        <w:rPr>
          <w:rFonts w:hint="default" w:ascii="Arial" w:hAnsi="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Kannothra, C.G., Manning, S. and Haigh, N.2018.</w:t>
      </w:r>
      <w:r>
        <w:rPr>
          <w:rFonts w:hint="default" w:ascii="Arial" w:hAnsi="Arial" w:cs="Arial"/>
          <w:i/>
          <w:iCs/>
          <w:sz w:val="24"/>
          <w:szCs w:val="24"/>
          <w:lang w:val="en-GB"/>
        </w:rPr>
        <w:t xml:space="preserve"> How hybrids manage growth and social–business tensions in global supply chains: The case of impact sourcing</w:t>
      </w:r>
      <w:r>
        <w:rPr>
          <w:rFonts w:hint="default" w:ascii="Arial" w:hAnsi="Arial" w:cs="Arial"/>
          <w:sz w:val="24"/>
          <w:szCs w:val="24"/>
          <w:lang w:val="en-GB"/>
        </w:rPr>
        <w:t>. Journal of Business Ethics 148(2), pp.271-290.</w:t>
      </w:r>
    </w:p>
    <w:p>
      <w:pPr>
        <w:jc w:val="left"/>
        <w:rPr>
          <w:rFonts w:hint="default" w:ascii="Times New Roman" w:hAnsi="Times New Roman" w:cs="Times New Roman"/>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Koi-Akrofi, G.Y.2016. </w:t>
      </w:r>
      <w:r>
        <w:rPr>
          <w:rFonts w:hint="default" w:ascii="Arial" w:hAnsi="Arial" w:cs="Arial"/>
          <w:i/>
          <w:iCs/>
          <w:sz w:val="24"/>
          <w:szCs w:val="24"/>
          <w:lang w:val="en-GB"/>
        </w:rPr>
        <w:t>Mergers and acquisitions failure rates and perspectives on why they fail. International</w:t>
      </w:r>
      <w:r>
        <w:rPr>
          <w:rFonts w:hint="default" w:ascii="Arial" w:hAnsi="Arial" w:cs="Arial"/>
          <w:sz w:val="24"/>
          <w:szCs w:val="24"/>
          <w:lang w:val="en-GB"/>
        </w:rPr>
        <w:t xml:space="preserve"> Journal of Innovation and Applied Studies 17(1), p.150.</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Kraft Heinz. (2015). </w:t>
      </w:r>
      <w:r>
        <w:rPr>
          <w:rFonts w:hint="default" w:ascii="Arial" w:hAnsi="Arial" w:cs="Arial"/>
          <w:i/>
          <w:iCs/>
          <w:sz w:val="24"/>
          <w:szCs w:val="24"/>
          <w:lang w:val="en-GB"/>
        </w:rPr>
        <w:t>The Kraft Heinz Company Announces Successful Completion of the Merger between Kraft Foods Group and H.J. Heinz Holding Corporation</w:t>
      </w:r>
      <w:r>
        <w:rPr>
          <w:rFonts w:hint="default" w:ascii="Arial" w:hAnsi="Arial" w:cs="Arial"/>
          <w:sz w:val="24"/>
          <w:szCs w:val="24"/>
          <w:lang w:val="en-GB"/>
        </w:rPr>
        <w:t xml:space="preserve">.[Online]. Available at: </w:t>
      </w:r>
      <w:r>
        <w:rPr>
          <w:rStyle w:val="5"/>
          <w:rFonts w:hint="default" w:ascii="Arial" w:hAnsi="Arial" w:cs="Arial"/>
          <w:sz w:val="24"/>
          <w:szCs w:val="24"/>
          <w:lang w:val="en-GB"/>
        </w:rPr>
        <w:fldChar w:fldCharType="begin"/>
      </w:r>
      <w:r>
        <w:rPr>
          <w:rStyle w:val="5"/>
          <w:rFonts w:hint="default" w:ascii="Arial" w:hAnsi="Arial" w:cs="Arial"/>
          <w:sz w:val="24"/>
          <w:szCs w:val="24"/>
          <w:lang w:val="en-GB"/>
        </w:rPr>
        <w:instrText xml:space="preserve">HYPERLINK "https://news.kraftheinzcompany.com/press-release/finance/kraft-heinz-company-announces-successful-completion-merger-between-kraft-foods"</w:instrText>
      </w:r>
      <w:r>
        <w:rPr>
          <w:rStyle w:val="5"/>
          <w:rFonts w:hint="default" w:ascii="Arial" w:hAnsi="Arial" w:cs="Arial"/>
          <w:sz w:val="24"/>
          <w:szCs w:val="24"/>
          <w:lang w:val="en-GB"/>
        </w:rPr>
        <w:fldChar w:fldCharType="separate"/>
      </w:r>
      <w:r>
        <w:rPr>
          <w:rStyle w:val="5"/>
          <w:rFonts w:hint="default" w:ascii="Arial" w:hAnsi="Arial" w:cs="Arial"/>
          <w:sz w:val="24"/>
          <w:szCs w:val="24"/>
          <w:lang w:val="en-GB"/>
        </w:rPr>
        <w:t>https://news.kraftheinzcompany.com/press-release/finance/kraft-heinz-company-announces-successful-completion-merger-between-kraft-foods</w:t>
      </w:r>
      <w:r>
        <w:rPr>
          <w:rStyle w:val="5"/>
          <w:rFonts w:hint="default" w:ascii="Arial" w:hAnsi="Arial" w:cs="Arial"/>
          <w:sz w:val="24"/>
          <w:szCs w:val="24"/>
          <w:lang w:val="en-GB"/>
        </w:rPr>
        <w:fldChar w:fldCharType="end"/>
      </w:r>
      <w:r>
        <w:rPr>
          <w:rFonts w:hint="default" w:ascii="Arial" w:hAnsi="Arial" w:cs="Arial"/>
          <w:sz w:val="24"/>
          <w:szCs w:val="24"/>
          <w:lang w:val="en-GB"/>
        </w:rPr>
        <w:t xml:space="preserve"> (Accessed on: 30/02/2020).</w:t>
      </w:r>
    </w:p>
    <w:p>
      <w:pPr>
        <w:rPr>
          <w:rFonts w:hint="default" w:ascii="Arial" w:hAnsi="Arial" w:cs="Arial"/>
          <w:sz w:val="24"/>
          <w:szCs w:val="24"/>
          <w:lang w:val="en-GB"/>
        </w:rPr>
      </w:pP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Luqman, S.A.K.A.2018. </w:t>
      </w:r>
      <w:r>
        <w:rPr>
          <w:rFonts w:hint="default" w:ascii="Arial" w:hAnsi="Arial" w:cs="Arial"/>
          <w:i/>
          <w:iCs/>
          <w:sz w:val="24"/>
          <w:szCs w:val="24"/>
          <w:lang w:val="en-GB"/>
        </w:rPr>
        <w:t>The Politics of Opposition Parties Merger and the Struggle for Power in Nigeria’s 2015 General Elections</w:t>
      </w:r>
      <w:r>
        <w:rPr>
          <w:rFonts w:hint="default" w:ascii="Arial" w:hAnsi="Arial" w:cs="Arial"/>
          <w:sz w:val="24"/>
          <w:szCs w:val="24"/>
          <w:lang w:val="en-GB"/>
        </w:rPr>
        <w:t>. Yönetim Bilimleri Dergisi16(31), pp.197-216.</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Newmeyer, C.E., Swaminathan, V. and Hulland, J. 2016.</w:t>
      </w:r>
      <w:r>
        <w:rPr>
          <w:rFonts w:hint="default" w:ascii="Arial" w:hAnsi="Arial" w:cs="Arial"/>
          <w:i/>
          <w:iCs/>
          <w:sz w:val="24"/>
          <w:szCs w:val="24"/>
          <w:lang w:val="en-GB"/>
        </w:rPr>
        <w:t xml:space="preserve"> When products and brands trade hands: A framework for acquisition success.</w:t>
      </w:r>
      <w:r>
        <w:rPr>
          <w:rFonts w:hint="default" w:ascii="Arial" w:hAnsi="Arial" w:cs="Arial"/>
          <w:sz w:val="24"/>
          <w:szCs w:val="24"/>
          <w:lang w:val="en-GB"/>
        </w:rPr>
        <w:t> Journal of Marketing Theory and Practice24(2), pp.129-146.</w:t>
      </w:r>
    </w:p>
    <w:p>
      <w:pPr>
        <w:rPr>
          <w:rFonts w:hint="default" w:ascii="Arial" w:hAnsi="Arial" w:cs="Arial"/>
          <w:sz w:val="24"/>
          <w:szCs w:val="24"/>
          <w:lang w:val="en-GB"/>
        </w:rPr>
      </w:pP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Sarala, R.M., Junni, P., Cooper, C.L. and Tarba, S.Y (.2016)</w:t>
      </w:r>
      <w:r>
        <w:rPr>
          <w:rFonts w:hint="default" w:ascii="Arial" w:hAnsi="Arial" w:cs="Arial"/>
          <w:i/>
          <w:iCs/>
          <w:sz w:val="24"/>
          <w:szCs w:val="24"/>
          <w:lang w:val="en-GB"/>
        </w:rPr>
        <w:t>. A sociocultural perspective on knowledge transfer in mergers and acquisitions. Journal of management</w:t>
      </w:r>
      <w:r>
        <w:rPr>
          <w:rFonts w:hint="default" w:ascii="Arial" w:hAnsi="Arial" w:cs="Arial"/>
          <w:sz w:val="24"/>
          <w:szCs w:val="24"/>
          <w:lang w:val="en-GB"/>
        </w:rPr>
        <w:t> 42(5), pp.1230-1249.</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Yılmaz, I.S. and Tanyeri, B.2016. </w:t>
      </w:r>
      <w:r>
        <w:rPr>
          <w:rFonts w:hint="default" w:ascii="Arial" w:hAnsi="Arial" w:cs="Arial"/>
          <w:i/>
          <w:iCs/>
          <w:sz w:val="24"/>
          <w:szCs w:val="24"/>
          <w:lang w:val="en-GB"/>
        </w:rPr>
        <w:t>Global merger and acquisition (M&amp;A) activity</w:t>
      </w:r>
      <w:r>
        <w:rPr>
          <w:rFonts w:hint="default" w:ascii="Arial" w:hAnsi="Arial" w:cs="Arial"/>
          <w:sz w:val="24"/>
          <w:szCs w:val="24"/>
          <w:lang w:val="en-GB"/>
        </w:rPr>
        <w:t>: 1992–2011. Finance Research Letters 17, pp.110-117.</w:t>
      </w:r>
    </w:p>
    <w:p>
      <w:pPr>
        <w:rPr>
          <w:rFonts w:hint="default" w:ascii="Arial" w:hAnsi="Arial" w:cs="Arial"/>
          <w:sz w:val="24"/>
          <w:szCs w:val="24"/>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403DE7"/>
    <w:multiLevelType w:val="singleLevel"/>
    <w:tmpl w:val="3F403DE7"/>
    <w:lvl w:ilvl="0" w:tentative="0">
      <w:start w:val="1"/>
      <w:numFmt w:val="decimal"/>
      <w:suff w:val="space"/>
      <w:lvlText w:val="%1."/>
      <w:lvlJc w:val="left"/>
    </w:lvl>
  </w:abstractNum>
  <w:abstractNum w:abstractNumId="1">
    <w:nsid w:val="5A77E60F"/>
    <w:multiLevelType w:val="singleLevel"/>
    <w:tmpl w:val="5A77E60F"/>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3F10987"/>
    <w:rsid w:val="01626D00"/>
    <w:rsid w:val="0341161B"/>
    <w:rsid w:val="039D3886"/>
    <w:rsid w:val="0482394C"/>
    <w:rsid w:val="0540571B"/>
    <w:rsid w:val="0603771E"/>
    <w:rsid w:val="07213F2B"/>
    <w:rsid w:val="07805B06"/>
    <w:rsid w:val="083207BB"/>
    <w:rsid w:val="08CE74B8"/>
    <w:rsid w:val="0A9C5A8D"/>
    <w:rsid w:val="0B0012D1"/>
    <w:rsid w:val="0B2253DE"/>
    <w:rsid w:val="0BD9000B"/>
    <w:rsid w:val="0BEB6B9A"/>
    <w:rsid w:val="0F3C6970"/>
    <w:rsid w:val="0F496DEE"/>
    <w:rsid w:val="0FDC389F"/>
    <w:rsid w:val="128D4A22"/>
    <w:rsid w:val="13B70712"/>
    <w:rsid w:val="13F10987"/>
    <w:rsid w:val="143A1C47"/>
    <w:rsid w:val="18B14C7E"/>
    <w:rsid w:val="1AD453F8"/>
    <w:rsid w:val="1AFD35C8"/>
    <w:rsid w:val="20442C85"/>
    <w:rsid w:val="21426A64"/>
    <w:rsid w:val="22A062D7"/>
    <w:rsid w:val="230A3467"/>
    <w:rsid w:val="25E7189E"/>
    <w:rsid w:val="29767605"/>
    <w:rsid w:val="29EF7834"/>
    <w:rsid w:val="2A9D2FCC"/>
    <w:rsid w:val="2AC01965"/>
    <w:rsid w:val="2BB825F1"/>
    <w:rsid w:val="2C1331BA"/>
    <w:rsid w:val="2D411B08"/>
    <w:rsid w:val="2EA15FC5"/>
    <w:rsid w:val="2FFD094B"/>
    <w:rsid w:val="32406E23"/>
    <w:rsid w:val="32D13570"/>
    <w:rsid w:val="36DF6456"/>
    <w:rsid w:val="386653B3"/>
    <w:rsid w:val="3A4C1AC0"/>
    <w:rsid w:val="3D8228EC"/>
    <w:rsid w:val="3E6A3CAB"/>
    <w:rsid w:val="3F627177"/>
    <w:rsid w:val="40222AE6"/>
    <w:rsid w:val="41547BC2"/>
    <w:rsid w:val="42160A13"/>
    <w:rsid w:val="43067962"/>
    <w:rsid w:val="457F6337"/>
    <w:rsid w:val="46E70278"/>
    <w:rsid w:val="47BF3617"/>
    <w:rsid w:val="48BA6205"/>
    <w:rsid w:val="48BB1B66"/>
    <w:rsid w:val="4D407A3D"/>
    <w:rsid w:val="4FB16F6D"/>
    <w:rsid w:val="4FBF0EFD"/>
    <w:rsid w:val="4FDA5918"/>
    <w:rsid w:val="5374512C"/>
    <w:rsid w:val="557B5B6C"/>
    <w:rsid w:val="579F3772"/>
    <w:rsid w:val="5B936765"/>
    <w:rsid w:val="61F573AE"/>
    <w:rsid w:val="62187292"/>
    <w:rsid w:val="648F6767"/>
    <w:rsid w:val="65480E98"/>
    <w:rsid w:val="6745286E"/>
    <w:rsid w:val="69194F6C"/>
    <w:rsid w:val="6A9C5F74"/>
    <w:rsid w:val="6DFA44AF"/>
    <w:rsid w:val="6F6D3809"/>
    <w:rsid w:val="6F7F3CDA"/>
    <w:rsid w:val="73E4617D"/>
    <w:rsid w:val="75013170"/>
    <w:rsid w:val="768C22FA"/>
    <w:rsid w:val="7A0E7D87"/>
    <w:rsid w:val="7A5C7543"/>
    <w:rsid w:val="7AD2459F"/>
    <w:rsid w:val="7B2D4196"/>
    <w:rsid w:val="7D187E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pPr>
    <w:rPr>
      <w:sz w:val="18"/>
      <w:szCs w:val="18"/>
    </w:rPr>
  </w:style>
  <w:style w:type="character" w:styleId="4">
    <w:name w:val="Emphasis"/>
    <w:basedOn w:val="3"/>
    <w:qFormat/>
    <w:uiPriority w:val="20"/>
    <w:rPr>
      <w:rFonts w:cs="Times New Roman"/>
      <w:i/>
      <w:iCs/>
    </w:rPr>
  </w:style>
  <w:style w:type="character" w:styleId="5">
    <w:name w:val="Hyperlink"/>
    <w:basedOn w:val="3"/>
    <w:uiPriority w:val="0"/>
    <w:rPr>
      <w:color w:val="0000FF"/>
      <w:u w:val="single"/>
    </w:rPr>
  </w:style>
  <w:style w:type="paragraph" w:styleId="7">
    <w:name w:val="List Paragraph"/>
    <w:basedOn w:val="1"/>
    <w:qFormat/>
    <w:uiPriority w:val="34"/>
    <w:pPr>
      <w:spacing w:after="0" w:line="240" w:lineRule="auto"/>
      <w:ind w:left="720"/>
      <w:contextualSpacing/>
    </w:pPr>
    <w:rPr>
      <w:rFonts w:ascii="Times New Roman" w:hAnsi="Times New Roman" w:cs="Times New Roman"/>
      <w:sz w:val="20"/>
      <w:szCs w:val="20"/>
      <w:lang w:eastAsia="en-GB"/>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184</TotalTime>
  <ScaleCrop>false</ScaleCrop>
  <LinksUpToDate>false</LinksUpToDate>
  <CharactersWithSpaces>0</CharactersWithSpaces>
  <Application>WPS Office_11.2.0.9255_F1E327BC-269C-435d-A152-05C5408002CA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2020-03-16T12:02:00Z</dcterms:created>
  <dc:creator>obaidahsbeitan</dc:creator>
  <cp:lastModifiedBy>obaidahsbeitan</cp:lastModifiedBy>
  <dcterms:modified xsi:type="dcterms:W3CDTF">2020-04-30T23:39:52Z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2057-11.2.0.9255</vt:lpwstr>
  </property>
</Properties>
</file>