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722FF" w14:textId="0F169749" w:rsidR="00345442" w:rsidRPr="00B26A55" w:rsidRDefault="003C1D9E" w:rsidP="00B26A55">
      <w:pPr>
        <w:spacing w:line="360" w:lineRule="auto"/>
        <w:jc w:val="center"/>
        <w:rPr>
          <w:rFonts w:ascii="Times New Roman" w:hAnsi="Times New Roman" w:cs="Times New Roman"/>
          <w:sz w:val="24"/>
          <w:szCs w:val="24"/>
          <w:u w:val="single"/>
          <w:lang w:val="en-US"/>
        </w:rPr>
      </w:pPr>
      <w:r w:rsidRPr="00B26A55">
        <w:rPr>
          <w:rFonts w:ascii="Times New Roman" w:hAnsi="Times New Roman" w:cs="Times New Roman"/>
          <w:sz w:val="24"/>
          <w:szCs w:val="24"/>
          <w:u w:val="single"/>
          <w:lang w:val="en-US"/>
        </w:rPr>
        <w:t>Introduction to public health Wales</w:t>
      </w:r>
    </w:p>
    <w:p w14:paraId="70B6958C" w14:textId="7395492B" w:rsidR="003C1D9E" w:rsidRPr="00B26A55" w:rsidRDefault="003C1D9E" w:rsidP="00B26A55">
      <w:pPr>
        <w:spacing w:line="360" w:lineRule="auto"/>
        <w:jc w:val="center"/>
        <w:rPr>
          <w:rFonts w:ascii="Times New Roman" w:hAnsi="Times New Roman" w:cs="Times New Roman"/>
          <w:sz w:val="24"/>
          <w:szCs w:val="24"/>
          <w:u w:val="single"/>
          <w:lang w:val="en-US"/>
        </w:rPr>
      </w:pPr>
      <w:r w:rsidRPr="00B26A55">
        <w:rPr>
          <w:rFonts w:ascii="Times New Roman" w:hAnsi="Times New Roman" w:cs="Times New Roman"/>
          <w:sz w:val="24"/>
          <w:szCs w:val="24"/>
          <w:u w:val="single"/>
          <w:lang w:val="en-US"/>
        </w:rPr>
        <w:t>Measles</w:t>
      </w:r>
    </w:p>
    <w:p w14:paraId="4124F95F" w14:textId="427F8A01" w:rsidR="003C1D9E" w:rsidRPr="00B26A55" w:rsidRDefault="003C1D9E" w:rsidP="00B26A55">
      <w:pPr>
        <w:spacing w:line="360" w:lineRule="auto"/>
        <w:jc w:val="center"/>
        <w:rPr>
          <w:rFonts w:ascii="Times New Roman" w:hAnsi="Times New Roman" w:cs="Times New Roman"/>
          <w:sz w:val="24"/>
          <w:szCs w:val="24"/>
          <w:u w:val="single"/>
          <w:lang w:val="en-US"/>
        </w:rPr>
      </w:pPr>
    </w:p>
    <w:p w14:paraId="31DE0FB2" w14:textId="65607E07" w:rsidR="003C1D9E" w:rsidRPr="00B26A55" w:rsidRDefault="003C1D9E"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In this Measles </w:t>
      </w:r>
      <w:r w:rsidR="000C645E" w:rsidRPr="00B26A55">
        <w:rPr>
          <w:rFonts w:ascii="Times New Roman" w:hAnsi="Times New Roman" w:cs="Times New Roman"/>
          <w:sz w:val="24"/>
          <w:szCs w:val="24"/>
          <w:lang w:val="en-US"/>
        </w:rPr>
        <w:t>is the</w:t>
      </w:r>
      <w:r w:rsidR="00F56B71" w:rsidRPr="00B26A55">
        <w:rPr>
          <w:rFonts w:ascii="Times New Roman" w:hAnsi="Times New Roman" w:cs="Times New Roman"/>
          <w:sz w:val="24"/>
          <w:szCs w:val="24"/>
          <w:lang w:val="en-US"/>
        </w:rPr>
        <w:t xml:space="preserve"> focus on</w:t>
      </w:r>
      <w:r w:rsidRPr="00B26A55">
        <w:rPr>
          <w:rFonts w:ascii="Times New Roman" w:hAnsi="Times New Roman" w:cs="Times New Roman"/>
          <w:sz w:val="24"/>
          <w:szCs w:val="24"/>
          <w:lang w:val="en-US"/>
        </w:rPr>
        <w:t xml:space="preserve"> communicable disease </w:t>
      </w:r>
      <w:r w:rsidR="000C645E" w:rsidRPr="00B26A55">
        <w:rPr>
          <w:rFonts w:ascii="Times New Roman" w:hAnsi="Times New Roman" w:cs="Times New Roman"/>
          <w:sz w:val="24"/>
          <w:szCs w:val="24"/>
          <w:lang w:val="en-US"/>
        </w:rPr>
        <w:t>l</w:t>
      </w:r>
      <w:r w:rsidRPr="00B26A55">
        <w:rPr>
          <w:rFonts w:ascii="Times New Roman" w:hAnsi="Times New Roman" w:cs="Times New Roman"/>
          <w:sz w:val="24"/>
          <w:szCs w:val="24"/>
          <w:lang w:val="en-US"/>
        </w:rPr>
        <w:t xml:space="preserve">ooking closely to how </w:t>
      </w:r>
      <w:r w:rsidR="000C645E" w:rsidRPr="00B26A55">
        <w:rPr>
          <w:rFonts w:ascii="Times New Roman" w:hAnsi="Times New Roman" w:cs="Times New Roman"/>
          <w:sz w:val="24"/>
          <w:szCs w:val="24"/>
          <w:lang w:val="en-US"/>
        </w:rPr>
        <w:t>to</w:t>
      </w:r>
      <w:r w:rsidRPr="00B26A55">
        <w:rPr>
          <w:rFonts w:ascii="Times New Roman" w:hAnsi="Times New Roman" w:cs="Times New Roman"/>
          <w:sz w:val="24"/>
          <w:szCs w:val="24"/>
          <w:lang w:val="en-US"/>
        </w:rPr>
        <w:t xml:space="preserve"> prevent and record and what the disease is. “Public health Wales is one of 11 organisations that makes up the NHS </w:t>
      </w:r>
      <w:r w:rsidR="004A056B" w:rsidRPr="00B26A55">
        <w:rPr>
          <w:rFonts w:ascii="Times New Roman" w:hAnsi="Times New Roman" w:cs="Times New Roman"/>
          <w:sz w:val="24"/>
          <w:szCs w:val="24"/>
          <w:lang w:val="en-US"/>
        </w:rPr>
        <w:t>Wales. (Public health Wales, 2021).</w:t>
      </w:r>
      <w:r w:rsidRPr="00B26A55">
        <w:rPr>
          <w:rFonts w:ascii="Times New Roman" w:hAnsi="Times New Roman" w:cs="Times New Roman"/>
          <w:sz w:val="24"/>
          <w:szCs w:val="24"/>
          <w:lang w:val="en-US"/>
        </w:rPr>
        <w:t xml:space="preserve"> We are national public health agency in Wales. We work to protect and improve health and </w:t>
      </w:r>
      <w:proofErr w:type="spellStart"/>
      <w:r w:rsidRPr="00B26A55">
        <w:rPr>
          <w:rFonts w:ascii="Times New Roman" w:hAnsi="Times New Roman" w:cs="Times New Roman"/>
          <w:sz w:val="24"/>
          <w:szCs w:val="24"/>
          <w:lang w:val="en-US"/>
        </w:rPr>
        <w:t>well being</w:t>
      </w:r>
      <w:proofErr w:type="spellEnd"/>
      <w:r w:rsidRPr="00B26A55">
        <w:rPr>
          <w:rFonts w:ascii="Times New Roman" w:hAnsi="Times New Roman" w:cs="Times New Roman"/>
          <w:sz w:val="24"/>
          <w:szCs w:val="24"/>
          <w:lang w:val="en-US"/>
        </w:rPr>
        <w:t xml:space="preserve"> and reduce health inequalities for the people of Wales.” Public health Wales (PHW) (Up to date).</w:t>
      </w:r>
    </w:p>
    <w:p w14:paraId="72C4A731" w14:textId="3C38B295" w:rsidR="003C1D9E" w:rsidRPr="00B26A55" w:rsidRDefault="003C1D9E"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Some of the key roles of PHW </w:t>
      </w:r>
      <w:r w:rsidR="004A056B" w:rsidRPr="00B26A55">
        <w:rPr>
          <w:rFonts w:ascii="Times New Roman" w:hAnsi="Times New Roman" w:cs="Times New Roman"/>
          <w:sz w:val="24"/>
          <w:szCs w:val="24"/>
          <w:lang w:val="en-US"/>
        </w:rPr>
        <w:t>2021 are health promotion, surveillance, monitoring, research, recovery, communication, prevention, outbreaks, analysis and emergency preparation.</w:t>
      </w:r>
    </w:p>
    <w:p w14:paraId="3A333BD4" w14:textId="76B6FF08" w:rsidR="00EC6B5D" w:rsidRPr="00B26A55" w:rsidRDefault="00106051" w:rsidP="00B26A55">
      <w:pPr>
        <w:spacing w:line="360" w:lineRule="auto"/>
        <w:rPr>
          <w:rFonts w:ascii="Times New Roman" w:hAnsi="Times New Roman" w:cs="Times New Roman"/>
          <w:i/>
          <w:iCs/>
          <w:sz w:val="24"/>
          <w:szCs w:val="24"/>
          <w:lang w:val="en-US"/>
        </w:rPr>
      </w:pPr>
      <w:r w:rsidRPr="00B26A55">
        <w:rPr>
          <w:rFonts w:ascii="Times New Roman" w:hAnsi="Times New Roman" w:cs="Times New Roman"/>
          <w:sz w:val="24"/>
          <w:szCs w:val="24"/>
          <w:lang w:val="en-US"/>
        </w:rPr>
        <w:t xml:space="preserve">As a communicable disease Measles transfers through a community as a highly contagious virus, </w:t>
      </w:r>
      <w:r w:rsidR="00EC6B5D" w:rsidRPr="00B26A55">
        <w:rPr>
          <w:rFonts w:ascii="Times New Roman" w:hAnsi="Times New Roman" w:cs="Times New Roman"/>
          <w:sz w:val="24"/>
          <w:szCs w:val="24"/>
          <w:lang w:val="en-US"/>
        </w:rPr>
        <w:t>Cambridge academic content dictionary</w:t>
      </w:r>
      <w:r w:rsidR="004A056B" w:rsidRPr="00B26A55">
        <w:rPr>
          <w:rFonts w:ascii="Times New Roman" w:hAnsi="Times New Roman" w:cs="Times New Roman"/>
          <w:sz w:val="24"/>
          <w:szCs w:val="24"/>
          <w:lang w:val="en-US"/>
        </w:rPr>
        <w:t xml:space="preserve"> 2021</w:t>
      </w:r>
      <w:r w:rsidR="009D1013" w:rsidRPr="00B26A55">
        <w:rPr>
          <w:rFonts w:ascii="Times New Roman" w:hAnsi="Times New Roman" w:cs="Times New Roman"/>
          <w:sz w:val="24"/>
          <w:szCs w:val="24"/>
          <w:lang w:val="en-US"/>
        </w:rPr>
        <w:t xml:space="preserve"> specifies Measles as a rash over the body, high temperature and oral lesions.</w:t>
      </w:r>
      <w:r w:rsidR="00EC6B5D" w:rsidRPr="00B26A55">
        <w:rPr>
          <w:rFonts w:ascii="Times New Roman" w:hAnsi="Times New Roman" w:cs="Times New Roman"/>
          <w:sz w:val="24"/>
          <w:szCs w:val="24"/>
          <w:lang w:val="en-US"/>
        </w:rPr>
        <w:t xml:space="preserve"> Measles is one of the most highly contagious respitory infections, spreading from tiny droplets of infected liquid from a host who ha</w:t>
      </w:r>
      <w:r w:rsidR="00E107CB" w:rsidRPr="00B26A55">
        <w:rPr>
          <w:rFonts w:ascii="Times New Roman" w:hAnsi="Times New Roman" w:cs="Times New Roman"/>
          <w:sz w:val="24"/>
          <w:szCs w:val="24"/>
          <w:lang w:val="en-US"/>
        </w:rPr>
        <w:t>s</w:t>
      </w:r>
      <w:r w:rsidR="00EC6B5D" w:rsidRPr="00B26A55">
        <w:rPr>
          <w:rFonts w:ascii="Times New Roman" w:hAnsi="Times New Roman" w:cs="Times New Roman"/>
          <w:sz w:val="24"/>
          <w:szCs w:val="24"/>
          <w:lang w:val="en-US"/>
        </w:rPr>
        <w:t xml:space="preserve"> been exposed. The virus can survive suspended in air for up to two hours before infecting another host. The virus attacks the throat, lungs and lymph nodes and penetrates the lungs mechanical defenses. Alongside respi</w:t>
      </w:r>
      <w:r w:rsidR="00BF24A9" w:rsidRPr="00B26A55">
        <w:rPr>
          <w:rFonts w:ascii="Times New Roman" w:hAnsi="Times New Roman" w:cs="Times New Roman"/>
          <w:sz w:val="24"/>
          <w:szCs w:val="24"/>
          <w:lang w:val="en-US"/>
        </w:rPr>
        <w:t>ra</w:t>
      </w:r>
      <w:r w:rsidR="00EC6B5D" w:rsidRPr="00B26A55">
        <w:rPr>
          <w:rFonts w:ascii="Times New Roman" w:hAnsi="Times New Roman" w:cs="Times New Roman"/>
          <w:sz w:val="24"/>
          <w:szCs w:val="24"/>
          <w:lang w:val="en-US"/>
        </w:rPr>
        <w:t xml:space="preserve">tory failure the virus can also cause swelling of the brain and neurological failure resulting in death.  </w:t>
      </w:r>
      <w:r w:rsidR="009B2226" w:rsidRPr="00B26A55">
        <w:rPr>
          <w:rFonts w:ascii="Times New Roman" w:hAnsi="Times New Roman" w:cs="Times New Roman"/>
          <w:sz w:val="24"/>
          <w:szCs w:val="24"/>
          <w:lang w:val="en-US"/>
        </w:rPr>
        <w:t>Measles transmits to the community through coughs and sneezes the symptoms can last from less than one month to up to three months, making the virus acute and subacute. (</w:t>
      </w:r>
      <w:proofErr w:type="spellStart"/>
      <w:r w:rsidR="009B2226" w:rsidRPr="00B26A55">
        <w:rPr>
          <w:rFonts w:ascii="Times New Roman" w:hAnsi="Times New Roman" w:cs="Times New Roman"/>
          <w:sz w:val="24"/>
          <w:szCs w:val="24"/>
          <w:lang w:val="en-US"/>
        </w:rPr>
        <w:t>Chertow</w:t>
      </w:r>
      <w:proofErr w:type="spellEnd"/>
      <w:r w:rsidR="009B2226" w:rsidRPr="00B26A55">
        <w:rPr>
          <w:rFonts w:ascii="Times New Roman" w:hAnsi="Times New Roman" w:cs="Times New Roman"/>
          <w:sz w:val="24"/>
          <w:szCs w:val="24"/>
          <w:lang w:val="en-US"/>
        </w:rPr>
        <w:t xml:space="preserve"> and </w:t>
      </w:r>
      <w:proofErr w:type="spellStart"/>
      <w:r w:rsidR="009B2226" w:rsidRPr="00B26A55">
        <w:rPr>
          <w:rFonts w:ascii="Times New Roman" w:hAnsi="Times New Roman" w:cs="Times New Roman"/>
          <w:sz w:val="24"/>
          <w:szCs w:val="24"/>
          <w:lang w:val="en-US"/>
        </w:rPr>
        <w:t>Kindrachuk</w:t>
      </w:r>
      <w:proofErr w:type="spellEnd"/>
      <w:r w:rsidR="009B2226" w:rsidRPr="00B26A55">
        <w:rPr>
          <w:rFonts w:ascii="Times New Roman" w:hAnsi="Times New Roman" w:cs="Times New Roman"/>
          <w:sz w:val="24"/>
          <w:szCs w:val="24"/>
          <w:lang w:val="en-US"/>
        </w:rPr>
        <w:t>,</w:t>
      </w:r>
      <w:r w:rsidR="009B2226" w:rsidRPr="00B26A55">
        <w:rPr>
          <w:rFonts w:ascii="Times New Roman" w:hAnsi="Times New Roman" w:cs="Times New Roman"/>
          <w:i/>
          <w:iCs/>
          <w:sz w:val="24"/>
          <w:szCs w:val="24"/>
          <w:lang w:val="en-US"/>
        </w:rPr>
        <w:t xml:space="preserve"> 2020).</w:t>
      </w:r>
    </w:p>
    <w:p w14:paraId="18D6F61E" w14:textId="380EEF1B" w:rsidR="00BA1503" w:rsidRPr="00B26A55" w:rsidRDefault="00A2530C"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Symptoms and characteristics of measles </w:t>
      </w:r>
      <w:r w:rsidR="004A056B" w:rsidRPr="00B26A55">
        <w:rPr>
          <w:rFonts w:ascii="Times New Roman" w:hAnsi="Times New Roman" w:cs="Times New Roman"/>
          <w:sz w:val="24"/>
          <w:szCs w:val="24"/>
          <w:lang w:val="en-US"/>
        </w:rPr>
        <w:t xml:space="preserve">are normally, rash, fever, oral spots, eye irritation and runny nose, more serious complications include respitory failure, diarrhea, pneumonia and swelling of the brain. </w:t>
      </w:r>
      <w:r w:rsidR="00BA1503" w:rsidRPr="00B26A55">
        <w:rPr>
          <w:rFonts w:ascii="Times New Roman" w:hAnsi="Times New Roman" w:cs="Times New Roman"/>
          <w:sz w:val="24"/>
          <w:szCs w:val="24"/>
          <w:lang w:val="en-US"/>
        </w:rPr>
        <w:t xml:space="preserve">(NHS online, </w:t>
      </w:r>
      <w:r w:rsidR="004A056B" w:rsidRPr="00B26A55">
        <w:rPr>
          <w:rFonts w:ascii="Times New Roman" w:hAnsi="Times New Roman" w:cs="Times New Roman"/>
          <w:sz w:val="24"/>
          <w:szCs w:val="24"/>
          <w:lang w:val="en-US"/>
        </w:rPr>
        <w:t>2021</w:t>
      </w:r>
      <w:r w:rsidR="00BA1503" w:rsidRPr="00B26A55">
        <w:rPr>
          <w:rFonts w:ascii="Times New Roman" w:hAnsi="Times New Roman" w:cs="Times New Roman"/>
          <w:sz w:val="24"/>
          <w:szCs w:val="24"/>
          <w:lang w:val="en-US"/>
        </w:rPr>
        <w:t>).</w:t>
      </w:r>
    </w:p>
    <w:p w14:paraId="3CD98E7C" w14:textId="163D6F7A" w:rsidR="009B2226" w:rsidRPr="00B26A55" w:rsidRDefault="009B2226"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Looking at a history of Measles, its first appearance was between the 11</w:t>
      </w:r>
      <w:r w:rsidRPr="00B26A55">
        <w:rPr>
          <w:rFonts w:ascii="Times New Roman" w:hAnsi="Times New Roman" w:cs="Times New Roman"/>
          <w:sz w:val="24"/>
          <w:szCs w:val="24"/>
          <w:vertAlign w:val="superscript"/>
          <w:lang w:val="en-US"/>
        </w:rPr>
        <w:t>th</w:t>
      </w:r>
      <w:r w:rsidRPr="00B26A55">
        <w:rPr>
          <w:rFonts w:ascii="Times New Roman" w:hAnsi="Times New Roman" w:cs="Times New Roman"/>
          <w:sz w:val="24"/>
          <w:szCs w:val="24"/>
          <w:lang w:val="en-US"/>
        </w:rPr>
        <w:t xml:space="preserve"> and 12</w:t>
      </w:r>
      <w:r w:rsidRPr="00B26A55">
        <w:rPr>
          <w:rFonts w:ascii="Times New Roman" w:hAnsi="Times New Roman" w:cs="Times New Roman"/>
          <w:sz w:val="24"/>
          <w:szCs w:val="24"/>
          <w:vertAlign w:val="superscript"/>
          <w:lang w:val="en-US"/>
        </w:rPr>
        <w:t>th</w:t>
      </w:r>
      <w:r w:rsidRPr="00B26A55">
        <w:rPr>
          <w:rFonts w:ascii="Times New Roman" w:hAnsi="Times New Roman" w:cs="Times New Roman"/>
          <w:sz w:val="24"/>
          <w:szCs w:val="24"/>
          <w:lang w:val="en-US"/>
        </w:rPr>
        <w:t xml:space="preserve"> centuries, it was a divergent from the Rinderpest virus which is a type of cattle virus. It is believed that one person infected can infect up to 18 other people, making it one of the most contagious resp</w:t>
      </w:r>
      <w:r w:rsidR="00D05E19" w:rsidRPr="00B26A55">
        <w:rPr>
          <w:rFonts w:ascii="Times New Roman" w:hAnsi="Times New Roman" w:cs="Times New Roman"/>
          <w:sz w:val="24"/>
          <w:szCs w:val="24"/>
          <w:lang w:val="en-US"/>
        </w:rPr>
        <w:t>ira</w:t>
      </w:r>
      <w:r w:rsidRPr="00B26A55">
        <w:rPr>
          <w:rFonts w:ascii="Times New Roman" w:hAnsi="Times New Roman" w:cs="Times New Roman"/>
          <w:sz w:val="24"/>
          <w:szCs w:val="24"/>
          <w:lang w:val="en-US"/>
        </w:rPr>
        <w:t xml:space="preserve">tory </w:t>
      </w:r>
      <w:proofErr w:type="gramStart"/>
      <w:r w:rsidRPr="00B26A55">
        <w:rPr>
          <w:rFonts w:ascii="Times New Roman" w:hAnsi="Times New Roman" w:cs="Times New Roman"/>
          <w:sz w:val="24"/>
          <w:szCs w:val="24"/>
          <w:lang w:val="en-US"/>
        </w:rPr>
        <w:t>virus</w:t>
      </w:r>
      <w:proofErr w:type="gramEnd"/>
      <w:r w:rsidRPr="00B26A55">
        <w:rPr>
          <w:rFonts w:ascii="Times New Roman" w:hAnsi="Times New Roman" w:cs="Times New Roman"/>
          <w:sz w:val="24"/>
          <w:szCs w:val="24"/>
          <w:lang w:val="en-US"/>
        </w:rPr>
        <w:t xml:space="preserve">. An infected </w:t>
      </w:r>
      <w:r w:rsidR="003C58E9" w:rsidRPr="00B26A55">
        <w:rPr>
          <w:rFonts w:ascii="Times New Roman" w:hAnsi="Times New Roman" w:cs="Times New Roman"/>
          <w:sz w:val="24"/>
          <w:szCs w:val="24"/>
          <w:lang w:val="en-US"/>
        </w:rPr>
        <w:t>individuals’</w:t>
      </w:r>
      <w:r w:rsidRPr="00B26A55">
        <w:rPr>
          <w:rFonts w:ascii="Times New Roman" w:hAnsi="Times New Roman" w:cs="Times New Roman"/>
          <w:sz w:val="24"/>
          <w:szCs w:val="24"/>
          <w:lang w:val="en-US"/>
        </w:rPr>
        <w:t xml:space="preserve"> symptoms may not appear for up to 2-3 days, during which the virus can be exposed unknowingly into a community. Its first global pandemic was recorded in the 1900’s </w:t>
      </w:r>
      <w:r w:rsidR="00080E07" w:rsidRPr="00B26A55">
        <w:rPr>
          <w:rFonts w:ascii="Times New Roman" w:hAnsi="Times New Roman" w:cs="Times New Roman"/>
          <w:sz w:val="24"/>
          <w:szCs w:val="24"/>
          <w:lang w:val="en-US"/>
        </w:rPr>
        <w:t xml:space="preserve">with 10,000’s infected and thousands of deaths as a result. This made the disease most prevalent and there was no prevention from outbreaks in </w:t>
      </w:r>
      <w:r w:rsidR="00080E07" w:rsidRPr="00B26A55">
        <w:rPr>
          <w:rFonts w:ascii="Times New Roman" w:hAnsi="Times New Roman" w:cs="Times New Roman"/>
          <w:sz w:val="24"/>
          <w:szCs w:val="24"/>
          <w:lang w:val="en-US"/>
        </w:rPr>
        <w:lastRenderedPageBreak/>
        <w:t xml:space="preserve">place until a vaccination was developed in America in 1963 and introduced to the UK in 1968. (Najera, 2/02/19). </w:t>
      </w:r>
    </w:p>
    <w:p w14:paraId="50B6462D" w14:textId="21A8460A" w:rsidR="00192818" w:rsidRPr="00B26A55" w:rsidRDefault="00DC2E00"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Measles is a notifiable disease which means that</w:t>
      </w:r>
      <w:r w:rsidR="001936D6" w:rsidRPr="00B26A55">
        <w:rPr>
          <w:rFonts w:ascii="Times New Roman" w:hAnsi="Times New Roman" w:cs="Times New Roman"/>
          <w:sz w:val="24"/>
          <w:szCs w:val="24"/>
          <w:lang w:val="en-US"/>
        </w:rPr>
        <w:t xml:space="preserve"> when there is a suspected case</w:t>
      </w:r>
      <w:r w:rsidRPr="00B26A55">
        <w:rPr>
          <w:rFonts w:ascii="Times New Roman" w:hAnsi="Times New Roman" w:cs="Times New Roman"/>
          <w:sz w:val="24"/>
          <w:szCs w:val="24"/>
          <w:lang w:val="en-US"/>
        </w:rPr>
        <w:t xml:space="preserve"> the GP </w:t>
      </w:r>
      <w:r w:rsidR="004905E9" w:rsidRPr="00B26A55">
        <w:rPr>
          <w:rFonts w:ascii="Times New Roman" w:hAnsi="Times New Roman" w:cs="Times New Roman"/>
          <w:sz w:val="24"/>
          <w:szCs w:val="24"/>
          <w:lang w:val="en-US"/>
        </w:rPr>
        <w:t>must</w:t>
      </w:r>
      <w:r w:rsidRPr="00B26A55">
        <w:rPr>
          <w:rFonts w:ascii="Times New Roman" w:hAnsi="Times New Roman" w:cs="Times New Roman"/>
          <w:sz w:val="24"/>
          <w:szCs w:val="24"/>
          <w:lang w:val="en-US"/>
        </w:rPr>
        <w:t xml:space="preserve"> </w:t>
      </w:r>
      <w:r w:rsidR="00AE2DDA" w:rsidRPr="00B26A55">
        <w:rPr>
          <w:rFonts w:ascii="Times New Roman" w:hAnsi="Times New Roman" w:cs="Times New Roman"/>
          <w:sz w:val="24"/>
          <w:szCs w:val="24"/>
          <w:lang w:val="en-US"/>
        </w:rPr>
        <w:t>notify the Local Authority Proper Offi</w:t>
      </w:r>
      <w:r w:rsidR="001936D6" w:rsidRPr="00B26A55">
        <w:rPr>
          <w:rFonts w:ascii="Times New Roman" w:hAnsi="Times New Roman" w:cs="Times New Roman"/>
          <w:sz w:val="24"/>
          <w:szCs w:val="24"/>
          <w:lang w:val="en-US"/>
        </w:rPr>
        <w:t>cer and arrange for the oral fluid swabs to be tran</w:t>
      </w:r>
      <w:r w:rsidR="000F6C7F" w:rsidRPr="00B26A55">
        <w:rPr>
          <w:rFonts w:ascii="Times New Roman" w:hAnsi="Times New Roman" w:cs="Times New Roman"/>
          <w:sz w:val="24"/>
          <w:szCs w:val="24"/>
          <w:lang w:val="en-US"/>
        </w:rPr>
        <w:t xml:space="preserve">sported to the laboratories in the Virus Reference </w:t>
      </w:r>
      <w:r w:rsidR="00EE4241" w:rsidRPr="00B26A55">
        <w:rPr>
          <w:rFonts w:ascii="Times New Roman" w:hAnsi="Times New Roman" w:cs="Times New Roman"/>
          <w:sz w:val="24"/>
          <w:szCs w:val="24"/>
          <w:lang w:val="en-US"/>
        </w:rPr>
        <w:t xml:space="preserve">Department. </w:t>
      </w:r>
      <w:r w:rsidR="004A056B" w:rsidRPr="00B26A55">
        <w:rPr>
          <w:rFonts w:ascii="Times New Roman" w:hAnsi="Times New Roman" w:cs="Times New Roman"/>
          <w:sz w:val="24"/>
          <w:szCs w:val="24"/>
          <w:lang w:val="en-US"/>
        </w:rPr>
        <w:t>(NHS online, 2021).</w:t>
      </w:r>
      <w:r w:rsidR="005109D4" w:rsidRPr="00B26A55">
        <w:rPr>
          <w:rFonts w:ascii="Times New Roman" w:hAnsi="Times New Roman" w:cs="Times New Roman"/>
          <w:sz w:val="24"/>
          <w:szCs w:val="24"/>
          <w:lang w:val="en-US"/>
        </w:rPr>
        <w:t xml:space="preserve"> </w:t>
      </w:r>
      <w:r w:rsidR="00583ACF" w:rsidRPr="00B26A55">
        <w:rPr>
          <w:rFonts w:ascii="Times New Roman" w:hAnsi="Times New Roman" w:cs="Times New Roman"/>
          <w:sz w:val="24"/>
          <w:szCs w:val="24"/>
          <w:lang w:val="en-US"/>
        </w:rPr>
        <w:t xml:space="preserve">Measles in Wales has been notifiable since 1940 with cases varying between 160,000 and 800,000 per year, the pattern of these outbreaks in a </w:t>
      </w:r>
      <w:proofErr w:type="gramStart"/>
      <w:r w:rsidR="00583ACF" w:rsidRPr="00B26A55">
        <w:rPr>
          <w:rFonts w:ascii="Times New Roman" w:hAnsi="Times New Roman" w:cs="Times New Roman"/>
          <w:sz w:val="24"/>
          <w:szCs w:val="24"/>
          <w:lang w:val="en-US"/>
        </w:rPr>
        <w:t>2 year</w:t>
      </w:r>
      <w:proofErr w:type="gramEnd"/>
      <w:r w:rsidR="00583ACF" w:rsidRPr="00B26A55">
        <w:rPr>
          <w:rFonts w:ascii="Times New Roman" w:hAnsi="Times New Roman" w:cs="Times New Roman"/>
          <w:sz w:val="24"/>
          <w:szCs w:val="24"/>
          <w:lang w:val="en-US"/>
        </w:rPr>
        <w:t xml:space="preserve"> cycle (Public health Wales).</w:t>
      </w:r>
    </w:p>
    <w:p w14:paraId="579AF26C" w14:textId="2ED87F3E" w:rsidR="00516219" w:rsidRPr="00B26A55" w:rsidRDefault="00EE4241"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The following factors</w:t>
      </w:r>
      <w:r w:rsidR="00FB3746" w:rsidRPr="00B26A55">
        <w:rPr>
          <w:rFonts w:ascii="Times New Roman" w:hAnsi="Times New Roman" w:cs="Times New Roman"/>
          <w:sz w:val="24"/>
          <w:szCs w:val="24"/>
          <w:lang w:val="en-US"/>
        </w:rPr>
        <w:t xml:space="preserve"> of confirmed </w:t>
      </w:r>
      <w:r w:rsidR="00A15DB7" w:rsidRPr="00B26A55">
        <w:rPr>
          <w:rFonts w:ascii="Times New Roman" w:hAnsi="Times New Roman" w:cs="Times New Roman"/>
          <w:sz w:val="24"/>
          <w:szCs w:val="24"/>
          <w:lang w:val="en-US"/>
        </w:rPr>
        <w:t>cases</w:t>
      </w:r>
      <w:r w:rsidRPr="00B26A55">
        <w:rPr>
          <w:rFonts w:ascii="Times New Roman" w:hAnsi="Times New Roman" w:cs="Times New Roman"/>
          <w:sz w:val="24"/>
          <w:szCs w:val="24"/>
          <w:lang w:val="en-US"/>
        </w:rPr>
        <w:t xml:space="preserve"> will then be </w:t>
      </w:r>
      <w:r w:rsidR="00192818" w:rsidRPr="00B26A55">
        <w:rPr>
          <w:rFonts w:ascii="Times New Roman" w:hAnsi="Times New Roman" w:cs="Times New Roman"/>
          <w:sz w:val="24"/>
          <w:szCs w:val="24"/>
          <w:lang w:val="en-US"/>
        </w:rPr>
        <w:t>investigated</w:t>
      </w:r>
      <w:r w:rsidR="004A056B" w:rsidRPr="00B26A55">
        <w:rPr>
          <w:rFonts w:ascii="Times New Roman" w:hAnsi="Times New Roman" w:cs="Times New Roman"/>
          <w:sz w:val="24"/>
          <w:szCs w:val="24"/>
          <w:lang w:val="en-US"/>
        </w:rPr>
        <w:t>, h</w:t>
      </w:r>
      <w:r w:rsidR="00A15DB7" w:rsidRPr="00B26A55">
        <w:rPr>
          <w:rFonts w:ascii="Times New Roman" w:hAnsi="Times New Roman" w:cs="Times New Roman"/>
          <w:sz w:val="24"/>
          <w:szCs w:val="24"/>
          <w:lang w:val="en-US"/>
        </w:rPr>
        <w:t>istory of host, have they left the UK, or of an ethnic background with an under vaccinated population</w:t>
      </w:r>
      <w:r w:rsidR="004A056B" w:rsidRPr="00B26A55">
        <w:rPr>
          <w:rFonts w:ascii="Times New Roman" w:hAnsi="Times New Roman" w:cs="Times New Roman"/>
          <w:sz w:val="24"/>
          <w:szCs w:val="24"/>
          <w:lang w:val="en-US"/>
        </w:rPr>
        <w:t>, t</w:t>
      </w:r>
      <w:r w:rsidR="00010C1E" w:rsidRPr="00B26A55">
        <w:rPr>
          <w:rFonts w:ascii="Times New Roman" w:hAnsi="Times New Roman" w:cs="Times New Roman"/>
          <w:sz w:val="24"/>
          <w:szCs w:val="24"/>
          <w:lang w:val="en-US"/>
        </w:rPr>
        <w:t xml:space="preserve">heir history, whether they have previously been vaccinated with </w:t>
      </w:r>
      <w:r w:rsidR="002414AE" w:rsidRPr="00B26A55">
        <w:rPr>
          <w:rFonts w:ascii="Times New Roman" w:hAnsi="Times New Roman" w:cs="Times New Roman"/>
          <w:sz w:val="24"/>
          <w:szCs w:val="24"/>
          <w:lang w:val="en-US"/>
        </w:rPr>
        <w:t>jab or had Measles</w:t>
      </w:r>
      <w:r w:rsidR="004A056B" w:rsidRPr="00B26A55">
        <w:rPr>
          <w:rFonts w:ascii="Times New Roman" w:hAnsi="Times New Roman" w:cs="Times New Roman"/>
          <w:sz w:val="24"/>
          <w:szCs w:val="24"/>
          <w:lang w:val="en-US"/>
        </w:rPr>
        <w:t>, e</w:t>
      </w:r>
      <w:r w:rsidR="002414AE" w:rsidRPr="00B26A55">
        <w:rPr>
          <w:rFonts w:ascii="Times New Roman" w:hAnsi="Times New Roman" w:cs="Times New Roman"/>
          <w:sz w:val="24"/>
          <w:szCs w:val="24"/>
          <w:lang w:val="en-US"/>
        </w:rPr>
        <w:t>pidemiological link</w:t>
      </w:r>
      <w:r w:rsidR="00C304FA" w:rsidRPr="00B26A55">
        <w:rPr>
          <w:rFonts w:ascii="Times New Roman" w:hAnsi="Times New Roman" w:cs="Times New Roman"/>
          <w:sz w:val="24"/>
          <w:szCs w:val="24"/>
          <w:lang w:val="en-US"/>
        </w:rPr>
        <w:t>, trace if they have been in contact with any other suspected or positive cases</w:t>
      </w:r>
      <w:r w:rsidR="004A056B" w:rsidRPr="00B26A55">
        <w:rPr>
          <w:rFonts w:ascii="Times New Roman" w:hAnsi="Times New Roman" w:cs="Times New Roman"/>
          <w:sz w:val="24"/>
          <w:szCs w:val="24"/>
          <w:lang w:val="en-US"/>
        </w:rPr>
        <w:t xml:space="preserve">, </w:t>
      </w:r>
      <w:proofErr w:type="gramStart"/>
      <w:r w:rsidR="004A056B" w:rsidRPr="00B26A55">
        <w:rPr>
          <w:rFonts w:ascii="Times New Roman" w:hAnsi="Times New Roman" w:cs="Times New Roman"/>
          <w:sz w:val="24"/>
          <w:szCs w:val="24"/>
          <w:lang w:val="en-US"/>
        </w:rPr>
        <w:t>and also</w:t>
      </w:r>
      <w:proofErr w:type="gramEnd"/>
      <w:r w:rsidR="004A056B" w:rsidRPr="00B26A55">
        <w:rPr>
          <w:rFonts w:ascii="Times New Roman" w:hAnsi="Times New Roman" w:cs="Times New Roman"/>
          <w:sz w:val="24"/>
          <w:szCs w:val="24"/>
          <w:lang w:val="en-US"/>
        </w:rPr>
        <w:t xml:space="preserve"> who have they been in contact with and where they have been.</w:t>
      </w:r>
      <w:r w:rsidR="00FB7758" w:rsidRPr="00B26A55">
        <w:rPr>
          <w:rFonts w:ascii="Times New Roman" w:hAnsi="Times New Roman" w:cs="Times New Roman"/>
          <w:sz w:val="24"/>
          <w:szCs w:val="24"/>
          <w:lang w:val="en-US"/>
        </w:rPr>
        <w:t xml:space="preserve"> </w:t>
      </w:r>
      <w:r w:rsidR="00516219" w:rsidRPr="00B26A55">
        <w:rPr>
          <w:rFonts w:ascii="Times New Roman" w:hAnsi="Times New Roman" w:cs="Times New Roman"/>
          <w:sz w:val="24"/>
          <w:szCs w:val="24"/>
          <w:lang w:val="en-US"/>
        </w:rPr>
        <w:t>(National Measles Guidelines</w:t>
      </w:r>
      <w:r w:rsidR="008D6F3D" w:rsidRPr="00B26A55">
        <w:rPr>
          <w:rFonts w:ascii="Times New Roman" w:hAnsi="Times New Roman" w:cs="Times New Roman"/>
          <w:sz w:val="24"/>
          <w:szCs w:val="24"/>
          <w:lang w:val="en-US"/>
        </w:rPr>
        <w:t xml:space="preserve"> November 2019)</w:t>
      </w:r>
    </w:p>
    <w:p w14:paraId="4F91E4A3" w14:textId="1605CAD6" w:rsidR="0035749B" w:rsidRPr="00B26A55" w:rsidRDefault="00D97C54"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Even with a global vaccination </w:t>
      </w:r>
      <w:proofErr w:type="spellStart"/>
      <w:r w:rsidRPr="00B26A55">
        <w:rPr>
          <w:rFonts w:ascii="Times New Roman" w:hAnsi="Times New Roman" w:cs="Times New Roman"/>
          <w:sz w:val="24"/>
          <w:szCs w:val="24"/>
          <w:lang w:val="en-US"/>
        </w:rPr>
        <w:t>programme</w:t>
      </w:r>
      <w:proofErr w:type="spellEnd"/>
      <w:r w:rsidRPr="00B26A55">
        <w:rPr>
          <w:rFonts w:ascii="Times New Roman" w:hAnsi="Times New Roman" w:cs="Times New Roman"/>
          <w:sz w:val="24"/>
          <w:szCs w:val="24"/>
          <w:lang w:val="en-US"/>
        </w:rPr>
        <w:t xml:space="preserve"> we still have ongoing outbreaks of Measles</w:t>
      </w:r>
      <w:r w:rsidR="0002729D" w:rsidRPr="00B26A55">
        <w:rPr>
          <w:rFonts w:ascii="Times New Roman" w:hAnsi="Times New Roman" w:cs="Times New Roman"/>
          <w:sz w:val="24"/>
          <w:szCs w:val="24"/>
          <w:lang w:val="en-US"/>
        </w:rPr>
        <w:t xml:space="preserve">. ‘In 2018, there were more than 140,000 </w:t>
      </w:r>
      <w:r w:rsidR="0047578D" w:rsidRPr="00B26A55">
        <w:rPr>
          <w:rFonts w:ascii="Times New Roman" w:hAnsi="Times New Roman" w:cs="Times New Roman"/>
          <w:sz w:val="24"/>
          <w:szCs w:val="24"/>
          <w:lang w:val="en-US"/>
        </w:rPr>
        <w:t xml:space="preserve">Measles deaths globally, mostly </w:t>
      </w:r>
      <w:r w:rsidR="0019049F" w:rsidRPr="00B26A55">
        <w:rPr>
          <w:rFonts w:ascii="Times New Roman" w:hAnsi="Times New Roman" w:cs="Times New Roman"/>
          <w:sz w:val="24"/>
          <w:szCs w:val="24"/>
          <w:lang w:val="en-US"/>
        </w:rPr>
        <w:t>among children under the age of 5.’ (WHO</w:t>
      </w:r>
      <w:r w:rsidR="006A4F87" w:rsidRPr="00B26A55">
        <w:rPr>
          <w:rFonts w:ascii="Times New Roman" w:hAnsi="Times New Roman" w:cs="Times New Roman"/>
          <w:sz w:val="24"/>
          <w:szCs w:val="24"/>
          <w:lang w:val="en-US"/>
        </w:rPr>
        <w:t xml:space="preserve"> 2018).</w:t>
      </w:r>
    </w:p>
    <w:p w14:paraId="774324BE" w14:textId="6166F566" w:rsidR="006A4F87" w:rsidRPr="00B26A55" w:rsidRDefault="006A4F87"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One of the most prevalent recent outbreaks in Wales started in November 2012 and remained prominent until the 16th of May 2013 with 1292 cases across the whole of Wales, and 1105 in Swansea alone, with 87 </w:t>
      </w:r>
      <w:proofErr w:type="spellStart"/>
      <w:r w:rsidRPr="00B26A55">
        <w:rPr>
          <w:rFonts w:ascii="Times New Roman" w:hAnsi="Times New Roman" w:cs="Times New Roman"/>
          <w:sz w:val="24"/>
          <w:szCs w:val="24"/>
          <w:lang w:val="en-US"/>
        </w:rPr>
        <w:t>hospitalisations</w:t>
      </w:r>
      <w:proofErr w:type="spellEnd"/>
      <w:r w:rsidRPr="00B26A55">
        <w:rPr>
          <w:rFonts w:ascii="Times New Roman" w:hAnsi="Times New Roman" w:cs="Times New Roman"/>
          <w:sz w:val="24"/>
          <w:szCs w:val="24"/>
          <w:lang w:val="en-US"/>
        </w:rPr>
        <w:t>. From this outbreak this led to a mass vaccination drive with more than 52,000 non routine MMR vaccinations across the whole of Wales by March 2013, causing a huge decrease in the spread of the virus. Although outbreaks have been significantly reduced, the number of unvaccinated people in the age range 10-18 years, remains a concern. (Mark Drakeford 23/05/18)</w:t>
      </w:r>
    </w:p>
    <w:p w14:paraId="1AFCE492" w14:textId="72DE3965" w:rsidR="00DE549A" w:rsidRPr="00B26A55" w:rsidRDefault="00DE549A"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Public health England and Wales data shows that between </w:t>
      </w:r>
      <w:r w:rsidR="001935AA" w:rsidRPr="00B26A55">
        <w:rPr>
          <w:rFonts w:ascii="Times New Roman" w:hAnsi="Times New Roman" w:cs="Times New Roman"/>
          <w:sz w:val="24"/>
          <w:szCs w:val="24"/>
          <w:lang w:val="en-US"/>
        </w:rPr>
        <w:t xml:space="preserve">2011 and 2018 the most prominent age groups infected by the virus </w:t>
      </w:r>
      <w:r w:rsidR="00247E91" w:rsidRPr="00B26A55">
        <w:rPr>
          <w:rFonts w:ascii="Times New Roman" w:hAnsi="Times New Roman" w:cs="Times New Roman"/>
          <w:sz w:val="24"/>
          <w:szCs w:val="24"/>
          <w:lang w:val="en-US"/>
        </w:rPr>
        <w:t>is children between 0 months and 15 years.</w:t>
      </w:r>
    </w:p>
    <w:p w14:paraId="5C8BA071" w14:textId="0CB7392A" w:rsidR="008F257C" w:rsidRPr="00B26A55" w:rsidRDefault="008F257C"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Recent outbreaks</w:t>
      </w:r>
    </w:p>
    <w:tbl>
      <w:tblPr>
        <w:tblStyle w:val="PlainTable1"/>
        <w:tblW w:w="9560" w:type="dxa"/>
        <w:tblLook w:val="04A0" w:firstRow="1" w:lastRow="0" w:firstColumn="1" w:lastColumn="0" w:noHBand="0" w:noVBand="1"/>
      </w:tblPr>
      <w:tblGrid>
        <w:gridCol w:w="1344"/>
        <w:gridCol w:w="1027"/>
        <w:gridCol w:w="1027"/>
        <w:gridCol w:w="1027"/>
        <w:gridCol w:w="1027"/>
        <w:gridCol w:w="1027"/>
        <w:gridCol w:w="1027"/>
        <w:gridCol w:w="1027"/>
        <w:gridCol w:w="1027"/>
      </w:tblGrid>
      <w:tr w:rsidR="00B33DEB" w:rsidRPr="00B26A55" w14:paraId="4735DB68" w14:textId="77777777" w:rsidTr="002319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4" w:type="dxa"/>
          </w:tcPr>
          <w:p w14:paraId="26FCB277" w14:textId="0B2A4171" w:rsidR="00B33DEB" w:rsidRPr="00B26A55" w:rsidRDefault="00BF79A7" w:rsidP="00B26A55">
            <w:pPr>
              <w:pStyle w:val="FootnoteText"/>
              <w:spacing w:line="360" w:lineRule="auto"/>
              <w:rPr>
                <w:rFonts w:ascii="Times New Roman" w:hAnsi="Times New Roman"/>
                <w:sz w:val="24"/>
                <w:szCs w:val="24"/>
              </w:rPr>
            </w:pPr>
            <w:r w:rsidRPr="00B26A55">
              <w:rPr>
                <w:rFonts w:ascii="Times New Roman" w:hAnsi="Times New Roman"/>
                <w:sz w:val="24"/>
                <w:szCs w:val="24"/>
              </w:rPr>
              <w:t>Age</w:t>
            </w:r>
          </w:p>
        </w:tc>
        <w:tc>
          <w:tcPr>
            <w:tcW w:w="1027" w:type="dxa"/>
          </w:tcPr>
          <w:p w14:paraId="4757460A" w14:textId="1605A0D5"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011</w:t>
            </w:r>
          </w:p>
        </w:tc>
        <w:tc>
          <w:tcPr>
            <w:tcW w:w="1027" w:type="dxa"/>
          </w:tcPr>
          <w:p w14:paraId="7A26BA0E" w14:textId="23B0FC39"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012</w:t>
            </w:r>
          </w:p>
        </w:tc>
        <w:tc>
          <w:tcPr>
            <w:tcW w:w="1027" w:type="dxa"/>
          </w:tcPr>
          <w:p w14:paraId="3ABCB5C7" w14:textId="46EBFE0F"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013</w:t>
            </w:r>
          </w:p>
        </w:tc>
        <w:tc>
          <w:tcPr>
            <w:tcW w:w="1027" w:type="dxa"/>
          </w:tcPr>
          <w:p w14:paraId="74967585" w14:textId="4F3DFC44"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014</w:t>
            </w:r>
          </w:p>
        </w:tc>
        <w:tc>
          <w:tcPr>
            <w:tcW w:w="1027" w:type="dxa"/>
          </w:tcPr>
          <w:p w14:paraId="4B27748A" w14:textId="15524A04"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015</w:t>
            </w:r>
          </w:p>
        </w:tc>
        <w:tc>
          <w:tcPr>
            <w:tcW w:w="1027" w:type="dxa"/>
          </w:tcPr>
          <w:p w14:paraId="43AEAA79" w14:textId="590A02C8"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016</w:t>
            </w:r>
          </w:p>
        </w:tc>
        <w:tc>
          <w:tcPr>
            <w:tcW w:w="1027" w:type="dxa"/>
          </w:tcPr>
          <w:p w14:paraId="1ECEC3B8" w14:textId="2D1A600E"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017</w:t>
            </w:r>
          </w:p>
        </w:tc>
        <w:tc>
          <w:tcPr>
            <w:tcW w:w="1027" w:type="dxa"/>
          </w:tcPr>
          <w:p w14:paraId="7D372290" w14:textId="6FA66D1A" w:rsidR="00B33DEB" w:rsidRPr="00B26A55" w:rsidRDefault="00BF79A7" w:rsidP="00B26A55">
            <w:pPr>
              <w:pStyle w:val="FootnoteText"/>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w:t>
            </w:r>
            <w:r w:rsidRPr="00B26A55">
              <w:rPr>
                <w:rFonts w:ascii="Times New Roman" w:hAnsi="Times New Roman"/>
                <w:sz w:val="24"/>
                <w:szCs w:val="24"/>
              </w:rPr>
              <w:t>018</w:t>
            </w:r>
          </w:p>
        </w:tc>
      </w:tr>
      <w:tr w:rsidR="00B33DEB" w:rsidRPr="00B26A55" w14:paraId="35C9864C" w14:textId="77777777" w:rsidTr="002319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4" w:type="dxa"/>
          </w:tcPr>
          <w:p w14:paraId="782F109A" w14:textId="3C06D14D" w:rsidR="00B33DEB" w:rsidRPr="00B26A55" w:rsidRDefault="00593572" w:rsidP="00B26A55">
            <w:pPr>
              <w:pStyle w:val="FootnoteText"/>
              <w:spacing w:line="360" w:lineRule="auto"/>
              <w:rPr>
                <w:rFonts w:ascii="Times New Roman" w:hAnsi="Times New Roman"/>
                <w:sz w:val="24"/>
                <w:szCs w:val="24"/>
              </w:rPr>
            </w:pPr>
            <w:r w:rsidRPr="00B26A55">
              <w:rPr>
                <w:rFonts w:ascii="Times New Roman" w:hAnsi="Times New Roman"/>
                <w:sz w:val="24"/>
                <w:szCs w:val="24"/>
              </w:rPr>
              <w:t>1 and under</w:t>
            </w:r>
          </w:p>
        </w:tc>
        <w:tc>
          <w:tcPr>
            <w:tcW w:w="1027" w:type="dxa"/>
          </w:tcPr>
          <w:p w14:paraId="409CCC65" w14:textId="3718D1A7" w:rsidR="00B33DEB" w:rsidRPr="00B26A55" w:rsidRDefault="00FD53E3"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450</w:t>
            </w:r>
          </w:p>
        </w:tc>
        <w:tc>
          <w:tcPr>
            <w:tcW w:w="1027" w:type="dxa"/>
          </w:tcPr>
          <w:p w14:paraId="5A5A209F" w14:textId="20E235B3" w:rsidR="00B33DEB" w:rsidRPr="00B26A55" w:rsidRDefault="00FD53E3"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839</w:t>
            </w:r>
          </w:p>
        </w:tc>
        <w:tc>
          <w:tcPr>
            <w:tcW w:w="1027" w:type="dxa"/>
          </w:tcPr>
          <w:p w14:paraId="4EA25D1C" w14:textId="5B15CB3D" w:rsidR="00B33DEB" w:rsidRPr="00B26A55" w:rsidRDefault="00FD53E3"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1175</w:t>
            </w:r>
          </w:p>
        </w:tc>
        <w:tc>
          <w:tcPr>
            <w:tcW w:w="1027" w:type="dxa"/>
          </w:tcPr>
          <w:p w14:paraId="45DAE3D9" w14:textId="644B389A" w:rsidR="00B33DEB" w:rsidRPr="00B26A55" w:rsidRDefault="00B967F9"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451</w:t>
            </w:r>
          </w:p>
        </w:tc>
        <w:tc>
          <w:tcPr>
            <w:tcW w:w="1027" w:type="dxa"/>
          </w:tcPr>
          <w:p w14:paraId="7963CC27" w14:textId="6269655E" w:rsidR="00B33DEB" w:rsidRPr="00B26A55" w:rsidRDefault="00B967F9"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279</w:t>
            </w:r>
          </w:p>
        </w:tc>
        <w:tc>
          <w:tcPr>
            <w:tcW w:w="1027" w:type="dxa"/>
          </w:tcPr>
          <w:p w14:paraId="049BE996" w14:textId="2E9A22D8" w:rsidR="00B33DEB" w:rsidRPr="00B26A55" w:rsidRDefault="00B967F9"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346</w:t>
            </w:r>
          </w:p>
        </w:tc>
        <w:tc>
          <w:tcPr>
            <w:tcW w:w="1027" w:type="dxa"/>
          </w:tcPr>
          <w:p w14:paraId="6C5CC4E1" w14:textId="1FB2B56C" w:rsidR="00B33DEB" w:rsidRPr="00B26A55" w:rsidRDefault="00B967F9"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342</w:t>
            </w:r>
          </w:p>
        </w:tc>
        <w:tc>
          <w:tcPr>
            <w:tcW w:w="1027" w:type="dxa"/>
          </w:tcPr>
          <w:p w14:paraId="3DF9DE14" w14:textId="5A21ED0D" w:rsidR="00B33DEB" w:rsidRPr="00B26A55" w:rsidRDefault="00DF661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454</w:t>
            </w:r>
          </w:p>
        </w:tc>
      </w:tr>
      <w:tr w:rsidR="00B33DEB" w:rsidRPr="00B26A55" w14:paraId="283B4E5F" w14:textId="77777777" w:rsidTr="0023191E">
        <w:tc>
          <w:tcPr>
            <w:cnfStyle w:val="001000000000" w:firstRow="0" w:lastRow="0" w:firstColumn="1" w:lastColumn="0" w:oddVBand="0" w:evenVBand="0" w:oddHBand="0" w:evenHBand="0" w:firstRowFirstColumn="0" w:firstRowLastColumn="0" w:lastRowFirstColumn="0" w:lastRowLastColumn="0"/>
            <w:tcW w:w="1344" w:type="dxa"/>
          </w:tcPr>
          <w:p w14:paraId="0F31F412" w14:textId="42EB9E23" w:rsidR="00B33DEB" w:rsidRPr="00B26A55" w:rsidRDefault="004E3F2A" w:rsidP="00B26A55">
            <w:pPr>
              <w:pStyle w:val="FootnoteText"/>
              <w:spacing w:line="360" w:lineRule="auto"/>
              <w:rPr>
                <w:rFonts w:ascii="Times New Roman" w:hAnsi="Times New Roman"/>
                <w:i/>
                <w:iCs/>
                <w:sz w:val="24"/>
                <w:szCs w:val="24"/>
              </w:rPr>
            </w:pPr>
            <w:r w:rsidRPr="00B26A55">
              <w:rPr>
                <w:rFonts w:ascii="Times New Roman" w:hAnsi="Times New Roman"/>
                <w:sz w:val="24"/>
                <w:szCs w:val="24"/>
              </w:rPr>
              <w:t>1</w:t>
            </w:r>
            <w:r w:rsidR="00593572" w:rsidRPr="00B26A55">
              <w:rPr>
                <w:rFonts w:ascii="Times New Roman" w:hAnsi="Times New Roman"/>
                <w:sz w:val="24"/>
                <w:szCs w:val="24"/>
              </w:rPr>
              <w:t>-4</w:t>
            </w:r>
          </w:p>
        </w:tc>
        <w:tc>
          <w:tcPr>
            <w:tcW w:w="1027" w:type="dxa"/>
          </w:tcPr>
          <w:p w14:paraId="0A6CFD95" w14:textId="40E7DD44" w:rsidR="00B33DEB" w:rsidRPr="00B26A55" w:rsidRDefault="00DF6616"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942</w:t>
            </w:r>
          </w:p>
        </w:tc>
        <w:tc>
          <w:tcPr>
            <w:tcW w:w="1027" w:type="dxa"/>
          </w:tcPr>
          <w:p w14:paraId="1248E299" w14:textId="48F732D8" w:rsidR="00B33DEB" w:rsidRPr="00B26A55" w:rsidRDefault="00DF6616"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1726</w:t>
            </w:r>
          </w:p>
        </w:tc>
        <w:tc>
          <w:tcPr>
            <w:tcW w:w="1027" w:type="dxa"/>
          </w:tcPr>
          <w:p w14:paraId="1129B42B" w14:textId="7B3DA7E8" w:rsidR="00B33DEB" w:rsidRPr="00B26A55" w:rsidRDefault="004A287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2290</w:t>
            </w:r>
          </w:p>
        </w:tc>
        <w:tc>
          <w:tcPr>
            <w:tcW w:w="1027" w:type="dxa"/>
          </w:tcPr>
          <w:p w14:paraId="07F18C06" w14:textId="307F652B" w:rsidR="00B33DEB" w:rsidRPr="00B26A55" w:rsidRDefault="004A287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889</w:t>
            </w:r>
          </w:p>
        </w:tc>
        <w:tc>
          <w:tcPr>
            <w:tcW w:w="1027" w:type="dxa"/>
          </w:tcPr>
          <w:p w14:paraId="589570B6" w14:textId="1A6C4E96" w:rsidR="00B33DEB" w:rsidRPr="00B26A55" w:rsidRDefault="004A287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597</w:t>
            </w:r>
          </w:p>
        </w:tc>
        <w:tc>
          <w:tcPr>
            <w:tcW w:w="1027" w:type="dxa"/>
          </w:tcPr>
          <w:p w14:paraId="7811C83C" w14:textId="262904DE" w:rsidR="00B33DEB" w:rsidRPr="00B26A55" w:rsidRDefault="004A287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651</w:t>
            </w:r>
          </w:p>
        </w:tc>
        <w:tc>
          <w:tcPr>
            <w:tcW w:w="1027" w:type="dxa"/>
          </w:tcPr>
          <w:p w14:paraId="5D3BA8FF" w14:textId="01E1F84D" w:rsidR="00B33DEB" w:rsidRPr="00B26A55" w:rsidRDefault="004A287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747</w:t>
            </w:r>
          </w:p>
        </w:tc>
        <w:tc>
          <w:tcPr>
            <w:tcW w:w="1027" w:type="dxa"/>
          </w:tcPr>
          <w:p w14:paraId="54CF1A93" w14:textId="5A77D03B" w:rsidR="00B33DEB" w:rsidRPr="00B26A55" w:rsidRDefault="004A287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1110</w:t>
            </w:r>
          </w:p>
        </w:tc>
      </w:tr>
      <w:tr w:rsidR="00B33DEB" w:rsidRPr="00B26A55" w14:paraId="7E66672E" w14:textId="77777777" w:rsidTr="002319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4" w:type="dxa"/>
          </w:tcPr>
          <w:p w14:paraId="063A6B9B" w14:textId="56570B4A" w:rsidR="00B33DEB" w:rsidRPr="00B26A55" w:rsidRDefault="004E3F2A" w:rsidP="00B26A55">
            <w:pPr>
              <w:pStyle w:val="FootnoteText"/>
              <w:spacing w:line="360" w:lineRule="auto"/>
              <w:rPr>
                <w:rFonts w:ascii="Times New Roman" w:hAnsi="Times New Roman"/>
                <w:sz w:val="24"/>
                <w:szCs w:val="24"/>
              </w:rPr>
            </w:pPr>
            <w:r w:rsidRPr="00B26A55">
              <w:rPr>
                <w:rFonts w:ascii="Times New Roman" w:hAnsi="Times New Roman"/>
                <w:sz w:val="24"/>
                <w:szCs w:val="24"/>
              </w:rPr>
              <w:lastRenderedPageBreak/>
              <w:t>5-9</w:t>
            </w:r>
          </w:p>
        </w:tc>
        <w:tc>
          <w:tcPr>
            <w:tcW w:w="1027" w:type="dxa"/>
          </w:tcPr>
          <w:p w14:paraId="0A3ECBAA" w14:textId="7281AA1D" w:rsidR="00B33DEB" w:rsidRPr="00B26A55" w:rsidRDefault="00A8737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359</w:t>
            </w:r>
          </w:p>
        </w:tc>
        <w:tc>
          <w:tcPr>
            <w:tcW w:w="1027" w:type="dxa"/>
          </w:tcPr>
          <w:p w14:paraId="2617EEA2" w14:textId="43B6A9D3" w:rsidR="00B33DEB" w:rsidRPr="00B26A55" w:rsidRDefault="00A8737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600</w:t>
            </w:r>
          </w:p>
        </w:tc>
        <w:tc>
          <w:tcPr>
            <w:tcW w:w="1027" w:type="dxa"/>
          </w:tcPr>
          <w:p w14:paraId="7F2A8754" w14:textId="009F2BA1" w:rsidR="00B33DEB" w:rsidRPr="00B26A55" w:rsidRDefault="00A8737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860</w:t>
            </w:r>
          </w:p>
        </w:tc>
        <w:tc>
          <w:tcPr>
            <w:tcW w:w="1027" w:type="dxa"/>
          </w:tcPr>
          <w:p w14:paraId="1D96907D" w14:textId="597DFE6E" w:rsidR="00B33DEB" w:rsidRPr="00B26A55" w:rsidRDefault="00A8737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228</w:t>
            </w:r>
          </w:p>
        </w:tc>
        <w:tc>
          <w:tcPr>
            <w:tcW w:w="1027" w:type="dxa"/>
          </w:tcPr>
          <w:p w14:paraId="3431BF56" w14:textId="6798B588" w:rsidR="00B33DEB" w:rsidRPr="00B26A55" w:rsidRDefault="00A8737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133</w:t>
            </w:r>
          </w:p>
        </w:tc>
        <w:tc>
          <w:tcPr>
            <w:tcW w:w="1027" w:type="dxa"/>
          </w:tcPr>
          <w:p w14:paraId="73861B5C" w14:textId="3A6F460C" w:rsidR="00B33DEB" w:rsidRPr="00B26A55" w:rsidRDefault="00A87376"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183</w:t>
            </w:r>
          </w:p>
        </w:tc>
        <w:tc>
          <w:tcPr>
            <w:tcW w:w="1027" w:type="dxa"/>
          </w:tcPr>
          <w:p w14:paraId="7AD47F72" w14:textId="7BE6CBD8" w:rsidR="00B33DEB" w:rsidRPr="00B26A55" w:rsidRDefault="00614B35"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269</w:t>
            </w:r>
          </w:p>
        </w:tc>
        <w:tc>
          <w:tcPr>
            <w:tcW w:w="1027" w:type="dxa"/>
          </w:tcPr>
          <w:p w14:paraId="452A2F53" w14:textId="7DB8EE44" w:rsidR="00B33DEB" w:rsidRPr="00B26A55" w:rsidRDefault="00614B35"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360</w:t>
            </w:r>
          </w:p>
        </w:tc>
      </w:tr>
      <w:tr w:rsidR="00B33DEB" w:rsidRPr="00B26A55" w14:paraId="2BB87D52" w14:textId="77777777" w:rsidTr="0023191E">
        <w:tc>
          <w:tcPr>
            <w:cnfStyle w:val="001000000000" w:firstRow="0" w:lastRow="0" w:firstColumn="1" w:lastColumn="0" w:oddVBand="0" w:evenVBand="0" w:oddHBand="0" w:evenHBand="0" w:firstRowFirstColumn="0" w:firstRowLastColumn="0" w:lastRowFirstColumn="0" w:lastRowLastColumn="0"/>
            <w:tcW w:w="1344" w:type="dxa"/>
          </w:tcPr>
          <w:p w14:paraId="39913C5C" w14:textId="7DBE3690" w:rsidR="00B33DEB" w:rsidRPr="00B26A55" w:rsidRDefault="00C06BAE" w:rsidP="00B26A55">
            <w:pPr>
              <w:pStyle w:val="FootnoteText"/>
              <w:spacing w:line="360" w:lineRule="auto"/>
              <w:rPr>
                <w:rFonts w:ascii="Times New Roman" w:hAnsi="Times New Roman"/>
                <w:sz w:val="24"/>
                <w:szCs w:val="24"/>
              </w:rPr>
            </w:pPr>
            <w:r w:rsidRPr="00B26A55">
              <w:rPr>
                <w:rFonts w:ascii="Times New Roman" w:hAnsi="Times New Roman"/>
                <w:sz w:val="24"/>
                <w:szCs w:val="24"/>
              </w:rPr>
              <w:t>10-1</w:t>
            </w:r>
            <w:r w:rsidR="00614B35" w:rsidRPr="00B26A55">
              <w:rPr>
                <w:rFonts w:ascii="Times New Roman" w:hAnsi="Times New Roman"/>
                <w:sz w:val="24"/>
                <w:szCs w:val="24"/>
              </w:rPr>
              <w:t>5</w:t>
            </w:r>
          </w:p>
        </w:tc>
        <w:tc>
          <w:tcPr>
            <w:tcW w:w="1027" w:type="dxa"/>
          </w:tcPr>
          <w:p w14:paraId="13C55796" w14:textId="2A5AABF0" w:rsidR="00B33DEB" w:rsidRPr="00B26A55" w:rsidRDefault="00614B35"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201</w:t>
            </w:r>
          </w:p>
        </w:tc>
        <w:tc>
          <w:tcPr>
            <w:tcW w:w="1027" w:type="dxa"/>
          </w:tcPr>
          <w:p w14:paraId="14BDD7E2" w14:textId="66B0531E"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414</w:t>
            </w:r>
          </w:p>
        </w:tc>
        <w:tc>
          <w:tcPr>
            <w:tcW w:w="1027" w:type="dxa"/>
          </w:tcPr>
          <w:p w14:paraId="520FAA07" w14:textId="77ADD0E7"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681</w:t>
            </w:r>
          </w:p>
        </w:tc>
        <w:tc>
          <w:tcPr>
            <w:tcW w:w="1027" w:type="dxa"/>
          </w:tcPr>
          <w:p w14:paraId="3DFABFD6" w14:textId="047BA83A"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68</w:t>
            </w:r>
          </w:p>
        </w:tc>
        <w:tc>
          <w:tcPr>
            <w:tcW w:w="1027" w:type="dxa"/>
          </w:tcPr>
          <w:p w14:paraId="579E40CB" w14:textId="44E13F6C"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51</w:t>
            </w:r>
          </w:p>
        </w:tc>
        <w:tc>
          <w:tcPr>
            <w:tcW w:w="1027" w:type="dxa"/>
          </w:tcPr>
          <w:p w14:paraId="6D289398" w14:textId="606558AE"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108</w:t>
            </w:r>
          </w:p>
        </w:tc>
        <w:tc>
          <w:tcPr>
            <w:tcW w:w="1027" w:type="dxa"/>
          </w:tcPr>
          <w:p w14:paraId="48B324FB" w14:textId="0866B981"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102</w:t>
            </w:r>
          </w:p>
        </w:tc>
        <w:tc>
          <w:tcPr>
            <w:tcW w:w="1027" w:type="dxa"/>
          </w:tcPr>
          <w:p w14:paraId="1B9E8747" w14:textId="4A979410" w:rsidR="00B33DEB" w:rsidRPr="00B26A55" w:rsidRDefault="00B619D8" w:rsidP="00B26A55">
            <w:pPr>
              <w:pStyle w:val="FootnoteText"/>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i/>
                <w:iCs/>
                <w:sz w:val="24"/>
                <w:szCs w:val="24"/>
              </w:rPr>
            </w:pPr>
            <w:r w:rsidRPr="00B26A55">
              <w:rPr>
                <w:rFonts w:ascii="Times New Roman" w:hAnsi="Times New Roman"/>
                <w:i/>
                <w:iCs/>
                <w:sz w:val="24"/>
                <w:szCs w:val="24"/>
              </w:rPr>
              <w:t>119</w:t>
            </w:r>
          </w:p>
        </w:tc>
      </w:tr>
      <w:tr w:rsidR="00B33DEB" w:rsidRPr="00B26A55" w14:paraId="3F005B82" w14:textId="77777777" w:rsidTr="0023191E">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1344" w:type="dxa"/>
          </w:tcPr>
          <w:p w14:paraId="5FAC740D" w14:textId="178CFF53" w:rsidR="00B33DEB" w:rsidRPr="00B26A55" w:rsidRDefault="00B33DEB" w:rsidP="00B26A55">
            <w:pPr>
              <w:pStyle w:val="FootnoteText"/>
              <w:spacing w:line="360" w:lineRule="auto"/>
              <w:rPr>
                <w:rFonts w:ascii="Times New Roman" w:hAnsi="Times New Roman"/>
                <w:sz w:val="24"/>
                <w:szCs w:val="24"/>
              </w:rPr>
            </w:pPr>
          </w:p>
        </w:tc>
        <w:tc>
          <w:tcPr>
            <w:tcW w:w="1027" w:type="dxa"/>
          </w:tcPr>
          <w:p w14:paraId="75ECF893"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1F092826"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3D560050"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2756D3FB"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490F12A2"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624AB182"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6688AE34"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c>
          <w:tcPr>
            <w:tcW w:w="1027" w:type="dxa"/>
          </w:tcPr>
          <w:p w14:paraId="248FE2E6" w14:textId="77777777" w:rsidR="00B33DEB" w:rsidRPr="00B26A55" w:rsidRDefault="00B33DEB" w:rsidP="00B26A55">
            <w:pPr>
              <w:pStyle w:val="FootnoteT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i/>
                <w:iCs/>
                <w:sz w:val="24"/>
                <w:szCs w:val="24"/>
              </w:rPr>
            </w:pPr>
          </w:p>
        </w:tc>
      </w:tr>
    </w:tbl>
    <w:p w14:paraId="524CD007" w14:textId="0DB5DC07" w:rsidR="00247E91" w:rsidRPr="00B26A55" w:rsidRDefault="0023191E" w:rsidP="00B26A55">
      <w:pPr>
        <w:spacing w:line="360" w:lineRule="auto"/>
        <w:rPr>
          <w:rFonts w:ascii="Times New Roman" w:hAnsi="Times New Roman" w:cs="Times New Roman"/>
          <w:i/>
          <w:iCs/>
          <w:sz w:val="24"/>
          <w:szCs w:val="24"/>
          <w:lang w:val="en-US"/>
        </w:rPr>
      </w:pPr>
      <w:r w:rsidRPr="00B26A55">
        <w:rPr>
          <w:rFonts w:ascii="Times New Roman" w:hAnsi="Times New Roman" w:cs="Times New Roman"/>
          <w:i/>
          <w:iCs/>
          <w:sz w:val="24"/>
          <w:szCs w:val="24"/>
          <w:lang w:val="en-US"/>
        </w:rPr>
        <w:t>Source Public health England and Wales</w:t>
      </w:r>
    </w:p>
    <w:p w14:paraId="468753B3" w14:textId="77777777" w:rsidR="004A2B71" w:rsidRPr="00B26A55" w:rsidRDefault="004A056B"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This data</w:t>
      </w:r>
      <w:r w:rsidR="00BE1DEB" w:rsidRPr="00B26A55">
        <w:rPr>
          <w:rFonts w:ascii="Times New Roman" w:hAnsi="Times New Roman" w:cs="Times New Roman"/>
          <w:sz w:val="24"/>
          <w:szCs w:val="24"/>
          <w:lang w:val="en-US"/>
        </w:rPr>
        <w:t xml:space="preserve"> from </w:t>
      </w:r>
      <w:proofErr w:type="gramStart"/>
      <w:r w:rsidR="00BE1DEB" w:rsidRPr="00B26A55">
        <w:rPr>
          <w:rFonts w:ascii="Times New Roman" w:hAnsi="Times New Roman" w:cs="Times New Roman"/>
          <w:sz w:val="24"/>
          <w:szCs w:val="24"/>
          <w:lang w:val="en-US"/>
        </w:rPr>
        <w:t>Public</w:t>
      </w:r>
      <w:proofErr w:type="gramEnd"/>
      <w:r w:rsidR="00BE1DEB" w:rsidRPr="00B26A55">
        <w:rPr>
          <w:rFonts w:ascii="Times New Roman" w:hAnsi="Times New Roman" w:cs="Times New Roman"/>
          <w:sz w:val="24"/>
          <w:szCs w:val="24"/>
          <w:lang w:val="en-US"/>
        </w:rPr>
        <w:t xml:space="preserve"> health England 2018</w:t>
      </w:r>
      <w:r w:rsidRPr="00B26A55">
        <w:rPr>
          <w:rFonts w:ascii="Times New Roman" w:hAnsi="Times New Roman" w:cs="Times New Roman"/>
          <w:sz w:val="24"/>
          <w:szCs w:val="24"/>
          <w:lang w:val="en-US"/>
        </w:rPr>
        <w:t xml:space="preserve"> shows</w:t>
      </w:r>
      <w:r w:rsidR="00DE387F" w:rsidRPr="00B26A55">
        <w:rPr>
          <w:rFonts w:ascii="Times New Roman" w:hAnsi="Times New Roman" w:cs="Times New Roman"/>
          <w:sz w:val="24"/>
          <w:szCs w:val="24"/>
          <w:lang w:val="en-US"/>
        </w:rPr>
        <w:t xml:space="preserve"> the worst outbreak was in 2013 </w:t>
      </w:r>
      <w:r w:rsidR="00974B36" w:rsidRPr="00B26A55">
        <w:rPr>
          <w:rFonts w:ascii="Times New Roman" w:hAnsi="Times New Roman" w:cs="Times New Roman"/>
          <w:sz w:val="24"/>
          <w:szCs w:val="24"/>
          <w:lang w:val="en-US"/>
        </w:rPr>
        <w:t xml:space="preserve">with a total of </w:t>
      </w:r>
      <w:r w:rsidR="00CD101F" w:rsidRPr="00B26A55">
        <w:rPr>
          <w:rFonts w:ascii="Times New Roman" w:hAnsi="Times New Roman" w:cs="Times New Roman"/>
          <w:sz w:val="24"/>
          <w:szCs w:val="24"/>
          <w:lang w:val="en-US"/>
        </w:rPr>
        <w:t xml:space="preserve">5006 positive cases and the greatest affected age </w:t>
      </w:r>
      <w:r w:rsidR="002C7B32" w:rsidRPr="00B26A55">
        <w:rPr>
          <w:rFonts w:ascii="Times New Roman" w:hAnsi="Times New Roman" w:cs="Times New Roman"/>
          <w:sz w:val="24"/>
          <w:szCs w:val="24"/>
          <w:lang w:val="en-US"/>
        </w:rPr>
        <w:t>category</w:t>
      </w:r>
      <w:r w:rsidR="00CD101F" w:rsidRPr="00B26A55">
        <w:rPr>
          <w:rFonts w:ascii="Times New Roman" w:hAnsi="Times New Roman" w:cs="Times New Roman"/>
          <w:sz w:val="24"/>
          <w:szCs w:val="24"/>
          <w:lang w:val="en-US"/>
        </w:rPr>
        <w:t xml:space="preserve"> was between </w:t>
      </w:r>
      <w:r w:rsidR="00A54359" w:rsidRPr="00B26A55">
        <w:rPr>
          <w:rFonts w:ascii="Times New Roman" w:hAnsi="Times New Roman" w:cs="Times New Roman"/>
          <w:sz w:val="24"/>
          <w:szCs w:val="24"/>
          <w:lang w:val="en-US"/>
        </w:rPr>
        <w:t>1-4 years old with a total of 2290 cases in just that one age group between England and Wales.</w:t>
      </w:r>
      <w:r w:rsidR="00A76BB8" w:rsidRPr="00B26A55">
        <w:rPr>
          <w:rFonts w:ascii="Times New Roman" w:hAnsi="Times New Roman" w:cs="Times New Roman"/>
          <w:sz w:val="24"/>
          <w:szCs w:val="24"/>
          <w:lang w:val="en-US"/>
        </w:rPr>
        <w:t xml:space="preserve"> Although the vaccine has a very high success rate </w:t>
      </w:r>
      <w:r w:rsidR="007B6B91" w:rsidRPr="00B26A55">
        <w:rPr>
          <w:rFonts w:ascii="Times New Roman" w:hAnsi="Times New Roman" w:cs="Times New Roman"/>
          <w:sz w:val="24"/>
          <w:szCs w:val="24"/>
          <w:lang w:val="en-US"/>
        </w:rPr>
        <w:t>these figures show outbreaks are still in existence in the UK</w:t>
      </w:r>
      <w:r w:rsidR="00F85CE1" w:rsidRPr="00B26A55">
        <w:rPr>
          <w:rFonts w:ascii="Times New Roman" w:hAnsi="Times New Roman" w:cs="Times New Roman"/>
          <w:sz w:val="24"/>
          <w:szCs w:val="24"/>
          <w:lang w:val="en-US"/>
        </w:rPr>
        <w:t>, Dr Mary Ramsay, head of immunization PHE, said “</w:t>
      </w:r>
      <w:r w:rsidR="00496AC7" w:rsidRPr="00B26A55">
        <w:rPr>
          <w:rFonts w:ascii="Times New Roman" w:hAnsi="Times New Roman" w:cs="Times New Roman"/>
          <w:sz w:val="24"/>
          <w:szCs w:val="24"/>
          <w:lang w:val="en-US"/>
        </w:rPr>
        <w:t>We will continue to see Measles cases in unvaccinated individuals and are monitoring the situation carefully</w:t>
      </w:r>
      <w:r w:rsidR="00867582" w:rsidRPr="00B26A55">
        <w:rPr>
          <w:rFonts w:ascii="Times New Roman" w:hAnsi="Times New Roman" w:cs="Times New Roman"/>
          <w:sz w:val="24"/>
          <w:szCs w:val="24"/>
          <w:lang w:val="en-US"/>
        </w:rPr>
        <w:t xml:space="preserve">. People who have not had the two doses of the MMR vaccine are particularly at risk.” </w:t>
      </w:r>
    </w:p>
    <w:p w14:paraId="0279BEAA" w14:textId="1E08594C" w:rsidR="00DE387F" w:rsidRPr="00B26A55" w:rsidRDefault="004A2B71" w:rsidP="00B26A55">
      <w:pPr>
        <w:spacing w:line="360" w:lineRule="auto"/>
        <w:rPr>
          <w:rFonts w:ascii="Times New Roman" w:hAnsi="Times New Roman" w:cs="Times New Roman"/>
          <w:i/>
          <w:iCs/>
          <w:sz w:val="24"/>
          <w:szCs w:val="24"/>
          <w:lang w:val="en-US"/>
        </w:rPr>
      </w:pPr>
      <w:r w:rsidRPr="00B26A55">
        <w:rPr>
          <w:rFonts w:ascii="Times New Roman" w:hAnsi="Times New Roman" w:cs="Times New Roman"/>
          <w:sz w:val="24"/>
          <w:szCs w:val="24"/>
          <w:lang w:val="en-US"/>
        </w:rPr>
        <w:t>2012 was a particularly bad year for Measles outbreak with more than 2000 cases across the whole of England and Wales, the worst outbreak in two decades. (BBC news, May 2013).</w:t>
      </w:r>
    </w:p>
    <w:p w14:paraId="507D7A20" w14:textId="7586212E" w:rsidR="008528BE" w:rsidRPr="00B26A55" w:rsidRDefault="008528BE"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Vaccinations indirect effect on communities, mean that even unvaccinated individuals still have a level of protection in their community as the virus cannot transmit as far as previously, yet herd immunity is not an effective form of protection as this still lets outbreaks occur within populations where individuals have no protection and will prevent the virus being totally eradicated. (</w:t>
      </w:r>
      <w:proofErr w:type="spellStart"/>
      <w:r w:rsidRPr="00B26A55">
        <w:rPr>
          <w:rFonts w:ascii="Times New Roman" w:hAnsi="Times New Roman" w:cs="Times New Roman"/>
          <w:sz w:val="24"/>
          <w:szCs w:val="24"/>
          <w:lang w:val="en-US"/>
        </w:rPr>
        <w:t>Betsch</w:t>
      </w:r>
      <w:proofErr w:type="spellEnd"/>
      <w:r w:rsidRPr="00B26A55">
        <w:rPr>
          <w:rFonts w:ascii="Times New Roman" w:hAnsi="Times New Roman" w:cs="Times New Roman"/>
          <w:sz w:val="24"/>
          <w:szCs w:val="24"/>
          <w:lang w:val="en-US"/>
        </w:rPr>
        <w:t xml:space="preserve"> et al, 09/2013).</w:t>
      </w:r>
    </w:p>
    <w:p w14:paraId="02D71E28" w14:textId="10C99045" w:rsidR="002F1932" w:rsidRPr="00B26A55" w:rsidRDefault="00DC746B" w:rsidP="00B26A55">
      <w:pPr>
        <w:spacing w:line="360" w:lineRule="auto"/>
        <w:rPr>
          <w:rFonts w:ascii="Times New Roman" w:hAnsi="Times New Roman" w:cs="Times New Roman"/>
          <w:i/>
          <w:iCs/>
          <w:sz w:val="24"/>
          <w:szCs w:val="24"/>
          <w:lang w:val="en-US"/>
        </w:rPr>
      </w:pPr>
      <w:r w:rsidRPr="00B26A55">
        <w:rPr>
          <w:rFonts w:ascii="Times New Roman" w:hAnsi="Times New Roman" w:cs="Times New Roman"/>
          <w:sz w:val="24"/>
          <w:szCs w:val="24"/>
          <w:lang w:val="en-US"/>
        </w:rPr>
        <w:t>T</w:t>
      </w:r>
      <w:r w:rsidR="002151E2" w:rsidRPr="00B26A55">
        <w:rPr>
          <w:rFonts w:ascii="Times New Roman" w:hAnsi="Times New Roman" w:cs="Times New Roman"/>
          <w:sz w:val="24"/>
          <w:szCs w:val="24"/>
          <w:lang w:val="en-US"/>
        </w:rPr>
        <w:t>he</w:t>
      </w:r>
      <w:r w:rsidR="002B231D" w:rsidRPr="00B26A55">
        <w:rPr>
          <w:rFonts w:ascii="Times New Roman" w:hAnsi="Times New Roman" w:cs="Times New Roman"/>
          <w:sz w:val="24"/>
          <w:szCs w:val="24"/>
          <w:lang w:val="en-US"/>
        </w:rPr>
        <w:t xml:space="preserve">re has been a lot of controversy over the MMR vaccination, </w:t>
      </w:r>
      <w:r w:rsidR="002650C3" w:rsidRPr="00B26A55">
        <w:rPr>
          <w:rFonts w:ascii="Times New Roman" w:hAnsi="Times New Roman" w:cs="Times New Roman"/>
          <w:sz w:val="24"/>
          <w:szCs w:val="24"/>
          <w:lang w:val="en-US"/>
        </w:rPr>
        <w:t>one of the reasons of this was a study of D</w:t>
      </w:r>
      <w:r w:rsidRPr="00B26A55">
        <w:rPr>
          <w:rFonts w:ascii="Times New Roman" w:hAnsi="Times New Roman" w:cs="Times New Roman"/>
          <w:sz w:val="24"/>
          <w:szCs w:val="24"/>
          <w:lang w:val="en-US"/>
        </w:rPr>
        <w:t>r</w:t>
      </w:r>
      <w:r w:rsidR="002650C3" w:rsidRPr="00B26A55">
        <w:rPr>
          <w:rFonts w:ascii="Times New Roman" w:hAnsi="Times New Roman" w:cs="Times New Roman"/>
          <w:sz w:val="24"/>
          <w:szCs w:val="24"/>
          <w:lang w:val="en-US"/>
        </w:rPr>
        <w:t xml:space="preserve">. Andrew Wakefield which was carried out in </w:t>
      </w:r>
      <w:r w:rsidR="00844B67" w:rsidRPr="00B26A55">
        <w:rPr>
          <w:rFonts w:ascii="Times New Roman" w:hAnsi="Times New Roman" w:cs="Times New Roman"/>
          <w:sz w:val="24"/>
          <w:szCs w:val="24"/>
          <w:lang w:val="en-US"/>
        </w:rPr>
        <w:t>1998, in which he claimed his research had shown there was a strong link between the vaccine and autism in children</w:t>
      </w:r>
      <w:r w:rsidR="00B24CBF" w:rsidRPr="00B26A55">
        <w:rPr>
          <w:rFonts w:ascii="Times New Roman" w:hAnsi="Times New Roman" w:cs="Times New Roman"/>
          <w:sz w:val="24"/>
          <w:szCs w:val="24"/>
          <w:lang w:val="en-US"/>
        </w:rPr>
        <w:t xml:space="preserve">, however his research has since been found to be completely </w:t>
      </w:r>
      <w:r w:rsidR="00EA0998" w:rsidRPr="00B26A55">
        <w:rPr>
          <w:rFonts w:ascii="Times New Roman" w:hAnsi="Times New Roman" w:cs="Times New Roman"/>
          <w:sz w:val="24"/>
          <w:szCs w:val="24"/>
          <w:lang w:val="en-US"/>
        </w:rPr>
        <w:t xml:space="preserve">fabricated. </w:t>
      </w:r>
      <w:r w:rsidR="00974380" w:rsidRPr="00B26A55">
        <w:rPr>
          <w:rFonts w:ascii="Times New Roman" w:hAnsi="Times New Roman" w:cs="Times New Roman"/>
          <w:sz w:val="24"/>
          <w:szCs w:val="24"/>
          <w:lang w:val="en-US"/>
        </w:rPr>
        <w:t>Before evidence was obtained to prove his claims to be false, his findings had been published in trusted medical journals and caused a media frenzy across the world, creating fear and mistrust to parents having their children vaccinated with the MMR</w:t>
      </w:r>
      <w:r w:rsidR="007F4F31" w:rsidRPr="00B26A55">
        <w:rPr>
          <w:rFonts w:ascii="Times New Roman" w:hAnsi="Times New Roman" w:cs="Times New Roman"/>
          <w:sz w:val="24"/>
          <w:szCs w:val="24"/>
          <w:lang w:val="en-US"/>
        </w:rPr>
        <w:t>, and has been exploited by anti vax organisations</w:t>
      </w:r>
      <w:r w:rsidR="004D7B69" w:rsidRPr="00B26A55">
        <w:rPr>
          <w:rFonts w:ascii="Times New Roman" w:hAnsi="Times New Roman" w:cs="Times New Roman"/>
          <w:sz w:val="24"/>
          <w:szCs w:val="24"/>
          <w:lang w:val="en-US"/>
        </w:rPr>
        <w:t>, social media and celebrities</w:t>
      </w:r>
      <w:r w:rsidR="00CD3907" w:rsidRPr="00B26A55">
        <w:rPr>
          <w:rFonts w:ascii="Times New Roman" w:hAnsi="Times New Roman" w:cs="Times New Roman"/>
          <w:sz w:val="24"/>
          <w:szCs w:val="24"/>
          <w:lang w:val="en-US"/>
        </w:rPr>
        <w:t xml:space="preserve">. This has led to a large decrease in vaccination numbers and </w:t>
      </w:r>
      <w:r w:rsidR="00157298" w:rsidRPr="00B26A55">
        <w:rPr>
          <w:rFonts w:ascii="Times New Roman" w:hAnsi="Times New Roman" w:cs="Times New Roman"/>
          <w:sz w:val="24"/>
          <w:szCs w:val="24"/>
          <w:lang w:val="en-US"/>
        </w:rPr>
        <w:t>has led to reinforcement of herd immunity. (Goldberg</w:t>
      </w:r>
      <w:r w:rsidR="003B387E" w:rsidRPr="00B26A55">
        <w:rPr>
          <w:rFonts w:ascii="Times New Roman" w:hAnsi="Times New Roman" w:cs="Times New Roman"/>
          <w:i/>
          <w:iCs/>
          <w:sz w:val="24"/>
          <w:szCs w:val="24"/>
          <w:lang w:val="en-US"/>
        </w:rPr>
        <w:t xml:space="preserve"> </w:t>
      </w:r>
      <w:r w:rsidR="00F643AE" w:rsidRPr="00B26A55">
        <w:rPr>
          <w:rFonts w:ascii="Times New Roman" w:hAnsi="Times New Roman" w:cs="Times New Roman"/>
          <w:i/>
          <w:iCs/>
          <w:sz w:val="24"/>
          <w:szCs w:val="24"/>
          <w:lang w:val="en-US"/>
        </w:rPr>
        <w:t xml:space="preserve">11/10/21). </w:t>
      </w:r>
    </w:p>
    <w:p w14:paraId="59106AC0" w14:textId="54EE8A2A" w:rsidR="004A032B" w:rsidRPr="00B26A55" w:rsidRDefault="00B832BE"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Wakefield’s research has been </w:t>
      </w:r>
      <w:r w:rsidR="00626FD1" w:rsidRPr="00B26A55">
        <w:rPr>
          <w:rFonts w:ascii="Times New Roman" w:hAnsi="Times New Roman" w:cs="Times New Roman"/>
          <w:sz w:val="24"/>
          <w:szCs w:val="24"/>
          <w:lang w:val="en-US"/>
        </w:rPr>
        <w:t xml:space="preserve">ridiculed by Gorski </w:t>
      </w:r>
      <w:r w:rsidR="005D5311" w:rsidRPr="00B26A55">
        <w:rPr>
          <w:rFonts w:ascii="Times New Roman" w:hAnsi="Times New Roman" w:cs="Times New Roman"/>
          <w:sz w:val="24"/>
          <w:szCs w:val="24"/>
          <w:lang w:val="en-US"/>
        </w:rPr>
        <w:t xml:space="preserve">who has a PHD in Cellular </w:t>
      </w:r>
      <w:r w:rsidR="007B4C89" w:rsidRPr="00B26A55">
        <w:rPr>
          <w:rFonts w:ascii="Times New Roman" w:hAnsi="Times New Roman" w:cs="Times New Roman"/>
          <w:sz w:val="24"/>
          <w:szCs w:val="24"/>
          <w:lang w:val="en-US"/>
        </w:rPr>
        <w:t xml:space="preserve">physiology who said “In most of the 12 cases, the children’s </w:t>
      </w:r>
      <w:r w:rsidR="003C58E9" w:rsidRPr="00B26A55">
        <w:rPr>
          <w:rFonts w:ascii="Times New Roman" w:hAnsi="Times New Roman" w:cs="Times New Roman"/>
          <w:sz w:val="24"/>
          <w:szCs w:val="24"/>
          <w:lang w:val="en-US"/>
        </w:rPr>
        <w:t>ailments</w:t>
      </w:r>
      <w:r w:rsidR="007B4C89" w:rsidRPr="00B26A55">
        <w:rPr>
          <w:rFonts w:ascii="Times New Roman" w:hAnsi="Times New Roman" w:cs="Times New Roman"/>
          <w:sz w:val="24"/>
          <w:szCs w:val="24"/>
          <w:lang w:val="en-US"/>
        </w:rPr>
        <w:t xml:space="preserve"> </w:t>
      </w:r>
      <w:r w:rsidR="000036F5" w:rsidRPr="00B26A55">
        <w:rPr>
          <w:rFonts w:ascii="Times New Roman" w:hAnsi="Times New Roman" w:cs="Times New Roman"/>
          <w:sz w:val="24"/>
          <w:szCs w:val="24"/>
          <w:lang w:val="en-US"/>
        </w:rPr>
        <w:t xml:space="preserve">as described in the lancet </w:t>
      </w:r>
      <w:r w:rsidR="00C4254C" w:rsidRPr="00B26A55">
        <w:rPr>
          <w:rFonts w:ascii="Times New Roman" w:hAnsi="Times New Roman" w:cs="Times New Roman"/>
          <w:sz w:val="24"/>
          <w:szCs w:val="24"/>
          <w:lang w:val="en-US"/>
        </w:rPr>
        <w:t xml:space="preserve">were different to GP records. Although the research paper claimed </w:t>
      </w:r>
      <w:r w:rsidR="00967867" w:rsidRPr="00B26A55">
        <w:rPr>
          <w:rFonts w:ascii="Times New Roman" w:hAnsi="Times New Roman" w:cs="Times New Roman"/>
          <w:sz w:val="24"/>
          <w:szCs w:val="24"/>
          <w:lang w:val="en-US"/>
        </w:rPr>
        <w:t>that the problems came on within days of the jab, in only one case did medical records suggest this was true</w:t>
      </w:r>
      <w:r w:rsidR="00164E38" w:rsidRPr="00B26A55">
        <w:rPr>
          <w:rFonts w:ascii="Times New Roman" w:hAnsi="Times New Roman" w:cs="Times New Roman"/>
          <w:sz w:val="24"/>
          <w:szCs w:val="24"/>
          <w:lang w:val="en-US"/>
        </w:rPr>
        <w:t xml:space="preserve">, and in many of the cases medical concerns had been raised before the children were vaccinated.” </w:t>
      </w:r>
      <w:r w:rsidR="00156768" w:rsidRPr="00B26A55">
        <w:rPr>
          <w:rFonts w:ascii="Times New Roman" w:hAnsi="Times New Roman" w:cs="Times New Roman"/>
          <w:sz w:val="24"/>
          <w:szCs w:val="24"/>
          <w:lang w:val="en-US"/>
        </w:rPr>
        <w:lastRenderedPageBreak/>
        <w:t xml:space="preserve">(Deer </w:t>
      </w:r>
      <w:r w:rsidR="00C40848" w:rsidRPr="00B26A55">
        <w:rPr>
          <w:rFonts w:ascii="Times New Roman" w:hAnsi="Times New Roman" w:cs="Times New Roman"/>
          <w:i/>
          <w:iCs/>
          <w:sz w:val="24"/>
          <w:szCs w:val="24"/>
          <w:lang w:val="en-US"/>
        </w:rPr>
        <w:t xml:space="preserve">Science based medicine </w:t>
      </w:r>
      <w:r w:rsidR="003C58E9" w:rsidRPr="00B26A55">
        <w:rPr>
          <w:rFonts w:ascii="Times New Roman" w:hAnsi="Times New Roman" w:cs="Times New Roman"/>
          <w:i/>
          <w:iCs/>
          <w:sz w:val="24"/>
          <w:szCs w:val="24"/>
          <w:lang w:val="en-US"/>
        </w:rPr>
        <w:t>8/02/09).</w:t>
      </w:r>
      <w:r w:rsidR="003C58E9" w:rsidRPr="00B26A55">
        <w:rPr>
          <w:rFonts w:ascii="Times New Roman" w:hAnsi="Times New Roman" w:cs="Times New Roman"/>
          <w:sz w:val="24"/>
          <w:szCs w:val="24"/>
          <w:lang w:val="en-US"/>
        </w:rPr>
        <w:t xml:space="preserve"> This was found to be true and in turn showed that all of Wakefield’s research was in fact fraudulent. </w:t>
      </w:r>
      <w:r w:rsidR="00BD3461" w:rsidRPr="00B26A55">
        <w:rPr>
          <w:rFonts w:ascii="Times New Roman" w:hAnsi="Times New Roman" w:cs="Times New Roman"/>
          <w:sz w:val="24"/>
          <w:szCs w:val="24"/>
          <w:lang w:val="en-US"/>
        </w:rPr>
        <w:t>NHS online 2021 reports there have been many investigations to find a link between the MMR and Autism with no evidence ever being found to show any link between Autism and the vaccination.</w:t>
      </w:r>
    </w:p>
    <w:p w14:paraId="7BB8FA69" w14:textId="257CB31D" w:rsidR="008528BE" w:rsidRPr="00B26A55" w:rsidRDefault="008528BE"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t xml:space="preserve">The aim of this paper is to </w:t>
      </w:r>
      <w:r w:rsidR="007E44C4" w:rsidRPr="00B26A55">
        <w:rPr>
          <w:rFonts w:ascii="Times New Roman" w:hAnsi="Times New Roman" w:cs="Times New Roman"/>
          <w:sz w:val="24"/>
          <w:szCs w:val="24"/>
          <w:lang w:val="en-US"/>
        </w:rPr>
        <w:t>show</w:t>
      </w:r>
      <w:r w:rsidRPr="00B26A55">
        <w:rPr>
          <w:rFonts w:ascii="Times New Roman" w:hAnsi="Times New Roman" w:cs="Times New Roman"/>
          <w:sz w:val="24"/>
          <w:szCs w:val="24"/>
          <w:lang w:val="en-US"/>
        </w:rPr>
        <w:t xml:space="preserve"> t</w:t>
      </w:r>
      <w:r w:rsidR="007E44C4" w:rsidRPr="00B26A55">
        <w:rPr>
          <w:rFonts w:ascii="Times New Roman" w:hAnsi="Times New Roman" w:cs="Times New Roman"/>
          <w:sz w:val="24"/>
          <w:szCs w:val="24"/>
          <w:lang w:val="en-US"/>
        </w:rPr>
        <w:t>he</w:t>
      </w:r>
      <w:r w:rsidRPr="00B26A55">
        <w:rPr>
          <w:rFonts w:ascii="Times New Roman" w:hAnsi="Times New Roman" w:cs="Times New Roman"/>
          <w:sz w:val="24"/>
          <w:szCs w:val="24"/>
          <w:lang w:val="en-US"/>
        </w:rPr>
        <w:t xml:space="preserve"> seriousness and continuous outbreaks of the Measles virus in the UK and the ongoing drive to get every individual vaccinated to hopefully one day eradicate the virus.</w:t>
      </w:r>
    </w:p>
    <w:p w14:paraId="130D8347" w14:textId="77777777" w:rsidR="004A032B" w:rsidRPr="00B26A55" w:rsidRDefault="004A032B" w:rsidP="00B26A55">
      <w:pPr>
        <w:spacing w:line="360" w:lineRule="auto"/>
        <w:rPr>
          <w:rFonts w:ascii="Times New Roman" w:hAnsi="Times New Roman" w:cs="Times New Roman"/>
          <w:sz w:val="24"/>
          <w:szCs w:val="24"/>
          <w:lang w:val="en-US"/>
        </w:rPr>
      </w:pPr>
      <w:r w:rsidRPr="00B26A55">
        <w:rPr>
          <w:rFonts w:ascii="Times New Roman" w:hAnsi="Times New Roman" w:cs="Times New Roman"/>
          <w:sz w:val="24"/>
          <w:szCs w:val="24"/>
          <w:lang w:val="en-US"/>
        </w:rPr>
        <w:br w:type="page"/>
      </w:r>
    </w:p>
    <w:p w14:paraId="67406945" w14:textId="77777777" w:rsidR="009500F2" w:rsidRPr="00B26A55" w:rsidRDefault="009500F2" w:rsidP="00B26A55">
      <w:pPr>
        <w:spacing w:line="360" w:lineRule="auto"/>
        <w:rPr>
          <w:rFonts w:ascii="Times New Roman" w:hAnsi="Times New Roman" w:cs="Times New Roman"/>
          <w:sz w:val="24"/>
          <w:szCs w:val="24"/>
        </w:rPr>
      </w:pPr>
    </w:p>
    <w:p w14:paraId="2D13608C" w14:textId="77777777" w:rsidR="009500F2" w:rsidRPr="00B26A55" w:rsidRDefault="009500F2" w:rsidP="00B26A55">
      <w:pPr>
        <w:spacing w:line="360" w:lineRule="auto"/>
        <w:rPr>
          <w:rFonts w:ascii="Times New Roman" w:hAnsi="Times New Roman" w:cs="Times New Roman"/>
          <w:sz w:val="24"/>
          <w:szCs w:val="24"/>
        </w:rPr>
      </w:pPr>
    </w:p>
    <w:p w14:paraId="5B6BA496" w14:textId="77777777" w:rsidR="009500F2" w:rsidRPr="00B26A55" w:rsidRDefault="009500F2" w:rsidP="00B26A55">
      <w:pPr>
        <w:spacing w:line="360" w:lineRule="auto"/>
        <w:rPr>
          <w:rFonts w:ascii="Times New Roman" w:hAnsi="Times New Roman" w:cs="Times New Roman"/>
          <w:sz w:val="24"/>
          <w:szCs w:val="24"/>
          <w:lang w:val="en-US"/>
        </w:rPr>
      </w:pPr>
    </w:p>
    <w:p w14:paraId="6738DEBF" w14:textId="77777777" w:rsidR="00D30AF0" w:rsidRPr="00B26A55" w:rsidRDefault="00D30AF0" w:rsidP="00B26A55">
      <w:pPr>
        <w:spacing w:line="360" w:lineRule="auto"/>
        <w:rPr>
          <w:rFonts w:ascii="Times New Roman" w:hAnsi="Times New Roman" w:cs="Times New Roman"/>
          <w:sz w:val="24"/>
          <w:szCs w:val="24"/>
        </w:rPr>
      </w:pPr>
    </w:p>
    <w:p w14:paraId="0BC63110" w14:textId="77777777" w:rsidR="00D30AF0" w:rsidRPr="00B26A55" w:rsidRDefault="00D30AF0" w:rsidP="00B26A55">
      <w:pPr>
        <w:spacing w:line="360" w:lineRule="auto"/>
        <w:rPr>
          <w:rFonts w:ascii="Times New Roman" w:hAnsi="Times New Roman" w:cs="Times New Roman"/>
          <w:sz w:val="24"/>
          <w:szCs w:val="24"/>
        </w:rPr>
      </w:pPr>
    </w:p>
    <w:p w14:paraId="4D54E6F6"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 xml:space="preserve">A Brief History of Measles | History of Vaccines. (2019) </w:t>
      </w:r>
      <w:r w:rsidRPr="00B26A55">
        <w:rPr>
          <w:rFonts w:ascii="Times New Roman" w:hAnsi="Times New Roman" w:cs="Times New Roman"/>
          <w:i/>
          <w:iCs/>
          <w:sz w:val="24"/>
          <w:szCs w:val="24"/>
        </w:rPr>
        <w:t>Historyofvaccines.org</w:t>
      </w:r>
      <w:r w:rsidRPr="00B26A55">
        <w:rPr>
          <w:rFonts w:ascii="Times New Roman" w:hAnsi="Times New Roman" w:cs="Times New Roman"/>
          <w:sz w:val="24"/>
          <w:szCs w:val="24"/>
        </w:rPr>
        <w:t>, 20 Feb. 2019, www.historyofvaccines.org/content/blog/brief-history-measles. (Accessed 7 Oct. 2021).</w:t>
      </w:r>
    </w:p>
    <w:p w14:paraId="4D2D5564" w14:textId="77777777" w:rsidR="00D30AF0" w:rsidRPr="00B26A55" w:rsidRDefault="00D30AF0" w:rsidP="00B26A55">
      <w:pPr>
        <w:spacing w:line="360" w:lineRule="auto"/>
        <w:rPr>
          <w:rFonts w:ascii="Times New Roman" w:hAnsi="Times New Roman" w:cs="Times New Roman"/>
          <w:sz w:val="24"/>
          <w:szCs w:val="24"/>
        </w:rPr>
      </w:pPr>
      <w:proofErr w:type="spellStart"/>
      <w:r w:rsidRPr="00B26A55">
        <w:rPr>
          <w:rFonts w:ascii="Times New Roman" w:hAnsi="Times New Roman" w:cs="Times New Roman"/>
          <w:sz w:val="24"/>
          <w:szCs w:val="24"/>
        </w:rPr>
        <w:t>Betsch</w:t>
      </w:r>
      <w:proofErr w:type="spellEnd"/>
      <w:r w:rsidRPr="00B26A55">
        <w:rPr>
          <w:rFonts w:ascii="Times New Roman" w:hAnsi="Times New Roman" w:cs="Times New Roman"/>
          <w:sz w:val="24"/>
          <w:szCs w:val="24"/>
        </w:rPr>
        <w:t xml:space="preserve">, et al. (2013) “Https://Librarysearch.uwtsd.ac.uk/Discovery/Fulldisplay?Docid=Cdi_proquest_miscellaneous_1430397150&amp;Context=PC&amp;Vid=44WHELF_UWTSD:44WHELF_UWTSD_VU1&amp;Lang=En&amp;Search_scope=MyInst_and_CI&amp;Adaptor=Primo%2520Central&amp;Tab=Everything&amp;Query=Any.” </w:t>
      </w:r>
      <w:r w:rsidRPr="00B26A55">
        <w:rPr>
          <w:rFonts w:ascii="Times New Roman" w:hAnsi="Times New Roman" w:cs="Times New Roman"/>
          <w:i/>
          <w:iCs/>
          <w:sz w:val="24"/>
          <w:szCs w:val="24"/>
        </w:rPr>
        <w:t>Librarysearch.uwtsd.ac.uk</w:t>
      </w:r>
      <w:r w:rsidRPr="00B26A55">
        <w:rPr>
          <w:rFonts w:ascii="Times New Roman" w:hAnsi="Times New Roman" w:cs="Times New Roman"/>
          <w:sz w:val="24"/>
          <w:szCs w:val="24"/>
        </w:rPr>
        <w:t>, 1 Sept. 2013, librarysearch.uwtsd.ac.uk/discovery/fulldisplay?docid=cdi_proquest_miscellaneous_1430397150&amp;context=PC&amp;vid=44WHELF_UWTSD:44WHELF_UWTSD_VU1&amp;lang=en&amp;search_scope=MyInst_and_CI&amp;adaptor=Primo%20Central&amp;tab=Everything&amp;query=any.</w:t>
      </w:r>
    </w:p>
    <w:p w14:paraId="5F31B7FD"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Cambridge dictionary (2021) “</w:t>
      </w:r>
      <w:r w:rsidRPr="00B26A55">
        <w:rPr>
          <w:rFonts w:ascii="Times New Roman" w:hAnsi="Times New Roman" w:cs="Times New Roman"/>
          <w:i/>
          <w:iCs/>
          <w:sz w:val="24"/>
          <w:szCs w:val="24"/>
        </w:rPr>
        <w:t>Measles</w:t>
      </w:r>
      <w:r w:rsidRPr="00B26A55">
        <w:rPr>
          <w:rFonts w:ascii="Times New Roman" w:hAnsi="Times New Roman" w:cs="Times New Roman"/>
          <w:sz w:val="24"/>
          <w:szCs w:val="24"/>
        </w:rPr>
        <w:t xml:space="preserve">.” </w:t>
      </w:r>
      <w:r w:rsidRPr="00B26A55">
        <w:rPr>
          <w:rFonts w:ascii="Times New Roman" w:hAnsi="Times New Roman" w:cs="Times New Roman"/>
          <w:i/>
          <w:iCs/>
          <w:sz w:val="24"/>
          <w:szCs w:val="24"/>
        </w:rPr>
        <w:t>Dictionary.cambridge.org</w:t>
      </w:r>
      <w:r w:rsidRPr="00B26A55">
        <w:rPr>
          <w:rFonts w:ascii="Times New Roman" w:hAnsi="Times New Roman" w:cs="Times New Roman"/>
          <w:sz w:val="24"/>
          <w:szCs w:val="24"/>
        </w:rPr>
        <w:t>, Available at dictionary.cambridge.org/dictionary/</w:t>
      </w:r>
      <w:proofErr w:type="spellStart"/>
      <w:r w:rsidRPr="00B26A55">
        <w:rPr>
          <w:rFonts w:ascii="Times New Roman" w:hAnsi="Times New Roman" w:cs="Times New Roman"/>
          <w:sz w:val="24"/>
          <w:szCs w:val="24"/>
        </w:rPr>
        <w:t>english</w:t>
      </w:r>
      <w:proofErr w:type="spellEnd"/>
      <w:r w:rsidRPr="00B26A55">
        <w:rPr>
          <w:rFonts w:ascii="Times New Roman" w:hAnsi="Times New Roman" w:cs="Times New Roman"/>
          <w:sz w:val="24"/>
          <w:szCs w:val="24"/>
        </w:rPr>
        <w:t>/measles. (Accessed 8 Oct. 2021).</w:t>
      </w:r>
    </w:p>
    <w:p w14:paraId="116C5CE0" w14:textId="77777777" w:rsidR="00D30AF0" w:rsidRPr="00B26A55" w:rsidRDefault="00D30AF0" w:rsidP="00B26A55">
      <w:pPr>
        <w:spacing w:line="360" w:lineRule="auto"/>
        <w:rPr>
          <w:rFonts w:ascii="Times New Roman" w:hAnsi="Times New Roman" w:cs="Times New Roman"/>
          <w:sz w:val="24"/>
          <w:szCs w:val="24"/>
        </w:rPr>
      </w:pPr>
      <w:proofErr w:type="spellStart"/>
      <w:r w:rsidRPr="00B26A55">
        <w:rPr>
          <w:rFonts w:ascii="Times New Roman" w:hAnsi="Times New Roman" w:cs="Times New Roman"/>
          <w:sz w:val="24"/>
          <w:szCs w:val="24"/>
        </w:rPr>
        <w:t>Chertow</w:t>
      </w:r>
      <w:proofErr w:type="spellEnd"/>
      <w:r w:rsidRPr="00B26A55">
        <w:rPr>
          <w:rFonts w:ascii="Times New Roman" w:hAnsi="Times New Roman" w:cs="Times New Roman"/>
          <w:sz w:val="24"/>
          <w:szCs w:val="24"/>
        </w:rPr>
        <w:t xml:space="preserve">, D.S. and </w:t>
      </w:r>
      <w:proofErr w:type="spellStart"/>
      <w:r w:rsidRPr="00B26A55">
        <w:rPr>
          <w:rFonts w:ascii="Times New Roman" w:hAnsi="Times New Roman" w:cs="Times New Roman"/>
          <w:sz w:val="24"/>
          <w:szCs w:val="24"/>
        </w:rPr>
        <w:t>Kindrachuk</w:t>
      </w:r>
      <w:proofErr w:type="spellEnd"/>
      <w:r w:rsidRPr="00B26A55">
        <w:rPr>
          <w:rFonts w:ascii="Times New Roman" w:hAnsi="Times New Roman" w:cs="Times New Roman"/>
          <w:sz w:val="24"/>
          <w:szCs w:val="24"/>
        </w:rPr>
        <w:t xml:space="preserve">, J. (2020) Influenza, Measles, SARS, MERS, and Smallpox. </w:t>
      </w:r>
      <w:r w:rsidRPr="00B26A55">
        <w:rPr>
          <w:rFonts w:ascii="Times New Roman" w:hAnsi="Times New Roman" w:cs="Times New Roman"/>
          <w:i/>
          <w:iCs/>
          <w:sz w:val="24"/>
          <w:szCs w:val="24"/>
        </w:rPr>
        <w:t>Highly Infectious Diseases in Critical Care</w:t>
      </w:r>
      <w:r w:rsidRPr="00B26A55">
        <w:rPr>
          <w:rFonts w:ascii="Times New Roman" w:hAnsi="Times New Roman" w:cs="Times New Roman"/>
          <w:sz w:val="24"/>
          <w:szCs w:val="24"/>
        </w:rPr>
        <w:t xml:space="preserve">, pp.69–96. USA: springer. </w:t>
      </w:r>
    </w:p>
    <w:p w14:paraId="0533A970"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 xml:space="preserve">Deer, Brian. (2009) “Antivaccine Hero Andrew Wakefield: Scientific Fraud?” </w:t>
      </w:r>
      <w:r w:rsidRPr="00B26A55">
        <w:rPr>
          <w:rFonts w:ascii="Times New Roman" w:hAnsi="Times New Roman" w:cs="Times New Roman"/>
          <w:i/>
          <w:iCs/>
          <w:sz w:val="24"/>
          <w:szCs w:val="24"/>
        </w:rPr>
        <w:t>Sciencebasedmedicine.org</w:t>
      </w:r>
      <w:r w:rsidRPr="00B26A55">
        <w:rPr>
          <w:rFonts w:ascii="Times New Roman" w:hAnsi="Times New Roman" w:cs="Times New Roman"/>
          <w:sz w:val="24"/>
          <w:szCs w:val="24"/>
        </w:rPr>
        <w:t>, 8 Feb. 2009, Available at sciencebasedmedicine.org/antivaccine-hero-andrew-wakefield-scientific-fraud/. (Accessed 11 Oct. 2021).</w:t>
      </w:r>
    </w:p>
    <w:p w14:paraId="29F7D9AC"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Drakeford, Mark. (2018) “</w:t>
      </w:r>
      <w:r w:rsidRPr="00B26A55">
        <w:rPr>
          <w:rFonts w:ascii="Times New Roman" w:hAnsi="Times New Roman" w:cs="Times New Roman"/>
          <w:i/>
          <w:iCs/>
          <w:sz w:val="24"/>
          <w:szCs w:val="24"/>
        </w:rPr>
        <w:t>Written Statement - the Measles Outbreak (23 May 2013</w:t>
      </w:r>
      <w:r w:rsidRPr="00B26A55">
        <w:rPr>
          <w:rFonts w:ascii="Times New Roman" w:hAnsi="Times New Roman" w:cs="Times New Roman"/>
          <w:sz w:val="24"/>
          <w:szCs w:val="24"/>
        </w:rPr>
        <w:t xml:space="preserve">).” GOV.WALES, 23 May 2018, Available at </w:t>
      </w:r>
      <w:proofErr w:type="spellStart"/>
      <w:proofErr w:type="gramStart"/>
      <w:r w:rsidRPr="00B26A55">
        <w:rPr>
          <w:rFonts w:ascii="Times New Roman" w:hAnsi="Times New Roman" w:cs="Times New Roman"/>
          <w:sz w:val="24"/>
          <w:szCs w:val="24"/>
        </w:rPr>
        <w:t>gov.wales</w:t>
      </w:r>
      <w:proofErr w:type="spellEnd"/>
      <w:proofErr w:type="gramEnd"/>
      <w:r w:rsidRPr="00B26A55">
        <w:rPr>
          <w:rFonts w:ascii="Times New Roman" w:hAnsi="Times New Roman" w:cs="Times New Roman"/>
          <w:sz w:val="24"/>
          <w:szCs w:val="24"/>
        </w:rPr>
        <w:t>/written-statement-measles-outbreak-0. (Accessed 19 Oct. 2021).</w:t>
      </w:r>
    </w:p>
    <w:p w14:paraId="246666DD"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Goldberg, Maya J. (2018) “</w:t>
      </w:r>
      <w:r w:rsidRPr="00B26A55">
        <w:rPr>
          <w:rFonts w:ascii="Times New Roman" w:hAnsi="Times New Roman" w:cs="Times New Roman"/>
          <w:i/>
          <w:iCs/>
          <w:sz w:val="24"/>
          <w:szCs w:val="24"/>
        </w:rPr>
        <w:t>The ‘Ignorant Public</w:t>
      </w:r>
      <w:r w:rsidRPr="00B26A55">
        <w:rPr>
          <w:rFonts w:ascii="Times New Roman" w:hAnsi="Times New Roman" w:cs="Times New Roman"/>
          <w:sz w:val="24"/>
          <w:szCs w:val="24"/>
        </w:rPr>
        <w:t xml:space="preserve">.’” </w:t>
      </w:r>
      <w:r w:rsidRPr="00B26A55">
        <w:rPr>
          <w:rFonts w:ascii="Times New Roman" w:hAnsi="Times New Roman" w:cs="Times New Roman"/>
          <w:i/>
          <w:iCs/>
          <w:sz w:val="24"/>
          <w:szCs w:val="24"/>
        </w:rPr>
        <w:t>Uwtsd.ac.uk</w:t>
      </w:r>
      <w:r w:rsidRPr="00B26A55">
        <w:rPr>
          <w:rFonts w:ascii="Times New Roman" w:hAnsi="Times New Roman" w:cs="Times New Roman"/>
          <w:sz w:val="24"/>
          <w:szCs w:val="24"/>
        </w:rPr>
        <w:t>, 11 Oct. 2021, www-jstor-org.ezproxy.uwtsd.ac.uk/stable/pdf/j.ctv1ghv4s4.6.pdf?refreqid=excelsior%3A685e21ea158ea0389f8dc6b9725b4854. (Accessed 11 Oct. 2021).</w:t>
      </w:r>
    </w:p>
    <w:p w14:paraId="0784FBCA"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lastRenderedPageBreak/>
        <w:t xml:space="preserve">GOV.UK (2018) </w:t>
      </w:r>
      <w:r w:rsidRPr="00B26A55">
        <w:rPr>
          <w:rFonts w:ascii="Times New Roman" w:hAnsi="Times New Roman" w:cs="Times New Roman"/>
          <w:i/>
          <w:iCs/>
          <w:sz w:val="24"/>
          <w:szCs w:val="24"/>
        </w:rPr>
        <w:t>Measles Notifications in England and Wales</w:t>
      </w:r>
      <w:r w:rsidRPr="00B26A55">
        <w:rPr>
          <w:rFonts w:ascii="Times New Roman" w:hAnsi="Times New Roman" w:cs="Times New Roman"/>
          <w:sz w:val="24"/>
          <w:szCs w:val="24"/>
        </w:rPr>
        <w:t xml:space="preserve">, by Age Group: 2011 to 2018.  </w:t>
      </w:r>
      <w:r w:rsidRPr="00B26A55">
        <w:rPr>
          <w:rFonts w:ascii="Times New Roman" w:hAnsi="Times New Roman" w:cs="Times New Roman"/>
          <w:i/>
          <w:iCs/>
          <w:sz w:val="24"/>
          <w:szCs w:val="24"/>
        </w:rPr>
        <w:t>GOV.UK</w:t>
      </w:r>
      <w:r w:rsidRPr="00B26A55">
        <w:rPr>
          <w:rFonts w:ascii="Times New Roman" w:hAnsi="Times New Roman" w:cs="Times New Roman"/>
          <w:sz w:val="24"/>
          <w:szCs w:val="24"/>
        </w:rPr>
        <w:t>, 24 June 2019, Available at www.gov.uk/government/publications/measles-notifications-by-age-group-region-and-sex/measles-notifications-in-england-and-wales-by-age-group. (Accessed 8 Oct. 2021).</w:t>
      </w:r>
    </w:p>
    <w:p w14:paraId="13BC1D26"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Measles Outbreak in Maps and Graphics. (2013) BBC News, 2 May 2013, www.bbc.co.uk/news/health-22277186. (Accessed 1 Nov. 2021).</w:t>
      </w:r>
    </w:p>
    <w:p w14:paraId="32B6E717" w14:textId="77777777" w:rsidR="00D30AF0" w:rsidRPr="00B26A55" w:rsidRDefault="00D30AF0" w:rsidP="00B26A55">
      <w:pPr>
        <w:spacing w:line="360" w:lineRule="auto"/>
        <w:rPr>
          <w:rFonts w:ascii="Times New Roman" w:hAnsi="Times New Roman" w:cs="Times New Roman"/>
          <w:sz w:val="24"/>
          <w:szCs w:val="24"/>
        </w:rPr>
      </w:pPr>
      <w:bookmarkStart w:id="0" w:name="_Hlk86668231"/>
      <w:r w:rsidRPr="00B26A55">
        <w:rPr>
          <w:rFonts w:ascii="Times New Roman" w:hAnsi="Times New Roman" w:cs="Times New Roman"/>
          <w:sz w:val="24"/>
          <w:szCs w:val="24"/>
        </w:rPr>
        <w:t xml:space="preserve">NHS (2021) </w:t>
      </w:r>
      <w:r w:rsidRPr="00B26A55">
        <w:rPr>
          <w:rFonts w:ascii="Times New Roman" w:hAnsi="Times New Roman" w:cs="Times New Roman"/>
          <w:i/>
          <w:iCs/>
          <w:sz w:val="24"/>
          <w:szCs w:val="24"/>
        </w:rPr>
        <w:t xml:space="preserve">Measles complications </w:t>
      </w:r>
      <w:r w:rsidRPr="00B26A55">
        <w:rPr>
          <w:rFonts w:ascii="Times New Roman" w:hAnsi="Times New Roman" w:cs="Times New Roman"/>
          <w:sz w:val="24"/>
          <w:szCs w:val="24"/>
        </w:rPr>
        <w:t>Available at:</w:t>
      </w:r>
      <w:r w:rsidRPr="00B26A55">
        <w:rPr>
          <w:rFonts w:ascii="Times New Roman" w:hAnsi="Times New Roman" w:cs="Times New Roman"/>
          <w:i/>
          <w:iCs/>
          <w:sz w:val="24"/>
          <w:szCs w:val="24"/>
        </w:rPr>
        <w:t xml:space="preserve"> </w:t>
      </w:r>
      <w:r w:rsidRPr="00B26A55">
        <w:rPr>
          <w:rFonts w:ascii="Times New Roman" w:hAnsi="Times New Roman" w:cs="Times New Roman"/>
          <w:sz w:val="24"/>
          <w:szCs w:val="24"/>
        </w:rPr>
        <w:t>www.nhs.uk/conditions/measles/complications</w:t>
      </w:r>
      <w:bookmarkEnd w:id="0"/>
      <w:r w:rsidRPr="00B26A55">
        <w:rPr>
          <w:rFonts w:ascii="Times New Roman" w:hAnsi="Times New Roman" w:cs="Times New Roman"/>
          <w:sz w:val="24"/>
          <w:szCs w:val="24"/>
        </w:rPr>
        <w:t>/ (Accessed at 11 Oct. 2021).</w:t>
      </w:r>
    </w:p>
    <w:p w14:paraId="2DCC1E3F"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 xml:space="preserve">NHS Choices (2021) </w:t>
      </w:r>
      <w:r w:rsidRPr="00B26A55">
        <w:rPr>
          <w:rFonts w:ascii="Times New Roman" w:hAnsi="Times New Roman" w:cs="Times New Roman"/>
          <w:i/>
          <w:iCs/>
          <w:sz w:val="24"/>
          <w:szCs w:val="24"/>
        </w:rPr>
        <w:t>Complications - Measles</w:t>
      </w:r>
      <w:r w:rsidRPr="00B26A55">
        <w:rPr>
          <w:rFonts w:ascii="Times New Roman" w:hAnsi="Times New Roman" w:cs="Times New Roman"/>
          <w:sz w:val="24"/>
          <w:szCs w:val="24"/>
        </w:rPr>
        <w:t xml:space="preserve">. 14 Aug. 2018, Division, Public Health Wales Health Protection. “Public Health Wales Health Protection Division - Measles.” </w:t>
      </w:r>
      <w:r w:rsidRPr="00B26A55">
        <w:rPr>
          <w:rFonts w:ascii="Times New Roman" w:hAnsi="Times New Roman" w:cs="Times New Roman"/>
          <w:i/>
          <w:iCs/>
          <w:sz w:val="24"/>
          <w:szCs w:val="24"/>
        </w:rPr>
        <w:t>Www.wales.nhs.uk</w:t>
      </w:r>
      <w:r w:rsidRPr="00B26A55">
        <w:rPr>
          <w:rFonts w:ascii="Times New Roman" w:hAnsi="Times New Roman" w:cs="Times New Roman"/>
          <w:sz w:val="24"/>
          <w:szCs w:val="24"/>
        </w:rPr>
        <w:t>, 7 May 2021, Available at www.wales.nhs.uk/sites3/page.cfm?orgid=457&amp;pid=25444. (Accessed 11 Oct. 2021).</w:t>
      </w:r>
    </w:p>
    <w:p w14:paraId="0AB115E8" w14:textId="77777777" w:rsidR="00D30AF0" w:rsidRPr="00B26A55" w:rsidRDefault="00D30AF0" w:rsidP="00B26A55">
      <w:pPr>
        <w:spacing w:line="360" w:lineRule="auto"/>
        <w:rPr>
          <w:rFonts w:ascii="Times New Roman" w:hAnsi="Times New Roman" w:cs="Times New Roman"/>
          <w:sz w:val="24"/>
          <w:szCs w:val="24"/>
        </w:rPr>
      </w:pPr>
      <w:proofErr w:type="spellStart"/>
      <w:r w:rsidRPr="00B26A55">
        <w:rPr>
          <w:rFonts w:ascii="Times New Roman" w:hAnsi="Times New Roman" w:cs="Times New Roman"/>
          <w:sz w:val="24"/>
          <w:szCs w:val="24"/>
        </w:rPr>
        <w:t>Nhs.wales</w:t>
      </w:r>
      <w:proofErr w:type="spellEnd"/>
      <w:r w:rsidRPr="00B26A55">
        <w:rPr>
          <w:rFonts w:ascii="Times New Roman" w:hAnsi="Times New Roman" w:cs="Times New Roman"/>
          <w:sz w:val="24"/>
          <w:szCs w:val="24"/>
        </w:rPr>
        <w:t xml:space="preserve">. (2019). </w:t>
      </w:r>
      <w:r w:rsidRPr="00B26A55">
        <w:rPr>
          <w:rFonts w:ascii="Times New Roman" w:hAnsi="Times New Roman" w:cs="Times New Roman"/>
          <w:i/>
          <w:iCs/>
          <w:sz w:val="24"/>
          <w:szCs w:val="24"/>
        </w:rPr>
        <w:t>Measles - Public Health Wales</w:t>
      </w:r>
      <w:r w:rsidRPr="00B26A55">
        <w:rPr>
          <w:rFonts w:ascii="Times New Roman" w:hAnsi="Times New Roman" w:cs="Times New Roman"/>
          <w:sz w:val="24"/>
          <w:szCs w:val="24"/>
        </w:rPr>
        <w:t>. [online] Available at: https://phw.nhs.wales/topics/measles/ (Accessed 11 Oct. 2021).</w:t>
      </w:r>
    </w:p>
    <w:p w14:paraId="46A20F8A"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Oxford Vaccine Group</w:t>
      </w:r>
      <w:r w:rsidRPr="00B26A55">
        <w:rPr>
          <w:rFonts w:ascii="Times New Roman" w:hAnsi="Times New Roman" w:cs="Times New Roman"/>
          <w:i/>
          <w:iCs/>
          <w:sz w:val="24"/>
          <w:szCs w:val="24"/>
        </w:rPr>
        <w:t>. (</w:t>
      </w:r>
      <w:r w:rsidRPr="00B26A55">
        <w:rPr>
          <w:rFonts w:ascii="Times New Roman" w:hAnsi="Times New Roman" w:cs="Times New Roman"/>
          <w:sz w:val="24"/>
          <w:szCs w:val="24"/>
        </w:rPr>
        <w:t>2019)</w:t>
      </w:r>
      <w:r w:rsidRPr="00B26A55">
        <w:rPr>
          <w:rFonts w:ascii="Times New Roman" w:hAnsi="Times New Roman" w:cs="Times New Roman"/>
          <w:i/>
          <w:iCs/>
          <w:sz w:val="24"/>
          <w:szCs w:val="24"/>
        </w:rPr>
        <w:t xml:space="preserve"> Measles | Vaccine Knowledge</w:t>
      </w:r>
      <w:r w:rsidRPr="00B26A55">
        <w:rPr>
          <w:rFonts w:ascii="Times New Roman" w:hAnsi="Times New Roman" w:cs="Times New Roman"/>
          <w:sz w:val="24"/>
          <w:szCs w:val="24"/>
        </w:rPr>
        <w:t>. 25 June 2019, Available at vk.ovg.ox.ac.uk/</w:t>
      </w:r>
      <w:proofErr w:type="spellStart"/>
      <w:r w:rsidRPr="00B26A55">
        <w:rPr>
          <w:rFonts w:ascii="Times New Roman" w:hAnsi="Times New Roman" w:cs="Times New Roman"/>
          <w:sz w:val="24"/>
          <w:szCs w:val="24"/>
        </w:rPr>
        <w:t>vk</w:t>
      </w:r>
      <w:proofErr w:type="spellEnd"/>
      <w:r w:rsidRPr="00B26A55">
        <w:rPr>
          <w:rFonts w:ascii="Times New Roman" w:hAnsi="Times New Roman" w:cs="Times New Roman"/>
          <w:sz w:val="24"/>
          <w:szCs w:val="24"/>
        </w:rPr>
        <w:t>/measles. (Accessed 8 Oct. 2021).</w:t>
      </w:r>
    </w:p>
    <w:p w14:paraId="523B0C0E"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PHW online (2021</w:t>
      </w:r>
      <w:r w:rsidRPr="00B26A55">
        <w:rPr>
          <w:rFonts w:ascii="Times New Roman" w:hAnsi="Times New Roman" w:cs="Times New Roman"/>
          <w:i/>
          <w:iCs/>
          <w:sz w:val="24"/>
          <w:szCs w:val="24"/>
        </w:rPr>
        <w:t>) About Us - Public Health Wales</w:t>
      </w:r>
      <w:r w:rsidRPr="00B26A55">
        <w:rPr>
          <w:rFonts w:ascii="Times New Roman" w:hAnsi="Times New Roman" w:cs="Times New Roman"/>
          <w:sz w:val="24"/>
          <w:szCs w:val="24"/>
        </w:rPr>
        <w:t xml:space="preserve">. </w:t>
      </w:r>
      <w:proofErr w:type="spellStart"/>
      <w:r w:rsidRPr="00B26A55">
        <w:rPr>
          <w:rFonts w:ascii="Times New Roman" w:hAnsi="Times New Roman" w:cs="Times New Roman"/>
          <w:i/>
          <w:iCs/>
          <w:sz w:val="24"/>
          <w:szCs w:val="24"/>
        </w:rPr>
        <w:t>Nhs.wales</w:t>
      </w:r>
      <w:proofErr w:type="spellEnd"/>
      <w:r w:rsidRPr="00B26A55">
        <w:rPr>
          <w:rFonts w:ascii="Times New Roman" w:hAnsi="Times New Roman" w:cs="Times New Roman"/>
          <w:sz w:val="24"/>
          <w:szCs w:val="24"/>
        </w:rPr>
        <w:t xml:space="preserve">, 10 Oct. 2021, </w:t>
      </w:r>
      <w:proofErr w:type="spellStart"/>
      <w:proofErr w:type="gramStart"/>
      <w:r w:rsidRPr="00B26A55">
        <w:rPr>
          <w:rFonts w:ascii="Times New Roman" w:hAnsi="Times New Roman" w:cs="Times New Roman"/>
          <w:sz w:val="24"/>
          <w:szCs w:val="24"/>
        </w:rPr>
        <w:t>phw.nhs.wales</w:t>
      </w:r>
      <w:proofErr w:type="spellEnd"/>
      <w:proofErr w:type="gramEnd"/>
      <w:r w:rsidRPr="00B26A55">
        <w:rPr>
          <w:rFonts w:ascii="Times New Roman" w:hAnsi="Times New Roman" w:cs="Times New Roman"/>
          <w:sz w:val="24"/>
          <w:szCs w:val="24"/>
        </w:rPr>
        <w:t>/about-us/. (Accessed 11 Oct. 2021).</w:t>
      </w:r>
    </w:p>
    <w:p w14:paraId="3E4A56A5"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 xml:space="preserve">Public Health England. </w:t>
      </w:r>
      <w:r w:rsidRPr="00B26A55">
        <w:rPr>
          <w:rFonts w:ascii="Times New Roman" w:hAnsi="Times New Roman" w:cs="Times New Roman"/>
          <w:i/>
          <w:iCs/>
          <w:sz w:val="24"/>
          <w:szCs w:val="24"/>
        </w:rPr>
        <w:t>Measles Outbreaks across England</w:t>
      </w:r>
      <w:r w:rsidRPr="00B26A55">
        <w:rPr>
          <w:rFonts w:ascii="Times New Roman" w:hAnsi="Times New Roman" w:cs="Times New Roman"/>
          <w:sz w:val="24"/>
          <w:szCs w:val="24"/>
        </w:rPr>
        <w:t xml:space="preserve">. </w:t>
      </w:r>
      <w:r w:rsidRPr="00B26A55">
        <w:rPr>
          <w:rFonts w:ascii="Times New Roman" w:hAnsi="Times New Roman" w:cs="Times New Roman"/>
          <w:i/>
          <w:iCs/>
          <w:sz w:val="24"/>
          <w:szCs w:val="24"/>
        </w:rPr>
        <w:t>GOV.UK</w:t>
      </w:r>
      <w:r w:rsidRPr="00B26A55">
        <w:rPr>
          <w:rFonts w:ascii="Times New Roman" w:hAnsi="Times New Roman" w:cs="Times New Roman"/>
          <w:sz w:val="24"/>
          <w:szCs w:val="24"/>
        </w:rPr>
        <w:t>, 12 Nov. 2018, Available at www.gov.uk/government/news/measles-outbreaks-across-england. (Accessed 8 Oct. 2021).</w:t>
      </w:r>
    </w:p>
    <w:p w14:paraId="44EABE73" w14:textId="77777777" w:rsidR="00D30AF0" w:rsidRPr="00B26A55" w:rsidRDefault="00D30AF0" w:rsidP="00B26A55">
      <w:pPr>
        <w:spacing w:line="360" w:lineRule="auto"/>
        <w:rPr>
          <w:rFonts w:ascii="Times New Roman" w:hAnsi="Times New Roman" w:cs="Times New Roman"/>
          <w:sz w:val="24"/>
          <w:szCs w:val="24"/>
        </w:rPr>
      </w:pPr>
      <w:r w:rsidRPr="00B26A55">
        <w:rPr>
          <w:rFonts w:ascii="Times New Roman" w:hAnsi="Times New Roman" w:cs="Times New Roman"/>
          <w:sz w:val="24"/>
          <w:szCs w:val="24"/>
        </w:rPr>
        <w:t xml:space="preserve">Richman, D.D., Whitley, R.J. and Hayden, F.G. (2017). </w:t>
      </w:r>
      <w:r w:rsidRPr="00B26A55">
        <w:rPr>
          <w:rFonts w:ascii="Times New Roman" w:hAnsi="Times New Roman" w:cs="Times New Roman"/>
          <w:i/>
          <w:iCs/>
          <w:sz w:val="24"/>
          <w:szCs w:val="24"/>
        </w:rPr>
        <w:t>Clinical virology</w:t>
      </w:r>
      <w:r w:rsidRPr="00B26A55">
        <w:rPr>
          <w:rFonts w:ascii="Times New Roman" w:hAnsi="Times New Roman" w:cs="Times New Roman"/>
          <w:sz w:val="24"/>
          <w:szCs w:val="24"/>
        </w:rPr>
        <w:t xml:space="preserve">. fourth edition ed. (online) Washington, Dc: </w:t>
      </w:r>
      <w:proofErr w:type="spellStart"/>
      <w:r w:rsidRPr="00B26A55">
        <w:rPr>
          <w:rFonts w:ascii="Times New Roman" w:hAnsi="Times New Roman" w:cs="Times New Roman"/>
          <w:sz w:val="24"/>
          <w:szCs w:val="24"/>
        </w:rPr>
        <w:t>Asm</w:t>
      </w:r>
      <w:proofErr w:type="spellEnd"/>
      <w:r w:rsidRPr="00B26A55">
        <w:rPr>
          <w:rFonts w:ascii="Times New Roman" w:hAnsi="Times New Roman" w:cs="Times New Roman"/>
          <w:sz w:val="24"/>
          <w:szCs w:val="24"/>
        </w:rPr>
        <w:t xml:space="preserve"> Press, Cop. Available at: https://ebookcentral.proquest.com/lib/rcn/reader.action?docID=4822047 (Accessed 6 Oct. 2021).</w:t>
      </w:r>
    </w:p>
    <w:p w14:paraId="7C9918B1" w14:textId="77777777" w:rsidR="00D30AF0" w:rsidRPr="00B26A55" w:rsidRDefault="00D30AF0" w:rsidP="00B26A55">
      <w:pPr>
        <w:spacing w:line="360" w:lineRule="auto"/>
        <w:rPr>
          <w:rFonts w:ascii="Times New Roman" w:hAnsi="Times New Roman" w:cs="Times New Roman"/>
          <w:sz w:val="24"/>
          <w:szCs w:val="24"/>
        </w:rPr>
      </w:pPr>
      <w:proofErr w:type="gramStart"/>
      <w:r w:rsidRPr="00B26A55">
        <w:rPr>
          <w:rFonts w:ascii="Times New Roman" w:hAnsi="Times New Roman" w:cs="Times New Roman"/>
          <w:sz w:val="24"/>
          <w:szCs w:val="24"/>
        </w:rPr>
        <w:t>WHO.</w:t>
      </w:r>
      <w:proofErr w:type="gramEnd"/>
      <w:r w:rsidRPr="00B26A55">
        <w:rPr>
          <w:rFonts w:ascii="Times New Roman" w:hAnsi="Times New Roman" w:cs="Times New Roman"/>
          <w:sz w:val="24"/>
          <w:szCs w:val="24"/>
        </w:rPr>
        <w:t xml:space="preserve"> (2019) </w:t>
      </w:r>
      <w:r w:rsidRPr="00B26A55">
        <w:rPr>
          <w:rFonts w:ascii="Times New Roman" w:hAnsi="Times New Roman" w:cs="Times New Roman"/>
          <w:i/>
          <w:iCs/>
          <w:sz w:val="24"/>
          <w:szCs w:val="24"/>
        </w:rPr>
        <w:t>measles</w:t>
      </w:r>
      <w:r w:rsidRPr="00B26A55">
        <w:rPr>
          <w:rFonts w:ascii="Times New Roman" w:hAnsi="Times New Roman" w:cs="Times New Roman"/>
          <w:sz w:val="24"/>
          <w:szCs w:val="24"/>
        </w:rPr>
        <w:t xml:space="preserve"> World Health Organization: WHO, 5 Dec. 2019, Available at www.who.int/news-room/fact-sheets/detail/measles (Accessed 8 Oct. 2021).</w:t>
      </w:r>
    </w:p>
    <w:sectPr w:rsidR="00D30AF0" w:rsidRPr="00B26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25C04"/>
    <w:multiLevelType w:val="hybridMultilevel"/>
    <w:tmpl w:val="A8901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3218F5"/>
    <w:multiLevelType w:val="hybridMultilevel"/>
    <w:tmpl w:val="5498B1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C6E372D"/>
    <w:multiLevelType w:val="hybridMultilevel"/>
    <w:tmpl w:val="12DA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D9E"/>
    <w:rsid w:val="000036F5"/>
    <w:rsid w:val="00010C1E"/>
    <w:rsid w:val="0002729D"/>
    <w:rsid w:val="000435D3"/>
    <w:rsid w:val="00080E07"/>
    <w:rsid w:val="000C645E"/>
    <w:rsid w:val="000F6C7F"/>
    <w:rsid w:val="00106051"/>
    <w:rsid w:val="0012316F"/>
    <w:rsid w:val="001252B1"/>
    <w:rsid w:val="0013101D"/>
    <w:rsid w:val="00144940"/>
    <w:rsid w:val="00150F0A"/>
    <w:rsid w:val="00156768"/>
    <w:rsid w:val="00157298"/>
    <w:rsid w:val="00164E38"/>
    <w:rsid w:val="00190085"/>
    <w:rsid w:val="0019049F"/>
    <w:rsid w:val="00192818"/>
    <w:rsid w:val="001935AA"/>
    <w:rsid w:val="001936D6"/>
    <w:rsid w:val="001A2A98"/>
    <w:rsid w:val="001B531A"/>
    <w:rsid w:val="001E370B"/>
    <w:rsid w:val="002151E2"/>
    <w:rsid w:val="0023191E"/>
    <w:rsid w:val="002414AE"/>
    <w:rsid w:val="00246BAD"/>
    <w:rsid w:val="00247E91"/>
    <w:rsid w:val="002650C3"/>
    <w:rsid w:val="00267B82"/>
    <w:rsid w:val="002835F7"/>
    <w:rsid w:val="002908DE"/>
    <w:rsid w:val="002A0CE3"/>
    <w:rsid w:val="002A6BB4"/>
    <w:rsid w:val="002B231D"/>
    <w:rsid w:val="002C7B32"/>
    <w:rsid w:val="002C7BFC"/>
    <w:rsid w:val="002F1932"/>
    <w:rsid w:val="00317AF4"/>
    <w:rsid w:val="00336D9C"/>
    <w:rsid w:val="00345442"/>
    <w:rsid w:val="003556F6"/>
    <w:rsid w:val="0035749B"/>
    <w:rsid w:val="003A3BFA"/>
    <w:rsid w:val="003B20DC"/>
    <w:rsid w:val="003B387E"/>
    <w:rsid w:val="003C1D9E"/>
    <w:rsid w:val="003C58E9"/>
    <w:rsid w:val="003E1592"/>
    <w:rsid w:val="003E3677"/>
    <w:rsid w:val="00400CAD"/>
    <w:rsid w:val="00407F3D"/>
    <w:rsid w:val="00417730"/>
    <w:rsid w:val="00465809"/>
    <w:rsid w:val="00471B0F"/>
    <w:rsid w:val="0047381D"/>
    <w:rsid w:val="0047578D"/>
    <w:rsid w:val="004905E9"/>
    <w:rsid w:val="00496AC7"/>
    <w:rsid w:val="004A032B"/>
    <w:rsid w:val="004A056B"/>
    <w:rsid w:val="004A25E6"/>
    <w:rsid w:val="004A2875"/>
    <w:rsid w:val="004A2B71"/>
    <w:rsid w:val="004B006B"/>
    <w:rsid w:val="004D7B69"/>
    <w:rsid w:val="004E3F2A"/>
    <w:rsid w:val="004F2EAC"/>
    <w:rsid w:val="005109D4"/>
    <w:rsid w:val="00516219"/>
    <w:rsid w:val="00561776"/>
    <w:rsid w:val="00563A87"/>
    <w:rsid w:val="00583ACF"/>
    <w:rsid w:val="00593572"/>
    <w:rsid w:val="00593594"/>
    <w:rsid w:val="00597717"/>
    <w:rsid w:val="005D5311"/>
    <w:rsid w:val="005E1F19"/>
    <w:rsid w:val="005E3374"/>
    <w:rsid w:val="00614B35"/>
    <w:rsid w:val="00626FD1"/>
    <w:rsid w:val="00644594"/>
    <w:rsid w:val="00675608"/>
    <w:rsid w:val="006817B5"/>
    <w:rsid w:val="006A3772"/>
    <w:rsid w:val="006A4F87"/>
    <w:rsid w:val="0072526E"/>
    <w:rsid w:val="007747B6"/>
    <w:rsid w:val="0079267A"/>
    <w:rsid w:val="007B031E"/>
    <w:rsid w:val="007B4C89"/>
    <w:rsid w:val="007B6B91"/>
    <w:rsid w:val="007D160B"/>
    <w:rsid w:val="007E44C4"/>
    <w:rsid w:val="007F4F31"/>
    <w:rsid w:val="00820E7B"/>
    <w:rsid w:val="00840BE7"/>
    <w:rsid w:val="008435A7"/>
    <w:rsid w:val="00844B67"/>
    <w:rsid w:val="008472BB"/>
    <w:rsid w:val="008506D1"/>
    <w:rsid w:val="008528BE"/>
    <w:rsid w:val="00867582"/>
    <w:rsid w:val="008D150B"/>
    <w:rsid w:val="008D6F3D"/>
    <w:rsid w:val="008F257C"/>
    <w:rsid w:val="008F63D2"/>
    <w:rsid w:val="009015EF"/>
    <w:rsid w:val="009500F2"/>
    <w:rsid w:val="00952EDD"/>
    <w:rsid w:val="00967867"/>
    <w:rsid w:val="00974380"/>
    <w:rsid w:val="00974B36"/>
    <w:rsid w:val="00994BD7"/>
    <w:rsid w:val="009B2226"/>
    <w:rsid w:val="009D1013"/>
    <w:rsid w:val="009D2E82"/>
    <w:rsid w:val="00A04BA4"/>
    <w:rsid w:val="00A15DB7"/>
    <w:rsid w:val="00A208ED"/>
    <w:rsid w:val="00A2530C"/>
    <w:rsid w:val="00A378FE"/>
    <w:rsid w:val="00A54359"/>
    <w:rsid w:val="00A71D77"/>
    <w:rsid w:val="00A76BB8"/>
    <w:rsid w:val="00A8194D"/>
    <w:rsid w:val="00A846D8"/>
    <w:rsid w:val="00A87376"/>
    <w:rsid w:val="00AE2DDA"/>
    <w:rsid w:val="00AE5523"/>
    <w:rsid w:val="00B07FFE"/>
    <w:rsid w:val="00B24CBF"/>
    <w:rsid w:val="00B26A55"/>
    <w:rsid w:val="00B33DEB"/>
    <w:rsid w:val="00B619D8"/>
    <w:rsid w:val="00B832BE"/>
    <w:rsid w:val="00B8363E"/>
    <w:rsid w:val="00B967F9"/>
    <w:rsid w:val="00BA1503"/>
    <w:rsid w:val="00BA7ACD"/>
    <w:rsid w:val="00BD3461"/>
    <w:rsid w:val="00BE1DEB"/>
    <w:rsid w:val="00BF24A9"/>
    <w:rsid w:val="00BF79A7"/>
    <w:rsid w:val="00C06BAE"/>
    <w:rsid w:val="00C304FA"/>
    <w:rsid w:val="00C40848"/>
    <w:rsid w:val="00C4254C"/>
    <w:rsid w:val="00C9499F"/>
    <w:rsid w:val="00CA4E4D"/>
    <w:rsid w:val="00CC7C12"/>
    <w:rsid w:val="00CD101F"/>
    <w:rsid w:val="00CD3907"/>
    <w:rsid w:val="00CD3A53"/>
    <w:rsid w:val="00CE0C04"/>
    <w:rsid w:val="00D05E19"/>
    <w:rsid w:val="00D1698C"/>
    <w:rsid w:val="00D30AF0"/>
    <w:rsid w:val="00D31805"/>
    <w:rsid w:val="00D475E7"/>
    <w:rsid w:val="00D97C54"/>
    <w:rsid w:val="00DA3513"/>
    <w:rsid w:val="00DA5CEA"/>
    <w:rsid w:val="00DC2E00"/>
    <w:rsid w:val="00DC746B"/>
    <w:rsid w:val="00DC77C6"/>
    <w:rsid w:val="00DE387F"/>
    <w:rsid w:val="00DE549A"/>
    <w:rsid w:val="00DF6616"/>
    <w:rsid w:val="00E107CB"/>
    <w:rsid w:val="00E436FE"/>
    <w:rsid w:val="00E47D60"/>
    <w:rsid w:val="00E677E7"/>
    <w:rsid w:val="00EA045D"/>
    <w:rsid w:val="00EA0998"/>
    <w:rsid w:val="00EA79F6"/>
    <w:rsid w:val="00EC6B5D"/>
    <w:rsid w:val="00EE4241"/>
    <w:rsid w:val="00F009B9"/>
    <w:rsid w:val="00F5651E"/>
    <w:rsid w:val="00F56B71"/>
    <w:rsid w:val="00F643AE"/>
    <w:rsid w:val="00F71F3F"/>
    <w:rsid w:val="00F85CE1"/>
    <w:rsid w:val="00F9000A"/>
    <w:rsid w:val="00FB3746"/>
    <w:rsid w:val="00FB7758"/>
    <w:rsid w:val="00FD5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CA751"/>
  <w15:chartTrackingRefBased/>
  <w15:docId w15:val="{4897BE19-569D-4A00-9371-AB84E2144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5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cimalAligned">
    <w:name w:val="Decimal Aligned"/>
    <w:basedOn w:val="Normal"/>
    <w:uiPriority w:val="40"/>
    <w:qFormat/>
    <w:rsid w:val="008F257C"/>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8F257C"/>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8F257C"/>
    <w:rPr>
      <w:rFonts w:eastAsiaTheme="minorEastAsia" w:cs="Times New Roman"/>
      <w:sz w:val="20"/>
      <w:szCs w:val="20"/>
      <w:lang w:val="en-US"/>
    </w:rPr>
  </w:style>
  <w:style w:type="character" w:styleId="SubtleEmphasis">
    <w:name w:val="Subtle Emphasis"/>
    <w:basedOn w:val="DefaultParagraphFont"/>
    <w:uiPriority w:val="19"/>
    <w:qFormat/>
    <w:rsid w:val="008F257C"/>
    <w:rPr>
      <w:i/>
      <w:iCs/>
    </w:rPr>
  </w:style>
  <w:style w:type="table" w:styleId="LightShading-Accent1">
    <w:name w:val="Light Shading Accent 1"/>
    <w:basedOn w:val="TableNormal"/>
    <w:uiPriority w:val="60"/>
    <w:rsid w:val="008F257C"/>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B33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33D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2530C"/>
    <w:pPr>
      <w:ind w:left="720"/>
      <w:contextualSpacing/>
    </w:pPr>
  </w:style>
  <w:style w:type="character" w:customStyle="1" w:styleId="Heading1Char">
    <w:name w:val="Heading 1 Char"/>
    <w:basedOn w:val="DefaultParagraphFont"/>
    <w:link w:val="Heading1"/>
    <w:uiPriority w:val="9"/>
    <w:rsid w:val="00F5651E"/>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3E159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DC77C6"/>
    <w:rPr>
      <w:sz w:val="16"/>
      <w:szCs w:val="16"/>
    </w:rPr>
  </w:style>
  <w:style w:type="paragraph" w:styleId="CommentText">
    <w:name w:val="annotation text"/>
    <w:basedOn w:val="Normal"/>
    <w:link w:val="CommentTextChar"/>
    <w:uiPriority w:val="99"/>
    <w:semiHidden/>
    <w:unhideWhenUsed/>
    <w:rsid w:val="00DC77C6"/>
    <w:pPr>
      <w:spacing w:line="240" w:lineRule="auto"/>
    </w:pPr>
    <w:rPr>
      <w:sz w:val="20"/>
      <w:szCs w:val="20"/>
    </w:rPr>
  </w:style>
  <w:style w:type="character" w:customStyle="1" w:styleId="CommentTextChar">
    <w:name w:val="Comment Text Char"/>
    <w:basedOn w:val="DefaultParagraphFont"/>
    <w:link w:val="CommentText"/>
    <w:uiPriority w:val="99"/>
    <w:semiHidden/>
    <w:rsid w:val="00DC77C6"/>
    <w:rPr>
      <w:sz w:val="20"/>
      <w:szCs w:val="20"/>
    </w:rPr>
  </w:style>
  <w:style w:type="paragraph" w:styleId="CommentSubject">
    <w:name w:val="annotation subject"/>
    <w:basedOn w:val="CommentText"/>
    <w:next w:val="CommentText"/>
    <w:link w:val="CommentSubjectChar"/>
    <w:uiPriority w:val="99"/>
    <w:semiHidden/>
    <w:unhideWhenUsed/>
    <w:rsid w:val="00DC77C6"/>
    <w:rPr>
      <w:b/>
      <w:bCs/>
    </w:rPr>
  </w:style>
  <w:style w:type="character" w:customStyle="1" w:styleId="CommentSubjectChar">
    <w:name w:val="Comment Subject Char"/>
    <w:basedOn w:val="CommentTextChar"/>
    <w:link w:val="CommentSubject"/>
    <w:uiPriority w:val="99"/>
    <w:semiHidden/>
    <w:rsid w:val="00DC77C6"/>
    <w:rPr>
      <w:b/>
      <w:bCs/>
      <w:sz w:val="20"/>
      <w:szCs w:val="20"/>
    </w:rPr>
  </w:style>
  <w:style w:type="paragraph" w:styleId="Revision">
    <w:name w:val="Revision"/>
    <w:hidden/>
    <w:uiPriority w:val="99"/>
    <w:semiHidden/>
    <w:rsid w:val="00DC77C6"/>
    <w:pPr>
      <w:spacing w:after="0" w:line="240" w:lineRule="auto"/>
    </w:pPr>
  </w:style>
  <w:style w:type="character" w:styleId="Hyperlink">
    <w:name w:val="Hyperlink"/>
    <w:basedOn w:val="DefaultParagraphFont"/>
    <w:uiPriority w:val="99"/>
    <w:unhideWhenUsed/>
    <w:rsid w:val="00407F3D"/>
    <w:rPr>
      <w:color w:val="0563C1" w:themeColor="hyperlink"/>
      <w:u w:val="single"/>
    </w:rPr>
  </w:style>
  <w:style w:type="character" w:styleId="UnresolvedMention">
    <w:name w:val="Unresolved Mention"/>
    <w:basedOn w:val="DefaultParagraphFont"/>
    <w:uiPriority w:val="99"/>
    <w:semiHidden/>
    <w:unhideWhenUsed/>
    <w:rsid w:val="00407F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98582">
      <w:bodyDiv w:val="1"/>
      <w:marLeft w:val="0"/>
      <w:marRight w:val="0"/>
      <w:marTop w:val="0"/>
      <w:marBottom w:val="0"/>
      <w:divBdr>
        <w:top w:val="none" w:sz="0" w:space="0" w:color="auto"/>
        <w:left w:val="none" w:sz="0" w:space="0" w:color="auto"/>
        <w:bottom w:val="none" w:sz="0" w:space="0" w:color="auto"/>
        <w:right w:val="none" w:sz="0" w:space="0" w:color="auto"/>
      </w:divBdr>
      <w:divsChild>
        <w:div w:id="1282112177">
          <w:marLeft w:val="0"/>
          <w:marRight w:val="0"/>
          <w:marTop w:val="0"/>
          <w:marBottom w:val="0"/>
          <w:divBdr>
            <w:top w:val="none" w:sz="0" w:space="0" w:color="auto"/>
            <w:left w:val="none" w:sz="0" w:space="0" w:color="auto"/>
            <w:bottom w:val="none" w:sz="0" w:space="0" w:color="auto"/>
            <w:right w:val="none" w:sz="0" w:space="0" w:color="auto"/>
          </w:divBdr>
        </w:div>
      </w:divsChild>
    </w:div>
    <w:div w:id="191725326">
      <w:bodyDiv w:val="1"/>
      <w:marLeft w:val="0"/>
      <w:marRight w:val="0"/>
      <w:marTop w:val="0"/>
      <w:marBottom w:val="0"/>
      <w:divBdr>
        <w:top w:val="none" w:sz="0" w:space="0" w:color="auto"/>
        <w:left w:val="none" w:sz="0" w:space="0" w:color="auto"/>
        <w:bottom w:val="none" w:sz="0" w:space="0" w:color="auto"/>
        <w:right w:val="none" w:sz="0" w:space="0" w:color="auto"/>
      </w:divBdr>
      <w:divsChild>
        <w:div w:id="1037778155">
          <w:marLeft w:val="0"/>
          <w:marRight w:val="0"/>
          <w:marTop w:val="0"/>
          <w:marBottom w:val="0"/>
          <w:divBdr>
            <w:top w:val="none" w:sz="0" w:space="0" w:color="auto"/>
            <w:left w:val="none" w:sz="0" w:space="0" w:color="auto"/>
            <w:bottom w:val="none" w:sz="0" w:space="0" w:color="auto"/>
            <w:right w:val="none" w:sz="0" w:space="0" w:color="auto"/>
          </w:divBdr>
        </w:div>
      </w:divsChild>
    </w:div>
    <w:div w:id="793838052">
      <w:bodyDiv w:val="1"/>
      <w:marLeft w:val="0"/>
      <w:marRight w:val="0"/>
      <w:marTop w:val="0"/>
      <w:marBottom w:val="0"/>
      <w:divBdr>
        <w:top w:val="none" w:sz="0" w:space="0" w:color="auto"/>
        <w:left w:val="none" w:sz="0" w:space="0" w:color="auto"/>
        <w:bottom w:val="none" w:sz="0" w:space="0" w:color="auto"/>
        <w:right w:val="none" w:sz="0" w:space="0" w:color="auto"/>
      </w:divBdr>
      <w:divsChild>
        <w:div w:id="2025587670">
          <w:marLeft w:val="0"/>
          <w:marRight w:val="0"/>
          <w:marTop w:val="0"/>
          <w:marBottom w:val="0"/>
          <w:divBdr>
            <w:top w:val="none" w:sz="0" w:space="0" w:color="auto"/>
            <w:left w:val="none" w:sz="0" w:space="0" w:color="auto"/>
            <w:bottom w:val="none" w:sz="0" w:space="0" w:color="auto"/>
            <w:right w:val="none" w:sz="0" w:space="0" w:color="auto"/>
          </w:divBdr>
        </w:div>
      </w:divsChild>
    </w:div>
    <w:div w:id="1242838026">
      <w:bodyDiv w:val="1"/>
      <w:marLeft w:val="0"/>
      <w:marRight w:val="0"/>
      <w:marTop w:val="0"/>
      <w:marBottom w:val="0"/>
      <w:divBdr>
        <w:top w:val="none" w:sz="0" w:space="0" w:color="auto"/>
        <w:left w:val="none" w:sz="0" w:space="0" w:color="auto"/>
        <w:bottom w:val="none" w:sz="0" w:space="0" w:color="auto"/>
        <w:right w:val="none" w:sz="0" w:space="0" w:color="auto"/>
      </w:divBdr>
      <w:divsChild>
        <w:div w:id="1635402155">
          <w:marLeft w:val="0"/>
          <w:marRight w:val="0"/>
          <w:marTop w:val="0"/>
          <w:marBottom w:val="0"/>
          <w:divBdr>
            <w:top w:val="none" w:sz="0" w:space="0" w:color="auto"/>
            <w:left w:val="none" w:sz="0" w:space="0" w:color="auto"/>
            <w:bottom w:val="none" w:sz="0" w:space="0" w:color="auto"/>
            <w:right w:val="none" w:sz="0" w:space="0" w:color="auto"/>
          </w:divBdr>
        </w:div>
      </w:divsChild>
    </w:div>
    <w:div w:id="1260872790">
      <w:bodyDiv w:val="1"/>
      <w:marLeft w:val="0"/>
      <w:marRight w:val="0"/>
      <w:marTop w:val="0"/>
      <w:marBottom w:val="0"/>
      <w:divBdr>
        <w:top w:val="none" w:sz="0" w:space="0" w:color="auto"/>
        <w:left w:val="none" w:sz="0" w:space="0" w:color="auto"/>
        <w:bottom w:val="none" w:sz="0" w:space="0" w:color="auto"/>
        <w:right w:val="none" w:sz="0" w:space="0" w:color="auto"/>
      </w:divBdr>
      <w:divsChild>
        <w:div w:id="214590676">
          <w:marLeft w:val="0"/>
          <w:marRight w:val="0"/>
          <w:marTop w:val="0"/>
          <w:marBottom w:val="0"/>
          <w:divBdr>
            <w:top w:val="none" w:sz="0" w:space="0" w:color="auto"/>
            <w:left w:val="none" w:sz="0" w:space="0" w:color="auto"/>
            <w:bottom w:val="none" w:sz="0" w:space="0" w:color="auto"/>
            <w:right w:val="none" w:sz="0" w:space="0" w:color="auto"/>
          </w:divBdr>
        </w:div>
      </w:divsChild>
    </w:div>
    <w:div w:id="1526603214">
      <w:bodyDiv w:val="1"/>
      <w:marLeft w:val="0"/>
      <w:marRight w:val="0"/>
      <w:marTop w:val="0"/>
      <w:marBottom w:val="0"/>
      <w:divBdr>
        <w:top w:val="none" w:sz="0" w:space="0" w:color="auto"/>
        <w:left w:val="none" w:sz="0" w:space="0" w:color="auto"/>
        <w:bottom w:val="none" w:sz="0" w:space="0" w:color="auto"/>
        <w:right w:val="none" w:sz="0" w:space="0" w:color="auto"/>
      </w:divBdr>
      <w:divsChild>
        <w:div w:id="485316580">
          <w:marLeft w:val="0"/>
          <w:marRight w:val="0"/>
          <w:marTop w:val="0"/>
          <w:marBottom w:val="0"/>
          <w:divBdr>
            <w:top w:val="none" w:sz="0" w:space="0" w:color="auto"/>
            <w:left w:val="none" w:sz="0" w:space="0" w:color="auto"/>
            <w:bottom w:val="none" w:sz="0" w:space="0" w:color="auto"/>
            <w:right w:val="none" w:sz="0" w:space="0" w:color="auto"/>
          </w:divBdr>
        </w:div>
      </w:divsChild>
    </w:div>
    <w:div w:id="1602833636">
      <w:bodyDiv w:val="1"/>
      <w:marLeft w:val="0"/>
      <w:marRight w:val="0"/>
      <w:marTop w:val="0"/>
      <w:marBottom w:val="0"/>
      <w:divBdr>
        <w:top w:val="none" w:sz="0" w:space="0" w:color="auto"/>
        <w:left w:val="none" w:sz="0" w:space="0" w:color="auto"/>
        <w:bottom w:val="none" w:sz="0" w:space="0" w:color="auto"/>
        <w:right w:val="none" w:sz="0" w:space="0" w:color="auto"/>
      </w:divBdr>
      <w:divsChild>
        <w:div w:id="1729723974">
          <w:marLeft w:val="0"/>
          <w:marRight w:val="0"/>
          <w:marTop w:val="0"/>
          <w:marBottom w:val="0"/>
          <w:divBdr>
            <w:top w:val="none" w:sz="0" w:space="0" w:color="auto"/>
            <w:left w:val="none" w:sz="0" w:space="0" w:color="auto"/>
            <w:bottom w:val="none" w:sz="0" w:space="0" w:color="auto"/>
            <w:right w:val="none" w:sz="0" w:space="0" w:color="auto"/>
          </w:divBdr>
        </w:div>
      </w:divsChild>
    </w:div>
    <w:div w:id="1643656560">
      <w:bodyDiv w:val="1"/>
      <w:marLeft w:val="0"/>
      <w:marRight w:val="0"/>
      <w:marTop w:val="0"/>
      <w:marBottom w:val="0"/>
      <w:divBdr>
        <w:top w:val="none" w:sz="0" w:space="0" w:color="auto"/>
        <w:left w:val="none" w:sz="0" w:space="0" w:color="auto"/>
        <w:bottom w:val="none" w:sz="0" w:space="0" w:color="auto"/>
        <w:right w:val="none" w:sz="0" w:space="0" w:color="auto"/>
      </w:divBdr>
      <w:divsChild>
        <w:div w:id="151871887">
          <w:marLeft w:val="0"/>
          <w:marRight w:val="0"/>
          <w:marTop w:val="0"/>
          <w:marBottom w:val="0"/>
          <w:divBdr>
            <w:top w:val="none" w:sz="0" w:space="0" w:color="auto"/>
            <w:left w:val="none" w:sz="0" w:space="0" w:color="auto"/>
            <w:bottom w:val="none" w:sz="0" w:space="0" w:color="auto"/>
            <w:right w:val="none" w:sz="0" w:space="0" w:color="auto"/>
          </w:divBdr>
        </w:div>
      </w:divsChild>
    </w:div>
    <w:div w:id="1904098959">
      <w:bodyDiv w:val="1"/>
      <w:marLeft w:val="0"/>
      <w:marRight w:val="0"/>
      <w:marTop w:val="0"/>
      <w:marBottom w:val="0"/>
      <w:divBdr>
        <w:top w:val="none" w:sz="0" w:space="0" w:color="auto"/>
        <w:left w:val="none" w:sz="0" w:space="0" w:color="auto"/>
        <w:bottom w:val="none" w:sz="0" w:space="0" w:color="auto"/>
        <w:right w:val="none" w:sz="0" w:space="0" w:color="auto"/>
      </w:divBdr>
      <w:divsChild>
        <w:div w:id="130053208">
          <w:marLeft w:val="0"/>
          <w:marRight w:val="0"/>
          <w:marTop w:val="0"/>
          <w:marBottom w:val="0"/>
          <w:divBdr>
            <w:top w:val="none" w:sz="0" w:space="0" w:color="auto"/>
            <w:left w:val="none" w:sz="0" w:space="0" w:color="auto"/>
            <w:bottom w:val="none" w:sz="0" w:space="0" w:color="auto"/>
            <w:right w:val="none" w:sz="0" w:space="0" w:color="auto"/>
          </w:divBdr>
        </w:div>
      </w:divsChild>
    </w:div>
    <w:div w:id="2017732166">
      <w:bodyDiv w:val="1"/>
      <w:marLeft w:val="0"/>
      <w:marRight w:val="0"/>
      <w:marTop w:val="0"/>
      <w:marBottom w:val="0"/>
      <w:divBdr>
        <w:top w:val="none" w:sz="0" w:space="0" w:color="auto"/>
        <w:left w:val="none" w:sz="0" w:space="0" w:color="auto"/>
        <w:bottom w:val="none" w:sz="0" w:space="0" w:color="auto"/>
        <w:right w:val="none" w:sz="0" w:space="0" w:color="auto"/>
      </w:divBdr>
      <w:divsChild>
        <w:div w:id="558907246">
          <w:marLeft w:val="0"/>
          <w:marRight w:val="0"/>
          <w:marTop w:val="0"/>
          <w:marBottom w:val="0"/>
          <w:divBdr>
            <w:top w:val="none" w:sz="0" w:space="0" w:color="auto"/>
            <w:left w:val="none" w:sz="0" w:space="0" w:color="auto"/>
            <w:bottom w:val="none" w:sz="0" w:space="0" w:color="auto"/>
            <w:right w:val="none" w:sz="0" w:space="0" w:color="auto"/>
          </w:divBdr>
        </w:div>
      </w:divsChild>
    </w:div>
    <w:div w:id="2132508599">
      <w:bodyDiv w:val="1"/>
      <w:marLeft w:val="0"/>
      <w:marRight w:val="0"/>
      <w:marTop w:val="0"/>
      <w:marBottom w:val="0"/>
      <w:divBdr>
        <w:top w:val="none" w:sz="0" w:space="0" w:color="auto"/>
        <w:left w:val="none" w:sz="0" w:space="0" w:color="auto"/>
        <w:bottom w:val="none" w:sz="0" w:space="0" w:color="auto"/>
        <w:right w:val="none" w:sz="0" w:space="0" w:color="auto"/>
      </w:divBdr>
      <w:divsChild>
        <w:div w:id="8887605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078057-AA1C-4803-AB0B-D94B34AA9D02}">
  <ds:schemaRefs>
    <ds:schemaRef ds:uri="http://schemas.openxmlformats.org/officeDocument/2006/bibliography"/>
  </ds:schemaRefs>
</ds:datastoreItem>
</file>

<file path=customXml/itemProps2.xml><?xml version="1.0" encoding="utf-8"?>
<ds:datastoreItem xmlns:ds="http://schemas.openxmlformats.org/officeDocument/2006/customXml" ds:itemID="{06746E5B-FF7D-45DD-8B29-6CE9F0571EE1}">
  <ds:schemaRefs>
    <ds:schemaRef ds:uri="http://schemas.microsoft.com/sharepoint/v3/contenttype/forms"/>
  </ds:schemaRefs>
</ds:datastoreItem>
</file>

<file path=customXml/itemProps3.xml><?xml version="1.0" encoding="utf-8"?>
<ds:datastoreItem xmlns:ds="http://schemas.openxmlformats.org/officeDocument/2006/customXml" ds:itemID="{817EE09E-CBCC-4FF4-B544-AC29DDD7CF2B}">
  <ds:schemaRefs>
    <ds:schemaRef ds:uri="http://purl.org/dc/dcmitype/"/>
    <ds:schemaRef ds:uri="90b58af8-24e5-4252-ab67-b2f2985aee88"/>
    <ds:schemaRef ds:uri="http://schemas.microsoft.com/office/2006/documentManagement/types"/>
    <ds:schemaRef ds:uri="http://www.w3.org/XML/1998/namespace"/>
    <ds:schemaRef ds:uri="http://purl.org/dc/elements/1.1/"/>
    <ds:schemaRef ds:uri="http://schemas.microsoft.com/office/infopath/2007/PartnerControls"/>
    <ds:schemaRef ds:uri="http://schemas.openxmlformats.org/package/2006/metadata/core-properties"/>
    <ds:schemaRef ds:uri="be49ff73-cec0-4379-9da8-63ff3cc411bb"/>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80004ED9-3B00-4991-8CD4-49A96AF6D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1653</Words>
  <Characters>9424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Louise Davies (2103819)</dc:creator>
  <cp:keywords/>
  <dc:description/>
  <cp:lastModifiedBy>Rebecca Louise Davies (2103819)</cp:lastModifiedBy>
  <cp:revision>2</cp:revision>
  <dcterms:created xsi:type="dcterms:W3CDTF">2021-11-02T14:22:00Z</dcterms:created>
  <dcterms:modified xsi:type="dcterms:W3CDTF">2021-11-02T14:22:00Z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