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2D0EC" w14:textId="1DB20688" w:rsidR="00E627FC" w:rsidRPr="00000461" w:rsidRDefault="00000461" w:rsidP="00000461">
      <w:pPr>
        <w:jc w:val="center"/>
        <w:rPr>
          <w:rFonts w:ascii="Arial" w:hAnsi="Arial" w:cs="Arial"/>
          <w:b/>
          <w:bCs/>
          <w:sz w:val="32"/>
          <w:szCs w:val="32"/>
        </w:rPr>
      </w:pPr>
      <w:r w:rsidRPr="00000461">
        <w:rPr>
          <w:rFonts w:ascii="Arial" w:hAnsi="Arial" w:cs="Arial"/>
          <w:b/>
          <w:bCs/>
          <w:sz w:val="32"/>
          <w:szCs w:val="32"/>
        </w:rPr>
        <w:t>Employee engagement in Mossems and its impact on organization</w:t>
      </w:r>
    </w:p>
    <w:p w14:paraId="7A253177" w14:textId="77777777" w:rsidR="00E627FC" w:rsidRDefault="00E627FC">
      <w:pPr>
        <w:rPr>
          <w:rFonts w:ascii="Arial" w:hAnsi="Arial" w:cs="Arial"/>
          <w:b/>
          <w:bCs/>
          <w:sz w:val="28"/>
          <w:szCs w:val="28"/>
        </w:rPr>
      </w:pPr>
    </w:p>
    <w:p w14:paraId="728C0273" w14:textId="77777777" w:rsidR="00E627FC" w:rsidRDefault="00E627FC">
      <w:pPr>
        <w:rPr>
          <w:rFonts w:ascii="Arial" w:hAnsi="Arial" w:cs="Arial"/>
          <w:b/>
          <w:bCs/>
          <w:sz w:val="28"/>
          <w:szCs w:val="28"/>
        </w:rPr>
      </w:pPr>
    </w:p>
    <w:p w14:paraId="38D9A3A9" w14:textId="77777777" w:rsidR="00E627FC" w:rsidRDefault="00E627FC">
      <w:pPr>
        <w:rPr>
          <w:rFonts w:ascii="Arial" w:hAnsi="Arial" w:cs="Arial"/>
          <w:b/>
          <w:bCs/>
          <w:sz w:val="28"/>
          <w:szCs w:val="28"/>
        </w:rPr>
      </w:pPr>
    </w:p>
    <w:p w14:paraId="6B993436" w14:textId="1068698F" w:rsidR="00E627FC" w:rsidRDefault="00E627FC" w:rsidP="00E627FC">
      <w:pPr>
        <w:jc w:val="center"/>
        <w:rPr>
          <w:rFonts w:ascii="Arial" w:hAnsi="Arial" w:cs="Arial"/>
          <w:b/>
          <w:bCs/>
          <w:sz w:val="28"/>
          <w:szCs w:val="28"/>
        </w:rPr>
      </w:pPr>
      <w:r>
        <w:rPr>
          <w:rFonts w:ascii="Arial" w:hAnsi="Arial" w:cs="Arial"/>
          <w:b/>
          <w:bCs/>
          <w:sz w:val="28"/>
          <w:szCs w:val="28"/>
        </w:rPr>
        <w:t>Student Name: Mohammed Nadeem Ahmed</w:t>
      </w:r>
    </w:p>
    <w:p w14:paraId="1E118EDE" w14:textId="1418EB26" w:rsidR="00E627FC" w:rsidRDefault="00E627FC" w:rsidP="00E627FC">
      <w:pPr>
        <w:ind w:left="2160" w:firstLine="720"/>
        <w:rPr>
          <w:rFonts w:ascii="Arial" w:hAnsi="Arial" w:cs="Arial"/>
          <w:b/>
          <w:bCs/>
          <w:sz w:val="28"/>
          <w:szCs w:val="28"/>
        </w:rPr>
      </w:pPr>
      <w:r>
        <w:rPr>
          <w:rFonts w:ascii="Arial" w:hAnsi="Arial" w:cs="Arial"/>
          <w:b/>
          <w:bCs/>
          <w:sz w:val="28"/>
          <w:szCs w:val="28"/>
        </w:rPr>
        <w:t>Registration ID: 2017666</w:t>
      </w:r>
    </w:p>
    <w:p w14:paraId="4862B9C3" w14:textId="2C26ECA0" w:rsidR="00E627FC" w:rsidRDefault="00E627FC" w:rsidP="00E627FC">
      <w:pPr>
        <w:jc w:val="center"/>
        <w:rPr>
          <w:rFonts w:ascii="Arial" w:hAnsi="Arial" w:cs="Arial"/>
          <w:b/>
          <w:bCs/>
          <w:sz w:val="28"/>
          <w:szCs w:val="28"/>
        </w:rPr>
      </w:pPr>
      <w:r>
        <w:rPr>
          <w:rFonts w:ascii="Arial" w:hAnsi="Arial" w:cs="Arial"/>
          <w:b/>
          <w:bCs/>
          <w:sz w:val="28"/>
          <w:szCs w:val="28"/>
        </w:rPr>
        <w:t>Module code: BMIH5005</w:t>
      </w:r>
    </w:p>
    <w:p w14:paraId="5166A8C9" w14:textId="77777777" w:rsidR="00F64E88" w:rsidRDefault="00E627FC" w:rsidP="00000461">
      <w:pPr>
        <w:jc w:val="center"/>
        <w:rPr>
          <w:rFonts w:ascii="Arial" w:hAnsi="Arial" w:cs="Arial"/>
          <w:b/>
          <w:bCs/>
          <w:sz w:val="28"/>
          <w:szCs w:val="28"/>
        </w:rPr>
      </w:pPr>
      <w:r>
        <w:rPr>
          <w:rFonts w:ascii="Arial" w:hAnsi="Arial" w:cs="Arial"/>
          <w:b/>
          <w:bCs/>
          <w:sz w:val="28"/>
          <w:szCs w:val="28"/>
        </w:rPr>
        <w:t xml:space="preserve">Lecturer: </w:t>
      </w:r>
      <w:r w:rsidRPr="00E627FC">
        <w:rPr>
          <w:rFonts w:ascii="Arial" w:hAnsi="Arial" w:cs="Arial"/>
          <w:b/>
          <w:bCs/>
          <w:sz w:val="28"/>
          <w:szCs w:val="28"/>
        </w:rPr>
        <w:t>Emily Williams</w:t>
      </w:r>
    </w:p>
    <w:p w14:paraId="65D16E60" w14:textId="77777777" w:rsidR="00F64E88" w:rsidRDefault="00F64E88">
      <w:pPr>
        <w:rPr>
          <w:rFonts w:ascii="Arial" w:hAnsi="Arial" w:cs="Arial"/>
          <w:b/>
          <w:bCs/>
          <w:sz w:val="28"/>
          <w:szCs w:val="28"/>
        </w:rPr>
      </w:pPr>
      <w:r>
        <w:rPr>
          <w:rFonts w:ascii="Arial" w:hAnsi="Arial" w:cs="Arial"/>
          <w:b/>
          <w:bCs/>
          <w:sz w:val="28"/>
          <w:szCs w:val="28"/>
        </w:rPr>
        <w:br w:type="page"/>
      </w:r>
    </w:p>
    <w:sdt>
      <w:sdtPr>
        <w:id w:val="646094909"/>
        <w:docPartObj>
          <w:docPartGallery w:val="Table of Contents"/>
          <w:docPartUnique/>
        </w:docPartObj>
      </w:sdtPr>
      <w:sdtEndPr>
        <w:rPr>
          <w:rFonts w:asciiTheme="minorHAnsi" w:eastAsiaTheme="minorHAnsi" w:hAnsiTheme="minorHAnsi" w:cstheme="minorBidi"/>
          <w:color w:val="auto"/>
          <w:sz w:val="22"/>
          <w:szCs w:val="22"/>
        </w:rPr>
      </w:sdtEndPr>
      <w:sdtContent>
        <w:p w14:paraId="275BBECF" w14:textId="569FD86C" w:rsidR="00F64E88" w:rsidRPr="0077326C" w:rsidRDefault="00F64E88" w:rsidP="0077326C">
          <w:pPr>
            <w:pStyle w:val="TOCHeading"/>
            <w:spacing w:line="480" w:lineRule="auto"/>
            <w:rPr>
              <w:sz w:val="36"/>
              <w:szCs w:val="36"/>
            </w:rPr>
          </w:pPr>
          <w:r w:rsidRPr="0077326C">
            <w:rPr>
              <w:sz w:val="36"/>
              <w:szCs w:val="36"/>
            </w:rPr>
            <w:t>Table of Contents</w:t>
          </w:r>
        </w:p>
        <w:p w14:paraId="05B3C2BA" w14:textId="7CB020FA" w:rsidR="00F64E88" w:rsidRPr="0077326C" w:rsidRDefault="00F64E88" w:rsidP="0077326C">
          <w:pPr>
            <w:pStyle w:val="TOC1"/>
            <w:spacing w:line="480" w:lineRule="auto"/>
            <w:rPr>
              <w:rFonts w:ascii="Times New Roman" w:hAnsi="Times New Roman"/>
              <w:b/>
              <w:bCs/>
              <w:sz w:val="28"/>
              <w:szCs w:val="28"/>
            </w:rPr>
          </w:pPr>
          <w:r w:rsidRPr="0077326C">
            <w:rPr>
              <w:rFonts w:ascii="Times New Roman" w:hAnsi="Times New Roman"/>
              <w:b/>
              <w:bCs/>
              <w:sz w:val="28"/>
              <w:szCs w:val="28"/>
            </w:rPr>
            <w:t>Introduction and Background of hotel</w:t>
          </w:r>
          <w:r w:rsidRPr="0077326C">
            <w:rPr>
              <w:rFonts w:ascii="Times New Roman" w:hAnsi="Times New Roman"/>
              <w:b/>
              <w:bCs/>
              <w:sz w:val="28"/>
              <w:szCs w:val="28"/>
            </w:rPr>
            <w:ptab w:relativeTo="margin" w:alignment="right" w:leader="dot"/>
          </w:r>
          <w:r w:rsidR="0077326C">
            <w:rPr>
              <w:rFonts w:ascii="Times New Roman" w:hAnsi="Times New Roman"/>
              <w:b/>
              <w:bCs/>
              <w:sz w:val="28"/>
              <w:szCs w:val="28"/>
            </w:rPr>
            <w:t>3</w:t>
          </w:r>
        </w:p>
        <w:p w14:paraId="565707ED" w14:textId="622310AF" w:rsidR="00F64E88" w:rsidRPr="0077326C" w:rsidRDefault="0077326C" w:rsidP="0077326C">
          <w:pPr>
            <w:pStyle w:val="TOC1"/>
            <w:spacing w:line="480" w:lineRule="auto"/>
            <w:rPr>
              <w:rFonts w:ascii="Times New Roman" w:hAnsi="Times New Roman"/>
              <w:b/>
              <w:bCs/>
              <w:sz w:val="28"/>
              <w:szCs w:val="28"/>
            </w:rPr>
          </w:pPr>
          <w:r w:rsidRPr="0077326C">
            <w:rPr>
              <w:rFonts w:ascii="Times New Roman" w:hAnsi="Times New Roman"/>
              <w:b/>
              <w:bCs/>
              <w:sz w:val="28"/>
              <w:szCs w:val="28"/>
            </w:rPr>
            <w:t xml:space="preserve">Scope of the study </w:t>
          </w:r>
          <w:r w:rsidR="00F64E88" w:rsidRPr="0077326C">
            <w:rPr>
              <w:rFonts w:ascii="Times New Roman" w:hAnsi="Times New Roman"/>
              <w:b/>
              <w:bCs/>
              <w:sz w:val="28"/>
              <w:szCs w:val="28"/>
            </w:rPr>
            <w:ptab w:relativeTo="margin" w:alignment="right" w:leader="dot"/>
          </w:r>
          <w:r w:rsidR="00F64E88" w:rsidRPr="0077326C">
            <w:rPr>
              <w:rFonts w:ascii="Times New Roman" w:hAnsi="Times New Roman"/>
              <w:b/>
              <w:bCs/>
              <w:sz w:val="28"/>
              <w:szCs w:val="28"/>
            </w:rPr>
            <w:t>4</w:t>
          </w:r>
        </w:p>
        <w:p w14:paraId="63D802DC" w14:textId="45B16D0D" w:rsidR="00F64E88" w:rsidRPr="0077326C" w:rsidRDefault="0077326C" w:rsidP="0077326C">
          <w:pPr>
            <w:pStyle w:val="TOC2"/>
            <w:spacing w:line="480" w:lineRule="auto"/>
            <w:ind w:left="0"/>
            <w:rPr>
              <w:rFonts w:ascii="Times New Roman" w:hAnsi="Times New Roman"/>
              <w:b/>
              <w:bCs/>
              <w:sz w:val="28"/>
              <w:szCs w:val="28"/>
            </w:rPr>
          </w:pPr>
          <w:r w:rsidRPr="0077326C">
            <w:rPr>
              <w:rFonts w:ascii="Times New Roman" w:hAnsi="Times New Roman"/>
              <w:b/>
              <w:bCs/>
              <w:sz w:val="28"/>
              <w:szCs w:val="28"/>
            </w:rPr>
            <w:t xml:space="preserve">Research methodology </w:t>
          </w:r>
          <w:r w:rsidR="00F64E88" w:rsidRPr="0077326C">
            <w:rPr>
              <w:rFonts w:ascii="Times New Roman" w:hAnsi="Times New Roman"/>
              <w:b/>
              <w:bCs/>
              <w:sz w:val="28"/>
              <w:szCs w:val="28"/>
            </w:rPr>
            <w:ptab w:relativeTo="margin" w:alignment="right" w:leader="dot"/>
          </w:r>
          <w:r>
            <w:rPr>
              <w:rFonts w:ascii="Times New Roman" w:hAnsi="Times New Roman"/>
              <w:b/>
              <w:bCs/>
              <w:sz w:val="28"/>
              <w:szCs w:val="28"/>
            </w:rPr>
            <w:t>4</w:t>
          </w:r>
        </w:p>
        <w:p w14:paraId="60F278E9" w14:textId="29D17FA7"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Primary research methodology </w:t>
          </w:r>
          <w:r w:rsidR="00F64E88" w:rsidRPr="0077326C">
            <w:rPr>
              <w:rFonts w:ascii="Times New Roman" w:hAnsi="Times New Roman"/>
              <w:b/>
              <w:bCs/>
              <w:sz w:val="28"/>
              <w:szCs w:val="28"/>
            </w:rPr>
            <w:ptab w:relativeTo="margin" w:alignment="right" w:leader="dot"/>
          </w:r>
          <w:r>
            <w:rPr>
              <w:rFonts w:ascii="Times New Roman" w:hAnsi="Times New Roman"/>
              <w:b/>
              <w:bCs/>
              <w:sz w:val="28"/>
              <w:szCs w:val="28"/>
            </w:rPr>
            <w:t>4</w:t>
          </w:r>
        </w:p>
        <w:p w14:paraId="5115686F" w14:textId="1AF21DA6"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Robinson Model for employee engagement</w:t>
          </w:r>
          <w:r w:rsidRPr="0077326C">
            <w:rPr>
              <w:rFonts w:ascii="Times New Roman" w:hAnsi="Times New Roman"/>
              <w:b/>
              <w:bCs/>
              <w:sz w:val="28"/>
              <w:szCs w:val="28"/>
            </w:rPr>
            <w:t xml:space="preserve"> </w:t>
          </w:r>
          <w:r w:rsidRPr="0077326C">
            <w:rPr>
              <w:rFonts w:ascii="Times New Roman" w:hAnsi="Times New Roman"/>
              <w:b/>
              <w:bCs/>
              <w:sz w:val="28"/>
              <w:szCs w:val="28"/>
            </w:rPr>
            <w:ptab w:relativeTo="margin" w:alignment="right" w:leader="dot"/>
          </w:r>
          <w:r w:rsidRPr="0077326C">
            <w:rPr>
              <w:rFonts w:ascii="Times New Roman" w:hAnsi="Times New Roman"/>
              <w:b/>
              <w:bCs/>
              <w:sz w:val="28"/>
              <w:szCs w:val="28"/>
            </w:rPr>
            <w:t>6</w:t>
          </w:r>
        </w:p>
        <w:p w14:paraId="3D544E21" w14:textId="5E54E483"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Results and discussion</w:t>
          </w:r>
          <w:r w:rsidRPr="0077326C">
            <w:rPr>
              <w:rFonts w:ascii="Times New Roman" w:hAnsi="Times New Roman"/>
              <w:b/>
              <w:bCs/>
              <w:sz w:val="28"/>
              <w:szCs w:val="28"/>
            </w:rPr>
            <w:t xml:space="preserve"> </w:t>
          </w:r>
          <w:r w:rsidRPr="0077326C">
            <w:rPr>
              <w:rFonts w:ascii="Times New Roman" w:hAnsi="Times New Roman"/>
              <w:b/>
              <w:bCs/>
              <w:sz w:val="28"/>
              <w:szCs w:val="28"/>
            </w:rPr>
            <w:ptab w:relativeTo="margin" w:alignment="right" w:leader="dot"/>
          </w:r>
          <w:r w:rsidRPr="0077326C">
            <w:rPr>
              <w:rFonts w:ascii="Times New Roman" w:hAnsi="Times New Roman"/>
              <w:b/>
              <w:bCs/>
              <w:sz w:val="28"/>
              <w:szCs w:val="28"/>
            </w:rPr>
            <w:t>6</w:t>
          </w:r>
        </w:p>
        <w:p w14:paraId="66461FBA" w14:textId="53B3B9D4"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Conclusion </w:t>
          </w:r>
          <w:r w:rsidRPr="0077326C">
            <w:rPr>
              <w:rFonts w:ascii="Times New Roman" w:hAnsi="Times New Roman"/>
              <w:b/>
              <w:bCs/>
              <w:sz w:val="28"/>
              <w:szCs w:val="28"/>
            </w:rPr>
            <w:t xml:space="preserve"> </w:t>
          </w:r>
          <w:r w:rsidRPr="0077326C">
            <w:rPr>
              <w:rFonts w:ascii="Times New Roman" w:hAnsi="Times New Roman"/>
              <w:b/>
              <w:bCs/>
              <w:sz w:val="28"/>
              <w:szCs w:val="28"/>
            </w:rPr>
            <w:ptab w:relativeTo="margin" w:alignment="right" w:leader="dot"/>
          </w:r>
          <w:r>
            <w:rPr>
              <w:rFonts w:ascii="Times New Roman" w:hAnsi="Times New Roman"/>
              <w:b/>
              <w:bCs/>
              <w:sz w:val="28"/>
              <w:szCs w:val="28"/>
            </w:rPr>
            <w:t>7</w:t>
          </w:r>
        </w:p>
        <w:p w14:paraId="147FD084" w14:textId="57C8EC0D" w:rsidR="0077326C" w:rsidRPr="0077326C" w:rsidRDefault="0077326C" w:rsidP="0077326C">
          <w:pPr>
            <w:pStyle w:val="TOC3"/>
            <w:spacing w:line="480" w:lineRule="auto"/>
            <w:ind w:left="0"/>
            <w:rPr>
              <w:sz w:val="24"/>
              <w:szCs w:val="24"/>
            </w:rPr>
          </w:pPr>
          <w:r w:rsidRPr="0077326C">
            <w:rPr>
              <w:rFonts w:ascii="Times New Roman" w:hAnsi="Times New Roman"/>
              <w:b/>
              <w:bCs/>
              <w:sz w:val="28"/>
              <w:szCs w:val="28"/>
            </w:rPr>
            <w:t>References</w:t>
          </w:r>
          <w:r w:rsidRPr="0077326C">
            <w:rPr>
              <w:rFonts w:ascii="Times New Roman" w:hAnsi="Times New Roman"/>
              <w:b/>
              <w:bCs/>
              <w:sz w:val="28"/>
              <w:szCs w:val="28"/>
            </w:rPr>
            <w:t xml:space="preserve"> </w:t>
          </w:r>
          <w:r w:rsidRPr="0077326C">
            <w:rPr>
              <w:rFonts w:ascii="Times New Roman" w:hAnsi="Times New Roman"/>
              <w:b/>
              <w:bCs/>
              <w:sz w:val="28"/>
              <w:szCs w:val="28"/>
            </w:rPr>
            <w:ptab w:relativeTo="margin" w:alignment="right" w:leader="dot"/>
          </w:r>
          <w:r>
            <w:rPr>
              <w:rFonts w:ascii="Times New Roman" w:hAnsi="Times New Roman"/>
              <w:b/>
              <w:bCs/>
              <w:sz w:val="28"/>
              <w:szCs w:val="28"/>
            </w:rPr>
            <w:t>9</w:t>
          </w:r>
        </w:p>
        <w:p w14:paraId="56E46EE9" w14:textId="77777777" w:rsidR="0077326C" w:rsidRPr="0077326C" w:rsidRDefault="0077326C" w:rsidP="0077326C">
          <w:pPr>
            <w:spacing w:line="480" w:lineRule="auto"/>
            <w:rPr>
              <w:sz w:val="24"/>
              <w:szCs w:val="24"/>
            </w:rPr>
          </w:pPr>
        </w:p>
        <w:p w14:paraId="70F2A41C" w14:textId="2562F8E0" w:rsidR="00F64E88" w:rsidRPr="0077326C" w:rsidRDefault="00F64E88" w:rsidP="0077326C"/>
      </w:sdtContent>
    </w:sdt>
    <w:p w14:paraId="43FF8713" w14:textId="6A65FE15" w:rsidR="0016735A" w:rsidRPr="0041692C" w:rsidRDefault="00E627FC" w:rsidP="00000461">
      <w:pPr>
        <w:jc w:val="center"/>
        <w:rPr>
          <w:rFonts w:ascii="Arial" w:hAnsi="Arial" w:cs="Arial"/>
          <w:b/>
          <w:bCs/>
          <w:sz w:val="28"/>
          <w:szCs w:val="28"/>
        </w:rPr>
      </w:pPr>
      <w:r>
        <w:rPr>
          <w:rFonts w:ascii="Arial" w:hAnsi="Arial" w:cs="Arial"/>
          <w:b/>
          <w:bCs/>
          <w:sz w:val="28"/>
          <w:szCs w:val="28"/>
        </w:rPr>
        <w:br w:type="page"/>
      </w:r>
    </w:p>
    <w:p w14:paraId="3829DD8E" w14:textId="77777777" w:rsidR="0041692C" w:rsidRDefault="0041692C" w:rsidP="0041692C">
      <w:pPr>
        <w:spacing w:line="360" w:lineRule="auto"/>
        <w:jc w:val="both"/>
        <w:rPr>
          <w:rFonts w:ascii="Arial" w:hAnsi="Arial" w:cs="Arial"/>
          <w:b/>
          <w:bCs/>
          <w:sz w:val="24"/>
          <w:szCs w:val="24"/>
        </w:rPr>
      </w:pPr>
    </w:p>
    <w:p w14:paraId="74F51867" w14:textId="756D2EA6" w:rsidR="0014434E" w:rsidRPr="0014434E" w:rsidRDefault="0014434E" w:rsidP="0041692C">
      <w:pPr>
        <w:spacing w:line="360" w:lineRule="auto"/>
        <w:jc w:val="both"/>
        <w:rPr>
          <w:rFonts w:ascii="Arial" w:hAnsi="Arial" w:cs="Arial"/>
          <w:b/>
          <w:bCs/>
          <w:sz w:val="28"/>
          <w:szCs w:val="28"/>
        </w:rPr>
      </w:pPr>
      <w:bookmarkStart w:id="0" w:name="_Hlk106143245"/>
      <w:r w:rsidRPr="0014434E">
        <w:rPr>
          <w:rFonts w:ascii="Arial" w:hAnsi="Arial" w:cs="Arial"/>
          <w:b/>
          <w:bCs/>
          <w:sz w:val="28"/>
          <w:szCs w:val="28"/>
        </w:rPr>
        <w:t>Introduction</w:t>
      </w:r>
      <w:r>
        <w:rPr>
          <w:rFonts w:ascii="Arial" w:hAnsi="Arial" w:cs="Arial"/>
          <w:b/>
          <w:bCs/>
          <w:sz w:val="28"/>
          <w:szCs w:val="28"/>
        </w:rPr>
        <w:t xml:space="preserve"> and Background of hotel</w:t>
      </w:r>
      <w:bookmarkEnd w:id="0"/>
      <w:r w:rsidRPr="0014434E">
        <w:rPr>
          <w:rFonts w:ascii="Arial" w:hAnsi="Arial" w:cs="Arial"/>
          <w:b/>
          <w:bCs/>
          <w:sz w:val="28"/>
          <w:szCs w:val="28"/>
        </w:rPr>
        <w:t xml:space="preserve">: </w:t>
      </w:r>
    </w:p>
    <w:p w14:paraId="06E2BBB8" w14:textId="5AD63CC3" w:rsidR="008E633D" w:rsidRDefault="006C31BF" w:rsidP="0041692C">
      <w:pPr>
        <w:spacing w:line="360" w:lineRule="auto"/>
        <w:jc w:val="both"/>
        <w:rPr>
          <w:rFonts w:ascii="Arial" w:hAnsi="Arial" w:cs="Arial"/>
          <w:sz w:val="24"/>
          <w:szCs w:val="24"/>
        </w:rPr>
      </w:pPr>
      <w:r w:rsidRPr="0041692C">
        <w:rPr>
          <w:rFonts w:ascii="Arial" w:hAnsi="Arial" w:cs="Arial"/>
          <w:sz w:val="24"/>
          <w:szCs w:val="24"/>
        </w:rPr>
        <w:t xml:space="preserve">Mossems, a previous material family bequest, became property of an administration and venture organization in 1995. Throughout the long term, the mansion and its 14 sections of land of land changed into the four star lodging it is currently known for; run, since November 1, 2010, by another administration. The lodging offers 17 junior rooms, 43 imperial rooms, 2 junior suits and 2 royal suits as well as the accompanying offices: eatery/grape plantation/health focus with indoor pool, sauna, Turkish shower and spaces for different magnificence medicines/spaces for business or private gatherings and occasions/2 tennis courts. The property gives many motivations to a visit and no matter what the justification for the stay visitors will be encircled all the time by private consideration, solace and extravagance. Further, the inn is situated in denekamp, the Netherlands, and is situated among excellent ranger service nature, providing visitors with the sensation of being far away from progress. In the Netherlands, the term 'inn' must be utilized by housing facilities having basically a one star grouping. The grouping system is directed by the </w:t>
      </w:r>
      <w:r w:rsidR="00E627FC" w:rsidRPr="0041692C">
        <w:rPr>
          <w:rFonts w:ascii="Arial" w:hAnsi="Arial" w:cs="Arial"/>
          <w:sz w:val="24"/>
          <w:szCs w:val="24"/>
        </w:rPr>
        <w:t>Nederland’s</w:t>
      </w:r>
      <w:r w:rsidRPr="0041692C">
        <w:rPr>
          <w:rFonts w:ascii="Arial" w:hAnsi="Arial" w:cs="Arial"/>
          <w:sz w:val="24"/>
          <w:szCs w:val="24"/>
        </w:rPr>
        <w:t xml:space="preserve"> Hotel </w:t>
      </w:r>
      <w:r w:rsidR="00E627FC" w:rsidRPr="0041692C">
        <w:rPr>
          <w:rFonts w:ascii="Arial" w:hAnsi="Arial" w:cs="Arial"/>
          <w:sz w:val="24"/>
          <w:szCs w:val="24"/>
        </w:rPr>
        <w:t>Classification</w:t>
      </w:r>
      <w:r w:rsidRPr="0041692C">
        <w:rPr>
          <w:rFonts w:ascii="Arial" w:hAnsi="Arial" w:cs="Arial"/>
          <w:sz w:val="24"/>
          <w:szCs w:val="24"/>
        </w:rPr>
        <w:t xml:space="preserve"> (NHC); ordering every inn into one of the five star classifications in view of fundamental and discretionary norms. In 2011, most of the 2,192 inns in the Netherlands, involving 94,927 rooms, had a place with the three and four star section. Representative commitment is an enthusiastic association and inspirational perspective that one's vibe toward his/her work, associations and its worth, and has energy about its objectives. A significant degree of commitment among workers prompts a positive assessment of assignment and logical execution of representatives. Our examination centers around the arising build of representative commitment inside a lodging</w:t>
      </w:r>
      <w:r w:rsidR="00E15FBF" w:rsidRPr="0041692C">
        <w:rPr>
          <w:rFonts w:ascii="Arial" w:hAnsi="Arial" w:cs="Arial"/>
          <w:sz w:val="24"/>
          <w:szCs w:val="24"/>
        </w:rPr>
        <w:t xml:space="preserve"> (Yadav, 2019)</w:t>
      </w:r>
      <w:r w:rsidRPr="0041692C">
        <w:rPr>
          <w:rFonts w:ascii="Arial" w:hAnsi="Arial" w:cs="Arial"/>
          <w:sz w:val="24"/>
          <w:szCs w:val="24"/>
        </w:rPr>
        <w:t xml:space="preserve">. As of late, another administration has assumed control over the running of the inn under study; sending off with them another look and new methodology towards the business. Expanding on the generally executed changes, the board presently endeavors to make an association which is locked in; where the representatives are fulfilled, energetic and glad for working for the association and in this manner able to contribute optional exertion. To assist with the foundation of a drew in labor force, all in all representative commitment, the administration of inn needs to complete an exploration </w:t>
      </w:r>
      <w:r w:rsidRPr="0041692C">
        <w:rPr>
          <w:rFonts w:ascii="Arial" w:hAnsi="Arial" w:cs="Arial"/>
          <w:sz w:val="24"/>
          <w:szCs w:val="24"/>
        </w:rPr>
        <w:lastRenderedPageBreak/>
        <w:t>among its staff</w:t>
      </w:r>
      <w:r w:rsidR="00FE3BCB">
        <w:rPr>
          <w:rFonts w:ascii="Arial" w:hAnsi="Arial" w:cs="Arial"/>
          <w:sz w:val="24"/>
          <w:szCs w:val="24"/>
        </w:rPr>
        <w:t xml:space="preserve"> (</w:t>
      </w:r>
      <w:r w:rsidR="00FE3BCB" w:rsidRPr="00C63B8C">
        <w:rPr>
          <w:rFonts w:ascii="Arial" w:hAnsi="Arial" w:cs="Arial"/>
          <w:sz w:val="24"/>
          <w:szCs w:val="24"/>
        </w:rPr>
        <w:t xml:space="preserve">Daniels, T., Tichaawa, T. and Abrahams, D., 2022. </w:t>
      </w:r>
      <w:r w:rsidR="00FE3BCB">
        <w:rPr>
          <w:rFonts w:ascii="Arial" w:hAnsi="Arial" w:cs="Arial"/>
          <w:sz w:val="24"/>
          <w:szCs w:val="24"/>
        </w:rPr>
        <w:t xml:space="preserve">). </w:t>
      </w:r>
      <w:r w:rsidRPr="0041692C">
        <w:rPr>
          <w:rFonts w:ascii="Arial" w:hAnsi="Arial" w:cs="Arial"/>
          <w:sz w:val="24"/>
          <w:szCs w:val="24"/>
        </w:rPr>
        <w:t>The executives is prescribed to carry out enhancements in the appropriation of data, for the overview results showed that an all-encompassing issue inside this issue is the absence of enough and clear data and correspondence.</w:t>
      </w:r>
    </w:p>
    <w:p w14:paraId="67E5DB9B" w14:textId="7826B02F" w:rsidR="00F64E88" w:rsidRDefault="00F64E88" w:rsidP="0041692C">
      <w:pPr>
        <w:spacing w:line="360" w:lineRule="auto"/>
        <w:jc w:val="both"/>
        <w:rPr>
          <w:rFonts w:ascii="Arial" w:hAnsi="Arial" w:cs="Arial"/>
          <w:sz w:val="24"/>
          <w:szCs w:val="24"/>
        </w:rPr>
      </w:pPr>
    </w:p>
    <w:p w14:paraId="7F41E3F8" w14:textId="6CF8B971" w:rsidR="00F64E88" w:rsidRDefault="00F64E88" w:rsidP="0041692C">
      <w:pPr>
        <w:spacing w:line="360" w:lineRule="auto"/>
        <w:jc w:val="both"/>
        <w:rPr>
          <w:rFonts w:ascii="Arial" w:hAnsi="Arial" w:cs="Arial"/>
          <w:b/>
          <w:bCs/>
          <w:sz w:val="28"/>
          <w:szCs w:val="28"/>
        </w:rPr>
      </w:pPr>
      <w:r w:rsidRPr="00F64E88">
        <w:rPr>
          <w:rFonts w:ascii="Arial" w:hAnsi="Arial" w:cs="Arial"/>
          <w:b/>
          <w:bCs/>
          <w:sz w:val="28"/>
          <w:szCs w:val="28"/>
        </w:rPr>
        <w:t>Scope of the study:</w:t>
      </w:r>
    </w:p>
    <w:p w14:paraId="1CEF1BB7" w14:textId="0F8E8B9A" w:rsidR="00F64E88" w:rsidRDefault="00F64E88" w:rsidP="0041692C">
      <w:pPr>
        <w:spacing w:line="360" w:lineRule="auto"/>
        <w:jc w:val="both"/>
        <w:rPr>
          <w:rFonts w:ascii="Arial" w:hAnsi="Arial" w:cs="Arial"/>
          <w:sz w:val="24"/>
          <w:szCs w:val="24"/>
        </w:rPr>
      </w:pPr>
      <w:r>
        <w:rPr>
          <w:rFonts w:ascii="Arial" w:hAnsi="Arial" w:cs="Arial"/>
          <w:sz w:val="24"/>
          <w:szCs w:val="24"/>
        </w:rPr>
        <w:t xml:space="preserve">the study will analyze the three different </w:t>
      </w:r>
      <w:r w:rsidR="0077326C">
        <w:rPr>
          <w:rFonts w:ascii="Arial" w:hAnsi="Arial" w:cs="Arial"/>
          <w:sz w:val="24"/>
          <w:szCs w:val="24"/>
        </w:rPr>
        <w:t>aspects</w:t>
      </w:r>
      <w:r>
        <w:rPr>
          <w:rFonts w:ascii="Arial" w:hAnsi="Arial" w:cs="Arial"/>
          <w:sz w:val="24"/>
          <w:szCs w:val="24"/>
        </w:rPr>
        <w:t xml:space="preserve"> of the employee </w:t>
      </w:r>
      <w:r w:rsidR="0077326C">
        <w:rPr>
          <w:rFonts w:ascii="Arial" w:hAnsi="Arial" w:cs="Arial"/>
          <w:sz w:val="24"/>
          <w:szCs w:val="24"/>
        </w:rPr>
        <w:t>engagement</w:t>
      </w:r>
      <w:r>
        <w:rPr>
          <w:rFonts w:ascii="Arial" w:hAnsi="Arial" w:cs="Arial"/>
          <w:sz w:val="24"/>
          <w:szCs w:val="24"/>
        </w:rPr>
        <w:t xml:space="preserve"> in Mossem’s hotel. </w:t>
      </w:r>
    </w:p>
    <w:p w14:paraId="613346F1" w14:textId="62CB7176" w:rsidR="00F64E88" w:rsidRDefault="00F64E88"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Factors that </w:t>
      </w:r>
      <w:r w:rsidR="0077326C">
        <w:rPr>
          <w:rFonts w:ascii="Arial" w:hAnsi="Arial" w:cs="Arial"/>
          <w:sz w:val="24"/>
          <w:szCs w:val="24"/>
        </w:rPr>
        <w:t>affect</w:t>
      </w:r>
      <w:r>
        <w:rPr>
          <w:rFonts w:ascii="Arial" w:hAnsi="Arial" w:cs="Arial"/>
          <w:sz w:val="24"/>
          <w:szCs w:val="24"/>
        </w:rPr>
        <w:t xml:space="preserve"> the </w:t>
      </w:r>
      <w:r w:rsidR="0077326C">
        <w:rPr>
          <w:rFonts w:ascii="Arial" w:hAnsi="Arial" w:cs="Arial"/>
          <w:sz w:val="24"/>
          <w:szCs w:val="24"/>
        </w:rPr>
        <w:t xml:space="preserve">employee retention </w:t>
      </w:r>
    </w:p>
    <w:p w14:paraId="72A45670" w14:textId="5FAE7DD8" w:rsidR="0077326C" w:rsidRDefault="0077326C"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effect of working from home on employment engagement </w:t>
      </w:r>
    </w:p>
    <w:p w14:paraId="441EA68E" w14:textId="44FD1ACE" w:rsidR="0077326C" w:rsidRPr="00F64E88" w:rsidRDefault="0077326C"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effect of job opportunity due to the Covid pandemic on employee retention. </w:t>
      </w:r>
    </w:p>
    <w:p w14:paraId="63927C73" w14:textId="77777777" w:rsidR="0014434E" w:rsidRPr="0014434E" w:rsidRDefault="0014434E" w:rsidP="0014434E">
      <w:pPr>
        <w:spacing w:line="360" w:lineRule="auto"/>
        <w:jc w:val="both"/>
        <w:rPr>
          <w:rFonts w:ascii="Arial" w:hAnsi="Arial" w:cs="Arial"/>
          <w:b/>
          <w:bCs/>
          <w:sz w:val="28"/>
          <w:szCs w:val="28"/>
        </w:rPr>
      </w:pPr>
      <w:r w:rsidRPr="0014434E">
        <w:rPr>
          <w:rFonts w:ascii="Arial" w:hAnsi="Arial" w:cs="Arial"/>
          <w:b/>
          <w:bCs/>
          <w:sz w:val="28"/>
          <w:szCs w:val="28"/>
        </w:rPr>
        <w:t xml:space="preserve">Research methodology: </w:t>
      </w:r>
    </w:p>
    <w:p w14:paraId="0CFEC651" w14:textId="3A40D0AE" w:rsidR="00C13A48" w:rsidRDefault="00F3771B" w:rsidP="001611D6">
      <w:pPr>
        <w:spacing w:line="360" w:lineRule="auto"/>
        <w:jc w:val="both"/>
        <w:rPr>
          <w:rFonts w:ascii="Arial" w:hAnsi="Arial" w:cs="Arial"/>
          <w:sz w:val="24"/>
          <w:szCs w:val="24"/>
        </w:rPr>
      </w:pPr>
      <w:r w:rsidRPr="00272E9E">
        <w:rPr>
          <w:rFonts w:ascii="Arial" w:hAnsi="Arial" w:cs="Arial"/>
          <w:sz w:val="24"/>
          <w:szCs w:val="24"/>
        </w:rPr>
        <w:t>In order</w:t>
      </w:r>
      <w:r w:rsidR="00C13A48" w:rsidRPr="00272E9E">
        <w:rPr>
          <w:rFonts w:ascii="Arial" w:hAnsi="Arial" w:cs="Arial"/>
          <w:sz w:val="24"/>
          <w:szCs w:val="24"/>
        </w:rPr>
        <w:t xml:space="preserve"> to measure </w:t>
      </w:r>
      <w:r w:rsidRPr="00272E9E">
        <w:rPr>
          <w:rFonts w:ascii="Arial" w:hAnsi="Arial" w:cs="Arial"/>
          <w:sz w:val="24"/>
          <w:szCs w:val="24"/>
        </w:rPr>
        <w:t>the characteristics</w:t>
      </w:r>
      <w:r w:rsidR="00C13A48" w:rsidRPr="00272E9E">
        <w:rPr>
          <w:rFonts w:ascii="Arial" w:hAnsi="Arial" w:cs="Arial"/>
          <w:sz w:val="24"/>
          <w:szCs w:val="24"/>
        </w:rPr>
        <w:t xml:space="preserve"> of </w:t>
      </w:r>
      <w:r w:rsidRPr="00272E9E">
        <w:rPr>
          <w:rFonts w:ascii="Arial" w:hAnsi="Arial" w:cs="Arial"/>
          <w:sz w:val="24"/>
          <w:szCs w:val="24"/>
        </w:rPr>
        <w:t xml:space="preserve">the </w:t>
      </w:r>
      <w:r w:rsidR="00C13A48" w:rsidRPr="00272E9E">
        <w:rPr>
          <w:rFonts w:ascii="Arial" w:hAnsi="Arial" w:cs="Arial"/>
          <w:sz w:val="24"/>
          <w:szCs w:val="24"/>
        </w:rPr>
        <w:t xml:space="preserve">employee engagement is </w:t>
      </w:r>
      <w:r w:rsidRPr="00272E9E">
        <w:rPr>
          <w:rFonts w:ascii="Arial" w:hAnsi="Arial" w:cs="Arial"/>
          <w:sz w:val="24"/>
          <w:szCs w:val="24"/>
        </w:rPr>
        <w:t>by</w:t>
      </w:r>
      <w:r w:rsidR="000B4FCD" w:rsidRPr="00272E9E">
        <w:rPr>
          <w:rFonts w:ascii="Arial" w:hAnsi="Arial" w:cs="Arial"/>
          <w:sz w:val="24"/>
          <w:szCs w:val="24"/>
        </w:rPr>
        <w:t xml:space="preserve"> interviews. E.g. exit-interviews are the</w:t>
      </w:r>
      <w:r w:rsidR="00C13A48" w:rsidRPr="00272E9E">
        <w:rPr>
          <w:rFonts w:ascii="Arial" w:hAnsi="Arial" w:cs="Arial"/>
          <w:sz w:val="24"/>
          <w:szCs w:val="24"/>
        </w:rPr>
        <w:t xml:space="preserve"> </w:t>
      </w:r>
      <w:r w:rsidR="000B4FCD" w:rsidRPr="00272E9E">
        <w:rPr>
          <w:rFonts w:ascii="Arial" w:hAnsi="Arial" w:cs="Arial"/>
          <w:sz w:val="24"/>
          <w:szCs w:val="24"/>
        </w:rPr>
        <w:t>best method</w:t>
      </w:r>
      <w:r w:rsidR="00C13A48" w:rsidRPr="00272E9E">
        <w:rPr>
          <w:rFonts w:ascii="Arial" w:hAnsi="Arial" w:cs="Arial"/>
          <w:sz w:val="24"/>
          <w:szCs w:val="24"/>
        </w:rPr>
        <w:t xml:space="preserve"> to </w:t>
      </w:r>
      <w:r w:rsidR="00BD4D30" w:rsidRPr="00272E9E">
        <w:rPr>
          <w:rFonts w:ascii="Arial" w:hAnsi="Arial" w:cs="Arial"/>
          <w:sz w:val="24"/>
          <w:szCs w:val="24"/>
        </w:rPr>
        <w:t>obtain</w:t>
      </w:r>
      <w:r w:rsidR="00C13A48" w:rsidRPr="00272E9E">
        <w:rPr>
          <w:rFonts w:ascii="Arial" w:hAnsi="Arial" w:cs="Arial"/>
          <w:sz w:val="24"/>
          <w:szCs w:val="24"/>
        </w:rPr>
        <w:t xml:space="preserve"> honest </w:t>
      </w:r>
      <w:r w:rsidR="00BD4D30" w:rsidRPr="00272E9E">
        <w:rPr>
          <w:rFonts w:ascii="Arial" w:hAnsi="Arial" w:cs="Arial"/>
          <w:sz w:val="24"/>
          <w:szCs w:val="24"/>
        </w:rPr>
        <w:t>understanding</w:t>
      </w:r>
      <w:r w:rsidR="00C13A48" w:rsidRPr="00272E9E">
        <w:rPr>
          <w:rFonts w:ascii="Arial" w:hAnsi="Arial" w:cs="Arial"/>
          <w:sz w:val="24"/>
          <w:szCs w:val="24"/>
        </w:rPr>
        <w:t xml:space="preserve"> in</w:t>
      </w:r>
      <w:r w:rsidR="00BD4D30" w:rsidRPr="00272E9E">
        <w:rPr>
          <w:rFonts w:ascii="Arial" w:hAnsi="Arial" w:cs="Arial"/>
          <w:sz w:val="24"/>
          <w:szCs w:val="24"/>
        </w:rPr>
        <w:t>-</w:t>
      </w:r>
      <w:r w:rsidR="00C13A48" w:rsidRPr="00272E9E">
        <w:rPr>
          <w:rFonts w:ascii="Arial" w:hAnsi="Arial" w:cs="Arial"/>
          <w:sz w:val="24"/>
          <w:szCs w:val="24"/>
        </w:rPr>
        <w:t xml:space="preserve">to </w:t>
      </w:r>
      <w:r w:rsidR="00BD4D30" w:rsidRPr="00272E9E">
        <w:rPr>
          <w:rFonts w:ascii="Arial" w:hAnsi="Arial" w:cs="Arial"/>
          <w:sz w:val="24"/>
          <w:szCs w:val="24"/>
        </w:rPr>
        <w:t>the job satisfaction &amp; employee engagement</w:t>
      </w:r>
      <w:r w:rsidR="00C13A48" w:rsidRPr="00272E9E">
        <w:rPr>
          <w:rFonts w:ascii="Arial" w:hAnsi="Arial" w:cs="Arial"/>
          <w:sz w:val="24"/>
          <w:szCs w:val="24"/>
        </w:rPr>
        <w:t xml:space="preserve">. </w:t>
      </w:r>
      <w:r w:rsidR="00675F40" w:rsidRPr="00272E9E">
        <w:rPr>
          <w:rFonts w:ascii="Arial" w:hAnsi="Arial" w:cs="Arial"/>
          <w:sz w:val="24"/>
          <w:szCs w:val="24"/>
        </w:rPr>
        <w:t>The e</w:t>
      </w:r>
      <w:r w:rsidR="00C13A48" w:rsidRPr="00272E9E">
        <w:rPr>
          <w:rFonts w:ascii="Arial" w:hAnsi="Arial" w:cs="Arial"/>
          <w:sz w:val="24"/>
          <w:szCs w:val="24"/>
        </w:rPr>
        <w:t xml:space="preserve">xit interviews are </w:t>
      </w:r>
      <w:r w:rsidR="00675F40" w:rsidRPr="00272E9E">
        <w:rPr>
          <w:rFonts w:ascii="Arial" w:hAnsi="Arial" w:cs="Arial"/>
          <w:sz w:val="24"/>
          <w:szCs w:val="24"/>
        </w:rPr>
        <w:t>widely utilized</w:t>
      </w:r>
      <w:r w:rsidR="00C13A48" w:rsidRPr="00272E9E">
        <w:rPr>
          <w:rFonts w:ascii="Arial" w:hAnsi="Arial" w:cs="Arial"/>
          <w:sz w:val="24"/>
          <w:szCs w:val="24"/>
        </w:rPr>
        <w:t xml:space="preserve"> by </w:t>
      </w:r>
      <w:r w:rsidR="00675F40" w:rsidRPr="00272E9E">
        <w:rPr>
          <w:rFonts w:ascii="Arial" w:hAnsi="Arial" w:cs="Arial"/>
          <w:sz w:val="24"/>
          <w:szCs w:val="24"/>
        </w:rPr>
        <w:t xml:space="preserve">the </w:t>
      </w:r>
      <w:r w:rsidR="0080567E" w:rsidRPr="00272E9E">
        <w:rPr>
          <w:rFonts w:ascii="Arial" w:hAnsi="Arial" w:cs="Arial"/>
          <w:sz w:val="24"/>
          <w:szCs w:val="24"/>
        </w:rPr>
        <w:t>hotel</w:t>
      </w:r>
      <w:r w:rsidR="00675F40" w:rsidRPr="00272E9E">
        <w:rPr>
          <w:rFonts w:ascii="Arial" w:hAnsi="Arial" w:cs="Arial"/>
          <w:sz w:val="24"/>
          <w:szCs w:val="24"/>
        </w:rPr>
        <w:t xml:space="preserve"> in order</w:t>
      </w:r>
      <w:r w:rsidR="00C13A48" w:rsidRPr="00272E9E">
        <w:rPr>
          <w:rFonts w:ascii="Arial" w:hAnsi="Arial" w:cs="Arial"/>
          <w:sz w:val="24"/>
          <w:szCs w:val="24"/>
        </w:rPr>
        <w:t xml:space="preserve"> to </w:t>
      </w:r>
      <w:r w:rsidR="00675F40" w:rsidRPr="00272E9E">
        <w:rPr>
          <w:rFonts w:ascii="Arial" w:hAnsi="Arial" w:cs="Arial"/>
          <w:sz w:val="24"/>
          <w:szCs w:val="24"/>
        </w:rPr>
        <w:t>identify</w:t>
      </w:r>
      <w:r w:rsidR="00C13A48" w:rsidRPr="00272E9E">
        <w:rPr>
          <w:rFonts w:ascii="Arial" w:hAnsi="Arial" w:cs="Arial"/>
          <w:sz w:val="24"/>
          <w:szCs w:val="24"/>
        </w:rPr>
        <w:t xml:space="preserve"> how to </w:t>
      </w:r>
      <w:r w:rsidR="00827EB5" w:rsidRPr="00272E9E">
        <w:rPr>
          <w:rFonts w:ascii="Arial" w:hAnsi="Arial" w:cs="Arial"/>
          <w:sz w:val="24"/>
          <w:szCs w:val="24"/>
        </w:rPr>
        <w:t>enhance the</w:t>
      </w:r>
      <w:r w:rsidR="00C13A48" w:rsidRPr="00272E9E">
        <w:rPr>
          <w:rFonts w:ascii="Arial" w:hAnsi="Arial" w:cs="Arial"/>
          <w:sz w:val="24"/>
          <w:szCs w:val="24"/>
        </w:rPr>
        <w:t xml:space="preserve"> employee engagement. </w:t>
      </w:r>
      <w:r w:rsidR="0005556D" w:rsidRPr="00272E9E">
        <w:rPr>
          <w:rFonts w:ascii="Arial" w:hAnsi="Arial" w:cs="Arial"/>
          <w:sz w:val="24"/>
          <w:szCs w:val="24"/>
        </w:rPr>
        <w:t>Also these interviews</w:t>
      </w:r>
      <w:r w:rsidR="00C13A48" w:rsidRPr="00272E9E">
        <w:rPr>
          <w:rFonts w:ascii="Arial" w:hAnsi="Arial" w:cs="Arial"/>
          <w:sz w:val="24"/>
          <w:szCs w:val="24"/>
        </w:rPr>
        <w:t xml:space="preserve"> </w:t>
      </w:r>
      <w:r w:rsidR="0005556D" w:rsidRPr="00272E9E">
        <w:rPr>
          <w:rFonts w:ascii="Arial" w:hAnsi="Arial" w:cs="Arial"/>
          <w:sz w:val="24"/>
          <w:szCs w:val="24"/>
        </w:rPr>
        <w:t>gives</w:t>
      </w:r>
      <w:r w:rsidR="00C13A48" w:rsidRPr="00272E9E">
        <w:rPr>
          <w:rFonts w:ascii="Arial" w:hAnsi="Arial" w:cs="Arial"/>
          <w:sz w:val="24"/>
          <w:szCs w:val="24"/>
        </w:rPr>
        <w:t xml:space="preserve"> information</w:t>
      </w:r>
      <w:r w:rsidR="0005556D" w:rsidRPr="00272E9E">
        <w:rPr>
          <w:rFonts w:ascii="Arial" w:hAnsi="Arial" w:cs="Arial"/>
          <w:sz w:val="24"/>
          <w:szCs w:val="24"/>
        </w:rPr>
        <w:t xml:space="preserve"> which is useful</w:t>
      </w:r>
      <w:r w:rsidR="00C13A48" w:rsidRPr="00272E9E">
        <w:rPr>
          <w:rFonts w:ascii="Arial" w:hAnsi="Arial" w:cs="Arial"/>
          <w:sz w:val="24"/>
          <w:szCs w:val="24"/>
        </w:rPr>
        <w:t xml:space="preserve">, </w:t>
      </w:r>
      <w:r w:rsidR="004855C8" w:rsidRPr="00272E9E">
        <w:rPr>
          <w:rFonts w:ascii="Arial" w:hAnsi="Arial" w:cs="Arial"/>
          <w:sz w:val="24"/>
          <w:szCs w:val="24"/>
        </w:rPr>
        <w:t>these</w:t>
      </w:r>
      <w:r w:rsidR="00C13A48" w:rsidRPr="00272E9E">
        <w:rPr>
          <w:rFonts w:ascii="Arial" w:hAnsi="Arial" w:cs="Arial"/>
          <w:sz w:val="24"/>
          <w:szCs w:val="24"/>
        </w:rPr>
        <w:t xml:space="preserve"> are </w:t>
      </w:r>
      <w:r w:rsidR="004855C8" w:rsidRPr="00272E9E">
        <w:rPr>
          <w:rFonts w:ascii="Arial" w:hAnsi="Arial" w:cs="Arial"/>
          <w:sz w:val="24"/>
          <w:szCs w:val="24"/>
        </w:rPr>
        <w:t>held after the</w:t>
      </w:r>
      <w:r w:rsidR="00C13A48" w:rsidRPr="00272E9E">
        <w:rPr>
          <w:rFonts w:ascii="Arial" w:hAnsi="Arial" w:cs="Arial"/>
          <w:sz w:val="24"/>
          <w:szCs w:val="24"/>
        </w:rPr>
        <w:t xml:space="preserve"> employee </w:t>
      </w:r>
      <w:r w:rsidR="003B774D" w:rsidRPr="00272E9E">
        <w:rPr>
          <w:rFonts w:ascii="Arial" w:hAnsi="Arial" w:cs="Arial"/>
          <w:sz w:val="24"/>
          <w:szCs w:val="24"/>
        </w:rPr>
        <w:t>choose to leave the</w:t>
      </w:r>
      <w:r w:rsidR="00C13A48" w:rsidRPr="00272E9E">
        <w:rPr>
          <w:rFonts w:ascii="Arial" w:hAnsi="Arial" w:cs="Arial"/>
          <w:sz w:val="24"/>
          <w:szCs w:val="24"/>
        </w:rPr>
        <w:t xml:space="preserve"> </w:t>
      </w:r>
      <w:r w:rsidR="0080567E" w:rsidRPr="00272E9E">
        <w:rPr>
          <w:rFonts w:ascii="Arial" w:hAnsi="Arial" w:cs="Arial"/>
          <w:sz w:val="24"/>
          <w:szCs w:val="24"/>
        </w:rPr>
        <w:t>hotel</w:t>
      </w:r>
      <w:r w:rsidR="00C13A48" w:rsidRPr="00272E9E">
        <w:rPr>
          <w:rFonts w:ascii="Arial" w:hAnsi="Arial" w:cs="Arial"/>
          <w:sz w:val="24"/>
          <w:szCs w:val="24"/>
        </w:rPr>
        <w:t xml:space="preserve">. </w:t>
      </w:r>
      <w:r w:rsidR="00935F05" w:rsidRPr="00272E9E">
        <w:rPr>
          <w:rFonts w:ascii="Arial" w:hAnsi="Arial" w:cs="Arial"/>
          <w:sz w:val="24"/>
          <w:szCs w:val="24"/>
        </w:rPr>
        <w:t xml:space="preserve">Another method </w:t>
      </w:r>
      <w:r w:rsidR="00E627FC" w:rsidRPr="00272E9E">
        <w:rPr>
          <w:rFonts w:ascii="Arial" w:hAnsi="Arial" w:cs="Arial"/>
          <w:sz w:val="24"/>
          <w:szCs w:val="24"/>
        </w:rPr>
        <w:t>to</w:t>
      </w:r>
      <w:r w:rsidR="00425D0A" w:rsidRPr="00272E9E">
        <w:rPr>
          <w:rFonts w:ascii="Arial" w:hAnsi="Arial" w:cs="Arial"/>
          <w:sz w:val="24"/>
          <w:szCs w:val="24"/>
        </w:rPr>
        <w:t xml:space="preserve"> obtain the</w:t>
      </w:r>
      <w:r w:rsidR="00C13A48" w:rsidRPr="00272E9E">
        <w:rPr>
          <w:rFonts w:ascii="Arial" w:hAnsi="Arial" w:cs="Arial"/>
          <w:sz w:val="24"/>
          <w:szCs w:val="24"/>
        </w:rPr>
        <w:t xml:space="preserve"> information, </w:t>
      </w:r>
      <w:r w:rsidR="00F863E9" w:rsidRPr="00272E9E">
        <w:rPr>
          <w:rFonts w:ascii="Arial" w:hAnsi="Arial" w:cs="Arial"/>
          <w:sz w:val="24"/>
          <w:szCs w:val="24"/>
        </w:rPr>
        <w:t>before the employee decide to leave</w:t>
      </w:r>
      <w:r w:rsidR="00C13A48" w:rsidRPr="00272E9E">
        <w:rPr>
          <w:rFonts w:ascii="Arial" w:hAnsi="Arial" w:cs="Arial"/>
          <w:sz w:val="24"/>
          <w:szCs w:val="24"/>
        </w:rPr>
        <w:t xml:space="preserve"> </w:t>
      </w:r>
      <w:r w:rsidR="00F863E9" w:rsidRPr="00272E9E">
        <w:rPr>
          <w:rFonts w:ascii="Arial" w:hAnsi="Arial" w:cs="Arial"/>
          <w:sz w:val="24"/>
          <w:szCs w:val="24"/>
        </w:rPr>
        <w:t xml:space="preserve">hotel by one on </w:t>
      </w:r>
      <w:r w:rsidR="00C13A48" w:rsidRPr="00272E9E">
        <w:rPr>
          <w:rFonts w:ascii="Arial" w:hAnsi="Arial" w:cs="Arial"/>
          <w:sz w:val="24"/>
          <w:szCs w:val="24"/>
        </w:rPr>
        <w:t xml:space="preserve">ones or </w:t>
      </w:r>
      <w:r w:rsidR="00F863E9" w:rsidRPr="00272E9E">
        <w:rPr>
          <w:rFonts w:ascii="Arial" w:hAnsi="Arial" w:cs="Arial"/>
          <w:sz w:val="24"/>
          <w:szCs w:val="24"/>
        </w:rPr>
        <w:t>by walking chats. Such kinds</w:t>
      </w:r>
      <w:r w:rsidR="00C13A48" w:rsidRPr="00272E9E">
        <w:rPr>
          <w:rFonts w:ascii="Arial" w:hAnsi="Arial" w:cs="Arial"/>
          <w:sz w:val="24"/>
          <w:szCs w:val="24"/>
        </w:rPr>
        <w:t xml:space="preserve"> of </w:t>
      </w:r>
      <w:r w:rsidR="00F863E9" w:rsidRPr="00272E9E">
        <w:rPr>
          <w:rFonts w:ascii="Arial" w:hAnsi="Arial" w:cs="Arial"/>
          <w:sz w:val="24"/>
          <w:szCs w:val="24"/>
        </w:rPr>
        <w:t>the employee-</w:t>
      </w:r>
      <w:r w:rsidR="00C13A48" w:rsidRPr="00272E9E">
        <w:rPr>
          <w:rFonts w:ascii="Arial" w:hAnsi="Arial" w:cs="Arial"/>
          <w:sz w:val="24"/>
          <w:szCs w:val="24"/>
        </w:rPr>
        <w:t xml:space="preserve">interactions are </w:t>
      </w:r>
      <w:r w:rsidR="00F863E9" w:rsidRPr="00272E9E">
        <w:rPr>
          <w:rFonts w:ascii="Arial" w:hAnsi="Arial" w:cs="Arial"/>
          <w:sz w:val="24"/>
          <w:szCs w:val="24"/>
        </w:rPr>
        <w:t>importantly</w:t>
      </w:r>
      <w:r w:rsidR="00C13A48" w:rsidRPr="00272E9E">
        <w:rPr>
          <w:rFonts w:ascii="Arial" w:hAnsi="Arial" w:cs="Arial"/>
          <w:sz w:val="24"/>
          <w:szCs w:val="24"/>
        </w:rPr>
        <w:t xml:space="preserve"> </w:t>
      </w:r>
      <w:r w:rsidR="00E627FC" w:rsidRPr="00272E9E">
        <w:rPr>
          <w:rFonts w:ascii="Arial" w:hAnsi="Arial" w:cs="Arial"/>
          <w:sz w:val="24"/>
          <w:szCs w:val="24"/>
        </w:rPr>
        <w:t>small-scale</w:t>
      </w:r>
      <w:r w:rsidR="00F265ED" w:rsidRPr="00272E9E">
        <w:rPr>
          <w:rFonts w:ascii="Arial" w:hAnsi="Arial" w:cs="Arial"/>
          <w:sz w:val="24"/>
          <w:szCs w:val="24"/>
        </w:rPr>
        <w:t xml:space="preserve"> interviews in which the</w:t>
      </w:r>
      <w:r w:rsidR="00C13A48" w:rsidRPr="00272E9E">
        <w:rPr>
          <w:rFonts w:ascii="Arial" w:hAnsi="Arial" w:cs="Arial"/>
          <w:sz w:val="24"/>
          <w:szCs w:val="24"/>
        </w:rPr>
        <w:t xml:space="preserve"> managers, or </w:t>
      </w:r>
      <w:r w:rsidR="00F265ED" w:rsidRPr="00272E9E">
        <w:rPr>
          <w:rFonts w:ascii="Arial" w:hAnsi="Arial" w:cs="Arial"/>
          <w:sz w:val="24"/>
          <w:szCs w:val="24"/>
        </w:rPr>
        <w:t>HR</w:t>
      </w:r>
      <w:r w:rsidR="00C13A48" w:rsidRPr="00272E9E">
        <w:rPr>
          <w:rFonts w:ascii="Arial" w:hAnsi="Arial" w:cs="Arial"/>
          <w:sz w:val="24"/>
          <w:szCs w:val="24"/>
        </w:rPr>
        <w:t xml:space="preserve"> team, conduct a short conversation with </w:t>
      </w:r>
      <w:r w:rsidR="00EA6380" w:rsidRPr="00272E9E">
        <w:rPr>
          <w:rFonts w:ascii="Arial" w:hAnsi="Arial" w:cs="Arial"/>
          <w:sz w:val="24"/>
          <w:szCs w:val="24"/>
        </w:rPr>
        <w:t>the</w:t>
      </w:r>
      <w:r w:rsidR="00C13A48" w:rsidRPr="00272E9E">
        <w:rPr>
          <w:rFonts w:ascii="Arial" w:hAnsi="Arial" w:cs="Arial"/>
          <w:sz w:val="24"/>
          <w:szCs w:val="24"/>
        </w:rPr>
        <w:t xml:space="preserve"> employee </w:t>
      </w:r>
      <w:r w:rsidR="00EA6380" w:rsidRPr="00272E9E">
        <w:rPr>
          <w:rFonts w:ascii="Arial" w:hAnsi="Arial" w:cs="Arial"/>
          <w:sz w:val="24"/>
          <w:szCs w:val="24"/>
        </w:rPr>
        <w:t>for</w:t>
      </w:r>
      <w:r w:rsidR="00C13A48" w:rsidRPr="00272E9E">
        <w:rPr>
          <w:rFonts w:ascii="Arial" w:hAnsi="Arial" w:cs="Arial"/>
          <w:sz w:val="24"/>
          <w:szCs w:val="24"/>
        </w:rPr>
        <w:t xml:space="preserve"> building r</w:t>
      </w:r>
      <w:r w:rsidR="00EA6380" w:rsidRPr="00272E9E">
        <w:rPr>
          <w:rFonts w:ascii="Arial" w:hAnsi="Arial" w:cs="Arial"/>
          <w:sz w:val="24"/>
          <w:szCs w:val="24"/>
        </w:rPr>
        <w:t>elationships &amp;</w:t>
      </w:r>
      <w:r w:rsidR="00C13A48" w:rsidRPr="00272E9E">
        <w:rPr>
          <w:rFonts w:ascii="Arial" w:hAnsi="Arial" w:cs="Arial"/>
          <w:sz w:val="24"/>
          <w:szCs w:val="24"/>
        </w:rPr>
        <w:t xml:space="preserve"> </w:t>
      </w:r>
      <w:r w:rsidR="00EA6380" w:rsidRPr="00272E9E">
        <w:rPr>
          <w:rFonts w:ascii="Arial" w:hAnsi="Arial" w:cs="Arial"/>
          <w:sz w:val="24"/>
          <w:szCs w:val="24"/>
        </w:rPr>
        <w:t>giving &amp;</w:t>
      </w:r>
      <w:r w:rsidR="00C13A48" w:rsidRPr="00272E9E">
        <w:rPr>
          <w:rFonts w:ascii="Arial" w:hAnsi="Arial" w:cs="Arial"/>
          <w:sz w:val="24"/>
          <w:szCs w:val="24"/>
        </w:rPr>
        <w:t xml:space="preserve"> gaining </w:t>
      </w:r>
      <w:r w:rsidR="00EA6380" w:rsidRPr="00272E9E">
        <w:rPr>
          <w:rFonts w:ascii="Arial" w:hAnsi="Arial" w:cs="Arial"/>
          <w:sz w:val="24"/>
          <w:szCs w:val="24"/>
        </w:rPr>
        <w:t xml:space="preserve">the </w:t>
      </w:r>
      <w:r w:rsidR="00C13A48" w:rsidRPr="00272E9E">
        <w:rPr>
          <w:rFonts w:ascii="Arial" w:hAnsi="Arial" w:cs="Arial"/>
          <w:sz w:val="24"/>
          <w:szCs w:val="24"/>
        </w:rPr>
        <w:t>feedback. </w:t>
      </w:r>
      <w:r w:rsidR="001611D6" w:rsidRPr="00272E9E">
        <w:rPr>
          <w:rFonts w:ascii="Arial" w:hAnsi="Arial" w:cs="Arial"/>
          <w:sz w:val="24"/>
          <w:szCs w:val="24"/>
        </w:rPr>
        <w:t xml:space="preserve">Such in </w:t>
      </w:r>
      <w:r w:rsidR="00C13A48" w:rsidRPr="00272E9E">
        <w:rPr>
          <w:rFonts w:ascii="Arial" w:hAnsi="Arial" w:cs="Arial"/>
          <w:sz w:val="24"/>
          <w:szCs w:val="24"/>
        </w:rPr>
        <w:t xml:space="preserve">person </w:t>
      </w:r>
      <w:r w:rsidR="001611D6" w:rsidRPr="00272E9E">
        <w:rPr>
          <w:rFonts w:ascii="Arial" w:hAnsi="Arial" w:cs="Arial"/>
          <w:sz w:val="24"/>
          <w:szCs w:val="24"/>
        </w:rPr>
        <w:t>interviews</w:t>
      </w:r>
      <w:r w:rsidR="00C13A48" w:rsidRPr="00272E9E">
        <w:rPr>
          <w:rFonts w:ascii="Arial" w:hAnsi="Arial" w:cs="Arial"/>
          <w:sz w:val="24"/>
          <w:szCs w:val="24"/>
        </w:rPr>
        <w:t xml:space="preserve"> </w:t>
      </w:r>
      <w:r w:rsidR="001611D6" w:rsidRPr="00272E9E">
        <w:rPr>
          <w:rFonts w:ascii="Arial" w:hAnsi="Arial" w:cs="Arial"/>
          <w:sz w:val="24"/>
          <w:szCs w:val="24"/>
        </w:rPr>
        <w:t>assist</w:t>
      </w:r>
      <w:r w:rsidR="00C13A48" w:rsidRPr="00272E9E">
        <w:rPr>
          <w:rFonts w:ascii="Arial" w:hAnsi="Arial" w:cs="Arial"/>
          <w:sz w:val="24"/>
          <w:szCs w:val="24"/>
        </w:rPr>
        <w:t xml:space="preserve"> </w:t>
      </w:r>
      <w:r w:rsidR="001611D6" w:rsidRPr="00272E9E">
        <w:rPr>
          <w:rFonts w:ascii="Arial" w:hAnsi="Arial" w:cs="Arial"/>
          <w:sz w:val="24"/>
          <w:szCs w:val="24"/>
        </w:rPr>
        <w:t>make rapport &amp;</w:t>
      </w:r>
      <w:r w:rsidR="00C13A48" w:rsidRPr="00272E9E">
        <w:rPr>
          <w:rFonts w:ascii="Arial" w:hAnsi="Arial" w:cs="Arial"/>
          <w:sz w:val="24"/>
          <w:szCs w:val="24"/>
        </w:rPr>
        <w:t xml:space="preserve"> when </w:t>
      </w:r>
      <w:r w:rsidR="001611D6" w:rsidRPr="00272E9E">
        <w:rPr>
          <w:rFonts w:ascii="Arial" w:hAnsi="Arial" w:cs="Arial"/>
          <w:sz w:val="24"/>
          <w:szCs w:val="24"/>
        </w:rPr>
        <w:t>it</w:t>
      </w:r>
      <w:r w:rsidR="00C13A48" w:rsidRPr="00272E9E">
        <w:rPr>
          <w:rFonts w:ascii="Arial" w:hAnsi="Arial" w:cs="Arial"/>
          <w:sz w:val="24"/>
          <w:szCs w:val="24"/>
        </w:rPr>
        <w:t xml:space="preserve"> occur </w:t>
      </w:r>
      <w:r w:rsidR="001611D6" w:rsidRPr="00272E9E">
        <w:rPr>
          <w:rFonts w:ascii="Arial" w:hAnsi="Arial" w:cs="Arial"/>
          <w:sz w:val="24"/>
          <w:szCs w:val="24"/>
        </w:rPr>
        <w:t>on regular basis</w:t>
      </w:r>
      <w:r w:rsidR="00C13A48" w:rsidRPr="00272E9E">
        <w:rPr>
          <w:rFonts w:ascii="Arial" w:hAnsi="Arial" w:cs="Arial"/>
          <w:sz w:val="24"/>
          <w:szCs w:val="24"/>
        </w:rPr>
        <w:t xml:space="preserve">, </w:t>
      </w:r>
      <w:r w:rsidR="001611D6" w:rsidRPr="00272E9E">
        <w:rPr>
          <w:rFonts w:ascii="Arial" w:hAnsi="Arial" w:cs="Arial"/>
          <w:sz w:val="24"/>
          <w:szCs w:val="24"/>
        </w:rPr>
        <w:t>will</w:t>
      </w:r>
      <w:r w:rsidR="00C13A48" w:rsidRPr="00272E9E">
        <w:rPr>
          <w:rFonts w:ascii="Arial" w:hAnsi="Arial" w:cs="Arial"/>
          <w:sz w:val="24"/>
          <w:szCs w:val="24"/>
        </w:rPr>
        <w:t xml:space="preserve"> </w:t>
      </w:r>
      <w:r w:rsidR="001611D6" w:rsidRPr="00272E9E">
        <w:rPr>
          <w:rFonts w:ascii="Arial" w:hAnsi="Arial" w:cs="Arial"/>
          <w:sz w:val="24"/>
          <w:szCs w:val="24"/>
        </w:rPr>
        <w:t>assist</w:t>
      </w:r>
      <w:r w:rsidR="00C13A48" w:rsidRPr="00272E9E">
        <w:rPr>
          <w:rFonts w:ascii="Arial" w:hAnsi="Arial" w:cs="Arial"/>
          <w:sz w:val="24"/>
          <w:szCs w:val="24"/>
        </w:rPr>
        <w:t xml:space="preserve"> measure </w:t>
      </w:r>
      <w:r w:rsidR="001611D6" w:rsidRPr="00272E9E">
        <w:rPr>
          <w:rFonts w:ascii="Arial" w:hAnsi="Arial" w:cs="Arial"/>
          <w:sz w:val="24"/>
          <w:szCs w:val="24"/>
        </w:rPr>
        <w:t>the engagement &amp;</w:t>
      </w:r>
      <w:r w:rsidR="00C13A48" w:rsidRPr="00272E9E">
        <w:rPr>
          <w:rFonts w:ascii="Arial" w:hAnsi="Arial" w:cs="Arial"/>
          <w:sz w:val="24"/>
          <w:szCs w:val="24"/>
        </w:rPr>
        <w:t xml:space="preserve"> </w:t>
      </w:r>
      <w:r w:rsidR="001611D6" w:rsidRPr="00272E9E">
        <w:rPr>
          <w:rFonts w:ascii="Arial" w:hAnsi="Arial" w:cs="Arial"/>
          <w:sz w:val="24"/>
          <w:szCs w:val="24"/>
        </w:rPr>
        <w:t xml:space="preserve">resolve the </w:t>
      </w:r>
      <w:r w:rsidR="00C13A48" w:rsidRPr="00272E9E">
        <w:rPr>
          <w:rFonts w:ascii="Arial" w:hAnsi="Arial" w:cs="Arial"/>
          <w:sz w:val="24"/>
          <w:szCs w:val="24"/>
        </w:rPr>
        <w:t xml:space="preserve">issues before they become a </w:t>
      </w:r>
      <w:r w:rsidR="001611D6" w:rsidRPr="00272E9E">
        <w:rPr>
          <w:rFonts w:ascii="Arial" w:hAnsi="Arial" w:cs="Arial"/>
          <w:sz w:val="24"/>
          <w:szCs w:val="24"/>
        </w:rPr>
        <w:t xml:space="preserve">huge </w:t>
      </w:r>
      <w:r w:rsidR="00C13A48" w:rsidRPr="00272E9E">
        <w:rPr>
          <w:rFonts w:ascii="Arial" w:hAnsi="Arial" w:cs="Arial"/>
          <w:sz w:val="24"/>
          <w:szCs w:val="24"/>
        </w:rPr>
        <w:t>problem.</w:t>
      </w:r>
    </w:p>
    <w:p w14:paraId="07CFA5B4" w14:textId="77777777" w:rsidR="0014434E" w:rsidRPr="0014434E" w:rsidRDefault="0014434E" w:rsidP="00272E9E">
      <w:pPr>
        <w:spacing w:line="360" w:lineRule="auto"/>
        <w:jc w:val="both"/>
        <w:rPr>
          <w:rFonts w:ascii="Arial" w:hAnsi="Arial" w:cs="Arial"/>
          <w:b/>
          <w:bCs/>
          <w:sz w:val="28"/>
          <w:szCs w:val="28"/>
        </w:rPr>
      </w:pPr>
      <w:r w:rsidRPr="0014434E">
        <w:rPr>
          <w:rFonts w:ascii="Arial" w:hAnsi="Arial" w:cs="Arial"/>
          <w:b/>
          <w:bCs/>
          <w:sz w:val="28"/>
          <w:szCs w:val="28"/>
        </w:rPr>
        <w:t xml:space="preserve">Primary research methodology: </w:t>
      </w:r>
    </w:p>
    <w:p w14:paraId="092BF1B5" w14:textId="40689958" w:rsidR="00881791" w:rsidRDefault="007C5260" w:rsidP="00272E9E">
      <w:pPr>
        <w:spacing w:line="360" w:lineRule="auto"/>
        <w:jc w:val="both"/>
        <w:rPr>
          <w:rFonts w:ascii="Arial" w:hAnsi="Arial" w:cs="Arial"/>
          <w:sz w:val="24"/>
          <w:szCs w:val="24"/>
        </w:rPr>
      </w:pPr>
      <w:r w:rsidRPr="0041692C">
        <w:rPr>
          <w:rFonts w:ascii="Arial" w:hAnsi="Arial" w:cs="Arial"/>
          <w:sz w:val="24"/>
          <w:szCs w:val="24"/>
        </w:rPr>
        <w:t xml:space="preserve">Interview is the essential information assortment procedure used to assemble information or data in qualitative approaches. Interviews are a famous method utilized and they give </w:t>
      </w:r>
      <w:r w:rsidRPr="0041692C">
        <w:rPr>
          <w:rFonts w:ascii="Arial" w:hAnsi="Arial" w:cs="Arial"/>
          <w:sz w:val="24"/>
          <w:szCs w:val="24"/>
        </w:rPr>
        <w:lastRenderedPageBreak/>
        <w:t>the scientist more extravagant information or data. Information are regularly gathered through meetings and perceptions, interpretive methodology are those procedures to conceptualize the information to show up at discoveries and reports are then composed and on account of the understudy the report is as a proposition. Interviews should be painstakingly arranged and furthermore painstakingly recorded by the scientist to make information. The information which is produced through meeting needs 32 to be solid and substantial</w:t>
      </w:r>
      <w:r w:rsidR="002F103B" w:rsidRPr="0041692C">
        <w:rPr>
          <w:rFonts w:ascii="Arial" w:hAnsi="Arial" w:cs="Arial"/>
          <w:sz w:val="24"/>
          <w:szCs w:val="24"/>
        </w:rPr>
        <w:t xml:space="preserve"> (Lee, 2012)</w:t>
      </w:r>
      <w:r w:rsidRPr="0041692C">
        <w:rPr>
          <w:rFonts w:ascii="Arial" w:hAnsi="Arial" w:cs="Arial"/>
          <w:sz w:val="24"/>
          <w:szCs w:val="24"/>
        </w:rPr>
        <w:t>. Subjective strategies are utilized at the information assortment and information investigation phases of any examination project and subjective information is information which addresses thoughts, sentiments, musings and comprehension of non-numeric information. The accentuation in subjective techniques is on understanding and a vital spotlight on comprehension according to the respondent's perspective as well as "perceptions and estimations in normal setting". There are three principle parts of subjective exploration and these are information, interpretative technique and report (Backer, 1970). Interviews offer many benefits including adaptability, familiarity and the capacity to acquire different kinds of information. During an examination project the inquiries questions should be versatile and furthermore adaptable. Open finished inquiries are generally preferred during a meeting</w:t>
      </w:r>
      <w:r w:rsidR="00E627FC">
        <w:rPr>
          <w:rFonts w:ascii="Arial" w:hAnsi="Arial" w:cs="Arial"/>
          <w:sz w:val="24"/>
          <w:szCs w:val="24"/>
        </w:rPr>
        <w:t xml:space="preserve"> (</w:t>
      </w:r>
      <w:r w:rsidRPr="0041692C">
        <w:rPr>
          <w:rFonts w:ascii="Arial" w:hAnsi="Arial" w:cs="Arial"/>
          <w:sz w:val="24"/>
          <w:szCs w:val="24"/>
        </w:rPr>
        <w:t xml:space="preserve">Jankowicz 1995) recognizes some singular balanced meetings as key organization interviews where questions may be normal however there would be explicit inquiries required for each key source. </w:t>
      </w:r>
    </w:p>
    <w:p w14:paraId="56327EC2" w14:textId="02578BBA" w:rsidR="009D7D0E" w:rsidRDefault="00E65C05" w:rsidP="00F3771B">
      <w:pPr>
        <w:spacing w:line="360" w:lineRule="auto"/>
        <w:jc w:val="both"/>
        <w:rPr>
          <w:rFonts w:ascii="Arial" w:hAnsi="Arial" w:cs="Arial"/>
          <w:sz w:val="24"/>
          <w:szCs w:val="24"/>
        </w:rPr>
      </w:pPr>
      <w:r w:rsidRPr="0041692C">
        <w:rPr>
          <w:rFonts w:ascii="Arial" w:hAnsi="Arial" w:cs="Arial"/>
          <w:sz w:val="24"/>
          <w:szCs w:val="24"/>
        </w:rPr>
        <w:t xml:space="preserve">Likewise, "when we measure something we need substantial measures that is measures catching what they should do". Frequently legitimacy is significantly more challenging to guarantee than unwavering quality. "In the event that an action doesn't do what is „says on the tin‟ conditions in light of that information might be correspondingly invalid and unimportant and furthermore deceptive". Significant degrees of authoritative ID were displayed to anticipate all classifications of laborers helping practices, maintenance levels and sensations of being engaged with the association. The laborers and administrators in the three lodgings recognized intimately with their association. </w:t>
      </w:r>
    </w:p>
    <w:p w14:paraId="73980083" w14:textId="77777777" w:rsidR="009D7D0E" w:rsidRDefault="009D7D0E">
      <w:pPr>
        <w:rPr>
          <w:rFonts w:ascii="Arial" w:hAnsi="Arial" w:cs="Arial"/>
          <w:sz w:val="24"/>
          <w:szCs w:val="24"/>
        </w:rPr>
      </w:pPr>
      <w:r>
        <w:rPr>
          <w:rFonts w:ascii="Arial" w:hAnsi="Arial" w:cs="Arial"/>
          <w:sz w:val="24"/>
          <w:szCs w:val="24"/>
        </w:rPr>
        <w:br w:type="page"/>
      </w:r>
    </w:p>
    <w:p w14:paraId="3EC750F5" w14:textId="37AAC2F7" w:rsidR="009D7D0E" w:rsidRDefault="009D7D0E" w:rsidP="00F3771B">
      <w:pPr>
        <w:spacing w:line="360" w:lineRule="auto"/>
        <w:jc w:val="both"/>
        <w:rPr>
          <w:rFonts w:ascii="Arial" w:hAnsi="Arial" w:cs="Arial"/>
          <w:b/>
          <w:bCs/>
          <w:sz w:val="28"/>
          <w:szCs w:val="28"/>
        </w:rPr>
      </w:pPr>
      <w:r w:rsidRPr="009D7D0E">
        <w:rPr>
          <w:rFonts w:ascii="Arial" w:hAnsi="Arial" w:cs="Arial"/>
          <w:b/>
          <w:bCs/>
          <w:sz w:val="28"/>
          <w:szCs w:val="28"/>
        </w:rPr>
        <w:lastRenderedPageBreak/>
        <w:t>Robinson Model for employee engagement</w:t>
      </w:r>
      <w:r w:rsidRPr="009D7D0E">
        <w:rPr>
          <w:rFonts w:ascii="Arial" w:hAnsi="Arial" w:cs="Arial"/>
          <w:b/>
          <w:bCs/>
          <w:sz w:val="28"/>
          <w:szCs w:val="28"/>
        </w:rPr>
        <w:t>:</w:t>
      </w:r>
    </w:p>
    <w:p w14:paraId="2D063F12" w14:textId="52656F0B" w:rsidR="009D7D0E" w:rsidRPr="009D7D0E" w:rsidRDefault="009D7D0E" w:rsidP="00F3771B">
      <w:pPr>
        <w:spacing w:line="360" w:lineRule="auto"/>
        <w:jc w:val="both"/>
        <w:rPr>
          <w:rFonts w:ascii="Arial" w:hAnsi="Arial" w:cs="Arial"/>
          <w:b/>
          <w:bCs/>
          <w:sz w:val="28"/>
          <w:szCs w:val="28"/>
        </w:rPr>
      </w:pPr>
      <w:r>
        <w:rPr>
          <w:rFonts w:ascii="Arial" w:hAnsi="Arial" w:cs="Arial"/>
          <w:b/>
          <w:bCs/>
          <w:noProof/>
          <w:sz w:val="28"/>
          <w:szCs w:val="28"/>
        </w:rPr>
        <w:drawing>
          <wp:anchor distT="0" distB="0" distL="114300" distR="114300" simplePos="0" relativeHeight="251658240" behindDoc="1" locked="0" layoutInCell="1" allowOverlap="1" wp14:anchorId="1861CD4B" wp14:editId="1E4EFC25">
            <wp:simplePos x="0" y="0"/>
            <wp:positionH relativeFrom="column">
              <wp:posOffset>0</wp:posOffset>
            </wp:positionH>
            <wp:positionV relativeFrom="paragraph">
              <wp:posOffset>0</wp:posOffset>
            </wp:positionV>
            <wp:extent cx="5715000" cy="2190750"/>
            <wp:effectExtent l="0" t="0" r="0" b="0"/>
            <wp:wrapTight wrapText="bothSides">
              <wp:wrapPolygon edited="0">
                <wp:start x="792" y="0"/>
                <wp:lineTo x="792" y="21412"/>
                <wp:lineTo x="20736" y="21412"/>
                <wp:lineTo x="20736" y="0"/>
                <wp:lineTo x="792"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190750"/>
                    </a:xfrm>
                    <a:prstGeom prst="rect">
                      <a:avLst/>
                    </a:prstGeom>
                  </pic:spPr>
                </pic:pic>
              </a:graphicData>
            </a:graphic>
          </wp:anchor>
        </w:drawing>
      </w:r>
    </w:p>
    <w:p w14:paraId="685F7C21" w14:textId="77777777" w:rsidR="00F64E88" w:rsidRDefault="00F64E88" w:rsidP="0041692C">
      <w:pPr>
        <w:spacing w:line="360" w:lineRule="auto"/>
        <w:jc w:val="both"/>
        <w:rPr>
          <w:rFonts w:ascii="Arial" w:hAnsi="Arial" w:cs="Arial"/>
          <w:sz w:val="24"/>
          <w:szCs w:val="24"/>
        </w:rPr>
      </w:pPr>
      <w:r w:rsidRPr="00F64E88">
        <w:rPr>
          <w:rFonts w:ascii="Arial" w:hAnsi="Arial" w:cs="Arial"/>
          <w:sz w:val="24"/>
          <w:szCs w:val="24"/>
        </w:rPr>
        <w:t>Furloughing has represented a remarkable risk to Mossems obligation to addressing the necessities of its laborers and maintaining its picture as a business focused on their prosperity. It is very valuable to utilize a representative commitment model while attempting to sort out what an organization laborers need and need out (Kumar and Pansari, 2015). This approach offers a guide for sorting out what causes a laborer to feel esteemed and, subsequently, more useful. The Robinson Model features 10 key components that might be utilized to foster commitment related techniques from an assortment of different models (Shuck and Wollard, 2008).</w:t>
      </w:r>
    </w:p>
    <w:p w14:paraId="6BF81F5C" w14:textId="2C5F8AE0" w:rsidR="0014434E" w:rsidRPr="0014434E" w:rsidRDefault="0014434E" w:rsidP="0041692C">
      <w:pPr>
        <w:spacing w:line="360" w:lineRule="auto"/>
        <w:jc w:val="both"/>
        <w:rPr>
          <w:rFonts w:ascii="Arial" w:hAnsi="Arial" w:cs="Arial"/>
          <w:b/>
          <w:bCs/>
          <w:sz w:val="28"/>
          <w:szCs w:val="28"/>
        </w:rPr>
      </w:pPr>
      <w:r w:rsidRPr="0014434E">
        <w:rPr>
          <w:rFonts w:ascii="Arial" w:hAnsi="Arial" w:cs="Arial"/>
          <w:b/>
          <w:bCs/>
          <w:sz w:val="28"/>
          <w:szCs w:val="28"/>
        </w:rPr>
        <w:t>Results and discussion:</w:t>
      </w:r>
    </w:p>
    <w:p w14:paraId="2B5104B7" w14:textId="2958864C" w:rsidR="00C946E0" w:rsidRDefault="00CA5AEC" w:rsidP="0041692C">
      <w:pPr>
        <w:spacing w:line="360" w:lineRule="auto"/>
        <w:jc w:val="both"/>
        <w:rPr>
          <w:rFonts w:ascii="Arial" w:hAnsi="Arial" w:cs="Arial"/>
          <w:sz w:val="24"/>
          <w:szCs w:val="24"/>
        </w:rPr>
      </w:pPr>
      <w:r w:rsidRPr="0041692C">
        <w:rPr>
          <w:rFonts w:ascii="Arial" w:hAnsi="Arial" w:cs="Arial"/>
          <w:sz w:val="24"/>
          <w:szCs w:val="24"/>
        </w:rPr>
        <w:t>The employee engagement is a method for working on working lives and authoritative execution. Employee engagement is a mutually beneficial drive whenever done appropriately. The outcome is better worker prosperity as well as the general accomplishment of authoritative objectives</w:t>
      </w:r>
      <w:r w:rsidR="00107E4D" w:rsidRPr="0041692C">
        <w:rPr>
          <w:rFonts w:ascii="Arial" w:hAnsi="Arial" w:cs="Arial"/>
          <w:sz w:val="24"/>
          <w:szCs w:val="24"/>
        </w:rPr>
        <w:t xml:space="preserve"> (Kang, 2018)</w:t>
      </w:r>
      <w:r w:rsidRPr="0041692C">
        <w:rPr>
          <w:rFonts w:ascii="Arial" w:hAnsi="Arial" w:cs="Arial"/>
          <w:sz w:val="24"/>
          <w:szCs w:val="24"/>
        </w:rPr>
        <w:t xml:space="preserve">. The Mossems, observed that compelling and great worker commitment programs added to an increment in responsibility, inspiration and confidence, which eventually works on the presentation of representatives. The presentation of forefront staff in the inn business, who might have restricted insight or responsibility towards the actual lodging, could be an action for assessing the nature of administration in a specific inn. In Mossems the specialist noticed chiefs working both behind the bar and in the cafés supporting their kindred laborers in the lodging. This was an exhibit of incredible collaboration. A new work by Sparrow, </w:t>
      </w:r>
      <w:r w:rsidRPr="0041692C">
        <w:rPr>
          <w:rFonts w:ascii="Arial" w:hAnsi="Arial" w:cs="Arial"/>
          <w:sz w:val="24"/>
          <w:szCs w:val="24"/>
        </w:rPr>
        <w:lastRenderedPageBreak/>
        <w:t>Scullion and Tarique (2014) have woven into their model three associated degrees of commitment. Right off the bat, work commitment which includes the life that representatives put resources into doing the work, the degree of connection to their work. Work commitment prompts lower work turnover, more significant levels of individual execution and positive assessment of the association. Besides, commitment with one another, positive connections at a gathering or group level lead to successful authoritative execution. Gittel, Seider and Wimbush (2010) have fostered a hypothesis of social coordination which includes bunches participating in successive and excellent interchanges, sharing objectives and information and 51 appearance common regard for one another. The significance of worker commitment can't be overstated can't be in the twenty first century. Representatives are searching for importance from their work</w:t>
      </w:r>
      <w:r w:rsidR="00BC5341" w:rsidRPr="0041692C">
        <w:rPr>
          <w:rFonts w:ascii="Arial" w:hAnsi="Arial" w:cs="Arial"/>
          <w:sz w:val="24"/>
          <w:szCs w:val="24"/>
        </w:rPr>
        <w:t xml:space="preserve"> (Milliman, 2018)</w:t>
      </w:r>
      <w:r w:rsidRPr="0041692C">
        <w:rPr>
          <w:rFonts w:ascii="Arial" w:hAnsi="Arial" w:cs="Arial"/>
          <w:sz w:val="24"/>
          <w:szCs w:val="24"/>
        </w:rPr>
        <w:t>. Representatives need greater commitment from their functioning life on account of an overall decrease in private availability in their functioning networks. Hierarchical commitment has looked to characterize authoritative commitment as far as feelings and mentalities and conduct commitment. The possibility of representative ID with the association has been created by Edwards (2009) who alludes to a worker's feeling of connection and having a place with the association frequently connecting with how lengthy they have functioned in it and the degree to which the workers share the objectives and upsides of the association and consolidate them into their own objectives, values and convictions. Significant degrees of authoritative ID were displayed to anticipate all classes of laborers helping practices, maintenance levels and sensations of being associated with the association. The specialists and supervisors in the inn recognized intimately with their association</w:t>
      </w:r>
      <w:r w:rsidR="008E2296" w:rsidRPr="0041692C">
        <w:rPr>
          <w:rFonts w:ascii="Arial" w:hAnsi="Arial" w:cs="Arial"/>
          <w:sz w:val="24"/>
          <w:szCs w:val="24"/>
        </w:rPr>
        <w:t>.</w:t>
      </w:r>
    </w:p>
    <w:p w14:paraId="4424E0F5" w14:textId="14780522" w:rsidR="009D7D0E" w:rsidRPr="009D7D0E" w:rsidRDefault="009D7D0E" w:rsidP="009D7D0E">
      <w:pPr>
        <w:spacing w:line="360" w:lineRule="auto"/>
        <w:jc w:val="both"/>
        <w:rPr>
          <w:rFonts w:ascii="Arial" w:hAnsi="Arial" w:cs="Arial"/>
          <w:b/>
          <w:bCs/>
          <w:sz w:val="28"/>
          <w:szCs w:val="28"/>
        </w:rPr>
      </w:pPr>
      <w:r w:rsidRPr="009D7D0E">
        <w:rPr>
          <w:rFonts w:ascii="Arial" w:hAnsi="Arial" w:cs="Arial"/>
          <w:b/>
          <w:bCs/>
          <w:sz w:val="28"/>
          <w:szCs w:val="28"/>
        </w:rPr>
        <w:t>Conclusion:</w:t>
      </w:r>
    </w:p>
    <w:p w14:paraId="33F0687A" w14:textId="36D9CFD2" w:rsidR="009D7D0E" w:rsidRPr="0041692C" w:rsidRDefault="009D7D0E" w:rsidP="009D7D0E">
      <w:pPr>
        <w:spacing w:line="360" w:lineRule="auto"/>
        <w:jc w:val="both"/>
        <w:rPr>
          <w:rFonts w:ascii="Arial" w:hAnsi="Arial" w:cs="Arial"/>
          <w:sz w:val="24"/>
          <w:szCs w:val="24"/>
        </w:rPr>
      </w:pPr>
      <w:r w:rsidRPr="009D7D0E">
        <w:rPr>
          <w:rFonts w:ascii="Arial" w:hAnsi="Arial" w:cs="Arial"/>
          <w:sz w:val="24"/>
          <w:szCs w:val="24"/>
        </w:rPr>
        <w:t xml:space="preserve">study has utilized both </w:t>
      </w:r>
      <w:r>
        <w:rPr>
          <w:rFonts w:ascii="Arial" w:hAnsi="Arial" w:cs="Arial"/>
          <w:sz w:val="24"/>
          <w:szCs w:val="24"/>
        </w:rPr>
        <w:t>secondary and priamry</w:t>
      </w:r>
      <w:r w:rsidRPr="009D7D0E">
        <w:rPr>
          <w:rFonts w:ascii="Arial" w:hAnsi="Arial" w:cs="Arial"/>
          <w:sz w:val="24"/>
          <w:szCs w:val="24"/>
        </w:rPr>
        <w:t xml:space="preserve"> examination. surveys and perception both have different significance. Utilizing optional information, this examination will look at the impact of business vulnerability, telecommute influences, as well as authoritative qualities and societies on representative commitment. A few explicit inquiries should be planned once the principal examination has been finished utilizing the optional exploration approach. It is important to plan a course that is explicitly tweaked for the examination </w:t>
      </w:r>
      <w:r w:rsidRPr="009D7D0E">
        <w:rPr>
          <w:rFonts w:ascii="Arial" w:hAnsi="Arial" w:cs="Arial"/>
          <w:sz w:val="24"/>
          <w:szCs w:val="24"/>
        </w:rPr>
        <w:lastRenderedPageBreak/>
        <w:t>and improvement of staff maintenance strategies. Beside the significant exploration approach, it</w:t>
      </w:r>
      <w:r>
        <w:rPr>
          <w:rFonts w:ascii="Arial" w:hAnsi="Arial" w:cs="Arial"/>
          <w:sz w:val="24"/>
          <w:szCs w:val="24"/>
        </w:rPr>
        <w:t xml:space="preserve"> is</w:t>
      </w:r>
      <w:r w:rsidRPr="009D7D0E">
        <w:rPr>
          <w:rFonts w:ascii="Arial" w:hAnsi="Arial" w:cs="Arial"/>
          <w:sz w:val="24"/>
          <w:szCs w:val="24"/>
        </w:rPr>
        <w:t xml:space="preserve"> </w:t>
      </w:r>
      <w:r w:rsidRPr="009D7D0E">
        <w:rPr>
          <w:rFonts w:ascii="Arial" w:hAnsi="Arial" w:cs="Arial"/>
          <w:sz w:val="24"/>
          <w:szCs w:val="24"/>
        </w:rPr>
        <w:t>important</w:t>
      </w:r>
      <w:r w:rsidRPr="009D7D0E">
        <w:rPr>
          <w:rFonts w:ascii="Arial" w:hAnsi="Arial" w:cs="Arial"/>
          <w:sz w:val="24"/>
          <w:szCs w:val="24"/>
        </w:rPr>
        <w:t xml:space="preserve"> that it is the main one for deciding the lodging laborers fundamental needs and assumptions. The lodging all out representative commitment circumstance will be dissected when every one of the information is gathered, and this will permit any vital changes to the inn culture and climate to be proposed.</w:t>
      </w:r>
    </w:p>
    <w:p w14:paraId="5E2EBD2A" w14:textId="72E213AC" w:rsidR="0090135F" w:rsidRDefault="0090135F">
      <w:pPr>
        <w:rPr>
          <w:rFonts w:ascii="Arial" w:hAnsi="Arial" w:cs="Arial"/>
          <w:sz w:val="24"/>
          <w:szCs w:val="24"/>
        </w:rPr>
      </w:pPr>
      <w:r>
        <w:rPr>
          <w:rFonts w:ascii="Arial" w:hAnsi="Arial" w:cs="Arial"/>
          <w:sz w:val="24"/>
          <w:szCs w:val="24"/>
        </w:rPr>
        <w:br w:type="page"/>
      </w:r>
    </w:p>
    <w:p w14:paraId="3F746020" w14:textId="77777777" w:rsidR="004361BE" w:rsidRPr="0041692C" w:rsidRDefault="004361BE" w:rsidP="0041692C">
      <w:pPr>
        <w:spacing w:line="360" w:lineRule="auto"/>
        <w:jc w:val="both"/>
        <w:rPr>
          <w:rFonts w:ascii="Arial" w:hAnsi="Arial" w:cs="Arial"/>
          <w:b/>
          <w:bCs/>
          <w:sz w:val="24"/>
          <w:szCs w:val="24"/>
        </w:rPr>
      </w:pPr>
      <w:r w:rsidRPr="0041692C">
        <w:rPr>
          <w:rFonts w:ascii="Arial" w:hAnsi="Arial" w:cs="Arial"/>
          <w:b/>
          <w:bCs/>
          <w:sz w:val="24"/>
          <w:szCs w:val="24"/>
        </w:rPr>
        <w:lastRenderedPageBreak/>
        <w:t>References</w:t>
      </w:r>
    </w:p>
    <w:p w14:paraId="37A51225" w14:textId="77777777" w:rsidR="00F64E88" w:rsidRDefault="00F64E88" w:rsidP="00F64E88">
      <w:pPr>
        <w:pStyle w:val="ListParagraph"/>
        <w:numPr>
          <w:ilvl w:val="0"/>
          <w:numId w:val="1"/>
        </w:numPr>
        <w:spacing w:line="360" w:lineRule="auto"/>
        <w:jc w:val="both"/>
        <w:rPr>
          <w:rFonts w:ascii="Arial" w:hAnsi="Arial" w:cs="Arial"/>
          <w:sz w:val="24"/>
          <w:szCs w:val="24"/>
        </w:rPr>
      </w:pPr>
      <w:r w:rsidRPr="00F64E88">
        <w:rPr>
          <w:rFonts w:ascii="Arial" w:hAnsi="Arial" w:cs="Arial"/>
          <w:sz w:val="24"/>
          <w:szCs w:val="24"/>
        </w:rPr>
        <w:t>Chanana, N., 2021. Employee engagement practices during COVID</w:t>
      </w:r>
      <w:r w:rsidRPr="00F64E88">
        <w:rPr>
          <w:rFonts w:ascii="Cambria Math" w:hAnsi="Cambria Math" w:cs="Cambria Math"/>
          <w:sz w:val="24"/>
          <w:szCs w:val="24"/>
        </w:rPr>
        <w:t>‐</w:t>
      </w:r>
      <w:r w:rsidRPr="00F64E88">
        <w:rPr>
          <w:rFonts w:ascii="Arial" w:hAnsi="Arial" w:cs="Arial"/>
          <w:sz w:val="24"/>
          <w:szCs w:val="24"/>
        </w:rPr>
        <w:t>19</w:t>
      </w:r>
      <w:r>
        <w:rPr>
          <w:rFonts w:ascii="Arial" w:hAnsi="Arial" w:cs="Arial"/>
          <w:sz w:val="24"/>
          <w:szCs w:val="24"/>
        </w:rPr>
        <w:t xml:space="preserve"> </w:t>
      </w:r>
      <w:r w:rsidRPr="00F64E88">
        <w:rPr>
          <w:rFonts w:ascii="Arial" w:hAnsi="Arial" w:cs="Arial"/>
          <w:sz w:val="24"/>
          <w:szCs w:val="24"/>
        </w:rPr>
        <w:t>lockdown. Journal of public affairs, 21(4), p.e2508.</w:t>
      </w:r>
    </w:p>
    <w:p w14:paraId="52B5E371"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Daniels, T., Tichaawa, T. and Abrahams, D., 2022. Perceptions of Industry Engagement in Tourism and Hospitality Studies in South Africa. Tourism: An International Interdisciplinary Journal, 70(2), pp.183-200.</w:t>
      </w:r>
    </w:p>
    <w:p w14:paraId="26E34343"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Dopson, L.R., Lee, P.C., Lee, M.J. and Lara, A., 2021. Perceived importance of career engagement initiatives in hospitality education. Journal of Hospitality &amp; Tourism Education, pp.1-9.</w:t>
      </w:r>
    </w:p>
    <w:p w14:paraId="779839AD"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Grobelna, A. and Wyszkowska-Wrobel, E.M., 2021. Understanding Employment Aspirations of Future Tourism and Hospitality Workforce: The Critical Role of Cultural Participation and Study Engagement. European Research Studies, 24, pp.1312-1332.</w:t>
      </w:r>
    </w:p>
    <w:p w14:paraId="25E9A7F9"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Hughes, J.C. and Rog, E., 2008. Talent management: A strategy for improving employee recruitment, retention and engagement within hospitality organizations. International journal of contemporary hospitality management.</w:t>
      </w:r>
    </w:p>
    <w:p w14:paraId="0FDDB455" w14:textId="77777777" w:rsidR="00F64E88" w:rsidRDefault="00F64E88"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Kang, H.J.A. and Busser, J.A., 2018. Impact of service climate and psychological capital on employee engagement: The role of organizational hierarchy. </w:t>
      </w:r>
      <w:r w:rsidRPr="0041692C">
        <w:rPr>
          <w:rFonts w:ascii="Arial" w:hAnsi="Arial" w:cs="Arial"/>
          <w:i/>
          <w:iCs/>
          <w:sz w:val="24"/>
          <w:szCs w:val="24"/>
        </w:rPr>
        <w:t>International Journal of Hospitality Management</w:t>
      </w:r>
      <w:r w:rsidRPr="0041692C">
        <w:rPr>
          <w:rFonts w:ascii="Arial" w:hAnsi="Arial" w:cs="Arial"/>
          <w:sz w:val="24"/>
          <w:szCs w:val="24"/>
        </w:rPr>
        <w:t>, </w:t>
      </w:r>
      <w:r w:rsidRPr="0041692C">
        <w:rPr>
          <w:rFonts w:ascii="Arial" w:hAnsi="Arial" w:cs="Arial"/>
          <w:i/>
          <w:iCs/>
          <w:sz w:val="24"/>
          <w:szCs w:val="24"/>
        </w:rPr>
        <w:t>75</w:t>
      </w:r>
      <w:r w:rsidRPr="0041692C">
        <w:rPr>
          <w:rFonts w:ascii="Arial" w:hAnsi="Arial" w:cs="Arial"/>
          <w:sz w:val="24"/>
          <w:szCs w:val="24"/>
        </w:rPr>
        <w:t>, pp.1-9.</w:t>
      </w:r>
    </w:p>
    <w:p w14:paraId="475BCF2F"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Kulkalyuenyong, P., 2016. The importance of employee engagement in the hospitality industry. Dusit Thani College Journal, 10(1), pp.269-282.</w:t>
      </w:r>
    </w:p>
    <w:p w14:paraId="282821A8" w14:textId="77777777" w:rsidR="00F64E88" w:rsidRPr="00F64E88" w:rsidRDefault="00F64E88" w:rsidP="00F64E88">
      <w:pPr>
        <w:pStyle w:val="ListParagraph"/>
        <w:numPr>
          <w:ilvl w:val="0"/>
          <w:numId w:val="1"/>
        </w:numPr>
        <w:spacing w:line="360" w:lineRule="auto"/>
        <w:jc w:val="both"/>
        <w:rPr>
          <w:rFonts w:ascii="Arial" w:hAnsi="Arial" w:cs="Arial"/>
          <w:sz w:val="24"/>
          <w:szCs w:val="24"/>
        </w:rPr>
      </w:pPr>
      <w:r w:rsidRPr="00F64E88">
        <w:rPr>
          <w:rFonts w:ascii="Arial" w:hAnsi="Arial" w:cs="Arial"/>
          <w:sz w:val="24"/>
          <w:szCs w:val="24"/>
        </w:rPr>
        <w:t>Kumar, V. and Pansari, A., 2015. Measuring the benefits of employee engagement. MIT</w:t>
      </w:r>
      <w:r>
        <w:rPr>
          <w:rFonts w:ascii="Arial" w:hAnsi="Arial" w:cs="Arial"/>
          <w:sz w:val="24"/>
          <w:szCs w:val="24"/>
        </w:rPr>
        <w:t xml:space="preserve"> </w:t>
      </w:r>
      <w:r w:rsidRPr="00F64E88">
        <w:rPr>
          <w:rFonts w:ascii="Arial" w:hAnsi="Arial" w:cs="Arial"/>
          <w:sz w:val="24"/>
          <w:szCs w:val="24"/>
        </w:rPr>
        <w:t>Sloan Management Review, 56(4), p.67.</w:t>
      </w:r>
    </w:p>
    <w:p w14:paraId="269FECDF" w14:textId="77777777" w:rsidR="00F64E88" w:rsidRPr="0041692C" w:rsidRDefault="00F64E88"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J. and Ok, C.M., 2016. Hotel employee work engagement and its consequences. </w:t>
      </w:r>
      <w:r w:rsidRPr="0041692C">
        <w:rPr>
          <w:rFonts w:ascii="Arial" w:hAnsi="Arial" w:cs="Arial"/>
          <w:i/>
          <w:iCs/>
          <w:sz w:val="24"/>
          <w:szCs w:val="24"/>
        </w:rPr>
        <w:t>Journal of Hospitality Marketing &amp; Management</w:t>
      </w:r>
      <w:r w:rsidRPr="0041692C">
        <w:rPr>
          <w:rFonts w:ascii="Arial" w:hAnsi="Arial" w:cs="Arial"/>
          <w:sz w:val="24"/>
          <w:szCs w:val="24"/>
        </w:rPr>
        <w:t>, </w:t>
      </w:r>
      <w:r w:rsidRPr="0041692C">
        <w:rPr>
          <w:rFonts w:ascii="Arial" w:hAnsi="Arial" w:cs="Arial"/>
          <w:i/>
          <w:iCs/>
          <w:sz w:val="24"/>
          <w:szCs w:val="24"/>
        </w:rPr>
        <w:t>25</w:t>
      </w:r>
      <w:r w:rsidRPr="0041692C">
        <w:rPr>
          <w:rFonts w:ascii="Arial" w:hAnsi="Arial" w:cs="Arial"/>
          <w:sz w:val="24"/>
          <w:szCs w:val="24"/>
        </w:rPr>
        <w:t>(2), pp.133-166.</w:t>
      </w:r>
    </w:p>
    <w:p w14:paraId="604EDB63" w14:textId="77777777" w:rsidR="00F64E88" w:rsidRPr="0041692C" w:rsidRDefault="00F64E88"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J., 2012. </w:t>
      </w:r>
      <w:r w:rsidRPr="0041692C">
        <w:rPr>
          <w:rFonts w:ascii="Arial" w:hAnsi="Arial" w:cs="Arial"/>
          <w:i/>
          <w:iCs/>
          <w:sz w:val="24"/>
          <w:szCs w:val="24"/>
        </w:rPr>
        <w:t>Antecedents and consequences of employee engagement: Empirical study of hotel employees and managers</w:t>
      </w:r>
      <w:r w:rsidRPr="0041692C">
        <w:rPr>
          <w:rFonts w:ascii="Arial" w:hAnsi="Arial" w:cs="Arial"/>
          <w:sz w:val="24"/>
          <w:szCs w:val="24"/>
        </w:rPr>
        <w:t> (Doctoral dissertation, Kansas State University).</w:t>
      </w:r>
    </w:p>
    <w:p w14:paraId="4C433D88" w14:textId="77777777" w:rsidR="00F64E88" w:rsidRPr="0041692C" w:rsidRDefault="00F64E88"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Y.K., Kim, S. and Kim, S.Y., 2014. The impact of internal branding on employee engagement and outcome variables in the hotel industry. </w:t>
      </w:r>
      <w:r w:rsidRPr="0041692C">
        <w:rPr>
          <w:rFonts w:ascii="Arial" w:hAnsi="Arial" w:cs="Arial"/>
          <w:i/>
          <w:iCs/>
          <w:sz w:val="24"/>
          <w:szCs w:val="24"/>
        </w:rPr>
        <w:t>Asia Pacific Journal of Tourism Research</w:t>
      </w:r>
      <w:r w:rsidRPr="0041692C">
        <w:rPr>
          <w:rFonts w:ascii="Arial" w:hAnsi="Arial" w:cs="Arial"/>
          <w:sz w:val="24"/>
          <w:szCs w:val="24"/>
        </w:rPr>
        <w:t>, </w:t>
      </w:r>
      <w:r w:rsidRPr="0041692C">
        <w:rPr>
          <w:rFonts w:ascii="Arial" w:hAnsi="Arial" w:cs="Arial"/>
          <w:i/>
          <w:iCs/>
          <w:sz w:val="24"/>
          <w:szCs w:val="24"/>
        </w:rPr>
        <w:t>19</w:t>
      </w:r>
      <w:r w:rsidRPr="0041692C">
        <w:rPr>
          <w:rFonts w:ascii="Arial" w:hAnsi="Arial" w:cs="Arial"/>
          <w:sz w:val="24"/>
          <w:szCs w:val="24"/>
        </w:rPr>
        <w:t>(12), pp.1359-1380.</w:t>
      </w:r>
    </w:p>
    <w:p w14:paraId="4A9C58B5" w14:textId="77777777" w:rsidR="00F64E88" w:rsidRPr="0041692C" w:rsidRDefault="00F64E88"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lastRenderedPageBreak/>
        <w:t>Milliman, J., Gatling, A. and Kim, J.S., 2018. The effect of workplace spirituality on hospitality employee engagement, intention to stay, and service delivery. </w:t>
      </w:r>
      <w:r w:rsidRPr="0041692C">
        <w:rPr>
          <w:rFonts w:ascii="Arial" w:hAnsi="Arial" w:cs="Arial"/>
          <w:i/>
          <w:iCs/>
          <w:sz w:val="24"/>
          <w:szCs w:val="24"/>
        </w:rPr>
        <w:t>Journal of Hospitality and Tourism Management</w:t>
      </w:r>
      <w:r w:rsidRPr="0041692C">
        <w:rPr>
          <w:rFonts w:ascii="Arial" w:hAnsi="Arial" w:cs="Arial"/>
          <w:sz w:val="24"/>
          <w:szCs w:val="24"/>
        </w:rPr>
        <w:t>, </w:t>
      </w:r>
      <w:r w:rsidRPr="0041692C">
        <w:rPr>
          <w:rFonts w:ascii="Arial" w:hAnsi="Arial" w:cs="Arial"/>
          <w:i/>
          <w:iCs/>
          <w:sz w:val="24"/>
          <w:szCs w:val="24"/>
        </w:rPr>
        <w:t>35</w:t>
      </w:r>
      <w:r w:rsidRPr="0041692C">
        <w:rPr>
          <w:rFonts w:ascii="Arial" w:hAnsi="Arial" w:cs="Arial"/>
          <w:sz w:val="24"/>
          <w:szCs w:val="24"/>
        </w:rPr>
        <w:t>, pp.56-65.</w:t>
      </w:r>
    </w:p>
    <w:p w14:paraId="6B03EA79"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Partington, S.N., 2016. Hospitality employment. The routledge handbook of hospitality studies, p.207.</w:t>
      </w:r>
    </w:p>
    <w:p w14:paraId="1047122E"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Paul, J. and Asrafi, S., 2020. A Study On The Job Engagement Of Employees In The Hospitality Sector. Solid State Technology, 63(6), pp.3521-3527.</w:t>
      </w:r>
    </w:p>
    <w:p w14:paraId="119129AF"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Raina, B. and Kalse, A., 2018. A study of human resource practices on employee work engagement in hospitality industry. BVIMSR’s Journal of Management Research, 10(2), pp.194-206.</w:t>
      </w:r>
    </w:p>
    <w:p w14:paraId="08F8D02E" w14:textId="77777777" w:rsidR="00F64E88" w:rsidRDefault="00F64E88"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Smith, R.A. and Schoffstall, D.G., 2020. Employment impact on hospitality and tourism students’ academic journey: the HBCU students’ perspective. Journal of Teaching in Travel &amp; Tourism, 20(2), pp.105-120.</w:t>
      </w:r>
    </w:p>
    <w:p w14:paraId="4C5731A1" w14:textId="77777777" w:rsidR="00F64E88" w:rsidRPr="0041692C" w:rsidRDefault="00F64E88"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Yadav, S. and Morya, K.K., 2019. A Study of Employee Engagement and Its Impact on Organizational Citizenship Behavior in the Hotel Industry. </w:t>
      </w:r>
      <w:r w:rsidRPr="0041692C">
        <w:rPr>
          <w:rFonts w:ascii="Arial" w:hAnsi="Arial" w:cs="Arial"/>
          <w:i/>
          <w:iCs/>
          <w:sz w:val="24"/>
          <w:szCs w:val="24"/>
        </w:rPr>
        <w:t>IUP Journal of Organizational Behavior</w:t>
      </w:r>
      <w:r w:rsidRPr="0041692C">
        <w:rPr>
          <w:rFonts w:ascii="Arial" w:hAnsi="Arial" w:cs="Arial"/>
          <w:sz w:val="24"/>
          <w:szCs w:val="24"/>
        </w:rPr>
        <w:t>, </w:t>
      </w:r>
      <w:r w:rsidRPr="0041692C">
        <w:rPr>
          <w:rFonts w:ascii="Arial" w:hAnsi="Arial" w:cs="Arial"/>
          <w:i/>
          <w:iCs/>
          <w:sz w:val="24"/>
          <w:szCs w:val="24"/>
        </w:rPr>
        <w:t>18</w:t>
      </w:r>
      <w:r w:rsidRPr="0041692C">
        <w:rPr>
          <w:rFonts w:ascii="Arial" w:hAnsi="Arial" w:cs="Arial"/>
          <w:sz w:val="24"/>
          <w:szCs w:val="24"/>
        </w:rPr>
        <w:t>(1).</w:t>
      </w:r>
    </w:p>
    <w:sectPr w:rsidR="00F64E88" w:rsidRPr="0041692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1468B" w14:textId="77777777" w:rsidR="00446CCA" w:rsidRDefault="00446CCA" w:rsidP="00F64E88">
      <w:pPr>
        <w:spacing w:after="0" w:line="240" w:lineRule="auto"/>
      </w:pPr>
      <w:r>
        <w:separator/>
      </w:r>
    </w:p>
  </w:endnote>
  <w:endnote w:type="continuationSeparator" w:id="0">
    <w:p w14:paraId="31B10762" w14:textId="77777777" w:rsidR="00446CCA" w:rsidRDefault="00446CCA" w:rsidP="00F64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0C394" w14:textId="77777777" w:rsidR="00446CCA" w:rsidRDefault="00446CCA" w:rsidP="00F64E88">
      <w:pPr>
        <w:spacing w:after="0" w:line="240" w:lineRule="auto"/>
      </w:pPr>
      <w:r>
        <w:separator/>
      </w:r>
    </w:p>
  </w:footnote>
  <w:footnote w:type="continuationSeparator" w:id="0">
    <w:p w14:paraId="4F9175DC" w14:textId="77777777" w:rsidR="00446CCA" w:rsidRDefault="00446CCA" w:rsidP="00F64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00936"/>
      <w:docPartObj>
        <w:docPartGallery w:val="Page Numbers (Top of Page)"/>
        <w:docPartUnique/>
      </w:docPartObj>
    </w:sdtPr>
    <w:sdtEndPr>
      <w:rPr>
        <w:noProof/>
      </w:rPr>
    </w:sdtEndPr>
    <w:sdtContent>
      <w:p w14:paraId="3D2E7E61" w14:textId="3ED82418" w:rsidR="00F64E88" w:rsidRDefault="00F64E88">
        <w:pPr>
          <w:pStyle w:val="Header"/>
        </w:pPr>
        <w:r>
          <w:fldChar w:fldCharType="begin"/>
        </w:r>
        <w:r>
          <w:instrText xml:space="preserve"> PAGE   \* MERGEFORMAT </w:instrText>
        </w:r>
        <w:r>
          <w:fldChar w:fldCharType="separate"/>
        </w:r>
        <w:r>
          <w:rPr>
            <w:noProof/>
          </w:rPr>
          <w:t>2</w:t>
        </w:r>
        <w:r>
          <w:rPr>
            <w:noProof/>
          </w:rPr>
          <w:fldChar w:fldCharType="end"/>
        </w:r>
      </w:p>
    </w:sdtContent>
  </w:sdt>
  <w:p w14:paraId="3E7D65CF" w14:textId="77777777" w:rsidR="00F64E88" w:rsidRDefault="00F64E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1410F"/>
    <w:multiLevelType w:val="multilevel"/>
    <w:tmpl w:val="610E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46ED4"/>
    <w:multiLevelType w:val="hybridMultilevel"/>
    <w:tmpl w:val="2AE2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008E0"/>
    <w:multiLevelType w:val="hybridMultilevel"/>
    <w:tmpl w:val="5268D16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35858786">
    <w:abstractNumId w:val="2"/>
  </w:num>
  <w:num w:numId="2" w16cid:durableId="1999966172">
    <w:abstractNumId w:val="0"/>
  </w:num>
  <w:num w:numId="3" w16cid:durableId="1745949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5B3"/>
    <w:rsid w:val="00000461"/>
    <w:rsid w:val="0002030C"/>
    <w:rsid w:val="0005556D"/>
    <w:rsid w:val="00070932"/>
    <w:rsid w:val="000A35A3"/>
    <w:rsid w:val="000B4FCD"/>
    <w:rsid w:val="000D14E9"/>
    <w:rsid w:val="00107E4D"/>
    <w:rsid w:val="0014434E"/>
    <w:rsid w:val="001611D6"/>
    <w:rsid w:val="0016735A"/>
    <w:rsid w:val="001D05AB"/>
    <w:rsid w:val="001F05B3"/>
    <w:rsid w:val="00266BA2"/>
    <w:rsid w:val="00272E9E"/>
    <w:rsid w:val="002757AC"/>
    <w:rsid w:val="002A7DB5"/>
    <w:rsid w:val="002C4D7B"/>
    <w:rsid w:val="002F103B"/>
    <w:rsid w:val="003B774D"/>
    <w:rsid w:val="0041692C"/>
    <w:rsid w:val="00425D0A"/>
    <w:rsid w:val="004361BE"/>
    <w:rsid w:val="00443907"/>
    <w:rsid w:val="00444E8B"/>
    <w:rsid w:val="00446CCA"/>
    <w:rsid w:val="004855C8"/>
    <w:rsid w:val="0066487B"/>
    <w:rsid w:val="00675F40"/>
    <w:rsid w:val="006940FB"/>
    <w:rsid w:val="006B0CD5"/>
    <w:rsid w:val="006C31BF"/>
    <w:rsid w:val="0077326C"/>
    <w:rsid w:val="007A6BB0"/>
    <w:rsid w:val="007C5260"/>
    <w:rsid w:val="0080567E"/>
    <w:rsid w:val="00811311"/>
    <w:rsid w:val="00827EB5"/>
    <w:rsid w:val="00881791"/>
    <w:rsid w:val="008902EF"/>
    <w:rsid w:val="008A59A7"/>
    <w:rsid w:val="008B696E"/>
    <w:rsid w:val="008E2296"/>
    <w:rsid w:val="008E633D"/>
    <w:rsid w:val="008F4D5C"/>
    <w:rsid w:val="0090135F"/>
    <w:rsid w:val="00935F05"/>
    <w:rsid w:val="00986D35"/>
    <w:rsid w:val="009C3993"/>
    <w:rsid w:val="009C66AA"/>
    <w:rsid w:val="009C6B59"/>
    <w:rsid w:val="009D4979"/>
    <w:rsid w:val="009D7D0E"/>
    <w:rsid w:val="00A6721B"/>
    <w:rsid w:val="00A82411"/>
    <w:rsid w:val="00AA51D5"/>
    <w:rsid w:val="00AF1E04"/>
    <w:rsid w:val="00BB0971"/>
    <w:rsid w:val="00BC5341"/>
    <w:rsid w:val="00BD4D30"/>
    <w:rsid w:val="00C13A48"/>
    <w:rsid w:val="00C332E7"/>
    <w:rsid w:val="00C35CD6"/>
    <w:rsid w:val="00C63B8C"/>
    <w:rsid w:val="00C946E0"/>
    <w:rsid w:val="00CA5AEC"/>
    <w:rsid w:val="00E15FBF"/>
    <w:rsid w:val="00E627FC"/>
    <w:rsid w:val="00E64A3A"/>
    <w:rsid w:val="00E65C05"/>
    <w:rsid w:val="00EA6380"/>
    <w:rsid w:val="00F265ED"/>
    <w:rsid w:val="00F3771B"/>
    <w:rsid w:val="00F64E88"/>
    <w:rsid w:val="00F863E9"/>
    <w:rsid w:val="00F879E8"/>
    <w:rsid w:val="00F91488"/>
    <w:rsid w:val="00FD745B"/>
    <w:rsid w:val="00FE3B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97DE9"/>
  <w15:chartTrackingRefBased/>
  <w15:docId w15:val="{208BA343-5140-4E79-A2BF-5CA4C4A1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E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1BE"/>
    <w:pPr>
      <w:ind w:left="720"/>
      <w:contextualSpacing/>
    </w:pPr>
  </w:style>
  <w:style w:type="character" w:styleId="Hyperlink">
    <w:name w:val="Hyperlink"/>
    <w:basedOn w:val="DefaultParagraphFont"/>
    <w:uiPriority w:val="99"/>
    <w:unhideWhenUsed/>
    <w:rsid w:val="00C13A48"/>
    <w:rPr>
      <w:color w:val="0563C1" w:themeColor="hyperlink"/>
      <w:u w:val="single"/>
    </w:rPr>
  </w:style>
  <w:style w:type="character" w:customStyle="1" w:styleId="Heading1Char">
    <w:name w:val="Heading 1 Char"/>
    <w:basedOn w:val="DefaultParagraphFont"/>
    <w:link w:val="Heading1"/>
    <w:uiPriority w:val="9"/>
    <w:rsid w:val="00F64E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64E88"/>
    <w:pPr>
      <w:outlineLvl w:val="9"/>
    </w:pPr>
  </w:style>
  <w:style w:type="paragraph" w:styleId="TOC2">
    <w:name w:val="toc 2"/>
    <w:basedOn w:val="Normal"/>
    <w:next w:val="Normal"/>
    <w:autoRedefine/>
    <w:uiPriority w:val="39"/>
    <w:unhideWhenUsed/>
    <w:rsid w:val="00F64E88"/>
    <w:pPr>
      <w:spacing w:after="100"/>
      <w:ind w:left="220"/>
    </w:pPr>
    <w:rPr>
      <w:rFonts w:eastAsiaTheme="minorEastAsia" w:cs="Times New Roman"/>
    </w:rPr>
  </w:style>
  <w:style w:type="paragraph" w:styleId="TOC1">
    <w:name w:val="toc 1"/>
    <w:basedOn w:val="Normal"/>
    <w:next w:val="Normal"/>
    <w:autoRedefine/>
    <w:uiPriority w:val="39"/>
    <w:unhideWhenUsed/>
    <w:rsid w:val="00F64E88"/>
    <w:pPr>
      <w:spacing w:after="100"/>
    </w:pPr>
    <w:rPr>
      <w:rFonts w:eastAsiaTheme="minorEastAsia" w:cs="Times New Roman"/>
    </w:rPr>
  </w:style>
  <w:style w:type="paragraph" w:styleId="TOC3">
    <w:name w:val="toc 3"/>
    <w:basedOn w:val="Normal"/>
    <w:next w:val="Normal"/>
    <w:autoRedefine/>
    <w:uiPriority w:val="39"/>
    <w:unhideWhenUsed/>
    <w:rsid w:val="00F64E88"/>
    <w:pPr>
      <w:spacing w:after="100"/>
      <w:ind w:left="440"/>
    </w:pPr>
    <w:rPr>
      <w:rFonts w:eastAsiaTheme="minorEastAsia" w:cs="Times New Roman"/>
    </w:rPr>
  </w:style>
  <w:style w:type="paragraph" w:styleId="Header">
    <w:name w:val="header"/>
    <w:basedOn w:val="Normal"/>
    <w:link w:val="HeaderChar"/>
    <w:uiPriority w:val="99"/>
    <w:unhideWhenUsed/>
    <w:rsid w:val="00F64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E88"/>
  </w:style>
  <w:style w:type="paragraph" w:styleId="Footer">
    <w:name w:val="footer"/>
    <w:basedOn w:val="Normal"/>
    <w:link w:val="FooterChar"/>
    <w:uiPriority w:val="99"/>
    <w:unhideWhenUsed/>
    <w:rsid w:val="00F64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45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4F876-F8EF-4279-8F23-C22866094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10</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Farooq</dc:creator>
  <cp:keywords/>
  <dc:description/>
  <cp:lastModifiedBy>FAHAD AHMED KHOKHAR</cp:lastModifiedBy>
  <cp:revision>66</cp:revision>
  <dcterms:created xsi:type="dcterms:W3CDTF">2022-02-11T16:33:00Z</dcterms:created>
  <dcterms:modified xsi:type="dcterms:W3CDTF">2022-06-14T23:00:00Z</dcterms:modified>
</cp:coreProperties>
</file>