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FCBEB" w14:textId="51C31AA1" w:rsidR="00567B85" w:rsidRDefault="00567B85"/>
    <w:p w14:paraId="44E17F49" w14:textId="5D59E1D7" w:rsidR="00BB0128" w:rsidRDefault="00BB0128"/>
    <w:p w14:paraId="75BC4BAB" w14:textId="77777777" w:rsidR="00BB0128" w:rsidRDefault="00BB0128" w:rsidP="00BB0128">
      <w:pPr>
        <w:pStyle w:val="Body"/>
        <w:jc w:val="both"/>
        <w:rPr>
          <w:rFonts w:ascii="Arial" w:hAnsi="Arial"/>
          <w:b/>
          <w:bCs/>
          <w:sz w:val="28"/>
          <w:szCs w:val="28"/>
          <w:u w:val="single"/>
        </w:rPr>
      </w:pPr>
      <w:r w:rsidRPr="00A406E5">
        <w:rPr>
          <w:rFonts w:ascii="Arial" w:hAnsi="Arial" w:cs="Arial"/>
          <w:noProof/>
        </w:rPr>
        <w:drawing>
          <wp:anchor distT="0" distB="0" distL="114300" distR="114300" simplePos="0" relativeHeight="251659264" behindDoc="0" locked="0" layoutInCell="1" allowOverlap="1" wp14:anchorId="084DD531" wp14:editId="2CF8787E">
            <wp:simplePos x="0" y="0"/>
            <wp:positionH relativeFrom="column">
              <wp:posOffset>0</wp:posOffset>
            </wp:positionH>
            <wp:positionV relativeFrom="paragraph">
              <wp:posOffset>328930</wp:posOffset>
            </wp:positionV>
            <wp:extent cx="3035300" cy="1243330"/>
            <wp:effectExtent l="0" t="0" r="0" b="0"/>
            <wp:wrapSquare wrapText="bothSides"/>
            <wp:docPr id="20" name="Picture 2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035300" cy="12433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AFD7D4" w14:textId="77777777" w:rsidR="00BB0128" w:rsidRDefault="00BB0128" w:rsidP="00BB0128">
      <w:pPr>
        <w:spacing w:line="276" w:lineRule="auto"/>
        <w:jc w:val="center"/>
        <w:rPr>
          <w:rFonts w:ascii="Arial" w:hAnsi="Arial" w:cs="Arial"/>
          <w:b/>
          <w:bCs/>
          <w:sz w:val="36"/>
          <w:szCs w:val="36"/>
        </w:rPr>
      </w:pPr>
    </w:p>
    <w:p w14:paraId="1BF7D1D6" w14:textId="77777777" w:rsidR="00BB0128" w:rsidRDefault="00BB0128" w:rsidP="00BB0128">
      <w:pPr>
        <w:spacing w:line="276" w:lineRule="auto"/>
        <w:jc w:val="center"/>
        <w:rPr>
          <w:rFonts w:ascii="Arial" w:hAnsi="Arial" w:cs="Arial"/>
          <w:b/>
          <w:bCs/>
          <w:sz w:val="36"/>
          <w:szCs w:val="36"/>
        </w:rPr>
      </w:pPr>
    </w:p>
    <w:p w14:paraId="0D39AED9" w14:textId="77777777" w:rsidR="00BB0128" w:rsidRDefault="00BB0128" w:rsidP="00BB0128">
      <w:pPr>
        <w:spacing w:line="276" w:lineRule="auto"/>
        <w:jc w:val="center"/>
        <w:rPr>
          <w:rFonts w:ascii="Arial" w:hAnsi="Arial" w:cs="Arial"/>
          <w:b/>
          <w:bCs/>
          <w:sz w:val="36"/>
          <w:szCs w:val="36"/>
        </w:rPr>
      </w:pPr>
    </w:p>
    <w:p w14:paraId="78F585D5" w14:textId="77777777" w:rsidR="00BB0128" w:rsidRDefault="00BB0128" w:rsidP="00BB0128">
      <w:pPr>
        <w:spacing w:line="276" w:lineRule="auto"/>
        <w:jc w:val="center"/>
        <w:rPr>
          <w:rFonts w:ascii="Arial" w:hAnsi="Arial" w:cs="Arial"/>
          <w:b/>
          <w:bCs/>
          <w:sz w:val="36"/>
          <w:szCs w:val="36"/>
        </w:rPr>
      </w:pPr>
    </w:p>
    <w:p w14:paraId="7E1C35C2" w14:textId="77777777" w:rsidR="00BB0128" w:rsidRDefault="00BB0128" w:rsidP="00BB0128">
      <w:pPr>
        <w:spacing w:line="276" w:lineRule="auto"/>
        <w:jc w:val="center"/>
        <w:rPr>
          <w:rFonts w:ascii="Arial" w:hAnsi="Arial" w:cs="Arial"/>
          <w:b/>
          <w:bCs/>
          <w:sz w:val="36"/>
          <w:szCs w:val="36"/>
        </w:rPr>
      </w:pPr>
    </w:p>
    <w:p w14:paraId="1B475D92" w14:textId="77777777" w:rsidR="00BB0128" w:rsidRDefault="00BB0128" w:rsidP="00BB0128">
      <w:pPr>
        <w:spacing w:line="276" w:lineRule="auto"/>
        <w:jc w:val="center"/>
        <w:rPr>
          <w:rFonts w:ascii="Arial" w:hAnsi="Arial" w:cs="Arial"/>
          <w:b/>
          <w:bCs/>
          <w:sz w:val="36"/>
          <w:szCs w:val="36"/>
        </w:rPr>
      </w:pPr>
    </w:p>
    <w:p w14:paraId="1BDD7AE4" w14:textId="77777777" w:rsidR="00BB0128" w:rsidRDefault="00BB0128" w:rsidP="00BB0128">
      <w:pPr>
        <w:spacing w:line="276" w:lineRule="auto"/>
        <w:jc w:val="center"/>
        <w:rPr>
          <w:rFonts w:ascii="Arial" w:hAnsi="Arial" w:cs="Arial"/>
          <w:b/>
          <w:bCs/>
          <w:sz w:val="36"/>
          <w:szCs w:val="36"/>
        </w:rPr>
      </w:pPr>
    </w:p>
    <w:p w14:paraId="1AC02FEF" w14:textId="77777777" w:rsidR="00BB0128" w:rsidRPr="00C136C1" w:rsidRDefault="00BB0128" w:rsidP="00BB0128">
      <w:pPr>
        <w:spacing w:line="276" w:lineRule="auto"/>
        <w:jc w:val="center"/>
        <w:rPr>
          <w:rFonts w:ascii="Arial" w:hAnsi="Arial" w:cs="Arial"/>
          <w:b/>
          <w:bCs/>
          <w:sz w:val="36"/>
          <w:szCs w:val="36"/>
        </w:rPr>
      </w:pPr>
      <w:r w:rsidRPr="00C136C1">
        <w:rPr>
          <w:rFonts w:ascii="Arial" w:hAnsi="Arial" w:cs="Arial"/>
          <w:b/>
          <w:bCs/>
          <w:sz w:val="36"/>
          <w:szCs w:val="36"/>
        </w:rPr>
        <w:t>UNIVERSITY OF WALES – TRINITY SAINT DAVID</w:t>
      </w:r>
    </w:p>
    <w:p w14:paraId="59FB92A7" w14:textId="77777777" w:rsidR="00BB0128" w:rsidRDefault="00BB0128" w:rsidP="00BB0128">
      <w:pPr>
        <w:spacing w:line="276" w:lineRule="auto"/>
        <w:jc w:val="center"/>
        <w:rPr>
          <w:rFonts w:ascii="Arial" w:hAnsi="Arial" w:cs="Arial"/>
          <w:b/>
          <w:bCs/>
          <w:sz w:val="48"/>
          <w:szCs w:val="48"/>
        </w:rPr>
      </w:pPr>
    </w:p>
    <w:p w14:paraId="2335FEAA" w14:textId="77777777" w:rsidR="00BB0128" w:rsidRDefault="00BB0128" w:rsidP="00BB0128">
      <w:pPr>
        <w:spacing w:line="360" w:lineRule="auto"/>
        <w:jc w:val="center"/>
        <w:rPr>
          <w:rFonts w:ascii="Arial" w:hAnsi="Arial" w:cs="Arial"/>
          <w:b/>
          <w:bCs/>
          <w:sz w:val="32"/>
          <w:szCs w:val="32"/>
        </w:rPr>
      </w:pPr>
    </w:p>
    <w:p w14:paraId="69778C1C" w14:textId="77777777" w:rsidR="00BB0128" w:rsidRPr="00C136C1" w:rsidRDefault="00BB0128" w:rsidP="00BB0128">
      <w:pPr>
        <w:spacing w:line="360" w:lineRule="auto"/>
        <w:jc w:val="center"/>
        <w:rPr>
          <w:rFonts w:ascii="Arial" w:hAnsi="Arial" w:cs="Arial"/>
          <w:b/>
          <w:bCs/>
          <w:sz w:val="32"/>
          <w:szCs w:val="32"/>
        </w:rPr>
      </w:pPr>
    </w:p>
    <w:p w14:paraId="2A46EB89" w14:textId="77777777" w:rsidR="00BB0128" w:rsidRDefault="00BB0128" w:rsidP="00BB0128">
      <w:pPr>
        <w:spacing w:line="360" w:lineRule="auto"/>
        <w:jc w:val="center"/>
        <w:rPr>
          <w:rFonts w:ascii="Arial" w:hAnsi="Arial" w:cs="Arial"/>
          <w:sz w:val="32"/>
          <w:szCs w:val="32"/>
        </w:rPr>
      </w:pPr>
      <w:r w:rsidRPr="00C136C1">
        <w:rPr>
          <w:rFonts w:ascii="Arial" w:hAnsi="Arial" w:cs="Arial"/>
          <w:b/>
          <w:bCs/>
          <w:sz w:val="32"/>
          <w:szCs w:val="32"/>
        </w:rPr>
        <w:t xml:space="preserve">Student name: </w:t>
      </w:r>
      <w:r>
        <w:rPr>
          <w:rFonts w:ascii="Arial" w:hAnsi="Arial" w:cs="Arial"/>
          <w:sz w:val="32"/>
          <w:szCs w:val="32"/>
        </w:rPr>
        <w:t xml:space="preserve">Alexandru Danciuc </w:t>
      </w:r>
    </w:p>
    <w:p w14:paraId="7DC6A6AE" w14:textId="77777777" w:rsidR="00BB0128" w:rsidRPr="00C136C1" w:rsidRDefault="00BB0128" w:rsidP="00BB0128">
      <w:pPr>
        <w:spacing w:line="360" w:lineRule="auto"/>
        <w:jc w:val="center"/>
        <w:rPr>
          <w:rFonts w:ascii="Arial" w:hAnsi="Arial" w:cs="Arial"/>
          <w:sz w:val="32"/>
          <w:szCs w:val="32"/>
        </w:rPr>
      </w:pPr>
    </w:p>
    <w:p w14:paraId="48F55F17" w14:textId="0DC70979" w:rsidR="00BB0128" w:rsidRDefault="00BB0128" w:rsidP="00BB0128">
      <w:pPr>
        <w:spacing w:line="360" w:lineRule="auto"/>
        <w:jc w:val="center"/>
        <w:rPr>
          <w:rFonts w:ascii="Arial" w:hAnsi="Arial" w:cs="Arial"/>
          <w:b/>
          <w:bCs/>
          <w:sz w:val="32"/>
          <w:szCs w:val="32"/>
        </w:rPr>
      </w:pPr>
      <w:r w:rsidRPr="00C136C1">
        <w:rPr>
          <w:rFonts w:ascii="Arial" w:hAnsi="Arial" w:cs="Arial"/>
          <w:b/>
          <w:bCs/>
          <w:sz w:val="32"/>
          <w:szCs w:val="32"/>
        </w:rPr>
        <w:t>Student id: 233</w:t>
      </w:r>
      <w:r>
        <w:rPr>
          <w:rFonts w:ascii="Arial" w:hAnsi="Arial" w:cs="Arial"/>
          <w:b/>
          <w:bCs/>
          <w:sz w:val="32"/>
          <w:szCs w:val="32"/>
        </w:rPr>
        <w:t>0349</w:t>
      </w:r>
    </w:p>
    <w:p w14:paraId="27C33170" w14:textId="43B01CD7" w:rsidR="00BB0128" w:rsidRDefault="00BB0128" w:rsidP="00BB0128">
      <w:pPr>
        <w:spacing w:line="360" w:lineRule="auto"/>
        <w:jc w:val="center"/>
        <w:rPr>
          <w:rFonts w:ascii="Arial" w:hAnsi="Arial" w:cs="Arial"/>
          <w:b/>
          <w:bCs/>
          <w:sz w:val="32"/>
          <w:szCs w:val="32"/>
        </w:rPr>
      </w:pPr>
      <w:r>
        <w:rPr>
          <w:rFonts w:ascii="Arial" w:hAnsi="Arial" w:cs="Arial"/>
          <w:b/>
          <w:bCs/>
          <w:sz w:val="32"/>
          <w:szCs w:val="32"/>
        </w:rPr>
        <w:t>LCLM5003 PROJECT MANAGEMENT</w:t>
      </w:r>
    </w:p>
    <w:p w14:paraId="564F3374" w14:textId="634954B1" w:rsidR="00BB0128" w:rsidRDefault="00BB0128" w:rsidP="00BB0128">
      <w:pPr>
        <w:spacing w:line="360" w:lineRule="auto"/>
        <w:jc w:val="center"/>
        <w:rPr>
          <w:rFonts w:ascii="Arial" w:hAnsi="Arial" w:cs="Arial"/>
          <w:b/>
          <w:bCs/>
          <w:sz w:val="32"/>
          <w:szCs w:val="32"/>
        </w:rPr>
      </w:pPr>
      <w:r>
        <w:rPr>
          <w:rFonts w:ascii="Arial" w:hAnsi="Arial" w:cs="Arial"/>
          <w:b/>
          <w:bCs/>
          <w:sz w:val="32"/>
          <w:szCs w:val="32"/>
        </w:rPr>
        <w:t xml:space="preserve">Assignment One: A project Portfolio </w:t>
      </w:r>
    </w:p>
    <w:p w14:paraId="5C39E01A" w14:textId="53333C62" w:rsidR="00BB0128" w:rsidRDefault="00BB0128"/>
    <w:p w14:paraId="6FA067CC" w14:textId="77BAE209" w:rsidR="00BB0128" w:rsidRDefault="00BB0128"/>
    <w:p w14:paraId="577E66E2" w14:textId="273DD06F" w:rsidR="00BB0128" w:rsidRDefault="00BB0128"/>
    <w:p w14:paraId="0971EE1F" w14:textId="72C8CCC9" w:rsidR="00BB0128" w:rsidRDefault="00BB0128"/>
    <w:p w14:paraId="1C653DB2" w14:textId="72FCA71C" w:rsidR="00BB0128" w:rsidRDefault="00BB0128"/>
    <w:p w14:paraId="61A3C805" w14:textId="633D428E" w:rsidR="00BB0128" w:rsidRDefault="00BB0128"/>
    <w:p w14:paraId="402F1A27" w14:textId="77777777" w:rsidR="00BB0128" w:rsidRDefault="00BB0128"/>
    <w:p w14:paraId="328B6BD8" w14:textId="29B514C3" w:rsidR="00BB0128" w:rsidRDefault="00BB0128"/>
    <w:p w14:paraId="22EA47C5" w14:textId="10D01C9F" w:rsidR="00BB0128" w:rsidRDefault="00BB0128"/>
    <w:p w14:paraId="1AE6C140" w14:textId="219084A6" w:rsidR="00BB0128" w:rsidRDefault="00BB0128"/>
    <w:p w14:paraId="403DAA53" w14:textId="18BBF9B6" w:rsidR="00BB0128" w:rsidRDefault="00BB0128"/>
    <w:p w14:paraId="7E67807F" w14:textId="77777777" w:rsidR="00BB0128" w:rsidRDefault="00BB0128"/>
    <w:p w14:paraId="3B145911" w14:textId="203EB0CE" w:rsidR="00BB0128" w:rsidRDefault="00BB0128"/>
    <w:p w14:paraId="2011951F" w14:textId="5D928846" w:rsidR="00BB0128" w:rsidRDefault="00BB0128"/>
    <w:p w14:paraId="5982C03E" w14:textId="0815EA10" w:rsidR="00BB0128" w:rsidRDefault="00BB0128"/>
    <w:p w14:paraId="4BC10BA1" w14:textId="6C6F4669" w:rsidR="00BB0128" w:rsidRDefault="00BB0128"/>
    <w:p w14:paraId="03ED130C" w14:textId="3900723A" w:rsidR="00BB0128" w:rsidRDefault="00BB0128"/>
    <w:p w14:paraId="612ADDC1" w14:textId="448A2847" w:rsidR="00BB0128" w:rsidRDefault="00BB0128"/>
    <w:sdt>
      <w:sdtPr>
        <w:rPr>
          <w:rFonts w:ascii="Times New Roman" w:eastAsia="Times New Roman" w:hAnsi="Times New Roman" w:cs="Times New Roman"/>
          <w:b w:val="0"/>
          <w:bCs w:val="0"/>
          <w:color w:val="auto"/>
          <w:sz w:val="24"/>
          <w:szCs w:val="24"/>
          <w:lang w:val="en-GB"/>
        </w:rPr>
        <w:id w:val="191421399"/>
        <w:docPartObj>
          <w:docPartGallery w:val="Table of Contents"/>
          <w:docPartUnique/>
        </w:docPartObj>
      </w:sdtPr>
      <w:sdtEndPr>
        <w:rPr>
          <w:noProof/>
        </w:rPr>
      </w:sdtEndPr>
      <w:sdtContent>
        <w:p w14:paraId="287A0F37" w14:textId="40A499FC" w:rsidR="00BB0128" w:rsidRDefault="00BB0128">
          <w:pPr>
            <w:pStyle w:val="TOCHeading"/>
          </w:pPr>
          <w:r>
            <w:t>Table of Contents</w:t>
          </w:r>
        </w:p>
        <w:p w14:paraId="555214E7" w14:textId="11C8781E" w:rsidR="00BB0128" w:rsidRDefault="00BB0128">
          <w:pPr>
            <w:pStyle w:val="TOC2"/>
            <w:tabs>
              <w:tab w:val="right" w:leader="dot" w:pos="9016"/>
            </w:tabs>
            <w:rPr>
              <w:rFonts w:asciiTheme="minorHAnsi" w:eastAsiaTheme="minorEastAsia" w:hAnsiTheme="minorHAnsi" w:cstheme="minorBidi"/>
              <w:b w:val="0"/>
              <w:bCs w:val="0"/>
              <w:noProof/>
              <w:sz w:val="24"/>
              <w:szCs w:val="24"/>
            </w:rPr>
          </w:pPr>
          <w:r>
            <w:rPr>
              <w:b w:val="0"/>
              <w:bCs w:val="0"/>
            </w:rPr>
            <w:fldChar w:fldCharType="begin"/>
          </w:r>
          <w:r>
            <w:instrText xml:space="preserve"> TOC \o "1-3" \h \z \u </w:instrText>
          </w:r>
          <w:r>
            <w:rPr>
              <w:b w:val="0"/>
              <w:bCs w:val="0"/>
            </w:rPr>
            <w:fldChar w:fldCharType="separate"/>
          </w:r>
          <w:hyperlink w:anchor="_Toc213908959" w:history="1">
            <w:r w:rsidRPr="007103EC">
              <w:rPr>
                <w:rStyle w:val="Hyperlink"/>
                <w:noProof/>
              </w:rPr>
              <w:t>Part C: Project Management Plan</w:t>
            </w:r>
            <w:r>
              <w:rPr>
                <w:noProof/>
                <w:webHidden/>
              </w:rPr>
              <w:tab/>
            </w:r>
            <w:r>
              <w:rPr>
                <w:noProof/>
                <w:webHidden/>
              </w:rPr>
              <w:fldChar w:fldCharType="begin"/>
            </w:r>
            <w:r>
              <w:rPr>
                <w:noProof/>
                <w:webHidden/>
              </w:rPr>
              <w:instrText xml:space="preserve"> PAGEREF _Toc213908959 \h </w:instrText>
            </w:r>
            <w:r>
              <w:rPr>
                <w:noProof/>
                <w:webHidden/>
              </w:rPr>
            </w:r>
            <w:r>
              <w:rPr>
                <w:noProof/>
                <w:webHidden/>
              </w:rPr>
              <w:fldChar w:fldCharType="separate"/>
            </w:r>
            <w:r>
              <w:rPr>
                <w:noProof/>
                <w:webHidden/>
              </w:rPr>
              <w:t>4</w:t>
            </w:r>
            <w:r>
              <w:rPr>
                <w:noProof/>
                <w:webHidden/>
              </w:rPr>
              <w:fldChar w:fldCharType="end"/>
            </w:r>
          </w:hyperlink>
        </w:p>
        <w:p w14:paraId="48F8CEF0" w14:textId="7150A9B6" w:rsidR="00BB0128" w:rsidRDefault="00BB0128">
          <w:pPr>
            <w:pStyle w:val="TOC3"/>
            <w:tabs>
              <w:tab w:val="right" w:leader="dot" w:pos="9016"/>
            </w:tabs>
            <w:rPr>
              <w:rFonts w:asciiTheme="minorHAnsi" w:eastAsiaTheme="minorEastAsia" w:hAnsiTheme="minorHAnsi" w:cstheme="minorBidi"/>
              <w:noProof/>
              <w:sz w:val="24"/>
              <w:szCs w:val="24"/>
            </w:rPr>
          </w:pPr>
          <w:hyperlink w:anchor="_Toc213908960" w:history="1">
            <w:r w:rsidRPr="007103EC">
              <w:rPr>
                <w:rStyle w:val="Hyperlink"/>
                <w:b/>
                <w:bCs/>
                <w:noProof/>
              </w:rPr>
              <w:t>1. Introduction</w:t>
            </w:r>
            <w:r>
              <w:rPr>
                <w:noProof/>
                <w:webHidden/>
              </w:rPr>
              <w:tab/>
            </w:r>
            <w:r>
              <w:rPr>
                <w:noProof/>
                <w:webHidden/>
              </w:rPr>
              <w:fldChar w:fldCharType="begin"/>
            </w:r>
            <w:r>
              <w:rPr>
                <w:noProof/>
                <w:webHidden/>
              </w:rPr>
              <w:instrText xml:space="preserve"> PAGEREF _Toc213908960 \h </w:instrText>
            </w:r>
            <w:r>
              <w:rPr>
                <w:noProof/>
                <w:webHidden/>
              </w:rPr>
            </w:r>
            <w:r>
              <w:rPr>
                <w:noProof/>
                <w:webHidden/>
              </w:rPr>
              <w:fldChar w:fldCharType="separate"/>
            </w:r>
            <w:r>
              <w:rPr>
                <w:noProof/>
                <w:webHidden/>
              </w:rPr>
              <w:t>4</w:t>
            </w:r>
            <w:r>
              <w:rPr>
                <w:noProof/>
                <w:webHidden/>
              </w:rPr>
              <w:fldChar w:fldCharType="end"/>
            </w:r>
          </w:hyperlink>
        </w:p>
        <w:p w14:paraId="0C27B20B" w14:textId="05E0395F" w:rsidR="00BB0128" w:rsidRDefault="00BB0128">
          <w:pPr>
            <w:pStyle w:val="TOC3"/>
            <w:tabs>
              <w:tab w:val="right" w:leader="dot" w:pos="9016"/>
            </w:tabs>
            <w:rPr>
              <w:rFonts w:asciiTheme="minorHAnsi" w:eastAsiaTheme="minorEastAsia" w:hAnsiTheme="minorHAnsi" w:cstheme="minorBidi"/>
              <w:noProof/>
              <w:sz w:val="24"/>
              <w:szCs w:val="24"/>
            </w:rPr>
          </w:pPr>
          <w:hyperlink w:anchor="_Toc213908961" w:history="1">
            <w:r w:rsidRPr="007103EC">
              <w:rPr>
                <w:rStyle w:val="Hyperlink"/>
                <w:b/>
                <w:bCs/>
                <w:noProof/>
              </w:rPr>
              <w:t>2. Project Description</w:t>
            </w:r>
            <w:r>
              <w:rPr>
                <w:noProof/>
                <w:webHidden/>
              </w:rPr>
              <w:tab/>
            </w:r>
            <w:r>
              <w:rPr>
                <w:noProof/>
                <w:webHidden/>
              </w:rPr>
              <w:fldChar w:fldCharType="begin"/>
            </w:r>
            <w:r>
              <w:rPr>
                <w:noProof/>
                <w:webHidden/>
              </w:rPr>
              <w:instrText xml:space="preserve"> PAGEREF _Toc213908961 \h </w:instrText>
            </w:r>
            <w:r>
              <w:rPr>
                <w:noProof/>
                <w:webHidden/>
              </w:rPr>
            </w:r>
            <w:r>
              <w:rPr>
                <w:noProof/>
                <w:webHidden/>
              </w:rPr>
              <w:fldChar w:fldCharType="separate"/>
            </w:r>
            <w:r>
              <w:rPr>
                <w:noProof/>
                <w:webHidden/>
              </w:rPr>
              <w:t>5</w:t>
            </w:r>
            <w:r>
              <w:rPr>
                <w:noProof/>
                <w:webHidden/>
              </w:rPr>
              <w:fldChar w:fldCharType="end"/>
            </w:r>
          </w:hyperlink>
        </w:p>
        <w:p w14:paraId="69E61634" w14:textId="7D5A5DD3" w:rsidR="00BB0128" w:rsidRDefault="00BB0128">
          <w:pPr>
            <w:pStyle w:val="TOC3"/>
            <w:tabs>
              <w:tab w:val="right" w:leader="dot" w:pos="9016"/>
            </w:tabs>
            <w:rPr>
              <w:rFonts w:asciiTheme="minorHAnsi" w:eastAsiaTheme="minorEastAsia" w:hAnsiTheme="minorHAnsi" w:cstheme="minorBidi"/>
              <w:noProof/>
              <w:sz w:val="24"/>
              <w:szCs w:val="24"/>
            </w:rPr>
          </w:pPr>
          <w:hyperlink w:anchor="_Toc213908962" w:history="1">
            <w:r w:rsidRPr="007103EC">
              <w:rPr>
                <w:rStyle w:val="Hyperlink"/>
                <w:b/>
                <w:bCs/>
                <w:noProof/>
              </w:rPr>
              <w:t>3. Scope</w:t>
            </w:r>
            <w:r>
              <w:rPr>
                <w:noProof/>
                <w:webHidden/>
              </w:rPr>
              <w:tab/>
            </w:r>
            <w:r>
              <w:rPr>
                <w:noProof/>
                <w:webHidden/>
              </w:rPr>
              <w:fldChar w:fldCharType="begin"/>
            </w:r>
            <w:r>
              <w:rPr>
                <w:noProof/>
                <w:webHidden/>
              </w:rPr>
              <w:instrText xml:space="preserve"> PAGEREF _Toc213908962 \h </w:instrText>
            </w:r>
            <w:r>
              <w:rPr>
                <w:noProof/>
                <w:webHidden/>
              </w:rPr>
            </w:r>
            <w:r>
              <w:rPr>
                <w:noProof/>
                <w:webHidden/>
              </w:rPr>
              <w:fldChar w:fldCharType="separate"/>
            </w:r>
            <w:r>
              <w:rPr>
                <w:noProof/>
                <w:webHidden/>
              </w:rPr>
              <w:t>5</w:t>
            </w:r>
            <w:r>
              <w:rPr>
                <w:noProof/>
                <w:webHidden/>
              </w:rPr>
              <w:fldChar w:fldCharType="end"/>
            </w:r>
          </w:hyperlink>
        </w:p>
        <w:p w14:paraId="3AEEAA4C" w14:textId="7281F70A" w:rsidR="00BB0128" w:rsidRDefault="00BB0128">
          <w:pPr>
            <w:pStyle w:val="TOC3"/>
            <w:tabs>
              <w:tab w:val="right" w:leader="dot" w:pos="9016"/>
            </w:tabs>
            <w:rPr>
              <w:rFonts w:asciiTheme="minorHAnsi" w:eastAsiaTheme="minorEastAsia" w:hAnsiTheme="minorHAnsi" w:cstheme="minorBidi"/>
              <w:noProof/>
              <w:sz w:val="24"/>
              <w:szCs w:val="24"/>
            </w:rPr>
          </w:pPr>
          <w:hyperlink w:anchor="_Toc213908963" w:history="1">
            <w:r w:rsidRPr="007103EC">
              <w:rPr>
                <w:rStyle w:val="Hyperlink"/>
                <w:b/>
                <w:bCs/>
                <w:noProof/>
              </w:rPr>
              <w:t>4. Work Breakdown Structure (WBS)</w:t>
            </w:r>
            <w:r>
              <w:rPr>
                <w:noProof/>
                <w:webHidden/>
              </w:rPr>
              <w:tab/>
            </w:r>
            <w:r>
              <w:rPr>
                <w:noProof/>
                <w:webHidden/>
              </w:rPr>
              <w:fldChar w:fldCharType="begin"/>
            </w:r>
            <w:r>
              <w:rPr>
                <w:noProof/>
                <w:webHidden/>
              </w:rPr>
              <w:instrText xml:space="preserve"> PAGEREF _Toc213908963 \h </w:instrText>
            </w:r>
            <w:r>
              <w:rPr>
                <w:noProof/>
                <w:webHidden/>
              </w:rPr>
            </w:r>
            <w:r>
              <w:rPr>
                <w:noProof/>
                <w:webHidden/>
              </w:rPr>
              <w:fldChar w:fldCharType="separate"/>
            </w:r>
            <w:r>
              <w:rPr>
                <w:noProof/>
                <w:webHidden/>
              </w:rPr>
              <w:t>6</w:t>
            </w:r>
            <w:r>
              <w:rPr>
                <w:noProof/>
                <w:webHidden/>
              </w:rPr>
              <w:fldChar w:fldCharType="end"/>
            </w:r>
          </w:hyperlink>
        </w:p>
        <w:p w14:paraId="7108048A" w14:textId="0B79C9CB" w:rsidR="00BB0128" w:rsidRDefault="00BB0128">
          <w:pPr>
            <w:pStyle w:val="TOC3"/>
            <w:tabs>
              <w:tab w:val="right" w:leader="dot" w:pos="9016"/>
            </w:tabs>
            <w:rPr>
              <w:rFonts w:asciiTheme="minorHAnsi" w:eastAsiaTheme="minorEastAsia" w:hAnsiTheme="minorHAnsi" w:cstheme="minorBidi"/>
              <w:noProof/>
              <w:sz w:val="24"/>
              <w:szCs w:val="24"/>
            </w:rPr>
          </w:pPr>
          <w:hyperlink w:anchor="_Toc213908964" w:history="1">
            <w:r w:rsidRPr="007103EC">
              <w:rPr>
                <w:rStyle w:val="Hyperlink"/>
                <w:b/>
                <w:bCs/>
                <w:noProof/>
              </w:rPr>
              <w:t>5. Quad Chart</w:t>
            </w:r>
            <w:r>
              <w:rPr>
                <w:noProof/>
                <w:webHidden/>
              </w:rPr>
              <w:tab/>
            </w:r>
            <w:r>
              <w:rPr>
                <w:noProof/>
                <w:webHidden/>
              </w:rPr>
              <w:fldChar w:fldCharType="begin"/>
            </w:r>
            <w:r>
              <w:rPr>
                <w:noProof/>
                <w:webHidden/>
              </w:rPr>
              <w:instrText xml:space="preserve"> PAGEREF _Toc213908964 \h </w:instrText>
            </w:r>
            <w:r>
              <w:rPr>
                <w:noProof/>
                <w:webHidden/>
              </w:rPr>
            </w:r>
            <w:r>
              <w:rPr>
                <w:noProof/>
                <w:webHidden/>
              </w:rPr>
              <w:fldChar w:fldCharType="separate"/>
            </w:r>
            <w:r>
              <w:rPr>
                <w:noProof/>
                <w:webHidden/>
              </w:rPr>
              <w:t>7</w:t>
            </w:r>
            <w:r>
              <w:rPr>
                <w:noProof/>
                <w:webHidden/>
              </w:rPr>
              <w:fldChar w:fldCharType="end"/>
            </w:r>
          </w:hyperlink>
        </w:p>
        <w:p w14:paraId="5BA327A7" w14:textId="2BC55B25" w:rsidR="00BB0128" w:rsidRDefault="00BB0128">
          <w:pPr>
            <w:pStyle w:val="TOC3"/>
            <w:tabs>
              <w:tab w:val="right" w:leader="dot" w:pos="9016"/>
            </w:tabs>
            <w:rPr>
              <w:rFonts w:asciiTheme="minorHAnsi" w:eastAsiaTheme="minorEastAsia" w:hAnsiTheme="minorHAnsi" w:cstheme="minorBidi"/>
              <w:noProof/>
              <w:sz w:val="24"/>
              <w:szCs w:val="24"/>
            </w:rPr>
          </w:pPr>
          <w:hyperlink w:anchor="_Toc213908965" w:history="1">
            <w:r w:rsidRPr="007103EC">
              <w:rPr>
                <w:rStyle w:val="Hyperlink"/>
                <w:b/>
                <w:bCs/>
                <w:noProof/>
              </w:rPr>
              <w:t>6. Gantt Chart</w:t>
            </w:r>
            <w:r>
              <w:rPr>
                <w:noProof/>
                <w:webHidden/>
              </w:rPr>
              <w:tab/>
            </w:r>
            <w:r>
              <w:rPr>
                <w:noProof/>
                <w:webHidden/>
              </w:rPr>
              <w:fldChar w:fldCharType="begin"/>
            </w:r>
            <w:r>
              <w:rPr>
                <w:noProof/>
                <w:webHidden/>
              </w:rPr>
              <w:instrText xml:space="preserve"> PAGEREF _Toc213908965 \h </w:instrText>
            </w:r>
            <w:r>
              <w:rPr>
                <w:noProof/>
                <w:webHidden/>
              </w:rPr>
            </w:r>
            <w:r>
              <w:rPr>
                <w:noProof/>
                <w:webHidden/>
              </w:rPr>
              <w:fldChar w:fldCharType="separate"/>
            </w:r>
            <w:r>
              <w:rPr>
                <w:noProof/>
                <w:webHidden/>
              </w:rPr>
              <w:t>8</w:t>
            </w:r>
            <w:r>
              <w:rPr>
                <w:noProof/>
                <w:webHidden/>
              </w:rPr>
              <w:fldChar w:fldCharType="end"/>
            </w:r>
          </w:hyperlink>
        </w:p>
        <w:p w14:paraId="1D3525E2" w14:textId="2A974DA9" w:rsidR="00BB0128" w:rsidRDefault="00BB0128">
          <w:pPr>
            <w:pStyle w:val="TOC3"/>
            <w:tabs>
              <w:tab w:val="right" w:leader="dot" w:pos="9016"/>
            </w:tabs>
            <w:rPr>
              <w:rFonts w:asciiTheme="minorHAnsi" w:eastAsiaTheme="minorEastAsia" w:hAnsiTheme="minorHAnsi" w:cstheme="minorBidi"/>
              <w:noProof/>
              <w:sz w:val="24"/>
              <w:szCs w:val="24"/>
            </w:rPr>
          </w:pPr>
          <w:hyperlink w:anchor="_Toc213908966" w:history="1">
            <w:r w:rsidRPr="007103EC">
              <w:rPr>
                <w:rStyle w:val="Hyperlink"/>
                <w:b/>
                <w:bCs/>
                <w:noProof/>
              </w:rPr>
              <w:t>7. Stakeholders’ Involvement</w:t>
            </w:r>
            <w:r>
              <w:rPr>
                <w:noProof/>
                <w:webHidden/>
              </w:rPr>
              <w:tab/>
            </w:r>
            <w:r>
              <w:rPr>
                <w:noProof/>
                <w:webHidden/>
              </w:rPr>
              <w:fldChar w:fldCharType="begin"/>
            </w:r>
            <w:r>
              <w:rPr>
                <w:noProof/>
                <w:webHidden/>
              </w:rPr>
              <w:instrText xml:space="preserve"> PAGEREF _Toc213908966 \h </w:instrText>
            </w:r>
            <w:r>
              <w:rPr>
                <w:noProof/>
                <w:webHidden/>
              </w:rPr>
            </w:r>
            <w:r>
              <w:rPr>
                <w:noProof/>
                <w:webHidden/>
              </w:rPr>
              <w:fldChar w:fldCharType="separate"/>
            </w:r>
            <w:r>
              <w:rPr>
                <w:noProof/>
                <w:webHidden/>
              </w:rPr>
              <w:t>9</w:t>
            </w:r>
            <w:r>
              <w:rPr>
                <w:noProof/>
                <w:webHidden/>
              </w:rPr>
              <w:fldChar w:fldCharType="end"/>
            </w:r>
          </w:hyperlink>
        </w:p>
        <w:p w14:paraId="1AFB1E61" w14:textId="56DE1F96" w:rsidR="00BB0128" w:rsidRDefault="00BB0128">
          <w:pPr>
            <w:pStyle w:val="TOC3"/>
            <w:tabs>
              <w:tab w:val="right" w:leader="dot" w:pos="9016"/>
            </w:tabs>
            <w:rPr>
              <w:rFonts w:asciiTheme="minorHAnsi" w:eastAsiaTheme="minorEastAsia" w:hAnsiTheme="minorHAnsi" w:cstheme="minorBidi"/>
              <w:noProof/>
              <w:sz w:val="24"/>
              <w:szCs w:val="24"/>
            </w:rPr>
          </w:pPr>
          <w:hyperlink w:anchor="_Toc213908967" w:history="1">
            <w:r w:rsidRPr="007103EC">
              <w:rPr>
                <w:rStyle w:val="Hyperlink"/>
                <w:b/>
                <w:bCs/>
                <w:noProof/>
              </w:rPr>
              <w:t>8. Allocation of Resources</w:t>
            </w:r>
            <w:r>
              <w:rPr>
                <w:noProof/>
                <w:webHidden/>
              </w:rPr>
              <w:tab/>
            </w:r>
            <w:r>
              <w:rPr>
                <w:noProof/>
                <w:webHidden/>
              </w:rPr>
              <w:fldChar w:fldCharType="begin"/>
            </w:r>
            <w:r>
              <w:rPr>
                <w:noProof/>
                <w:webHidden/>
              </w:rPr>
              <w:instrText xml:space="preserve"> PAGEREF _Toc213908967 \h </w:instrText>
            </w:r>
            <w:r>
              <w:rPr>
                <w:noProof/>
                <w:webHidden/>
              </w:rPr>
            </w:r>
            <w:r>
              <w:rPr>
                <w:noProof/>
                <w:webHidden/>
              </w:rPr>
              <w:fldChar w:fldCharType="separate"/>
            </w:r>
            <w:r>
              <w:rPr>
                <w:noProof/>
                <w:webHidden/>
              </w:rPr>
              <w:t>10</w:t>
            </w:r>
            <w:r>
              <w:rPr>
                <w:noProof/>
                <w:webHidden/>
              </w:rPr>
              <w:fldChar w:fldCharType="end"/>
            </w:r>
          </w:hyperlink>
        </w:p>
        <w:p w14:paraId="2EC92975" w14:textId="611467A7" w:rsidR="00BB0128" w:rsidRDefault="00BB0128">
          <w:pPr>
            <w:pStyle w:val="TOC3"/>
            <w:tabs>
              <w:tab w:val="right" w:leader="dot" w:pos="9016"/>
            </w:tabs>
            <w:rPr>
              <w:rFonts w:asciiTheme="minorHAnsi" w:eastAsiaTheme="minorEastAsia" w:hAnsiTheme="minorHAnsi" w:cstheme="minorBidi"/>
              <w:noProof/>
              <w:sz w:val="24"/>
              <w:szCs w:val="24"/>
            </w:rPr>
          </w:pPr>
          <w:hyperlink w:anchor="_Toc213908968" w:history="1">
            <w:r w:rsidRPr="007103EC">
              <w:rPr>
                <w:rStyle w:val="Hyperlink"/>
                <w:b/>
                <w:bCs/>
                <w:noProof/>
              </w:rPr>
              <w:t>9. Risk Analysis</w:t>
            </w:r>
            <w:r>
              <w:rPr>
                <w:noProof/>
                <w:webHidden/>
              </w:rPr>
              <w:tab/>
            </w:r>
            <w:r>
              <w:rPr>
                <w:noProof/>
                <w:webHidden/>
              </w:rPr>
              <w:fldChar w:fldCharType="begin"/>
            </w:r>
            <w:r>
              <w:rPr>
                <w:noProof/>
                <w:webHidden/>
              </w:rPr>
              <w:instrText xml:space="preserve"> PAGEREF _Toc213908968 \h </w:instrText>
            </w:r>
            <w:r>
              <w:rPr>
                <w:noProof/>
                <w:webHidden/>
              </w:rPr>
            </w:r>
            <w:r>
              <w:rPr>
                <w:noProof/>
                <w:webHidden/>
              </w:rPr>
              <w:fldChar w:fldCharType="separate"/>
            </w:r>
            <w:r>
              <w:rPr>
                <w:noProof/>
                <w:webHidden/>
              </w:rPr>
              <w:t>11</w:t>
            </w:r>
            <w:r>
              <w:rPr>
                <w:noProof/>
                <w:webHidden/>
              </w:rPr>
              <w:fldChar w:fldCharType="end"/>
            </w:r>
          </w:hyperlink>
        </w:p>
        <w:p w14:paraId="76484C83" w14:textId="1D262A64" w:rsidR="00BB0128" w:rsidRDefault="00BB0128">
          <w:pPr>
            <w:pStyle w:val="TOC3"/>
            <w:tabs>
              <w:tab w:val="right" w:leader="dot" w:pos="9016"/>
            </w:tabs>
            <w:rPr>
              <w:rFonts w:asciiTheme="minorHAnsi" w:eastAsiaTheme="minorEastAsia" w:hAnsiTheme="minorHAnsi" w:cstheme="minorBidi"/>
              <w:noProof/>
              <w:sz w:val="24"/>
              <w:szCs w:val="24"/>
            </w:rPr>
          </w:pPr>
          <w:hyperlink w:anchor="_Toc213908969" w:history="1">
            <w:r w:rsidRPr="007103EC">
              <w:rPr>
                <w:rStyle w:val="Hyperlink"/>
                <w:b/>
                <w:bCs/>
                <w:noProof/>
              </w:rPr>
              <w:t>10. Conclusion</w:t>
            </w:r>
            <w:r>
              <w:rPr>
                <w:noProof/>
                <w:webHidden/>
              </w:rPr>
              <w:tab/>
            </w:r>
            <w:r>
              <w:rPr>
                <w:noProof/>
                <w:webHidden/>
              </w:rPr>
              <w:fldChar w:fldCharType="begin"/>
            </w:r>
            <w:r>
              <w:rPr>
                <w:noProof/>
                <w:webHidden/>
              </w:rPr>
              <w:instrText xml:space="preserve"> PAGEREF _Toc213908969 \h </w:instrText>
            </w:r>
            <w:r>
              <w:rPr>
                <w:noProof/>
                <w:webHidden/>
              </w:rPr>
            </w:r>
            <w:r>
              <w:rPr>
                <w:noProof/>
                <w:webHidden/>
              </w:rPr>
              <w:fldChar w:fldCharType="separate"/>
            </w:r>
            <w:r>
              <w:rPr>
                <w:noProof/>
                <w:webHidden/>
              </w:rPr>
              <w:t>13</w:t>
            </w:r>
            <w:r>
              <w:rPr>
                <w:noProof/>
                <w:webHidden/>
              </w:rPr>
              <w:fldChar w:fldCharType="end"/>
            </w:r>
          </w:hyperlink>
        </w:p>
        <w:p w14:paraId="4EAC23B7" w14:textId="5B331540" w:rsidR="00BB0128" w:rsidRDefault="00BB0128">
          <w:pPr>
            <w:pStyle w:val="TOC3"/>
            <w:tabs>
              <w:tab w:val="right" w:leader="dot" w:pos="9016"/>
            </w:tabs>
            <w:rPr>
              <w:rFonts w:asciiTheme="minorHAnsi" w:eastAsiaTheme="minorEastAsia" w:hAnsiTheme="minorHAnsi" w:cstheme="minorBidi"/>
              <w:noProof/>
              <w:sz w:val="24"/>
              <w:szCs w:val="24"/>
            </w:rPr>
          </w:pPr>
          <w:hyperlink w:anchor="_Toc213908970" w:history="1">
            <w:r w:rsidRPr="007103EC">
              <w:rPr>
                <w:rStyle w:val="Hyperlink"/>
                <w:b/>
                <w:bCs/>
                <w:noProof/>
              </w:rPr>
              <w:t>References (Harvard Style)</w:t>
            </w:r>
            <w:r>
              <w:rPr>
                <w:noProof/>
                <w:webHidden/>
              </w:rPr>
              <w:tab/>
            </w:r>
            <w:r>
              <w:rPr>
                <w:noProof/>
                <w:webHidden/>
              </w:rPr>
              <w:fldChar w:fldCharType="begin"/>
            </w:r>
            <w:r>
              <w:rPr>
                <w:noProof/>
                <w:webHidden/>
              </w:rPr>
              <w:instrText xml:space="preserve"> PAGEREF _Toc213908970 \h </w:instrText>
            </w:r>
            <w:r>
              <w:rPr>
                <w:noProof/>
                <w:webHidden/>
              </w:rPr>
            </w:r>
            <w:r>
              <w:rPr>
                <w:noProof/>
                <w:webHidden/>
              </w:rPr>
              <w:fldChar w:fldCharType="separate"/>
            </w:r>
            <w:r>
              <w:rPr>
                <w:noProof/>
                <w:webHidden/>
              </w:rPr>
              <w:t>13</w:t>
            </w:r>
            <w:r>
              <w:rPr>
                <w:noProof/>
                <w:webHidden/>
              </w:rPr>
              <w:fldChar w:fldCharType="end"/>
            </w:r>
          </w:hyperlink>
        </w:p>
        <w:p w14:paraId="6DA6765D" w14:textId="3CE31380" w:rsidR="00BB0128" w:rsidRDefault="00BB0128">
          <w:r>
            <w:rPr>
              <w:b/>
              <w:bCs/>
              <w:noProof/>
            </w:rPr>
            <w:fldChar w:fldCharType="end"/>
          </w:r>
        </w:p>
      </w:sdtContent>
    </w:sdt>
    <w:p w14:paraId="03380C9B" w14:textId="77777777" w:rsidR="00BB0128" w:rsidRDefault="00BB0128"/>
    <w:p w14:paraId="285228D4" w14:textId="72F519AA" w:rsidR="00BB0128" w:rsidRDefault="00BB0128"/>
    <w:p w14:paraId="3FE687FE" w14:textId="09FBF138" w:rsidR="00BB0128" w:rsidRDefault="00BB0128"/>
    <w:p w14:paraId="2161B1EF" w14:textId="3BF3E754" w:rsidR="00BB0128" w:rsidRDefault="00BB0128"/>
    <w:p w14:paraId="16FE62A0" w14:textId="381A5730" w:rsidR="00BB0128" w:rsidRDefault="00BB0128"/>
    <w:p w14:paraId="658F95B7" w14:textId="506F800C" w:rsidR="00BB0128" w:rsidRDefault="00BB0128"/>
    <w:p w14:paraId="60901BC8" w14:textId="1386B62E" w:rsidR="00BB0128" w:rsidRDefault="00BB0128"/>
    <w:p w14:paraId="3207B31E" w14:textId="77777777" w:rsidR="00BB0128" w:rsidRDefault="00BB0128"/>
    <w:p w14:paraId="6EA37BA7" w14:textId="10CB9F52" w:rsidR="00567B85" w:rsidRDefault="00567B85"/>
    <w:p w14:paraId="6EABC4C2" w14:textId="4EA83A9D" w:rsidR="00567B85" w:rsidRDefault="00567B85"/>
    <w:p w14:paraId="26DD87DB" w14:textId="1BB1A8D7" w:rsidR="00567B85" w:rsidRDefault="00567B85"/>
    <w:p w14:paraId="2C66C0ED" w14:textId="77777777" w:rsidR="00BB0128" w:rsidRDefault="00BB0128"/>
    <w:p w14:paraId="220BB137" w14:textId="77777777" w:rsidR="00BB0128" w:rsidRDefault="00BB0128"/>
    <w:p w14:paraId="7BF5C22B" w14:textId="77777777" w:rsidR="00BB0128" w:rsidRDefault="00BB0128"/>
    <w:p w14:paraId="56938B00" w14:textId="77777777" w:rsidR="00BB0128" w:rsidRDefault="00BB0128"/>
    <w:p w14:paraId="767EBF81" w14:textId="77777777" w:rsidR="00BB0128" w:rsidRDefault="00BB0128"/>
    <w:p w14:paraId="5D35D57A" w14:textId="77777777" w:rsidR="00BB0128" w:rsidRDefault="00BB0128"/>
    <w:p w14:paraId="6F26F437" w14:textId="4473DFC9" w:rsidR="00BB0128" w:rsidRDefault="00BB0128"/>
    <w:p w14:paraId="2C5CFAF6" w14:textId="6A0B1877" w:rsidR="00BB0128" w:rsidRDefault="00BB0128"/>
    <w:p w14:paraId="46B68651" w14:textId="634B9948" w:rsidR="00BB0128" w:rsidRDefault="00BB0128"/>
    <w:p w14:paraId="66444069" w14:textId="6367F381" w:rsidR="00BB0128" w:rsidRDefault="00BB0128"/>
    <w:p w14:paraId="25F58344" w14:textId="56B994A7" w:rsidR="00BB0128" w:rsidRDefault="00BB0128"/>
    <w:p w14:paraId="2888B96A" w14:textId="203DDCD2" w:rsidR="00BB0128" w:rsidRDefault="00BB0128"/>
    <w:p w14:paraId="004D1872" w14:textId="28AF6AB6" w:rsidR="00BB0128" w:rsidRDefault="00BB0128"/>
    <w:p w14:paraId="6C9DA2C8" w14:textId="767AB2A3" w:rsidR="00BB0128" w:rsidRDefault="00BB0128"/>
    <w:p w14:paraId="5C240B47" w14:textId="6DD18A91" w:rsidR="00BB0128" w:rsidRDefault="00BB0128"/>
    <w:p w14:paraId="1ABDCC79" w14:textId="7E59F1BB" w:rsidR="00BB0128" w:rsidRDefault="00BB0128"/>
    <w:p w14:paraId="5B9B807A" w14:textId="779CB7BC" w:rsidR="00BB0128" w:rsidRDefault="00BB0128"/>
    <w:p w14:paraId="71DD5F06" w14:textId="54935F1E" w:rsidR="00BB0128" w:rsidRDefault="00BB0128"/>
    <w:p w14:paraId="34B4D824" w14:textId="18D4B98B" w:rsidR="00BB0128" w:rsidRDefault="00BB0128"/>
    <w:p w14:paraId="33DEC285" w14:textId="03D92490" w:rsidR="00BB0128" w:rsidRDefault="00BB0128"/>
    <w:p w14:paraId="3C5C5D4A" w14:textId="3E73A378" w:rsidR="00BB0128" w:rsidRDefault="00BB0128"/>
    <w:p w14:paraId="75530649" w14:textId="0D251A9B" w:rsidR="00BB0128" w:rsidRDefault="00BB0128"/>
    <w:p w14:paraId="637A57FD" w14:textId="303A8CEE" w:rsidR="00BB0128" w:rsidRDefault="00BB0128">
      <w:r w:rsidRPr="00567B85">
        <w:rPr>
          <w:b/>
          <w:bCs/>
          <w:sz w:val="36"/>
          <w:szCs w:val="36"/>
        </w:rPr>
        <w:lastRenderedPageBreak/>
        <w:t xml:space="preserve">Part </w:t>
      </w:r>
      <w:r>
        <w:rPr>
          <w:b/>
          <w:bCs/>
          <w:sz w:val="36"/>
          <w:szCs w:val="36"/>
        </w:rPr>
        <w:t>A</w:t>
      </w:r>
      <w:r w:rsidRPr="00567B85">
        <w:rPr>
          <w:b/>
          <w:bCs/>
          <w:sz w:val="36"/>
          <w:szCs w:val="36"/>
        </w:rPr>
        <w:t>: P</w:t>
      </w:r>
      <w:r>
        <w:rPr>
          <w:b/>
          <w:bCs/>
          <w:sz w:val="36"/>
          <w:szCs w:val="36"/>
        </w:rPr>
        <w:t>oster Presentation</w:t>
      </w:r>
    </w:p>
    <w:p w14:paraId="60FD220F" w14:textId="77777777" w:rsidR="00BB0128" w:rsidRDefault="00BB0128"/>
    <w:p w14:paraId="09A6F023" w14:textId="754B91D8" w:rsidR="00567B85" w:rsidRDefault="00567B85">
      <w:r w:rsidRPr="00567B85">
        <w:rPr>
          <w:noProof/>
        </w:rPr>
        <w:drawing>
          <wp:inline distT="0" distB="0" distL="0" distR="0" wp14:anchorId="0CD0A57D" wp14:editId="72EDD9F2">
            <wp:extent cx="5731510" cy="40487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048760"/>
                    </a:xfrm>
                    <a:prstGeom prst="rect">
                      <a:avLst/>
                    </a:prstGeom>
                  </pic:spPr>
                </pic:pic>
              </a:graphicData>
            </a:graphic>
          </wp:inline>
        </w:drawing>
      </w:r>
    </w:p>
    <w:p w14:paraId="7AD3ACA5" w14:textId="2C60B1A1" w:rsidR="00567B85" w:rsidRDefault="00567B85"/>
    <w:p w14:paraId="148B3B1E" w14:textId="3C67A845" w:rsidR="00567B85" w:rsidRDefault="00567B85" w:rsidP="00BB0128">
      <w:pPr>
        <w:spacing w:line="360" w:lineRule="auto"/>
      </w:pPr>
    </w:p>
    <w:p w14:paraId="6FAF25A5" w14:textId="0F42FEF8" w:rsidR="00567B85" w:rsidRDefault="00567B85" w:rsidP="00BB0128">
      <w:pPr>
        <w:spacing w:line="360" w:lineRule="auto"/>
      </w:pPr>
    </w:p>
    <w:p w14:paraId="183C1C74" w14:textId="551C55FF" w:rsidR="00BB0128" w:rsidRDefault="00BB0128" w:rsidP="00BB0128">
      <w:pPr>
        <w:spacing w:line="360" w:lineRule="auto"/>
      </w:pPr>
    </w:p>
    <w:p w14:paraId="3B1BF8E5" w14:textId="3B283A31" w:rsidR="00BB0128" w:rsidRDefault="00BB0128" w:rsidP="00BB0128">
      <w:pPr>
        <w:spacing w:line="360" w:lineRule="auto"/>
      </w:pPr>
    </w:p>
    <w:p w14:paraId="114D2AD7" w14:textId="5871470E" w:rsidR="00BB0128" w:rsidRDefault="00BB0128" w:rsidP="00BB0128">
      <w:pPr>
        <w:spacing w:line="360" w:lineRule="auto"/>
      </w:pPr>
    </w:p>
    <w:p w14:paraId="0CBFD2D5" w14:textId="3607FAB0" w:rsidR="00BB0128" w:rsidRDefault="00BB0128" w:rsidP="00BB0128">
      <w:pPr>
        <w:spacing w:line="360" w:lineRule="auto"/>
      </w:pPr>
    </w:p>
    <w:p w14:paraId="6B290C73" w14:textId="20CF81CE" w:rsidR="00BB0128" w:rsidRDefault="00BB0128" w:rsidP="00BB0128">
      <w:pPr>
        <w:spacing w:line="360" w:lineRule="auto"/>
      </w:pPr>
    </w:p>
    <w:p w14:paraId="53B37036" w14:textId="25E4A02F" w:rsidR="00BB0128" w:rsidRDefault="00BB0128" w:rsidP="00BB0128">
      <w:pPr>
        <w:spacing w:line="360" w:lineRule="auto"/>
      </w:pPr>
    </w:p>
    <w:p w14:paraId="4EE1F960" w14:textId="4E28AA98" w:rsidR="00BB0128" w:rsidRDefault="00BB0128" w:rsidP="00BB0128">
      <w:pPr>
        <w:spacing w:line="360" w:lineRule="auto"/>
      </w:pPr>
    </w:p>
    <w:p w14:paraId="09257771" w14:textId="7D63E4F1" w:rsidR="00BB0128" w:rsidRDefault="00BB0128" w:rsidP="00BB0128">
      <w:pPr>
        <w:spacing w:line="360" w:lineRule="auto"/>
      </w:pPr>
    </w:p>
    <w:p w14:paraId="7C52E8E8" w14:textId="13BE1A20" w:rsidR="00BB0128" w:rsidRDefault="00BB0128" w:rsidP="00BB0128">
      <w:pPr>
        <w:spacing w:line="360" w:lineRule="auto"/>
      </w:pPr>
    </w:p>
    <w:p w14:paraId="7EFCEB41" w14:textId="47DA0E34" w:rsidR="00BB0128" w:rsidRDefault="00BB0128" w:rsidP="00BB0128">
      <w:pPr>
        <w:spacing w:line="360" w:lineRule="auto"/>
      </w:pPr>
    </w:p>
    <w:p w14:paraId="135FC8D2" w14:textId="5CA7D14A" w:rsidR="00BB0128" w:rsidRDefault="00BB0128" w:rsidP="00BB0128">
      <w:pPr>
        <w:spacing w:line="360" w:lineRule="auto"/>
      </w:pPr>
    </w:p>
    <w:p w14:paraId="2D14FC25" w14:textId="77777777" w:rsidR="00BB0128" w:rsidRDefault="00BB0128" w:rsidP="00BB0128">
      <w:pPr>
        <w:spacing w:line="360" w:lineRule="auto"/>
      </w:pPr>
    </w:p>
    <w:p w14:paraId="2BD33535" w14:textId="60ACF3E4" w:rsidR="00567B85" w:rsidRDefault="00567B85" w:rsidP="00BB0128">
      <w:pPr>
        <w:spacing w:line="360" w:lineRule="auto"/>
      </w:pPr>
    </w:p>
    <w:p w14:paraId="66155029" w14:textId="47A76737" w:rsidR="00567B85" w:rsidRDefault="00BB0128" w:rsidP="00BB0128">
      <w:pPr>
        <w:spacing w:line="360" w:lineRule="auto"/>
        <w:rPr>
          <w:b/>
          <w:bCs/>
          <w:sz w:val="36"/>
          <w:szCs w:val="36"/>
        </w:rPr>
      </w:pPr>
      <w:r w:rsidRPr="00567B85">
        <w:rPr>
          <w:b/>
          <w:bCs/>
          <w:sz w:val="36"/>
          <w:szCs w:val="36"/>
        </w:rPr>
        <w:lastRenderedPageBreak/>
        <w:t xml:space="preserve">Part </w:t>
      </w:r>
      <w:r>
        <w:rPr>
          <w:b/>
          <w:bCs/>
          <w:sz w:val="36"/>
          <w:szCs w:val="36"/>
        </w:rPr>
        <w:t>B: Reflective Writing</w:t>
      </w:r>
    </w:p>
    <w:p w14:paraId="5C41C5CA" w14:textId="4CD68774" w:rsidR="00BB0128" w:rsidRDefault="00BB0128" w:rsidP="00BB0128">
      <w:pPr>
        <w:spacing w:line="360" w:lineRule="auto"/>
      </w:pPr>
      <w:r w:rsidRPr="00BB0128">
        <w:t xml:space="preserve">Reflection allows learners to evaluate their experiences, identify strengths and weaknesses, and transform challenges into opportunities for growth (Gibbs, 1988). Throughout the process of completing the </w:t>
      </w:r>
      <w:r w:rsidRPr="00BB0128">
        <w:rPr>
          <w:i/>
          <w:iCs/>
        </w:rPr>
        <w:t>Highway 5 Flood Recovery and Modernisation Project</w:t>
      </w:r>
      <w:r w:rsidRPr="00BB0128">
        <w:t xml:space="preserve"> proposal, poster, and Project Management Plan, I have experienced significant personal and academic development. This essay critically reflects on how these activities have strengthened my research, academic writing, presentation, and communication skills. It also discusses the difficulties I encountered</w:t>
      </w:r>
      <w:r>
        <w:t xml:space="preserve">, </w:t>
      </w:r>
      <w:r w:rsidRPr="00BB0128">
        <w:t>especially in navigating vague information sources and presenting in English as a second language</w:t>
      </w:r>
      <w:r>
        <w:t xml:space="preserve">, </w:t>
      </w:r>
      <w:r w:rsidRPr="00BB0128">
        <w:t>and how these challenges have contributed to my overall learning.</w:t>
      </w:r>
    </w:p>
    <w:p w14:paraId="5506C715" w14:textId="77777777" w:rsidR="00BB0128" w:rsidRPr="00BB0128" w:rsidRDefault="00BB0128" w:rsidP="00BB0128">
      <w:pPr>
        <w:spacing w:line="360" w:lineRule="auto"/>
      </w:pPr>
    </w:p>
    <w:p w14:paraId="624DCCFE" w14:textId="061C6732" w:rsidR="00BB0128" w:rsidRPr="00BB0128" w:rsidRDefault="00BB0128" w:rsidP="00BB0128">
      <w:pPr>
        <w:spacing w:line="360" w:lineRule="auto"/>
      </w:pPr>
      <w:r w:rsidRPr="00BB0128">
        <w:t>At the beginning of the project, my main difficulty was research.</w:t>
      </w:r>
      <w:r>
        <w:t xml:space="preserve"> </w:t>
      </w:r>
      <w:r w:rsidRPr="00BB0128">
        <w:t>Research is a systematic process of investigating information to support arguments and decision-making (Creswell &amp; Creswell, 2018). I often found vague or repetitive information online and struggled to locate material that was academically credible or specific to the British Columbia infrastructure context. Because of this, I had to learn to search more strategically using academic databases, government reports, and Boolean operators to narrow results. This process taught me the importance of evaluating each source for reliability and relevance, rather than accepting the first result I found. Over time, I became more confident at identifying strong evidence, linking it to theory, and applying it critically to my case study. As a result, my understanding of what constitutes good research has changed from simply collecting data to developing evidence-based arguments supported by credible references.</w:t>
      </w:r>
    </w:p>
    <w:p w14:paraId="5DBE1AB7" w14:textId="039EC144" w:rsidR="00BB0128" w:rsidRPr="00BB0128" w:rsidRDefault="00BB0128" w:rsidP="00BB0128">
      <w:pPr>
        <w:spacing w:before="100" w:beforeAutospacing="1" w:after="100" w:afterAutospacing="1" w:line="360" w:lineRule="auto"/>
      </w:pPr>
      <w:r w:rsidRPr="00BB0128">
        <w:t>Writing the project management plan also played a major role in improving my academic writing. I had to move beyond describing information and start analysing and linking theory to practice, for example when applying PMBOK and PRINCE2 frameworks to the Highway 5 scenario. At first, expressing complex ideas clearly in academic English was difficult, especially since English is not my first language. However, reading journal articles and textbooks helped me understand how to structure paragraphs, use formal vocabulary, and maintain a critical voice. I learned to integrate references effectively and ensure every claim was supported by evidence. These habits have not only made my writing clearer and more professional but also increased my confidence as a student.</w:t>
      </w:r>
    </w:p>
    <w:p w14:paraId="6113D4A4" w14:textId="77777777" w:rsidR="00BB0128" w:rsidRPr="00BB0128" w:rsidRDefault="00BB0128" w:rsidP="00BB0128">
      <w:pPr>
        <w:spacing w:before="100" w:beforeAutospacing="1" w:after="100" w:afterAutospacing="1" w:line="360" w:lineRule="auto"/>
      </w:pPr>
      <w:r w:rsidRPr="00BB0128">
        <w:lastRenderedPageBreak/>
        <w:t>Preparing and delivering the poster presentation was another defining moment. Speaking in front of the class felt intimidating because I worried about my pronunciation and fluency. Yet, through practice, I realised that effective presenting is about clarity and enthusiasm rather than perfection. Condensing complex research into key points for the poster also improved my ability to summarise and prioritise information. By the time I presented, I felt nervous but proud; it was one of the first times I communicated confidently in English in front of a group.</w:t>
      </w:r>
    </w:p>
    <w:p w14:paraId="75D2EB49" w14:textId="10D671B3" w:rsidR="00BB0128" w:rsidRDefault="00BB0128" w:rsidP="00BB0128">
      <w:pPr>
        <w:spacing w:before="100" w:beforeAutospacing="1" w:after="100" w:afterAutospacing="1" w:line="360" w:lineRule="auto"/>
      </w:pPr>
      <w:r w:rsidRPr="00BB0128">
        <w:t>Overall, completing this project has helped me develop academically and personally. I learned that research requires persistence, writing demands precision, and communication improves through practice. Most importantly, I discovered that challenges such as language barriers or vague sources are opportunities to grow rather than obstacles to success. These skills—critical thinking, clarity, and confidence—will continue to support me throughout my academic journey and future professional career.</w:t>
      </w:r>
    </w:p>
    <w:p w14:paraId="262BA78C" w14:textId="77777777" w:rsidR="00BB0128" w:rsidRDefault="00BB0128" w:rsidP="00BB0128">
      <w:pPr>
        <w:pStyle w:val="NormalWeb"/>
        <w:spacing w:line="360" w:lineRule="auto"/>
      </w:pPr>
      <w:r>
        <w:t>Reflecting on my development, I now understand that academic and professional growth is a continuous process. Going forward, I plan to:</w:t>
      </w:r>
    </w:p>
    <w:p w14:paraId="73C75E5A" w14:textId="77777777" w:rsidR="00BB0128" w:rsidRPr="00BB0128" w:rsidRDefault="00BB0128" w:rsidP="00BB0128">
      <w:pPr>
        <w:pStyle w:val="NormalWeb"/>
        <w:numPr>
          <w:ilvl w:val="0"/>
          <w:numId w:val="14"/>
        </w:numPr>
        <w:spacing w:line="360" w:lineRule="auto"/>
      </w:pPr>
      <w:r w:rsidRPr="00BB0128">
        <w:t xml:space="preserve">Continue improving my </w:t>
      </w:r>
      <w:r w:rsidRPr="00BB0128">
        <w:rPr>
          <w:rStyle w:val="Strong"/>
          <w:b w:val="0"/>
          <w:bCs w:val="0"/>
        </w:rPr>
        <w:t>research</w:t>
      </w:r>
      <w:r w:rsidRPr="00BB0128">
        <w:rPr>
          <w:rStyle w:val="Strong"/>
        </w:rPr>
        <w:t xml:space="preserve"> </w:t>
      </w:r>
      <w:r w:rsidRPr="00BB0128">
        <w:rPr>
          <w:rStyle w:val="Strong"/>
          <w:b w:val="0"/>
          <w:bCs w:val="0"/>
        </w:rPr>
        <w:t>literacy</w:t>
      </w:r>
      <w:r w:rsidRPr="00BB0128">
        <w:t xml:space="preserve"> by engaging with peer-reviewed databases and government data portals.</w:t>
      </w:r>
    </w:p>
    <w:p w14:paraId="427BA140" w14:textId="77777777" w:rsidR="00BB0128" w:rsidRPr="00BB0128" w:rsidRDefault="00BB0128" w:rsidP="00BB0128">
      <w:pPr>
        <w:pStyle w:val="NormalWeb"/>
        <w:numPr>
          <w:ilvl w:val="0"/>
          <w:numId w:val="14"/>
        </w:numPr>
        <w:spacing w:line="360" w:lineRule="auto"/>
      </w:pPr>
      <w:r w:rsidRPr="00BB0128">
        <w:t xml:space="preserve">Refine my </w:t>
      </w:r>
      <w:r w:rsidRPr="00BB0128">
        <w:rPr>
          <w:rStyle w:val="Strong"/>
          <w:b w:val="0"/>
          <w:bCs w:val="0"/>
        </w:rPr>
        <w:t>academic</w:t>
      </w:r>
      <w:r w:rsidRPr="00BB0128">
        <w:rPr>
          <w:rStyle w:val="Strong"/>
        </w:rPr>
        <w:t xml:space="preserve"> </w:t>
      </w:r>
      <w:r w:rsidRPr="00BB0128">
        <w:rPr>
          <w:rStyle w:val="Strong"/>
          <w:b w:val="0"/>
          <w:bCs w:val="0"/>
        </w:rPr>
        <w:t>writing</w:t>
      </w:r>
      <w:r w:rsidRPr="00BB0128">
        <w:t xml:space="preserve"> by focusing on critical argumentation and synthesis rather than description.</w:t>
      </w:r>
    </w:p>
    <w:p w14:paraId="1BE5E626" w14:textId="77777777" w:rsidR="00BB0128" w:rsidRPr="00BB0128" w:rsidRDefault="00BB0128" w:rsidP="00BB0128">
      <w:pPr>
        <w:pStyle w:val="NormalWeb"/>
        <w:numPr>
          <w:ilvl w:val="0"/>
          <w:numId w:val="14"/>
        </w:numPr>
        <w:spacing w:line="360" w:lineRule="auto"/>
      </w:pPr>
      <w:r w:rsidRPr="00BB0128">
        <w:t xml:space="preserve">Enhance </w:t>
      </w:r>
      <w:r w:rsidRPr="00BB0128">
        <w:rPr>
          <w:rStyle w:val="Strong"/>
          <w:b w:val="0"/>
          <w:bCs w:val="0"/>
        </w:rPr>
        <w:t>presentation</w:t>
      </w:r>
      <w:r w:rsidRPr="00BB0128">
        <w:rPr>
          <w:rStyle w:val="Strong"/>
        </w:rPr>
        <w:t xml:space="preserve"> </w:t>
      </w:r>
      <w:r w:rsidRPr="00BB0128">
        <w:rPr>
          <w:rStyle w:val="Strong"/>
          <w:b w:val="0"/>
          <w:bCs w:val="0"/>
        </w:rPr>
        <w:t>skills</w:t>
      </w:r>
      <w:r w:rsidRPr="00BB0128">
        <w:t xml:space="preserve"> through participation in seminars, workshops, or teaching-related opportunities.</w:t>
      </w:r>
    </w:p>
    <w:p w14:paraId="5DBB07BC" w14:textId="77777777" w:rsidR="00BB0128" w:rsidRPr="00BB0128" w:rsidRDefault="00BB0128" w:rsidP="00BB0128">
      <w:pPr>
        <w:pStyle w:val="NormalWeb"/>
        <w:numPr>
          <w:ilvl w:val="0"/>
          <w:numId w:val="14"/>
        </w:numPr>
        <w:spacing w:line="360" w:lineRule="auto"/>
      </w:pPr>
      <w:r w:rsidRPr="00BB0128">
        <w:t xml:space="preserve">Strengthen </w:t>
      </w:r>
      <w:r w:rsidRPr="00BB0128">
        <w:rPr>
          <w:rStyle w:val="Strong"/>
          <w:b w:val="0"/>
          <w:bCs w:val="0"/>
        </w:rPr>
        <w:t>communication</w:t>
      </w:r>
      <w:r w:rsidRPr="00BB0128">
        <w:t xml:space="preserve"> by practicing both written and spoken English daily, using constructive feedback as a tool for growth.</w:t>
      </w:r>
    </w:p>
    <w:p w14:paraId="7C2F76AE" w14:textId="1919DF60" w:rsidR="00BB0128" w:rsidRDefault="00BB0128" w:rsidP="00BB0128">
      <w:pPr>
        <w:pStyle w:val="NormalWeb"/>
        <w:spacing w:line="360" w:lineRule="auto"/>
      </w:pPr>
      <w:r>
        <w:t>By integrating these habits into my ongoing studies, I aim to become more confident, articulate, and academically independent.</w:t>
      </w:r>
    </w:p>
    <w:p w14:paraId="109B27BD" w14:textId="2B504A8A" w:rsidR="00BB0128" w:rsidRDefault="00BB0128" w:rsidP="00BB0128">
      <w:pPr>
        <w:pStyle w:val="NormalWeb"/>
        <w:spacing w:line="360" w:lineRule="auto"/>
      </w:pPr>
    </w:p>
    <w:p w14:paraId="4248518C" w14:textId="6B6D3149" w:rsidR="00BB0128" w:rsidRDefault="00BB0128" w:rsidP="00BB0128">
      <w:pPr>
        <w:pStyle w:val="NormalWeb"/>
        <w:spacing w:line="360" w:lineRule="auto"/>
      </w:pPr>
    </w:p>
    <w:p w14:paraId="59800693" w14:textId="1F891A1C" w:rsidR="00567B85" w:rsidRDefault="00567B85"/>
    <w:p w14:paraId="7315E156" w14:textId="77777777" w:rsidR="00567B85" w:rsidRPr="00567B85" w:rsidRDefault="00567B85" w:rsidP="00BB0128">
      <w:pPr>
        <w:spacing w:before="100" w:beforeAutospacing="1" w:after="100" w:afterAutospacing="1" w:line="360" w:lineRule="auto"/>
        <w:outlineLvl w:val="1"/>
        <w:rPr>
          <w:b/>
          <w:bCs/>
          <w:sz w:val="36"/>
          <w:szCs w:val="36"/>
        </w:rPr>
      </w:pPr>
      <w:bookmarkStart w:id="0" w:name="_Toc213908959"/>
      <w:r w:rsidRPr="00567B85">
        <w:rPr>
          <w:b/>
          <w:bCs/>
          <w:sz w:val="36"/>
          <w:szCs w:val="36"/>
        </w:rPr>
        <w:lastRenderedPageBreak/>
        <w:t>Part C: Project Management Plan</w:t>
      </w:r>
      <w:bookmarkEnd w:id="0"/>
    </w:p>
    <w:p w14:paraId="2972A278" w14:textId="77777777" w:rsidR="00567B85" w:rsidRPr="00567B85" w:rsidRDefault="00567B85" w:rsidP="00BB0128">
      <w:pPr>
        <w:spacing w:before="100" w:beforeAutospacing="1" w:after="100" w:afterAutospacing="1" w:line="360" w:lineRule="auto"/>
        <w:outlineLvl w:val="2"/>
        <w:rPr>
          <w:b/>
          <w:bCs/>
          <w:sz w:val="27"/>
          <w:szCs w:val="27"/>
        </w:rPr>
      </w:pPr>
      <w:bookmarkStart w:id="1" w:name="_Toc213908960"/>
      <w:r w:rsidRPr="00567B85">
        <w:rPr>
          <w:b/>
          <w:bCs/>
          <w:sz w:val="27"/>
          <w:szCs w:val="27"/>
        </w:rPr>
        <w:t>1. Introduction</w:t>
      </w:r>
      <w:bookmarkEnd w:id="1"/>
    </w:p>
    <w:p w14:paraId="2DCFA3BF" w14:textId="77777777" w:rsidR="00567B85" w:rsidRPr="00567B85" w:rsidRDefault="00567B85" w:rsidP="00BB0128">
      <w:pPr>
        <w:spacing w:before="100" w:beforeAutospacing="1" w:after="100" w:afterAutospacing="1" w:line="360" w:lineRule="auto"/>
      </w:pPr>
      <w:r w:rsidRPr="00567B85">
        <w:t xml:space="preserve">A </w:t>
      </w:r>
      <w:r w:rsidRPr="00567B85">
        <w:rPr>
          <w:i/>
          <w:iCs/>
        </w:rPr>
        <w:t>Project Management Plan (PMP)</w:t>
      </w:r>
      <w:r w:rsidRPr="00567B85">
        <w:t xml:space="preserve"> is a structured document outlining how a project will be executed, monitored, controlled, and closed (PMI, 2021). It integrates subsidiary management components such as scope, schedule, cost, quality, risk, and stakeholder engagement into a single cohesive framework. Effective planning translates strategic intent into actionable steps, ensuring alignment between objectives, resources, and governance mechanisms (Kerzner, 2022).</w:t>
      </w:r>
    </w:p>
    <w:p w14:paraId="7E52B714" w14:textId="62300FAA" w:rsidR="00567B85" w:rsidRPr="00567B85" w:rsidRDefault="00567B85" w:rsidP="00BB0128">
      <w:pPr>
        <w:spacing w:before="100" w:beforeAutospacing="1" w:after="100" w:afterAutospacing="1" w:line="360" w:lineRule="auto"/>
      </w:pPr>
      <w:r w:rsidRPr="00567B85">
        <w:t xml:space="preserve">This PMP concerns the reconstruction and modernisation </w:t>
      </w:r>
      <w:r w:rsidRPr="00BB0128">
        <w:t>of Highway 5 in British Columbia,</w:t>
      </w:r>
      <w:r w:rsidRPr="00567B85">
        <w:t xml:space="preserve"> following the catastrophic flooding and landslides of 2022. The project seeks not only to restore infrastructure but to improve resilience against future extreme weather events. This plan provides a comprehensive overview of project objectives, scope, resource allocation, stakeholder management, and risk mitigation. The approach is grounded in the </w:t>
      </w:r>
      <w:r w:rsidRPr="00BB0128">
        <w:t>PMBOK Guide (7th Edition)</w:t>
      </w:r>
      <w:r w:rsidRPr="00567B85">
        <w:t xml:space="preserve"> principles and adapted to the context of public infrastructure recovery and climate resilience.</w:t>
      </w:r>
    </w:p>
    <w:p w14:paraId="46468123" w14:textId="77777777" w:rsidR="00567B85" w:rsidRPr="00567B85" w:rsidRDefault="00567B85" w:rsidP="00BB0128">
      <w:pPr>
        <w:spacing w:before="100" w:beforeAutospacing="1" w:after="100" w:afterAutospacing="1" w:line="360" w:lineRule="auto"/>
        <w:outlineLvl w:val="2"/>
        <w:rPr>
          <w:b/>
          <w:bCs/>
          <w:sz w:val="27"/>
          <w:szCs w:val="27"/>
        </w:rPr>
      </w:pPr>
      <w:bookmarkStart w:id="2" w:name="_Toc213908961"/>
      <w:r w:rsidRPr="00567B85">
        <w:rPr>
          <w:b/>
          <w:bCs/>
          <w:sz w:val="27"/>
          <w:szCs w:val="27"/>
        </w:rPr>
        <w:t>2. Project Description</w:t>
      </w:r>
      <w:bookmarkEnd w:id="2"/>
    </w:p>
    <w:p w14:paraId="19D4F3C2" w14:textId="77777777" w:rsidR="00567B85" w:rsidRPr="00567B85" w:rsidRDefault="00567B85" w:rsidP="00BB0128">
      <w:pPr>
        <w:spacing w:before="100" w:beforeAutospacing="1" w:after="100" w:afterAutospacing="1" w:line="360" w:lineRule="auto"/>
      </w:pPr>
      <w:r w:rsidRPr="00567B85">
        <w:t xml:space="preserve">A </w:t>
      </w:r>
      <w:r w:rsidRPr="00567B85">
        <w:rPr>
          <w:i/>
          <w:iCs/>
        </w:rPr>
        <w:t>project</w:t>
      </w:r>
      <w:r w:rsidRPr="00567B85">
        <w:t xml:space="preserve"> is a temporary endeavour undertaken to create a unique product, service, or result (PMI, 2021). The </w:t>
      </w:r>
      <w:r w:rsidRPr="00BB0128">
        <w:t>Highway 5 Flood Recovery Project</w:t>
      </w:r>
      <w:r w:rsidRPr="00567B85">
        <w:t xml:space="preserve"> is a large-scale public works initiative aimed at rebuilding essential transport infrastructure while embedding sustainability and resilience into design and delivery.</w:t>
      </w:r>
    </w:p>
    <w:p w14:paraId="19981D5D" w14:textId="77777777" w:rsidR="00567B85" w:rsidRPr="00567B85" w:rsidRDefault="00567B85" w:rsidP="00BB0128">
      <w:pPr>
        <w:spacing w:before="100" w:beforeAutospacing="1" w:after="100" w:afterAutospacing="1" w:line="360" w:lineRule="auto"/>
      </w:pPr>
      <w:r w:rsidRPr="00567B85">
        <w:t>Following record rainfall events in 2022, the atmospheric river system led to bridge collapses, road washouts, and the severing of supply chains across the Lower Mainland (British Columbia Ministry of Transportation and Infrastructure, 2023). The primary objectives are to:</w:t>
      </w:r>
    </w:p>
    <w:p w14:paraId="7BAB41FD" w14:textId="77777777" w:rsidR="00567B85" w:rsidRPr="00567B85" w:rsidRDefault="00567B85" w:rsidP="00BB0128">
      <w:pPr>
        <w:numPr>
          <w:ilvl w:val="0"/>
          <w:numId w:val="1"/>
        </w:numPr>
        <w:spacing w:before="100" w:beforeAutospacing="1" w:after="100" w:afterAutospacing="1" w:line="360" w:lineRule="auto"/>
      </w:pPr>
      <w:r w:rsidRPr="00567B85">
        <w:t>Reconstruct damaged bridges and drainage systems.</w:t>
      </w:r>
    </w:p>
    <w:p w14:paraId="740F7281" w14:textId="77777777" w:rsidR="00567B85" w:rsidRPr="00567B85" w:rsidRDefault="00567B85" w:rsidP="00BB0128">
      <w:pPr>
        <w:numPr>
          <w:ilvl w:val="0"/>
          <w:numId w:val="1"/>
        </w:numPr>
        <w:spacing w:before="100" w:beforeAutospacing="1" w:after="100" w:afterAutospacing="1" w:line="360" w:lineRule="auto"/>
      </w:pPr>
      <w:r w:rsidRPr="00567B85">
        <w:t>Enhance flood and erosion protection infrastructure.</w:t>
      </w:r>
    </w:p>
    <w:p w14:paraId="0FA8B8C6" w14:textId="77777777" w:rsidR="00567B85" w:rsidRPr="00567B85" w:rsidRDefault="00567B85" w:rsidP="00BB0128">
      <w:pPr>
        <w:numPr>
          <w:ilvl w:val="0"/>
          <w:numId w:val="1"/>
        </w:numPr>
        <w:spacing w:before="100" w:beforeAutospacing="1" w:after="100" w:afterAutospacing="1" w:line="360" w:lineRule="auto"/>
      </w:pPr>
      <w:r w:rsidRPr="00567B85">
        <w:t>Improve transport safety and reliability.</w:t>
      </w:r>
    </w:p>
    <w:p w14:paraId="56C54BC9" w14:textId="77777777" w:rsidR="00567B85" w:rsidRPr="00567B85" w:rsidRDefault="00567B85" w:rsidP="00BB0128">
      <w:pPr>
        <w:numPr>
          <w:ilvl w:val="0"/>
          <w:numId w:val="1"/>
        </w:numPr>
        <w:spacing w:before="100" w:beforeAutospacing="1" w:after="100" w:afterAutospacing="1" w:line="360" w:lineRule="auto"/>
      </w:pPr>
      <w:r w:rsidRPr="00567B85">
        <w:t>Integrate environmental safeguards and long-term monitoring.</w:t>
      </w:r>
    </w:p>
    <w:p w14:paraId="69F93F46" w14:textId="77777777" w:rsidR="00567B85" w:rsidRPr="00567B85" w:rsidRDefault="00567B85" w:rsidP="00BB0128">
      <w:pPr>
        <w:spacing w:before="100" w:beforeAutospacing="1" w:after="100" w:afterAutospacing="1" w:line="360" w:lineRule="auto"/>
      </w:pPr>
      <w:r w:rsidRPr="00567B85">
        <w:lastRenderedPageBreak/>
        <w:t xml:space="preserve">The project’s </w:t>
      </w:r>
      <w:r w:rsidRPr="00BB0128">
        <w:t>strategic</w:t>
      </w:r>
      <w:r w:rsidRPr="00567B85">
        <w:rPr>
          <w:b/>
          <w:bCs/>
        </w:rPr>
        <w:t xml:space="preserve"> </w:t>
      </w:r>
      <w:r w:rsidRPr="00BB0128">
        <w:t>justification</w:t>
      </w:r>
      <w:r w:rsidRPr="00567B85">
        <w:t xml:space="preserve"> lies in its socio-economic importance: Highway 5 is a critical corridor for freight, emergency services, and regional trade. Its prolonged closure had an estimated cost exceeding CAD 1.5 billion in lost productivity (ECCC, 2023). Consequently, the project aligns with national priorities for climate adaptation and disaster-resilient infrastructure (TAC, 2022).</w:t>
      </w:r>
    </w:p>
    <w:p w14:paraId="271DC7C9" w14:textId="68D5C7CB" w:rsidR="00567B85" w:rsidRPr="00567B85" w:rsidRDefault="00567B85" w:rsidP="00BB0128">
      <w:pPr>
        <w:spacing w:before="100" w:beforeAutospacing="1" w:after="100" w:afterAutospacing="1" w:line="360" w:lineRule="auto"/>
      </w:pPr>
      <w:r w:rsidRPr="00567B85">
        <w:t xml:space="preserve">From a project management perspective, the initiative employs a </w:t>
      </w:r>
      <w:r w:rsidRPr="00BB0128">
        <w:t>hybrid</w:t>
      </w:r>
      <w:r w:rsidRPr="00567B85">
        <w:rPr>
          <w:b/>
          <w:bCs/>
        </w:rPr>
        <w:t xml:space="preserve"> </w:t>
      </w:r>
      <w:r w:rsidRPr="00BB0128">
        <w:t>delivery</w:t>
      </w:r>
      <w:r w:rsidRPr="00567B85">
        <w:rPr>
          <w:b/>
          <w:bCs/>
        </w:rPr>
        <w:t xml:space="preserve"> </w:t>
      </w:r>
      <w:r w:rsidRPr="00BB0128">
        <w:t>approach</w:t>
      </w:r>
      <w:r w:rsidR="00BB0128">
        <w:t xml:space="preserve"> </w:t>
      </w:r>
      <w:r w:rsidRPr="00567B85">
        <w:t xml:space="preserve">combining </w:t>
      </w:r>
      <w:r w:rsidRPr="00567B85">
        <w:rPr>
          <w:i/>
          <w:iCs/>
        </w:rPr>
        <w:t>Waterfall</w:t>
      </w:r>
      <w:r w:rsidRPr="00567B85">
        <w:t xml:space="preserve"> methods for design, permitting, and construction phases, and </w:t>
      </w:r>
      <w:r w:rsidRPr="00567B85">
        <w:rPr>
          <w:i/>
          <w:iCs/>
        </w:rPr>
        <w:t>Agile</w:t>
      </w:r>
      <w:r w:rsidRPr="00567B85">
        <w:t xml:space="preserve"> principles in stakeholder communication and environmental monitoring to accommodate changing climate data and regulatory requirements (Axelos, 2017).</w:t>
      </w:r>
    </w:p>
    <w:p w14:paraId="3C8636F9" w14:textId="77777777" w:rsidR="00567B85" w:rsidRPr="00567B85" w:rsidRDefault="00567B85" w:rsidP="00BB0128">
      <w:pPr>
        <w:spacing w:before="100" w:beforeAutospacing="1" w:after="100" w:afterAutospacing="1" w:line="360" w:lineRule="auto"/>
        <w:outlineLvl w:val="2"/>
        <w:rPr>
          <w:b/>
          <w:bCs/>
          <w:sz w:val="27"/>
          <w:szCs w:val="27"/>
        </w:rPr>
      </w:pPr>
      <w:bookmarkStart w:id="3" w:name="_Toc213908962"/>
      <w:r w:rsidRPr="00567B85">
        <w:rPr>
          <w:b/>
          <w:bCs/>
          <w:sz w:val="27"/>
          <w:szCs w:val="27"/>
        </w:rPr>
        <w:t>3. Scope</w:t>
      </w:r>
      <w:bookmarkEnd w:id="3"/>
    </w:p>
    <w:p w14:paraId="03F7B6D7" w14:textId="77777777" w:rsidR="00567B85" w:rsidRPr="00567B85" w:rsidRDefault="00567B85" w:rsidP="00BB0128">
      <w:pPr>
        <w:spacing w:before="100" w:beforeAutospacing="1" w:after="100" w:afterAutospacing="1" w:line="360" w:lineRule="auto"/>
      </w:pPr>
      <w:r w:rsidRPr="00567B85">
        <w:rPr>
          <w:i/>
          <w:iCs/>
        </w:rPr>
        <w:t>Project scope</w:t>
      </w:r>
      <w:r w:rsidRPr="00567B85">
        <w:t xml:space="preserve"> defines the boundaries of what is included and excluded from the project (Lock, 2020). It delineates the deliverables, objectives, and constraints that guide planning and execution.</w:t>
      </w:r>
    </w:p>
    <w:p w14:paraId="512E1B6A" w14:textId="77777777" w:rsidR="00567B85" w:rsidRPr="00567B85" w:rsidRDefault="00567B85" w:rsidP="00BB0128">
      <w:pPr>
        <w:spacing w:before="100" w:beforeAutospacing="1" w:after="100" w:afterAutospacing="1" w:line="360" w:lineRule="auto"/>
      </w:pPr>
      <w:r w:rsidRPr="00567B85">
        <w:rPr>
          <w:b/>
          <w:bCs/>
        </w:rPr>
        <w:t>Scope Definition</w:t>
      </w:r>
    </w:p>
    <w:p w14:paraId="70DE8C05" w14:textId="77777777" w:rsidR="00567B85" w:rsidRPr="00567B85" w:rsidRDefault="00567B85" w:rsidP="00BB0128">
      <w:pPr>
        <w:spacing w:before="100" w:beforeAutospacing="1" w:after="100" w:afterAutospacing="1" w:line="360" w:lineRule="auto"/>
      </w:pPr>
      <w:r w:rsidRPr="00567B85">
        <w:t>The scope encompasses four key deliverables:</w:t>
      </w:r>
    </w:p>
    <w:p w14:paraId="24AE85D8" w14:textId="77777777" w:rsidR="00567B85" w:rsidRPr="00567B85" w:rsidRDefault="00567B85" w:rsidP="00BB0128">
      <w:pPr>
        <w:numPr>
          <w:ilvl w:val="0"/>
          <w:numId w:val="2"/>
        </w:numPr>
        <w:spacing w:before="100" w:beforeAutospacing="1" w:after="100" w:afterAutospacing="1" w:line="360" w:lineRule="auto"/>
      </w:pPr>
      <w:r w:rsidRPr="00567B85">
        <w:rPr>
          <w:b/>
          <w:bCs/>
        </w:rPr>
        <w:t>Bridge and Road Reconstruction:</w:t>
      </w:r>
      <w:r w:rsidRPr="00567B85">
        <w:t xml:space="preserve"> Restoration of collapsed sections, including five bridges and 45 km of roadway.</w:t>
      </w:r>
    </w:p>
    <w:p w14:paraId="565163D8" w14:textId="77777777" w:rsidR="00567B85" w:rsidRPr="00567B85" w:rsidRDefault="00567B85" w:rsidP="00BB0128">
      <w:pPr>
        <w:numPr>
          <w:ilvl w:val="0"/>
          <w:numId w:val="2"/>
        </w:numPr>
        <w:spacing w:before="100" w:beforeAutospacing="1" w:after="100" w:afterAutospacing="1" w:line="360" w:lineRule="auto"/>
      </w:pPr>
      <w:r w:rsidRPr="00567B85">
        <w:rPr>
          <w:b/>
          <w:bCs/>
        </w:rPr>
        <w:t>Drainage and Erosion Control:</w:t>
      </w:r>
      <w:r w:rsidRPr="00567B85">
        <w:t xml:space="preserve"> Installation of reinforced culverts, riprap protection, and flood barriers.</w:t>
      </w:r>
    </w:p>
    <w:p w14:paraId="0B702E0A" w14:textId="77777777" w:rsidR="00567B85" w:rsidRPr="00567B85" w:rsidRDefault="00567B85" w:rsidP="00BB0128">
      <w:pPr>
        <w:numPr>
          <w:ilvl w:val="0"/>
          <w:numId w:val="2"/>
        </w:numPr>
        <w:spacing w:before="100" w:beforeAutospacing="1" w:after="100" w:afterAutospacing="1" w:line="360" w:lineRule="auto"/>
      </w:pPr>
      <w:r w:rsidRPr="00567B85">
        <w:rPr>
          <w:b/>
          <w:bCs/>
        </w:rPr>
        <w:t>Monitoring and Technology Integration:</w:t>
      </w:r>
      <w:r w:rsidRPr="00567B85">
        <w:t xml:space="preserve"> Deployment of GIS-based flood-risk systems, drone inspections, and smart sensors.</w:t>
      </w:r>
    </w:p>
    <w:p w14:paraId="69A2DD91" w14:textId="77777777" w:rsidR="00567B85" w:rsidRPr="00567B85" w:rsidRDefault="00567B85" w:rsidP="00BB0128">
      <w:pPr>
        <w:numPr>
          <w:ilvl w:val="0"/>
          <w:numId w:val="2"/>
        </w:numPr>
        <w:spacing w:before="100" w:beforeAutospacing="1" w:after="100" w:afterAutospacing="1" w:line="360" w:lineRule="auto"/>
      </w:pPr>
      <w:r w:rsidRPr="00567B85">
        <w:rPr>
          <w:b/>
          <w:bCs/>
        </w:rPr>
        <w:t>Environmental Rehabilitation:</w:t>
      </w:r>
      <w:r w:rsidRPr="00567B85">
        <w:t xml:space="preserve"> Replanting vegetation, restoring habitats, and ensuring compliance with environmental standards.</w:t>
      </w:r>
    </w:p>
    <w:p w14:paraId="281AFCC3" w14:textId="77777777" w:rsidR="00567B85" w:rsidRPr="00567B85" w:rsidRDefault="00567B85" w:rsidP="00BB0128">
      <w:pPr>
        <w:spacing w:before="100" w:beforeAutospacing="1" w:after="100" w:afterAutospacing="1" w:line="360" w:lineRule="auto"/>
      </w:pPr>
      <w:r w:rsidRPr="00567B85">
        <w:rPr>
          <w:b/>
          <w:bCs/>
        </w:rPr>
        <w:t>Out-of-Scope Elements:</w:t>
      </w:r>
      <w:r w:rsidRPr="00567B85">
        <w:t xml:space="preserve"> Upgrades unrelated to flood resilience (e.g. unrelated highway extensions), unrelated urban infrastructure, or long-term operations beyond the project’s 24-month completion window.</w:t>
      </w:r>
    </w:p>
    <w:p w14:paraId="22A569EC" w14:textId="70DE5518" w:rsidR="00567B85" w:rsidRPr="00567B85" w:rsidRDefault="00567B85" w:rsidP="00BB0128">
      <w:pPr>
        <w:spacing w:before="100" w:beforeAutospacing="1" w:after="100" w:afterAutospacing="1" w:line="360" w:lineRule="auto"/>
      </w:pPr>
      <w:r w:rsidRPr="00567B85">
        <w:lastRenderedPageBreak/>
        <w:t xml:space="preserve">A </w:t>
      </w:r>
      <w:r w:rsidRPr="00BB0128">
        <w:t>Scope</w:t>
      </w:r>
      <w:r w:rsidRPr="00567B85">
        <w:rPr>
          <w:b/>
          <w:bCs/>
        </w:rPr>
        <w:t xml:space="preserve"> </w:t>
      </w:r>
      <w:r w:rsidRPr="00BB0128">
        <w:t>Statement</w:t>
      </w:r>
      <w:r w:rsidRPr="00567B85">
        <w:t xml:space="preserve"> must be approved by the provincial ministry to prevent “scope creep,” which can inflate costs and timelines (Burke, 2019). The project applies a </w:t>
      </w:r>
      <w:r w:rsidRPr="00567B85">
        <w:rPr>
          <w:i/>
          <w:iCs/>
        </w:rPr>
        <w:t>change-control process</w:t>
      </w:r>
      <w:r w:rsidRPr="00567B85">
        <w:t xml:space="preserve"> to assess any modification requests through a structured impact analysis.</w:t>
      </w:r>
    </w:p>
    <w:p w14:paraId="3EDD53BB" w14:textId="77777777" w:rsidR="00567B85" w:rsidRPr="00567B85" w:rsidRDefault="00567B85" w:rsidP="00BB0128">
      <w:pPr>
        <w:spacing w:before="100" w:beforeAutospacing="1" w:after="100" w:afterAutospacing="1" w:line="360" w:lineRule="auto"/>
        <w:outlineLvl w:val="2"/>
        <w:rPr>
          <w:b/>
          <w:bCs/>
          <w:sz w:val="27"/>
          <w:szCs w:val="27"/>
        </w:rPr>
      </w:pPr>
      <w:bookmarkStart w:id="4" w:name="_Toc213908963"/>
      <w:r w:rsidRPr="00567B85">
        <w:rPr>
          <w:b/>
          <w:bCs/>
          <w:sz w:val="27"/>
          <w:szCs w:val="27"/>
        </w:rPr>
        <w:t>4. Work Breakdown Structure (WBS)</w:t>
      </w:r>
      <w:bookmarkEnd w:id="4"/>
    </w:p>
    <w:p w14:paraId="4BE21456" w14:textId="77777777" w:rsidR="00567B85" w:rsidRPr="00567B85" w:rsidRDefault="00567B85" w:rsidP="00BB0128">
      <w:pPr>
        <w:spacing w:before="100" w:beforeAutospacing="1" w:after="100" w:afterAutospacing="1" w:line="360" w:lineRule="auto"/>
      </w:pPr>
      <w:r w:rsidRPr="00567B85">
        <w:t xml:space="preserve">A </w:t>
      </w:r>
      <w:r w:rsidRPr="00567B85">
        <w:rPr>
          <w:i/>
          <w:iCs/>
        </w:rPr>
        <w:t>Work Breakdown Structure</w:t>
      </w:r>
      <w:r w:rsidRPr="00567B85">
        <w:t xml:space="preserve"> is a hierarchical decomposition of project deliverables into manageable components (PMI, 2021). It provides clarity on responsibilities, sequencing, and interdependencies, enabling efficient scheduling and cost estimation.</w:t>
      </w:r>
    </w:p>
    <w:p w14:paraId="629676B3" w14:textId="77777777" w:rsidR="00BB0128" w:rsidRDefault="00BB0128" w:rsidP="00BB0128">
      <w:pPr>
        <w:spacing w:before="100" w:beforeAutospacing="1" w:after="100" w:afterAutospacing="1" w:line="360" w:lineRule="auto"/>
      </w:pPr>
      <w:r w:rsidRPr="00BB0128">
        <w:rPr>
          <w:b/>
          <w:bCs/>
          <w:noProof/>
        </w:rPr>
        <w:drawing>
          <wp:inline distT="0" distB="0" distL="0" distR="0" wp14:anchorId="024009EC" wp14:editId="60427A35">
            <wp:extent cx="5731510" cy="4394200"/>
            <wp:effectExtent l="12700" t="0" r="8890" b="0"/>
            <wp:docPr id="12" name="Diagram 12">
              <a:extLst xmlns:a="http://schemas.openxmlformats.org/drawingml/2006/main">
                <a:ext uri="{FF2B5EF4-FFF2-40B4-BE49-F238E27FC236}">
                  <a16:creationId xmlns:a16="http://schemas.microsoft.com/office/drawing/2014/main" id="{A26AFC37-D37C-F45F-73D6-56B5D12E2A5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021232B2" w14:textId="056EB371" w:rsidR="00567B85" w:rsidRDefault="00567B85" w:rsidP="00BB0128">
      <w:pPr>
        <w:spacing w:before="100" w:beforeAutospacing="1" w:after="100" w:afterAutospacing="1" w:line="360" w:lineRule="auto"/>
      </w:pPr>
      <w:r w:rsidRPr="00567B85">
        <w:t xml:space="preserve">The WBS aligns with the </w:t>
      </w:r>
      <w:r w:rsidRPr="00BB0128">
        <w:t>Deliverable</w:t>
      </w:r>
      <w:r w:rsidRPr="00567B85">
        <w:rPr>
          <w:b/>
          <w:bCs/>
        </w:rPr>
        <w:t>-</w:t>
      </w:r>
      <w:r w:rsidRPr="00BB0128">
        <w:t>Oriented</w:t>
      </w:r>
      <w:r w:rsidRPr="00567B85">
        <w:t xml:space="preserve"> approach recommended by PMI (2021) and ensures that every output contributes directly to the project’s strategic goal of resilient infrastructure.</w:t>
      </w:r>
    </w:p>
    <w:p w14:paraId="02E69F91" w14:textId="77777777" w:rsidR="00BB0128" w:rsidRPr="00567B85" w:rsidRDefault="00BB0128" w:rsidP="00BB0128">
      <w:pPr>
        <w:spacing w:before="100" w:beforeAutospacing="1" w:after="100" w:afterAutospacing="1" w:line="360" w:lineRule="auto"/>
      </w:pPr>
    </w:p>
    <w:p w14:paraId="0F2F844C" w14:textId="1F72D1DB" w:rsidR="00567B85" w:rsidRPr="00567B85" w:rsidRDefault="00567B85" w:rsidP="00BB0128">
      <w:pPr>
        <w:spacing w:line="360" w:lineRule="auto"/>
      </w:pPr>
    </w:p>
    <w:p w14:paraId="2CF322D7" w14:textId="77777777" w:rsidR="00567B85" w:rsidRPr="00567B85" w:rsidRDefault="00567B85" w:rsidP="00BB0128">
      <w:pPr>
        <w:spacing w:before="100" w:beforeAutospacing="1" w:after="100" w:afterAutospacing="1" w:line="360" w:lineRule="auto"/>
        <w:outlineLvl w:val="2"/>
        <w:rPr>
          <w:b/>
          <w:bCs/>
          <w:sz w:val="27"/>
          <w:szCs w:val="27"/>
        </w:rPr>
      </w:pPr>
      <w:bookmarkStart w:id="5" w:name="_Toc213908964"/>
      <w:r w:rsidRPr="00567B85">
        <w:rPr>
          <w:b/>
          <w:bCs/>
          <w:sz w:val="27"/>
          <w:szCs w:val="27"/>
        </w:rPr>
        <w:lastRenderedPageBreak/>
        <w:t>5. Quad Chart</w:t>
      </w:r>
      <w:bookmarkEnd w:id="5"/>
    </w:p>
    <w:p w14:paraId="068C6AAD" w14:textId="12912DA1" w:rsidR="00567B85" w:rsidRDefault="00567B85" w:rsidP="00BB0128">
      <w:pPr>
        <w:spacing w:before="100" w:beforeAutospacing="1" w:after="100" w:afterAutospacing="1" w:line="360" w:lineRule="auto"/>
      </w:pPr>
      <w:r w:rsidRPr="00567B85">
        <w:t xml:space="preserve">A </w:t>
      </w:r>
      <w:r w:rsidRPr="00567B85">
        <w:rPr>
          <w:i/>
          <w:iCs/>
        </w:rPr>
        <w:t>Quad Chart</w:t>
      </w:r>
      <w:r w:rsidRPr="00567B85">
        <w:t xml:space="preserve"> summarises key project information across four quadrants: objectives, schedule, resources, and risk. It facilitates executive-level communication and decision-making (Turner, 2020).</w:t>
      </w:r>
    </w:p>
    <w:p w14:paraId="66903E92" w14:textId="4FDF540F" w:rsidR="00BB0128" w:rsidRPr="00567B85" w:rsidRDefault="00BB0128" w:rsidP="00BB0128">
      <w:pPr>
        <w:spacing w:before="100" w:beforeAutospacing="1" w:after="100" w:afterAutospacing="1" w:line="360" w:lineRule="auto"/>
      </w:pPr>
      <w:r>
        <w:rPr>
          <w:noProof/>
        </w:rPr>
        <w:drawing>
          <wp:inline distT="0" distB="0" distL="0" distR="0" wp14:anchorId="45A8A455" wp14:editId="3C36D35D">
            <wp:extent cx="5123515" cy="3513221"/>
            <wp:effectExtent l="0" t="0" r="0" b="5080"/>
            <wp:docPr id="11" name="Picture 11" descr="A diagram of a flood recovery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diagram of a flood recovery project&#10;&#10;Description automatically generated"/>
                    <pic:cNvPicPr/>
                  </pic:nvPicPr>
                  <pic:blipFill rotWithShape="1">
                    <a:blip r:embed="rId16" cstate="print">
                      <a:extLst>
                        <a:ext uri="{28A0092B-C50C-407E-A947-70E740481C1C}">
                          <a14:useLocalDpi xmlns:a14="http://schemas.microsoft.com/office/drawing/2010/main" val="0"/>
                        </a:ext>
                      </a:extLst>
                    </a:blip>
                    <a:srcRect b="14289"/>
                    <a:stretch/>
                  </pic:blipFill>
                  <pic:spPr bwMode="auto">
                    <a:xfrm>
                      <a:off x="0" y="0"/>
                      <a:ext cx="5159675" cy="3538016"/>
                    </a:xfrm>
                    <a:prstGeom prst="rect">
                      <a:avLst/>
                    </a:prstGeom>
                    <a:ln>
                      <a:noFill/>
                    </a:ln>
                    <a:extLst>
                      <a:ext uri="{53640926-AAD7-44D8-BBD7-CCE9431645EC}">
                        <a14:shadowObscured xmlns:a14="http://schemas.microsoft.com/office/drawing/2010/main"/>
                      </a:ext>
                    </a:extLst>
                  </pic:spPr>
                </pic:pic>
              </a:graphicData>
            </a:graphic>
          </wp:inline>
        </w:drawing>
      </w:r>
    </w:p>
    <w:p w14:paraId="27977041" w14:textId="6468619A" w:rsidR="00567B85" w:rsidRPr="00BB0128" w:rsidRDefault="00567B85" w:rsidP="00BB0128">
      <w:pPr>
        <w:pStyle w:val="ListParagraph"/>
        <w:numPr>
          <w:ilvl w:val="0"/>
          <w:numId w:val="11"/>
        </w:numPr>
        <w:spacing w:before="100" w:beforeAutospacing="1" w:after="100" w:afterAutospacing="1" w:line="360" w:lineRule="auto"/>
        <w:rPr>
          <w:color w:val="FFFFFF" w:themeColor="background1"/>
          <w:sz w:val="2"/>
          <w:szCs w:val="2"/>
        </w:rPr>
      </w:pPr>
      <w:r w:rsidRPr="00BB0128">
        <w:rPr>
          <w:b/>
          <w:bCs/>
          <w:color w:val="000000" w:themeColor="text1"/>
          <w:sz w:val="2"/>
          <w:szCs w:val="2"/>
        </w:rPr>
        <w:t>Quadrant 1</w:t>
      </w:r>
      <w:r w:rsidRPr="00BB0128">
        <w:rPr>
          <w:b/>
          <w:bCs/>
          <w:color w:val="FFFFFF" w:themeColor="background1"/>
          <w:sz w:val="2"/>
          <w:szCs w:val="2"/>
        </w:rPr>
        <w:t>: Objectives</w:t>
      </w:r>
      <w:r w:rsidR="00BB0128" w:rsidRPr="00BB0128">
        <w:rPr>
          <w:b/>
          <w:bCs/>
          <w:color w:val="FFFFFF" w:themeColor="background1"/>
          <w:sz w:val="2"/>
          <w:szCs w:val="2"/>
        </w:rPr>
        <w:t xml:space="preserve"> </w:t>
      </w:r>
      <w:r w:rsidRPr="00BB0128">
        <w:rPr>
          <w:color w:val="FFFFFF" w:themeColor="background1"/>
          <w:sz w:val="2"/>
          <w:szCs w:val="2"/>
        </w:rPr>
        <w:t>Restore Highway 5 transport continuity within 24 months.</w:t>
      </w:r>
      <w:r w:rsidR="00BB0128" w:rsidRPr="00BB0128">
        <w:rPr>
          <w:color w:val="FFFFFF" w:themeColor="background1"/>
          <w:sz w:val="2"/>
          <w:szCs w:val="2"/>
        </w:rPr>
        <w:t xml:space="preserve"> </w:t>
      </w:r>
      <w:r w:rsidRPr="00BB0128">
        <w:rPr>
          <w:color w:val="FFFFFF" w:themeColor="background1"/>
          <w:sz w:val="2"/>
          <w:szCs w:val="2"/>
        </w:rPr>
        <w:t>Enhance flood resilience through engineering innovation.</w:t>
      </w:r>
      <w:r w:rsidR="00BB0128" w:rsidRPr="00BB0128">
        <w:rPr>
          <w:color w:val="FFFFFF" w:themeColor="background1"/>
          <w:sz w:val="2"/>
          <w:szCs w:val="2"/>
        </w:rPr>
        <w:t xml:space="preserve"> </w:t>
      </w:r>
      <w:r w:rsidRPr="00BB0128">
        <w:rPr>
          <w:color w:val="FFFFFF" w:themeColor="background1"/>
          <w:sz w:val="2"/>
          <w:szCs w:val="2"/>
        </w:rPr>
        <w:t>Meet environmental compliance targets under Canadian Council of Ministers of the Environment (2023) guidelines.</w:t>
      </w:r>
      <w:r w:rsidR="00BB0128" w:rsidRPr="00BB0128">
        <w:rPr>
          <w:color w:val="FFFFFF" w:themeColor="background1"/>
          <w:sz w:val="2"/>
          <w:szCs w:val="2"/>
        </w:rPr>
        <w:t xml:space="preserve"> </w:t>
      </w:r>
      <w:r w:rsidRPr="00BB0128">
        <w:rPr>
          <w:color w:val="FFFFFF" w:themeColor="background1"/>
          <w:sz w:val="2"/>
          <w:szCs w:val="2"/>
        </w:rPr>
        <w:t>Support economic recovery and regional mobility.</w:t>
      </w:r>
      <w:r w:rsidR="00BB0128" w:rsidRPr="00BB0128">
        <w:rPr>
          <w:color w:val="FFFFFF" w:themeColor="background1"/>
          <w:sz w:val="2"/>
          <w:szCs w:val="2"/>
        </w:rPr>
        <w:t xml:space="preserve"> </w:t>
      </w:r>
      <w:r w:rsidRPr="00BB0128">
        <w:rPr>
          <w:b/>
          <w:bCs/>
          <w:color w:val="FFFFFF" w:themeColor="background1"/>
          <w:sz w:val="2"/>
          <w:szCs w:val="2"/>
        </w:rPr>
        <w:t>Quadrant 2: Schedule Overview</w:t>
      </w:r>
    </w:p>
    <w:p w14:paraId="1925777E" w14:textId="2AE59407" w:rsidR="00567B85" w:rsidRPr="00BB0128" w:rsidRDefault="00567B85" w:rsidP="00BB0128">
      <w:pPr>
        <w:numPr>
          <w:ilvl w:val="0"/>
          <w:numId w:val="11"/>
        </w:numPr>
        <w:spacing w:before="100" w:beforeAutospacing="1" w:after="100" w:afterAutospacing="1" w:line="360" w:lineRule="auto"/>
        <w:rPr>
          <w:color w:val="FFFFFF" w:themeColor="background1"/>
          <w:sz w:val="2"/>
          <w:szCs w:val="2"/>
        </w:rPr>
      </w:pPr>
      <w:r w:rsidRPr="00BB0128">
        <w:rPr>
          <w:i/>
          <w:iCs/>
          <w:color w:val="FFFFFF" w:themeColor="background1"/>
          <w:sz w:val="2"/>
          <w:szCs w:val="2"/>
        </w:rPr>
        <w:t>Phase 1 – Design &amp; Permitting (0–3 months)</w:t>
      </w:r>
      <w:r w:rsidR="00BB0128" w:rsidRPr="00BB0128">
        <w:rPr>
          <w:color w:val="FFFFFF" w:themeColor="background1"/>
          <w:sz w:val="2"/>
          <w:szCs w:val="2"/>
        </w:rPr>
        <w:t xml:space="preserve"> </w:t>
      </w:r>
      <w:r w:rsidRPr="00BB0128">
        <w:rPr>
          <w:i/>
          <w:iCs/>
          <w:color w:val="FFFFFF" w:themeColor="background1"/>
          <w:sz w:val="2"/>
          <w:szCs w:val="2"/>
        </w:rPr>
        <w:t>Phase 2 – Procurement &amp; Mobilisation (4–6 months)</w:t>
      </w:r>
      <w:r w:rsidR="00BB0128" w:rsidRPr="00BB0128">
        <w:rPr>
          <w:color w:val="FFFFFF" w:themeColor="background1"/>
          <w:sz w:val="2"/>
          <w:szCs w:val="2"/>
        </w:rPr>
        <w:t xml:space="preserve"> </w:t>
      </w:r>
      <w:r w:rsidRPr="00BB0128">
        <w:rPr>
          <w:i/>
          <w:iCs/>
          <w:color w:val="FFFFFF" w:themeColor="background1"/>
          <w:sz w:val="2"/>
          <w:szCs w:val="2"/>
        </w:rPr>
        <w:t>Phase 3 – Construction &amp; Drainage Works (7–20 months)</w:t>
      </w:r>
      <w:r w:rsidR="00BB0128" w:rsidRPr="00BB0128">
        <w:rPr>
          <w:color w:val="FFFFFF" w:themeColor="background1"/>
          <w:sz w:val="2"/>
          <w:szCs w:val="2"/>
        </w:rPr>
        <w:t xml:space="preserve"> </w:t>
      </w:r>
      <w:r w:rsidRPr="00BB0128">
        <w:rPr>
          <w:i/>
          <w:iCs/>
          <w:color w:val="FFFFFF" w:themeColor="background1"/>
          <w:sz w:val="2"/>
          <w:szCs w:val="2"/>
        </w:rPr>
        <w:t>Phase 4 – Testing &amp; Handover (21–24 months)</w:t>
      </w:r>
      <w:r w:rsidR="00BB0128" w:rsidRPr="00BB0128">
        <w:rPr>
          <w:color w:val="FFFFFF" w:themeColor="background1"/>
          <w:sz w:val="2"/>
          <w:szCs w:val="2"/>
        </w:rPr>
        <w:t xml:space="preserve"> </w:t>
      </w:r>
      <w:r w:rsidRPr="00BB0128">
        <w:rPr>
          <w:b/>
          <w:bCs/>
          <w:color w:val="FFFFFF" w:themeColor="background1"/>
          <w:sz w:val="2"/>
          <w:szCs w:val="2"/>
        </w:rPr>
        <w:t>Quadrant 3: Resources</w:t>
      </w:r>
      <w:r w:rsidR="00BB0128" w:rsidRPr="00BB0128">
        <w:rPr>
          <w:color w:val="FFFFFF" w:themeColor="background1"/>
          <w:sz w:val="2"/>
          <w:szCs w:val="2"/>
        </w:rPr>
        <w:t xml:space="preserve"> </w:t>
      </w:r>
      <w:r w:rsidRPr="00BB0128">
        <w:rPr>
          <w:i/>
          <w:iCs/>
          <w:color w:val="FFFFFF" w:themeColor="background1"/>
          <w:sz w:val="2"/>
          <w:szCs w:val="2"/>
        </w:rPr>
        <w:t>Human:</w:t>
      </w:r>
      <w:r w:rsidRPr="00BB0128">
        <w:rPr>
          <w:color w:val="FFFFFF" w:themeColor="background1"/>
          <w:sz w:val="2"/>
          <w:szCs w:val="2"/>
        </w:rPr>
        <w:t xml:space="preserve"> engineers, project managers, environmental scientists, and local contractors.</w:t>
      </w:r>
      <w:r w:rsidR="00BB0128" w:rsidRPr="00BB0128">
        <w:rPr>
          <w:color w:val="FFFFFF" w:themeColor="background1"/>
          <w:sz w:val="2"/>
          <w:szCs w:val="2"/>
        </w:rPr>
        <w:t xml:space="preserve"> </w:t>
      </w:r>
      <w:r w:rsidRPr="00BB0128">
        <w:rPr>
          <w:i/>
          <w:iCs/>
          <w:color w:val="FFFFFF" w:themeColor="background1"/>
          <w:sz w:val="2"/>
          <w:szCs w:val="2"/>
        </w:rPr>
        <w:t>Technical:</w:t>
      </w:r>
      <w:r w:rsidRPr="00BB0128">
        <w:rPr>
          <w:color w:val="FFFFFF" w:themeColor="background1"/>
          <w:sz w:val="2"/>
          <w:szCs w:val="2"/>
        </w:rPr>
        <w:t xml:space="preserve"> GIS tools, drone mapping, hydraulic modelling software</w:t>
      </w:r>
      <w:proofErr w:type="gramStart"/>
      <w:r w:rsidRPr="00BB0128">
        <w:rPr>
          <w:color w:val="FFFFFF" w:themeColor="background1"/>
          <w:sz w:val="2"/>
          <w:szCs w:val="2"/>
        </w:rPr>
        <w:t>.</w:t>
      </w:r>
      <w:r w:rsidR="00BB0128" w:rsidRPr="00BB0128">
        <w:rPr>
          <w:color w:val="FFFFFF" w:themeColor="background1"/>
          <w:sz w:val="2"/>
          <w:szCs w:val="2"/>
        </w:rPr>
        <w:t xml:space="preserve"> </w:t>
      </w:r>
      <w:r w:rsidRPr="00BB0128">
        <w:rPr>
          <w:i/>
          <w:iCs/>
          <w:color w:val="FFFFFF" w:themeColor="background1"/>
          <w:sz w:val="2"/>
          <w:szCs w:val="2"/>
        </w:rPr>
        <w:t>:</w:t>
      </w:r>
      <w:proofErr w:type="gramEnd"/>
      <w:r w:rsidRPr="00BB0128">
        <w:rPr>
          <w:color w:val="FFFFFF" w:themeColor="background1"/>
          <w:sz w:val="2"/>
          <w:szCs w:val="2"/>
        </w:rPr>
        <w:t xml:space="preserve"> CAD 450 million budget allocated by provincial government.</w:t>
      </w:r>
      <w:r w:rsidR="00BB0128" w:rsidRPr="00BB0128">
        <w:rPr>
          <w:color w:val="FFFFFF" w:themeColor="background1"/>
          <w:sz w:val="2"/>
          <w:szCs w:val="2"/>
        </w:rPr>
        <w:t xml:space="preserve"> </w:t>
      </w:r>
      <w:r w:rsidRPr="00BB0128">
        <w:rPr>
          <w:i/>
          <w:iCs/>
          <w:color w:val="FFFFFF" w:themeColor="background1"/>
          <w:sz w:val="2"/>
          <w:szCs w:val="2"/>
        </w:rPr>
        <w:t>Material:</w:t>
      </w:r>
      <w:r w:rsidRPr="00BB0128">
        <w:rPr>
          <w:color w:val="FFFFFF" w:themeColor="background1"/>
          <w:sz w:val="2"/>
          <w:szCs w:val="2"/>
        </w:rPr>
        <w:t xml:space="preserve"> concrete, steel girders, heavy machinery, sensors.</w:t>
      </w:r>
      <w:r w:rsidR="00BB0128" w:rsidRPr="00BB0128">
        <w:rPr>
          <w:color w:val="FFFFFF" w:themeColor="background1"/>
          <w:sz w:val="2"/>
          <w:szCs w:val="2"/>
        </w:rPr>
        <w:t xml:space="preserve"> </w:t>
      </w:r>
      <w:r w:rsidRPr="00BB0128">
        <w:rPr>
          <w:b/>
          <w:bCs/>
          <w:color w:val="FFFFFF" w:themeColor="background1"/>
          <w:sz w:val="2"/>
          <w:szCs w:val="2"/>
        </w:rPr>
        <w:t>Quadrant 4: Risks and Mitigation</w:t>
      </w:r>
      <w:r w:rsidR="00BB0128" w:rsidRPr="00BB0128">
        <w:rPr>
          <w:b/>
          <w:bCs/>
          <w:color w:val="FFFFFF" w:themeColor="background1"/>
          <w:sz w:val="2"/>
          <w:szCs w:val="2"/>
        </w:rPr>
        <w:t xml:space="preserve"> </w:t>
      </w:r>
      <w:r w:rsidRPr="00BB0128">
        <w:rPr>
          <w:color w:val="FFFFFF" w:themeColor="background1"/>
          <w:sz w:val="2"/>
          <w:szCs w:val="2"/>
        </w:rPr>
        <w:t>Weather delays → flexible scheduling.</w:t>
      </w:r>
      <w:r w:rsidR="00BB0128" w:rsidRPr="00BB0128">
        <w:rPr>
          <w:color w:val="FFFFFF" w:themeColor="background1"/>
          <w:sz w:val="2"/>
          <w:szCs w:val="2"/>
        </w:rPr>
        <w:t xml:space="preserve"> </w:t>
      </w:r>
      <w:r w:rsidRPr="00BB0128">
        <w:rPr>
          <w:color w:val="FFFFFF" w:themeColor="background1"/>
          <w:sz w:val="2"/>
          <w:szCs w:val="2"/>
        </w:rPr>
        <w:t>Supply chain issues → local supplier partnerships.</w:t>
      </w:r>
      <w:r w:rsidR="00BB0128" w:rsidRPr="00BB0128">
        <w:rPr>
          <w:color w:val="FFFFFF" w:themeColor="background1"/>
          <w:sz w:val="2"/>
          <w:szCs w:val="2"/>
        </w:rPr>
        <w:t xml:space="preserve"> </w:t>
      </w:r>
      <w:r w:rsidRPr="00BB0128">
        <w:rPr>
          <w:color w:val="FFFFFF" w:themeColor="background1"/>
          <w:sz w:val="2"/>
          <w:szCs w:val="2"/>
        </w:rPr>
        <w:t>Environmental non-compliance → continuous monitoring.</w:t>
      </w:r>
      <w:r w:rsidR="00BB0128" w:rsidRPr="00BB0128">
        <w:rPr>
          <w:color w:val="FFFFFF" w:themeColor="background1"/>
          <w:sz w:val="2"/>
          <w:szCs w:val="2"/>
        </w:rPr>
        <w:t xml:space="preserve"> </w:t>
      </w:r>
      <w:r w:rsidRPr="00BB0128">
        <w:rPr>
          <w:color w:val="FFFFFF" w:themeColor="background1"/>
          <w:sz w:val="2"/>
          <w:szCs w:val="2"/>
        </w:rPr>
        <w:t>Stakeholder conflicts → open consultation platforms.</w:t>
      </w:r>
    </w:p>
    <w:p w14:paraId="58FB1601" w14:textId="648422EA" w:rsidR="00567B85" w:rsidRDefault="00567B85" w:rsidP="00BB0128">
      <w:pPr>
        <w:spacing w:before="100" w:beforeAutospacing="1" w:after="100" w:afterAutospacing="1" w:line="360" w:lineRule="auto"/>
      </w:pPr>
      <w:r w:rsidRPr="00567B85">
        <w:t>This structured summary ensures that all parties—from policymakers to contractors—share a consistent understanding of objectives and constraints.</w:t>
      </w:r>
    </w:p>
    <w:p w14:paraId="54ADF091" w14:textId="77777777" w:rsidR="00BB0128" w:rsidRPr="00567B85" w:rsidRDefault="00BB0128" w:rsidP="00BB0128">
      <w:pPr>
        <w:spacing w:before="100" w:beforeAutospacing="1" w:after="100" w:afterAutospacing="1" w:line="360" w:lineRule="auto"/>
      </w:pPr>
    </w:p>
    <w:p w14:paraId="3387FD9B" w14:textId="3F1B4017" w:rsidR="00567B85" w:rsidRPr="00567B85" w:rsidRDefault="00567B85" w:rsidP="00BB0128">
      <w:pPr>
        <w:spacing w:before="100" w:beforeAutospacing="1" w:after="100" w:afterAutospacing="1" w:line="360" w:lineRule="auto"/>
        <w:outlineLvl w:val="2"/>
        <w:rPr>
          <w:b/>
          <w:bCs/>
          <w:sz w:val="27"/>
          <w:szCs w:val="27"/>
        </w:rPr>
      </w:pPr>
      <w:bookmarkStart w:id="6" w:name="_Toc213908965"/>
      <w:r w:rsidRPr="00567B85">
        <w:rPr>
          <w:b/>
          <w:bCs/>
          <w:sz w:val="27"/>
          <w:szCs w:val="27"/>
        </w:rPr>
        <w:t>6. Gantt Chart</w:t>
      </w:r>
      <w:bookmarkEnd w:id="6"/>
      <w:r w:rsidRPr="00567B85">
        <w:rPr>
          <w:b/>
          <w:bCs/>
          <w:sz w:val="27"/>
          <w:szCs w:val="27"/>
        </w:rPr>
        <w:t xml:space="preserve"> </w:t>
      </w:r>
    </w:p>
    <w:p w14:paraId="0318E39A" w14:textId="77777777" w:rsidR="00567B85" w:rsidRPr="00567B85" w:rsidRDefault="00567B85" w:rsidP="00BB0128">
      <w:pPr>
        <w:spacing w:before="100" w:beforeAutospacing="1" w:after="100" w:afterAutospacing="1" w:line="360" w:lineRule="auto"/>
      </w:pPr>
      <w:r w:rsidRPr="00567B85">
        <w:t xml:space="preserve">A </w:t>
      </w:r>
      <w:r w:rsidRPr="00567B85">
        <w:rPr>
          <w:i/>
          <w:iCs/>
        </w:rPr>
        <w:t>Gantt Chart</w:t>
      </w:r>
      <w:r w:rsidRPr="00567B85">
        <w:t xml:space="preserve"> is a time-based visual schedule representing task durations and dependencies (Meredith and Mantel, 2021). Although not graphically presented here, its descriptive outline clarifies the project timeline.</w:t>
      </w:r>
    </w:p>
    <w:tbl>
      <w:tblPr>
        <w:tblStyle w:val="TableGrid"/>
        <w:tblW w:w="0" w:type="auto"/>
        <w:tblLook w:val="04A0" w:firstRow="1" w:lastRow="0" w:firstColumn="1" w:lastColumn="0" w:noHBand="0" w:noVBand="1"/>
      </w:tblPr>
      <w:tblGrid>
        <w:gridCol w:w="2734"/>
        <w:gridCol w:w="1319"/>
        <w:gridCol w:w="3347"/>
        <w:gridCol w:w="1616"/>
      </w:tblGrid>
      <w:tr w:rsidR="00567B85" w:rsidRPr="00567B85" w14:paraId="07BD605D" w14:textId="77777777" w:rsidTr="00BB0128">
        <w:tc>
          <w:tcPr>
            <w:tcW w:w="0" w:type="auto"/>
            <w:hideMark/>
          </w:tcPr>
          <w:p w14:paraId="6CE03893" w14:textId="77777777" w:rsidR="00567B85" w:rsidRPr="00567B85" w:rsidRDefault="00567B85" w:rsidP="00BB0128">
            <w:pPr>
              <w:spacing w:line="360" w:lineRule="auto"/>
              <w:jc w:val="center"/>
              <w:rPr>
                <w:b/>
                <w:bCs/>
              </w:rPr>
            </w:pPr>
            <w:r w:rsidRPr="00567B85">
              <w:rPr>
                <w:b/>
                <w:bCs/>
              </w:rPr>
              <w:t>Phase</w:t>
            </w:r>
          </w:p>
        </w:tc>
        <w:tc>
          <w:tcPr>
            <w:tcW w:w="0" w:type="auto"/>
            <w:hideMark/>
          </w:tcPr>
          <w:p w14:paraId="70E750FE" w14:textId="77777777" w:rsidR="00567B85" w:rsidRPr="00567B85" w:rsidRDefault="00567B85" w:rsidP="00BB0128">
            <w:pPr>
              <w:spacing w:line="360" w:lineRule="auto"/>
              <w:jc w:val="center"/>
              <w:rPr>
                <w:b/>
                <w:bCs/>
              </w:rPr>
            </w:pPr>
            <w:r w:rsidRPr="00567B85">
              <w:rPr>
                <w:b/>
                <w:bCs/>
              </w:rPr>
              <w:t>Duration</w:t>
            </w:r>
          </w:p>
        </w:tc>
        <w:tc>
          <w:tcPr>
            <w:tcW w:w="0" w:type="auto"/>
            <w:hideMark/>
          </w:tcPr>
          <w:p w14:paraId="751B1F46" w14:textId="77777777" w:rsidR="00567B85" w:rsidRPr="00567B85" w:rsidRDefault="00567B85" w:rsidP="00BB0128">
            <w:pPr>
              <w:spacing w:line="360" w:lineRule="auto"/>
              <w:jc w:val="center"/>
              <w:rPr>
                <w:b/>
                <w:bCs/>
              </w:rPr>
            </w:pPr>
            <w:r w:rsidRPr="00567B85">
              <w:rPr>
                <w:b/>
                <w:bCs/>
              </w:rPr>
              <w:t>Description</w:t>
            </w:r>
          </w:p>
        </w:tc>
        <w:tc>
          <w:tcPr>
            <w:tcW w:w="0" w:type="auto"/>
            <w:hideMark/>
          </w:tcPr>
          <w:p w14:paraId="2C8BBC23" w14:textId="77777777" w:rsidR="00567B85" w:rsidRPr="00567B85" w:rsidRDefault="00567B85" w:rsidP="00BB0128">
            <w:pPr>
              <w:spacing w:line="360" w:lineRule="auto"/>
              <w:jc w:val="center"/>
              <w:rPr>
                <w:b/>
                <w:bCs/>
              </w:rPr>
            </w:pPr>
            <w:r w:rsidRPr="00567B85">
              <w:rPr>
                <w:b/>
                <w:bCs/>
              </w:rPr>
              <w:t>Dependencies</w:t>
            </w:r>
          </w:p>
        </w:tc>
      </w:tr>
      <w:tr w:rsidR="00567B85" w:rsidRPr="00567B85" w14:paraId="2DAFB1B5" w14:textId="77777777" w:rsidTr="00BB0128">
        <w:tc>
          <w:tcPr>
            <w:tcW w:w="0" w:type="auto"/>
            <w:hideMark/>
          </w:tcPr>
          <w:p w14:paraId="07267481" w14:textId="77777777" w:rsidR="00567B85" w:rsidRPr="00567B85" w:rsidRDefault="00567B85" w:rsidP="00BB0128">
            <w:pPr>
              <w:spacing w:line="360" w:lineRule="auto"/>
            </w:pPr>
            <w:r w:rsidRPr="00567B85">
              <w:rPr>
                <w:b/>
                <w:bCs/>
              </w:rPr>
              <w:t>1. Initiation</w:t>
            </w:r>
          </w:p>
        </w:tc>
        <w:tc>
          <w:tcPr>
            <w:tcW w:w="0" w:type="auto"/>
            <w:hideMark/>
          </w:tcPr>
          <w:p w14:paraId="69502C7D" w14:textId="77777777" w:rsidR="00567B85" w:rsidRPr="00567B85" w:rsidRDefault="00567B85" w:rsidP="00BB0128">
            <w:pPr>
              <w:spacing w:line="360" w:lineRule="auto"/>
            </w:pPr>
            <w:r w:rsidRPr="00567B85">
              <w:t>Month 0–1</w:t>
            </w:r>
          </w:p>
        </w:tc>
        <w:tc>
          <w:tcPr>
            <w:tcW w:w="0" w:type="auto"/>
            <w:hideMark/>
          </w:tcPr>
          <w:p w14:paraId="43C79705" w14:textId="77777777" w:rsidR="00567B85" w:rsidRPr="00567B85" w:rsidRDefault="00567B85" w:rsidP="00BB0128">
            <w:pPr>
              <w:spacing w:line="360" w:lineRule="auto"/>
            </w:pPr>
            <w:r w:rsidRPr="00567B85">
              <w:t>Approvals, stakeholder mapping, feasibility studies.</w:t>
            </w:r>
          </w:p>
        </w:tc>
        <w:tc>
          <w:tcPr>
            <w:tcW w:w="0" w:type="auto"/>
            <w:hideMark/>
          </w:tcPr>
          <w:p w14:paraId="5AF96BF6" w14:textId="77777777" w:rsidR="00567B85" w:rsidRPr="00567B85" w:rsidRDefault="00567B85" w:rsidP="00BB0128">
            <w:pPr>
              <w:spacing w:line="360" w:lineRule="auto"/>
            </w:pPr>
            <w:r w:rsidRPr="00567B85">
              <w:t>None</w:t>
            </w:r>
          </w:p>
        </w:tc>
      </w:tr>
      <w:tr w:rsidR="00567B85" w:rsidRPr="00567B85" w14:paraId="72D8DAE2" w14:textId="77777777" w:rsidTr="00BB0128">
        <w:tc>
          <w:tcPr>
            <w:tcW w:w="0" w:type="auto"/>
            <w:hideMark/>
          </w:tcPr>
          <w:p w14:paraId="48413177" w14:textId="77777777" w:rsidR="00567B85" w:rsidRPr="00567B85" w:rsidRDefault="00567B85" w:rsidP="00BB0128">
            <w:pPr>
              <w:spacing w:line="360" w:lineRule="auto"/>
            </w:pPr>
            <w:r w:rsidRPr="00567B85">
              <w:rPr>
                <w:b/>
                <w:bCs/>
              </w:rPr>
              <w:lastRenderedPageBreak/>
              <w:t>2. Design &amp; Permitting</w:t>
            </w:r>
          </w:p>
        </w:tc>
        <w:tc>
          <w:tcPr>
            <w:tcW w:w="0" w:type="auto"/>
            <w:hideMark/>
          </w:tcPr>
          <w:p w14:paraId="08136B5D" w14:textId="77777777" w:rsidR="00567B85" w:rsidRPr="00567B85" w:rsidRDefault="00567B85" w:rsidP="00BB0128">
            <w:pPr>
              <w:spacing w:line="360" w:lineRule="auto"/>
            </w:pPr>
            <w:r w:rsidRPr="00567B85">
              <w:t>Month 1–3</w:t>
            </w:r>
          </w:p>
        </w:tc>
        <w:tc>
          <w:tcPr>
            <w:tcW w:w="0" w:type="auto"/>
            <w:hideMark/>
          </w:tcPr>
          <w:p w14:paraId="6C0A8D0C" w14:textId="77777777" w:rsidR="00567B85" w:rsidRPr="00567B85" w:rsidRDefault="00567B85" w:rsidP="00BB0128">
            <w:pPr>
              <w:spacing w:line="360" w:lineRule="auto"/>
            </w:pPr>
            <w:r w:rsidRPr="00567B85">
              <w:t>Engineering design, environmental assessments.</w:t>
            </w:r>
          </w:p>
        </w:tc>
        <w:tc>
          <w:tcPr>
            <w:tcW w:w="0" w:type="auto"/>
            <w:hideMark/>
          </w:tcPr>
          <w:p w14:paraId="6BD20363" w14:textId="77777777" w:rsidR="00567B85" w:rsidRPr="00567B85" w:rsidRDefault="00567B85" w:rsidP="00BB0128">
            <w:pPr>
              <w:spacing w:line="360" w:lineRule="auto"/>
            </w:pPr>
            <w:r w:rsidRPr="00567B85">
              <w:t>Phase 1</w:t>
            </w:r>
          </w:p>
        </w:tc>
      </w:tr>
      <w:tr w:rsidR="00567B85" w:rsidRPr="00567B85" w14:paraId="250A7C37" w14:textId="77777777" w:rsidTr="00BB0128">
        <w:tc>
          <w:tcPr>
            <w:tcW w:w="0" w:type="auto"/>
            <w:hideMark/>
          </w:tcPr>
          <w:p w14:paraId="0451FBED" w14:textId="77777777" w:rsidR="00567B85" w:rsidRPr="00567B85" w:rsidRDefault="00567B85" w:rsidP="00BB0128">
            <w:pPr>
              <w:spacing w:line="360" w:lineRule="auto"/>
            </w:pPr>
            <w:r w:rsidRPr="00567B85">
              <w:rPr>
                <w:b/>
                <w:bCs/>
              </w:rPr>
              <w:t>3. Procurement &amp; Mobilisation</w:t>
            </w:r>
          </w:p>
        </w:tc>
        <w:tc>
          <w:tcPr>
            <w:tcW w:w="0" w:type="auto"/>
            <w:hideMark/>
          </w:tcPr>
          <w:p w14:paraId="583A7542" w14:textId="77777777" w:rsidR="00567B85" w:rsidRPr="00567B85" w:rsidRDefault="00567B85" w:rsidP="00BB0128">
            <w:pPr>
              <w:spacing w:line="360" w:lineRule="auto"/>
            </w:pPr>
            <w:r w:rsidRPr="00567B85">
              <w:t>Month 4–6</w:t>
            </w:r>
          </w:p>
        </w:tc>
        <w:tc>
          <w:tcPr>
            <w:tcW w:w="0" w:type="auto"/>
            <w:hideMark/>
          </w:tcPr>
          <w:p w14:paraId="55B14DBA" w14:textId="77777777" w:rsidR="00567B85" w:rsidRPr="00567B85" w:rsidRDefault="00567B85" w:rsidP="00BB0128">
            <w:pPr>
              <w:spacing w:line="360" w:lineRule="auto"/>
            </w:pPr>
            <w:r w:rsidRPr="00567B85">
              <w:t>Contractor selection, resource allocation.</w:t>
            </w:r>
          </w:p>
        </w:tc>
        <w:tc>
          <w:tcPr>
            <w:tcW w:w="0" w:type="auto"/>
            <w:hideMark/>
          </w:tcPr>
          <w:p w14:paraId="0DFFAFDD" w14:textId="77777777" w:rsidR="00567B85" w:rsidRPr="00567B85" w:rsidRDefault="00567B85" w:rsidP="00BB0128">
            <w:pPr>
              <w:spacing w:line="360" w:lineRule="auto"/>
            </w:pPr>
            <w:r w:rsidRPr="00567B85">
              <w:t>Phase 2</w:t>
            </w:r>
          </w:p>
        </w:tc>
      </w:tr>
      <w:tr w:rsidR="00567B85" w:rsidRPr="00567B85" w14:paraId="4E8C3F3F" w14:textId="77777777" w:rsidTr="00BB0128">
        <w:tc>
          <w:tcPr>
            <w:tcW w:w="0" w:type="auto"/>
            <w:hideMark/>
          </w:tcPr>
          <w:p w14:paraId="1E4C1609" w14:textId="77777777" w:rsidR="00567B85" w:rsidRPr="00567B85" w:rsidRDefault="00567B85" w:rsidP="00BB0128">
            <w:pPr>
              <w:spacing w:line="360" w:lineRule="auto"/>
            </w:pPr>
            <w:r w:rsidRPr="00567B85">
              <w:rPr>
                <w:b/>
                <w:bCs/>
              </w:rPr>
              <w:t>4. Construction &amp; Drainage Works</w:t>
            </w:r>
          </w:p>
        </w:tc>
        <w:tc>
          <w:tcPr>
            <w:tcW w:w="0" w:type="auto"/>
            <w:hideMark/>
          </w:tcPr>
          <w:p w14:paraId="67F618C1" w14:textId="77777777" w:rsidR="00567B85" w:rsidRPr="00567B85" w:rsidRDefault="00567B85" w:rsidP="00BB0128">
            <w:pPr>
              <w:spacing w:line="360" w:lineRule="auto"/>
            </w:pPr>
            <w:r w:rsidRPr="00567B85">
              <w:t>Month 7–20</w:t>
            </w:r>
          </w:p>
        </w:tc>
        <w:tc>
          <w:tcPr>
            <w:tcW w:w="0" w:type="auto"/>
            <w:hideMark/>
          </w:tcPr>
          <w:p w14:paraId="67209ADF" w14:textId="77777777" w:rsidR="00567B85" w:rsidRPr="00567B85" w:rsidRDefault="00567B85" w:rsidP="00BB0128">
            <w:pPr>
              <w:spacing w:line="360" w:lineRule="auto"/>
            </w:pPr>
            <w:r w:rsidRPr="00567B85">
              <w:t>Bridge rebuilds, culvert installation, flood controls.</w:t>
            </w:r>
          </w:p>
        </w:tc>
        <w:tc>
          <w:tcPr>
            <w:tcW w:w="0" w:type="auto"/>
            <w:hideMark/>
          </w:tcPr>
          <w:p w14:paraId="68E25964" w14:textId="77777777" w:rsidR="00567B85" w:rsidRPr="00567B85" w:rsidRDefault="00567B85" w:rsidP="00BB0128">
            <w:pPr>
              <w:spacing w:line="360" w:lineRule="auto"/>
            </w:pPr>
            <w:r w:rsidRPr="00567B85">
              <w:t>Phase 3</w:t>
            </w:r>
          </w:p>
        </w:tc>
      </w:tr>
      <w:tr w:rsidR="00567B85" w:rsidRPr="00567B85" w14:paraId="0064D494" w14:textId="77777777" w:rsidTr="00BB0128">
        <w:tc>
          <w:tcPr>
            <w:tcW w:w="0" w:type="auto"/>
            <w:hideMark/>
          </w:tcPr>
          <w:p w14:paraId="75633FA1" w14:textId="77777777" w:rsidR="00567B85" w:rsidRPr="00567B85" w:rsidRDefault="00567B85" w:rsidP="00BB0128">
            <w:pPr>
              <w:spacing w:line="360" w:lineRule="auto"/>
            </w:pPr>
            <w:r w:rsidRPr="00567B85">
              <w:rPr>
                <w:b/>
                <w:bCs/>
              </w:rPr>
              <w:t>5. Testing &amp; Commissioning</w:t>
            </w:r>
          </w:p>
        </w:tc>
        <w:tc>
          <w:tcPr>
            <w:tcW w:w="0" w:type="auto"/>
            <w:hideMark/>
          </w:tcPr>
          <w:p w14:paraId="7B8D0B54" w14:textId="77777777" w:rsidR="00567B85" w:rsidRPr="00567B85" w:rsidRDefault="00567B85" w:rsidP="00BB0128">
            <w:pPr>
              <w:spacing w:line="360" w:lineRule="auto"/>
            </w:pPr>
            <w:r w:rsidRPr="00567B85">
              <w:t>Month 21–23</w:t>
            </w:r>
          </w:p>
        </w:tc>
        <w:tc>
          <w:tcPr>
            <w:tcW w:w="0" w:type="auto"/>
            <w:hideMark/>
          </w:tcPr>
          <w:p w14:paraId="6CF8A1DB" w14:textId="77777777" w:rsidR="00567B85" w:rsidRPr="00567B85" w:rsidRDefault="00567B85" w:rsidP="00BB0128">
            <w:pPr>
              <w:spacing w:line="360" w:lineRule="auto"/>
            </w:pPr>
            <w:r w:rsidRPr="00567B85">
              <w:t>Load testing, safety audits, GIS integration.</w:t>
            </w:r>
          </w:p>
        </w:tc>
        <w:tc>
          <w:tcPr>
            <w:tcW w:w="0" w:type="auto"/>
            <w:hideMark/>
          </w:tcPr>
          <w:p w14:paraId="196630A4" w14:textId="77777777" w:rsidR="00567B85" w:rsidRPr="00567B85" w:rsidRDefault="00567B85" w:rsidP="00BB0128">
            <w:pPr>
              <w:spacing w:line="360" w:lineRule="auto"/>
            </w:pPr>
            <w:r w:rsidRPr="00567B85">
              <w:t>Phase 4</w:t>
            </w:r>
          </w:p>
        </w:tc>
      </w:tr>
      <w:tr w:rsidR="00567B85" w:rsidRPr="00567B85" w14:paraId="4CBE191C" w14:textId="77777777" w:rsidTr="00BB0128">
        <w:tc>
          <w:tcPr>
            <w:tcW w:w="0" w:type="auto"/>
            <w:hideMark/>
          </w:tcPr>
          <w:p w14:paraId="373BF2CE" w14:textId="77777777" w:rsidR="00567B85" w:rsidRPr="00567B85" w:rsidRDefault="00567B85" w:rsidP="00BB0128">
            <w:pPr>
              <w:spacing w:line="360" w:lineRule="auto"/>
            </w:pPr>
            <w:r w:rsidRPr="00567B85">
              <w:rPr>
                <w:b/>
                <w:bCs/>
              </w:rPr>
              <w:t>6. Handover &amp; Closure</w:t>
            </w:r>
          </w:p>
        </w:tc>
        <w:tc>
          <w:tcPr>
            <w:tcW w:w="0" w:type="auto"/>
            <w:hideMark/>
          </w:tcPr>
          <w:p w14:paraId="11DE95CB" w14:textId="77777777" w:rsidR="00567B85" w:rsidRPr="00567B85" w:rsidRDefault="00567B85" w:rsidP="00BB0128">
            <w:pPr>
              <w:spacing w:line="360" w:lineRule="auto"/>
            </w:pPr>
            <w:r w:rsidRPr="00567B85">
              <w:t>Month 24</w:t>
            </w:r>
          </w:p>
        </w:tc>
        <w:tc>
          <w:tcPr>
            <w:tcW w:w="0" w:type="auto"/>
            <w:hideMark/>
          </w:tcPr>
          <w:p w14:paraId="23253D27" w14:textId="77777777" w:rsidR="00567B85" w:rsidRPr="00567B85" w:rsidRDefault="00567B85" w:rsidP="00BB0128">
            <w:pPr>
              <w:spacing w:line="360" w:lineRule="auto"/>
            </w:pPr>
            <w:r w:rsidRPr="00567B85">
              <w:t>Documentation, stakeholder sign-off, evaluation.</w:t>
            </w:r>
          </w:p>
        </w:tc>
        <w:tc>
          <w:tcPr>
            <w:tcW w:w="0" w:type="auto"/>
            <w:hideMark/>
          </w:tcPr>
          <w:p w14:paraId="66A7C1AE" w14:textId="77777777" w:rsidR="00567B85" w:rsidRPr="00567B85" w:rsidRDefault="00567B85" w:rsidP="00BB0128">
            <w:pPr>
              <w:spacing w:line="360" w:lineRule="auto"/>
            </w:pPr>
            <w:r w:rsidRPr="00567B85">
              <w:t>Phase 5</w:t>
            </w:r>
          </w:p>
        </w:tc>
      </w:tr>
    </w:tbl>
    <w:p w14:paraId="33D62C67" w14:textId="6AA108A3" w:rsidR="00567B85" w:rsidRDefault="00567B85" w:rsidP="00BB0128">
      <w:pPr>
        <w:spacing w:before="100" w:beforeAutospacing="1" w:after="100" w:afterAutospacing="1" w:line="360" w:lineRule="auto"/>
      </w:pPr>
      <w:r w:rsidRPr="00567B85">
        <w:t xml:space="preserve">The timeline applies </w:t>
      </w:r>
      <w:r w:rsidRPr="00BB0128">
        <w:t>Critical Path Method (CPM)</w:t>
      </w:r>
      <w:r w:rsidRPr="00567B85">
        <w:t xml:space="preserve"> principles to ensure sequencing efficiency. Parallel scheduling</w:t>
      </w:r>
      <w:r w:rsidR="00BB0128">
        <w:t xml:space="preserve">, </w:t>
      </w:r>
      <w:r w:rsidRPr="00567B85">
        <w:t>such as simultaneous drainage and bridge works</w:t>
      </w:r>
      <w:r w:rsidR="00BB0128">
        <w:t xml:space="preserve">, </w:t>
      </w:r>
      <w:r w:rsidRPr="00567B85">
        <w:t xml:space="preserve">optimises resource use and mitigates time risk. Milestones (e.g. </w:t>
      </w:r>
      <w:r w:rsidRPr="00567B85">
        <w:rPr>
          <w:i/>
          <w:iCs/>
        </w:rPr>
        <w:t>Bridge 1 completion</w:t>
      </w:r>
      <w:r w:rsidRPr="00567B85">
        <w:t>) act as performance checkpoints for Earned Value Management (EVM) analysis (Fleming and Koppelman, 2016).</w:t>
      </w:r>
    </w:p>
    <w:p w14:paraId="25052826" w14:textId="47FAC1A8" w:rsidR="00BB0128" w:rsidRDefault="00BB0128" w:rsidP="00BB0128">
      <w:pPr>
        <w:spacing w:before="100" w:beforeAutospacing="1" w:after="100" w:afterAutospacing="1" w:line="360" w:lineRule="auto"/>
      </w:pPr>
    </w:p>
    <w:p w14:paraId="79E42092" w14:textId="22B726ED" w:rsidR="00BB0128" w:rsidRPr="00567B85" w:rsidRDefault="00BB0128" w:rsidP="00BB0128">
      <w:pPr>
        <w:spacing w:before="100" w:beforeAutospacing="1" w:after="100" w:afterAutospacing="1" w:line="360" w:lineRule="auto"/>
      </w:pPr>
      <w:r>
        <w:rPr>
          <w:noProof/>
        </w:rPr>
        <w:drawing>
          <wp:inline distT="0" distB="0" distL="0" distR="0" wp14:anchorId="675D1DC6" wp14:editId="2CFD757E">
            <wp:extent cx="5731510" cy="3439160"/>
            <wp:effectExtent l="0" t="0" r="0" b="2540"/>
            <wp:docPr id="10" name="Picture 10" descr="A graph with orang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aph with orange squares&#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439160"/>
                    </a:xfrm>
                    <a:prstGeom prst="rect">
                      <a:avLst/>
                    </a:prstGeom>
                  </pic:spPr>
                </pic:pic>
              </a:graphicData>
            </a:graphic>
          </wp:inline>
        </w:drawing>
      </w:r>
    </w:p>
    <w:p w14:paraId="3A722E1B" w14:textId="46600454" w:rsidR="00567B85" w:rsidRDefault="00567B85" w:rsidP="00BB0128">
      <w:pPr>
        <w:spacing w:line="360" w:lineRule="auto"/>
      </w:pPr>
    </w:p>
    <w:p w14:paraId="6C92E3D4" w14:textId="77777777" w:rsidR="00BB0128" w:rsidRPr="00567B85" w:rsidRDefault="00BB0128" w:rsidP="00BB0128">
      <w:pPr>
        <w:spacing w:line="360" w:lineRule="auto"/>
      </w:pPr>
    </w:p>
    <w:p w14:paraId="495F8E9C" w14:textId="77777777" w:rsidR="00567B85" w:rsidRPr="00567B85" w:rsidRDefault="00567B85" w:rsidP="00BB0128">
      <w:pPr>
        <w:spacing w:before="100" w:beforeAutospacing="1" w:after="100" w:afterAutospacing="1" w:line="360" w:lineRule="auto"/>
        <w:outlineLvl w:val="2"/>
        <w:rPr>
          <w:b/>
          <w:bCs/>
          <w:sz w:val="27"/>
          <w:szCs w:val="27"/>
        </w:rPr>
      </w:pPr>
      <w:bookmarkStart w:id="7" w:name="_Toc213908966"/>
      <w:r w:rsidRPr="00567B85">
        <w:rPr>
          <w:b/>
          <w:bCs/>
          <w:sz w:val="27"/>
          <w:szCs w:val="27"/>
        </w:rPr>
        <w:lastRenderedPageBreak/>
        <w:t>7. Stakeholders’ Involvement</w:t>
      </w:r>
      <w:bookmarkEnd w:id="7"/>
    </w:p>
    <w:p w14:paraId="71EED77A" w14:textId="77777777" w:rsidR="00567B85" w:rsidRPr="00567B85" w:rsidRDefault="00567B85" w:rsidP="00BB0128">
      <w:pPr>
        <w:spacing w:before="100" w:beforeAutospacing="1" w:after="100" w:afterAutospacing="1" w:line="360" w:lineRule="auto"/>
      </w:pPr>
      <w:r w:rsidRPr="00567B85">
        <w:t xml:space="preserve">A </w:t>
      </w:r>
      <w:r w:rsidRPr="00567B85">
        <w:rPr>
          <w:i/>
          <w:iCs/>
        </w:rPr>
        <w:t>stakeholder</w:t>
      </w:r>
      <w:r w:rsidRPr="00567B85">
        <w:t xml:space="preserve"> is any individual or group that can affect or be affected by a project’s outcomes (Freeman, 1984). Effective stakeholder management ensures collaboration, transparency, and alignment between diverse interests (Bourne, 2016).</w:t>
      </w:r>
    </w:p>
    <w:p w14:paraId="72CD573B" w14:textId="77777777" w:rsidR="00567B85" w:rsidRPr="00567B85" w:rsidRDefault="00567B85" w:rsidP="00BB0128">
      <w:pPr>
        <w:spacing w:before="100" w:beforeAutospacing="1" w:after="100" w:afterAutospacing="1" w:line="360" w:lineRule="auto"/>
      </w:pPr>
      <w:r w:rsidRPr="00567B85">
        <w:rPr>
          <w:b/>
          <w:bCs/>
        </w:rPr>
        <w:t>Identification and Classification</w:t>
      </w:r>
    </w:p>
    <w:p w14:paraId="4A9872A3" w14:textId="77777777" w:rsidR="00567B85" w:rsidRPr="00567B85" w:rsidRDefault="00567B85" w:rsidP="00BB0128">
      <w:pPr>
        <w:spacing w:before="100" w:beforeAutospacing="1" w:after="100" w:afterAutospacing="1" w:line="360" w:lineRule="auto"/>
      </w:pPr>
      <w:r w:rsidRPr="00567B85">
        <w:t xml:space="preserve">Using </w:t>
      </w:r>
      <w:r w:rsidRPr="00BB0128">
        <w:t>Mendelow’s Matrix</w:t>
      </w:r>
      <w:r w:rsidRPr="00567B85">
        <w:t xml:space="preserve">, stakeholders are mapped according to </w:t>
      </w:r>
      <w:r w:rsidRPr="00567B85">
        <w:rPr>
          <w:i/>
          <w:iCs/>
        </w:rPr>
        <w:t>power</w:t>
      </w:r>
      <w:r w:rsidRPr="00567B85">
        <w:t xml:space="preserve"> and </w:t>
      </w:r>
      <w:r w:rsidRPr="00567B85">
        <w:rPr>
          <w:i/>
          <w:iCs/>
        </w:rPr>
        <w:t>interest</w:t>
      </w:r>
      <w:r w:rsidRPr="00567B85">
        <w:t xml:space="preserve"> levels:</w:t>
      </w:r>
    </w:p>
    <w:tbl>
      <w:tblPr>
        <w:tblStyle w:val="TableGrid"/>
        <w:tblW w:w="0" w:type="auto"/>
        <w:tblLook w:val="04A0" w:firstRow="1" w:lastRow="0" w:firstColumn="1" w:lastColumn="0" w:noHBand="0" w:noVBand="1"/>
      </w:tblPr>
      <w:tblGrid>
        <w:gridCol w:w="1939"/>
        <w:gridCol w:w="3850"/>
        <w:gridCol w:w="3227"/>
      </w:tblGrid>
      <w:tr w:rsidR="00567B85" w:rsidRPr="00567B85" w14:paraId="4E15CAF9" w14:textId="77777777" w:rsidTr="00BB0128">
        <w:tc>
          <w:tcPr>
            <w:tcW w:w="0" w:type="auto"/>
            <w:hideMark/>
          </w:tcPr>
          <w:p w14:paraId="5572A8F6" w14:textId="77777777" w:rsidR="00567B85" w:rsidRPr="00567B85" w:rsidRDefault="00567B85" w:rsidP="00BB0128">
            <w:pPr>
              <w:spacing w:line="360" w:lineRule="auto"/>
              <w:jc w:val="center"/>
              <w:rPr>
                <w:b/>
                <w:bCs/>
              </w:rPr>
            </w:pPr>
            <w:r w:rsidRPr="00567B85">
              <w:rPr>
                <w:b/>
                <w:bCs/>
              </w:rPr>
              <w:t>Category</w:t>
            </w:r>
          </w:p>
        </w:tc>
        <w:tc>
          <w:tcPr>
            <w:tcW w:w="0" w:type="auto"/>
            <w:hideMark/>
          </w:tcPr>
          <w:p w14:paraId="2AC8C5BA" w14:textId="77777777" w:rsidR="00567B85" w:rsidRPr="00567B85" w:rsidRDefault="00567B85" w:rsidP="00BB0128">
            <w:pPr>
              <w:spacing w:line="360" w:lineRule="auto"/>
              <w:jc w:val="center"/>
              <w:rPr>
                <w:b/>
                <w:bCs/>
              </w:rPr>
            </w:pPr>
            <w:r w:rsidRPr="00567B85">
              <w:rPr>
                <w:b/>
                <w:bCs/>
              </w:rPr>
              <w:t>Examples</w:t>
            </w:r>
          </w:p>
        </w:tc>
        <w:tc>
          <w:tcPr>
            <w:tcW w:w="0" w:type="auto"/>
            <w:hideMark/>
          </w:tcPr>
          <w:p w14:paraId="73563AAC" w14:textId="77777777" w:rsidR="00567B85" w:rsidRPr="00567B85" w:rsidRDefault="00567B85" w:rsidP="00BB0128">
            <w:pPr>
              <w:spacing w:line="360" w:lineRule="auto"/>
              <w:jc w:val="center"/>
              <w:rPr>
                <w:b/>
                <w:bCs/>
              </w:rPr>
            </w:pPr>
            <w:r w:rsidRPr="00567B85">
              <w:rPr>
                <w:b/>
                <w:bCs/>
              </w:rPr>
              <w:t>Management Strategy</w:t>
            </w:r>
          </w:p>
        </w:tc>
      </w:tr>
      <w:tr w:rsidR="00567B85" w:rsidRPr="00567B85" w14:paraId="5B5F11DC" w14:textId="77777777" w:rsidTr="00BB0128">
        <w:tc>
          <w:tcPr>
            <w:tcW w:w="0" w:type="auto"/>
            <w:hideMark/>
          </w:tcPr>
          <w:p w14:paraId="3518A147" w14:textId="77777777" w:rsidR="00567B85" w:rsidRPr="00567B85" w:rsidRDefault="00567B85" w:rsidP="00BB0128">
            <w:pPr>
              <w:spacing w:line="360" w:lineRule="auto"/>
            </w:pPr>
            <w:r w:rsidRPr="00567B85">
              <w:rPr>
                <w:b/>
                <w:bCs/>
              </w:rPr>
              <w:t>High Power / High Interest</w:t>
            </w:r>
          </w:p>
        </w:tc>
        <w:tc>
          <w:tcPr>
            <w:tcW w:w="0" w:type="auto"/>
            <w:hideMark/>
          </w:tcPr>
          <w:p w14:paraId="0CEFED13" w14:textId="77777777" w:rsidR="00567B85" w:rsidRPr="00567B85" w:rsidRDefault="00567B85" w:rsidP="00BB0128">
            <w:pPr>
              <w:spacing w:line="360" w:lineRule="auto"/>
            </w:pPr>
            <w:r w:rsidRPr="00567B85">
              <w:t>BC Ministry of Transportation; local government; major contractors</w:t>
            </w:r>
          </w:p>
        </w:tc>
        <w:tc>
          <w:tcPr>
            <w:tcW w:w="0" w:type="auto"/>
            <w:hideMark/>
          </w:tcPr>
          <w:p w14:paraId="6B66A1EE" w14:textId="77777777" w:rsidR="00567B85" w:rsidRPr="00567B85" w:rsidRDefault="00567B85" w:rsidP="00BB0128">
            <w:pPr>
              <w:spacing w:line="360" w:lineRule="auto"/>
            </w:pPr>
            <w:r w:rsidRPr="00567B85">
              <w:t>Collaborate closely via regular progress meetings.</w:t>
            </w:r>
          </w:p>
        </w:tc>
      </w:tr>
      <w:tr w:rsidR="00567B85" w:rsidRPr="00567B85" w14:paraId="3364461C" w14:textId="77777777" w:rsidTr="00BB0128">
        <w:tc>
          <w:tcPr>
            <w:tcW w:w="0" w:type="auto"/>
            <w:hideMark/>
          </w:tcPr>
          <w:p w14:paraId="693CFC10" w14:textId="77777777" w:rsidR="00567B85" w:rsidRPr="00567B85" w:rsidRDefault="00567B85" w:rsidP="00BB0128">
            <w:pPr>
              <w:spacing w:line="360" w:lineRule="auto"/>
            </w:pPr>
            <w:r w:rsidRPr="00567B85">
              <w:rPr>
                <w:b/>
                <w:bCs/>
              </w:rPr>
              <w:t>High Power / Low Interest</w:t>
            </w:r>
          </w:p>
        </w:tc>
        <w:tc>
          <w:tcPr>
            <w:tcW w:w="0" w:type="auto"/>
            <w:hideMark/>
          </w:tcPr>
          <w:p w14:paraId="639ED52A" w14:textId="77777777" w:rsidR="00567B85" w:rsidRPr="00567B85" w:rsidRDefault="00567B85" w:rsidP="00BB0128">
            <w:pPr>
              <w:spacing w:line="360" w:lineRule="auto"/>
            </w:pPr>
            <w:r w:rsidRPr="00567B85">
              <w:t>Federal funding bodies and regulators</w:t>
            </w:r>
          </w:p>
        </w:tc>
        <w:tc>
          <w:tcPr>
            <w:tcW w:w="0" w:type="auto"/>
            <w:hideMark/>
          </w:tcPr>
          <w:p w14:paraId="5F64A6EA" w14:textId="77777777" w:rsidR="00567B85" w:rsidRPr="00567B85" w:rsidRDefault="00567B85" w:rsidP="00BB0128">
            <w:pPr>
              <w:spacing w:line="360" w:lineRule="auto"/>
            </w:pPr>
            <w:r w:rsidRPr="00567B85">
              <w:t>Keep satisfied through formal reporting.</w:t>
            </w:r>
          </w:p>
        </w:tc>
      </w:tr>
      <w:tr w:rsidR="00567B85" w:rsidRPr="00567B85" w14:paraId="5CDAEF2B" w14:textId="77777777" w:rsidTr="00BB0128">
        <w:tc>
          <w:tcPr>
            <w:tcW w:w="0" w:type="auto"/>
            <w:hideMark/>
          </w:tcPr>
          <w:p w14:paraId="28E2779D" w14:textId="77777777" w:rsidR="00567B85" w:rsidRPr="00567B85" w:rsidRDefault="00567B85" w:rsidP="00BB0128">
            <w:pPr>
              <w:spacing w:line="360" w:lineRule="auto"/>
            </w:pPr>
            <w:r w:rsidRPr="00567B85">
              <w:rPr>
                <w:b/>
                <w:bCs/>
              </w:rPr>
              <w:t>Low Power / High Interest</w:t>
            </w:r>
          </w:p>
        </w:tc>
        <w:tc>
          <w:tcPr>
            <w:tcW w:w="0" w:type="auto"/>
            <w:hideMark/>
          </w:tcPr>
          <w:p w14:paraId="13139AE7" w14:textId="77777777" w:rsidR="00567B85" w:rsidRPr="00567B85" w:rsidRDefault="00567B85" w:rsidP="00BB0128">
            <w:pPr>
              <w:spacing w:line="360" w:lineRule="auto"/>
            </w:pPr>
            <w:r w:rsidRPr="00567B85">
              <w:t>Local communities, business owners along Highway 5</w:t>
            </w:r>
          </w:p>
        </w:tc>
        <w:tc>
          <w:tcPr>
            <w:tcW w:w="0" w:type="auto"/>
            <w:hideMark/>
          </w:tcPr>
          <w:p w14:paraId="722A53BA" w14:textId="77777777" w:rsidR="00567B85" w:rsidRPr="00567B85" w:rsidRDefault="00567B85" w:rsidP="00BB0128">
            <w:pPr>
              <w:spacing w:line="360" w:lineRule="auto"/>
            </w:pPr>
            <w:r w:rsidRPr="00567B85">
              <w:t>Keep informed through public forums and surveys.</w:t>
            </w:r>
          </w:p>
        </w:tc>
      </w:tr>
      <w:tr w:rsidR="00567B85" w:rsidRPr="00567B85" w14:paraId="32B57F1D" w14:textId="77777777" w:rsidTr="00BB0128">
        <w:tc>
          <w:tcPr>
            <w:tcW w:w="0" w:type="auto"/>
            <w:hideMark/>
          </w:tcPr>
          <w:p w14:paraId="56163457" w14:textId="77777777" w:rsidR="00567B85" w:rsidRPr="00567B85" w:rsidRDefault="00567B85" w:rsidP="00BB0128">
            <w:pPr>
              <w:spacing w:line="360" w:lineRule="auto"/>
            </w:pPr>
            <w:r w:rsidRPr="00567B85">
              <w:rPr>
                <w:b/>
                <w:bCs/>
              </w:rPr>
              <w:t>Low Power / Low Interest</w:t>
            </w:r>
          </w:p>
        </w:tc>
        <w:tc>
          <w:tcPr>
            <w:tcW w:w="0" w:type="auto"/>
            <w:hideMark/>
          </w:tcPr>
          <w:p w14:paraId="2CE2C0C7" w14:textId="77777777" w:rsidR="00567B85" w:rsidRPr="00567B85" w:rsidRDefault="00567B85" w:rsidP="00BB0128">
            <w:pPr>
              <w:spacing w:line="360" w:lineRule="auto"/>
            </w:pPr>
            <w:r w:rsidRPr="00567B85">
              <w:t>Distant stakeholders or general public</w:t>
            </w:r>
          </w:p>
        </w:tc>
        <w:tc>
          <w:tcPr>
            <w:tcW w:w="0" w:type="auto"/>
            <w:hideMark/>
          </w:tcPr>
          <w:p w14:paraId="120A5D99" w14:textId="77777777" w:rsidR="00567B85" w:rsidRPr="00567B85" w:rsidRDefault="00567B85" w:rsidP="00BB0128">
            <w:pPr>
              <w:spacing w:line="360" w:lineRule="auto"/>
            </w:pPr>
            <w:r w:rsidRPr="00567B85">
              <w:t>Monitor engagement passively through media updates.</w:t>
            </w:r>
          </w:p>
        </w:tc>
      </w:tr>
    </w:tbl>
    <w:p w14:paraId="77DA4EC7" w14:textId="77777777" w:rsidR="00567B85" w:rsidRPr="00567B85" w:rsidRDefault="00567B85" w:rsidP="00BB0128">
      <w:pPr>
        <w:spacing w:before="100" w:beforeAutospacing="1" w:after="100" w:afterAutospacing="1" w:line="360" w:lineRule="auto"/>
      </w:pPr>
      <w:r w:rsidRPr="00567B85">
        <w:rPr>
          <w:b/>
          <w:bCs/>
        </w:rPr>
        <w:t>Engagement Approach</w:t>
      </w:r>
    </w:p>
    <w:p w14:paraId="0D0D20EE" w14:textId="77777777" w:rsidR="00567B85" w:rsidRPr="00567B85" w:rsidRDefault="00567B85" w:rsidP="00BB0128">
      <w:pPr>
        <w:spacing w:before="100" w:beforeAutospacing="1" w:after="100" w:afterAutospacing="1" w:line="360" w:lineRule="auto"/>
      </w:pPr>
      <w:r w:rsidRPr="00567B85">
        <w:t xml:space="preserve">The project follows the </w:t>
      </w:r>
      <w:r w:rsidRPr="00BB0128">
        <w:t>PMBOK communication management plan</w:t>
      </w:r>
      <w:r w:rsidRPr="00567B85">
        <w:t>, using multi-channel communication:</w:t>
      </w:r>
    </w:p>
    <w:p w14:paraId="4BB50F05" w14:textId="77777777" w:rsidR="00567B85" w:rsidRPr="00567B85" w:rsidRDefault="00567B85" w:rsidP="00BB0128">
      <w:pPr>
        <w:numPr>
          <w:ilvl w:val="0"/>
          <w:numId w:val="9"/>
        </w:numPr>
        <w:spacing w:before="100" w:beforeAutospacing="1" w:after="100" w:afterAutospacing="1" w:line="360" w:lineRule="auto"/>
      </w:pPr>
      <w:r w:rsidRPr="00567B85">
        <w:rPr>
          <w:b/>
          <w:bCs/>
        </w:rPr>
        <w:t>Weekly reports</w:t>
      </w:r>
      <w:r w:rsidRPr="00567B85">
        <w:t xml:space="preserve"> to ministry executives.</w:t>
      </w:r>
    </w:p>
    <w:p w14:paraId="7C0E145F" w14:textId="77777777" w:rsidR="00567B85" w:rsidRPr="00567B85" w:rsidRDefault="00567B85" w:rsidP="00BB0128">
      <w:pPr>
        <w:numPr>
          <w:ilvl w:val="0"/>
          <w:numId w:val="9"/>
        </w:numPr>
        <w:spacing w:before="100" w:beforeAutospacing="1" w:after="100" w:afterAutospacing="1" w:line="360" w:lineRule="auto"/>
      </w:pPr>
      <w:r w:rsidRPr="00567B85">
        <w:rPr>
          <w:b/>
          <w:bCs/>
        </w:rPr>
        <w:t>Monthly public updates</w:t>
      </w:r>
      <w:r w:rsidRPr="00567B85">
        <w:t xml:space="preserve"> through press briefings.</w:t>
      </w:r>
    </w:p>
    <w:p w14:paraId="43306D62" w14:textId="77777777" w:rsidR="00567B85" w:rsidRPr="00567B85" w:rsidRDefault="00567B85" w:rsidP="00BB0128">
      <w:pPr>
        <w:numPr>
          <w:ilvl w:val="0"/>
          <w:numId w:val="9"/>
        </w:numPr>
        <w:spacing w:before="100" w:beforeAutospacing="1" w:after="100" w:afterAutospacing="1" w:line="360" w:lineRule="auto"/>
      </w:pPr>
      <w:r w:rsidRPr="00567B85">
        <w:rPr>
          <w:b/>
          <w:bCs/>
        </w:rPr>
        <w:t>Consultation workshops</w:t>
      </w:r>
      <w:r w:rsidRPr="00567B85">
        <w:t xml:space="preserve"> with indigenous communities.</w:t>
      </w:r>
    </w:p>
    <w:p w14:paraId="33E11F98" w14:textId="77777777" w:rsidR="00567B85" w:rsidRPr="00567B85" w:rsidRDefault="00567B85" w:rsidP="00BB0128">
      <w:pPr>
        <w:numPr>
          <w:ilvl w:val="0"/>
          <w:numId w:val="9"/>
        </w:numPr>
        <w:spacing w:before="100" w:beforeAutospacing="1" w:after="100" w:afterAutospacing="1" w:line="360" w:lineRule="auto"/>
      </w:pPr>
      <w:r w:rsidRPr="00567B85">
        <w:rPr>
          <w:b/>
          <w:bCs/>
        </w:rPr>
        <w:t>Online dashboard</w:t>
      </w:r>
      <w:r w:rsidRPr="00567B85">
        <w:t xml:space="preserve"> for real-time progress tracking.</w:t>
      </w:r>
    </w:p>
    <w:p w14:paraId="5E85DFA3" w14:textId="77777777" w:rsidR="00567B85" w:rsidRPr="00567B85" w:rsidRDefault="00567B85" w:rsidP="00BB0128">
      <w:pPr>
        <w:spacing w:before="100" w:beforeAutospacing="1" w:after="100" w:afterAutospacing="1" w:line="360" w:lineRule="auto"/>
      </w:pPr>
      <w:r w:rsidRPr="00567B85">
        <w:t>Critical reflection suggests that infrastructure projects often fail when stakeholder voices are neglected, leading to public opposition or litigation (Flyvbjerg, 2021). Early consultation and transparent reporting are therefore integral to sustaining legitimacy and funding continuity.</w:t>
      </w:r>
    </w:p>
    <w:p w14:paraId="50E14CC0" w14:textId="41EEB642" w:rsidR="00567B85" w:rsidRPr="00567B85" w:rsidRDefault="00567B85" w:rsidP="00BB0128">
      <w:pPr>
        <w:spacing w:line="360" w:lineRule="auto"/>
      </w:pPr>
    </w:p>
    <w:p w14:paraId="6E4A4819" w14:textId="77777777" w:rsidR="00567B85" w:rsidRPr="00567B85" w:rsidRDefault="00567B85" w:rsidP="00BB0128">
      <w:pPr>
        <w:spacing w:before="100" w:beforeAutospacing="1" w:after="100" w:afterAutospacing="1" w:line="360" w:lineRule="auto"/>
        <w:outlineLvl w:val="2"/>
        <w:rPr>
          <w:b/>
          <w:bCs/>
          <w:sz w:val="27"/>
          <w:szCs w:val="27"/>
        </w:rPr>
      </w:pPr>
      <w:bookmarkStart w:id="8" w:name="_Toc213908967"/>
      <w:r w:rsidRPr="00567B85">
        <w:rPr>
          <w:b/>
          <w:bCs/>
          <w:sz w:val="27"/>
          <w:szCs w:val="27"/>
        </w:rPr>
        <w:lastRenderedPageBreak/>
        <w:t>8. Allocation of Resources</w:t>
      </w:r>
      <w:bookmarkEnd w:id="8"/>
    </w:p>
    <w:p w14:paraId="32BCEBEE" w14:textId="77777777" w:rsidR="00567B85" w:rsidRPr="00567B85" w:rsidRDefault="00567B85" w:rsidP="00BB0128">
      <w:pPr>
        <w:spacing w:before="100" w:beforeAutospacing="1" w:after="100" w:afterAutospacing="1" w:line="360" w:lineRule="auto"/>
      </w:pPr>
      <w:r w:rsidRPr="00567B85">
        <w:rPr>
          <w:i/>
          <w:iCs/>
        </w:rPr>
        <w:t>Resource management</w:t>
      </w:r>
      <w:r w:rsidRPr="00567B85">
        <w:t xml:space="preserve"> involves the efficient use of human, material, financial, and technical assets to deliver project outcomes (Heagney, 2016). In this project, resources are allocated according to work-package requirements, guided by the</w:t>
      </w:r>
      <w:r w:rsidRPr="00BB0128">
        <w:t xml:space="preserve"> Resource Breakdown Structure (RBS) model.</w:t>
      </w:r>
    </w:p>
    <w:p w14:paraId="14B3E540" w14:textId="77777777" w:rsidR="00567B85" w:rsidRPr="00567B85" w:rsidRDefault="00567B85" w:rsidP="00BB0128">
      <w:pPr>
        <w:spacing w:before="100" w:beforeAutospacing="1" w:after="100" w:afterAutospacing="1" w:line="360" w:lineRule="auto"/>
      </w:pPr>
      <w:r w:rsidRPr="00567B85">
        <w:rPr>
          <w:b/>
          <w:bCs/>
        </w:rPr>
        <w:t>Human Resources</w:t>
      </w:r>
    </w:p>
    <w:tbl>
      <w:tblPr>
        <w:tblStyle w:val="TableGrid"/>
        <w:tblW w:w="0" w:type="auto"/>
        <w:tblLook w:val="04A0" w:firstRow="1" w:lastRow="0" w:firstColumn="1" w:lastColumn="0" w:noHBand="0" w:noVBand="1"/>
      </w:tblPr>
      <w:tblGrid>
        <w:gridCol w:w="2489"/>
        <w:gridCol w:w="4536"/>
        <w:gridCol w:w="1797"/>
      </w:tblGrid>
      <w:tr w:rsidR="00567B85" w:rsidRPr="00567B85" w14:paraId="5C1ABB27" w14:textId="77777777" w:rsidTr="00BB0128">
        <w:tc>
          <w:tcPr>
            <w:tcW w:w="0" w:type="auto"/>
            <w:hideMark/>
          </w:tcPr>
          <w:p w14:paraId="546E8F48" w14:textId="77777777" w:rsidR="00567B85" w:rsidRPr="00567B85" w:rsidRDefault="00567B85" w:rsidP="00BB0128">
            <w:pPr>
              <w:spacing w:line="360" w:lineRule="auto"/>
              <w:jc w:val="center"/>
              <w:rPr>
                <w:b/>
                <w:bCs/>
              </w:rPr>
            </w:pPr>
            <w:r w:rsidRPr="00567B85">
              <w:rPr>
                <w:b/>
                <w:bCs/>
              </w:rPr>
              <w:t>Role</w:t>
            </w:r>
          </w:p>
        </w:tc>
        <w:tc>
          <w:tcPr>
            <w:tcW w:w="0" w:type="auto"/>
            <w:hideMark/>
          </w:tcPr>
          <w:p w14:paraId="307B9E7D" w14:textId="77777777" w:rsidR="00567B85" w:rsidRPr="00567B85" w:rsidRDefault="00567B85" w:rsidP="00BB0128">
            <w:pPr>
              <w:spacing w:line="360" w:lineRule="auto"/>
              <w:jc w:val="center"/>
              <w:rPr>
                <w:b/>
                <w:bCs/>
              </w:rPr>
            </w:pPr>
            <w:r w:rsidRPr="00567B85">
              <w:rPr>
                <w:b/>
                <w:bCs/>
              </w:rPr>
              <w:t>Key Responsibilities</w:t>
            </w:r>
          </w:p>
        </w:tc>
        <w:tc>
          <w:tcPr>
            <w:tcW w:w="0" w:type="auto"/>
            <w:hideMark/>
          </w:tcPr>
          <w:p w14:paraId="117BF961" w14:textId="77777777" w:rsidR="00567B85" w:rsidRPr="00567B85" w:rsidRDefault="00567B85" w:rsidP="00BB0128">
            <w:pPr>
              <w:spacing w:line="360" w:lineRule="auto"/>
              <w:jc w:val="center"/>
              <w:rPr>
                <w:b/>
                <w:bCs/>
              </w:rPr>
            </w:pPr>
            <w:r w:rsidRPr="00567B85">
              <w:rPr>
                <w:b/>
                <w:bCs/>
              </w:rPr>
              <w:t>FTE Allocation</w:t>
            </w:r>
          </w:p>
        </w:tc>
      </w:tr>
      <w:tr w:rsidR="00567B85" w:rsidRPr="00567B85" w14:paraId="0D2A0699" w14:textId="77777777" w:rsidTr="00BB0128">
        <w:tc>
          <w:tcPr>
            <w:tcW w:w="0" w:type="auto"/>
            <w:hideMark/>
          </w:tcPr>
          <w:p w14:paraId="088ABADC" w14:textId="77777777" w:rsidR="00567B85" w:rsidRPr="00567B85" w:rsidRDefault="00567B85" w:rsidP="00BB0128">
            <w:pPr>
              <w:spacing w:line="360" w:lineRule="auto"/>
            </w:pPr>
            <w:r w:rsidRPr="00567B85">
              <w:t>Project Manager</w:t>
            </w:r>
          </w:p>
        </w:tc>
        <w:tc>
          <w:tcPr>
            <w:tcW w:w="0" w:type="auto"/>
            <w:hideMark/>
          </w:tcPr>
          <w:p w14:paraId="4D2F4EC8" w14:textId="77777777" w:rsidR="00567B85" w:rsidRPr="00567B85" w:rsidRDefault="00567B85" w:rsidP="00BB0128">
            <w:pPr>
              <w:spacing w:line="360" w:lineRule="auto"/>
            </w:pPr>
            <w:r w:rsidRPr="00567B85">
              <w:t>Overall coordination and reporting</w:t>
            </w:r>
          </w:p>
        </w:tc>
        <w:tc>
          <w:tcPr>
            <w:tcW w:w="0" w:type="auto"/>
            <w:hideMark/>
          </w:tcPr>
          <w:p w14:paraId="2AEE25B9" w14:textId="77777777" w:rsidR="00567B85" w:rsidRPr="00567B85" w:rsidRDefault="00567B85" w:rsidP="00BB0128">
            <w:pPr>
              <w:spacing w:line="360" w:lineRule="auto"/>
            </w:pPr>
            <w:r w:rsidRPr="00567B85">
              <w:t>1.0</w:t>
            </w:r>
          </w:p>
        </w:tc>
      </w:tr>
      <w:tr w:rsidR="00567B85" w:rsidRPr="00567B85" w14:paraId="501F0B0A" w14:textId="77777777" w:rsidTr="00BB0128">
        <w:tc>
          <w:tcPr>
            <w:tcW w:w="0" w:type="auto"/>
            <w:hideMark/>
          </w:tcPr>
          <w:p w14:paraId="204BCDA3" w14:textId="77777777" w:rsidR="00567B85" w:rsidRPr="00567B85" w:rsidRDefault="00567B85" w:rsidP="00BB0128">
            <w:pPr>
              <w:spacing w:line="360" w:lineRule="auto"/>
            </w:pPr>
            <w:r w:rsidRPr="00567B85">
              <w:t>Design Engineers</w:t>
            </w:r>
          </w:p>
        </w:tc>
        <w:tc>
          <w:tcPr>
            <w:tcW w:w="0" w:type="auto"/>
            <w:hideMark/>
          </w:tcPr>
          <w:p w14:paraId="171CA695" w14:textId="77777777" w:rsidR="00567B85" w:rsidRPr="00567B85" w:rsidRDefault="00567B85" w:rsidP="00BB0128">
            <w:pPr>
              <w:spacing w:line="360" w:lineRule="auto"/>
            </w:pPr>
            <w:r w:rsidRPr="00567B85">
              <w:t>Technical drawings and specifications</w:t>
            </w:r>
          </w:p>
        </w:tc>
        <w:tc>
          <w:tcPr>
            <w:tcW w:w="0" w:type="auto"/>
            <w:hideMark/>
          </w:tcPr>
          <w:p w14:paraId="412F56BB" w14:textId="77777777" w:rsidR="00567B85" w:rsidRPr="00567B85" w:rsidRDefault="00567B85" w:rsidP="00BB0128">
            <w:pPr>
              <w:spacing w:line="360" w:lineRule="auto"/>
            </w:pPr>
            <w:r w:rsidRPr="00567B85">
              <w:t>4.0</w:t>
            </w:r>
          </w:p>
        </w:tc>
      </w:tr>
      <w:tr w:rsidR="00567B85" w:rsidRPr="00567B85" w14:paraId="4163F519" w14:textId="77777777" w:rsidTr="00BB0128">
        <w:tc>
          <w:tcPr>
            <w:tcW w:w="0" w:type="auto"/>
            <w:hideMark/>
          </w:tcPr>
          <w:p w14:paraId="51F766EF" w14:textId="77777777" w:rsidR="00567B85" w:rsidRPr="00567B85" w:rsidRDefault="00567B85" w:rsidP="00BB0128">
            <w:pPr>
              <w:spacing w:line="360" w:lineRule="auto"/>
            </w:pPr>
            <w:r w:rsidRPr="00567B85">
              <w:t>Site Supervisors</w:t>
            </w:r>
          </w:p>
        </w:tc>
        <w:tc>
          <w:tcPr>
            <w:tcW w:w="0" w:type="auto"/>
            <w:hideMark/>
          </w:tcPr>
          <w:p w14:paraId="1B34B2AC" w14:textId="77777777" w:rsidR="00567B85" w:rsidRPr="00567B85" w:rsidRDefault="00567B85" w:rsidP="00BB0128">
            <w:pPr>
              <w:spacing w:line="360" w:lineRule="auto"/>
            </w:pPr>
            <w:r w:rsidRPr="00567B85">
              <w:t>Construction oversight and quality assurance</w:t>
            </w:r>
          </w:p>
        </w:tc>
        <w:tc>
          <w:tcPr>
            <w:tcW w:w="0" w:type="auto"/>
            <w:hideMark/>
          </w:tcPr>
          <w:p w14:paraId="4FB72DC6" w14:textId="77777777" w:rsidR="00567B85" w:rsidRPr="00567B85" w:rsidRDefault="00567B85" w:rsidP="00BB0128">
            <w:pPr>
              <w:spacing w:line="360" w:lineRule="auto"/>
            </w:pPr>
            <w:r w:rsidRPr="00567B85">
              <w:t>3.0</w:t>
            </w:r>
          </w:p>
        </w:tc>
      </w:tr>
      <w:tr w:rsidR="00567B85" w:rsidRPr="00567B85" w14:paraId="1BD9247E" w14:textId="77777777" w:rsidTr="00BB0128">
        <w:tc>
          <w:tcPr>
            <w:tcW w:w="0" w:type="auto"/>
            <w:hideMark/>
          </w:tcPr>
          <w:p w14:paraId="32BE96B3" w14:textId="77777777" w:rsidR="00567B85" w:rsidRPr="00567B85" w:rsidRDefault="00567B85" w:rsidP="00BB0128">
            <w:pPr>
              <w:spacing w:line="360" w:lineRule="auto"/>
            </w:pPr>
            <w:r w:rsidRPr="00567B85">
              <w:t>Environmental Officers</w:t>
            </w:r>
          </w:p>
        </w:tc>
        <w:tc>
          <w:tcPr>
            <w:tcW w:w="0" w:type="auto"/>
            <w:hideMark/>
          </w:tcPr>
          <w:p w14:paraId="54A829F7" w14:textId="77777777" w:rsidR="00567B85" w:rsidRPr="00567B85" w:rsidRDefault="00567B85" w:rsidP="00BB0128">
            <w:pPr>
              <w:spacing w:line="360" w:lineRule="auto"/>
            </w:pPr>
            <w:r w:rsidRPr="00567B85">
              <w:t>Compliance and monitoring</w:t>
            </w:r>
          </w:p>
        </w:tc>
        <w:tc>
          <w:tcPr>
            <w:tcW w:w="0" w:type="auto"/>
            <w:hideMark/>
          </w:tcPr>
          <w:p w14:paraId="525ED9DF" w14:textId="77777777" w:rsidR="00567B85" w:rsidRPr="00567B85" w:rsidRDefault="00567B85" w:rsidP="00BB0128">
            <w:pPr>
              <w:spacing w:line="360" w:lineRule="auto"/>
            </w:pPr>
            <w:r w:rsidRPr="00567B85">
              <w:t>2.0</w:t>
            </w:r>
          </w:p>
        </w:tc>
      </w:tr>
      <w:tr w:rsidR="00567B85" w:rsidRPr="00567B85" w14:paraId="7B7375F0" w14:textId="77777777" w:rsidTr="00BB0128">
        <w:tc>
          <w:tcPr>
            <w:tcW w:w="0" w:type="auto"/>
            <w:hideMark/>
          </w:tcPr>
          <w:p w14:paraId="7459BF80" w14:textId="77777777" w:rsidR="00567B85" w:rsidRPr="00567B85" w:rsidRDefault="00567B85" w:rsidP="00BB0128">
            <w:pPr>
              <w:spacing w:line="360" w:lineRule="auto"/>
            </w:pPr>
            <w:r w:rsidRPr="00567B85">
              <w:t>Procurement Manager</w:t>
            </w:r>
          </w:p>
        </w:tc>
        <w:tc>
          <w:tcPr>
            <w:tcW w:w="0" w:type="auto"/>
            <w:hideMark/>
          </w:tcPr>
          <w:p w14:paraId="32148783" w14:textId="77777777" w:rsidR="00567B85" w:rsidRPr="00567B85" w:rsidRDefault="00567B85" w:rsidP="00BB0128">
            <w:pPr>
              <w:spacing w:line="360" w:lineRule="auto"/>
            </w:pPr>
            <w:r w:rsidRPr="00567B85">
              <w:t>Supplier contracts and logistics</w:t>
            </w:r>
          </w:p>
        </w:tc>
        <w:tc>
          <w:tcPr>
            <w:tcW w:w="0" w:type="auto"/>
            <w:hideMark/>
          </w:tcPr>
          <w:p w14:paraId="589F89B9" w14:textId="77777777" w:rsidR="00567B85" w:rsidRPr="00567B85" w:rsidRDefault="00567B85" w:rsidP="00BB0128">
            <w:pPr>
              <w:spacing w:line="360" w:lineRule="auto"/>
            </w:pPr>
            <w:r w:rsidRPr="00567B85">
              <w:t>1.0</w:t>
            </w:r>
          </w:p>
        </w:tc>
      </w:tr>
    </w:tbl>
    <w:p w14:paraId="1780826F" w14:textId="77777777" w:rsidR="00567B85" w:rsidRPr="00567B85" w:rsidRDefault="00567B85" w:rsidP="00BB0128">
      <w:pPr>
        <w:spacing w:before="100" w:beforeAutospacing="1" w:after="100" w:afterAutospacing="1" w:line="360" w:lineRule="auto"/>
      </w:pPr>
      <w:r w:rsidRPr="00567B85">
        <w:rPr>
          <w:b/>
          <w:bCs/>
        </w:rPr>
        <w:t>Financial Resources</w:t>
      </w:r>
    </w:p>
    <w:p w14:paraId="381894BF" w14:textId="77777777" w:rsidR="00567B85" w:rsidRPr="00567B85" w:rsidRDefault="00567B85" w:rsidP="00BB0128">
      <w:pPr>
        <w:spacing w:before="100" w:beforeAutospacing="1" w:after="100" w:afterAutospacing="1" w:line="360" w:lineRule="auto"/>
      </w:pPr>
      <w:r w:rsidRPr="00567B85">
        <w:t>The budget allocation (approx. CAD 450 million) covers:</w:t>
      </w:r>
    </w:p>
    <w:p w14:paraId="220F349C" w14:textId="77777777" w:rsidR="00567B85" w:rsidRPr="00567B85" w:rsidRDefault="00567B85" w:rsidP="00BB0128">
      <w:pPr>
        <w:numPr>
          <w:ilvl w:val="0"/>
          <w:numId w:val="10"/>
        </w:numPr>
        <w:spacing w:before="100" w:beforeAutospacing="1" w:after="100" w:afterAutospacing="1" w:line="360" w:lineRule="auto"/>
      </w:pPr>
      <w:r w:rsidRPr="00567B85">
        <w:rPr>
          <w:i/>
          <w:iCs/>
        </w:rPr>
        <w:t>Construction and materials:</w:t>
      </w:r>
      <w:r w:rsidRPr="00567B85">
        <w:t xml:space="preserve"> 60%</w:t>
      </w:r>
    </w:p>
    <w:p w14:paraId="3C621A9D" w14:textId="77777777" w:rsidR="00567B85" w:rsidRPr="00567B85" w:rsidRDefault="00567B85" w:rsidP="00BB0128">
      <w:pPr>
        <w:numPr>
          <w:ilvl w:val="0"/>
          <w:numId w:val="10"/>
        </w:numPr>
        <w:spacing w:before="100" w:beforeAutospacing="1" w:after="100" w:afterAutospacing="1" w:line="360" w:lineRule="auto"/>
      </w:pPr>
      <w:r w:rsidRPr="00567B85">
        <w:rPr>
          <w:i/>
          <w:iCs/>
        </w:rPr>
        <w:t>Labour costs:</w:t>
      </w:r>
      <w:r w:rsidRPr="00567B85">
        <w:t xml:space="preserve"> 25%</w:t>
      </w:r>
    </w:p>
    <w:p w14:paraId="1AA3DFFD" w14:textId="77777777" w:rsidR="00567B85" w:rsidRPr="00567B85" w:rsidRDefault="00567B85" w:rsidP="00BB0128">
      <w:pPr>
        <w:numPr>
          <w:ilvl w:val="0"/>
          <w:numId w:val="10"/>
        </w:numPr>
        <w:spacing w:before="100" w:beforeAutospacing="1" w:after="100" w:afterAutospacing="1" w:line="360" w:lineRule="auto"/>
      </w:pPr>
      <w:r w:rsidRPr="00567B85">
        <w:rPr>
          <w:i/>
          <w:iCs/>
        </w:rPr>
        <w:t>Technology integration:</w:t>
      </w:r>
      <w:r w:rsidRPr="00567B85">
        <w:t xml:space="preserve"> 10%</w:t>
      </w:r>
    </w:p>
    <w:p w14:paraId="1BD4B66B" w14:textId="77777777" w:rsidR="00567B85" w:rsidRPr="00567B85" w:rsidRDefault="00567B85" w:rsidP="00BB0128">
      <w:pPr>
        <w:numPr>
          <w:ilvl w:val="0"/>
          <w:numId w:val="10"/>
        </w:numPr>
        <w:spacing w:before="100" w:beforeAutospacing="1" w:after="100" w:afterAutospacing="1" w:line="360" w:lineRule="auto"/>
      </w:pPr>
      <w:r w:rsidRPr="00567B85">
        <w:rPr>
          <w:i/>
          <w:iCs/>
        </w:rPr>
        <w:t>Contingency reserve:</w:t>
      </w:r>
      <w:r w:rsidRPr="00567B85">
        <w:t xml:space="preserve"> 5%</w:t>
      </w:r>
    </w:p>
    <w:p w14:paraId="4A66E19D" w14:textId="77777777" w:rsidR="00567B85" w:rsidRPr="00567B85" w:rsidRDefault="00567B85" w:rsidP="00BB0128">
      <w:pPr>
        <w:spacing w:before="100" w:beforeAutospacing="1" w:after="100" w:afterAutospacing="1" w:line="360" w:lineRule="auto"/>
      </w:pPr>
      <w:r w:rsidRPr="00567B85">
        <w:rPr>
          <w:b/>
          <w:bCs/>
        </w:rPr>
        <w:t>Technical Resources</w:t>
      </w:r>
    </w:p>
    <w:p w14:paraId="67EA2D75" w14:textId="77777777" w:rsidR="00567B85" w:rsidRPr="00567B85" w:rsidRDefault="00567B85" w:rsidP="00BB0128">
      <w:pPr>
        <w:spacing w:before="100" w:beforeAutospacing="1" w:after="100" w:afterAutospacing="1" w:line="360" w:lineRule="auto"/>
      </w:pPr>
      <w:r w:rsidRPr="00567B85">
        <w:t xml:space="preserve">GIS mapping, hydraulic modelling, and drones will enable efficient inspection and design validation. The project also integrates </w:t>
      </w:r>
      <w:r w:rsidRPr="00BB0128">
        <w:t>Building Information Modelling (BIM</w:t>
      </w:r>
      <w:r w:rsidRPr="00567B85">
        <w:rPr>
          <w:b/>
          <w:bCs/>
        </w:rPr>
        <w:t>)</w:t>
      </w:r>
      <w:r w:rsidRPr="00567B85">
        <w:t xml:space="preserve"> for digital twin creation, improving lifecycle asset management (Eastman et al., 2020).</w:t>
      </w:r>
    </w:p>
    <w:p w14:paraId="1DDED126" w14:textId="77777777" w:rsidR="00567B85" w:rsidRPr="00567B85" w:rsidRDefault="00567B85" w:rsidP="00BB0128">
      <w:pPr>
        <w:spacing w:before="100" w:beforeAutospacing="1" w:after="100" w:afterAutospacing="1" w:line="360" w:lineRule="auto"/>
      </w:pPr>
      <w:r w:rsidRPr="00567B85">
        <w:rPr>
          <w:b/>
          <w:bCs/>
        </w:rPr>
        <w:t>Critical Assessment</w:t>
      </w:r>
    </w:p>
    <w:p w14:paraId="080A6B03" w14:textId="77777777" w:rsidR="00567B85" w:rsidRPr="00567B85" w:rsidRDefault="00567B85" w:rsidP="00BB0128">
      <w:pPr>
        <w:spacing w:before="100" w:beforeAutospacing="1" w:after="100" w:afterAutospacing="1" w:line="360" w:lineRule="auto"/>
      </w:pPr>
      <w:r w:rsidRPr="00567B85">
        <w:t xml:space="preserve">While technological investment increases initial cost, it reduces long-term maintenance and enhances predictive resilience. However, the adoption of advanced systems may require staff </w:t>
      </w:r>
      <w:r w:rsidRPr="00567B85">
        <w:lastRenderedPageBreak/>
        <w:t>training and cybersecurity safeguards, which should be included in the risk register (PMI, 2021).</w:t>
      </w:r>
    </w:p>
    <w:p w14:paraId="12B7FB27" w14:textId="7DD2D54B" w:rsidR="00567B85" w:rsidRPr="00567B85" w:rsidRDefault="00567B85" w:rsidP="00BB0128">
      <w:pPr>
        <w:spacing w:line="360" w:lineRule="auto"/>
      </w:pPr>
    </w:p>
    <w:p w14:paraId="372ACF53" w14:textId="77777777" w:rsidR="00567B85" w:rsidRPr="00567B85" w:rsidRDefault="00567B85" w:rsidP="00BB0128">
      <w:pPr>
        <w:spacing w:before="100" w:beforeAutospacing="1" w:after="100" w:afterAutospacing="1" w:line="360" w:lineRule="auto"/>
        <w:outlineLvl w:val="2"/>
        <w:rPr>
          <w:b/>
          <w:bCs/>
          <w:sz w:val="27"/>
          <w:szCs w:val="27"/>
        </w:rPr>
      </w:pPr>
      <w:bookmarkStart w:id="9" w:name="_Toc213908968"/>
      <w:r w:rsidRPr="00567B85">
        <w:rPr>
          <w:b/>
          <w:bCs/>
          <w:sz w:val="27"/>
          <w:szCs w:val="27"/>
        </w:rPr>
        <w:t>9. Risk Analysis</w:t>
      </w:r>
      <w:bookmarkEnd w:id="9"/>
    </w:p>
    <w:p w14:paraId="006079EC" w14:textId="77777777" w:rsidR="00567B85" w:rsidRPr="00567B85" w:rsidRDefault="00567B85" w:rsidP="00BB0128">
      <w:pPr>
        <w:spacing w:before="100" w:beforeAutospacing="1" w:after="100" w:afterAutospacing="1" w:line="360" w:lineRule="auto"/>
      </w:pPr>
      <w:r w:rsidRPr="00567B85">
        <w:rPr>
          <w:i/>
          <w:iCs/>
        </w:rPr>
        <w:t>Risk management</w:t>
      </w:r>
      <w:r w:rsidRPr="00567B85">
        <w:t xml:space="preserve"> is the systematic process of identifying, analysing, and responding to project risks (Hillson, 2017). The aim is to reduce uncertainty’s negative impact while maximising opportunities. This project applies </w:t>
      </w:r>
      <w:r w:rsidRPr="00BB0128">
        <w:t>ISO</w:t>
      </w:r>
      <w:r w:rsidRPr="00567B85">
        <w:rPr>
          <w:b/>
          <w:bCs/>
        </w:rPr>
        <w:t xml:space="preserve"> </w:t>
      </w:r>
      <w:r w:rsidRPr="00BB0128">
        <w:t>31000</w:t>
      </w:r>
      <w:r w:rsidRPr="00567B85">
        <w:t xml:space="preserve"> and </w:t>
      </w:r>
      <w:r w:rsidRPr="00BB0128">
        <w:t>PMI</w:t>
      </w:r>
      <w:r w:rsidRPr="00567B85">
        <w:rPr>
          <w:b/>
          <w:bCs/>
        </w:rPr>
        <w:t xml:space="preserve"> (</w:t>
      </w:r>
      <w:r w:rsidRPr="00BB0128">
        <w:t>2021</w:t>
      </w:r>
      <w:r w:rsidRPr="00567B85">
        <w:rPr>
          <w:b/>
          <w:bCs/>
        </w:rPr>
        <w:t>)</w:t>
      </w:r>
      <w:r w:rsidRPr="00567B85">
        <w:t xml:space="preserve"> frameworks.</w:t>
      </w:r>
    </w:p>
    <w:p w14:paraId="10321340" w14:textId="77777777" w:rsidR="00567B85" w:rsidRPr="00567B85" w:rsidRDefault="00567B85" w:rsidP="00BB0128">
      <w:pPr>
        <w:spacing w:before="100" w:beforeAutospacing="1" w:after="100" w:afterAutospacing="1" w:line="360" w:lineRule="auto"/>
      </w:pPr>
      <w:r w:rsidRPr="00567B85">
        <w:rPr>
          <w:b/>
          <w:bCs/>
        </w:rPr>
        <w:t>Risk Identification and Evaluation</w:t>
      </w:r>
    </w:p>
    <w:tbl>
      <w:tblPr>
        <w:tblStyle w:val="TableGrid"/>
        <w:tblW w:w="0" w:type="auto"/>
        <w:tblLook w:val="04A0" w:firstRow="1" w:lastRow="0" w:firstColumn="1" w:lastColumn="0" w:noHBand="0" w:noVBand="1"/>
      </w:tblPr>
      <w:tblGrid>
        <w:gridCol w:w="2221"/>
        <w:gridCol w:w="1377"/>
        <w:gridCol w:w="1030"/>
        <w:gridCol w:w="1136"/>
        <w:gridCol w:w="3252"/>
      </w:tblGrid>
      <w:tr w:rsidR="00567B85" w:rsidRPr="00567B85" w14:paraId="27B68374" w14:textId="77777777" w:rsidTr="00BB0128">
        <w:tc>
          <w:tcPr>
            <w:tcW w:w="0" w:type="auto"/>
            <w:hideMark/>
          </w:tcPr>
          <w:p w14:paraId="6C1940C9" w14:textId="77777777" w:rsidR="00567B85" w:rsidRPr="00567B85" w:rsidRDefault="00567B85" w:rsidP="00BB0128">
            <w:pPr>
              <w:spacing w:line="360" w:lineRule="auto"/>
              <w:jc w:val="center"/>
              <w:rPr>
                <w:b/>
                <w:bCs/>
              </w:rPr>
            </w:pPr>
            <w:r w:rsidRPr="00567B85">
              <w:rPr>
                <w:b/>
                <w:bCs/>
              </w:rPr>
              <w:t>Risk</w:t>
            </w:r>
          </w:p>
        </w:tc>
        <w:tc>
          <w:tcPr>
            <w:tcW w:w="0" w:type="auto"/>
            <w:hideMark/>
          </w:tcPr>
          <w:p w14:paraId="1FD7529E" w14:textId="77777777" w:rsidR="00567B85" w:rsidRPr="00567B85" w:rsidRDefault="00567B85" w:rsidP="00BB0128">
            <w:pPr>
              <w:spacing w:line="360" w:lineRule="auto"/>
              <w:jc w:val="center"/>
              <w:rPr>
                <w:b/>
                <w:bCs/>
              </w:rPr>
            </w:pPr>
            <w:r w:rsidRPr="00567B85">
              <w:rPr>
                <w:b/>
                <w:bCs/>
              </w:rPr>
              <w:t>Probability</w:t>
            </w:r>
          </w:p>
        </w:tc>
        <w:tc>
          <w:tcPr>
            <w:tcW w:w="0" w:type="auto"/>
            <w:hideMark/>
          </w:tcPr>
          <w:p w14:paraId="22893D29" w14:textId="77777777" w:rsidR="00567B85" w:rsidRPr="00567B85" w:rsidRDefault="00567B85" w:rsidP="00BB0128">
            <w:pPr>
              <w:spacing w:line="360" w:lineRule="auto"/>
              <w:jc w:val="center"/>
              <w:rPr>
                <w:b/>
                <w:bCs/>
              </w:rPr>
            </w:pPr>
            <w:r w:rsidRPr="00567B85">
              <w:rPr>
                <w:b/>
                <w:bCs/>
              </w:rPr>
              <w:t>Impact</w:t>
            </w:r>
          </w:p>
        </w:tc>
        <w:tc>
          <w:tcPr>
            <w:tcW w:w="0" w:type="auto"/>
            <w:hideMark/>
          </w:tcPr>
          <w:p w14:paraId="05FC057F" w14:textId="77777777" w:rsidR="00567B85" w:rsidRPr="00567B85" w:rsidRDefault="00567B85" w:rsidP="00BB0128">
            <w:pPr>
              <w:spacing w:line="360" w:lineRule="auto"/>
              <w:jc w:val="center"/>
              <w:rPr>
                <w:b/>
                <w:bCs/>
              </w:rPr>
            </w:pPr>
            <w:r w:rsidRPr="00567B85">
              <w:rPr>
                <w:b/>
                <w:bCs/>
              </w:rPr>
              <w:t>Severity</w:t>
            </w:r>
          </w:p>
        </w:tc>
        <w:tc>
          <w:tcPr>
            <w:tcW w:w="0" w:type="auto"/>
            <w:hideMark/>
          </w:tcPr>
          <w:p w14:paraId="306B8412" w14:textId="77777777" w:rsidR="00567B85" w:rsidRPr="00567B85" w:rsidRDefault="00567B85" w:rsidP="00BB0128">
            <w:pPr>
              <w:spacing w:line="360" w:lineRule="auto"/>
              <w:jc w:val="center"/>
              <w:rPr>
                <w:b/>
                <w:bCs/>
              </w:rPr>
            </w:pPr>
            <w:r w:rsidRPr="00567B85">
              <w:rPr>
                <w:b/>
                <w:bCs/>
              </w:rPr>
              <w:t>Mitigation Strategy</w:t>
            </w:r>
          </w:p>
        </w:tc>
      </w:tr>
      <w:tr w:rsidR="00567B85" w:rsidRPr="00567B85" w14:paraId="09AC280E" w14:textId="77777777" w:rsidTr="00BB0128">
        <w:tc>
          <w:tcPr>
            <w:tcW w:w="0" w:type="auto"/>
            <w:hideMark/>
          </w:tcPr>
          <w:p w14:paraId="1FDDB59C" w14:textId="77777777" w:rsidR="00567B85" w:rsidRPr="00567B85" w:rsidRDefault="00567B85" w:rsidP="00BB0128">
            <w:pPr>
              <w:spacing w:line="360" w:lineRule="auto"/>
            </w:pPr>
            <w:r w:rsidRPr="00567B85">
              <w:rPr>
                <w:b/>
                <w:bCs/>
              </w:rPr>
              <w:t>Extreme weather events</w:t>
            </w:r>
          </w:p>
        </w:tc>
        <w:tc>
          <w:tcPr>
            <w:tcW w:w="0" w:type="auto"/>
            <w:hideMark/>
          </w:tcPr>
          <w:p w14:paraId="178CEB8E" w14:textId="77777777" w:rsidR="00567B85" w:rsidRPr="00567B85" w:rsidRDefault="00567B85" w:rsidP="00BB0128">
            <w:pPr>
              <w:spacing w:line="360" w:lineRule="auto"/>
            </w:pPr>
            <w:r w:rsidRPr="00567B85">
              <w:t>High</w:t>
            </w:r>
          </w:p>
        </w:tc>
        <w:tc>
          <w:tcPr>
            <w:tcW w:w="0" w:type="auto"/>
            <w:hideMark/>
          </w:tcPr>
          <w:p w14:paraId="14355DD0" w14:textId="77777777" w:rsidR="00567B85" w:rsidRPr="00567B85" w:rsidRDefault="00567B85" w:rsidP="00BB0128">
            <w:pPr>
              <w:spacing w:line="360" w:lineRule="auto"/>
            </w:pPr>
            <w:r w:rsidRPr="00567B85">
              <w:t>High</w:t>
            </w:r>
          </w:p>
        </w:tc>
        <w:tc>
          <w:tcPr>
            <w:tcW w:w="0" w:type="auto"/>
            <w:hideMark/>
          </w:tcPr>
          <w:p w14:paraId="5E5CA304" w14:textId="77777777" w:rsidR="00567B85" w:rsidRPr="00567B85" w:rsidRDefault="00567B85" w:rsidP="00BB0128">
            <w:pPr>
              <w:spacing w:line="360" w:lineRule="auto"/>
            </w:pPr>
            <w:r w:rsidRPr="00567B85">
              <w:t>Severe</w:t>
            </w:r>
          </w:p>
        </w:tc>
        <w:tc>
          <w:tcPr>
            <w:tcW w:w="0" w:type="auto"/>
            <w:hideMark/>
          </w:tcPr>
          <w:p w14:paraId="22E6C1F9" w14:textId="77777777" w:rsidR="00567B85" w:rsidRPr="00567B85" w:rsidRDefault="00567B85" w:rsidP="00BB0128">
            <w:pPr>
              <w:spacing w:line="360" w:lineRule="auto"/>
            </w:pPr>
            <w:r w:rsidRPr="00567B85">
              <w:t>Flexible scheduling, modular construction methods.</w:t>
            </w:r>
          </w:p>
        </w:tc>
      </w:tr>
      <w:tr w:rsidR="00567B85" w:rsidRPr="00567B85" w14:paraId="3542BE43" w14:textId="77777777" w:rsidTr="00BB0128">
        <w:tc>
          <w:tcPr>
            <w:tcW w:w="0" w:type="auto"/>
            <w:hideMark/>
          </w:tcPr>
          <w:p w14:paraId="2C895636" w14:textId="77777777" w:rsidR="00567B85" w:rsidRPr="00567B85" w:rsidRDefault="00567B85" w:rsidP="00BB0128">
            <w:pPr>
              <w:spacing w:line="360" w:lineRule="auto"/>
            </w:pPr>
            <w:r w:rsidRPr="00567B85">
              <w:rPr>
                <w:b/>
                <w:bCs/>
              </w:rPr>
              <w:t>Cost overruns</w:t>
            </w:r>
          </w:p>
        </w:tc>
        <w:tc>
          <w:tcPr>
            <w:tcW w:w="0" w:type="auto"/>
            <w:hideMark/>
          </w:tcPr>
          <w:p w14:paraId="2BBD2724" w14:textId="77777777" w:rsidR="00567B85" w:rsidRPr="00567B85" w:rsidRDefault="00567B85" w:rsidP="00BB0128">
            <w:pPr>
              <w:spacing w:line="360" w:lineRule="auto"/>
            </w:pPr>
            <w:r w:rsidRPr="00567B85">
              <w:t>Medium</w:t>
            </w:r>
          </w:p>
        </w:tc>
        <w:tc>
          <w:tcPr>
            <w:tcW w:w="0" w:type="auto"/>
            <w:hideMark/>
          </w:tcPr>
          <w:p w14:paraId="12935B89" w14:textId="77777777" w:rsidR="00567B85" w:rsidRPr="00567B85" w:rsidRDefault="00567B85" w:rsidP="00BB0128">
            <w:pPr>
              <w:spacing w:line="360" w:lineRule="auto"/>
            </w:pPr>
            <w:r w:rsidRPr="00567B85">
              <w:t>High</w:t>
            </w:r>
          </w:p>
        </w:tc>
        <w:tc>
          <w:tcPr>
            <w:tcW w:w="0" w:type="auto"/>
            <w:hideMark/>
          </w:tcPr>
          <w:p w14:paraId="3A2B46E0" w14:textId="77777777" w:rsidR="00567B85" w:rsidRPr="00567B85" w:rsidRDefault="00567B85" w:rsidP="00BB0128">
            <w:pPr>
              <w:spacing w:line="360" w:lineRule="auto"/>
            </w:pPr>
            <w:r w:rsidRPr="00567B85">
              <w:t>High</w:t>
            </w:r>
          </w:p>
        </w:tc>
        <w:tc>
          <w:tcPr>
            <w:tcW w:w="0" w:type="auto"/>
            <w:hideMark/>
          </w:tcPr>
          <w:p w14:paraId="294ACA61" w14:textId="77777777" w:rsidR="00567B85" w:rsidRPr="00567B85" w:rsidRDefault="00567B85" w:rsidP="00BB0128">
            <w:pPr>
              <w:spacing w:line="360" w:lineRule="auto"/>
            </w:pPr>
            <w:r w:rsidRPr="00567B85">
              <w:t>EVM monitoring, regular audits, contingency reserve.</w:t>
            </w:r>
          </w:p>
        </w:tc>
      </w:tr>
      <w:tr w:rsidR="00567B85" w:rsidRPr="00567B85" w14:paraId="327C3925" w14:textId="77777777" w:rsidTr="00BB0128">
        <w:tc>
          <w:tcPr>
            <w:tcW w:w="0" w:type="auto"/>
            <w:hideMark/>
          </w:tcPr>
          <w:p w14:paraId="5C89CDB4" w14:textId="77777777" w:rsidR="00567B85" w:rsidRPr="00567B85" w:rsidRDefault="00567B85" w:rsidP="00BB0128">
            <w:pPr>
              <w:spacing w:line="360" w:lineRule="auto"/>
            </w:pPr>
            <w:r w:rsidRPr="00567B85">
              <w:rPr>
                <w:b/>
                <w:bCs/>
              </w:rPr>
              <w:t>Supply shortages</w:t>
            </w:r>
          </w:p>
        </w:tc>
        <w:tc>
          <w:tcPr>
            <w:tcW w:w="0" w:type="auto"/>
            <w:hideMark/>
          </w:tcPr>
          <w:p w14:paraId="2DA56987" w14:textId="77777777" w:rsidR="00567B85" w:rsidRPr="00567B85" w:rsidRDefault="00567B85" w:rsidP="00BB0128">
            <w:pPr>
              <w:spacing w:line="360" w:lineRule="auto"/>
            </w:pPr>
            <w:r w:rsidRPr="00567B85">
              <w:t>Medium</w:t>
            </w:r>
          </w:p>
        </w:tc>
        <w:tc>
          <w:tcPr>
            <w:tcW w:w="0" w:type="auto"/>
            <w:hideMark/>
          </w:tcPr>
          <w:p w14:paraId="3DCE328A" w14:textId="77777777" w:rsidR="00567B85" w:rsidRPr="00567B85" w:rsidRDefault="00567B85" w:rsidP="00BB0128">
            <w:pPr>
              <w:spacing w:line="360" w:lineRule="auto"/>
            </w:pPr>
            <w:r w:rsidRPr="00567B85">
              <w:t>Medium</w:t>
            </w:r>
          </w:p>
        </w:tc>
        <w:tc>
          <w:tcPr>
            <w:tcW w:w="0" w:type="auto"/>
            <w:hideMark/>
          </w:tcPr>
          <w:p w14:paraId="2A75B173" w14:textId="77777777" w:rsidR="00567B85" w:rsidRPr="00567B85" w:rsidRDefault="00567B85" w:rsidP="00BB0128">
            <w:pPr>
              <w:spacing w:line="360" w:lineRule="auto"/>
            </w:pPr>
            <w:r w:rsidRPr="00567B85">
              <w:t>Moderate</w:t>
            </w:r>
          </w:p>
        </w:tc>
        <w:tc>
          <w:tcPr>
            <w:tcW w:w="0" w:type="auto"/>
            <w:hideMark/>
          </w:tcPr>
          <w:p w14:paraId="0025500A" w14:textId="77777777" w:rsidR="00567B85" w:rsidRPr="00567B85" w:rsidRDefault="00567B85" w:rsidP="00BB0128">
            <w:pPr>
              <w:spacing w:line="360" w:lineRule="auto"/>
            </w:pPr>
            <w:r w:rsidRPr="00567B85">
              <w:t>Supplier diversification and early procurement.</w:t>
            </w:r>
          </w:p>
        </w:tc>
      </w:tr>
      <w:tr w:rsidR="00567B85" w:rsidRPr="00567B85" w14:paraId="44E20849" w14:textId="77777777" w:rsidTr="00BB0128">
        <w:tc>
          <w:tcPr>
            <w:tcW w:w="0" w:type="auto"/>
            <w:hideMark/>
          </w:tcPr>
          <w:p w14:paraId="62A90C0B" w14:textId="77777777" w:rsidR="00567B85" w:rsidRPr="00567B85" w:rsidRDefault="00567B85" w:rsidP="00BB0128">
            <w:pPr>
              <w:spacing w:line="360" w:lineRule="auto"/>
            </w:pPr>
            <w:r w:rsidRPr="00567B85">
              <w:rPr>
                <w:b/>
                <w:bCs/>
              </w:rPr>
              <w:t>Environmental non-compliance</w:t>
            </w:r>
          </w:p>
        </w:tc>
        <w:tc>
          <w:tcPr>
            <w:tcW w:w="0" w:type="auto"/>
            <w:hideMark/>
          </w:tcPr>
          <w:p w14:paraId="0A3FF4CA" w14:textId="77777777" w:rsidR="00567B85" w:rsidRPr="00567B85" w:rsidRDefault="00567B85" w:rsidP="00BB0128">
            <w:pPr>
              <w:spacing w:line="360" w:lineRule="auto"/>
            </w:pPr>
            <w:r w:rsidRPr="00567B85">
              <w:t>Low</w:t>
            </w:r>
          </w:p>
        </w:tc>
        <w:tc>
          <w:tcPr>
            <w:tcW w:w="0" w:type="auto"/>
            <w:hideMark/>
          </w:tcPr>
          <w:p w14:paraId="529EA759" w14:textId="77777777" w:rsidR="00567B85" w:rsidRPr="00567B85" w:rsidRDefault="00567B85" w:rsidP="00BB0128">
            <w:pPr>
              <w:spacing w:line="360" w:lineRule="auto"/>
            </w:pPr>
            <w:r w:rsidRPr="00567B85">
              <w:t>High</w:t>
            </w:r>
          </w:p>
        </w:tc>
        <w:tc>
          <w:tcPr>
            <w:tcW w:w="0" w:type="auto"/>
            <w:hideMark/>
          </w:tcPr>
          <w:p w14:paraId="2B86E37D" w14:textId="77777777" w:rsidR="00567B85" w:rsidRPr="00567B85" w:rsidRDefault="00567B85" w:rsidP="00BB0128">
            <w:pPr>
              <w:spacing w:line="360" w:lineRule="auto"/>
            </w:pPr>
            <w:r w:rsidRPr="00567B85">
              <w:t>High</w:t>
            </w:r>
          </w:p>
        </w:tc>
        <w:tc>
          <w:tcPr>
            <w:tcW w:w="0" w:type="auto"/>
            <w:hideMark/>
          </w:tcPr>
          <w:p w14:paraId="70D20A4C" w14:textId="77777777" w:rsidR="00567B85" w:rsidRPr="00567B85" w:rsidRDefault="00567B85" w:rsidP="00BB0128">
            <w:pPr>
              <w:spacing w:line="360" w:lineRule="auto"/>
            </w:pPr>
            <w:r w:rsidRPr="00567B85">
              <w:t>Continuous monitoring, early permits, third-party reviews.</w:t>
            </w:r>
          </w:p>
        </w:tc>
      </w:tr>
      <w:tr w:rsidR="00567B85" w:rsidRPr="00567B85" w14:paraId="2D5B5EA8" w14:textId="77777777" w:rsidTr="00BB0128">
        <w:tc>
          <w:tcPr>
            <w:tcW w:w="0" w:type="auto"/>
            <w:hideMark/>
          </w:tcPr>
          <w:p w14:paraId="2E64A9F8" w14:textId="77777777" w:rsidR="00567B85" w:rsidRPr="00567B85" w:rsidRDefault="00567B85" w:rsidP="00BB0128">
            <w:pPr>
              <w:spacing w:line="360" w:lineRule="auto"/>
            </w:pPr>
            <w:r w:rsidRPr="00567B85">
              <w:rPr>
                <w:b/>
                <w:bCs/>
              </w:rPr>
              <w:t>Stakeholder conflicts</w:t>
            </w:r>
          </w:p>
        </w:tc>
        <w:tc>
          <w:tcPr>
            <w:tcW w:w="0" w:type="auto"/>
            <w:hideMark/>
          </w:tcPr>
          <w:p w14:paraId="66D95393" w14:textId="77777777" w:rsidR="00567B85" w:rsidRPr="00567B85" w:rsidRDefault="00567B85" w:rsidP="00BB0128">
            <w:pPr>
              <w:spacing w:line="360" w:lineRule="auto"/>
            </w:pPr>
            <w:r w:rsidRPr="00567B85">
              <w:t>Medium</w:t>
            </w:r>
          </w:p>
        </w:tc>
        <w:tc>
          <w:tcPr>
            <w:tcW w:w="0" w:type="auto"/>
            <w:hideMark/>
          </w:tcPr>
          <w:p w14:paraId="3A682F5B" w14:textId="77777777" w:rsidR="00567B85" w:rsidRPr="00567B85" w:rsidRDefault="00567B85" w:rsidP="00BB0128">
            <w:pPr>
              <w:spacing w:line="360" w:lineRule="auto"/>
            </w:pPr>
            <w:r w:rsidRPr="00567B85">
              <w:t>Medium</w:t>
            </w:r>
          </w:p>
        </w:tc>
        <w:tc>
          <w:tcPr>
            <w:tcW w:w="0" w:type="auto"/>
            <w:hideMark/>
          </w:tcPr>
          <w:p w14:paraId="49ED80B0" w14:textId="77777777" w:rsidR="00567B85" w:rsidRPr="00567B85" w:rsidRDefault="00567B85" w:rsidP="00BB0128">
            <w:pPr>
              <w:spacing w:line="360" w:lineRule="auto"/>
            </w:pPr>
            <w:r w:rsidRPr="00567B85">
              <w:t>Moderate</w:t>
            </w:r>
          </w:p>
        </w:tc>
        <w:tc>
          <w:tcPr>
            <w:tcW w:w="0" w:type="auto"/>
            <w:hideMark/>
          </w:tcPr>
          <w:p w14:paraId="376EB67B" w14:textId="77777777" w:rsidR="00567B85" w:rsidRPr="00567B85" w:rsidRDefault="00567B85" w:rsidP="00BB0128">
            <w:pPr>
              <w:spacing w:line="360" w:lineRule="auto"/>
            </w:pPr>
            <w:r w:rsidRPr="00567B85">
              <w:t>Consultation meetings, transparent communication.</w:t>
            </w:r>
          </w:p>
        </w:tc>
      </w:tr>
      <w:tr w:rsidR="00567B85" w:rsidRPr="00567B85" w14:paraId="6D281B1C" w14:textId="77777777" w:rsidTr="00BB0128">
        <w:tc>
          <w:tcPr>
            <w:tcW w:w="0" w:type="auto"/>
            <w:hideMark/>
          </w:tcPr>
          <w:p w14:paraId="254B21EF" w14:textId="77777777" w:rsidR="00567B85" w:rsidRPr="00567B85" w:rsidRDefault="00567B85" w:rsidP="00BB0128">
            <w:pPr>
              <w:spacing w:line="360" w:lineRule="auto"/>
            </w:pPr>
            <w:r w:rsidRPr="00567B85">
              <w:rPr>
                <w:b/>
                <w:bCs/>
              </w:rPr>
              <w:t>Technological failures</w:t>
            </w:r>
          </w:p>
        </w:tc>
        <w:tc>
          <w:tcPr>
            <w:tcW w:w="0" w:type="auto"/>
            <w:hideMark/>
          </w:tcPr>
          <w:p w14:paraId="4E618B91" w14:textId="77777777" w:rsidR="00567B85" w:rsidRPr="00567B85" w:rsidRDefault="00567B85" w:rsidP="00BB0128">
            <w:pPr>
              <w:spacing w:line="360" w:lineRule="auto"/>
            </w:pPr>
            <w:r w:rsidRPr="00567B85">
              <w:t>Low</w:t>
            </w:r>
          </w:p>
        </w:tc>
        <w:tc>
          <w:tcPr>
            <w:tcW w:w="0" w:type="auto"/>
            <w:hideMark/>
          </w:tcPr>
          <w:p w14:paraId="0F3406EE" w14:textId="77777777" w:rsidR="00567B85" w:rsidRPr="00567B85" w:rsidRDefault="00567B85" w:rsidP="00BB0128">
            <w:pPr>
              <w:spacing w:line="360" w:lineRule="auto"/>
            </w:pPr>
            <w:r w:rsidRPr="00567B85">
              <w:t>High</w:t>
            </w:r>
          </w:p>
        </w:tc>
        <w:tc>
          <w:tcPr>
            <w:tcW w:w="0" w:type="auto"/>
            <w:hideMark/>
          </w:tcPr>
          <w:p w14:paraId="59FA965A" w14:textId="77777777" w:rsidR="00567B85" w:rsidRPr="00567B85" w:rsidRDefault="00567B85" w:rsidP="00BB0128">
            <w:pPr>
              <w:spacing w:line="360" w:lineRule="auto"/>
            </w:pPr>
            <w:r w:rsidRPr="00567B85">
              <w:t>Moderate</w:t>
            </w:r>
          </w:p>
        </w:tc>
        <w:tc>
          <w:tcPr>
            <w:tcW w:w="0" w:type="auto"/>
            <w:hideMark/>
          </w:tcPr>
          <w:p w14:paraId="7D66D5E1" w14:textId="77777777" w:rsidR="00567B85" w:rsidRPr="00567B85" w:rsidRDefault="00567B85" w:rsidP="00BB0128">
            <w:pPr>
              <w:spacing w:line="360" w:lineRule="auto"/>
            </w:pPr>
            <w:r w:rsidRPr="00567B85">
              <w:t>System testing, backup protocols, training.</w:t>
            </w:r>
          </w:p>
        </w:tc>
      </w:tr>
      <w:tr w:rsidR="00567B85" w:rsidRPr="00567B85" w14:paraId="3EBDB769" w14:textId="77777777" w:rsidTr="00BB0128">
        <w:tc>
          <w:tcPr>
            <w:tcW w:w="0" w:type="auto"/>
            <w:hideMark/>
          </w:tcPr>
          <w:p w14:paraId="36A50379" w14:textId="77777777" w:rsidR="00567B85" w:rsidRPr="00567B85" w:rsidRDefault="00567B85" w:rsidP="00BB0128">
            <w:pPr>
              <w:spacing w:line="360" w:lineRule="auto"/>
            </w:pPr>
            <w:r w:rsidRPr="00567B85">
              <w:rPr>
                <w:b/>
                <w:bCs/>
              </w:rPr>
              <w:t>Labour shortages</w:t>
            </w:r>
          </w:p>
        </w:tc>
        <w:tc>
          <w:tcPr>
            <w:tcW w:w="0" w:type="auto"/>
            <w:hideMark/>
          </w:tcPr>
          <w:p w14:paraId="73830DFF" w14:textId="77777777" w:rsidR="00567B85" w:rsidRPr="00567B85" w:rsidRDefault="00567B85" w:rsidP="00BB0128">
            <w:pPr>
              <w:spacing w:line="360" w:lineRule="auto"/>
            </w:pPr>
            <w:r w:rsidRPr="00567B85">
              <w:t>Medium</w:t>
            </w:r>
          </w:p>
        </w:tc>
        <w:tc>
          <w:tcPr>
            <w:tcW w:w="0" w:type="auto"/>
            <w:hideMark/>
          </w:tcPr>
          <w:p w14:paraId="05BCF610" w14:textId="77777777" w:rsidR="00567B85" w:rsidRPr="00567B85" w:rsidRDefault="00567B85" w:rsidP="00BB0128">
            <w:pPr>
              <w:spacing w:line="360" w:lineRule="auto"/>
            </w:pPr>
            <w:r w:rsidRPr="00567B85">
              <w:t>Medium</w:t>
            </w:r>
          </w:p>
        </w:tc>
        <w:tc>
          <w:tcPr>
            <w:tcW w:w="0" w:type="auto"/>
            <w:hideMark/>
          </w:tcPr>
          <w:p w14:paraId="3D387232" w14:textId="77777777" w:rsidR="00567B85" w:rsidRPr="00567B85" w:rsidRDefault="00567B85" w:rsidP="00BB0128">
            <w:pPr>
              <w:spacing w:line="360" w:lineRule="auto"/>
            </w:pPr>
            <w:r w:rsidRPr="00567B85">
              <w:t>Moderate</w:t>
            </w:r>
          </w:p>
        </w:tc>
        <w:tc>
          <w:tcPr>
            <w:tcW w:w="0" w:type="auto"/>
            <w:hideMark/>
          </w:tcPr>
          <w:p w14:paraId="3981AC59" w14:textId="77777777" w:rsidR="00567B85" w:rsidRPr="00567B85" w:rsidRDefault="00567B85" w:rsidP="00BB0128">
            <w:pPr>
              <w:spacing w:line="360" w:lineRule="auto"/>
            </w:pPr>
            <w:r w:rsidRPr="00567B85">
              <w:t>Recruitment from regional labour pools and skill development programs.</w:t>
            </w:r>
          </w:p>
        </w:tc>
      </w:tr>
    </w:tbl>
    <w:p w14:paraId="0F321243" w14:textId="77777777" w:rsidR="00567B85" w:rsidRPr="00567B85" w:rsidRDefault="00567B85" w:rsidP="00BB0128">
      <w:pPr>
        <w:spacing w:before="100" w:beforeAutospacing="1" w:after="100" w:afterAutospacing="1" w:line="360" w:lineRule="auto"/>
      </w:pPr>
      <w:r w:rsidRPr="00567B85">
        <w:rPr>
          <w:b/>
          <w:bCs/>
        </w:rPr>
        <w:t>Qualitative and Quantitative Analysis</w:t>
      </w:r>
    </w:p>
    <w:p w14:paraId="0EF34306" w14:textId="77777777" w:rsidR="00567B85" w:rsidRPr="00567B85" w:rsidRDefault="00567B85" w:rsidP="00BB0128">
      <w:pPr>
        <w:spacing w:before="100" w:beforeAutospacing="1" w:after="100" w:afterAutospacing="1" w:line="360" w:lineRule="auto"/>
      </w:pPr>
      <w:r w:rsidRPr="00567B85">
        <w:t xml:space="preserve">Using a </w:t>
      </w:r>
      <w:r w:rsidRPr="00BB0128">
        <w:t>probability</w:t>
      </w:r>
      <w:r w:rsidRPr="00567B85">
        <w:rPr>
          <w:b/>
          <w:bCs/>
        </w:rPr>
        <w:t>–</w:t>
      </w:r>
      <w:r w:rsidRPr="00BB0128">
        <w:t>impact</w:t>
      </w:r>
      <w:r w:rsidRPr="00567B85">
        <w:rPr>
          <w:b/>
          <w:bCs/>
        </w:rPr>
        <w:t xml:space="preserve"> </w:t>
      </w:r>
      <w:r w:rsidRPr="00BB0128">
        <w:t>matrix</w:t>
      </w:r>
      <w:r w:rsidRPr="00567B85">
        <w:t xml:space="preserve">, risks are prioritised for mitigation planning. The highest-ranked threats (weather and cost) receive proactive management through schedule buffers </w:t>
      </w:r>
      <w:r w:rsidRPr="00567B85">
        <w:lastRenderedPageBreak/>
        <w:t xml:space="preserve">and financial reserves. Quantitative analysis using </w:t>
      </w:r>
      <w:r w:rsidRPr="00BB0128">
        <w:t>Monte</w:t>
      </w:r>
      <w:r w:rsidRPr="00567B85">
        <w:rPr>
          <w:b/>
          <w:bCs/>
        </w:rPr>
        <w:t xml:space="preserve"> </w:t>
      </w:r>
      <w:r w:rsidRPr="00BB0128">
        <w:t>Carlo</w:t>
      </w:r>
      <w:r w:rsidRPr="00567B85">
        <w:rPr>
          <w:b/>
          <w:bCs/>
        </w:rPr>
        <w:t xml:space="preserve"> </w:t>
      </w:r>
      <w:r w:rsidRPr="00BB0128">
        <w:t>simulation</w:t>
      </w:r>
      <w:r w:rsidRPr="00567B85">
        <w:t xml:space="preserve"> could further test the robustness of contingency estimates.</w:t>
      </w:r>
    </w:p>
    <w:p w14:paraId="255EF6E0" w14:textId="77777777" w:rsidR="00567B85" w:rsidRPr="00567B85" w:rsidRDefault="00567B85" w:rsidP="00BB0128">
      <w:pPr>
        <w:spacing w:before="100" w:beforeAutospacing="1" w:after="100" w:afterAutospacing="1" w:line="360" w:lineRule="auto"/>
      </w:pPr>
      <w:r w:rsidRPr="00567B85">
        <w:rPr>
          <w:b/>
          <w:bCs/>
        </w:rPr>
        <w:t>Critical Reflection</w:t>
      </w:r>
    </w:p>
    <w:p w14:paraId="05E80D3A" w14:textId="77777777" w:rsidR="00BB0128" w:rsidRPr="00BB0128" w:rsidRDefault="00BB0128" w:rsidP="00BB0128">
      <w:pPr>
        <w:spacing w:line="360" w:lineRule="auto"/>
      </w:pPr>
      <w:r w:rsidRPr="00BB0128">
        <w:t>Risk governance in public infrastructure projects often suffers from optimism bias—a tendency to underestimate time, cost, and complexity due to overconfidence in planning assumptions (Flyvbjerg, 2021). This bias has been widely documented as a key contributor to cost overruns and schedule delays in large-scale infrastructure developments. In the case of the Highway 5 Flood Recovery and Modernisation Project, optimism bias could arise from underestimating the impact of extreme weather patterns, supply chain disruptions, or bureaucratic delays linked to environmental permitting.</w:t>
      </w:r>
    </w:p>
    <w:p w14:paraId="325013E2" w14:textId="12BAAAD0" w:rsidR="00BB0128" w:rsidRPr="00BB0128" w:rsidRDefault="00BB0128" w:rsidP="00BB0128">
      <w:pPr>
        <w:spacing w:line="360" w:lineRule="auto"/>
      </w:pPr>
      <w:r w:rsidRPr="00BB0128">
        <w:t>To counter these risks, the project adopts a multi-layered governance approach grounded in transparency, independent oversight, and data-driven accountability. Independent</w:t>
      </w:r>
      <w:r w:rsidRPr="00BB0128">
        <w:rPr>
          <w:b/>
          <w:bCs/>
        </w:rPr>
        <w:t xml:space="preserve"> </w:t>
      </w:r>
      <w:r w:rsidRPr="00BB0128">
        <w:t>auditing by third-party consultants will ensure that cost estimates, progress reports, and environmental compliance data remain objective and verifiable. This external scrutiny reduces the likelihood of internal bias distorting performance evaluations (HM Treasury, 2022). Additionally, transparent reporting mechanisms</w:t>
      </w:r>
      <w:r>
        <w:t xml:space="preserve">, </w:t>
      </w:r>
      <w:r w:rsidRPr="00BB0128">
        <w:t>including digital dashboards and monthly performance summaries—will keep both government agencies and the public informed, fostering trust and continuous feedback loops.</w:t>
      </w:r>
    </w:p>
    <w:p w14:paraId="45178637" w14:textId="77777777" w:rsidR="00BB0128" w:rsidRPr="00BB0128" w:rsidRDefault="00BB0128" w:rsidP="00BB0128">
      <w:pPr>
        <w:spacing w:line="360" w:lineRule="auto"/>
      </w:pPr>
      <w:r w:rsidRPr="00BB0128">
        <w:t xml:space="preserve">Assigning risk ownership at the work-package level further enhances accountability and responsiveness. Each project manager or site supervisor is directly responsible for identifying, reporting, and mitigating risks within their assigned tasks. This decentralised model of accountability aligns with </w:t>
      </w:r>
      <w:r w:rsidRPr="00BB0128">
        <w:rPr>
          <w:i/>
          <w:iCs/>
        </w:rPr>
        <w:t>PMBOK (2021)</w:t>
      </w:r>
      <w:r w:rsidRPr="00BB0128">
        <w:t xml:space="preserve"> principles of distributed governance, encouraging proactive decision-making closer to operational realities. </w:t>
      </w:r>
    </w:p>
    <w:p w14:paraId="09412FB7" w14:textId="77777777" w:rsidR="00567B85" w:rsidRPr="00567B85" w:rsidRDefault="00567B85" w:rsidP="00BB0128">
      <w:pPr>
        <w:spacing w:before="100" w:beforeAutospacing="1" w:after="100" w:afterAutospacing="1" w:line="360" w:lineRule="auto"/>
        <w:outlineLvl w:val="2"/>
        <w:rPr>
          <w:b/>
          <w:bCs/>
          <w:sz w:val="27"/>
          <w:szCs w:val="27"/>
        </w:rPr>
      </w:pPr>
      <w:bookmarkStart w:id="10" w:name="_Toc213908969"/>
      <w:r w:rsidRPr="00567B85">
        <w:rPr>
          <w:b/>
          <w:bCs/>
          <w:sz w:val="27"/>
          <w:szCs w:val="27"/>
        </w:rPr>
        <w:t>10. Conclusion</w:t>
      </w:r>
      <w:bookmarkEnd w:id="10"/>
    </w:p>
    <w:p w14:paraId="24D0337C" w14:textId="77777777" w:rsidR="00567B85" w:rsidRPr="00567B85" w:rsidRDefault="00567B85" w:rsidP="00BB0128">
      <w:pPr>
        <w:spacing w:before="100" w:beforeAutospacing="1" w:after="100" w:afterAutospacing="1" w:line="360" w:lineRule="auto"/>
      </w:pPr>
      <w:r w:rsidRPr="00567B85">
        <w:t xml:space="preserve">This Project Management Plan provides a structured roadmap for delivering the Highway 5 Flood Recovery and Modernisation Project. Through application of </w:t>
      </w:r>
      <w:r w:rsidRPr="00BB0128">
        <w:t>PMBOK</w:t>
      </w:r>
      <w:r w:rsidRPr="00567B85">
        <w:t xml:space="preserve"> principles, it defines clear scope, resource strategies, stakeholder frameworks, and risk controls. The plan demonstrates that successful project delivery depends not only on engineering excellence but also on adaptive management, transparent communication, and proactive risk governance.</w:t>
      </w:r>
    </w:p>
    <w:p w14:paraId="6253D1C5" w14:textId="77777777" w:rsidR="00567B85" w:rsidRPr="00567B85" w:rsidRDefault="00567B85" w:rsidP="00BB0128">
      <w:pPr>
        <w:spacing w:before="100" w:beforeAutospacing="1" w:after="100" w:afterAutospacing="1" w:line="360" w:lineRule="auto"/>
      </w:pPr>
      <w:r w:rsidRPr="00567B85">
        <w:lastRenderedPageBreak/>
        <w:t>Critically, the project’s hybrid management model combines predictability with flexibility—vital for infrastructure operating within an uncertain climatic context. While challenges such as weather volatility, cost escalation, and stakeholder expectations remain, the structured application of project management methodologies, continuous learning, and environmental responsibility will underpin successful outcomes. Ultimately, the project aims to deliver a resilient transport corridor that safeguards communities, economies, and ecosystems for decades to come.</w:t>
      </w:r>
    </w:p>
    <w:p w14:paraId="44A35579" w14:textId="5A3B29A2" w:rsidR="00567B85" w:rsidRDefault="00567B85" w:rsidP="00567B85"/>
    <w:p w14:paraId="2AB9222A" w14:textId="11ED8652" w:rsidR="00BB0128" w:rsidRDefault="00BB0128" w:rsidP="00567B85"/>
    <w:p w14:paraId="6046A15F" w14:textId="3C0BF34F" w:rsidR="00BB0128" w:rsidRDefault="00BB0128" w:rsidP="00567B85"/>
    <w:p w14:paraId="3181ED80" w14:textId="08BC724E" w:rsidR="00BB0128" w:rsidRDefault="00BB0128" w:rsidP="00567B85"/>
    <w:p w14:paraId="4079C006" w14:textId="2B2427C9" w:rsidR="00BB0128" w:rsidRDefault="00BB0128" w:rsidP="00567B85"/>
    <w:p w14:paraId="25170524" w14:textId="6827D9CC" w:rsidR="00BB0128" w:rsidRDefault="00BB0128" w:rsidP="00567B85"/>
    <w:p w14:paraId="5BDB437F" w14:textId="60C86CC9" w:rsidR="00BB0128" w:rsidRDefault="00BB0128" w:rsidP="00567B85"/>
    <w:p w14:paraId="0402553B" w14:textId="28515C43" w:rsidR="00BB0128" w:rsidRDefault="00BB0128" w:rsidP="00567B85"/>
    <w:p w14:paraId="544D3474" w14:textId="394E03F3" w:rsidR="00BB0128" w:rsidRDefault="00BB0128" w:rsidP="00567B85"/>
    <w:p w14:paraId="00FA5760" w14:textId="27B1349C" w:rsidR="00BB0128" w:rsidRDefault="00BB0128" w:rsidP="00567B85"/>
    <w:p w14:paraId="543C1285" w14:textId="3F8C9740" w:rsidR="00BB0128" w:rsidRDefault="00BB0128" w:rsidP="00567B85"/>
    <w:p w14:paraId="0F935A54" w14:textId="3F21F299" w:rsidR="00BB0128" w:rsidRDefault="00BB0128" w:rsidP="00567B85"/>
    <w:p w14:paraId="1464A3B6" w14:textId="4FBA85E4" w:rsidR="00BB0128" w:rsidRDefault="00BB0128" w:rsidP="00567B85"/>
    <w:p w14:paraId="41AF5FEF" w14:textId="559C8EB3" w:rsidR="00BB0128" w:rsidRDefault="00BB0128" w:rsidP="00567B85"/>
    <w:p w14:paraId="721B470F" w14:textId="338F27B2" w:rsidR="00BB0128" w:rsidRDefault="00BB0128" w:rsidP="00567B85"/>
    <w:p w14:paraId="15F2A751" w14:textId="59BF7A3A" w:rsidR="00BB0128" w:rsidRDefault="00BB0128" w:rsidP="00567B85"/>
    <w:p w14:paraId="21C0F8B6" w14:textId="7E27035F" w:rsidR="00BB0128" w:rsidRDefault="00BB0128" w:rsidP="00567B85"/>
    <w:p w14:paraId="39B9409C" w14:textId="26EE3448" w:rsidR="00BB0128" w:rsidRDefault="00BB0128" w:rsidP="00567B85"/>
    <w:p w14:paraId="1B587DBC" w14:textId="21C951E6" w:rsidR="00BB0128" w:rsidRDefault="00BB0128" w:rsidP="00567B85"/>
    <w:p w14:paraId="4357AB10" w14:textId="3BFFF6A6" w:rsidR="00BB0128" w:rsidRDefault="00BB0128" w:rsidP="00567B85"/>
    <w:p w14:paraId="65A60842" w14:textId="4B52132B" w:rsidR="00BB0128" w:rsidRDefault="00BB0128" w:rsidP="00567B85"/>
    <w:p w14:paraId="26B632FD" w14:textId="30F96EE0" w:rsidR="00BB0128" w:rsidRDefault="00BB0128" w:rsidP="00567B85"/>
    <w:p w14:paraId="6C1F5320" w14:textId="67AED6EA" w:rsidR="00BB0128" w:rsidRDefault="00BB0128" w:rsidP="00567B85"/>
    <w:p w14:paraId="3977C851" w14:textId="1566669B" w:rsidR="00BB0128" w:rsidRDefault="00BB0128" w:rsidP="00567B85"/>
    <w:p w14:paraId="147B1676" w14:textId="7DF1B4C7" w:rsidR="00BB0128" w:rsidRDefault="00BB0128" w:rsidP="00567B85"/>
    <w:p w14:paraId="3CB125DD" w14:textId="38B57EB8" w:rsidR="00BB0128" w:rsidRDefault="00BB0128" w:rsidP="00567B85"/>
    <w:p w14:paraId="25CB2B44" w14:textId="52A5590F" w:rsidR="00BB0128" w:rsidRDefault="00BB0128" w:rsidP="00567B85"/>
    <w:p w14:paraId="2C567C74" w14:textId="1629CCD5" w:rsidR="00BB0128" w:rsidRDefault="00BB0128" w:rsidP="00567B85"/>
    <w:p w14:paraId="5CA3CAAA" w14:textId="264BEB03" w:rsidR="00BB0128" w:rsidRDefault="00BB0128" w:rsidP="00567B85"/>
    <w:p w14:paraId="49839839" w14:textId="073A2BF3" w:rsidR="00BB0128" w:rsidRDefault="00BB0128" w:rsidP="00567B85"/>
    <w:p w14:paraId="5DB4C9DD" w14:textId="22622C4F" w:rsidR="00BB0128" w:rsidRDefault="00BB0128" w:rsidP="00567B85"/>
    <w:p w14:paraId="2B4AA233" w14:textId="10E4B77E" w:rsidR="00BB0128" w:rsidRDefault="00BB0128" w:rsidP="00567B85"/>
    <w:p w14:paraId="3160200F" w14:textId="170325AB" w:rsidR="00BB0128" w:rsidRDefault="00BB0128" w:rsidP="00567B85"/>
    <w:p w14:paraId="6EC8BED3" w14:textId="1322830F" w:rsidR="00BB0128" w:rsidRDefault="00BB0128" w:rsidP="00567B85"/>
    <w:p w14:paraId="2E0A96AA" w14:textId="6AFA7798" w:rsidR="00BB0128" w:rsidRDefault="00BB0128" w:rsidP="00567B85"/>
    <w:p w14:paraId="25CAF0E4" w14:textId="33F2ABF0" w:rsidR="00BB0128" w:rsidRDefault="00BB0128" w:rsidP="00567B85"/>
    <w:p w14:paraId="7FBADBB8" w14:textId="77777777" w:rsidR="00BB0128" w:rsidRPr="00567B85" w:rsidRDefault="00BB0128" w:rsidP="00567B85"/>
    <w:p w14:paraId="4AA4B845" w14:textId="63AD1579" w:rsidR="00BB0128" w:rsidRPr="00567B85" w:rsidRDefault="00BB0128" w:rsidP="00567B85">
      <w:pPr>
        <w:spacing w:before="100" w:beforeAutospacing="1" w:after="100" w:afterAutospacing="1"/>
        <w:outlineLvl w:val="2"/>
        <w:rPr>
          <w:b/>
          <w:bCs/>
          <w:sz w:val="27"/>
          <w:szCs w:val="27"/>
        </w:rPr>
      </w:pPr>
      <w:r>
        <w:rPr>
          <w:b/>
          <w:bCs/>
          <w:sz w:val="27"/>
          <w:szCs w:val="27"/>
        </w:rPr>
        <w:lastRenderedPageBreak/>
        <w:t>List of References</w:t>
      </w:r>
    </w:p>
    <w:p w14:paraId="1C05EDFE" w14:textId="563B8604" w:rsidR="00BB0128" w:rsidRDefault="00BB0128" w:rsidP="00BB0128">
      <w:pPr>
        <w:pStyle w:val="ListParagraph"/>
        <w:numPr>
          <w:ilvl w:val="0"/>
          <w:numId w:val="15"/>
        </w:numPr>
        <w:spacing w:before="100" w:beforeAutospacing="1" w:after="100" w:afterAutospacing="1"/>
      </w:pPr>
      <w:r w:rsidRPr="00BB0128">
        <w:t xml:space="preserve">Axelos (2017) </w:t>
      </w:r>
      <w:r w:rsidRPr="00BB0128">
        <w:rPr>
          <w:i/>
          <w:iCs/>
        </w:rPr>
        <w:t>Managing Successful Projects with PRINCE2.</w:t>
      </w:r>
      <w:r w:rsidRPr="00BB0128">
        <w:t xml:space="preserve"> 6th ed. London: The Stationery Office.</w:t>
      </w:r>
    </w:p>
    <w:p w14:paraId="449135AC" w14:textId="77777777" w:rsidR="00BB0128" w:rsidRPr="00BB0128" w:rsidRDefault="00BB0128" w:rsidP="00BB0128">
      <w:pPr>
        <w:pStyle w:val="ListParagraph"/>
        <w:spacing w:before="100" w:beforeAutospacing="1" w:after="100" w:afterAutospacing="1"/>
        <w:ind w:left="360"/>
      </w:pPr>
    </w:p>
    <w:p w14:paraId="2A87F075" w14:textId="11C4E8BF" w:rsidR="00BB0128" w:rsidRDefault="00BB0128" w:rsidP="00BB0128">
      <w:pPr>
        <w:pStyle w:val="ListParagraph"/>
        <w:numPr>
          <w:ilvl w:val="0"/>
          <w:numId w:val="15"/>
        </w:numPr>
        <w:spacing w:before="100" w:beforeAutospacing="1" w:after="100" w:afterAutospacing="1"/>
      </w:pPr>
      <w:r w:rsidRPr="00BB0128">
        <w:t xml:space="preserve">Bailey, S. (2018) </w:t>
      </w:r>
      <w:r w:rsidRPr="00BB0128">
        <w:rPr>
          <w:i/>
          <w:iCs/>
        </w:rPr>
        <w:t>Academic Writing: A Handbook for International Students.</w:t>
      </w:r>
      <w:r w:rsidRPr="00BB0128">
        <w:t xml:space="preserve"> 5th ed. Routledge.</w:t>
      </w:r>
    </w:p>
    <w:p w14:paraId="4A219205" w14:textId="77777777" w:rsidR="00BB0128" w:rsidRPr="00BB0128" w:rsidRDefault="00BB0128" w:rsidP="00BB0128">
      <w:pPr>
        <w:pStyle w:val="ListParagraph"/>
        <w:spacing w:before="100" w:beforeAutospacing="1" w:after="100" w:afterAutospacing="1"/>
        <w:ind w:left="360"/>
      </w:pPr>
    </w:p>
    <w:p w14:paraId="3C208169" w14:textId="04EBB139" w:rsidR="00BB0128" w:rsidRDefault="00BB0128" w:rsidP="00BB0128">
      <w:pPr>
        <w:pStyle w:val="ListParagraph"/>
        <w:numPr>
          <w:ilvl w:val="0"/>
          <w:numId w:val="15"/>
        </w:numPr>
        <w:spacing w:before="100" w:beforeAutospacing="1" w:after="100" w:afterAutospacing="1"/>
      </w:pPr>
      <w:r w:rsidRPr="00BB0128">
        <w:t xml:space="preserve">Bourne, L. (2016) </w:t>
      </w:r>
      <w:r w:rsidRPr="00BB0128">
        <w:rPr>
          <w:i/>
          <w:iCs/>
        </w:rPr>
        <w:t>Stakeholder Relationship Management: A Maturity Model for Organizational Implementation.</w:t>
      </w:r>
      <w:r w:rsidRPr="00BB0128">
        <w:t xml:space="preserve"> 2nd ed. Gower.</w:t>
      </w:r>
    </w:p>
    <w:p w14:paraId="60FA7E4B" w14:textId="77777777" w:rsidR="00BB0128" w:rsidRPr="00BB0128" w:rsidRDefault="00BB0128" w:rsidP="00BB0128">
      <w:pPr>
        <w:pStyle w:val="ListParagraph"/>
        <w:spacing w:before="100" w:beforeAutospacing="1" w:after="100" w:afterAutospacing="1"/>
        <w:ind w:left="360"/>
      </w:pPr>
    </w:p>
    <w:p w14:paraId="461168DE" w14:textId="04CBF1FE" w:rsidR="00BB0128" w:rsidRDefault="00BB0128" w:rsidP="00BB0128">
      <w:pPr>
        <w:pStyle w:val="ListParagraph"/>
        <w:numPr>
          <w:ilvl w:val="0"/>
          <w:numId w:val="15"/>
        </w:numPr>
        <w:spacing w:before="100" w:beforeAutospacing="1" w:after="100" w:afterAutospacing="1"/>
      </w:pPr>
      <w:r w:rsidRPr="00BB0128">
        <w:t xml:space="preserve">British Columbia Ministry of Transportation and Infrastructure (2023) </w:t>
      </w:r>
      <w:r w:rsidRPr="00BB0128">
        <w:rPr>
          <w:i/>
          <w:iCs/>
        </w:rPr>
        <w:t>Highway 5 Flood Recovery Report.</w:t>
      </w:r>
      <w:r w:rsidRPr="00BB0128">
        <w:t xml:space="preserve"> Victoria: Government of British Columbia.</w:t>
      </w:r>
    </w:p>
    <w:p w14:paraId="1F0F6296" w14:textId="77777777" w:rsidR="00BB0128" w:rsidRPr="00BB0128" w:rsidRDefault="00BB0128" w:rsidP="00BB0128">
      <w:pPr>
        <w:pStyle w:val="ListParagraph"/>
        <w:spacing w:before="100" w:beforeAutospacing="1" w:after="100" w:afterAutospacing="1"/>
        <w:ind w:left="360"/>
      </w:pPr>
    </w:p>
    <w:p w14:paraId="24F0F0AE" w14:textId="2C45C8A5" w:rsidR="00BB0128" w:rsidRDefault="00BB0128" w:rsidP="00BB0128">
      <w:pPr>
        <w:pStyle w:val="ListParagraph"/>
        <w:numPr>
          <w:ilvl w:val="0"/>
          <w:numId w:val="15"/>
        </w:numPr>
        <w:spacing w:before="100" w:beforeAutospacing="1" w:after="100" w:afterAutospacing="1"/>
      </w:pPr>
      <w:r w:rsidRPr="00BB0128">
        <w:t xml:space="preserve">Burke, R. (2019) </w:t>
      </w:r>
      <w:r w:rsidRPr="00BB0128">
        <w:rPr>
          <w:i/>
          <w:iCs/>
        </w:rPr>
        <w:t>Project Management: Planning and Control Techniques.</w:t>
      </w:r>
      <w:r w:rsidRPr="00BB0128">
        <w:t xml:space="preserve"> 6th ed. Wiley.</w:t>
      </w:r>
    </w:p>
    <w:p w14:paraId="0C2F259B" w14:textId="77777777" w:rsidR="00BB0128" w:rsidRPr="00BB0128" w:rsidRDefault="00BB0128" w:rsidP="00BB0128">
      <w:pPr>
        <w:pStyle w:val="ListParagraph"/>
        <w:spacing w:before="100" w:beforeAutospacing="1" w:after="100" w:afterAutospacing="1"/>
        <w:ind w:left="360"/>
      </w:pPr>
    </w:p>
    <w:p w14:paraId="4A4E097E" w14:textId="07C25F9D" w:rsidR="00BB0128" w:rsidRDefault="00BB0128" w:rsidP="00BB0128">
      <w:pPr>
        <w:pStyle w:val="ListParagraph"/>
        <w:numPr>
          <w:ilvl w:val="0"/>
          <w:numId w:val="15"/>
        </w:numPr>
        <w:spacing w:before="100" w:beforeAutospacing="1" w:after="100" w:afterAutospacing="1"/>
      </w:pPr>
      <w:r w:rsidRPr="00BB0128">
        <w:t xml:space="preserve">Canadian Council of Ministers of the Environment (CCME) (2023) </w:t>
      </w:r>
      <w:r w:rsidRPr="00BB0128">
        <w:rPr>
          <w:i/>
          <w:iCs/>
        </w:rPr>
        <w:t>Environmental Infrastructure Standards.</w:t>
      </w:r>
      <w:r w:rsidRPr="00BB0128">
        <w:t xml:space="preserve"> Ottawa: Government of Canada.</w:t>
      </w:r>
    </w:p>
    <w:p w14:paraId="46DAB545" w14:textId="77777777" w:rsidR="00BB0128" w:rsidRPr="00BB0128" w:rsidRDefault="00BB0128" w:rsidP="00BB0128">
      <w:pPr>
        <w:pStyle w:val="ListParagraph"/>
        <w:spacing w:before="100" w:beforeAutospacing="1" w:after="100" w:afterAutospacing="1"/>
        <w:ind w:left="360"/>
      </w:pPr>
    </w:p>
    <w:p w14:paraId="2ECF0F26" w14:textId="4F68EA7D" w:rsidR="00BB0128" w:rsidRDefault="00BB0128" w:rsidP="00BB0128">
      <w:pPr>
        <w:pStyle w:val="ListParagraph"/>
        <w:numPr>
          <w:ilvl w:val="0"/>
          <w:numId w:val="15"/>
        </w:numPr>
        <w:spacing w:before="100" w:beforeAutospacing="1" w:after="100" w:afterAutospacing="1"/>
      </w:pPr>
      <w:r w:rsidRPr="00BB0128">
        <w:t xml:space="preserve">Creswell, J. W. and Creswell, J. D. (2018) </w:t>
      </w:r>
      <w:r w:rsidRPr="00BB0128">
        <w:rPr>
          <w:i/>
          <w:iCs/>
        </w:rPr>
        <w:t>Research Design: Qualitative, Quantitative, and Mixed Methods Approaches.</w:t>
      </w:r>
      <w:r w:rsidRPr="00BB0128">
        <w:t xml:space="preserve"> 5th ed. SAGE.</w:t>
      </w:r>
    </w:p>
    <w:p w14:paraId="06F88FC3" w14:textId="77777777" w:rsidR="00BB0128" w:rsidRPr="00BB0128" w:rsidRDefault="00BB0128" w:rsidP="00BB0128">
      <w:pPr>
        <w:pStyle w:val="ListParagraph"/>
        <w:spacing w:before="100" w:beforeAutospacing="1" w:after="100" w:afterAutospacing="1"/>
        <w:ind w:left="360"/>
      </w:pPr>
    </w:p>
    <w:p w14:paraId="5884FF9E" w14:textId="08AFD0DC" w:rsidR="00BB0128" w:rsidRDefault="00BB0128" w:rsidP="00BB0128">
      <w:pPr>
        <w:pStyle w:val="ListParagraph"/>
        <w:numPr>
          <w:ilvl w:val="0"/>
          <w:numId w:val="15"/>
        </w:numPr>
        <w:spacing w:before="100" w:beforeAutospacing="1" w:after="100" w:afterAutospacing="1"/>
      </w:pPr>
      <w:r w:rsidRPr="00BB0128">
        <w:t xml:space="preserve">Eastman, C., Teicholz, P., Sacks, R. and Liston, K. (2020) </w:t>
      </w:r>
      <w:r w:rsidRPr="00BB0128">
        <w:rPr>
          <w:i/>
          <w:iCs/>
        </w:rPr>
        <w:t xml:space="preserve">BIM Handbook: A Guide to Building Information </w:t>
      </w:r>
      <w:proofErr w:type="spellStart"/>
      <w:r w:rsidRPr="00BB0128">
        <w:rPr>
          <w:i/>
          <w:iCs/>
        </w:rPr>
        <w:t>Modeling</w:t>
      </w:r>
      <w:proofErr w:type="spellEnd"/>
      <w:r w:rsidRPr="00BB0128">
        <w:rPr>
          <w:i/>
          <w:iCs/>
        </w:rPr>
        <w:t xml:space="preserve"> for Owners, Designers, Engineers, Contractors, and Facility Managers.</w:t>
      </w:r>
      <w:r w:rsidRPr="00BB0128">
        <w:t xml:space="preserve"> 4th ed. Wiley.</w:t>
      </w:r>
    </w:p>
    <w:p w14:paraId="5BEC310E" w14:textId="77777777" w:rsidR="00BB0128" w:rsidRPr="00BB0128" w:rsidRDefault="00BB0128" w:rsidP="00BB0128">
      <w:pPr>
        <w:pStyle w:val="ListParagraph"/>
        <w:spacing w:before="100" w:beforeAutospacing="1" w:after="100" w:afterAutospacing="1"/>
        <w:ind w:left="360"/>
      </w:pPr>
    </w:p>
    <w:p w14:paraId="014F2FF0" w14:textId="0F22DB94" w:rsidR="00BB0128" w:rsidRDefault="00BB0128" w:rsidP="00BB0128">
      <w:pPr>
        <w:pStyle w:val="ListParagraph"/>
        <w:numPr>
          <w:ilvl w:val="0"/>
          <w:numId w:val="15"/>
        </w:numPr>
        <w:spacing w:before="100" w:beforeAutospacing="1" w:after="100" w:afterAutospacing="1"/>
      </w:pPr>
      <w:r w:rsidRPr="00BB0128">
        <w:t xml:space="preserve">Environment and Climate Change Canada (ECCC) (2023) </w:t>
      </w:r>
      <w:r w:rsidRPr="00BB0128">
        <w:rPr>
          <w:i/>
          <w:iCs/>
        </w:rPr>
        <w:t>Flood and Climate Impact Assessment.</w:t>
      </w:r>
      <w:r w:rsidRPr="00BB0128">
        <w:t xml:space="preserve"> Ottawa: Government of Canada.</w:t>
      </w:r>
    </w:p>
    <w:p w14:paraId="474E690C" w14:textId="77777777" w:rsidR="00BB0128" w:rsidRPr="00BB0128" w:rsidRDefault="00BB0128" w:rsidP="00BB0128">
      <w:pPr>
        <w:pStyle w:val="ListParagraph"/>
        <w:spacing w:before="100" w:beforeAutospacing="1" w:after="100" w:afterAutospacing="1"/>
        <w:ind w:left="360"/>
      </w:pPr>
    </w:p>
    <w:p w14:paraId="55EEAE01" w14:textId="2620D89D" w:rsidR="00BB0128" w:rsidRDefault="00BB0128" w:rsidP="00BB0128">
      <w:pPr>
        <w:pStyle w:val="ListParagraph"/>
        <w:numPr>
          <w:ilvl w:val="0"/>
          <w:numId w:val="15"/>
        </w:numPr>
        <w:spacing w:before="100" w:beforeAutospacing="1" w:after="100" w:afterAutospacing="1"/>
      </w:pPr>
      <w:r w:rsidRPr="00BB0128">
        <w:t xml:space="preserve">Fleming, Q. W. and Koppelman, J. M. (2016) </w:t>
      </w:r>
      <w:r w:rsidRPr="00BB0128">
        <w:rPr>
          <w:i/>
          <w:iCs/>
        </w:rPr>
        <w:t>Earned Value Project Management.</w:t>
      </w:r>
      <w:r w:rsidRPr="00BB0128">
        <w:t xml:space="preserve"> 4th ed. PMI Press.</w:t>
      </w:r>
    </w:p>
    <w:p w14:paraId="5522BE0D" w14:textId="77777777" w:rsidR="00BB0128" w:rsidRPr="00BB0128" w:rsidRDefault="00BB0128" w:rsidP="00BB0128">
      <w:pPr>
        <w:pStyle w:val="ListParagraph"/>
        <w:spacing w:before="100" w:beforeAutospacing="1" w:after="100" w:afterAutospacing="1"/>
        <w:ind w:left="360"/>
      </w:pPr>
    </w:p>
    <w:p w14:paraId="40962F76" w14:textId="30E1C959" w:rsidR="00BB0128" w:rsidRDefault="00BB0128" w:rsidP="00BB0128">
      <w:pPr>
        <w:pStyle w:val="ListParagraph"/>
        <w:numPr>
          <w:ilvl w:val="0"/>
          <w:numId w:val="15"/>
        </w:numPr>
        <w:spacing w:before="100" w:beforeAutospacing="1" w:after="100" w:afterAutospacing="1"/>
      </w:pPr>
      <w:r w:rsidRPr="00BB0128">
        <w:t xml:space="preserve">Flyvbjerg, B. (2021) </w:t>
      </w:r>
      <w:r w:rsidRPr="00BB0128">
        <w:rPr>
          <w:i/>
          <w:iCs/>
        </w:rPr>
        <w:t>How Big Things Get Done.</w:t>
      </w:r>
      <w:r w:rsidRPr="00BB0128">
        <w:t xml:space="preserve"> London: Macmillan.</w:t>
      </w:r>
    </w:p>
    <w:p w14:paraId="60F61FE4" w14:textId="77777777" w:rsidR="00BB0128" w:rsidRPr="00BB0128" w:rsidRDefault="00BB0128" w:rsidP="00BB0128">
      <w:pPr>
        <w:pStyle w:val="ListParagraph"/>
        <w:spacing w:before="100" w:beforeAutospacing="1" w:after="100" w:afterAutospacing="1"/>
        <w:ind w:left="360"/>
      </w:pPr>
    </w:p>
    <w:p w14:paraId="5CA791AA" w14:textId="5D324F62" w:rsidR="00BB0128" w:rsidRDefault="00BB0128" w:rsidP="00BB0128">
      <w:pPr>
        <w:pStyle w:val="ListParagraph"/>
        <w:numPr>
          <w:ilvl w:val="0"/>
          <w:numId w:val="15"/>
        </w:numPr>
        <w:spacing w:before="100" w:beforeAutospacing="1" w:after="100" w:afterAutospacing="1"/>
      </w:pPr>
      <w:r w:rsidRPr="00BB0128">
        <w:t xml:space="preserve">Freeman, R. E. (1984) </w:t>
      </w:r>
      <w:r w:rsidRPr="00BB0128">
        <w:rPr>
          <w:i/>
          <w:iCs/>
        </w:rPr>
        <w:t>Strategic Management: A Stakeholder Approach.</w:t>
      </w:r>
      <w:r w:rsidRPr="00BB0128">
        <w:t xml:space="preserve"> Boston: Pitman.</w:t>
      </w:r>
    </w:p>
    <w:p w14:paraId="6E1C4F78" w14:textId="77777777" w:rsidR="00BB0128" w:rsidRPr="00BB0128" w:rsidRDefault="00BB0128" w:rsidP="00BB0128">
      <w:pPr>
        <w:pStyle w:val="ListParagraph"/>
        <w:spacing w:before="100" w:beforeAutospacing="1" w:after="100" w:afterAutospacing="1"/>
        <w:ind w:left="360"/>
      </w:pPr>
    </w:p>
    <w:p w14:paraId="238C11C2" w14:textId="4F21ABE0" w:rsidR="00BB0128" w:rsidRDefault="00BB0128" w:rsidP="00BB0128">
      <w:pPr>
        <w:pStyle w:val="ListParagraph"/>
        <w:numPr>
          <w:ilvl w:val="0"/>
          <w:numId w:val="15"/>
        </w:numPr>
        <w:spacing w:before="100" w:beforeAutospacing="1" w:after="100" w:afterAutospacing="1"/>
      </w:pPr>
      <w:r w:rsidRPr="00BB0128">
        <w:t xml:space="preserve">Gibbs, G. (1988) </w:t>
      </w:r>
      <w:r w:rsidRPr="00BB0128">
        <w:rPr>
          <w:i/>
          <w:iCs/>
        </w:rPr>
        <w:t>Learning by Doing: A Guide to Teaching and Learning Methods.</w:t>
      </w:r>
      <w:r w:rsidRPr="00BB0128">
        <w:t xml:space="preserve"> Oxford: Oxford Polytechnic.</w:t>
      </w:r>
    </w:p>
    <w:p w14:paraId="59CB7ED3" w14:textId="77777777" w:rsidR="00BB0128" w:rsidRPr="00BB0128" w:rsidRDefault="00BB0128" w:rsidP="00BB0128">
      <w:pPr>
        <w:pStyle w:val="ListParagraph"/>
        <w:spacing w:before="100" w:beforeAutospacing="1" w:after="100" w:afterAutospacing="1"/>
        <w:ind w:left="360"/>
      </w:pPr>
    </w:p>
    <w:p w14:paraId="4F9201A3" w14:textId="6ECD454F" w:rsidR="00BB0128" w:rsidRDefault="00BB0128" w:rsidP="00BB0128">
      <w:pPr>
        <w:pStyle w:val="ListParagraph"/>
        <w:numPr>
          <w:ilvl w:val="0"/>
          <w:numId w:val="15"/>
        </w:numPr>
        <w:spacing w:before="100" w:beforeAutospacing="1" w:after="100" w:afterAutospacing="1"/>
      </w:pPr>
      <w:r w:rsidRPr="00BB0128">
        <w:t xml:space="preserve">Heagney, J. (2016) </w:t>
      </w:r>
      <w:r w:rsidRPr="00BB0128">
        <w:rPr>
          <w:i/>
          <w:iCs/>
        </w:rPr>
        <w:t>Fundamentals of Project Management.</w:t>
      </w:r>
      <w:r w:rsidRPr="00BB0128">
        <w:t xml:space="preserve"> 5th ed. AMACOM.</w:t>
      </w:r>
    </w:p>
    <w:p w14:paraId="53E8CDAD" w14:textId="77777777" w:rsidR="00BB0128" w:rsidRPr="00BB0128" w:rsidRDefault="00BB0128" w:rsidP="00BB0128">
      <w:pPr>
        <w:pStyle w:val="ListParagraph"/>
        <w:spacing w:before="100" w:beforeAutospacing="1" w:after="100" w:afterAutospacing="1"/>
        <w:ind w:left="360"/>
      </w:pPr>
    </w:p>
    <w:p w14:paraId="2F55B2F7" w14:textId="6EFF4662" w:rsidR="00BB0128" w:rsidRDefault="00BB0128" w:rsidP="00BB0128">
      <w:pPr>
        <w:pStyle w:val="ListParagraph"/>
        <w:numPr>
          <w:ilvl w:val="0"/>
          <w:numId w:val="15"/>
        </w:numPr>
        <w:spacing w:before="100" w:beforeAutospacing="1" w:after="100" w:afterAutospacing="1"/>
      </w:pPr>
      <w:r w:rsidRPr="00BB0128">
        <w:t xml:space="preserve">Hillson, D. (2017) </w:t>
      </w:r>
      <w:r w:rsidRPr="00BB0128">
        <w:rPr>
          <w:i/>
          <w:iCs/>
        </w:rPr>
        <w:t>Practical Project Risk Management: The ATOM Methodology.</w:t>
      </w:r>
      <w:r w:rsidRPr="00BB0128">
        <w:t xml:space="preserve"> 2nd ed. Berrett-Koehler</w:t>
      </w:r>
    </w:p>
    <w:p w14:paraId="523BFE09" w14:textId="77777777" w:rsidR="00BB0128" w:rsidRPr="00BB0128" w:rsidRDefault="00BB0128" w:rsidP="00BB0128">
      <w:pPr>
        <w:pStyle w:val="ListParagraph"/>
        <w:spacing w:before="100" w:beforeAutospacing="1" w:after="100" w:afterAutospacing="1"/>
        <w:ind w:left="360"/>
      </w:pPr>
    </w:p>
    <w:p w14:paraId="05BF8507" w14:textId="628D706A" w:rsidR="00BB0128" w:rsidRDefault="00BB0128" w:rsidP="00BB0128">
      <w:pPr>
        <w:pStyle w:val="ListParagraph"/>
        <w:numPr>
          <w:ilvl w:val="0"/>
          <w:numId w:val="15"/>
        </w:numPr>
        <w:spacing w:before="100" w:beforeAutospacing="1" w:after="100" w:afterAutospacing="1"/>
      </w:pPr>
      <w:r w:rsidRPr="00BB0128">
        <w:t xml:space="preserve">HM Treasury (2022) </w:t>
      </w:r>
      <w:r w:rsidRPr="00BB0128">
        <w:rPr>
          <w:i/>
          <w:iCs/>
        </w:rPr>
        <w:t>The Green Book: Central Government Guidance on Appraisal and Evaluation.</w:t>
      </w:r>
      <w:r w:rsidRPr="00BB0128">
        <w:t xml:space="preserve"> London: HM Government.</w:t>
      </w:r>
    </w:p>
    <w:p w14:paraId="671E87D8" w14:textId="77777777" w:rsidR="00BB0128" w:rsidRPr="00BB0128" w:rsidRDefault="00BB0128" w:rsidP="00BB0128">
      <w:pPr>
        <w:pStyle w:val="ListParagraph"/>
        <w:spacing w:before="100" w:beforeAutospacing="1" w:after="100" w:afterAutospacing="1"/>
        <w:ind w:left="360"/>
      </w:pPr>
    </w:p>
    <w:p w14:paraId="1F5F021C" w14:textId="194E548B" w:rsidR="00BB0128" w:rsidRDefault="00BB0128" w:rsidP="00BB0128">
      <w:pPr>
        <w:pStyle w:val="ListParagraph"/>
        <w:numPr>
          <w:ilvl w:val="0"/>
          <w:numId w:val="15"/>
        </w:numPr>
        <w:spacing w:before="100" w:beforeAutospacing="1" w:after="100" w:afterAutospacing="1"/>
      </w:pPr>
      <w:r w:rsidRPr="00BB0128">
        <w:t xml:space="preserve">Kerzner, H. (2022) </w:t>
      </w:r>
      <w:r w:rsidRPr="00BB0128">
        <w:rPr>
          <w:i/>
          <w:iCs/>
        </w:rPr>
        <w:t>Project Management: A Systems Approach to Planning, Scheduling, and Controlling.</w:t>
      </w:r>
      <w:r w:rsidRPr="00BB0128">
        <w:t xml:space="preserve"> 13th ed. Wiley.</w:t>
      </w:r>
    </w:p>
    <w:p w14:paraId="6D0E21A0" w14:textId="77777777" w:rsidR="00BB0128" w:rsidRPr="00BB0128" w:rsidRDefault="00BB0128" w:rsidP="00BB0128">
      <w:pPr>
        <w:pStyle w:val="ListParagraph"/>
        <w:spacing w:before="100" w:beforeAutospacing="1" w:after="100" w:afterAutospacing="1"/>
        <w:ind w:left="360"/>
      </w:pPr>
    </w:p>
    <w:p w14:paraId="1AE0B83A" w14:textId="522CDBC1" w:rsidR="00BB0128" w:rsidRDefault="00BB0128" w:rsidP="00BB0128">
      <w:pPr>
        <w:pStyle w:val="ListParagraph"/>
        <w:numPr>
          <w:ilvl w:val="0"/>
          <w:numId w:val="15"/>
        </w:numPr>
        <w:spacing w:before="100" w:beforeAutospacing="1" w:after="100" w:afterAutospacing="1"/>
      </w:pPr>
      <w:r w:rsidRPr="00BB0128">
        <w:lastRenderedPageBreak/>
        <w:t xml:space="preserve">Lock, D. (2020) </w:t>
      </w:r>
      <w:r w:rsidRPr="00BB0128">
        <w:rPr>
          <w:i/>
          <w:iCs/>
        </w:rPr>
        <w:t>Project Management.</w:t>
      </w:r>
      <w:r w:rsidRPr="00BB0128">
        <w:t xml:space="preserve"> 11th ed. Routledge.</w:t>
      </w:r>
    </w:p>
    <w:p w14:paraId="1DF752DB" w14:textId="77777777" w:rsidR="00BB0128" w:rsidRPr="00BB0128" w:rsidRDefault="00BB0128" w:rsidP="00BB0128">
      <w:pPr>
        <w:pStyle w:val="ListParagraph"/>
        <w:spacing w:before="100" w:beforeAutospacing="1" w:after="100" w:afterAutospacing="1"/>
        <w:ind w:left="360"/>
      </w:pPr>
    </w:p>
    <w:p w14:paraId="3A084A8F" w14:textId="68498D37" w:rsidR="00BB0128" w:rsidRDefault="00BB0128" w:rsidP="00BB0128">
      <w:pPr>
        <w:pStyle w:val="ListParagraph"/>
        <w:numPr>
          <w:ilvl w:val="0"/>
          <w:numId w:val="15"/>
        </w:numPr>
        <w:spacing w:before="100" w:beforeAutospacing="1" w:after="100" w:afterAutospacing="1"/>
      </w:pPr>
      <w:r w:rsidRPr="00BB0128">
        <w:t xml:space="preserve">Meredith, J. R. and Mantel, S. J. (2021) </w:t>
      </w:r>
      <w:r w:rsidRPr="00BB0128">
        <w:rPr>
          <w:i/>
          <w:iCs/>
        </w:rPr>
        <w:t>Project Management: A Managerial Approach.</w:t>
      </w:r>
      <w:r w:rsidRPr="00BB0128">
        <w:t xml:space="preserve"> 10th ed. Wiley.</w:t>
      </w:r>
    </w:p>
    <w:p w14:paraId="68BB552A" w14:textId="77777777" w:rsidR="00BB0128" w:rsidRPr="00BB0128" w:rsidRDefault="00BB0128" w:rsidP="00BB0128">
      <w:pPr>
        <w:pStyle w:val="ListParagraph"/>
        <w:spacing w:before="100" w:beforeAutospacing="1" w:after="100" w:afterAutospacing="1"/>
        <w:ind w:left="360"/>
      </w:pPr>
    </w:p>
    <w:p w14:paraId="6B212058" w14:textId="75BF1275" w:rsidR="00BB0128" w:rsidRDefault="00BB0128" w:rsidP="00BB0128">
      <w:pPr>
        <w:pStyle w:val="ListParagraph"/>
        <w:numPr>
          <w:ilvl w:val="0"/>
          <w:numId w:val="15"/>
        </w:numPr>
        <w:spacing w:before="100" w:beforeAutospacing="1" w:after="100" w:afterAutospacing="1"/>
      </w:pPr>
      <w:r w:rsidRPr="00BB0128">
        <w:t xml:space="preserve">Project Management Institute (PMI) (2021) </w:t>
      </w:r>
      <w:r w:rsidRPr="00BB0128">
        <w:rPr>
          <w:i/>
          <w:iCs/>
        </w:rPr>
        <w:t>A Guide to the Project Management Body of Knowledge (PMBOK Guide).</w:t>
      </w:r>
      <w:r w:rsidRPr="00BB0128">
        <w:t xml:space="preserve"> 7th ed. Pennsylvania: Project Management Institute.</w:t>
      </w:r>
    </w:p>
    <w:p w14:paraId="3E34096A" w14:textId="77777777" w:rsidR="00BB0128" w:rsidRPr="00BB0128" w:rsidRDefault="00BB0128" w:rsidP="00BB0128">
      <w:pPr>
        <w:pStyle w:val="ListParagraph"/>
        <w:spacing w:before="100" w:beforeAutospacing="1" w:after="100" w:afterAutospacing="1"/>
        <w:ind w:left="360"/>
      </w:pPr>
    </w:p>
    <w:p w14:paraId="70E2CC59" w14:textId="6D5A0B89" w:rsidR="00BB0128" w:rsidRDefault="00BB0128" w:rsidP="00BB0128">
      <w:pPr>
        <w:pStyle w:val="ListParagraph"/>
        <w:numPr>
          <w:ilvl w:val="0"/>
          <w:numId w:val="15"/>
        </w:numPr>
        <w:spacing w:before="100" w:beforeAutospacing="1" w:after="100" w:afterAutospacing="1"/>
      </w:pPr>
      <w:r w:rsidRPr="00BB0128">
        <w:t xml:space="preserve">Transportation Association of Canada (TAC) (2022) </w:t>
      </w:r>
      <w:r w:rsidRPr="00BB0128">
        <w:rPr>
          <w:i/>
          <w:iCs/>
        </w:rPr>
        <w:t>Highway Reconstruction Guidelines.</w:t>
      </w:r>
      <w:r w:rsidRPr="00BB0128">
        <w:t xml:space="preserve"> Ottawa: TAC Publications.</w:t>
      </w:r>
    </w:p>
    <w:p w14:paraId="3279736B" w14:textId="77777777" w:rsidR="00BB0128" w:rsidRPr="00BB0128" w:rsidRDefault="00BB0128" w:rsidP="00BB0128">
      <w:pPr>
        <w:pStyle w:val="ListParagraph"/>
        <w:spacing w:before="100" w:beforeAutospacing="1" w:after="100" w:afterAutospacing="1"/>
        <w:ind w:left="360"/>
      </w:pPr>
    </w:p>
    <w:p w14:paraId="69BB5C71" w14:textId="62FD78B1" w:rsidR="00567B85" w:rsidRDefault="00BB0128" w:rsidP="00BB0128">
      <w:pPr>
        <w:pStyle w:val="ListParagraph"/>
        <w:numPr>
          <w:ilvl w:val="0"/>
          <w:numId w:val="15"/>
        </w:numPr>
        <w:spacing w:before="100" w:beforeAutospacing="1" w:after="100" w:afterAutospacing="1"/>
      </w:pPr>
      <w:r w:rsidRPr="00BB0128">
        <w:t xml:space="preserve">Turner, R. (2020) </w:t>
      </w:r>
      <w:r w:rsidRPr="00BB0128">
        <w:rPr>
          <w:i/>
          <w:iCs/>
        </w:rPr>
        <w:t>Handbook of Project Management.</w:t>
      </w:r>
      <w:r w:rsidRPr="00BB0128">
        <w:t xml:space="preserve"> 4th ed. Routledge.</w:t>
      </w:r>
    </w:p>
    <w:sectPr w:rsidR="00567B85">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9E658" w14:textId="77777777" w:rsidR="00C67DF4" w:rsidRDefault="00C67DF4" w:rsidP="00BB0128">
      <w:r>
        <w:separator/>
      </w:r>
    </w:p>
  </w:endnote>
  <w:endnote w:type="continuationSeparator" w:id="0">
    <w:p w14:paraId="65214502" w14:textId="77777777" w:rsidR="00C67DF4" w:rsidRDefault="00C67DF4" w:rsidP="00BB0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33684031"/>
      <w:docPartObj>
        <w:docPartGallery w:val="Page Numbers (Bottom of Page)"/>
        <w:docPartUnique/>
      </w:docPartObj>
    </w:sdtPr>
    <w:sdtEndPr>
      <w:rPr>
        <w:rStyle w:val="PageNumber"/>
      </w:rPr>
    </w:sdtEndPr>
    <w:sdtContent>
      <w:p w14:paraId="3AB93E6F" w14:textId="743264E5" w:rsidR="00BB0128" w:rsidRDefault="00BB0128" w:rsidP="00C631C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956E66" w14:textId="77777777" w:rsidR="00BB0128" w:rsidRDefault="00BB0128" w:rsidP="00BB012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6872883"/>
      <w:docPartObj>
        <w:docPartGallery w:val="Page Numbers (Bottom of Page)"/>
        <w:docPartUnique/>
      </w:docPartObj>
    </w:sdtPr>
    <w:sdtEndPr>
      <w:rPr>
        <w:rStyle w:val="PageNumber"/>
      </w:rPr>
    </w:sdtEndPr>
    <w:sdtContent>
      <w:p w14:paraId="5F894C9B" w14:textId="28DE7B89" w:rsidR="00BB0128" w:rsidRDefault="00BB0128" w:rsidP="00C631C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B949E4B" w14:textId="77777777" w:rsidR="00BB0128" w:rsidRDefault="00BB0128" w:rsidP="00BB012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EF8F3" w14:textId="77777777" w:rsidR="00C67DF4" w:rsidRDefault="00C67DF4" w:rsidP="00BB0128">
      <w:r>
        <w:separator/>
      </w:r>
    </w:p>
  </w:footnote>
  <w:footnote w:type="continuationSeparator" w:id="0">
    <w:p w14:paraId="0BDAC7F4" w14:textId="77777777" w:rsidR="00C67DF4" w:rsidRDefault="00C67DF4" w:rsidP="00BB01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528C0"/>
    <w:multiLevelType w:val="multilevel"/>
    <w:tmpl w:val="F06C2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941AA3"/>
    <w:multiLevelType w:val="multilevel"/>
    <w:tmpl w:val="34D2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E82882"/>
    <w:multiLevelType w:val="multilevel"/>
    <w:tmpl w:val="A0B01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745DAD"/>
    <w:multiLevelType w:val="multilevel"/>
    <w:tmpl w:val="06DEB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35527F"/>
    <w:multiLevelType w:val="multilevel"/>
    <w:tmpl w:val="4D1C9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0D0ABC"/>
    <w:multiLevelType w:val="multilevel"/>
    <w:tmpl w:val="FB92D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6F52BC"/>
    <w:multiLevelType w:val="multilevel"/>
    <w:tmpl w:val="34D2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0B3377"/>
    <w:multiLevelType w:val="hybridMultilevel"/>
    <w:tmpl w:val="221E406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6AB7CD5"/>
    <w:multiLevelType w:val="multilevel"/>
    <w:tmpl w:val="A726E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C2661C"/>
    <w:multiLevelType w:val="multilevel"/>
    <w:tmpl w:val="1C14B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C04F76"/>
    <w:multiLevelType w:val="multilevel"/>
    <w:tmpl w:val="3880D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D707A6"/>
    <w:multiLevelType w:val="multilevel"/>
    <w:tmpl w:val="51D82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0A6798"/>
    <w:multiLevelType w:val="hybridMultilevel"/>
    <w:tmpl w:val="21DA2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196237"/>
    <w:multiLevelType w:val="multilevel"/>
    <w:tmpl w:val="34D2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3E5D3B"/>
    <w:multiLevelType w:val="multilevel"/>
    <w:tmpl w:val="BCBE6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0408749">
    <w:abstractNumId w:val="4"/>
  </w:num>
  <w:num w:numId="2" w16cid:durableId="1894656223">
    <w:abstractNumId w:val="0"/>
  </w:num>
  <w:num w:numId="3" w16cid:durableId="1994218886">
    <w:abstractNumId w:val="11"/>
  </w:num>
  <w:num w:numId="4" w16cid:durableId="1428427889">
    <w:abstractNumId w:val="2"/>
  </w:num>
  <w:num w:numId="5" w16cid:durableId="1912344886">
    <w:abstractNumId w:val="10"/>
  </w:num>
  <w:num w:numId="6" w16cid:durableId="2027633587">
    <w:abstractNumId w:val="5"/>
  </w:num>
  <w:num w:numId="7" w16cid:durableId="389229578">
    <w:abstractNumId w:val="8"/>
  </w:num>
  <w:num w:numId="8" w16cid:durableId="53546750">
    <w:abstractNumId w:val="3"/>
  </w:num>
  <w:num w:numId="9" w16cid:durableId="1775394962">
    <w:abstractNumId w:val="9"/>
  </w:num>
  <w:num w:numId="10" w16cid:durableId="332152003">
    <w:abstractNumId w:val="14"/>
  </w:num>
  <w:num w:numId="11" w16cid:durableId="1865358482">
    <w:abstractNumId w:val="12"/>
  </w:num>
  <w:num w:numId="12" w16cid:durableId="2114589624">
    <w:abstractNumId w:val="13"/>
  </w:num>
  <w:num w:numId="13" w16cid:durableId="1225679523">
    <w:abstractNumId w:val="6"/>
  </w:num>
  <w:num w:numId="14" w16cid:durableId="382142073">
    <w:abstractNumId w:val="1"/>
  </w:num>
  <w:num w:numId="15" w16cid:durableId="19027096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B85"/>
    <w:rsid w:val="00351608"/>
    <w:rsid w:val="004F4DE0"/>
    <w:rsid w:val="00567B85"/>
    <w:rsid w:val="00BB0128"/>
    <w:rsid w:val="00C67DF4"/>
    <w:rsid w:val="00F20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55F7F"/>
  <w15:chartTrackingRefBased/>
  <w15:docId w15:val="{7078C00D-4B47-0C4B-BE32-7C61902EE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0128"/>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BB012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567B85"/>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567B85"/>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67B8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67B85"/>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567B85"/>
    <w:rPr>
      <w:b/>
      <w:bCs/>
    </w:rPr>
  </w:style>
  <w:style w:type="paragraph" w:styleId="NormalWeb">
    <w:name w:val="Normal (Web)"/>
    <w:basedOn w:val="Normal"/>
    <w:uiPriority w:val="99"/>
    <w:unhideWhenUsed/>
    <w:rsid w:val="00567B85"/>
    <w:pPr>
      <w:spacing w:before="100" w:beforeAutospacing="1" w:after="100" w:afterAutospacing="1"/>
    </w:pPr>
  </w:style>
  <w:style w:type="character" w:styleId="Emphasis">
    <w:name w:val="Emphasis"/>
    <w:basedOn w:val="DefaultParagraphFont"/>
    <w:uiPriority w:val="20"/>
    <w:qFormat/>
    <w:rsid w:val="00567B85"/>
    <w:rPr>
      <w:i/>
      <w:iCs/>
    </w:rPr>
  </w:style>
  <w:style w:type="table" w:styleId="TableGrid">
    <w:name w:val="Table Grid"/>
    <w:basedOn w:val="TableNormal"/>
    <w:uiPriority w:val="39"/>
    <w:rsid w:val="00BB01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B0128"/>
    <w:pPr>
      <w:ind w:left="720"/>
      <w:contextualSpacing/>
    </w:pPr>
  </w:style>
  <w:style w:type="character" w:customStyle="1" w:styleId="Heading1Char">
    <w:name w:val="Heading 1 Char"/>
    <w:basedOn w:val="DefaultParagraphFont"/>
    <w:link w:val="Heading1"/>
    <w:uiPriority w:val="9"/>
    <w:rsid w:val="00BB012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B0128"/>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BB0128"/>
    <w:pPr>
      <w:spacing w:before="120"/>
      <w:ind w:left="240"/>
    </w:pPr>
    <w:rPr>
      <w:rFonts w:cstheme="minorHAnsi"/>
      <w:b/>
      <w:bCs/>
      <w:sz w:val="22"/>
      <w:szCs w:val="22"/>
    </w:rPr>
  </w:style>
  <w:style w:type="paragraph" w:styleId="TOC3">
    <w:name w:val="toc 3"/>
    <w:basedOn w:val="Normal"/>
    <w:next w:val="Normal"/>
    <w:autoRedefine/>
    <w:uiPriority w:val="39"/>
    <w:unhideWhenUsed/>
    <w:rsid w:val="00BB0128"/>
    <w:pPr>
      <w:ind w:left="480"/>
    </w:pPr>
    <w:rPr>
      <w:rFonts w:cstheme="minorHAnsi"/>
      <w:sz w:val="20"/>
      <w:szCs w:val="20"/>
    </w:rPr>
  </w:style>
  <w:style w:type="character" w:styleId="Hyperlink">
    <w:name w:val="Hyperlink"/>
    <w:basedOn w:val="DefaultParagraphFont"/>
    <w:uiPriority w:val="99"/>
    <w:unhideWhenUsed/>
    <w:rsid w:val="00BB0128"/>
    <w:rPr>
      <w:color w:val="0563C1" w:themeColor="hyperlink"/>
      <w:u w:val="single"/>
    </w:rPr>
  </w:style>
  <w:style w:type="paragraph" w:styleId="TOC1">
    <w:name w:val="toc 1"/>
    <w:basedOn w:val="Normal"/>
    <w:next w:val="Normal"/>
    <w:autoRedefine/>
    <w:uiPriority w:val="39"/>
    <w:semiHidden/>
    <w:unhideWhenUsed/>
    <w:rsid w:val="00BB0128"/>
    <w:pPr>
      <w:spacing w:before="120"/>
    </w:pPr>
    <w:rPr>
      <w:rFonts w:cstheme="minorHAnsi"/>
      <w:b/>
      <w:bCs/>
      <w:i/>
      <w:iCs/>
    </w:rPr>
  </w:style>
  <w:style w:type="paragraph" w:styleId="TOC4">
    <w:name w:val="toc 4"/>
    <w:basedOn w:val="Normal"/>
    <w:next w:val="Normal"/>
    <w:autoRedefine/>
    <w:uiPriority w:val="39"/>
    <w:semiHidden/>
    <w:unhideWhenUsed/>
    <w:rsid w:val="00BB0128"/>
    <w:pPr>
      <w:ind w:left="720"/>
    </w:pPr>
    <w:rPr>
      <w:rFonts w:cstheme="minorHAnsi"/>
      <w:sz w:val="20"/>
      <w:szCs w:val="20"/>
    </w:rPr>
  </w:style>
  <w:style w:type="paragraph" w:styleId="TOC5">
    <w:name w:val="toc 5"/>
    <w:basedOn w:val="Normal"/>
    <w:next w:val="Normal"/>
    <w:autoRedefine/>
    <w:uiPriority w:val="39"/>
    <w:semiHidden/>
    <w:unhideWhenUsed/>
    <w:rsid w:val="00BB0128"/>
    <w:pPr>
      <w:ind w:left="960"/>
    </w:pPr>
    <w:rPr>
      <w:rFonts w:cstheme="minorHAnsi"/>
      <w:sz w:val="20"/>
      <w:szCs w:val="20"/>
    </w:rPr>
  </w:style>
  <w:style w:type="paragraph" w:styleId="TOC6">
    <w:name w:val="toc 6"/>
    <w:basedOn w:val="Normal"/>
    <w:next w:val="Normal"/>
    <w:autoRedefine/>
    <w:uiPriority w:val="39"/>
    <w:semiHidden/>
    <w:unhideWhenUsed/>
    <w:rsid w:val="00BB0128"/>
    <w:pPr>
      <w:ind w:left="1200"/>
    </w:pPr>
    <w:rPr>
      <w:rFonts w:cstheme="minorHAnsi"/>
      <w:sz w:val="20"/>
      <w:szCs w:val="20"/>
    </w:rPr>
  </w:style>
  <w:style w:type="paragraph" w:styleId="TOC7">
    <w:name w:val="toc 7"/>
    <w:basedOn w:val="Normal"/>
    <w:next w:val="Normal"/>
    <w:autoRedefine/>
    <w:uiPriority w:val="39"/>
    <w:semiHidden/>
    <w:unhideWhenUsed/>
    <w:rsid w:val="00BB0128"/>
    <w:pPr>
      <w:ind w:left="1440"/>
    </w:pPr>
    <w:rPr>
      <w:rFonts w:cstheme="minorHAnsi"/>
      <w:sz w:val="20"/>
      <w:szCs w:val="20"/>
    </w:rPr>
  </w:style>
  <w:style w:type="paragraph" w:styleId="TOC8">
    <w:name w:val="toc 8"/>
    <w:basedOn w:val="Normal"/>
    <w:next w:val="Normal"/>
    <w:autoRedefine/>
    <w:uiPriority w:val="39"/>
    <w:semiHidden/>
    <w:unhideWhenUsed/>
    <w:rsid w:val="00BB0128"/>
    <w:pPr>
      <w:ind w:left="1680"/>
    </w:pPr>
    <w:rPr>
      <w:rFonts w:cstheme="minorHAnsi"/>
      <w:sz w:val="20"/>
      <w:szCs w:val="20"/>
    </w:rPr>
  </w:style>
  <w:style w:type="paragraph" w:styleId="TOC9">
    <w:name w:val="toc 9"/>
    <w:basedOn w:val="Normal"/>
    <w:next w:val="Normal"/>
    <w:autoRedefine/>
    <w:uiPriority w:val="39"/>
    <w:semiHidden/>
    <w:unhideWhenUsed/>
    <w:rsid w:val="00BB0128"/>
    <w:pPr>
      <w:ind w:left="1920"/>
    </w:pPr>
    <w:rPr>
      <w:rFonts w:cstheme="minorHAnsi"/>
      <w:sz w:val="20"/>
      <w:szCs w:val="20"/>
    </w:rPr>
  </w:style>
  <w:style w:type="paragraph" w:styleId="Footer">
    <w:name w:val="footer"/>
    <w:basedOn w:val="Normal"/>
    <w:link w:val="FooterChar"/>
    <w:uiPriority w:val="99"/>
    <w:unhideWhenUsed/>
    <w:rsid w:val="00BB0128"/>
    <w:pPr>
      <w:tabs>
        <w:tab w:val="center" w:pos="4513"/>
        <w:tab w:val="right" w:pos="9026"/>
      </w:tabs>
    </w:pPr>
  </w:style>
  <w:style w:type="character" w:customStyle="1" w:styleId="FooterChar">
    <w:name w:val="Footer Char"/>
    <w:basedOn w:val="DefaultParagraphFont"/>
    <w:link w:val="Footer"/>
    <w:uiPriority w:val="99"/>
    <w:rsid w:val="00BB0128"/>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BB0128"/>
  </w:style>
  <w:style w:type="paragraph" w:customStyle="1" w:styleId="Body">
    <w:name w:val="Body"/>
    <w:rsid w:val="00BB0128"/>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981937">
      <w:bodyDiv w:val="1"/>
      <w:marLeft w:val="0"/>
      <w:marRight w:val="0"/>
      <w:marTop w:val="0"/>
      <w:marBottom w:val="0"/>
      <w:divBdr>
        <w:top w:val="none" w:sz="0" w:space="0" w:color="auto"/>
        <w:left w:val="none" w:sz="0" w:space="0" w:color="auto"/>
        <w:bottom w:val="none" w:sz="0" w:space="0" w:color="auto"/>
        <w:right w:val="none" w:sz="0" w:space="0" w:color="auto"/>
      </w:divBdr>
    </w:div>
    <w:div w:id="681275755">
      <w:bodyDiv w:val="1"/>
      <w:marLeft w:val="0"/>
      <w:marRight w:val="0"/>
      <w:marTop w:val="0"/>
      <w:marBottom w:val="0"/>
      <w:divBdr>
        <w:top w:val="none" w:sz="0" w:space="0" w:color="auto"/>
        <w:left w:val="none" w:sz="0" w:space="0" w:color="auto"/>
        <w:bottom w:val="none" w:sz="0" w:space="0" w:color="auto"/>
        <w:right w:val="none" w:sz="0" w:space="0" w:color="auto"/>
      </w:divBdr>
    </w:div>
    <w:div w:id="747577298">
      <w:bodyDiv w:val="1"/>
      <w:marLeft w:val="0"/>
      <w:marRight w:val="0"/>
      <w:marTop w:val="0"/>
      <w:marBottom w:val="0"/>
      <w:divBdr>
        <w:top w:val="none" w:sz="0" w:space="0" w:color="auto"/>
        <w:left w:val="none" w:sz="0" w:space="0" w:color="auto"/>
        <w:bottom w:val="none" w:sz="0" w:space="0" w:color="auto"/>
        <w:right w:val="none" w:sz="0" w:space="0" w:color="auto"/>
      </w:divBdr>
    </w:div>
    <w:div w:id="948196287">
      <w:bodyDiv w:val="1"/>
      <w:marLeft w:val="0"/>
      <w:marRight w:val="0"/>
      <w:marTop w:val="0"/>
      <w:marBottom w:val="0"/>
      <w:divBdr>
        <w:top w:val="none" w:sz="0" w:space="0" w:color="auto"/>
        <w:left w:val="none" w:sz="0" w:space="0" w:color="auto"/>
        <w:bottom w:val="none" w:sz="0" w:space="0" w:color="auto"/>
        <w:right w:val="none" w:sz="0" w:space="0" w:color="auto"/>
      </w:divBdr>
      <w:divsChild>
        <w:div w:id="609094234">
          <w:marLeft w:val="0"/>
          <w:marRight w:val="0"/>
          <w:marTop w:val="0"/>
          <w:marBottom w:val="0"/>
          <w:divBdr>
            <w:top w:val="none" w:sz="0" w:space="0" w:color="auto"/>
            <w:left w:val="none" w:sz="0" w:space="0" w:color="auto"/>
            <w:bottom w:val="none" w:sz="0" w:space="0" w:color="auto"/>
            <w:right w:val="none" w:sz="0" w:space="0" w:color="auto"/>
          </w:divBdr>
          <w:divsChild>
            <w:div w:id="372119961">
              <w:marLeft w:val="0"/>
              <w:marRight w:val="0"/>
              <w:marTop w:val="0"/>
              <w:marBottom w:val="0"/>
              <w:divBdr>
                <w:top w:val="none" w:sz="0" w:space="0" w:color="auto"/>
                <w:left w:val="none" w:sz="0" w:space="0" w:color="auto"/>
                <w:bottom w:val="none" w:sz="0" w:space="0" w:color="auto"/>
                <w:right w:val="none" w:sz="0" w:space="0" w:color="auto"/>
              </w:divBdr>
            </w:div>
          </w:divsChild>
        </w:div>
        <w:div w:id="1581209638">
          <w:marLeft w:val="0"/>
          <w:marRight w:val="0"/>
          <w:marTop w:val="0"/>
          <w:marBottom w:val="0"/>
          <w:divBdr>
            <w:top w:val="none" w:sz="0" w:space="0" w:color="auto"/>
            <w:left w:val="none" w:sz="0" w:space="0" w:color="auto"/>
            <w:bottom w:val="none" w:sz="0" w:space="0" w:color="auto"/>
            <w:right w:val="none" w:sz="0" w:space="0" w:color="auto"/>
          </w:divBdr>
          <w:divsChild>
            <w:div w:id="1712001201">
              <w:marLeft w:val="0"/>
              <w:marRight w:val="0"/>
              <w:marTop w:val="0"/>
              <w:marBottom w:val="0"/>
              <w:divBdr>
                <w:top w:val="none" w:sz="0" w:space="0" w:color="auto"/>
                <w:left w:val="none" w:sz="0" w:space="0" w:color="auto"/>
                <w:bottom w:val="none" w:sz="0" w:space="0" w:color="auto"/>
                <w:right w:val="none" w:sz="0" w:space="0" w:color="auto"/>
              </w:divBdr>
            </w:div>
          </w:divsChild>
        </w:div>
        <w:div w:id="337077929">
          <w:marLeft w:val="0"/>
          <w:marRight w:val="0"/>
          <w:marTop w:val="0"/>
          <w:marBottom w:val="0"/>
          <w:divBdr>
            <w:top w:val="none" w:sz="0" w:space="0" w:color="auto"/>
            <w:left w:val="none" w:sz="0" w:space="0" w:color="auto"/>
            <w:bottom w:val="none" w:sz="0" w:space="0" w:color="auto"/>
            <w:right w:val="none" w:sz="0" w:space="0" w:color="auto"/>
          </w:divBdr>
          <w:divsChild>
            <w:div w:id="805194958">
              <w:marLeft w:val="0"/>
              <w:marRight w:val="0"/>
              <w:marTop w:val="0"/>
              <w:marBottom w:val="0"/>
              <w:divBdr>
                <w:top w:val="none" w:sz="0" w:space="0" w:color="auto"/>
                <w:left w:val="none" w:sz="0" w:space="0" w:color="auto"/>
                <w:bottom w:val="none" w:sz="0" w:space="0" w:color="auto"/>
                <w:right w:val="none" w:sz="0" w:space="0" w:color="auto"/>
              </w:divBdr>
            </w:div>
          </w:divsChild>
        </w:div>
        <w:div w:id="214004489">
          <w:marLeft w:val="0"/>
          <w:marRight w:val="0"/>
          <w:marTop w:val="0"/>
          <w:marBottom w:val="0"/>
          <w:divBdr>
            <w:top w:val="none" w:sz="0" w:space="0" w:color="auto"/>
            <w:left w:val="none" w:sz="0" w:space="0" w:color="auto"/>
            <w:bottom w:val="none" w:sz="0" w:space="0" w:color="auto"/>
            <w:right w:val="none" w:sz="0" w:space="0" w:color="auto"/>
          </w:divBdr>
          <w:divsChild>
            <w:div w:id="167333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671875">
      <w:bodyDiv w:val="1"/>
      <w:marLeft w:val="0"/>
      <w:marRight w:val="0"/>
      <w:marTop w:val="0"/>
      <w:marBottom w:val="0"/>
      <w:divBdr>
        <w:top w:val="none" w:sz="0" w:space="0" w:color="auto"/>
        <w:left w:val="none" w:sz="0" w:space="0" w:color="auto"/>
        <w:bottom w:val="none" w:sz="0" w:space="0" w:color="auto"/>
        <w:right w:val="none" w:sz="0" w:space="0" w:color="auto"/>
      </w:divBdr>
    </w:div>
    <w:div w:id="1531456883">
      <w:bodyDiv w:val="1"/>
      <w:marLeft w:val="0"/>
      <w:marRight w:val="0"/>
      <w:marTop w:val="0"/>
      <w:marBottom w:val="0"/>
      <w:divBdr>
        <w:top w:val="none" w:sz="0" w:space="0" w:color="auto"/>
        <w:left w:val="none" w:sz="0" w:space="0" w:color="auto"/>
        <w:bottom w:val="none" w:sz="0" w:space="0" w:color="auto"/>
        <w:right w:val="none" w:sz="0" w:space="0" w:color="auto"/>
      </w:divBdr>
    </w:div>
    <w:div w:id="1579746148">
      <w:bodyDiv w:val="1"/>
      <w:marLeft w:val="0"/>
      <w:marRight w:val="0"/>
      <w:marTop w:val="0"/>
      <w:marBottom w:val="0"/>
      <w:divBdr>
        <w:top w:val="none" w:sz="0" w:space="0" w:color="auto"/>
        <w:left w:val="none" w:sz="0" w:space="0" w:color="auto"/>
        <w:bottom w:val="none" w:sz="0" w:space="0" w:color="auto"/>
        <w:right w:val="none" w:sz="0" w:space="0" w:color="auto"/>
      </w:divBdr>
    </w:div>
    <w:div w:id="1883590543">
      <w:bodyDiv w:val="1"/>
      <w:marLeft w:val="0"/>
      <w:marRight w:val="0"/>
      <w:marTop w:val="0"/>
      <w:marBottom w:val="0"/>
      <w:divBdr>
        <w:top w:val="none" w:sz="0" w:space="0" w:color="auto"/>
        <w:left w:val="none" w:sz="0" w:space="0" w:color="auto"/>
        <w:bottom w:val="none" w:sz="0" w:space="0" w:color="auto"/>
        <w:right w:val="none" w:sz="0" w:space="0" w:color="auto"/>
      </w:divBdr>
    </w:div>
    <w:div w:id="213138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2.emf"/><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C77265B-9E98-4013-993B-C170112FD9D4}" type="doc">
      <dgm:prSet loTypeId="urn:microsoft.com/office/officeart/2005/8/layout/vList2" loCatId="list" qsTypeId="urn:microsoft.com/office/officeart/2005/8/quickstyle/simple1" qsCatId="simple" csTypeId="urn:microsoft.com/office/officeart/2005/8/colors/accent1_2" csCatId="accent1" phldr="1"/>
      <dgm:spPr/>
      <dgm:t>
        <a:bodyPr/>
        <a:lstStyle/>
        <a:p>
          <a:endParaRPr lang="en-US"/>
        </a:p>
      </dgm:t>
    </dgm:pt>
    <dgm:pt modelId="{58F5B78D-C46B-4F48-AD24-5AE03C8FE3A1}">
      <dgm:prSet custT="1"/>
      <dgm:spPr/>
      <dgm:t>
        <a:bodyPr/>
        <a:lstStyle/>
        <a:p>
          <a:r>
            <a:rPr lang="en-GB" sz="1200" b="1" dirty="0">
              <a:latin typeface="Times New Roman" panose="02020603050405020304" pitchFamily="18" charset="0"/>
              <a:cs typeface="Times New Roman" panose="02020603050405020304" pitchFamily="18" charset="0"/>
            </a:rPr>
            <a:t>Level 1:</a:t>
          </a:r>
          <a:endParaRPr lang="en-US" sz="1200" dirty="0">
            <a:latin typeface="Times New Roman" panose="02020603050405020304" pitchFamily="18" charset="0"/>
            <a:cs typeface="Times New Roman" panose="02020603050405020304" pitchFamily="18" charset="0"/>
          </a:endParaRPr>
        </a:p>
      </dgm:t>
    </dgm:pt>
    <dgm:pt modelId="{013A5CCC-66B5-4251-B1FB-99A5F02F89F7}" type="parTrans" cxnId="{5479429B-579A-4881-9B12-2D448B9B5D75}">
      <dgm:prSet/>
      <dgm:spPr/>
      <dgm:t>
        <a:bodyPr/>
        <a:lstStyle/>
        <a:p>
          <a:endParaRPr lang="en-US"/>
        </a:p>
      </dgm:t>
    </dgm:pt>
    <dgm:pt modelId="{31CF520B-19CD-4EDB-ADEE-7D85010FB193}" type="sibTrans" cxnId="{5479429B-579A-4881-9B12-2D448B9B5D75}">
      <dgm:prSet/>
      <dgm:spPr/>
      <dgm:t>
        <a:bodyPr/>
        <a:lstStyle/>
        <a:p>
          <a:endParaRPr lang="en-US"/>
        </a:p>
      </dgm:t>
    </dgm:pt>
    <dgm:pt modelId="{428E2B62-D3F6-467D-A305-97D921F4B51F}">
      <dgm:prSet custT="1"/>
      <dgm:spPr/>
      <dgm:t>
        <a:bodyPr/>
        <a:lstStyle/>
        <a:p>
          <a:r>
            <a:rPr lang="en-GB" sz="1200" b="1">
              <a:latin typeface="Times New Roman" panose="02020603050405020304" pitchFamily="18" charset="0"/>
              <a:cs typeface="Times New Roman" panose="02020603050405020304" pitchFamily="18" charset="0"/>
            </a:rPr>
            <a:t>Level 2: Major Deliverables</a:t>
          </a:r>
          <a:endParaRPr lang="en-US" sz="1200">
            <a:latin typeface="Times New Roman" panose="02020603050405020304" pitchFamily="18" charset="0"/>
            <a:cs typeface="Times New Roman" panose="02020603050405020304" pitchFamily="18" charset="0"/>
          </a:endParaRPr>
        </a:p>
      </dgm:t>
    </dgm:pt>
    <dgm:pt modelId="{43BCDDFF-13FC-4630-A753-DE20B9AE365B}" type="parTrans" cxnId="{8080F1D6-1551-40A2-95A1-66D9AF640251}">
      <dgm:prSet/>
      <dgm:spPr/>
      <dgm:t>
        <a:bodyPr/>
        <a:lstStyle/>
        <a:p>
          <a:endParaRPr lang="en-US"/>
        </a:p>
      </dgm:t>
    </dgm:pt>
    <dgm:pt modelId="{499AE140-B763-4C2B-99BD-5CC5A60E8B84}" type="sibTrans" cxnId="{8080F1D6-1551-40A2-95A1-66D9AF640251}">
      <dgm:prSet/>
      <dgm:spPr/>
      <dgm:t>
        <a:bodyPr/>
        <a:lstStyle/>
        <a:p>
          <a:endParaRPr lang="en-US"/>
        </a:p>
      </dgm:t>
    </dgm:pt>
    <dgm:pt modelId="{9CFCBDEF-D8A1-4606-9BAB-2BE4DA878B0A}">
      <dgm:prSet custT="1"/>
      <dgm:spPr/>
      <dgm:t>
        <a:bodyPr/>
        <a:lstStyle/>
        <a:p>
          <a:r>
            <a:rPr lang="en-GB" sz="1200">
              <a:latin typeface="Times New Roman" panose="02020603050405020304" pitchFamily="18" charset="0"/>
              <a:cs typeface="Times New Roman" panose="02020603050405020304" pitchFamily="18" charset="0"/>
            </a:rPr>
            <a:t>Project Initiation and Planning</a:t>
          </a:r>
          <a:endParaRPr lang="en-US" sz="1200">
            <a:latin typeface="Times New Roman" panose="02020603050405020304" pitchFamily="18" charset="0"/>
            <a:cs typeface="Times New Roman" panose="02020603050405020304" pitchFamily="18" charset="0"/>
          </a:endParaRPr>
        </a:p>
      </dgm:t>
    </dgm:pt>
    <dgm:pt modelId="{ED013234-D076-4C6C-AB8F-4236152B7713}" type="parTrans" cxnId="{77E4C57F-9753-4554-8133-11C8C57A0B1C}">
      <dgm:prSet/>
      <dgm:spPr/>
      <dgm:t>
        <a:bodyPr/>
        <a:lstStyle/>
        <a:p>
          <a:endParaRPr lang="en-US"/>
        </a:p>
      </dgm:t>
    </dgm:pt>
    <dgm:pt modelId="{68535E33-6EC2-453D-9008-AD816B8893FC}" type="sibTrans" cxnId="{77E4C57F-9753-4554-8133-11C8C57A0B1C}">
      <dgm:prSet/>
      <dgm:spPr/>
      <dgm:t>
        <a:bodyPr/>
        <a:lstStyle/>
        <a:p>
          <a:endParaRPr lang="en-US"/>
        </a:p>
      </dgm:t>
    </dgm:pt>
    <dgm:pt modelId="{C1CD46DD-0442-43A0-8E92-97C53B90290E}">
      <dgm:prSet custT="1"/>
      <dgm:spPr/>
      <dgm:t>
        <a:bodyPr/>
        <a:lstStyle/>
        <a:p>
          <a:r>
            <a:rPr lang="en-GB" sz="1200">
              <a:latin typeface="Times New Roman" panose="02020603050405020304" pitchFamily="18" charset="0"/>
              <a:cs typeface="Times New Roman" panose="02020603050405020304" pitchFamily="18" charset="0"/>
            </a:rPr>
            <a:t>Site Preparation and Assessment</a:t>
          </a:r>
          <a:endParaRPr lang="en-US" sz="1200">
            <a:latin typeface="Times New Roman" panose="02020603050405020304" pitchFamily="18" charset="0"/>
            <a:cs typeface="Times New Roman" panose="02020603050405020304" pitchFamily="18" charset="0"/>
          </a:endParaRPr>
        </a:p>
      </dgm:t>
    </dgm:pt>
    <dgm:pt modelId="{B7548352-FA56-4C69-86FD-D70C5B9872F2}" type="parTrans" cxnId="{54B85A9D-691B-4C2D-B7FF-8D1BDFF3F400}">
      <dgm:prSet/>
      <dgm:spPr/>
      <dgm:t>
        <a:bodyPr/>
        <a:lstStyle/>
        <a:p>
          <a:endParaRPr lang="en-US"/>
        </a:p>
      </dgm:t>
    </dgm:pt>
    <dgm:pt modelId="{95DCF275-2525-4683-A414-71CFC7841C6A}" type="sibTrans" cxnId="{54B85A9D-691B-4C2D-B7FF-8D1BDFF3F400}">
      <dgm:prSet/>
      <dgm:spPr/>
      <dgm:t>
        <a:bodyPr/>
        <a:lstStyle/>
        <a:p>
          <a:endParaRPr lang="en-US"/>
        </a:p>
      </dgm:t>
    </dgm:pt>
    <dgm:pt modelId="{B7CED67E-9B80-47F6-A5CB-D4770206AE48}">
      <dgm:prSet custT="1"/>
      <dgm:spPr/>
      <dgm:t>
        <a:bodyPr/>
        <a:lstStyle/>
        <a:p>
          <a:r>
            <a:rPr lang="en-GB" sz="1200">
              <a:latin typeface="Times New Roman" panose="02020603050405020304" pitchFamily="18" charset="0"/>
              <a:cs typeface="Times New Roman" panose="02020603050405020304" pitchFamily="18" charset="0"/>
            </a:rPr>
            <a:t>Structural Reconstruction</a:t>
          </a:r>
          <a:endParaRPr lang="en-US" sz="1200">
            <a:latin typeface="Times New Roman" panose="02020603050405020304" pitchFamily="18" charset="0"/>
            <a:cs typeface="Times New Roman" panose="02020603050405020304" pitchFamily="18" charset="0"/>
          </a:endParaRPr>
        </a:p>
      </dgm:t>
    </dgm:pt>
    <dgm:pt modelId="{A07060D3-6F91-42F0-B659-3251DBB7C2AE}" type="parTrans" cxnId="{8C9E3613-9304-4628-B444-3650029EFA5C}">
      <dgm:prSet/>
      <dgm:spPr/>
      <dgm:t>
        <a:bodyPr/>
        <a:lstStyle/>
        <a:p>
          <a:endParaRPr lang="en-US"/>
        </a:p>
      </dgm:t>
    </dgm:pt>
    <dgm:pt modelId="{62D59885-D551-4DCA-90CF-188E0220A05B}" type="sibTrans" cxnId="{8C9E3613-9304-4628-B444-3650029EFA5C}">
      <dgm:prSet/>
      <dgm:spPr/>
      <dgm:t>
        <a:bodyPr/>
        <a:lstStyle/>
        <a:p>
          <a:endParaRPr lang="en-US"/>
        </a:p>
      </dgm:t>
    </dgm:pt>
    <dgm:pt modelId="{D7855782-7DA2-43FC-B564-9650165F328F}">
      <dgm:prSet custT="1"/>
      <dgm:spPr/>
      <dgm:t>
        <a:bodyPr/>
        <a:lstStyle/>
        <a:p>
          <a:r>
            <a:rPr lang="en-GB" sz="1200">
              <a:latin typeface="Times New Roman" panose="02020603050405020304" pitchFamily="18" charset="0"/>
              <a:cs typeface="Times New Roman" panose="02020603050405020304" pitchFamily="18" charset="0"/>
            </a:rPr>
            <a:t>Drainage and Erosion Control</a:t>
          </a:r>
          <a:endParaRPr lang="en-US" sz="1200">
            <a:latin typeface="Times New Roman" panose="02020603050405020304" pitchFamily="18" charset="0"/>
            <a:cs typeface="Times New Roman" panose="02020603050405020304" pitchFamily="18" charset="0"/>
          </a:endParaRPr>
        </a:p>
      </dgm:t>
    </dgm:pt>
    <dgm:pt modelId="{ECEAD6D9-80F1-494E-90CF-2A302C9A56F2}" type="parTrans" cxnId="{BCE741EA-33F5-426A-B94A-14B277760960}">
      <dgm:prSet/>
      <dgm:spPr/>
      <dgm:t>
        <a:bodyPr/>
        <a:lstStyle/>
        <a:p>
          <a:endParaRPr lang="en-US"/>
        </a:p>
      </dgm:t>
    </dgm:pt>
    <dgm:pt modelId="{E8DCA95D-D8EE-477C-9250-BFF44A586AB2}" type="sibTrans" cxnId="{BCE741EA-33F5-426A-B94A-14B277760960}">
      <dgm:prSet/>
      <dgm:spPr/>
      <dgm:t>
        <a:bodyPr/>
        <a:lstStyle/>
        <a:p>
          <a:endParaRPr lang="en-US"/>
        </a:p>
      </dgm:t>
    </dgm:pt>
    <dgm:pt modelId="{CE766967-093F-4164-842D-6337FFC4C981}">
      <dgm:prSet custT="1"/>
      <dgm:spPr/>
      <dgm:t>
        <a:bodyPr/>
        <a:lstStyle/>
        <a:p>
          <a:r>
            <a:rPr lang="en-GB" sz="1200">
              <a:latin typeface="Times New Roman" panose="02020603050405020304" pitchFamily="18" charset="0"/>
              <a:cs typeface="Times New Roman" panose="02020603050405020304" pitchFamily="18" charset="0"/>
            </a:rPr>
            <a:t>Environmental Rehabilitation</a:t>
          </a:r>
          <a:endParaRPr lang="en-US" sz="1200">
            <a:latin typeface="Times New Roman" panose="02020603050405020304" pitchFamily="18" charset="0"/>
            <a:cs typeface="Times New Roman" panose="02020603050405020304" pitchFamily="18" charset="0"/>
          </a:endParaRPr>
        </a:p>
      </dgm:t>
    </dgm:pt>
    <dgm:pt modelId="{37440D83-C217-40A1-8465-4E047915B9B8}" type="parTrans" cxnId="{D68F6AB2-A555-45B0-9BC6-3A767AAD0ADC}">
      <dgm:prSet/>
      <dgm:spPr/>
      <dgm:t>
        <a:bodyPr/>
        <a:lstStyle/>
        <a:p>
          <a:endParaRPr lang="en-US"/>
        </a:p>
      </dgm:t>
    </dgm:pt>
    <dgm:pt modelId="{A17BDBDF-B496-42E9-A369-75598EDC53F7}" type="sibTrans" cxnId="{D68F6AB2-A555-45B0-9BC6-3A767AAD0ADC}">
      <dgm:prSet/>
      <dgm:spPr/>
      <dgm:t>
        <a:bodyPr/>
        <a:lstStyle/>
        <a:p>
          <a:endParaRPr lang="en-US"/>
        </a:p>
      </dgm:t>
    </dgm:pt>
    <dgm:pt modelId="{F1BCF7A6-8870-4FC0-8EE4-DEF3EDFB6519}">
      <dgm:prSet custT="1"/>
      <dgm:spPr/>
      <dgm:t>
        <a:bodyPr/>
        <a:lstStyle/>
        <a:p>
          <a:r>
            <a:rPr lang="en-GB" sz="1200">
              <a:latin typeface="Times New Roman" panose="02020603050405020304" pitchFamily="18" charset="0"/>
              <a:cs typeface="Times New Roman" panose="02020603050405020304" pitchFamily="18" charset="0"/>
            </a:rPr>
            <a:t>Technology Integration and Testing</a:t>
          </a:r>
          <a:endParaRPr lang="en-US" sz="1200">
            <a:latin typeface="Times New Roman" panose="02020603050405020304" pitchFamily="18" charset="0"/>
            <a:cs typeface="Times New Roman" panose="02020603050405020304" pitchFamily="18" charset="0"/>
          </a:endParaRPr>
        </a:p>
      </dgm:t>
    </dgm:pt>
    <dgm:pt modelId="{FF7A448B-7E8A-4985-8848-C5BD04F13B47}" type="parTrans" cxnId="{25B4C5B4-16FA-4A19-9452-48D5E3174781}">
      <dgm:prSet/>
      <dgm:spPr/>
      <dgm:t>
        <a:bodyPr/>
        <a:lstStyle/>
        <a:p>
          <a:endParaRPr lang="en-US"/>
        </a:p>
      </dgm:t>
    </dgm:pt>
    <dgm:pt modelId="{243A33F1-CEFD-4636-87EA-5B8700337E83}" type="sibTrans" cxnId="{25B4C5B4-16FA-4A19-9452-48D5E3174781}">
      <dgm:prSet/>
      <dgm:spPr/>
      <dgm:t>
        <a:bodyPr/>
        <a:lstStyle/>
        <a:p>
          <a:endParaRPr lang="en-US"/>
        </a:p>
      </dgm:t>
    </dgm:pt>
    <dgm:pt modelId="{CBC5E00D-9CE8-49C2-96D8-1B971B4804B8}">
      <dgm:prSet custT="1"/>
      <dgm:spPr/>
      <dgm:t>
        <a:bodyPr/>
        <a:lstStyle/>
        <a:p>
          <a:r>
            <a:rPr lang="en-GB" sz="1200">
              <a:latin typeface="Times New Roman" panose="02020603050405020304" pitchFamily="18" charset="0"/>
              <a:cs typeface="Times New Roman" panose="02020603050405020304" pitchFamily="18" charset="0"/>
            </a:rPr>
            <a:t>Project Closure and Evaluation</a:t>
          </a:r>
          <a:endParaRPr lang="en-US" sz="1200">
            <a:latin typeface="Times New Roman" panose="02020603050405020304" pitchFamily="18" charset="0"/>
            <a:cs typeface="Times New Roman" panose="02020603050405020304" pitchFamily="18" charset="0"/>
          </a:endParaRPr>
        </a:p>
      </dgm:t>
    </dgm:pt>
    <dgm:pt modelId="{B5E826AE-20B4-41C9-B551-42D9F39D9898}" type="parTrans" cxnId="{23E442D2-EF58-4E47-835A-A3A974D1B21F}">
      <dgm:prSet/>
      <dgm:spPr/>
      <dgm:t>
        <a:bodyPr/>
        <a:lstStyle/>
        <a:p>
          <a:endParaRPr lang="en-US"/>
        </a:p>
      </dgm:t>
    </dgm:pt>
    <dgm:pt modelId="{A1B12B96-1E65-4099-9156-DD11E8AC16E9}" type="sibTrans" cxnId="{23E442D2-EF58-4E47-835A-A3A974D1B21F}">
      <dgm:prSet/>
      <dgm:spPr/>
      <dgm:t>
        <a:bodyPr/>
        <a:lstStyle/>
        <a:p>
          <a:endParaRPr lang="en-US"/>
        </a:p>
      </dgm:t>
    </dgm:pt>
    <dgm:pt modelId="{09FCC913-F1CC-4F63-BB63-B1DDB03A11CE}">
      <dgm:prSet custT="1"/>
      <dgm:spPr/>
      <dgm:t>
        <a:bodyPr/>
        <a:lstStyle/>
        <a:p>
          <a:r>
            <a:rPr lang="en-GB" sz="1200" b="1">
              <a:latin typeface="Times New Roman" panose="02020603050405020304" pitchFamily="18" charset="0"/>
              <a:cs typeface="Times New Roman" panose="02020603050405020304" pitchFamily="18" charset="0"/>
            </a:rPr>
            <a:t>Level 3: Key Activities</a:t>
          </a:r>
          <a:endParaRPr lang="en-US" sz="1200">
            <a:latin typeface="Times New Roman" panose="02020603050405020304" pitchFamily="18" charset="0"/>
            <a:cs typeface="Times New Roman" panose="02020603050405020304" pitchFamily="18" charset="0"/>
          </a:endParaRPr>
        </a:p>
      </dgm:t>
    </dgm:pt>
    <dgm:pt modelId="{FF49CD04-4193-4626-8DF4-91AF1A884DFA}" type="parTrans" cxnId="{8FE52C1B-F771-4ADA-AA4F-A79C1E1683EC}">
      <dgm:prSet/>
      <dgm:spPr/>
      <dgm:t>
        <a:bodyPr/>
        <a:lstStyle/>
        <a:p>
          <a:endParaRPr lang="en-US"/>
        </a:p>
      </dgm:t>
    </dgm:pt>
    <dgm:pt modelId="{652B329E-0557-41FB-A2DA-EDC44F0FDF60}" type="sibTrans" cxnId="{8FE52C1B-F771-4ADA-AA4F-A79C1E1683EC}">
      <dgm:prSet/>
      <dgm:spPr/>
      <dgm:t>
        <a:bodyPr/>
        <a:lstStyle/>
        <a:p>
          <a:endParaRPr lang="en-US"/>
        </a:p>
      </dgm:t>
    </dgm:pt>
    <dgm:pt modelId="{E110A8E0-5E72-4025-8B2C-F403EC8C1427}">
      <dgm:prSet custT="1"/>
      <dgm:spPr/>
      <dgm:t>
        <a:bodyPr/>
        <a:lstStyle/>
        <a:p>
          <a:r>
            <a:rPr lang="en-GB" sz="1200" i="1">
              <a:latin typeface="Times New Roman" panose="02020603050405020304" pitchFamily="18" charset="0"/>
              <a:cs typeface="Times New Roman" panose="02020603050405020304" pitchFamily="18" charset="0"/>
            </a:rPr>
            <a:t>Initiation:</a:t>
          </a:r>
          <a:r>
            <a:rPr lang="en-GB" sz="1200">
              <a:latin typeface="Times New Roman" panose="02020603050405020304" pitchFamily="18" charset="0"/>
              <a:cs typeface="Times New Roman" panose="02020603050405020304" pitchFamily="18" charset="0"/>
            </a:rPr>
            <a:t> feasibility study, stakeholder identification, risk register creation.</a:t>
          </a:r>
          <a:endParaRPr lang="en-US" sz="1200">
            <a:latin typeface="Times New Roman" panose="02020603050405020304" pitchFamily="18" charset="0"/>
            <a:cs typeface="Times New Roman" panose="02020603050405020304" pitchFamily="18" charset="0"/>
          </a:endParaRPr>
        </a:p>
      </dgm:t>
    </dgm:pt>
    <dgm:pt modelId="{3147F2A6-0826-444C-844E-23D98E6A9FBC}" type="parTrans" cxnId="{95705EAA-0CA2-4BD0-897B-713DDD08355F}">
      <dgm:prSet/>
      <dgm:spPr/>
      <dgm:t>
        <a:bodyPr/>
        <a:lstStyle/>
        <a:p>
          <a:endParaRPr lang="en-US"/>
        </a:p>
      </dgm:t>
    </dgm:pt>
    <dgm:pt modelId="{D9CDC920-07B2-4454-8676-B4F7E457C7E2}" type="sibTrans" cxnId="{95705EAA-0CA2-4BD0-897B-713DDD08355F}">
      <dgm:prSet/>
      <dgm:spPr/>
      <dgm:t>
        <a:bodyPr/>
        <a:lstStyle/>
        <a:p>
          <a:endParaRPr lang="en-US"/>
        </a:p>
      </dgm:t>
    </dgm:pt>
    <dgm:pt modelId="{D0B8C758-BE50-48A2-AA0F-35FDE7C2B815}">
      <dgm:prSet custT="1"/>
      <dgm:spPr/>
      <dgm:t>
        <a:bodyPr/>
        <a:lstStyle/>
        <a:p>
          <a:r>
            <a:rPr lang="en-GB" sz="1200" i="1">
              <a:latin typeface="Times New Roman" panose="02020603050405020304" pitchFamily="18" charset="0"/>
              <a:cs typeface="Times New Roman" panose="02020603050405020304" pitchFamily="18" charset="0"/>
            </a:rPr>
            <a:t>Planning:</a:t>
          </a:r>
          <a:r>
            <a:rPr lang="en-GB" sz="1200">
              <a:latin typeface="Times New Roman" panose="02020603050405020304" pitchFamily="18" charset="0"/>
              <a:cs typeface="Times New Roman" panose="02020603050405020304" pitchFamily="18" charset="0"/>
            </a:rPr>
            <a:t> resource plan, procurement strategy, and schedule baseline.</a:t>
          </a:r>
          <a:endParaRPr lang="en-US" sz="1200">
            <a:latin typeface="Times New Roman" panose="02020603050405020304" pitchFamily="18" charset="0"/>
            <a:cs typeface="Times New Roman" panose="02020603050405020304" pitchFamily="18" charset="0"/>
          </a:endParaRPr>
        </a:p>
      </dgm:t>
    </dgm:pt>
    <dgm:pt modelId="{F4794EC2-63DF-45A9-8DAE-153CD2C76FFC}" type="parTrans" cxnId="{BB8A5719-1EBA-4EF6-A1B6-B62D0E653D79}">
      <dgm:prSet/>
      <dgm:spPr/>
      <dgm:t>
        <a:bodyPr/>
        <a:lstStyle/>
        <a:p>
          <a:endParaRPr lang="en-US"/>
        </a:p>
      </dgm:t>
    </dgm:pt>
    <dgm:pt modelId="{8D870DED-7834-4C53-9C11-1E18BF852D65}" type="sibTrans" cxnId="{BB8A5719-1EBA-4EF6-A1B6-B62D0E653D79}">
      <dgm:prSet/>
      <dgm:spPr/>
      <dgm:t>
        <a:bodyPr/>
        <a:lstStyle/>
        <a:p>
          <a:endParaRPr lang="en-US"/>
        </a:p>
      </dgm:t>
    </dgm:pt>
    <dgm:pt modelId="{FED2FC9D-AA22-4FFD-AA31-51D2F6517DB5}">
      <dgm:prSet custT="1"/>
      <dgm:spPr/>
      <dgm:t>
        <a:bodyPr/>
        <a:lstStyle/>
        <a:p>
          <a:r>
            <a:rPr lang="en-GB" sz="1200" i="1">
              <a:latin typeface="Times New Roman" panose="02020603050405020304" pitchFamily="18" charset="0"/>
              <a:cs typeface="Times New Roman" panose="02020603050405020304" pitchFamily="18" charset="0"/>
            </a:rPr>
            <a:t>Construction:</a:t>
          </a:r>
          <a:r>
            <a:rPr lang="en-GB" sz="1200">
              <a:latin typeface="Times New Roman" panose="02020603050405020304" pitchFamily="18" charset="0"/>
              <a:cs typeface="Times New Roman" panose="02020603050405020304" pitchFamily="18" charset="0"/>
            </a:rPr>
            <a:t> bridge and culvert installation, resurfacing, signage upgrades.</a:t>
          </a:r>
          <a:endParaRPr lang="en-US" sz="1200">
            <a:latin typeface="Times New Roman" panose="02020603050405020304" pitchFamily="18" charset="0"/>
            <a:cs typeface="Times New Roman" panose="02020603050405020304" pitchFamily="18" charset="0"/>
          </a:endParaRPr>
        </a:p>
      </dgm:t>
    </dgm:pt>
    <dgm:pt modelId="{A5DC790B-292D-4244-8889-338A388332BD}" type="parTrans" cxnId="{4DB7A7B8-CEEE-4F48-9319-83839B5699FB}">
      <dgm:prSet/>
      <dgm:spPr/>
      <dgm:t>
        <a:bodyPr/>
        <a:lstStyle/>
        <a:p>
          <a:endParaRPr lang="en-US"/>
        </a:p>
      </dgm:t>
    </dgm:pt>
    <dgm:pt modelId="{908A507C-78E4-46F5-AC2C-390FDE5766CE}" type="sibTrans" cxnId="{4DB7A7B8-CEEE-4F48-9319-83839B5699FB}">
      <dgm:prSet/>
      <dgm:spPr/>
      <dgm:t>
        <a:bodyPr/>
        <a:lstStyle/>
        <a:p>
          <a:endParaRPr lang="en-US"/>
        </a:p>
      </dgm:t>
    </dgm:pt>
    <dgm:pt modelId="{C3213D64-6A36-467F-9BAC-D378D165CF6A}">
      <dgm:prSet custT="1"/>
      <dgm:spPr/>
      <dgm:t>
        <a:bodyPr/>
        <a:lstStyle/>
        <a:p>
          <a:r>
            <a:rPr lang="en-GB" sz="1200" i="1">
              <a:latin typeface="Times New Roman" panose="02020603050405020304" pitchFamily="18" charset="0"/>
              <a:cs typeface="Times New Roman" panose="02020603050405020304" pitchFamily="18" charset="0"/>
            </a:rPr>
            <a:t>Quality Control:</a:t>
          </a:r>
          <a:r>
            <a:rPr lang="en-GB" sz="1200">
              <a:latin typeface="Times New Roman" panose="02020603050405020304" pitchFamily="18" charset="0"/>
              <a:cs typeface="Times New Roman" panose="02020603050405020304" pitchFamily="18" charset="0"/>
            </a:rPr>
            <a:t> site inspections, environmental monitoring, compliance audits.</a:t>
          </a:r>
          <a:endParaRPr lang="en-US" sz="1200">
            <a:latin typeface="Times New Roman" panose="02020603050405020304" pitchFamily="18" charset="0"/>
            <a:cs typeface="Times New Roman" panose="02020603050405020304" pitchFamily="18" charset="0"/>
          </a:endParaRPr>
        </a:p>
      </dgm:t>
    </dgm:pt>
    <dgm:pt modelId="{78B61356-1E51-4522-83D4-F2151A9F15F7}" type="parTrans" cxnId="{D8B40D93-FD27-4DB6-A41F-71C6D8674ECF}">
      <dgm:prSet/>
      <dgm:spPr/>
      <dgm:t>
        <a:bodyPr/>
        <a:lstStyle/>
        <a:p>
          <a:endParaRPr lang="en-US"/>
        </a:p>
      </dgm:t>
    </dgm:pt>
    <dgm:pt modelId="{CCCEDA26-A9BF-4AD0-8CD9-6FA3AB0FF500}" type="sibTrans" cxnId="{D8B40D93-FD27-4DB6-A41F-71C6D8674ECF}">
      <dgm:prSet/>
      <dgm:spPr/>
      <dgm:t>
        <a:bodyPr/>
        <a:lstStyle/>
        <a:p>
          <a:endParaRPr lang="en-US"/>
        </a:p>
      </dgm:t>
    </dgm:pt>
    <dgm:pt modelId="{A1004395-4095-4EB4-BE8A-2C8E2E7A780A}">
      <dgm:prSet custT="1"/>
      <dgm:spPr/>
      <dgm:t>
        <a:bodyPr/>
        <a:lstStyle/>
        <a:p>
          <a:r>
            <a:rPr lang="en-GB" sz="1200" i="1">
              <a:latin typeface="Times New Roman" panose="02020603050405020304" pitchFamily="18" charset="0"/>
              <a:cs typeface="Times New Roman" panose="02020603050405020304" pitchFamily="18" charset="0"/>
            </a:rPr>
            <a:t>Closure:</a:t>
          </a:r>
          <a:r>
            <a:rPr lang="en-GB" sz="1200">
              <a:latin typeface="Times New Roman" panose="02020603050405020304" pitchFamily="18" charset="0"/>
              <a:cs typeface="Times New Roman" panose="02020603050405020304" pitchFamily="18" charset="0"/>
            </a:rPr>
            <a:t> handover documentation, lessons learned, final evaluation.</a:t>
          </a:r>
          <a:endParaRPr lang="en-US" sz="1200">
            <a:latin typeface="Times New Roman" panose="02020603050405020304" pitchFamily="18" charset="0"/>
            <a:cs typeface="Times New Roman" panose="02020603050405020304" pitchFamily="18" charset="0"/>
          </a:endParaRPr>
        </a:p>
      </dgm:t>
    </dgm:pt>
    <dgm:pt modelId="{B5340C50-8A3D-4C87-A30C-50708A968EB2}" type="parTrans" cxnId="{5B5FF106-1B77-47A5-9442-B5DB41BB73A1}">
      <dgm:prSet/>
      <dgm:spPr/>
      <dgm:t>
        <a:bodyPr/>
        <a:lstStyle/>
        <a:p>
          <a:endParaRPr lang="en-US"/>
        </a:p>
      </dgm:t>
    </dgm:pt>
    <dgm:pt modelId="{9D8B28AD-E79D-4447-B45F-B03906AF4783}" type="sibTrans" cxnId="{5B5FF106-1B77-47A5-9442-B5DB41BB73A1}">
      <dgm:prSet/>
      <dgm:spPr/>
      <dgm:t>
        <a:bodyPr/>
        <a:lstStyle/>
        <a:p>
          <a:endParaRPr lang="en-US"/>
        </a:p>
      </dgm:t>
    </dgm:pt>
    <dgm:pt modelId="{97B47EB3-C784-4847-8947-470B09FB750E}">
      <dgm:prSet custT="1"/>
      <dgm:spPr/>
      <dgm:t>
        <a:bodyPr/>
        <a:lstStyle/>
        <a:p>
          <a:r>
            <a:rPr lang="en-GB" sz="1200" b="1">
              <a:latin typeface="Times New Roman" panose="02020603050405020304" pitchFamily="18" charset="0"/>
              <a:cs typeface="Times New Roman" panose="02020603050405020304" pitchFamily="18" charset="0"/>
            </a:rPr>
            <a:t>Project Objective</a:t>
          </a:r>
          <a:br>
            <a:rPr lang="en-GB" sz="1200">
              <a:latin typeface="Times New Roman" panose="02020603050405020304" pitchFamily="18" charset="0"/>
              <a:cs typeface="Times New Roman" panose="02020603050405020304" pitchFamily="18" charset="0"/>
            </a:rPr>
          </a:br>
          <a:r>
            <a:rPr lang="en-GB" sz="1200">
              <a:latin typeface="Times New Roman" panose="02020603050405020304" pitchFamily="18" charset="0"/>
              <a:cs typeface="Times New Roman" panose="02020603050405020304" pitchFamily="18" charset="0"/>
            </a:rPr>
            <a:t>Rebuild and modernise the Highway 5 corridor to enhance resilience, safety, and connectivity.</a:t>
          </a:r>
          <a:endParaRPr lang="en-US" sz="1200" dirty="0">
            <a:latin typeface="Times New Roman" panose="02020603050405020304" pitchFamily="18" charset="0"/>
            <a:cs typeface="Times New Roman" panose="02020603050405020304" pitchFamily="18" charset="0"/>
          </a:endParaRPr>
        </a:p>
      </dgm:t>
    </dgm:pt>
    <dgm:pt modelId="{CF216889-D8B2-8E4E-82B8-99BB836C85CB}" type="parTrans" cxnId="{3761704E-09C7-734D-ACC7-D5AF00D0084D}">
      <dgm:prSet/>
      <dgm:spPr/>
      <dgm:t>
        <a:bodyPr/>
        <a:lstStyle/>
        <a:p>
          <a:endParaRPr lang="en-GB"/>
        </a:p>
      </dgm:t>
    </dgm:pt>
    <dgm:pt modelId="{ECA04C6E-9B0C-DF44-A780-F70BD0FB5856}" type="sibTrans" cxnId="{3761704E-09C7-734D-ACC7-D5AF00D0084D}">
      <dgm:prSet/>
      <dgm:spPr/>
      <dgm:t>
        <a:bodyPr/>
        <a:lstStyle/>
        <a:p>
          <a:endParaRPr lang="en-GB"/>
        </a:p>
      </dgm:t>
    </dgm:pt>
    <dgm:pt modelId="{0158BE63-C442-1943-9F30-C3791EFFD184}" type="pres">
      <dgm:prSet presAssocID="{FC77265B-9E98-4013-993B-C170112FD9D4}" presName="linear" presStyleCnt="0">
        <dgm:presLayoutVars>
          <dgm:animLvl val="lvl"/>
          <dgm:resizeHandles val="exact"/>
        </dgm:presLayoutVars>
      </dgm:prSet>
      <dgm:spPr/>
    </dgm:pt>
    <dgm:pt modelId="{9AA836EF-3AF6-1D48-876D-68E992C62180}" type="pres">
      <dgm:prSet presAssocID="{58F5B78D-C46B-4F48-AD24-5AE03C8FE3A1}" presName="parentText" presStyleLbl="node1" presStyleIdx="0" presStyleCnt="3">
        <dgm:presLayoutVars>
          <dgm:chMax val="0"/>
          <dgm:bulletEnabled val="1"/>
        </dgm:presLayoutVars>
      </dgm:prSet>
      <dgm:spPr/>
    </dgm:pt>
    <dgm:pt modelId="{3A63162B-13ED-A142-83D8-F787182C67F1}" type="pres">
      <dgm:prSet presAssocID="{58F5B78D-C46B-4F48-AD24-5AE03C8FE3A1}" presName="childText" presStyleLbl="revTx" presStyleIdx="0" presStyleCnt="3">
        <dgm:presLayoutVars>
          <dgm:bulletEnabled val="1"/>
        </dgm:presLayoutVars>
      </dgm:prSet>
      <dgm:spPr/>
    </dgm:pt>
    <dgm:pt modelId="{981542D2-5B56-9048-B5A3-A77CD61B7828}" type="pres">
      <dgm:prSet presAssocID="{428E2B62-D3F6-467D-A305-97D921F4B51F}" presName="parentText" presStyleLbl="node1" presStyleIdx="1" presStyleCnt="3">
        <dgm:presLayoutVars>
          <dgm:chMax val="0"/>
          <dgm:bulletEnabled val="1"/>
        </dgm:presLayoutVars>
      </dgm:prSet>
      <dgm:spPr/>
    </dgm:pt>
    <dgm:pt modelId="{A8694E5B-8A18-EC44-8129-B7ACE7CB2CA4}" type="pres">
      <dgm:prSet presAssocID="{428E2B62-D3F6-467D-A305-97D921F4B51F}" presName="childText" presStyleLbl="revTx" presStyleIdx="1" presStyleCnt="3">
        <dgm:presLayoutVars>
          <dgm:bulletEnabled val="1"/>
        </dgm:presLayoutVars>
      </dgm:prSet>
      <dgm:spPr/>
    </dgm:pt>
    <dgm:pt modelId="{2497BE9A-BEBC-794D-91EE-71D6F7657B1A}" type="pres">
      <dgm:prSet presAssocID="{09FCC913-F1CC-4F63-BB63-B1DDB03A11CE}" presName="parentText" presStyleLbl="node1" presStyleIdx="2" presStyleCnt="3">
        <dgm:presLayoutVars>
          <dgm:chMax val="0"/>
          <dgm:bulletEnabled val="1"/>
        </dgm:presLayoutVars>
      </dgm:prSet>
      <dgm:spPr/>
    </dgm:pt>
    <dgm:pt modelId="{4F3E477C-49E4-DD4D-A512-B6446BEF2801}" type="pres">
      <dgm:prSet presAssocID="{09FCC913-F1CC-4F63-BB63-B1DDB03A11CE}" presName="childText" presStyleLbl="revTx" presStyleIdx="2" presStyleCnt="3">
        <dgm:presLayoutVars>
          <dgm:bulletEnabled val="1"/>
        </dgm:presLayoutVars>
      </dgm:prSet>
      <dgm:spPr/>
    </dgm:pt>
  </dgm:ptLst>
  <dgm:cxnLst>
    <dgm:cxn modelId="{ED6D2701-3CFF-5548-A2D3-72DD025654C3}" type="presOf" srcId="{97B47EB3-C784-4847-8947-470B09FB750E}" destId="{3A63162B-13ED-A142-83D8-F787182C67F1}" srcOrd="0" destOrd="0" presId="urn:microsoft.com/office/officeart/2005/8/layout/vList2"/>
    <dgm:cxn modelId="{5B5FF106-1B77-47A5-9442-B5DB41BB73A1}" srcId="{09FCC913-F1CC-4F63-BB63-B1DDB03A11CE}" destId="{A1004395-4095-4EB4-BE8A-2C8E2E7A780A}" srcOrd="4" destOrd="0" parTransId="{B5340C50-8A3D-4C87-A30C-50708A968EB2}" sibTransId="{9D8B28AD-E79D-4447-B45F-B03906AF4783}"/>
    <dgm:cxn modelId="{1BB25107-0A1A-4249-9C2A-55875E6CFE2A}" type="presOf" srcId="{FC77265B-9E98-4013-993B-C170112FD9D4}" destId="{0158BE63-C442-1943-9F30-C3791EFFD184}" srcOrd="0" destOrd="0" presId="urn:microsoft.com/office/officeart/2005/8/layout/vList2"/>
    <dgm:cxn modelId="{8C9E3613-9304-4628-B444-3650029EFA5C}" srcId="{428E2B62-D3F6-467D-A305-97D921F4B51F}" destId="{B7CED67E-9B80-47F6-A5CB-D4770206AE48}" srcOrd="2" destOrd="0" parTransId="{A07060D3-6F91-42F0-B659-3251DBB7C2AE}" sibTransId="{62D59885-D551-4DCA-90CF-188E0220A05B}"/>
    <dgm:cxn modelId="{6BA0AF13-3341-444E-ABF1-C41DCC5CCB08}" type="presOf" srcId="{E110A8E0-5E72-4025-8B2C-F403EC8C1427}" destId="{4F3E477C-49E4-DD4D-A512-B6446BEF2801}" srcOrd="0" destOrd="0" presId="urn:microsoft.com/office/officeart/2005/8/layout/vList2"/>
    <dgm:cxn modelId="{982A9F14-D9AB-C745-B7E6-E3B0D30C79BF}" type="presOf" srcId="{F1BCF7A6-8870-4FC0-8EE4-DEF3EDFB6519}" destId="{A8694E5B-8A18-EC44-8129-B7ACE7CB2CA4}" srcOrd="0" destOrd="5" presId="urn:microsoft.com/office/officeart/2005/8/layout/vList2"/>
    <dgm:cxn modelId="{3DA67017-73BA-F549-A82F-C0596D902EC7}" type="presOf" srcId="{428E2B62-D3F6-467D-A305-97D921F4B51F}" destId="{981542D2-5B56-9048-B5A3-A77CD61B7828}" srcOrd="0" destOrd="0" presId="urn:microsoft.com/office/officeart/2005/8/layout/vList2"/>
    <dgm:cxn modelId="{BB8A5719-1EBA-4EF6-A1B6-B62D0E653D79}" srcId="{09FCC913-F1CC-4F63-BB63-B1DDB03A11CE}" destId="{D0B8C758-BE50-48A2-AA0F-35FDE7C2B815}" srcOrd="1" destOrd="0" parTransId="{F4794EC2-63DF-45A9-8DAE-153CD2C76FFC}" sibTransId="{8D870DED-7834-4C53-9C11-1E18BF852D65}"/>
    <dgm:cxn modelId="{8FE52C1B-F771-4ADA-AA4F-A79C1E1683EC}" srcId="{FC77265B-9E98-4013-993B-C170112FD9D4}" destId="{09FCC913-F1CC-4F63-BB63-B1DDB03A11CE}" srcOrd="2" destOrd="0" parTransId="{FF49CD04-4193-4626-8DF4-91AF1A884DFA}" sibTransId="{652B329E-0557-41FB-A2DA-EDC44F0FDF60}"/>
    <dgm:cxn modelId="{FC8EE92D-BB2E-2345-A837-DDC92B7EF65D}" type="presOf" srcId="{CE766967-093F-4164-842D-6337FFC4C981}" destId="{A8694E5B-8A18-EC44-8129-B7ACE7CB2CA4}" srcOrd="0" destOrd="4" presId="urn:microsoft.com/office/officeart/2005/8/layout/vList2"/>
    <dgm:cxn modelId="{E9C9F433-AF1B-4549-B942-B004DCF927B4}" type="presOf" srcId="{9CFCBDEF-D8A1-4606-9BAB-2BE4DA878B0A}" destId="{A8694E5B-8A18-EC44-8129-B7ACE7CB2CA4}" srcOrd="0" destOrd="0" presId="urn:microsoft.com/office/officeart/2005/8/layout/vList2"/>
    <dgm:cxn modelId="{545AA43F-EB8B-4B44-A7BC-AD6A74B9F2A2}" type="presOf" srcId="{D0B8C758-BE50-48A2-AA0F-35FDE7C2B815}" destId="{4F3E477C-49E4-DD4D-A512-B6446BEF2801}" srcOrd="0" destOrd="1" presId="urn:microsoft.com/office/officeart/2005/8/layout/vList2"/>
    <dgm:cxn modelId="{3761704E-09C7-734D-ACC7-D5AF00D0084D}" srcId="{58F5B78D-C46B-4F48-AD24-5AE03C8FE3A1}" destId="{97B47EB3-C784-4847-8947-470B09FB750E}" srcOrd="0" destOrd="0" parTransId="{CF216889-D8B2-8E4E-82B8-99BB836C85CB}" sibTransId="{ECA04C6E-9B0C-DF44-A780-F70BD0FB5856}"/>
    <dgm:cxn modelId="{2F46CF52-549A-F64D-ABBF-99AF2FC4BB56}" type="presOf" srcId="{C3213D64-6A36-467F-9BAC-D378D165CF6A}" destId="{4F3E477C-49E4-DD4D-A512-B6446BEF2801}" srcOrd="0" destOrd="3" presId="urn:microsoft.com/office/officeart/2005/8/layout/vList2"/>
    <dgm:cxn modelId="{0B6CD47B-9939-634B-8464-1B6DB134648F}" type="presOf" srcId="{B7CED67E-9B80-47F6-A5CB-D4770206AE48}" destId="{A8694E5B-8A18-EC44-8129-B7ACE7CB2CA4}" srcOrd="0" destOrd="2" presId="urn:microsoft.com/office/officeart/2005/8/layout/vList2"/>
    <dgm:cxn modelId="{454F1E7F-04EA-FB4D-9AC3-A7573D257616}" type="presOf" srcId="{09FCC913-F1CC-4F63-BB63-B1DDB03A11CE}" destId="{2497BE9A-BEBC-794D-91EE-71D6F7657B1A}" srcOrd="0" destOrd="0" presId="urn:microsoft.com/office/officeart/2005/8/layout/vList2"/>
    <dgm:cxn modelId="{77E4C57F-9753-4554-8133-11C8C57A0B1C}" srcId="{428E2B62-D3F6-467D-A305-97D921F4B51F}" destId="{9CFCBDEF-D8A1-4606-9BAB-2BE4DA878B0A}" srcOrd="0" destOrd="0" parTransId="{ED013234-D076-4C6C-AB8F-4236152B7713}" sibTransId="{68535E33-6EC2-453D-9008-AD816B8893FC}"/>
    <dgm:cxn modelId="{D8B40D93-FD27-4DB6-A41F-71C6D8674ECF}" srcId="{09FCC913-F1CC-4F63-BB63-B1DDB03A11CE}" destId="{C3213D64-6A36-467F-9BAC-D378D165CF6A}" srcOrd="3" destOrd="0" parTransId="{78B61356-1E51-4522-83D4-F2151A9F15F7}" sibTransId="{CCCEDA26-A9BF-4AD0-8CD9-6FA3AB0FF500}"/>
    <dgm:cxn modelId="{5479429B-579A-4881-9B12-2D448B9B5D75}" srcId="{FC77265B-9E98-4013-993B-C170112FD9D4}" destId="{58F5B78D-C46B-4F48-AD24-5AE03C8FE3A1}" srcOrd="0" destOrd="0" parTransId="{013A5CCC-66B5-4251-B1FB-99A5F02F89F7}" sibTransId="{31CF520B-19CD-4EDB-ADEE-7D85010FB193}"/>
    <dgm:cxn modelId="{54B85A9D-691B-4C2D-B7FF-8D1BDFF3F400}" srcId="{428E2B62-D3F6-467D-A305-97D921F4B51F}" destId="{C1CD46DD-0442-43A0-8E92-97C53B90290E}" srcOrd="1" destOrd="0" parTransId="{B7548352-FA56-4C69-86FD-D70C5B9872F2}" sibTransId="{95DCF275-2525-4683-A414-71CFC7841C6A}"/>
    <dgm:cxn modelId="{95705EAA-0CA2-4BD0-897B-713DDD08355F}" srcId="{09FCC913-F1CC-4F63-BB63-B1DDB03A11CE}" destId="{E110A8E0-5E72-4025-8B2C-F403EC8C1427}" srcOrd="0" destOrd="0" parTransId="{3147F2A6-0826-444C-844E-23D98E6A9FBC}" sibTransId="{D9CDC920-07B2-4454-8676-B4F7E457C7E2}"/>
    <dgm:cxn modelId="{D68F6AB2-A555-45B0-9BC6-3A767AAD0ADC}" srcId="{428E2B62-D3F6-467D-A305-97D921F4B51F}" destId="{CE766967-093F-4164-842D-6337FFC4C981}" srcOrd="4" destOrd="0" parTransId="{37440D83-C217-40A1-8465-4E047915B9B8}" sibTransId="{A17BDBDF-B496-42E9-A369-75598EDC53F7}"/>
    <dgm:cxn modelId="{25B4C5B4-16FA-4A19-9452-48D5E3174781}" srcId="{428E2B62-D3F6-467D-A305-97D921F4B51F}" destId="{F1BCF7A6-8870-4FC0-8EE4-DEF3EDFB6519}" srcOrd="5" destOrd="0" parTransId="{FF7A448B-7E8A-4985-8848-C5BD04F13B47}" sibTransId="{243A33F1-CEFD-4636-87EA-5B8700337E83}"/>
    <dgm:cxn modelId="{4DB7A7B8-CEEE-4F48-9319-83839B5699FB}" srcId="{09FCC913-F1CC-4F63-BB63-B1DDB03A11CE}" destId="{FED2FC9D-AA22-4FFD-AA31-51D2F6517DB5}" srcOrd="2" destOrd="0" parTransId="{A5DC790B-292D-4244-8889-338A388332BD}" sibTransId="{908A507C-78E4-46F5-AC2C-390FDE5766CE}"/>
    <dgm:cxn modelId="{DEBB61C4-2268-FF48-A945-344D12001E65}" type="presOf" srcId="{A1004395-4095-4EB4-BE8A-2C8E2E7A780A}" destId="{4F3E477C-49E4-DD4D-A512-B6446BEF2801}" srcOrd="0" destOrd="4" presId="urn:microsoft.com/office/officeart/2005/8/layout/vList2"/>
    <dgm:cxn modelId="{23E442D2-EF58-4E47-835A-A3A974D1B21F}" srcId="{428E2B62-D3F6-467D-A305-97D921F4B51F}" destId="{CBC5E00D-9CE8-49C2-96D8-1B971B4804B8}" srcOrd="6" destOrd="0" parTransId="{B5E826AE-20B4-41C9-B551-42D9F39D9898}" sibTransId="{A1B12B96-1E65-4099-9156-DD11E8AC16E9}"/>
    <dgm:cxn modelId="{406174D4-DD9D-6945-A1B7-B9555CB01E76}" type="presOf" srcId="{D7855782-7DA2-43FC-B564-9650165F328F}" destId="{A8694E5B-8A18-EC44-8129-B7ACE7CB2CA4}" srcOrd="0" destOrd="3" presId="urn:microsoft.com/office/officeart/2005/8/layout/vList2"/>
    <dgm:cxn modelId="{8080F1D6-1551-40A2-95A1-66D9AF640251}" srcId="{FC77265B-9E98-4013-993B-C170112FD9D4}" destId="{428E2B62-D3F6-467D-A305-97D921F4B51F}" srcOrd="1" destOrd="0" parTransId="{43BCDDFF-13FC-4630-A753-DE20B9AE365B}" sibTransId="{499AE140-B763-4C2B-99BD-5CC5A60E8B84}"/>
    <dgm:cxn modelId="{63B5A4DB-3E80-E744-B600-6A6710C7F47A}" type="presOf" srcId="{58F5B78D-C46B-4F48-AD24-5AE03C8FE3A1}" destId="{9AA836EF-3AF6-1D48-876D-68E992C62180}" srcOrd="0" destOrd="0" presId="urn:microsoft.com/office/officeart/2005/8/layout/vList2"/>
    <dgm:cxn modelId="{B21D8EE1-7CC8-7B4F-9875-1511B71C99BA}" type="presOf" srcId="{CBC5E00D-9CE8-49C2-96D8-1B971B4804B8}" destId="{A8694E5B-8A18-EC44-8129-B7ACE7CB2CA4}" srcOrd="0" destOrd="6" presId="urn:microsoft.com/office/officeart/2005/8/layout/vList2"/>
    <dgm:cxn modelId="{D29892E6-2D63-324D-B668-102E2187818A}" type="presOf" srcId="{FED2FC9D-AA22-4FFD-AA31-51D2F6517DB5}" destId="{4F3E477C-49E4-DD4D-A512-B6446BEF2801}" srcOrd="0" destOrd="2" presId="urn:microsoft.com/office/officeart/2005/8/layout/vList2"/>
    <dgm:cxn modelId="{BCE741EA-33F5-426A-B94A-14B277760960}" srcId="{428E2B62-D3F6-467D-A305-97D921F4B51F}" destId="{D7855782-7DA2-43FC-B564-9650165F328F}" srcOrd="3" destOrd="0" parTransId="{ECEAD6D9-80F1-494E-90CF-2A302C9A56F2}" sibTransId="{E8DCA95D-D8EE-477C-9250-BFF44A586AB2}"/>
    <dgm:cxn modelId="{F09D33F9-ED16-674E-A85A-16FA9567F030}" type="presOf" srcId="{C1CD46DD-0442-43A0-8E92-97C53B90290E}" destId="{A8694E5B-8A18-EC44-8129-B7ACE7CB2CA4}" srcOrd="0" destOrd="1" presId="urn:microsoft.com/office/officeart/2005/8/layout/vList2"/>
    <dgm:cxn modelId="{BD07E7A0-F553-A84E-98E5-F7F2A2F4A02D}" type="presParOf" srcId="{0158BE63-C442-1943-9F30-C3791EFFD184}" destId="{9AA836EF-3AF6-1D48-876D-68E992C62180}" srcOrd="0" destOrd="0" presId="urn:microsoft.com/office/officeart/2005/8/layout/vList2"/>
    <dgm:cxn modelId="{807E9AC6-2DCD-8545-A908-8F774F85EBC8}" type="presParOf" srcId="{0158BE63-C442-1943-9F30-C3791EFFD184}" destId="{3A63162B-13ED-A142-83D8-F787182C67F1}" srcOrd="1" destOrd="0" presId="urn:microsoft.com/office/officeart/2005/8/layout/vList2"/>
    <dgm:cxn modelId="{6F244753-A805-B149-8A06-6FF475CC8C5A}" type="presParOf" srcId="{0158BE63-C442-1943-9F30-C3791EFFD184}" destId="{981542D2-5B56-9048-B5A3-A77CD61B7828}" srcOrd="2" destOrd="0" presId="urn:microsoft.com/office/officeart/2005/8/layout/vList2"/>
    <dgm:cxn modelId="{3A381DED-81B6-2C44-A89A-F6B8F006E6C7}" type="presParOf" srcId="{0158BE63-C442-1943-9F30-C3791EFFD184}" destId="{A8694E5B-8A18-EC44-8129-B7ACE7CB2CA4}" srcOrd="3" destOrd="0" presId="urn:microsoft.com/office/officeart/2005/8/layout/vList2"/>
    <dgm:cxn modelId="{A62EB95E-FAD2-4D44-B850-28DDEB8E53C6}" type="presParOf" srcId="{0158BE63-C442-1943-9F30-C3791EFFD184}" destId="{2497BE9A-BEBC-794D-91EE-71D6F7657B1A}" srcOrd="4" destOrd="0" presId="urn:microsoft.com/office/officeart/2005/8/layout/vList2"/>
    <dgm:cxn modelId="{F64CBCD8-5D9C-7544-9EB1-312BA1BAF5CA}" type="presParOf" srcId="{0158BE63-C442-1943-9F30-C3791EFFD184}" destId="{4F3E477C-49E4-DD4D-A512-B6446BEF2801}" srcOrd="5" destOrd="0" presId="urn:microsoft.com/office/officeart/2005/8/layout/vList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A836EF-3AF6-1D48-876D-68E992C62180}">
      <dsp:nvSpPr>
        <dsp:cNvPr id="0" name=""/>
        <dsp:cNvSpPr/>
      </dsp:nvSpPr>
      <dsp:spPr>
        <a:xfrm>
          <a:off x="0" y="9593"/>
          <a:ext cx="5731510" cy="5428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GB" sz="1200" b="1" kern="1200" dirty="0">
              <a:latin typeface="Times New Roman" panose="02020603050405020304" pitchFamily="18" charset="0"/>
              <a:cs typeface="Times New Roman" panose="02020603050405020304" pitchFamily="18" charset="0"/>
            </a:rPr>
            <a:t>Level 1:</a:t>
          </a:r>
          <a:endParaRPr lang="en-US" sz="1200" kern="1200" dirty="0">
            <a:latin typeface="Times New Roman" panose="02020603050405020304" pitchFamily="18" charset="0"/>
            <a:cs typeface="Times New Roman" panose="02020603050405020304" pitchFamily="18" charset="0"/>
          </a:endParaRPr>
        </a:p>
      </dsp:txBody>
      <dsp:txXfrm>
        <a:off x="26501" y="36094"/>
        <a:ext cx="5678508" cy="489878"/>
      </dsp:txXfrm>
    </dsp:sp>
    <dsp:sp modelId="{3A63162B-13ED-A142-83D8-F787182C67F1}">
      <dsp:nvSpPr>
        <dsp:cNvPr id="0" name=""/>
        <dsp:cNvSpPr/>
      </dsp:nvSpPr>
      <dsp:spPr>
        <a:xfrm>
          <a:off x="0" y="552473"/>
          <a:ext cx="5731510" cy="495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81975" tIns="15240" rIns="85344" bIns="15240" numCol="1" spcCol="1270" anchor="t" anchorCtr="0">
          <a:noAutofit/>
        </a:bodyPr>
        <a:lstStyle/>
        <a:p>
          <a:pPr marL="114300" lvl="1" indent="-114300" algn="l" defTabSz="533400">
            <a:lnSpc>
              <a:spcPct val="90000"/>
            </a:lnSpc>
            <a:spcBef>
              <a:spcPct val="0"/>
            </a:spcBef>
            <a:spcAft>
              <a:spcPct val="20000"/>
            </a:spcAft>
            <a:buChar char="•"/>
          </a:pPr>
          <a:r>
            <a:rPr lang="en-GB" sz="1200" b="1" kern="1200">
              <a:latin typeface="Times New Roman" panose="02020603050405020304" pitchFamily="18" charset="0"/>
              <a:cs typeface="Times New Roman" panose="02020603050405020304" pitchFamily="18" charset="0"/>
            </a:rPr>
            <a:t>Project Objective</a:t>
          </a:r>
          <a:br>
            <a:rPr lang="en-GB" sz="1200" kern="1200">
              <a:latin typeface="Times New Roman" panose="02020603050405020304" pitchFamily="18" charset="0"/>
              <a:cs typeface="Times New Roman" panose="02020603050405020304" pitchFamily="18" charset="0"/>
            </a:rPr>
          </a:br>
          <a:r>
            <a:rPr lang="en-GB" sz="1200" kern="1200">
              <a:latin typeface="Times New Roman" panose="02020603050405020304" pitchFamily="18" charset="0"/>
              <a:cs typeface="Times New Roman" panose="02020603050405020304" pitchFamily="18" charset="0"/>
            </a:rPr>
            <a:t>Rebuild and modernise the Highway 5 corridor to enhance resilience, safety, and connectivity.</a:t>
          </a:r>
          <a:endParaRPr lang="en-US" sz="1200" kern="1200" dirty="0">
            <a:latin typeface="Times New Roman" panose="02020603050405020304" pitchFamily="18" charset="0"/>
            <a:cs typeface="Times New Roman" panose="02020603050405020304" pitchFamily="18" charset="0"/>
          </a:endParaRPr>
        </a:p>
      </dsp:txBody>
      <dsp:txXfrm>
        <a:off x="0" y="552473"/>
        <a:ext cx="5731510" cy="495247"/>
      </dsp:txXfrm>
    </dsp:sp>
    <dsp:sp modelId="{981542D2-5B56-9048-B5A3-A77CD61B7828}">
      <dsp:nvSpPr>
        <dsp:cNvPr id="0" name=""/>
        <dsp:cNvSpPr/>
      </dsp:nvSpPr>
      <dsp:spPr>
        <a:xfrm>
          <a:off x="0" y="1047721"/>
          <a:ext cx="5731510" cy="5428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Level 2: Major Deliverables</a:t>
          </a:r>
          <a:endParaRPr lang="en-US" sz="1200" kern="1200">
            <a:latin typeface="Times New Roman" panose="02020603050405020304" pitchFamily="18" charset="0"/>
            <a:cs typeface="Times New Roman" panose="02020603050405020304" pitchFamily="18" charset="0"/>
          </a:endParaRPr>
        </a:p>
      </dsp:txBody>
      <dsp:txXfrm>
        <a:off x="26501" y="1074222"/>
        <a:ext cx="5678508" cy="489878"/>
      </dsp:txXfrm>
    </dsp:sp>
    <dsp:sp modelId="{A8694E5B-8A18-EC44-8129-B7ACE7CB2CA4}">
      <dsp:nvSpPr>
        <dsp:cNvPr id="0" name=""/>
        <dsp:cNvSpPr/>
      </dsp:nvSpPr>
      <dsp:spPr>
        <a:xfrm>
          <a:off x="0" y="1590601"/>
          <a:ext cx="5731510" cy="132065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81975" tIns="15240" rIns="85344" bIns="15240" numCol="1" spcCol="1270" anchor="t" anchorCtr="0">
          <a:noAutofit/>
        </a:bodyPr>
        <a:lstStyle/>
        <a:p>
          <a:pPr marL="114300" lvl="1" indent="-114300" algn="l" defTabSz="533400">
            <a:lnSpc>
              <a:spcPct val="90000"/>
            </a:lnSpc>
            <a:spcBef>
              <a:spcPct val="0"/>
            </a:spcBef>
            <a:spcAft>
              <a:spcPct val="20000"/>
            </a:spcAft>
            <a:buChar char="•"/>
          </a:pPr>
          <a:r>
            <a:rPr lang="en-GB" sz="1200" kern="1200">
              <a:latin typeface="Times New Roman" panose="02020603050405020304" pitchFamily="18" charset="0"/>
              <a:cs typeface="Times New Roman" panose="02020603050405020304" pitchFamily="18" charset="0"/>
            </a:rPr>
            <a:t>Project Initiation and Planning</a:t>
          </a:r>
          <a:endParaRPr 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20000"/>
            </a:spcAft>
            <a:buChar char="•"/>
          </a:pPr>
          <a:r>
            <a:rPr lang="en-GB" sz="1200" kern="1200">
              <a:latin typeface="Times New Roman" panose="02020603050405020304" pitchFamily="18" charset="0"/>
              <a:cs typeface="Times New Roman" panose="02020603050405020304" pitchFamily="18" charset="0"/>
            </a:rPr>
            <a:t>Site Preparation and Assessment</a:t>
          </a:r>
          <a:endParaRPr 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20000"/>
            </a:spcAft>
            <a:buChar char="•"/>
          </a:pPr>
          <a:r>
            <a:rPr lang="en-GB" sz="1200" kern="1200">
              <a:latin typeface="Times New Roman" panose="02020603050405020304" pitchFamily="18" charset="0"/>
              <a:cs typeface="Times New Roman" panose="02020603050405020304" pitchFamily="18" charset="0"/>
            </a:rPr>
            <a:t>Structural Reconstruction</a:t>
          </a:r>
          <a:endParaRPr 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20000"/>
            </a:spcAft>
            <a:buChar char="•"/>
          </a:pPr>
          <a:r>
            <a:rPr lang="en-GB" sz="1200" kern="1200">
              <a:latin typeface="Times New Roman" panose="02020603050405020304" pitchFamily="18" charset="0"/>
              <a:cs typeface="Times New Roman" panose="02020603050405020304" pitchFamily="18" charset="0"/>
            </a:rPr>
            <a:t>Drainage and Erosion Control</a:t>
          </a:r>
          <a:endParaRPr 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20000"/>
            </a:spcAft>
            <a:buChar char="•"/>
          </a:pPr>
          <a:r>
            <a:rPr lang="en-GB" sz="1200" kern="1200">
              <a:latin typeface="Times New Roman" panose="02020603050405020304" pitchFamily="18" charset="0"/>
              <a:cs typeface="Times New Roman" panose="02020603050405020304" pitchFamily="18" charset="0"/>
            </a:rPr>
            <a:t>Environmental Rehabilitation</a:t>
          </a:r>
          <a:endParaRPr 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20000"/>
            </a:spcAft>
            <a:buChar char="•"/>
          </a:pPr>
          <a:r>
            <a:rPr lang="en-GB" sz="1200" kern="1200">
              <a:latin typeface="Times New Roman" panose="02020603050405020304" pitchFamily="18" charset="0"/>
              <a:cs typeface="Times New Roman" panose="02020603050405020304" pitchFamily="18" charset="0"/>
            </a:rPr>
            <a:t>Technology Integration and Testing</a:t>
          </a:r>
          <a:endParaRPr 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20000"/>
            </a:spcAft>
            <a:buChar char="•"/>
          </a:pPr>
          <a:r>
            <a:rPr lang="en-GB" sz="1200" kern="1200">
              <a:latin typeface="Times New Roman" panose="02020603050405020304" pitchFamily="18" charset="0"/>
              <a:cs typeface="Times New Roman" panose="02020603050405020304" pitchFamily="18" charset="0"/>
            </a:rPr>
            <a:t>Project Closure and Evaluation</a:t>
          </a:r>
          <a:endParaRPr lang="en-US" sz="1200" kern="1200">
            <a:latin typeface="Times New Roman" panose="02020603050405020304" pitchFamily="18" charset="0"/>
            <a:cs typeface="Times New Roman" panose="02020603050405020304" pitchFamily="18" charset="0"/>
          </a:endParaRPr>
        </a:p>
      </dsp:txBody>
      <dsp:txXfrm>
        <a:off x="0" y="1590601"/>
        <a:ext cx="5731510" cy="1320659"/>
      </dsp:txXfrm>
    </dsp:sp>
    <dsp:sp modelId="{2497BE9A-BEBC-794D-91EE-71D6F7657B1A}">
      <dsp:nvSpPr>
        <dsp:cNvPr id="0" name=""/>
        <dsp:cNvSpPr/>
      </dsp:nvSpPr>
      <dsp:spPr>
        <a:xfrm>
          <a:off x="0" y="2911261"/>
          <a:ext cx="5731510" cy="5428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Level 3: Key Activities</a:t>
          </a:r>
          <a:endParaRPr lang="en-US" sz="1200" kern="1200">
            <a:latin typeface="Times New Roman" panose="02020603050405020304" pitchFamily="18" charset="0"/>
            <a:cs typeface="Times New Roman" panose="02020603050405020304" pitchFamily="18" charset="0"/>
          </a:endParaRPr>
        </a:p>
      </dsp:txBody>
      <dsp:txXfrm>
        <a:off x="26501" y="2937762"/>
        <a:ext cx="5678508" cy="489878"/>
      </dsp:txXfrm>
    </dsp:sp>
    <dsp:sp modelId="{4F3E477C-49E4-DD4D-A512-B6446BEF2801}">
      <dsp:nvSpPr>
        <dsp:cNvPr id="0" name=""/>
        <dsp:cNvSpPr/>
      </dsp:nvSpPr>
      <dsp:spPr>
        <a:xfrm>
          <a:off x="0" y="3454141"/>
          <a:ext cx="5731510" cy="9304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81975" tIns="15240" rIns="85344" bIns="15240" numCol="1" spcCol="1270" anchor="t" anchorCtr="0">
          <a:noAutofit/>
        </a:bodyPr>
        <a:lstStyle/>
        <a:p>
          <a:pPr marL="114300" lvl="1" indent="-114300" algn="l" defTabSz="533400">
            <a:lnSpc>
              <a:spcPct val="90000"/>
            </a:lnSpc>
            <a:spcBef>
              <a:spcPct val="0"/>
            </a:spcBef>
            <a:spcAft>
              <a:spcPct val="20000"/>
            </a:spcAft>
            <a:buChar char="•"/>
          </a:pPr>
          <a:r>
            <a:rPr lang="en-GB" sz="1200" i="1" kern="1200">
              <a:latin typeface="Times New Roman" panose="02020603050405020304" pitchFamily="18" charset="0"/>
              <a:cs typeface="Times New Roman" panose="02020603050405020304" pitchFamily="18" charset="0"/>
            </a:rPr>
            <a:t>Initiation:</a:t>
          </a:r>
          <a:r>
            <a:rPr lang="en-GB" sz="1200" kern="1200">
              <a:latin typeface="Times New Roman" panose="02020603050405020304" pitchFamily="18" charset="0"/>
              <a:cs typeface="Times New Roman" panose="02020603050405020304" pitchFamily="18" charset="0"/>
            </a:rPr>
            <a:t> feasibility study, stakeholder identification, risk register creation.</a:t>
          </a:r>
          <a:endParaRPr 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20000"/>
            </a:spcAft>
            <a:buChar char="•"/>
          </a:pPr>
          <a:r>
            <a:rPr lang="en-GB" sz="1200" i="1" kern="1200">
              <a:latin typeface="Times New Roman" panose="02020603050405020304" pitchFamily="18" charset="0"/>
              <a:cs typeface="Times New Roman" panose="02020603050405020304" pitchFamily="18" charset="0"/>
            </a:rPr>
            <a:t>Planning:</a:t>
          </a:r>
          <a:r>
            <a:rPr lang="en-GB" sz="1200" kern="1200">
              <a:latin typeface="Times New Roman" panose="02020603050405020304" pitchFamily="18" charset="0"/>
              <a:cs typeface="Times New Roman" panose="02020603050405020304" pitchFamily="18" charset="0"/>
            </a:rPr>
            <a:t> resource plan, procurement strategy, and schedule baseline.</a:t>
          </a:r>
          <a:endParaRPr 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20000"/>
            </a:spcAft>
            <a:buChar char="•"/>
          </a:pPr>
          <a:r>
            <a:rPr lang="en-GB" sz="1200" i="1" kern="1200">
              <a:latin typeface="Times New Roman" panose="02020603050405020304" pitchFamily="18" charset="0"/>
              <a:cs typeface="Times New Roman" panose="02020603050405020304" pitchFamily="18" charset="0"/>
            </a:rPr>
            <a:t>Construction:</a:t>
          </a:r>
          <a:r>
            <a:rPr lang="en-GB" sz="1200" kern="1200">
              <a:latin typeface="Times New Roman" panose="02020603050405020304" pitchFamily="18" charset="0"/>
              <a:cs typeface="Times New Roman" panose="02020603050405020304" pitchFamily="18" charset="0"/>
            </a:rPr>
            <a:t> bridge and culvert installation, resurfacing, signage upgrades.</a:t>
          </a:r>
          <a:endParaRPr 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20000"/>
            </a:spcAft>
            <a:buChar char="•"/>
          </a:pPr>
          <a:r>
            <a:rPr lang="en-GB" sz="1200" i="1" kern="1200">
              <a:latin typeface="Times New Roman" panose="02020603050405020304" pitchFamily="18" charset="0"/>
              <a:cs typeface="Times New Roman" panose="02020603050405020304" pitchFamily="18" charset="0"/>
            </a:rPr>
            <a:t>Quality Control:</a:t>
          </a:r>
          <a:r>
            <a:rPr lang="en-GB" sz="1200" kern="1200">
              <a:latin typeface="Times New Roman" panose="02020603050405020304" pitchFamily="18" charset="0"/>
              <a:cs typeface="Times New Roman" panose="02020603050405020304" pitchFamily="18" charset="0"/>
            </a:rPr>
            <a:t> site inspections, environmental monitoring, compliance audits.</a:t>
          </a:r>
          <a:endParaRPr 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20000"/>
            </a:spcAft>
            <a:buChar char="•"/>
          </a:pPr>
          <a:r>
            <a:rPr lang="en-GB" sz="1200" i="1" kern="1200">
              <a:latin typeface="Times New Roman" panose="02020603050405020304" pitchFamily="18" charset="0"/>
              <a:cs typeface="Times New Roman" panose="02020603050405020304" pitchFamily="18" charset="0"/>
            </a:rPr>
            <a:t>Closure:</a:t>
          </a:r>
          <a:r>
            <a:rPr lang="en-GB" sz="1200" kern="1200">
              <a:latin typeface="Times New Roman" panose="02020603050405020304" pitchFamily="18" charset="0"/>
              <a:cs typeface="Times New Roman" panose="02020603050405020304" pitchFamily="18" charset="0"/>
            </a:rPr>
            <a:t> handover documentation, lessons learned, final evaluation.</a:t>
          </a:r>
          <a:endParaRPr lang="en-US" sz="1200" kern="1200">
            <a:latin typeface="Times New Roman" panose="02020603050405020304" pitchFamily="18" charset="0"/>
            <a:cs typeface="Times New Roman" panose="02020603050405020304" pitchFamily="18" charset="0"/>
          </a:endParaRPr>
        </a:p>
      </dsp:txBody>
      <dsp:txXfrm>
        <a:off x="0" y="3454141"/>
        <a:ext cx="5731510" cy="930465"/>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084DA0-3F01-9844-8341-E75CC99C0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3282</Words>
  <Characters>18710</Characters>
  <Application>Microsoft Office Word</Application>
  <DocSecurity>0</DocSecurity>
  <Lines>155</Lines>
  <Paragraphs>43</Paragraphs>
  <ScaleCrop>false</ScaleCrop>
  <Company/>
  <LinksUpToDate>false</LinksUpToDate>
  <CharactersWithSpaces>21949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Marcu</dc:creator>
  <cp:keywords/>
  <dc:description/>
  <cp:lastModifiedBy>Alexandru Danciuc (2330349)</cp:lastModifiedBy>
  <cp:revision>2</cp:revision>
  <dcterms:created xsi:type="dcterms:W3CDTF">2025-11-20T21:31:00Z</dcterms:created>
  <dcterms:modified xsi:type="dcterms:W3CDTF">2025-11-20T21:31:00Z</dcterms:modified>
</cp:coreProperties>
</file>