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6894"/>
      </w:tblGrid>
      <w:tr w:rsidR="006E38AF" w:rsidRPr="006E38AF" w14:paraId="1638D1DA" w14:textId="77777777" w:rsidTr="006E38AF">
        <w:tc>
          <w:tcPr>
            <w:tcW w:w="2122" w:type="dxa"/>
          </w:tcPr>
          <w:p w14:paraId="4C6E29D6" w14:textId="691FE5F5"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Name:</w:t>
            </w:r>
          </w:p>
        </w:tc>
        <w:tc>
          <w:tcPr>
            <w:tcW w:w="6894" w:type="dxa"/>
          </w:tcPr>
          <w:p w14:paraId="3947E569" w14:textId="073A4945"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Manal Ahmed</w:t>
            </w:r>
          </w:p>
        </w:tc>
      </w:tr>
      <w:tr w:rsidR="006E38AF" w:rsidRPr="006E38AF" w14:paraId="50AB6BEC" w14:textId="77777777" w:rsidTr="006E38AF">
        <w:tc>
          <w:tcPr>
            <w:tcW w:w="2122" w:type="dxa"/>
          </w:tcPr>
          <w:p w14:paraId="1CD75078" w14:textId="1A18315E"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Student number:</w:t>
            </w:r>
          </w:p>
        </w:tc>
        <w:tc>
          <w:tcPr>
            <w:tcW w:w="6894" w:type="dxa"/>
          </w:tcPr>
          <w:p w14:paraId="0B36CEE2" w14:textId="02A7DB76"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2325945</w:t>
            </w:r>
          </w:p>
        </w:tc>
      </w:tr>
      <w:tr w:rsidR="006E38AF" w:rsidRPr="006E38AF" w14:paraId="60B80D40" w14:textId="77777777" w:rsidTr="006E38AF">
        <w:tc>
          <w:tcPr>
            <w:tcW w:w="2122" w:type="dxa"/>
          </w:tcPr>
          <w:p w14:paraId="5B5822EF" w14:textId="5324B75E"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Module title:</w:t>
            </w:r>
          </w:p>
        </w:tc>
        <w:tc>
          <w:tcPr>
            <w:tcW w:w="6894" w:type="dxa"/>
          </w:tcPr>
          <w:p w14:paraId="5F4121BC" w14:textId="65456D00"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Changemakers: Building your Personal Brand for Sustainable Employment</w:t>
            </w:r>
          </w:p>
        </w:tc>
      </w:tr>
      <w:tr w:rsidR="006E38AF" w:rsidRPr="006E38AF" w14:paraId="734FEEA8" w14:textId="77777777" w:rsidTr="006E38AF">
        <w:tc>
          <w:tcPr>
            <w:tcW w:w="2122" w:type="dxa"/>
          </w:tcPr>
          <w:p w14:paraId="0FE135EE" w14:textId="682623F2"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Module code:</w:t>
            </w:r>
          </w:p>
        </w:tc>
        <w:tc>
          <w:tcPr>
            <w:tcW w:w="6894" w:type="dxa"/>
          </w:tcPr>
          <w:p w14:paraId="4DDEB198" w14:textId="3860604A"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BMHP5015</w:t>
            </w:r>
          </w:p>
        </w:tc>
      </w:tr>
      <w:tr w:rsidR="006E38AF" w:rsidRPr="006E38AF" w14:paraId="0D7DDB43" w14:textId="77777777" w:rsidTr="006E38AF">
        <w:tc>
          <w:tcPr>
            <w:tcW w:w="2122" w:type="dxa"/>
          </w:tcPr>
          <w:p w14:paraId="5C838616" w14:textId="6B7EDD7E"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Submission Date:</w:t>
            </w:r>
          </w:p>
        </w:tc>
        <w:tc>
          <w:tcPr>
            <w:tcW w:w="6894" w:type="dxa"/>
          </w:tcPr>
          <w:p w14:paraId="3CBBD8ED" w14:textId="3F8B5110"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31/07/2026 (Adjustment in place)</w:t>
            </w:r>
          </w:p>
        </w:tc>
      </w:tr>
    </w:tbl>
    <w:p w14:paraId="48830E24" w14:textId="77777777"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br w:type="page"/>
      </w:r>
    </w:p>
    <w:p w14:paraId="64CF8209" w14:textId="74A06657" w:rsidR="00273550" w:rsidRPr="006E38AF" w:rsidRDefault="00273550" w:rsidP="006E38AF">
      <w:pPr>
        <w:spacing w:line="360" w:lineRule="auto"/>
        <w:rPr>
          <w:rFonts w:ascii="Arial" w:hAnsi="Arial" w:cs="Arial"/>
          <w:sz w:val="22"/>
          <w:szCs w:val="22"/>
        </w:rPr>
      </w:pPr>
      <w:r w:rsidRPr="006E38AF">
        <w:rPr>
          <w:rFonts w:ascii="Arial" w:hAnsi="Arial" w:cs="Arial"/>
          <w:sz w:val="22"/>
          <w:szCs w:val="22"/>
        </w:rPr>
        <w:lastRenderedPageBreak/>
        <w:t>Task 1 – My Personal Brand</w:t>
      </w:r>
    </w:p>
    <w:p w14:paraId="1E0CB06D"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Introduction</w:t>
      </w:r>
    </w:p>
    <w:p w14:paraId="67D916AB"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A personal brand is the professional identity that reflects an individual's values, behaviours and experiences, shaping how they are perceived by employers, colleagues and the people they support. Developing a strong personal brand is essential within Occupational Therapy because the profession requires compassion, professionalism and a commitment to lifelong learning to deliver person-centred care (Pawar and Gandhi, 2016).</w:t>
      </w:r>
    </w:p>
    <w:p w14:paraId="0E478C7E"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Current Personal Brand</w:t>
      </w:r>
    </w:p>
    <w:p w14:paraId="69E5869A"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My personal brand has been shaped through both my personal and professional experiences. From the age of eight, I have helped care for my dad following his stroke and continue to support him as he lives with short-term memory loss. Growing up around rehabilitation introduced me to Occupational Therapists, Speech and Language Therapists and physiotherapists, inspiring my interest in helping people regain independence. Alongside this, I have spent the past seven years working in residential and domiciliary care, supporting people living with dementia, children in care and individuals with complex needs. These experiences have strengthened my empathy, resilience, communication and adaptability while reinforcing the importance of treating every individual with dignity and respect. I believe colleagues would describe me as compassionate, dependable and committed, which are qualities that contribute positively to my developing professional identity (Fitzgerald, 2020).</w:t>
      </w:r>
    </w:p>
    <w:p w14:paraId="2569B111"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Areas for Development</w:t>
      </w:r>
    </w:p>
    <w:p w14:paraId="62BA9AF6"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Although I have developed strong transferable skills, I recognise the need to build my confidence in leadership, professional decision-making and evidence-based Occupational Therapy practice. I also want to continue developing my digital skills and confidence when contributing within multidisciplinary teams. University study, placements and continuing professional development will enable me to strengthen these areas and prepare me to support people to achieve meaningful occupations and greater independence (Health and Care Professions Council, 2023).</w:t>
      </w:r>
    </w:p>
    <w:p w14:paraId="2BD7BBA4"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Conclusion</w:t>
      </w:r>
    </w:p>
    <w:p w14:paraId="0E46481D"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Overall, my experiences have provided a strong foundation for my professional identity, but I recognise that developing my personal brand is an ongoing journey. By continuing to reflect, learn and develop professionally, I aim to become a compassionate Occupational Therapist </w:t>
      </w:r>
      <w:r w:rsidRPr="006E38AF">
        <w:rPr>
          <w:rFonts w:ascii="Arial" w:hAnsi="Arial" w:cs="Arial"/>
          <w:sz w:val="22"/>
          <w:szCs w:val="22"/>
        </w:rPr>
        <w:lastRenderedPageBreak/>
        <w:t>who delivers high-quality, person-centred care (Royal College of Occupational Therapists, 2021).</w:t>
      </w:r>
    </w:p>
    <w:p w14:paraId="6D3650C8" w14:textId="59750759"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References</w:t>
      </w:r>
    </w:p>
    <w:p w14:paraId="278534C1" w14:textId="6978E56B"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Fitzgerald, A. (2020) </w:t>
      </w:r>
      <w:r w:rsidRPr="006E38AF">
        <w:rPr>
          <w:rFonts w:ascii="Arial" w:hAnsi="Arial" w:cs="Arial"/>
          <w:i/>
          <w:iCs/>
          <w:sz w:val="22"/>
          <w:szCs w:val="22"/>
        </w:rPr>
        <w:t>Professional identity in healthcare</w:t>
      </w:r>
      <w:r w:rsidRPr="006E38AF">
        <w:rPr>
          <w:rFonts w:ascii="Arial" w:hAnsi="Arial" w:cs="Arial"/>
          <w:sz w:val="22"/>
          <w:szCs w:val="22"/>
        </w:rPr>
        <w:t>.</w:t>
      </w:r>
    </w:p>
    <w:p w14:paraId="3C4595F2"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Health and Care Professions Council (2023) </w:t>
      </w:r>
      <w:r w:rsidRPr="006E38AF">
        <w:rPr>
          <w:rFonts w:ascii="Arial" w:hAnsi="Arial" w:cs="Arial"/>
          <w:i/>
          <w:iCs/>
          <w:sz w:val="22"/>
          <w:szCs w:val="22"/>
        </w:rPr>
        <w:t>Standards of proficiency: Occupational therapists</w:t>
      </w:r>
      <w:r w:rsidRPr="006E38AF">
        <w:rPr>
          <w:rFonts w:ascii="Arial" w:hAnsi="Arial" w:cs="Arial"/>
          <w:sz w:val="22"/>
          <w:szCs w:val="22"/>
        </w:rPr>
        <w:t>. London: HCPC.</w:t>
      </w:r>
    </w:p>
    <w:p w14:paraId="549649D7"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Pawar, A. and Gandhi, A. (2016) 'The importance of personal branding in career development', </w:t>
      </w:r>
      <w:r w:rsidRPr="006E38AF">
        <w:rPr>
          <w:rFonts w:ascii="Arial" w:hAnsi="Arial" w:cs="Arial"/>
          <w:i/>
          <w:iCs/>
          <w:sz w:val="22"/>
          <w:szCs w:val="22"/>
        </w:rPr>
        <w:t>International Journal of Science and Research</w:t>
      </w:r>
      <w:r w:rsidRPr="006E38AF">
        <w:rPr>
          <w:rFonts w:ascii="Arial" w:hAnsi="Arial" w:cs="Arial"/>
          <w:sz w:val="22"/>
          <w:szCs w:val="22"/>
        </w:rPr>
        <w:t>, 5(1), pp. 183–186.</w:t>
      </w:r>
    </w:p>
    <w:p w14:paraId="249BB0A6"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Royal College of Occupational Therapists (2021) </w:t>
      </w:r>
      <w:r w:rsidRPr="006E38AF">
        <w:rPr>
          <w:rFonts w:ascii="Arial" w:hAnsi="Arial" w:cs="Arial"/>
          <w:i/>
          <w:iCs/>
          <w:sz w:val="22"/>
          <w:szCs w:val="22"/>
        </w:rPr>
        <w:t>Career Development Framework</w:t>
      </w:r>
      <w:r w:rsidRPr="006E38AF">
        <w:rPr>
          <w:rFonts w:ascii="Arial" w:hAnsi="Arial" w:cs="Arial"/>
          <w:sz w:val="22"/>
          <w:szCs w:val="22"/>
        </w:rPr>
        <w:t>. London: RCOT.</w:t>
      </w:r>
    </w:p>
    <w:p w14:paraId="35A64851" w14:textId="77777777" w:rsidR="00760FAB" w:rsidRPr="006E38AF" w:rsidRDefault="00760FAB" w:rsidP="006E38AF">
      <w:pPr>
        <w:spacing w:line="360" w:lineRule="auto"/>
        <w:rPr>
          <w:rFonts w:ascii="Arial" w:hAnsi="Arial" w:cs="Arial"/>
          <w:sz w:val="22"/>
          <w:szCs w:val="22"/>
        </w:rPr>
      </w:pPr>
    </w:p>
    <w:p w14:paraId="7A0D2124" w14:textId="5DF68476" w:rsidR="00BB7B83" w:rsidRPr="006E38AF" w:rsidRDefault="00BB7B83" w:rsidP="006E38AF">
      <w:pPr>
        <w:spacing w:line="360" w:lineRule="auto"/>
        <w:rPr>
          <w:rFonts w:ascii="Arial" w:hAnsi="Arial" w:cs="Arial"/>
          <w:sz w:val="22"/>
          <w:szCs w:val="22"/>
        </w:rPr>
      </w:pPr>
      <w:r w:rsidRPr="006E38AF">
        <w:rPr>
          <w:rFonts w:ascii="Arial" w:hAnsi="Arial" w:cs="Arial"/>
          <w:noProof/>
          <w:sz w:val="22"/>
          <w:szCs w:val="22"/>
        </w:rPr>
        <w:drawing>
          <wp:anchor distT="0" distB="0" distL="114300" distR="114300" simplePos="0" relativeHeight="251658240" behindDoc="0" locked="0" layoutInCell="1" allowOverlap="1" wp14:anchorId="61B578CA" wp14:editId="2BDB3E90">
            <wp:simplePos x="0" y="0"/>
            <wp:positionH relativeFrom="margin">
              <wp:posOffset>68775</wp:posOffset>
            </wp:positionH>
            <wp:positionV relativeFrom="paragraph">
              <wp:posOffset>358335</wp:posOffset>
            </wp:positionV>
            <wp:extent cx="5720715" cy="3813175"/>
            <wp:effectExtent l="0" t="0" r="0" b="0"/>
            <wp:wrapTopAndBottom/>
            <wp:docPr id="1609369405" name="Picture 3" descr="The image is a visual representation of an occupational therapist's personal and professional network map, detailing various connections such as family, colleagues, and the profession itself, all contributing to their career path and personal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369405" name="Picture 3" descr="The image is a visual representation of an occupational therapist's personal and professional network map, detailing various connections such as family, colleagues, and the profession itself, all contributing to their career path and personal growth.&#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20715" cy="3813175"/>
                    </a:xfrm>
                    <a:prstGeom prst="rect">
                      <a:avLst/>
                    </a:prstGeom>
                  </pic:spPr>
                </pic:pic>
              </a:graphicData>
            </a:graphic>
            <wp14:sizeRelH relativeFrom="margin">
              <wp14:pctWidth>0</wp14:pctWidth>
            </wp14:sizeRelH>
            <wp14:sizeRelV relativeFrom="margin">
              <wp14:pctHeight>0</wp14:pctHeight>
            </wp14:sizeRelV>
          </wp:anchor>
        </w:drawing>
      </w:r>
      <w:r w:rsidR="00435850" w:rsidRPr="006E38AF">
        <w:rPr>
          <w:rFonts w:ascii="Arial" w:hAnsi="Arial" w:cs="Arial"/>
          <w:sz w:val="22"/>
          <w:szCs w:val="22"/>
        </w:rPr>
        <w:t xml:space="preserve">Task </w:t>
      </w:r>
      <w:proofErr w:type="gramStart"/>
      <w:r w:rsidR="00435850" w:rsidRPr="006E38AF">
        <w:rPr>
          <w:rFonts w:ascii="Arial" w:hAnsi="Arial" w:cs="Arial"/>
          <w:sz w:val="22"/>
          <w:szCs w:val="22"/>
        </w:rPr>
        <w:t>2 :</w:t>
      </w:r>
      <w:proofErr w:type="gramEnd"/>
      <w:r w:rsidRPr="006E38AF">
        <w:rPr>
          <w:rFonts w:ascii="Arial" w:hAnsi="Arial" w:cs="Arial"/>
          <w:sz w:val="22"/>
          <w:szCs w:val="22"/>
        </w:rPr>
        <w:t xml:space="preserve"> Network map</w:t>
      </w:r>
    </w:p>
    <w:p w14:paraId="0E0D1AE3" w14:textId="6D8EE994" w:rsidR="006E38AF" w:rsidRPr="006E38AF" w:rsidRDefault="006E38AF" w:rsidP="006E38AF">
      <w:pPr>
        <w:spacing w:line="360" w:lineRule="auto"/>
        <w:rPr>
          <w:rFonts w:ascii="Arial" w:hAnsi="Arial" w:cs="Arial"/>
          <w:sz w:val="22"/>
          <w:szCs w:val="22"/>
        </w:rPr>
      </w:pPr>
      <w:r w:rsidRPr="006E38AF">
        <w:rPr>
          <w:rFonts w:ascii="Arial" w:hAnsi="Arial" w:cs="Arial"/>
          <w:sz w:val="22"/>
          <w:szCs w:val="22"/>
        </w:rPr>
        <w:t>Figure 1 illustrates the professional and personal network that supports my development towards becoming an Occupational Therapist.</w:t>
      </w:r>
    </w:p>
    <w:p w14:paraId="2F830B77" w14:textId="70CD4641" w:rsidR="006C6B5A" w:rsidRPr="006E38AF" w:rsidRDefault="006C6B5A" w:rsidP="006E38AF">
      <w:pPr>
        <w:spacing w:line="360" w:lineRule="auto"/>
        <w:rPr>
          <w:rFonts w:ascii="Arial" w:hAnsi="Arial" w:cs="Arial"/>
          <w:sz w:val="22"/>
          <w:szCs w:val="22"/>
        </w:rPr>
      </w:pPr>
      <w:r w:rsidRPr="006E38AF">
        <w:rPr>
          <w:rFonts w:ascii="Arial" w:hAnsi="Arial" w:cs="Arial"/>
          <w:sz w:val="22"/>
          <w:szCs w:val="22"/>
        </w:rPr>
        <w:t xml:space="preserve">Task 2 – Network </w:t>
      </w:r>
      <w:r w:rsidR="00BB7B83" w:rsidRPr="006E38AF">
        <w:rPr>
          <w:rFonts w:ascii="Arial" w:hAnsi="Arial" w:cs="Arial"/>
          <w:sz w:val="22"/>
          <w:szCs w:val="22"/>
        </w:rPr>
        <w:t>m</w:t>
      </w:r>
      <w:r w:rsidRPr="006E38AF">
        <w:rPr>
          <w:rFonts w:ascii="Arial" w:hAnsi="Arial" w:cs="Arial"/>
          <w:sz w:val="22"/>
          <w:szCs w:val="22"/>
        </w:rPr>
        <w:t xml:space="preserve">ap </w:t>
      </w:r>
      <w:r w:rsidR="00BB7B83" w:rsidRPr="006E38AF">
        <w:rPr>
          <w:rFonts w:ascii="Arial" w:hAnsi="Arial" w:cs="Arial"/>
          <w:sz w:val="22"/>
          <w:szCs w:val="22"/>
        </w:rPr>
        <w:t>r</w:t>
      </w:r>
      <w:r w:rsidRPr="006E38AF">
        <w:rPr>
          <w:rFonts w:ascii="Arial" w:hAnsi="Arial" w:cs="Arial"/>
          <w:sz w:val="22"/>
          <w:szCs w:val="22"/>
        </w:rPr>
        <w:t>ationale</w:t>
      </w:r>
    </w:p>
    <w:p w14:paraId="515B974A" w14:textId="3C0B1A04" w:rsidR="006C6B5A" w:rsidRPr="006E38AF" w:rsidRDefault="006C6B5A" w:rsidP="006E38AF">
      <w:pPr>
        <w:spacing w:line="360" w:lineRule="auto"/>
        <w:rPr>
          <w:rFonts w:ascii="Arial" w:hAnsi="Arial" w:cs="Arial"/>
          <w:sz w:val="22"/>
          <w:szCs w:val="22"/>
        </w:rPr>
      </w:pPr>
      <w:r w:rsidRPr="006E38AF">
        <w:rPr>
          <w:rFonts w:ascii="Arial" w:hAnsi="Arial" w:cs="Arial"/>
          <w:sz w:val="22"/>
          <w:szCs w:val="22"/>
        </w:rPr>
        <w:t xml:space="preserve">My network is best described as a hybrid network because it combines strong personal relationships with an expanding professional network developed through my education and </w:t>
      </w:r>
      <w:r w:rsidRPr="006E38AF">
        <w:rPr>
          <w:rFonts w:ascii="Arial" w:hAnsi="Arial" w:cs="Arial"/>
          <w:sz w:val="22"/>
          <w:szCs w:val="22"/>
        </w:rPr>
        <w:lastRenderedPageBreak/>
        <w:t>employment within health and social care. Reflecting on my network has helped me recognise that the people around me have not only supported me personally but have also shaped my professional identity and career aspirations. Networks are built through relationships based on trust, reciprocity and shared values, enabling individuals to access knowledge, support and opportunities that may otherwise be unavailable (Coleman, 1990).</w:t>
      </w:r>
    </w:p>
    <w:p w14:paraId="41C7E187" w14:textId="3542E7A8" w:rsidR="006C6B5A" w:rsidRPr="006E38AF" w:rsidRDefault="006C6B5A" w:rsidP="006E38AF">
      <w:pPr>
        <w:spacing w:line="360" w:lineRule="auto"/>
        <w:rPr>
          <w:rFonts w:ascii="Arial" w:hAnsi="Arial" w:cs="Arial"/>
          <w:sz w:val="22"/>
          <w:szCs w:val="22"/>
        </w:rPr>
      </w:pPr>
      <w:r w:rsidRPr="006E38AF">
        <w:rPr>
          <w:rFonts w:ascii="Arial" w:hAnsi="Arial" w:cs="Arial"/>
          <w:sz w:val="22"/>
          <w:szCs w:val="22"/>
        </w:rPr>
        <w:t>My strongest source of bonding social capital comes from my family, particularly my dad. Caring for him since childhood following his stroke exposed me to Occupational Therapists, Speech and Language Therapists and physiotherapists throughout his rehabilitation. These experiences introduced me to multidisciplinary working long before I entered higher education and helped me understand how rehabilitation focuses on enabling people to regain independence and participate in meaningful occupations. My family has also provided emotional support and resilience, encouraging me to pursue a career that reflects my own values and experiences.</w:t>
      </w:r>
    </w:p>
    <w:p w14:paraId="2C23C43F" w14:textId="6B6E3BB1" w:rsidR="006C6B5A" w:rsidRPr="006E38AF" w:rsidRDefault="006C6B5A" w:rsidP="006E38AF">
      <w:pPr>
        <w:spacing w:line="360" w:lineRule="auto"/>
        <w:rPr>
          <w:rFonts w:ascii="Arial" w:hAnsi="Arial" w:cs="Arial"/>
          <w:sz w:val="22"/>
          <w:szCs w:val="22"/>
        </w:rPr>
      </w:pPr>
      <w:r w:rsidRPr="006E38AF">
        <w:rPr>
          <w:rFonts w:ascii="Arial" w:hAnsi="Arial" w:cs="Arial"/>
          <w:sz w:val="22"/>
          <w:szCs w:val="22"/>
        </w:rPr>
        <w:t xml:space="preserve">My bridging social capital has developed through seven years working within residential and domiciliary care, supporting people living with dementia, individuals with complex needs and children in care. Working alongside managers, nurses, therapists and colleagues has broadened my understanding of collaborative practice and strengthened my communication, teamwork and problem-solving skills. These professional relationships have enabled me to learn from individuals with different knowledge, experiences and perspectives, which is a key characteristic of bridging social capital (Putnam, Leonardi and </w:t>
      </w:r>
      <w:proofErr w:type="spellStart"/>
      <w:r w:rsidRPr="006E38AF">
        <w:rPr>
          <w:rFonts w:ascii="Arial" w:hAnsi="Arial" w:cs="Arial"/>
          <w:sz w:val="22"/>
          <w:szCs w:val="22"/>
        </w:rPr>
        <w:t>Nanetti</w:t>
      </w:r>
      <w:proofErr w:type="spellEnd"/>
      <w:r w:rsidRPr="006E38AF">
        <w:rPr>
          <w:rFonts w:ascii="Arial" w:hAnsi="Arial" w:cs="Arial"/>
          <w:sz w:val="22"/>
          <w:szCs w:val="22"/>
        </w:rPr>
        <w:t>, 1993).</w:t>
      </w:r>
    </w:p>
    <w:p w14:paraId="732C744F" w14:textId="41C48EFF" w:rsidR="006C6B5A" w:rsidRPr="006E38AF" w:rsidRDefault="006C6B5A" w:rsidP="006E38AF">
      <w:pPr>
        <w:spacing w:line="360" w:lineRule="auto"/>
        <w:rPr>
          <w:rFonts w:ascii="Arial" w:hAnsi="Arial" w:cs="Arial"/>
          <w:sz w:val="22"/>
          <w:szCs w:val="22"/>
        </w:rPr>
      </w:pPr>
      <w:r w:rsidRPr="006E38AF">
        <w:rPr>
          <w:rFonts w:ascii="Arial" w:hAnsi="Arial" w:cs="Arial"/>
          <w:sz w:val="22"/>
          <w:szCs w:val="22"/>
        </w:rPr>
        <w:t>Although I have established strong personal and professional relationships, I recognise that my linking social capital is still developing. As I progress through university, I aim to build stronger relationships with Occupational Therapists, placement educators, researchers and professional organisations such as the Royal College of Occupational Therapists. Developing these relationships will provide opportunities to gain mentorship, strengthen my understanding of evidence-based practice and support my transition from an experienced health and social care professional to a competent Occupational Therapist. Phillips and Ellinas (2014) emphasise that effective networking is based on developing meaningful relationships rather than simply increasing the number of contacts. Reflecting on my own network has highlighted that the quality of my relationships will continue to play an important role in my personal growth, professional identity and future career development.</w:t>
      </w:r>
    </w:p>
    <w:p w14:paraId="01A68714" w14:textId="089E01BD" w:rsidR="00EC7F9A" w:rsidRPr="006E38AF" w:rsidRDefault="00EC7F9A" w:rsidP="006E38AF">
      <w:pPr>
        <w:spacing w:line="360" w:lineRule="auto"/>
        <w:rPr>
          <w:rFonts w:ascii="Arial" w:hAnsi="Arial" w:cs="Arial"/>
          <w:sz w:val="22"/>
          <w:szCs w:val="22"/>
        </w:rPr>
      </w:pPr>
    </w:p>
    <w:p w14:paraId="71DCC298" w14:textId="77777777"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Task 3 – Professional Blog</w:t>
      </w:r>
    </w:p>
    <w:p w14:paraId="3D2241B9" w14:textId="77777777"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When Healthcare Goes Digital: Are We Leaving Older Adults Behind?</w:t>
      </w:r>
    </w:p>
    <w:p w14:paraId="44B72E1B" w14:textId="3470ED23"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lastRenderedPageBreak/>
        <w:t>Target Audience: Family carers, older adults and Health and Social Care professionals.</w:t>
      </w:r>
    </w:p>
    <w:p w14:paraId="42708D69" w14:textId="77777777"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Introduction</w:t>
      </w:r>
    </w:p>
    <w:p w14:paraId="72EDD98C" w14:textId="1E86C576"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Technology has transformed the way health and social care services are delivered across the UK. From the NHS App to virtual consultations and electronic prescriptions, digital healthcare has improved access to services for millions of people. However, while these developments offer many benefits, they have also highlighted an important challenge</w:t>
      </w:r>
      <w:r w:rsidRPr="006E38AF">
        <w:rPr>
          <w:rFonts w:ascii="Arial" w:hAnsi="Arial" w:cs="Arial"/>
          <w:sz w:val="22"/>
          <w:szCs w:val="22"/>
        </w:rPr>
        <w:t xml:space="preserve"> </w:t>
      </w:r>
      <w:r w:rsidRPr="006E38AF">
        <w:rPr>
          <w:rFonts w:ascii="Arial" w:hAnsi="Arial" w:cs="Arial"/>
          <w:sz w:val="22"/>
          <w:szCs w:val="22"/>
        </w:rPr>
        <w:t>digital exclusion. For many older adults and people living with long-term conditions, accessing healthcare online can be difficult, potentially creating barriers rather than improving care.</w:t>
      </w:r>
    </w:p>
    <w:p w14:paraId="29BFB8FC" w14:textId="4267FC82" w:rsidR="004C0E1C" w:rsidRPr="006E38AF" w:rsidRDefault="004C0E1C" w:rsidP="006E38AF">
      <w:pPr>
        <w:spacing w:line="360" w:lineRule="auto"/>
        <w:rPr>
          <w:rFonts w:ascii="Arial" w:hAnsi="Arial" w:cs="Arial"/>
          <w:sz w:val="22"/>
          <w:szCs w:val="22"/>
        </w:rPr>
      </w:pPr>
    </w:p>
    <w:p w14:paraId="3B286F64" w14:textId="77777777"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Main Body</w:t>
      </w:r>
    </w:p>
    <w:p w14:paraId="194632FC" w14:textId="7E40C1D0"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The COVID-19 pandemic accelerated the use of digital healthcare, leading to significant growth in services such as remote consultations, electronic health records and the NHS App. These innovations have improved efficiency, reduced unnecessary travel and allowed many people to manage appointments, prescriptions and health records more independently. Digital technology also enables healthcare professionals to communicate more effectively, supporting joined-up, person-centred care across different services (NHS England, 2023).</w:t>
      </w:r>
    </w:p>
    <w:p w14:paraId="351EB75A" w14:textId="3C679D1A"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Despite these advantages, digital healthcare is not accessible to everyone. Older adults are one of the groups most affected by digital exclusion, often due to limited digital skills, lack of internet access or reduced confidence when using technology. This can result in missed appointments, delayed treatment and increased social isolation. The Week 4 case study of Mr David Jones demonstrates how digital exclusion can prevent individuals from accessing essential healthcare, particularly when they live alone or in rural communities with poor broadband connectivity. These challenges reinforce the importance of ensuring that technology complements, rather than replaces, traditional face-to-face healthcare services.</w:t>
      </w:r>
    </w:p>
    <w:p w14:paraId="766CCE4F" w14:textId="47254DDF"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As someone who has cared for my dad following his stroke from a young age and now continues to support him as he lives with short-term memory loss, I have seen how healthcare has become increasingly digital. Through both my personal experiences and seven years working in residential and domiciliary care, I have supported many older adults who struggled to use digital services independently. These experiences have reinforced my belief that person-centred care means adapting healthcare to the individual, rather than expecting every individual to adapt to technology. As a future Occupational Therapist, I hope to support people to develop confidence and independence while ensuring that digital innovation remains inclusive for everyone.</w:t>
      </w:r>
    </w:p>
    <w:p w14:paraId="7DB35045" w14:textId="77777777" w:rsidR="008E5139" w:rsidRPr="006E38AF" w:rsidRDefault="008E5139" w:rsidP="006E38AF">
      <w:pPr>
        <w:spacing w:line="360" w:lineRule="auto"/>
        <w:rPr>
          <w:rFonts w:ascii="Arial" w:hAnsi="Arial" w:cs="Arial"/>
          <w:sz w:val="22"/>
          <w:szCs w:val="22"/>
        </w:rPr>
      </w:pPr>
    </w:p>
    <w:p w14:paraId="652B2CBA" w14:textId="0672D072" w:rsidR="008E5139" w:rsidRPr="006E38AF" w:rsidRDefault="008E5139" w:rsidP="006E38AF">
      <w:pPr>
        <w:spacing w:line="360" w:lineRule="auto"/>
        <w:rPr>
          <w:rFonts w:ascii="Arial" w:hAnsi="Arial" w:cs="Arial"/>
          <w:sz w:val="22"/>
          <w:szCs w:val="22"/>
        </w:rPr>
      </w:pPr>
      <w:r w:rsidRPr="006E38AF">
        <w:rPr>
          <w:rFonts w:ascii="Arial" w:hAnsi="Arial" w:cs="Arial"/>
          <w:sz w:val="22"/>
          <w:szCs w:val="22"/>
        </w:rPr>
        <w:t>Figure 1. Digital healthcare should support—not replace—person-centred care.</w:t>
      </w:r>
    </w:p>
    <w:p w14:paraId="365BBB92" w14:textId="26D64DC9" w:rsidR="004C0E1C" w:rsidRPr="006E38AF" w:rsidRDefault="008E5139" w:rsidP="006E38AF">
      <w:pPr>
        <w:spacing w:line="360" w:lineRule="auto"/>
        <w:rPr>
          <w:rFonts w:ascii="Arial" w:hAnsi="Arial" w:cs="Arial"/>
          <w:sz w:val="22"/>
          <w:szCs w:val="22"/>
        </w:rPr>
      </w:pPr>
      <w:r w:rsidRPr="006E38AF">
        <w:rPr>
          <w:rFonts w:ascii="Arial" w:hAnsi="Arial" w:cs="Arial"/>
          <w:i/>
          <w:iCs/>
          <w:sz w:val="22"/>
          <w:szCs w:val="22"/>
        </w:rPr>
        <w:t>Figure 1. Examples of digital healthcare support for older adults, illustrating how family carers and healthcare professionals can help individuals access technology while maintaining person-centred care.</w:t>
      </w:r>
      <w:r w:rsidRPr="006E38AF">
        <w:rPr>
          <w:rFonts w:ascii="Arial" w:hAnsi="Arial" w:cs="Arial"/>
          <w:noProof/>
          <w:sz w:val="22"/>
          <w:szCs w:val="22"/>
        </w:rPr>
        <w:t xml:space="preserve"> </w:t>
      </w:r>
    </w:p>
    <w:p w14:paraId="3D4D8AF9" w14:textId="6F97B3B5" w:rsidR="008E5139" w:rsidRPr="006E38AF" w:rsidRDefault="008E5139" w:rsidP="006E38AF">
      <w:pPr>
        <w:spacing w:line="360" w:lineRule="auto"/>
        <w:rPr>
          <w:rFonts w:ascii="Arial" w:hAnsi="Arial" w:cs="Arial"/>
          <w:sz w:val="22"/>
          <w:szCs w:val="22"/>
        </w:rPr>
      </w:pPr>
    </w:p>
    <w:p w14:paraId="4508F484" w14:textId="29D619B2" w:rsidR="008E5139" w:rsidRPr="006E38AF" w:rsidRDefault="008E5139" w:rsidP="006E38AF">
      <w:pPr>
        <w:spacing w:line="360" w:lineRule="auto"/>
        <w:rPr>
          <w:rFonts w:ascii="Arial" w:hAnsi="Arial" w:cs="Arial"/>
          <w:sz w:val="22"/>
          <w:szCs w:val="22"/>
        </w:rPr>
      </w:pPr>
      <w:r w:rsidRPr="006E38AF">
        <w:rPr>
          <w:rFonts w:ascii="Arial" w:hAnsi="Arial" w:cs="Arial"/>
          <w:noProof/>
          <w:sz w:val="22"/>
          <w:szCs w:val="22"/>
        </w:rPr>
        <w:drawing>
          <wp:anchor distT="0" distB="0" distL="114300" distR="114300" simplePos="0" relativeHeight="251659264" behindDoc="0" locked="0" layoutInCell="1" allowOverlap="1" wp14:anchorId="44297AC1" wp14:editId="1167C3F7">
            <wp:simplePos x="0" y="0"/>
            <wp:positionH relativeFrom="margin">
              <wp:posOffset>280914</wp:posOffset>
            </wp:positionH>
            <wp:positionV relativeFrom="paragraph">
              <wp:posOffset>142533</wp:posOffset>
            </wp:positionV>
            <wp:extent cx="4909185" cy="4198620"/>
            <wp:effectExtent l="0" t="0" r="5715" b="0"/>
            <wp:wrapSquare wrapText="bothSides"/>
            <wp:docPr id="1446868900" name="Picture 4" descr="The image depicts a digital healthcare program for older adults, highlighting the balance between innovation and person-centered care, addressing benefits and challenges such as ease of booking, confidence in digital services, remote consultations, and communication barriers, while emphasizing the need for accessible devices and support for independ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68900" name="Picture 4" descr="The image depicts a digital healthcare program for older adults, highlighting the balance between innovation and person-centered care, addressing benefits and challenges such as ease of booking, confidence in digital services, remote consultations, and communication barriers, while emphasizing the need for accessible devices and support for independence.&#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909185" cy="4198620"/>
                    </a:xfrm>
                    <a:prstGeom prst="rect">
                      <a:avLst/>
                    </a:prstGeom>
                  </pic:spPr>
                </pic:pic>
              </a:graphicData>
            </a:graphic>
            <wp14:sizeRelH relativeFrom="margin">
              <wp14:pctWidth>0</wp14:pctWidth>
            </wp14:sizeRelH>
            <wp14:sizeRelV relativeFrom="margin">
              <wp14:pctHeight>0</wp14:pctHeight>
            </wp14:sizeRelV>
          </wp:anchor>
        </w:drawing>
      </w:r>
    </w:p>
    <w:p w14:paraId="28374404" w14:textId="77777777" w:rsidR="008E5139" w:rsidRPr="006E38AF" w:rsidRDefault="008E5139" w:rsidP="006E38AF">
      <w:pPr>
        <w:spacing w:line="360" w:lineRule="auto"/>
        <w:rPr>
          <w:rFonts w:ascii="Arial" w:hAnsi="Arial" w:cs="Arial"/>
          <w:sz w:val="22"/>
          <w:szCs w:val="22"/>
        </w:rPr>
      </w:pPr>
    </w:p>
    <w:p w14:paraId="0A3ADEB5" w14:textId="77777777" w:rsidR="008E5139" w:rsidRPr="006E38AF" w:rsidRDefault="008E5139" w:rsidP="006E38AF">
      <w:pPr>
        <w:spacing w:line="360" w:lineRule="auto"/>
        <w:rPr>
          <w:rFonts w:ascii="Arial" w:hAnsi="Arial" w:cs="Arial"/>
          <w:sz w:val="22"/>
          <w:szCs w:val="22"/>
        </w:rPr>
      </w:pPr>
    </w:p>
    <w:p w14:paraId="01C9E070" w14:textId="77777777" w:rsidR="008E5139" w:rsidRPr="006E38AF" w:rsidRDefault="008E5139" w:rsidP="006E38AF">
      <w:pPr>
        <w:spacing w:line="360" w:lineRule="auto"/>
        <w:rPr>
          <w:rFonts w:ascii="Arial" w:hAnsi="Arial" w:cs="Arial"/>
          <w:sz w:val="22"/>
          <w:szCs w:val="22"/>
        </w:rPr>
      </w:pPr>
    </w:p>
    <w:p w14:paraId="669F0E1A" w14:textId="77777777" w:rsidR="008E5139" w:rsidRPr="006E38AF" w:rsidRDefault="008E5139" w:rsidP="006E38AF">
      <w:pPr>
        <w:spacing w:line="360" w:lineRule="auto"/>
        <w:rPr>
          <w:rFonts w:ascii="Arial" w:hAnsi="Arial" w:cs="Arial"/>
          <w:sz w:val="22"/>
          <w:szCs w:val="22"/>
        </w:rPr>
      </w:pPr>
    </w:p>
    <w:p w14:paraId="7837A00F" w14:textId="38B3D92B"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Conclusion</w:t>
      </w:r>
    </w:p>
    <w:p w14:paraId="0147D6C4" w14:textId="1286FBDC" w:rsidR="00547C18" w:rsidRPr="006E38AF" w:rsidRDefault="004C0E1C" w:rsidP="006E38AF">
      <w:pPr>
        <w:spacing w:line="360" w:lineRule="auto"/>
        <w:rPr>
          <w:rFonts w:ascii="Arial" w:hAnsi="Arial" w:cs="Arial"/>
          <w:sz w:val="22"/>
          <w:szCs w:val="22"/>
        </w:rPr>
      </w:pPr>
      <w:r w:rsidRPr="006E38AF">
        <w:rPr>
          <w:rFonts w:ascii="Arial" w:hAnsi="Arial" w:cs="Arial"/>
          <w:sz w:val="22"/>
          <w:szCs w:val="22"/>
        </w:rPr>
        <w:t>Digital healthcare has transformed health and social care and will continue to play an increasingly important role in the future. However, innovation should never come at the expense of accessibility or person-centred care. Health and social care professionals have a responsibility to recognise the barriers that some individuals face and provide support that promotes inclusion, independence and equal access to healthcare. As future Occupational Therapists, we must ensure that technology empowers people rather than excludes them.</w:t>
      </w:r>
    </w:p>
    <w:p w14:paraId="0C642A4E" w14:textId="03F74C93"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References</w:t>
      </w:r>
    </w:p>
    <w:p w14:paraId="79B7BAF0" w14:textId="77777777"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 xml:space="preserve">Good Things Foundation (2024) </w:t>
      </w:r>
      <w:r w:rsidRPr="006E38AF">
        <w:rPr>
          <w:rFonts w:ascii="Arial" w:hAnsi="Arial" w:cs="Arial"/>
          <w:i/>
          <w:iCs/>
          <w:sz w:val="22"/>
          <w:szCs w:val="22"/>
        </w:rPr>
        <w:t>Digital inclusion: What the main UK datasets tell us</w:t>
      </w:r>
      <w:r w:rsidRPr="006E38AF">
        <w:rPr>
          <w:rFonts w:ascii="Arial" w:hAnsi="Arial" w:cs="Arial"/>
          <w:sz w:val="22"/>
          <w:szCs w:val="22"/>
        </w:rPr>
        <w:t>.</w:t>
      </w:r>
    </w:p>
    <w:p w14:paraId="188B89C4" w14:textId="77777777"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lastRenderedPageBreak/>
        <w:t xml:space="preserve">NHS England (2023) </w:t>
      </w:r>
      <w:r w:rsidRPr="006E38AF">
        <w:rPr>
          <w:rFonts w:ascii="Arial" w:hAnsi="Arial" w:cs="Arial"/>
          <w:i/>
          <w:iCs/>
          <w:sz w:val="22"/>
          <w:szCs w:val="22"/>
        </w:rPr>
        <w:t>NHS Long Term Workforce Plan</w:t>
      </w:r>
      <w:r w:rsidRPr="006E38AF">
        <w:rPr>
          <w:rFonts w:ascii="Arial" w:hAnsi="Arial" w:cs="Arial"/>
          <w:sz w:val="22"/>
          <w:szCs w:val="22"/>
        </w:rPr>
        <w:t>.</w:t>
      </w:r>
    </w:p>
    <w:p w14:paraId="3C30F25B" w14:textId="77777777" w:rsidR="004C0E1C" w:rsidRPr="006E38AF" w:rsidRDefault="004C0E1C" w:rsidP="006E38AF">
      <w:pPr>
        <w:spacing w:line="360" w:lineRule="auto"/>
        <w:rPr>
          <w:rFonts w:ascii="Arial" w:hAnsi="Arial" w:cs="Arial"/>
          <w:sz w:val="22"/>
          <w:szCs w:val="22"/>
        </w:rPr>
      </w:pPr>
      <w:r w:rsidRPr="006E38AF">
        <w:rPr>
          <w:rFonts w:ascii="Arial" w:hAnsi="Arial" w:cs="Arial"/>
          <w:sz w:val="22"/>
          <w:szCs w:val="22"/>
        </w:rPr>
        <w:t xml:space="preserve">The Health Foundation (2024) </w:t>
      </w:r>
      <w:r w:rsidRPr="006E38AF">
        <w:rPr>
          <w:rFonts w:ascii="Arial" w:hAnsi="Arial" w:cs="Arial"/>
          <w:i/>
          <w:iCs/>
          <w:sz w:val="22"/>
          <w:szCs w:val="22"/>
        </w:rPr>
        <w:t>Which technologies offer the biggest opportunities to save time in the NHS?</w:t>
      </w:r>
    </w:p>
    <w:p w14:paraId="79EAC8E4" w14:textId="68156D99" w:rsidR="006C6B5A" w:rsidRPr="006E38AF" w:rsidRDefault="006C6B5A" w:rsidP="006E38AF">
      <w:pPr>
        <w:spacing w:line="360" w:lineRule="auto"/>
        <w:rPr>
          <w:rFonts w:ascii="Arial" w:hAnsi="Arial" w:cs="Arial"/>
          <w:sz w:val="22"/>
          <w:szCs w:val="22"/>
        </w:rPr>
      </w:pPr>
    </w:p>
    <w:p w14:paraId="6DB1272C" w14:textId="77777777" w:rsidR="00547C18" w:rsidRPr="006E38AF" w:rsidRDefault="00547C18" w:rsidP="006E38AF">
      <w:pPr>
        <w:spacing w:line="360" w:lineRule="auto"/>
        <w:rPr>
          <w:rFonts w:ascii="Arial" w:hAnsi="Arial" w:cs="Arial"/>
          <w:sz w:val="22"/>
          <w:szCs w:val="22"/>
        </w:rPr>
      </w:pPr>
    </w:p>
    <w:p w14:paraId="461B3999"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Task 4 – Equality and Diversity Quiz</w:t>
      </w:r>
    </w:p>
    <w:p w14:paraId="1D7D8677"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1. What is the primary goal of the NHS Equality, Diversity and Inclusion Improvement Plan?</w:t>
      </w:r>
    </w:p>
    <w:p w14:paraId="739C3B93" w14:textId="373A5654"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The primary goal of the NHS Equality, Diversity and Inclusion (EDI) Improvement Plan is to create a fair, inclusive and respectful working environment where all staff feel valued, experience a sense of belonging and have equal opportunities to progress. The plan also aims to improve patient care by creating a more diverse and inclusive workforce.</w:t>
      </w:r>
    </w:p>
    <w:p w14:paraId="4BA66705" w14:textId="0F2E3AAD" w:rsidR="00DE1AA0" w:rsidRPr="006E38AF" w:rsidRDefault="00DE1AA0" w:rsidP="006E38AF">
      <w:pPr>
        <w:spacing w:line="360" w:lineRule="auto"/>
        <w:rPr>
          <w:rFonts w:ascii="Arial" w:hAnsi="Arial" w:cs="Arial"/>
          <w:sz w:val="22"/>
          <w:szCs w:val="22"/>
        </w:rPr>
      </w:pPr>
    </w:p>
    <w:p w14:paraId="49CB04F4"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2. How does the NHS EDI Improvement Plan propose to tackle the gender pay gap?</w:t>
      </w:r>
    </w:p>
    <w:p w14:paraId="0C89F230" w14:textId="2A522F0B"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The plan aims to reduce gender, race and disability pay gaps by analysing workforce data, implementing improvement plans and promoting flexible working opportunities. NHS organisations are expected to monitor progress and take action to ensure pay equality across the workforce.</w:t>
      </w:r>
    </w:p>
    <w:p w14:paraId="231CE458" w14:textId="7B8DAB5A" w:rsidR="00DE1AA0" w:rsidRPr="006E38AF" w:rsidRDefault="00DE1AA0" w:rsidP="006E38AF">
      <w:pPr>
        <w:spacing w:line="360" w:lineRule="auto"/>
        <w:rPr>
          <w:rFonts w:ascii="Arial" w:hAnsi="Arial" w:cs="Arial"/>
          <w:sz w:val="22"/>
          <w:szCs w:val="22"/>
        </w:rPr>
      </w:pPr>
    </w:p>
    <w:p w14:paraId="2670D3B2"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3. What is meant by the term ‘intersectionality’ as used in the NHS EDI Improvement Plan?</w:t>
      </w:r>
    </w:p>
    <w:p w14:paraId="51761154" w14:textId="57A1CA7F"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Intersectionality recognises that individuals have multiple identities, such as gender, ethnicity, disability or age, which can overlap and create different experiences of discrimination or disadvantage. The NHS uses this approach to ensure that equality initiatives consider the complexity of people's lived experiences.</w:t>
      </w:r>
    </w:p>
    <w:p w14:paraId="3983B02A" w14:textId="04F397DB" w:rsidR="00DE1AA0" w:rsidRPr="006E38AF" w:rsidRDefault="00DE1AA0" w:rsidP="006E38AF">
      <w:pPr>
        <w:spacing w:line="360" w:lineRule="auto"/>
        <w:rPr>
          <w:rFonts w:ascii="Arial" w:hAnsi="Arial" w:cs="Arial"/>
          <w:sz w:val="22"/>
          <w:szCs w:val="22"/>
        </w:rPr>
      </w:pPr>
    </w:p>
    <w:p w14:paraId="0C09FD46"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4. Why is it important for the NHS to create a psychologically safe work environment?</w:t>
      </w:r>
    </w:p>
    <w:p w14:paraId="76461AE0" w14:textId="0C30F00F"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A psychologically safe workplace encourages staff to speak up, ask questions and report concerns without fear of discrimination or bullying. This improves staff wellbeing, teamwork, learning and ultimately enhances patient safety and quality of care.</w:t>
      </w:r>
    </w:p>
    <w:p w14:paraId="7A820945" w14:textId="10155F4A" w:rsidR="00DE1AA0" w:rsidRPr="006E38AF" w:rsidRDefault="00DE1AA0" w:rsidP="006E38AF">
      <w:pPr>
        <w:spacing w:line="360" w:lineRule="auto"/>
        <w:rPr>
          <w:rFonts w:ascii="Arial" w:hAnsi="Arial" w:cs="Arial"/>
          <w:sz w:val="22"/>
          <w:szCs w:val="22"/>
        </w:rPr>
      </w:pPr>
    </w:p>
    <w:p w14:paraId="69AA8CAE"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lastRenderedPageBreak/>
        <w:t>5. How does the NHS EDI Improvement Plan suggest improving the experience of internationally recruited staff?</w:t>
      </w:r>
    </w:p>
    <w:p w14:paraId="4EE3EFB6" w14:textId="512437AA"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The NHS aims to improve the experience of internationally recruited staff by providing comprehensive induction programmes, pastoral support, cultural awareness training, career development opportunities and inclusive workplace environments that promote belonging (NHS England, 2023)</w:t>
      </w:r>
      <w:r w:rsidR="008E5139" w:rsidRPr="006E38AF">
        <w:rPr>
          <w:rFonts w:ascii="Arial" w:hAnsi="Arial" w:cs="Arial"/>
          <w:sz w:val="22"/>
          <w:szCs w:val="22"/>
        </w:rPr>
        <w:t>.</w:t>
      </w:r>
    </w:p>
    <w:p w14:paraId="197006AA" w14:textId="1EF54C3D" w:rsidR="00DE1AA0" w:rsidRPr="006E38AF" w:rsidRDefault="00DE1AA0" w:rsidP="006E38AF">
      <w:pPr>
        <w:spacing w:line="360" w:lineRule="auto"/>
        <w:rPr>
          <w:rFonts w:ascii="Arial" w:hAnsi="Arial" w:cs="Arial"/>
          <w:sz w:val="22"/>
          <w:szCs w:val="22"/>
        </w:rPr>
      </w:pPr>
    </w:p>
    <w:p w14:paraId="79BC70A9"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6. What role does leadership play in advancing EDI objectives according to the NHS Improvement Plan?</w:t>
      </w:r>
    </w:p>
    <w:p w14:paraId="4D3AF97B" w14:textId="53608E2D"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Leaders are responsible for creating inclusive workplace cultures by setting measurable equality objectives, modelling inclusive behaviours and being accountable for improving diversity and staff experiences. Effective leadership is considered essential for achieving meaningful organisational change. </w:t>
      </w:r>
    </w:p>
    <w:p w14:paraId="6A81C7B6" w14:textId="437A7609" w:rsidR="00DE1AA0" w:rsidRPr="006E38AF" w:rsidRDefault="00DE1AA0" w:rsidP="006E38AF">
      <w:pPr>
        <w:spacing w:line="360" w:lineRule="auto"/>
        <w:rPr>
          <w:rFonts w:ascii="Arial" w:hAnsi="Arial" w:cs="Arial"/>
          <w:sz w:val="22"/>
          <w:szCs w:val="22"/>
        </w:rPr>
      </w:pPr>
    </w:p>
    <w:p w14:paraId="0FD77DC4"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7. Identify one way the NHS EDI Improvement Plan aims to reduce health inequalities within the workforce.</w:t>
      </w:r>
    </w:p>
    <w:p w14:paraId="59008A37" w14:textId="0FF99804"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One strategy is encouraging managers to hold regular wellbeing conversations with staff while working alongside community organisations to improve health, wellbeing and career opportunities for underrepresented groups. </w:t>
      </w:r>
    </w:p>
    <w:p w14:paraId="04C33ACC" w14:textId="4C0F01BF" w:rsidR="00DE1AA0" w:rsidRPr="006E38AF" w:rsidRDefault="00DE1AA0" w:rsidP="006E38AF">
      <w:pPr>
        <w:spacing w:line="360" w:lineRule="auto"/>
        <w:rPr>
          <w:rFonts w:ascii="Arial" w:hAnsi="Arial" w:cs="Arial"/>
          <w:sz w:val="22"/>
          <w:szCs w:val="22"/>
        </w:rPr>
      </w:pPr>
    </w:p>
    <w:p w14:paraId="50B35D47"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8. Why does the NHS EDI Improvement Plan emphasise the importance of collecting and analysing data on protected characteristics?</w:t>
      </w:r>
    </w:p>
    <w:p w14:paraId="0C0E5D57" w14:textId="24777A1C"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Collecting data on protected characteristics allows NHS organisations to identify inequalities, monitor progress and develop targeted interventions that improve fairness, inclusion and workforce experiences for all employees.</w:t>
      </w:r>
    </w:p>
    <w:p w14:paraId="1E1F7F57" w14:textId="76C2EB5A" w:rsidR="00DE1AA0" w:rsidRPr="006E38AF" w:rsidRDefault="00DE1AA0" w:rsidP="006E38AF">
      <w:pPr>
        <w:spacing w:line="360" w:lineRule="auto"/>
        <w:rPr>
          <w:rFonts w:ascii="Arial" w:hAnsi="Arial" w:cs="Arial"/>
          <w:sz w:val="22"/>
          <w:szCs w:val="22"/>
        </w:rPr>
      </w:pPr>
    </w:p>
    <w:p w14:paraId="3964F0F1"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9. Explain how flexible working policies can contribute to equality and inclusion in the NHS workforce.</w:t>
      </w:r>
    </w:p>
    <w:p w14:paraId="707C1A33" w14:textId="7C4A7F02"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Flexible working enables employees with caring responsibilities, disabilities or other personal commitments to achieve a healthier work-life balance. This promotes equality by removing </w:t>
      </w:r>
      <w:r w:rsidRPr="006E38AF">
        <w:rPr>
          <w:rFonts w:ascii="Arial" w:hAnsi="Arial" w:cs="Arial"/>
          <w:sz w:val="22"/>
          <w:szCs w:val="22"/>
        </w:rPr>
        <w:lastRenderedPageBreak/>
        <w:t xml:space="preserve">barriers that may otherwise prevent individuals from accessing employment or career progression. </w:t>
      </w:r>
    </w:p>
    <w:p w14:paraId="64060FC2" w14:textId="2ECBDC46" w:rsidR="00DE1AA0" w:rsidRPr="006E38AF" w:rsidRDefault="00DE1AA0" w:rsidP="006E38AF">
      <w:pPr>
        <w:spacing w:line="360" w:lineRule="auto"/>
        <w:rPr>
          <w:rFonts w:ascii="Arial" w:hAnsi="Arial" w:cs="Arial"/>
          <w:sz w:val="22"/>
          <w:szCs w:val="22"/>
        </w:rPr>
      </w:pPr>
    </w:p>
    <w:p w14:paraId="579781C8"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10. What is one strategy mentioned in the NHS EDI Improvement Plan to combat bullying and harassment in the workplace?</w:t>
      </w:r>
    </w:p>
    <w:p w14:paraId="6A5ABC9B" w14:textId="6B608981"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The NHS recommends creating psychologically safe workplace cultures where staff feel confident reporting bullying and harassment, supported by clear reporting processes, leadership accountability and appropriate support for those affected.</w:t>
      </w:r>
    </w:p>
    <w:p w14:paraId="3602762D" w14:textId="5DCE3794" w:rsidR="00DE1AA0" w:rsidRPr="006E38AF" w:rsidRDefault="00DE1AA0" w:rsidP="006E38AF">
      <w:pPr>
        <w:spacing w:line="360" w:lineRule="auto"/>
        <w:rPr>
          <w:rFonts w:ascii="Arial" w:hAnsi="Arial" w:cs="Arial"/>
          <w:sz w:val="22"/>
          <w:szCs w:val="22"/>
        </w:rPr>
      </w:pPr>
    </w:p>
    <w:p w14:paraId="177C7D75" w14:textId="696113EF"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Reflection </w:t>
      </w:r>
    </w:p>
    <w:p w14:paraId="1DE5B491"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Reflection on the NHS Equality, Diversity and Inclusion Improvement Plan</w:t>
      </w:r>
    </w:p>
    <w:p w14:paraId="104CE7F5"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Completing this activity has reinforced my understanding that equality, diversity and inclusion are fundamental to delivering safe, compassionate and person-centred healthcare. Before reading the NHS Equality, Diversity and Inclusion Improvement Plan, I understood the importance of treating people fairly; however, I now recognise that creating an inclusive workplace requires proactive leadership, organisational commitment and continuous reflection rather than simply avoiding discrimination. (NHS England, 2023)</w:t>
      </w:r>
    </w:p>
    <w:p w14:paraId="716B6E34"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Throughout my personal life and professional experience working within residential and domiciliary care, I have supported individuals from a wide range of cultural, social and health backgrounds. These experiences have shown me that every person has unique needs, values and life experiences that influence how they access healthcare and engage with rehabilitation. As a future Occupational Therapist, understanding concepts such as identity, intersectionality and psychological safety will enable me to provide more inclusive, person-centred care while advocating for individuals who may experience barriers to accessing services. (Jaspal, 2014)</w:t>
      </w:r>
    </w:p>
    <w:p w14:paraId="30DE3652" w14:textId="71880E1D"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The NHS EDI Improvement Plan has also highlighted the important role that leadership plays in creating supportive working environments where staff feel valued and able to contribute their ideas. Reflecting on my own professional development, I hope to become an Occupational Therapist who demonstrates compassion, respect and inclusive practice while promoting equality for both colleagues and the people I support. This activity has strengthened my understanding that diversity should be viewed as a strength, enriching healthcare teams and improving outcomes for patients and communities. </w:t>
      </w:r>
    </w:p>
    <w:p w14:paraId="2DC3E256" w14:textId="7F190C59"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lastRenderedPageBreak/>
        <w:t xml:space="preserve">              Figure 1. NHS Equality, Diversity and Inclusion Improvement Plan – Six High Impact Actions</w:t>
      </w:r>
    </w:p>
    <w:p w14:paraId="57D6AFDE" w14:textId="6FF98371"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Inclusive Leadership</w:t>
      </w:r>
    </w:p>
    <w:p w14:paraId="6225CDCF"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5F556932"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6AB18BB0" w14:textId="0B925484"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Fair Recruitment &amp; Progression</w:t>
      </w:r>
    </w:p>
    <w:p w14:paraId="3848C7B0"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5B21823A"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2F8DDC5D" w14:textId="13502269"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Eliminate Pay Gaps</w:t>
      </w:r>
    </w:p>
    <w:p w14:paraId="704BA7D6"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2172A498"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46212BC4" w14:textId="6986A41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Reduce Health Inequalities</w:t>
      </w:r>
    </w:p>
    <w:p w14:paraId="0198E229"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6128FE35"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7CAD23BF" w14:textId="7C45EAFA"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Support International Staff</w:t>
      </w:r>
    </w:p>
    <w:p w14:paraId="194162A8"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7C727BB4"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4F009CD4" w14:textId="3D1BD650"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Prevent Bullying &amp; Harassment</w:t>
      </w:r>
    </w:p>
    <w:p w14:paraId="658D5558"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7A0FF31F"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50EEEA84" w14:textId="523471B9"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Inclusive Workforce Culture</w:t>
      </w:r>
    </w:p>
    <w:p w14:paraId="78A7A656"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52A53005"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2630168C" w14:textId="40FBA0CC"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Better Staff Experience</w:t>
      </w:r>
    </w:p>
    <w:p w14:paraId="1DDDAD76"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5C544EF9"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                         ▼</w:t>
      </w:r>
    </w:p>
    <w:p w14:paraId="666A2980" w14:textId="10547CBE"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lastRenderedPageBreak/>
        <w:t xml:space="preserve">          Better Patient Care</w:t>
      </w:r>
    </w:p>
    <w:p w14:paraId="5BD13971" w14:textId="77777777" w:rsidR="00DE1AA0" w:rsidRPr="006E38AF" w:rsidRDefault="00DE1AA0" w:rsidP="006E38AF">
      <w:pPr>
        <w:spacing w:line="360" w:lineRule="auto"/>
        <w:rPr>
          <w:rFonts w:ascii="Arial" w:hAnsi="Arial" w:cs="Arial"/>
          <w:sz w:val="22"/>
          <w:szCs w:val="22"/>
        </w:rPr>
      </w:pPr>
    </w:p>
    <w:p w14:paraId="4AFB03DF" w14:textId="0A856723"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Figure 1. Summary of the NHS Equality, Diversity and Inclusion Improvement Plan showing how the six High Impact Actions contribute to creating a more inclusive workforce and improving patient care. Adapted from the NHS Equality, Diversity and Inclusion Improvement Plan. </w:t>
      </w:r>
    </w:p>
    <w:p w14:paraId="3616D267" w14:textId="77777777" w:rsidR="00DE1AA0" w:rsidRPr="006E38AF" w:rsidRDefault="00DE1AA0" w:rsidP="006E38AF">
      <w:pPr>
        <w:spacing w:line="360" w:lineRule="auto"/>
        <w:rPr>
          <w:rFonts w:ascii="Arial" w:hAnsi="Arial" w:cs="Arial"/>
          <w:sz w:val="22"/>
          <w:szCs w:val="22"/>
        </w:rPr>
      </w:pPr>
    </w:p>
    <w:p w14:paraId="0DC83819" w14:textId="690D7E2A"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References</w:t>
      </w:r>
    </w:p>
    <w:p w14:paraId="551CD32C"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Jaspal, R. (2014) </w:t>
      </w:r>
      <w:r w:rsidRPr="006E38AF">
        <w:rPr>
          <w:rFonts w:ascii="Arial" w:hAnsi="Arial" w:cs="Arial"/>
          <w:i/>
          <w:iCs/>
          <w:sz w:val="22"/>
          <w:szCs w:val="22"/>
        </w:rPr>
        <w:t>Identity Process Theory: Identity, Social Action and Social Change</w:t>
      </w:r>
      <w:r w:rsidRPr="006E38AF">
        <w:rPr>
          <w:rFonts w:ascii="Arial" w:hAnsi="Arial" w:cs="Arial"/>
          <w:sz w:val="22"/>
          <w:szCs w:val="22"/>
        </w:rPr>
        <w:t>. Cambridge: Cambridge University Press.</w:t>
      </w:r>
    </w:p>
    <w:p w14:paraId="4DDE32C0" w14:textId="77777777" w:rsidR="00DE1AA0" w:rsidRPr="006E38AF" w:rsidRDefault="00DE1AA0" w:rsidP="006E38AF">
      <w:pPr>
        <w:spacing w:line="360" w:lineRule="auto"/>
        <w:rPr>
          <w:rFonts w:ascii="Arial" w:hAnsi="Arial" w:cs="Arial"/>
          <w:sz w:val="22"/>
          <w:szCs w:val="22"/>
        </w:rPr>
      </w:pPr>
      <w:r w:rsidRPr="006E38AF">
        <w:rPr>
          <w:rFonts w:ascii="Arial" w:hAnsi="Arial" w:cs="Arial"/>
          <w:sz w:val="22"/>
          <w:szCs w:val="22"/>
        </w:rPr>
        <w:t xml:space="preserve">NHS England (2023) </w:t>
      </w:r>
      <w:r w:rsidRPr="006E38AF">
        <w:rPr>
          <w:rFonts w:ascii="Arial" w:hAnsi="Arial" w:cs="Arial"/>
          <w:i/>
          <w:iCs/>
          <w:sz w:val="22"/>
          <w:szCs w:val="22"/>
        </w:rPr>
        <w:t>NHS Equality, Diversity and Inclusion Improvement Plan</w:t>
      </w:r>
      <w:r w:rsidRPr="006E38AF">
        <w:rPr>
          <w:rFonts w:ascii="Arial" w:hAnsi="Arial" w:cs="Arial"/>
          <w:sz w:val="22"/>
          <w:szCs w:val="22"/>
        </w:rPr>
        <w:t>.</w:t>
      </w:r>
    </w:p>
    <w:p w14:paraId="226807D8" w14:textId="77777777" w:rsidR="00DE1AA0" w:rsidRPr="006E38AF" w:rsidRDefault="00DE1AA0" w:rsidP="006E38AF">
      <w:pPr>
        <w:spacing w:line="360" w:lineRule="auto"/>
        <w:rPr>
          <w:rFonts w:ascii="Arial" w:hAnsi="Arial" w:cs="Arial"/>
          <w:sz w:val="22"/>
          <w:szCs w:val="22"/>
        </w:rPr>
      </w:pPr>
    </w:p>
    <w:p w14:paraId="03C8588F" w14:textId="713E4EA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Task 5: </w:t>
      </w:r>
    </w:p>
    <w:p w14:paraId="05CE9C32"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Dear Younger Me,</w:t>
      </w:r>
    </w:p>
    <w:p w14:paraId="624AD984"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I know that right now life feels overwhelming. You are trying to be strong for everyone around you, especially Dad, following his stroke. Although you are still young, you have taken on responsibilities that many adults would struggle to manage. You often put everyone else's needs before your own, believing that asking for help is a sign of weakness. Looking back now, I want you to know that it is okay not to have all the answers and that caring for yourself is just as important as caring for others.</w:t>
      </w:r>
    </w:p>
    <w:p w14:paraId="6C87955C"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One of the biggest lessons I have learned is the importance of emotional intelligence. I now understand that recognising and managing my own emotions does not make me weak; it allows me to respond to difficult situations with greater compassion and resilience. If I had understood this earlier, I would have been kinder to myself during the challenging moments instead of feeling guilty whenever I became tired or emotional. Developing self-awareness and recognising when I needed support would have helped me maintain my own wellbeing while continuing to support those I love (Serrat, 2017).</w:t>
      </w:r>
    </w:p>
    <w:p w14:paraId="2879E6A8"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I have also learned that resilience is not about pretending everything is fine. True resilience means adapting to challenges, asking for support when needed and continuing to move forward despite setbacks. The experiences you are living through will shape the person you become. They will inspire your passion for rehabilitation, person-centred care and helping people regain their independence. One day, these experiences will lead you to study </w:t>
      </w:r>
      <w:r w:rsidRPr="006E38AF">
        <w:rPr>
          <w:rFonts w:ascii="Arial" w:hAnsi="Arial" w:cs="Arial"/>
          <w:sz w:val="22"/>
          <w:szCs w:val="22"/>
        </w:rPr>
        <w:lastRenderedPageBreak/>
        <w:t>Occupational Therapy and use your compassion to make a positive difference in the lives of others.</w:t>
      </w:r>
    </w:p>
    <w:p w14:paraId="679274CD"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Be proud of how far you have come. Every challenge you face today is helping to build the caring, resilient and determined person you will become tomorrow (Skills for Care, 2016).</w:t>
      </w:r>
    </w:p>
    <w:p w14:paraId="7897B808"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With love,</w:t>
      </w:r>
    </w:p>
    <w:p w14:paraId="6F7C09C2" w14:textId="28BD658E"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My </w:t>
      </w:r>
      <w:r w:rsidRPr="006E38AF">
        <w:rPr>
          <w:rFonts w:ascii="Arial" w:hAnsi="Arial" w:cs="Arial"/>
          <w:sz w:val="22"/>
          <w:szCs w:val="22"/>
        </w:rPr>
        <w:t>Future Self</w:t>
      </w:r>
    </w:p>
    <w:p w14:paraId="55BBBC08"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References</w:t>
      </w:r>
    </w:p>
    <w:p w14:paraId="1E296230"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Serrat, O. (2017) </w:t>
      </w:r>
      <w:r w:rsidRPr="006E38AF">
        <w:rPr>
          <w:rFonts w:ascii="Arial" w:hAnsi="Arial" w:cs="Arial"/>
          <w:i/>
          <w:iCs/>
          <w:sz w:val="22"/>
          <w:szCs w:val="22"/>
        </w:rPr>
        <w:t>Understanding and Developing Emotional Intelligence.</w:t>
      </w:r>
    </w:p>
    <w:p w14:paraId="34A898C4" w14:textId="77777777" w:rsidR="00760FAB" w:rsidRPr="006E38AF" w:rsidRDefault="00760FAB" w:rsidP="006E38AF">
      <w:pPr>
        <w:spacing w:line="360" w:lineRule="auto"/>
        <w:rPr>
          <w:rFonts w:ascii="Arial" w:hAnsi="Arial" w:cs="Arial"/>
          <w:sz w:val="22"/>
          <w:szCs w:val="22"/>
        </w:rPr>
      </w:pPr>
      <w:r w:rsidRPr="006E38AF">
        <w:rPr>
          <w:rFonts w:ascii="Arial" w:hAnsi="Arial" w:cs="Arial"/>
          <w:sz w:val="22"/>
          <w:szCs w:val="22"/>
        </w:rPr>
        <w:t xml:space="preserve">Skills for Care (2016) </w:t>
      </w:r>
      <w:r w:rsidRPr="006E38AF">
        <w:rPr>
          <w:rFonts w:ascii="Arial" w:hAnsi="Arial" w:cs="Arial"/>
          <w:i/>
          <w:iCs/>
          <w:sz w:val="22"/>
          <w:szCs w:val="22"/>
        </w:rPr>
        <w:t>Building Your Own Personal Resilience.</w:t>
      </w:r>
    </w:p>
    <w:p w14:paraId="7963FEF5" w14:textId="77777777" w:rsidR="00DE1AA0" w:rsidRPr="006E38AF" w:rsidRDefault="00DE1AA0" w:rsidP="006E38AF">
      <w:pPr>
        <w:spacing w:line="360" w:lineRule="auto"/>
        <w:rPr>
          <w:rFonts w:ascii="Arial" w:hAnsi="Arial" w:cs="Arial"/>
          <w:sz w:val="22"/>
          <w:szCs w:val="22"/>
        </w:rPr>
      </w:pPr>
    </w:p>
    <w:p w14:paraId="6471C3CF" w14:textId="77777777" w:rsidR="00BC3109" w:rsidRPr="006E38AF" w:rsidRDefault="00BC3109" w:rsidP="006E38AF">
      <w:pPr>
        <w:spacing w:line="360" w:lineRule="auto"/>
        <w:rPr>
          <w:rFonts w:ascii="Arial" w:hAnsi="Arial" w:cs="Arial"/>
          <w:sz w:val="22"/>
          <w:szCs w:val="22"/>
        </w:rPr>
      </w:pPr>
    </w:p>
    <w:p w14:paraId="581324C1" w14:textId="77777777" w:rsidR="00BC3109" w:rsidRPr="006E38AF" w:rsidRDefault="00BC3109" w:rsidP="006E38AF">
      <w:pPr>
        <w:spacing w:line="360" w:lineRule="auto"/>
        <w:rPr>
          <w:rFonts w:ascii="Arial" w:hAnsi="Arial" w:cs="Arial"/>
          <w:sz w:val="22"/>
          <w:szCs w:val="22"/>
        </w:rPr>
      </w:pPr>
    </w:p>
    <w:p w14:paraId="54F18C60" w14:textId="77777777" w:rsidR="00BC3109" w:rsidRPr="006E38AF" w:rsidRDefault="00BC3109" w:rsidP="006E38AF">
      <w:pPr>
        <w:spacing w:line="360" w:lineRule="auto"/>
        <w:rPr>
          <w:rFonts w:ascii="Arial" w:hAnsi="Arial" w:cs="Arial"/>
          <w:sz w:val="22"/>
          <w:szCs w:val="22"/>
        </w:rPr>
      </w:pPr>
    </w:p>
    <w:p w14:paraId="7ADAE06C" w14:textId="77777777" w:rsidR="00BC3109" w:rsidRPr="006E38AF" w:rsidRDefault="00BC3109" w:rsidP="006E38AF">
      <w:pPr>
        <w:spacing w:line="360" w:lineRule="auto"/>
        <w:rPr>
          <w:rFonts w:ascii="Arial" w:hAnsi="Arial" w:cs="Arial"/>
          <w:sz w:val="22"/>
          <w:szCs w:val="22"/>
        </w:rPr>
      </w:pPr>
    </w:p>
    <w:p w14:paraId="76955150" w14:textId="77777777" w:rsidR="00BC3109" w:rsidRPr="006E38AF" w:rsidRDefault="00BC3109" w:rsidP="006E38AF">
      <w:pPr>
        <w:spacing w:line="360" w:lineRule="auto"/>
        <w:rPr>
          <w:rFonts w:ascii="Arial" w:hAnsi="Arial" w:cs="Arial"/>
          <w:sz w:val="22"/>
          <w:szCs w:val="22"/>
        </w:rPr>
      </w:pPr>
    </w:p>
    <w:p w14:paraId="6C448C98" w14:textId="77777777" w:rsidR="00BC3109" w:rsidRPr="006E38AF" w:rsidRDefault="00BC3109" w:rsidP="006E38AF">
      <w:pPr>
        <w:spacing w:line="360" w:lineRule="auto"/>
        <w:rPr>
          <w:rFonts w:ascii="Arial" w:hAnsi="Arial" w:cs="Arial"/>
          <w:sz w:val="22"/>
          <w:szCs w:val="22"/>
        </w:rPr>
      </w:pPr>
    </w:p>
    <w:p w14:paraId="545C0004" w14:textId="77777777" w:rsidR="00BC3109" w:rsidRPr="006E38AF" w:rsidRDefault="00BC3109" w:rsidP="006E38AF">
      <w:pPr>
        <w:spacing w:line="360" w:lineRule="auto"/>
        <w:rPr>
          <w:rFonts w:ascii="Arial" w:hAnsi="Arial" w:cs="Arial"/>
          <w:sz w:val="22"/>
          <w:szCs w:val="22"/>
        </w:rPr>
      </w:pPr>
    </w:p>
    <w:p w14:paraId="196AD1D7" w14:textId="77777777" w:rsidR="00BC3109" w:rsidRPr="006E38AF" w:rsidRDefault="00BC3109" w:rsidP="006E38AF">
      <w:pPr>
        <w:spacing w:line="360" w:lineRule="auto"/>
        <w:rPr>
          <w:rFonts w:ascii="Arial" w:hAnsi="Arial" w:cs="Arial"/>
          <w:sz w:val="22"/>
          <w:szCs w:val="22"/>
        </w:rPr>
      </w:pPr>
    </w:p>
    <w:p w14:paraId="659B7CA3" w14:textId="77777777" w:rsidR="00BC3109" w:rsidRPr="006E38AF" w:rsidRDefault="00BC3109" w:rsidP="006E38AF">
      <w:pPr>
        <w:spacing w:line="360" w:lineRule="auto"/>
        <w:rPr>
          <w:rFonts w:ascii="Arial" w:hAnsi="Arial" w:cs="Arial"/>
          <w:sz w:val="22"/>
          <w:szCs w:val="22"/>
        </w:rPr>
      </w:pPr>
    </w:p>
    <w:p w14:paraId="15E3B057" w14:textId="77777777" w:rsidR="00BC3109" w:rsidRPr="006E38AF" w:rsidRDefault="00BC3109" w:rsidP="006E38AF">
      <w:pPr>
        <w:spacing w:line="360" w:lineRule="auto"/>
        <w:rPr>
          <w:rFonts w:ascii="Arial" w:hAnsi="Arial" w:cs="Arial"/>
          <w:sz w:val="22"/>
          <w:szCs w:val="22"/>
        </w:rPr>
      </w:pPr>
    </w:p>
    <w:p w14:paraId="5D103D1A" w14:textId="77777777" w:rsidR="00BC3109" w:rsidRPr="006E38AF" w:rsidRDefault="00BC3109" w:rsidP="006E38AF">
      <w:pPr>
        <w:spacing w:line="360" w:lineRule="auto"/>
        <w:rPr>
          <w:rFonts w:ascii="Arial" w:hAnsi="Arial" w:cs="Arial"/>
          <w:sz w:val="22"/>
          <w:szCs w:val="22"/>
        </w:rPr>
      </w:pPr>
    </w:p>
    <w:p w14:paraId="01E500F1" w14:textId="77777777" w:rsidR="00BC3109" w:rsidRPr="006E38AF" w:rsidRDefault="00BC3109" w:rsidP="006E38AF">
      <w:pPr>
        <w:spacing w:line="360" w:lineRule="auto"/>
        <w:rPr>
          <w:rFonts w:ascii="Arial" w:hAnsi="Arial" w:cs="Arial"/>
          <w:sz w:val="22"/>
          <w:szCs w:val="22"/>
        </w:rPr>
      </w:pPr>
    </w:p>
    <w:p w14:paraId="4701BDB6" w14:textId="77777777" w:rsidR="00BC3109" w:rsidRPr="006E38AF" w:rsidRDefault="00BC3109" w:rsidP="006E38AF">
      <w:pPr>
        <w:spacing w:line="360" w:lineRule="auto"/>
        <w:rPr>
          <w:rFonts w:ascii="Arial" w:hAnsi="Arial" w:cs="Arial"/>
          <w:sz w:val="22"/>
          <w:szCs w:val="22"/>
        </w:rPr>
      </w:pPr>
    </w:p>
    <w:p w14:paraId="066CF162" w14:textId="4961C650" w:rsidR="00805280" w:rsidRPr="006E38AF" w:rsidRDefault="00805280" w:rsidP="006E38AF">
      <w:pPr>
        <w:spacing w:line="360" w:lineRule="auto"/>
        <w:rPr>
          <w:rFonts w:ascii="Arial" w:hAnsi="Arial" w:cs="Arial"/>
          <w:sz w:val="22"/>
          <w:szCs w:val="22"/>
        </w:rPr>
      </w:pPr>
      <w:r w:rsidRPr="006E38AF">
        <w:rPr>
          <w:rFonts w:ascii="Arial" w:hAnsi="Arial" w:cs="Arial"/>
          <w:sz w:val="22"/>
          <w:szCs w:val="22"/>
        </w:rPr>
        <w:t xml:space="preserve">Task 6: </w:t>
      </w:r>
    </w:p>
    <w:p w14:paraId="5070BE81" w14:textId="74A04CE1"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Figure 1. Career Development Plan Towards Becoming an Occupational Therapist</w:t>
      </w:r>
    </w:p>
    <w:p w14:paraId="200198A4" w14:textId="38960E00" w:rsidR="00805280" w:rsidRPr="006E38AF" w:rsidRDefault="00805280" w:rsidP="006E38AF">
      <w:pPr>
        <w:spacing w:line="360" w:lineRule="auto"/>
        <w:rPr>
          <w:rFonts w:ascii="Arial" w:hAnsi="Arial" w:cs="Arial"/>
          <w:sz w:val="22"/>
          <w:szCs w:val="22"/>
        </w:rPr>
      </w:pPr>
      <w:r w:rsidRPr="006E38AF">
        <w:rPr>
          <w:rFonts w:ascii="Arial" w:hAnsi="Arial" w:cs="Arial"/>
          <w:noProof/>
          <w:sz w:val="22"/>
          <w:szCs w:val="22"/>
        </w:rPr>
        <w:lastRenderedPageBreak/>
        <w:drawing>
          <wp:inline distT="0" distB="0" distL="0" distR="0" wp14:anchorId="6FA3E9FE" wp14:editId="779B66A0">
            <wp:extent cx="5169166" cy="3524431"/>
            <wp:effectExtent l="0" t="0" r="0" b="0"/>
            <wp:docPr id="2046051279" name="Picture 5" descr="A career development plan outlining steps to become an occupational therapist, including completing modules, placements, workshops, and leadership development over four ye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051279" name="Picture 5" descr="A career development plan outlining steps to become an occupational therapist, including completing modules, placements, workshops, and leadership development over four year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169166" cy="3524431"/>
                    </a:xfrm>
                    <a:prstGeom prst="rect">
                      <a:avLst/>
                    </a:prstGeom>
                  </pic:spPr>
                </pic:pic>
              </a:graphicData>
            </a:graphic>
          </wp:inline>
        </w:drawing>
      </w:r>
    </w:p>
    <w:p w14:paraId="2D18587C"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Figure 1. Gantt chart illustrating the planned activities and milestones required to achieve my long-term career goal of becoming a registered Occupational Therapist.</w:t>
      </w:r>
    </w:p>
    <w:p w14:paraId="1AB95AC1" w14:textId="75C3E976"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Career Development Commentary</w:t>
      </w:r>
    </w:p>
    <w:p w14:paraId="7E38BB78"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My long-term career goal is to become a registered Occupational Therapist working within rehabilitation services, supporting individuals to maximise their independence and quality of life. To achieve this goal, I have developed a structured career plan using a Gantt chart to identify the key milestones, timelines and dependencies required throughout my professional journey. Project management tools such as Gantt charts enable individuals to organise complex goals into manageable stages, making progress easier to monitor and evaluate (Simon and Murray-Webster, 2018).</w:t>
      </w:r>
    </w:p>
    <w:p w14:paraId="617CF177" w14:textId="07ACF40C"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 xml:space="preserve">My </w:t>
      </w:r>
      <w:proofErr w:type="gramStart"/>
      <w:r w:rsidRPr="006E38AF">
        <w:rPr>
          <w:rFonts w:ascii="Arial" w:hAnsi="Arial" w:cs="Arial"/>
          <w:sz w:val="22"/>
          <w:szCs w:val="22"/>
        </w:rPr>
        <w:t>first priority</w:t>
      </w:r>
      <w:proofErr w:type="gramEnd"/>
      <w:r w:rsidRPr="006E38AF">
        <w:rPr>
          <w:rFonts w:ascii="Arial" w:hAnsi="Arial" w:cs="Arial"/>
          <w:sz w:val="22"/>
          <w:szCs w:val="22"/>
        </w:rPr>
        <w:t xml:space="preserve"> is successfully completing my Occupational Therapy degree while continuing to build on my existing experience within health and social care. Clinical placements will provide opportunities to apply theoretical knowledge within real healthcare settings, while continuing professional development activities, including workshops and networking through the Royal College of Occupational Therapists, will strengthen my clinical knowledge and professional identity. Developing leadership, communication and evidence-based decision-making skills alongside my academic studies will prepare me for multidisciplinary practice and future career progression (</w:t>
      </w:r>
      <w:proofErr w:type="spellStart"/>
      <w:r w:rsidRPr="006E38AF">
        <w:rPr>
          <w:rFonts w:ascii="Arial" w:hAnsi="Arial" w:cs="Arial"/>
          <w:sz w:val="22"/>
          <w:szCs w:val="22"/>
        </w:rPr>
        <w:t>Berriet-Solliec</w:t>
      </w:r>
      <w:proofErr w:type="spellEnd"/>
      <w:r w:rsidRPr="006E38AF">
        <w:rPr>
          <w:rFonts w:ascii="Arial" w:hAnsi="Arial" w:cs="Arial"/>
          <w:sz w:val="22"/>
          <w:szCs w:val="22"/>
        </w:rPr>
        <w:t xml:space="preserve"> </w:t>
      </w:r>
      <w:r w:rsidRPr="006E38AF">
        <w:rPr>
          <w:rFonts w:ascii="Arial" w:hAnsi="Arial" w:cs="Arial"/>
          <w:i/>
          <w:iCs/>
          <w:sz w:val="22"/>
          <w:szCs w:val="22"/>
        </w:rPr>
        <w:t>et al.,</w:t>
      </w:r>
      <w:r w:rsidRPr="006E38AF">
        <w:rPr>
          <w:rFonts w:ascii="Arial" w:hAnsi="Arial" w:cs="Arial"/>
          <w:sz w:val="22"/>
          <w:szCs w:val="22"/>
        </w:rPr>
        <w:t xml:space="preserve"> 2014).</w:t>
      </w:r>
    </w:p>
    <w:p w14:paraId="11483A46"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 xml:space="preserve">Each stage of my plan depends upon successfully completing the previous milestone. For example, graduating from university is necessary before applying for HCPC registration, </w:t>
      </w:r>
      <w:r w:rsidRPr="006E38AF">
        <w:rPr>
          <w:rFonts w:ascii="Arial" w:hAnsi="Arial" w:cs="Arial"/>
          <w:sz w:val="22"/>
          <w:szCs w:val="22"/>
        </w:rPr>
        <w:lastRenderedPageBreak/>
        <w:t>while professional registration is required before applying for Band 5 Occupational Therapist positions. Using a Gantt chart allows me to monitor my progress, remain focused on my long-term objectives and identify areas where adjustments may be needed. By setting realistic milestones and regularly reviewing my progress, I will remain motivated and continue developing into a confident, compassionate and evidence-based Occupational Therapist.</w:t>
      </w:r>
    </w:p>
    <w:p w14:paraId="78FA7409" w14:textId="77777777" w:rsidR="00BC3109" w:rsidRPr="006E38AF" w:rsidRDefault="00BC3109" w:rsidP="006E38AF">
      <w:pPr>
        <w:spacing w:line="360" w:lineRule="auto"/>
        <w:rPr>
          <w:rFonts w:ascii="Arial" w:hAnsi="Arial" w:cs="Arial"/>
          <w:sz w:val="22"/>
          <w:szCs w:val="22"/>
        </w:rPr>
      </w:pPr>
    </w:p>
    <w:p w14:paraId="5DFE1C55"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References</w:t>
      </w:r>
    </w:p>
    <w:p w14:paraId="7891C809" w14:textId="77777777" w:rsidR="00BC3109" w:rsidRPr="006E38AF" w:rsidRDefault="00BC3109" w:rsidP="006E38AF">
      <w:pPr>
        <w:spacing w:line="360" w:lineRule="auto"/>
        <w:rPr>
          <w:rFonts w:ascii="Arial" w:hAnsi="Arial" w:cs="Arial"/>
          <w:sz w:val="22"/>
          <w:szCs w:val="22"/>
        </w:rPr>
      </w:pPr>
      <w:proofErr w:type="spellStart"/>
      <w:r w:rsidRPr="006E38AF">
        <w:rPr>
          <w:rFonts w:ascii="Arial" w:hAnsi="Arial" w:cs="Arial"/>
          <w:sz w:val="22"/>
          <w:szCs w:val="22"/>
        </w:rPr>
        <w:t>Berriet-Solliec</w:t>
      </w:r>
      <w:proofErr w:type="spellEnd"/>
      <w:r w:rsidRPr="006E38AF">
        <w:rPr>
          <w:rFonts w:ascii="Arial" w:hAnsi="Arial" w:cs="Arial"/>
          <w:sz w:val="22"/>
          <w:szCs w:val="22"/>
        </w:rPr>
        <w:t xml:space="preserve">, M., </w:t>
      </w:r>
      <w:proofErr w:type="spellStart"/>
      <w:r w:rsidRPr="006E38AF">
        <w:rPr>
          <w:rFonts w:ascii="Arial" w:hAnsi="Arial" w:cs="Arial"/>
          <w:sz w:val="22"/>
          <w:szCs w:val="22"/>
        </w:rPr>
        <w:t>Larbarthe</w:t>
      </w:r>
      <w:proofErr w:type="spellEnd"/>
      <w:r w:rsidRPr="006E38AF">
        <w:rPr>
          <w:rFonts w:ascii="Arial" w:hAnsi="Arial" w:cs="Arial"/>
          <w:sz w:val="22"/>
          <w:szCs w:val="22"/>
        </w:rPr>
        <w:t xml:space="preserve">, P. and Laurent, C. (2014) 'Goals of evaluations and types of evidence', </w:t>
      </w:r>
      <w:r w:rsidRPr="006E38AF">
        <w:rPr>
          <w:rFonts w:ascii="Arial" w:hAnsi="Arial" w:cs="Arial"/>
          <w:i/>
          <w:iCs/>
          <w:sz w:val="22"/>
          <w:szCs w:val="22"/>
        </w:rPr>
        <w:t>Evaluation</w:t>
      </w:r>
      <w:r w:rsidRPr="006E38AF">
        <w:rPr>
          <w:rFonts w:ascii="Arial" w:hAnsi="Arial" w:cs="Arial"/>
          <w:sz w:val="22"/>
          <w:szCs w:val="22"/>
        </w:rPr>
        <w:t>, 20(2), pp. 195–209.</w:t>
      </w:r>
    </w:p>
    <w:p w14:paraId="0BB3F556"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 xml:space="preserve">Simon, P. and Murray-Webster, R. (2018) </w:t>
      </w:r>
      <w:r w:rsidRPr="006E38AF">
        <w:rPr>
          <w:rFonts w:ascii="Arial" w:hAnsi="Arial" w:cs="Arial"/>
          <w:i/>
          <w:iCs/>
          <w:sz w:val="22"/>
          <w:szCs w:val="22"/>
        </w:rPr>
        <w:t>Starting Out in Project Management</w:t>
      </w:r>
      <w:r w:rsidRPr="006E38AF">
        <w:rPr>
          <w:rFonts w:ascii="Arial" w:hAnsi="Arial" w:cs="Arial"/>
          <w:sz w:val="22"/>
          <w:szCs w:val="22"/>
        </w:rPr>
        <w:t>. Association for Project Management.</w:t>
      </w:r>
    </w:p>
    <w:p w14:paraId="569EDE1E" w14:textId="4163B2C4"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w:t>
      </w:r>
    </w:p>
    <w:p w14:paraId="735469E5"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Task 7 – Managing Change in a Care Home</w:t>
      </w:r>
    </w:p>
    <w:p w14:paraId="086F5D85"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Introduction</w:t>
      </w:r>
    </w:p>
    <w:p w14:paraId="33637D60"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As the manager of a residential care home, I plan to introduce a digital care planning system to replace paper-based records. This change aims to improve the accuracy, accessibility and efficiency of care documentation while supporting person-centred care and improving communication between multidisciplinary professionals. Implementing change effectively requires careful planning, strong leadership and staff engagement to ensure long-term success (Kotter, 1995).</w:t>
      </w:r>
    </w:p>
    <w:p w14:paraId="0ACD9F59" w14:textId="6FD45F94" w:rsidR="00BC3109" w:rsidRPr="006E38AF" w:rsidRDefault="00BC3109" w:rsidP="006E38AF">
      <w:pPr>
        <w:spacing w:line="360" w:lineRule="auto"/>
        <w:rPr>
          <w:rFonts w:ascii="Arial" w:hAnsi="Arial" w:cs="Arial"/>
          <w:sz w:val="22"/>
          <w:szCs w:val="22"/>
        </w:rPr>
      </w:pPr>
    </w:p>
    <w:p w14:paraId="0D66DA26"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Planning the Change</w:t>
      </w:r>
    </w:p>
    <w:p w14:paraId="3DCB9BDA" w14:textId="4C3030FE"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The proposed change will involve introducing a secure electronic care planning system for all residents. Initially, I would establish a clear vision by explaining why the change is necessary, highlighting benefits such as improved record accuracy, reduced paperwork and enhanced continuity of care. Following Kotter's Eight-Step Change Model, I would create a guiding team of experienced staff members to champion the change, provide regular updates during team meetings and organise practical training sessions before implementation. Staff feedback would be encouraged throughout the process to identify concerns and make improvements, helping to embed the new system into everyday practice</w:t>
      </w:r>
      <w:r w:rsidRPr="006E38AF">
        <w:rPr>
          <w:rFonts w:ascii="Arial" w:hAnsi="Arial" w:cs="Arial"/>
          <w:sz w:val="22"/>
          <w:szCs w:val="22"/>
        </w:rPr>
        <w:t>.</w:t>
      </w:r>
    </w:p>
    <w:p w14:paraId="4726CEF0" w14:textId="1EBE11DC" w:rsidR="00BC3109" w:rsidRPr="006E38AF" w:rsidRDefault="00BC3109" w:rsidP="006E38AF">
      <w:pPr>
        <w:spacing w:line="360" w:lineRule="auto"/>
        <w:rPr>
          <w:rFonts w:ascii="Arial" w:hAnsi="Arial" w:cs="Arial"/>
          <w:sz w:val="22"/>
          <w:szCs w:val="22"/>
        </w:rPr>
      </w:pPr>
    </w:p>
    <w:p w14:paraId="36DDB7BD"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lastRenderedPageBreak/>
        <w:t>Skills Required</w:t>
      </w:r>
    </w:p>
    <w:p w14:paraId="72DE8C5F"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Successfully leading this change requires effective leadership, communication, emotional intelligence and organisational skills. Active listening and empathy are essential to understand staff concerns, while strong planning and time management skills ensure the implementation remains realistic and achievable. Problem-solving and decision-making skills will also help overcome challenges throughout the change process (</w:t>
      </w:r>
      <w:proofErr w:type="spellStart"/>
      <w:r w:rsidRPr="006E38AF">
        <w:rPr>
          <w:rFonts w:ascii="Arial" w:hAnsi="Arial" w:cs="Arial"/>
          <w:sz w:val="22"/>
          <w:szCs w:val="22"/>
        </w:rPr>
        <w:t>Prosci</w:t>
      </w:r>
      <w:proofErr w:type="spellEnd"/>
      <w:r w:rsidRPr="006E38AF">
        <w:rPr>
          <w:rFonts w:ascii="Arial" w:hAnsi="Arial" w:cs="Arial"/>
          <w:sz w:val="22"/>
          <w:szCs w:val="22"/>
        </w:rPr>
        <w:t>, 2022).</w:t>
      </w:r>
    </w:p>
    <w:p w14:paraId="5EBC19FC" w14:textId="07C8003E" w:rsidR="00BC3109" w:rsidRPr="006E38AF" w:rsidRDefault="00BC3109" w:rsidP="006E38AF">
      <w:pPr>
        <w:spacing w:line="360" w:lineRule="auto"/>
        <w:rPr>
          <w:rFonts w:ascii="Arial" w:hAnsi="Arial" w:cs="Arial"/>
          <w:sz w:val="22"/>
          <w:szCs w:val="22"/>
        </w:rPr>
      </w:pPr>
    </w:p>
    <w:p w14:paraId="713DD3F3"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Barriers and Solutions</w:t>
      </w:r>
    </w:p>
    <w:p w14:paraId="6BF917B2"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One of the main barriers is staff resistance due to fear of technology or concerns about changing established working practices. This can be addressed by involving staff in the planning process, providing comprehensive training and celebrating early successes to build confidence. Limited time and financial resources may also delay implementation; therefore, introducing the system in phases will reduce disruption and allow staff to adapt gradually. Regular communication, one-to-one support and ongoing evaluation will help reinforce the benefits of the new system and encourage long-term acceptance. Lewin's Force Field Analysis can also be used to identify driving and restraining forces before implementation, allowing barriers to be addressed proactively (Lewin, 1951).</w:t>
      </w:r>
    </w:p>
    <w:p w14:paraId="4E0F02C5" w14:textId="502DCAC0" w:rsidR="00BC3109" w:rsidRPr="006E38AF" w:rsidRDefault="00BC3109" w:rsidP="006E38AF">
      <w:pPr>
        <w:spacing w:line="360" w:lineRule="auto"/>
        <w:rPr>
          <w:rFonts w:ascii="Arial" w:hAnsi="Arial" w:cs="Arial"/>
          <w:sz w:val="22"/>
          <w:szCs w:val="22"/>
        </w:rPr>
      </w:pPr>
    </w:p>
    <w:p w14:paraId="30EA2A31"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Conclusion</w:t>
      </w:r>
    </w:p>
    <w:p w14:paraId="22615F7C"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Introducing a digital care planning system will improve the quality, safety and efficiency of care while supporting person-centred practice. By applying recognised change management models, involving staff throughout the process and addressing barriers early, the change is more likely to become embedded within the organisation and improve outcomes for both residents and staff.</w:t>
      </w:r>
    </w:p>
    <w:p w14:paraId="0C98EF0B" w14:textId="103158F1" w:rsidR="00BC3109" w:rsidRPr="006E38AF" w:rsidRDefault="00BC3109" w:rsidP="006E38AF">
      <w:pPr>
        <w:spacing w:line="360" w:lineRule="auto"/>
        <w:rPr>
          <w:rFonts w:ascii="Arial" w:hAnsi="Arial" w:cs="Arial"/>
          <w:sz w:val="22"/>
          <w:szCs w:val="22"/>
        </w:rPr>
      </w:pPr>
    </w:p>
    <w:p w14:paraId="6217280D"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References</w:t>
      </w:r>
    </w:p>
    <w:p w14:paraId="2D685743"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 xml:space="preserve">Kotter, J.P. (1995) </w:t>
      </w:r>
      <w:r w:rsidRPr="006E38AF">
        <w:rPr>
          <w:rFonts w:ascii="Arial" w:hAnsi="Arial" w:cs="Arial"/>
          <w:i/>
          <w:iCs/>
          <w:sz w:val="22"/>
          <w:szCs w:val="22"/>
        </w:rPr>
        <w:t>Leading Change: Why Transformation Efforts Fail</w:t>
      </w:r>
      <w:r w:rsidRPr="006E38AF">
        <w:rPr>
          <w:rFonts w:ascii="Arial" w:hAnsi="Arial" w:cs="Arial"/>
          <w:sz w:val="22"/>
          <w:szCs w:val="22"/>
        </w:rPr>
        <w:t xml:space="preserve">. </w:t>
      </w:r>
      <w:r w:rsidRPr="006E38AF">
        <w:rPr>
          <w:rFonts w:ascii="Arial" w:hAnsi="Arial" w:cs="Arial"/>
          <w:i/>
          <w:iCs/>
          <w:sz w:val="22"/>
          <w:szCs w:val="22"/>
        </w:rPr>
        <w:t>Harvard Business Review</w:t>
      </w:r>
      <w:r w:rsidRPr="006E38AF">
        <w:rPr>
          <w:rFonts w:ascii="Arial" w:hAnsi="Arial" w:cs="Arial"/>
          <w:sz w:val="22"/>
          <w:szCs w:val="22"/>
        </w:rPr>
        <w:t>, 73(2), pp. 59–67.</w:t>
      </w:r>
    </w:p>
    <w:p w14:paraId="16E86555" w14:textId="77777777" w:rsidR="00BC3109" w:rsidRPr="006E38AF" w:rsidRDefault="00BC3109" w:rsidP="006E38AF">
      <w:pPr>
        <w:spacing w:line="360" w:lineRule="auto"/>
        <w:rPr>
          <w:rFonts w:ascii="Arial" w:hAnsi="Arial" w:cs="Arial"/>
          <w:sz w:val="22"/>
          <w:szCs w:val="22"/>
        </w:rPr>
      </w:pPr>
      <w:r w:rsidRPr="006E38AF">
        <w:rPr>
          <w:rFonts w:ascii="Arial" w:hAnsi="Arial" w:cs="Arial"/>
          <w:sz w:val="22"/>
          <w:szCs w:val="22"/>
        </w:rPr>
        <w:t xml:space="preserve">Lewin, K. (1951) </w:t>
      </w:r>
      <w:r w:rsidRPr="006E38AF">
        <w:rPr>
          <w:rFonts w:ascii="Arial" w:hAnsi="Arial" w:cs="Arial"/>
          <w:i/>
          <w:iCs/>
          <w:sz w:val="22"/>
          <w:szCs w:val="22"/>
        </w:rPr>
        <w:t>Field Theory in Social Science</w:t>
      </w:r>
      <w:r w:rsidRPr="006E38AF">
        <w:rPr>
          <w:rFonts w:ascii="Arial" w:hAnsi="Arial" w:cs="Arial"/>
          <w:sz w:val="22"/>
          <w:szCs w:val="22"/>
        </w:rPr>
        <w:t>. New York: Harper &amp; Row.</w:t>
      </w:r>
    </w:p>
    <w:p w14:paraId="6C8425FF" w14:textId="7E6664D6" w:rsidR="00BC3109" w:rsidRPr="006E38AF" w:rsidRDefault="00BC3109" w:rsidP="006E38AF">
      <w:pPr>
        <w:spacing w:line="360" w:lineRule="auto"/>
        <w:rPr>
          <w:rFonts w:ascii="Arial" w:hAnsi="Arial" w:cs="Arial"/>
          <w:sz w:val="22"/>
          <w:szCs w:val="22"/>
        </w:rPr>
      </w:pPr>
      <w:proofErr w:type="spellStart"/>
      <w:r w:rsidRPr="006E38AF">
        <w:rPr>
          <w:rFonts w:ascii="Arial" w:hAnsi="Arial" w:cs="Arial"/>
          <w:sz w:val="22"/>
          <w:szCs w:val="22"/>
        </w:rPr>
        <w:t>Prosci</w:t>
      </w:r>
      <w:proofErr w:type="spellEnd"/>
      <w:r w:rsidRPr="006E38AF">
        <w:rPr>
          <w:rFonts w:ascii="Arial" w:hAnsi="Arial" w:cs="Arial"/>
          <w:sz w:val="22"/>
          <w:szCs w:val="22"/>
        </w:rPr>
        <w:t xml:space="preserve"> (2022) </w:t>
      </w:r>
      <w:r w:rsidRPr="006E38AF">
        <w:rPr>
          <w:rFonts w:ascii="Arial" w:hAnsi="Arial" w:cs="Arial"/>
          <w:i/>
          <w:iCs/>
          <w:sz w:val="22"/>
          <w:szCs w:val="22"/>
        </w:rPr>
        <w:t>What is Change Management?</w:t>
      </w:r>
      <w:r w:rsidRPr="006E38AF">
        <w:rPr>
          <w:rFonts w:ascii="Arial" w:hAnsi="Arial" w:cs="Arial"/>
          <w:sz w:val="22"/>
          <w:szCs w:val="22"/>
        </w:rPr>
        <w:t xml:space="preserve"> Available at: https://www.prosci.com/what-is-change-management </w:t>
      </w:r>
    </w:p>
    <w:p w14:paraId="71877192" w14:textId="14F25204" w:rsidR="00BC3109" w:rsidRPr="008E5139" w:rsidRDefault="00BC3109" w:rsidP="00DE1AA0">
      <w:pPr>
        <w:rPr>
          <w:rFonts w:ascii="Arial" w:hAnsi="Arial" w:cs="Arial"/>
          <w:sz w:val="22"/>
          <w:szCs w:val="22"/>
        </w:rPr>
      </w:pPr>
    </w:p>
    <w:sectPr w:rsidR="00BC3109" w:rsidRPr="008E51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CBF"/>
    <w:rsid w:val="0007291A"/>
    <w:rsid w:val="00221CBF"/>
    <w:rsid w:val="00273550"/>
    <w:rsid w:val="00435850"/>
    <w:rsid w:val="004C0E1C"/>
    <w:rsid w:val="00547C18"/>
    <w:rsid w:val="005B6944"/>
    <w:rsid w:val="006C6B5A"/>
    <w:rsid w:val="006E38AF"/>
    <w:rsid w:val="00760FAB"/>
    <w:rsid w:val="00805280"/>
    <w:rsid w:val="008E5139"/>
    <w:rsid w:val="009A2247"/>
    <w:rsid w:val="00BB7B83"/>
    <w:rsid w:val="00BC3109"/>
    <w:rsid w:val="00DE1AA0"/>
    <w:rsid w:val="00EC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B8A2E"/>
  <w15:chartTrackingRefBased/>
  <w15:docId w15:val="{24FEF2C7-CC38-4A37-AD9A-B09CAE44B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C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C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C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C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C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C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C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C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C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C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CBF"/>
    <w:rPr>
      <w:rFonts w:eastAsiaTheme="majorEastAsia" w:cstheme="majorBidi"/>
      <w:color w:val="272727" w:themeColor="text1" w:themeTint="D8"/>
    </w:rPr>
  </w:style>
  <w:style w:type="paragraph" w:styleId="Title">
    <w:name w:val="Title"/>
    <w:basedOn w:val="Normal"/>
    <w:next w:val="Normal"/>
    <w:link w:val="TitleChar"/>
    <w:uiPriority w:val="10"/>
    <w:qFormat/>
    <w:rsid w:val="00221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CBF"/>
    <w:pPr>
      <w:spacing w:before="160"/>
      <w:jc w:val="center"/>
    </w:pPr>
    <w:rPr>
      <w:i/>
      <w:iCs/>
      <w:color w:val="404040" w:themeColor="text1" w:themeTint="BF"/>
    </w:rPr>
  </w:style>
  <w:style w:type="character" w:customStyle="1" w:styleId="QuoteChar">
    <w:name w:val="Quote Char"/>
    <w:basedOn w:val="DefaultParagraphFont"/>
    <w:link w:val="Quote"/>
    <w:uiPriority w:val="29"/>
    <w:rsid w:val="00221CBF"/>
    <w:rPr>
      <w:i/>
      <w:iCs/>
      <w:color w:val="404040" w:themeColor="text1" w:themeTint="BF"/>
    </w:rPr>
  </w:style>
  <w:style w:type="paragraph" w:styleId="ListParagraph">
    <w:name w:val="List Paragraph"/>
    <w:basedOn w:val="Normal"/>
    <w:uiPriority w:val="34"/>
    <w:qFormat/>
    <w:rsid w:val="00221CBF"/>
    <w:pPr>
      <w:ind w:left="720"/>
      <w:contextualSpacing/>
    </w:pPr>
  </w:style>
  <w:style w:type="character" w:styleId="IntenseEmphasis">
    <w:name w:val="Intense Emphasis"/>
    <w:basedOn w:val="DefaultParagraphFont"/>
    <w:uiPriority w:val="21"/>
    <w:qFormat/>
    <w:rsid w:val="00221CBF"/>
    <w:rPr>
      <w:i/>
      <w:iCs/>
      <w:color w:val="0F4761" w:themeColor="accent1" w:themeShade="BF"/>
    </w:rPr>
  </w:style>
  <w:style w:type="paragraph" w:styleId="IntenseQuote">
    <w:name w:val="Intense Quote"/>
    <w:basedOn w:val="Normal"/>
    <w:next w:val="Normal"/>
    <w:link w:val="IntenseQuoteChar"/>
    <w:uiPriority w:val="30"/>
    <w:qFormat/>
    <w:rsid w:val="00221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CBF"/>
    <w:rPr>
      <w:i/>
      <w:iCs/>
      <w:color w:val="0F4761" w:themeColor="accent1" w:themeShade="BF"/>
    </w:rPr>
  </w:style>
  <w:style w:type="character" w:styleId="IntenseReference">
    <w:name w:val="Intense Reference"/>
    <w:basedOn w:val="DefaultParagraphFont"/>
    <w:uiPriority w:val="32"/>
    <w:qFormat/>
    <w:rsid w:val="00221CBF"/>
    <w:rPr>
      <w:b/>
      <w:bCs/>
      <w:smallCaps/>
      <w:color w:val="0F4761" w:themeColor="accent1" w:themeShade="BF"/>
      <w:spacing w:val="5"/>
    </w:rPr>
  </w:style>
  <w:style w:type="table" w:styleId="TableGrid">
    <w:name w:val="Table Grid"/>
    <w:basedOn w:val="TableNormal"/>
    <w:uiPriority w:val="39"/>
    <w:rsid w:val="006E3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826</TotalTime>
  <Pages>16</Pages>
  <Words>3666</Words>
  <Characters>20901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Manal Ahmed (2325945)</dc:creator>
  <cp:keywords/>
  <dc:description/>
  <cp:lastModifiedBy>Manal Ahmed (2325945)</cp:lastModifiedBy>
  <cp:revision>1</cp:revision>
  <dcterms:created xsi:type="dcterms:W3CDTF">2026-08-03T22:23:00Z</dcterms:created>
  <dcterms:modified xsi:type="dcterms:W3CDTF">2026-08-04T12:22:00Z</dcterms:modified>
</cp:coreProperties>
</file>